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77777777"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26104F" w:rsidRDefault="00693223">
      <w:pPr>
        <w:pBdr>
          <w:top w:val="single" w:sz="4" w:space="1" w:color="auto"/>
          <w:left w:val="single" w:sz="4" w:space="4" w:color="auto"/>
          <w:bottom w:val="single" w:sz="4" w:space="1" w:color="auto"/>
          <w:right w:val="single" w:sz="4" w:space="4" w:color="auto"/>
        </w:pBdr>
        <w:rPr>
          <w:rFonts w:ascii="Arial" w:hAnsi="Arial" w:cs="Arial"/>
          <w:b/>
          <w:bCs/>
          <w:sz w:val="10"/>
          <w:szCs w:val="22"/>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77777777" w:rsidR="00CF2DFD" w:rsidRPr="00BE5170" w:rsidRDefault="00687A65" w:rsidP="00CF2DF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26B8D99E" w14:textId="77777777" w:rsidR="00940D74"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2_Role_of"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687A65"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under the Family Law Act 1975 (Cth) [as amended]</w:t>
        </w:r>
      </w:hyperlink>
    </w:p>
    <w:p w14:paraId="7C89FD9B" w14:textId="56348840" w:rsidR="001F1104" w:rsidRPr="00BE5170" w:rsidRDefault="00687A65" w:rsidP="001F1104">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3EDF4838" w14:textId="1330DDB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687A65" w:rsidP="00787E9B">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687A65"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687A65" w:rsidP="00F6672C">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687A65"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77777777" w:rsidR="00693223" w:rsidRPr="00BE5170" w:rsidRDefault="00687A65"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8D3A55" w:rsidRPr="00BE5170">
          <w:rPr>
            <w:rStyle w:val="Hyperlink"/>
            <w:rFonts w:ascii="Arial" w:hAnsi="Arial" w:cs="Arial"/>
            <w:b/>
            <w:bCs/>
            <w:sz w:val="20"/>
            <w:u w:val="none"/>
          </w:rPr>
          <w:t>Child protection reports by report source – 1999-2000 &amp; 200</w:t>
        </w:r>
        <w:r w:rsidR="008B3B03" w:rsidRPr="00BE5170">
          <w:rPr>
            <w:rStyle w:val="Hyperlink"/>
            <w:rFonts w:ascii="Arial" w:hAnsi="Arial" w:cs="Arial"/>
            <w:b/>
            <w:bCs/>
            <w:sz w:val="20"/>
            <w:u w:val="none"/>
          </w:rPr>
          <w:t>7</w:t>
        </w:r>
        <w:r w:rsidR="008D3A55" w:rsidRPr="00BE5170">
          <w:rPr>
            <w:rStyle w:val="Hyperlink"/>
            <w:rFonts w:ascii="Arial" w:hAnsi="Arial" w:cs="Arial"/>
            <w:b/>
            <w:bCs/>
            <w:sz w:val="20"/>
            <w:u w:val="none"/>
          </w:rPr>
          <w:t>-2010</w:t>
        </w:r>
      </w:hyperlink>
    </w:p>
    <w:p w14:paraId="1059FBB4"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4_Trends_i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4</w:t>
        </w:r>
        <w:r w:rsidR="00693223" w:rsidRPr="00BE5170">
          <w:rPr>
            <w:rStyle w:val="Hyperlink"/>
            <w:rFonts w:ascii="Arial" w:hAnsi="Arial" w:cs="Arial"/>
            <w:b/>
            <w:bCs/>
            <w:sz w:val="20"/>
            <w:u w:val="none"/>
          </w:rPr>
          <w:tab/>
          <w:t xml:space="preserve">Trends in </w:t>
        </w:r>
        <w:r w:rsidR="008D3A55" w:rsidRPr="00BE5170">
          <w:rPr>
            <w:rStyle w:val="Hyperlink"/>
            <w:rFonts w:ascii="Arial" w:hAnsi="Arial" w:cs="Arial"/>
            <w:b/>
            <w:bCs/>
            <w:sz w:val="20"/>
            <w:u w:val="none"/>
          </w:rPr>
          <w:t xml:space="preserve">child protection </w:t>
        </w:r>
        <w:r w:rsidR="00A23E26" w:rsidRPr="00BE5170">
          <w:rPr>
            <w:rStyle w:val="Hyperlink"/>
            <w:rFonts w:ascii="Arial" w:hAnsi="Arial" w:cs="Arial"/>
            <w:b/>
            <w:bCs/>
            <w:sz w:val="20"/>
            <w:u w:val="none"/>
          </w:rPr>
          <w:t>reports</w:t>
        </w:r>
        <w:r w:rsidR="00693223" w:rsidRPr="00BE5170">
          <w:rPr>
            <w:rStyle w:val="Hyperlink"/>
            <w:rFonts w:ascii="Arial" w:hAnsi="Arial" w:cs="Arial"/>
            <w:b/>
            <w:bCs/>
            <w:sz w:val="20"/>
            <w:u w:val="none"/>
          </w:rPr>
          <w:t xml:space="preserve"> 1989</w:t>
        </w:r>
        <w:r w:rsidR="00E732EA" w:rsidRPr="00BE5170">
          <w:rPr>
            <w:rStyle w:val="Hyperlink"/>
            <w:rFonts w:ascii="Arial" w:hAnsi="Arial" w:cs="Arial"/>
            <w:b/>
            <w:bCs/>
            <w:sz w:val="20"/>
            <w:u w:val="none"/>
          </w:rPr>
          <w:t>-1990</w:t>
        </w:r>
        <w:r w:rsidR="00693223" w:rsidRPr="00BE5170">
          <w:rPr>
            <w:rStyle w:val="Hyperlink"/>
            <w:rFonts w:ascii="Arial" w:hAnsi="Arial" w:cs="Arial"/>
            <w:b/>
            <w:bCs/>
            <w:sz w:val="20"/>
            <w:u w:val="none"/>
          </w:rPr>
          <w:t xml:space="preserve"> to </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2</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3</w:t>
        </w:r>
      </w:hyperlink>
    </w:p>
    <w:p w14:paraId="6719DAF7" w14:textId="77777777" w:rsidR="009855F0"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5_Australian_rate" w:history="1">
        <w:r w:rsidR="00D451AD" w:rsidRPr="00BE5170">
          <w:rPr>
            <w:rStyle w:val="Hyperlink"/>
            <w:rFonts w:ascii="Arial" w:hAnsi="Arial" w:cs="Arial"/>
            <w:b/>
            <w:bCs/>
            <w:sz w:val="20"/>
            <w:u w:val="none"/>
          </w:rPr>
          <w:tab/>
        </w:r>
        <w:r w:rsidR="009855F0" w:rsidRPr="00BE5170">
          <w:rPr>
            <w:rStyle w:val="Hyperlink"/>
            <w:rFonts w:ascii="Arial" w:hAnsi="Arial" w:cs="Arial"/>
            <w:b/>
            <w:bCs/>
            <w:sz w:val="20"/>
            <w:u w:val="none"/>
          </w:rPr>
          <w:tab/>
          <w:t>4.6.</w:t>
        </w:r>
        <w:r w:rsidR="00C64706" w:rsidRPr="00BE5170">
          <w:rPr>
            <w:rStyle w:val="Hyperlink"/>
            <w:rFonts w:ascii="Arial" w:hAnsi="Arial" w:cs="Arial"/>
            <w:b/>
            <w:bCs/>
            <w:sz w:val="20"/>
            <w:u w:val="none"/>
          </w:rPr>
          <w:t>5</w:t>
        </w:r>
        <w:r w:rsidR="009855F0" w:rsidRPr="00BE5170">
          <w:rPr>
            <w:rStyle w:val="Hyperlink"/>
            <w:rFonts w:ascii="Arial" w:hAnsi="Arial" w:cs="Arial"/>
            <w:b/>
            <w:bCs/>
            <w:sz w:val="20"/>
            <w:u w:val="none"/>
          </w:rPr>
          <w:tab/>
          <w:t>Australian rate of reports of alleged child abuse</w:t>
        </w:r>
      </w:hyperlink>
    </w:p>
    <w:p w14:paraId="65F226DF" w14:textId="7777777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7_Representation_of"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687A65"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687A65"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687A65"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r w:rsidR="0063057F" w:rsidRPr="00BE5170">
          <w:rPr>
            <w:rStyle w:val="Hyperlink"/>
            <w:rFonts w:ascii="Arial" w:hAnsi="Arial" w:cs="Arial"/>
            <w:b/>
            <w:bCs/>
            <w:sz w:val="20"/>
            <w:u w:val="none"/>
          </w:rPr>
          <w:t xml:space="preserve">Represent’n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687A65"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687A65"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687A65"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687A65"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687A65"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687A65"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687A65"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687A65"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0E2576B9" w14:textId="60527E4A"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5_Expert_evidenc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6</w:t>
        </w:r>
        <w:r w:rsidR="00693223" w:rsidRPr="00BE5170">
          <w:rPr>
            <w:rStyle w:val="Hyperlink"/>
            <w:rFonts w:ascii="Arial" w:hAnsi="Arial" w:cs="Arial"/>
            <w:b/>
            <w:bCs/>
            <w:sz w:val="20"/>
            <w:u w:val="none"/>
          </w:rPr>
          <w:tab/>
          <w:t>Expert evidence</w:t>
        </w:r>
      </w:hyperlink>
    </w:p>
    <w:p w14:paraId="4E4845BD" w14:textId="0A7C466D" w:rsidR="00775DC6"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26104F">
          <w:rPr>
            <w:rStyle w:val="Hyperlink"/>
            <w:rFonts w:ascii="Arial" w:hAnsi="Arial" w:cs="Arial"/>
            <w:b/>
            <w:bCs/>
            <w:sz w:val="20"/>
            <w:u w:val="none"/>
          </w:rPr>
          <w:t>7</w:t>
        </w:r>
        <w:r w:rsidR="00775DC6" w:rsidRPr="00BE5170">
          <w:rPr>
            <w:rStyle w:val="Hyperlink"/>
            <w:rFonts w:ascii="Arial" w:hAnsi="Arial" w:cs="Arial"/>
            <w:b/>
            <w:bCs/>
            <w:sz w:val="20"/>
            <w:u w:val="none"/>
          </w:rPr>
          <w:tab/>
          <w:t>Attendance of child at Court</w:t>
        </w:r>
      </w:hyperlink>
    </w:p>
    <w:p w14:paraId="45A835C8" w14:textId="77777777" w:rsidR="00693223" w:rsidRPr="00BE5170" w:rsidRDefault="00687A65"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687A65"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687A6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687A65"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107682A0" w:rsidR="00693223" w:rsidRPr="00A6227C" w:rsidRDefault="00687A65">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A6227C">
        <w:rPr>
          <w:rFonts w:ascii="Arial" w:hAnsi="Arial" w:cs="Arial"/>
          <w:b/>
          <w:bCs/>
          <w:sz w:val="20"/>
        </w:rPr>
        <w:instrText xml:space="preserve"> HYPERLINK  \l "_4.9.7_Throughput_of" </w:instrText>
      </w:r>
      <w:r w:rsidR="00A6227C">
        <w:rPr>
          <w:rFonts w:ascii="Arial" w:hAnsi="Arial" w:cs="Arial"/>
          <w:b/>
          <w:bCs/>
          <w:sz w:val="20"/>
        </w:rPr>
        <w:fldChar w:fldCharType="separate"/>
      </w:r>
    </w:p>
    <w:p w14:paraId="64217E44" w14:textId="7FC106C7"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protection and secondary applications</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Marra</w:t>
        </w:r>
        <w:r w:rsidR="00ED3555" w:rsidRPr="00BE5170">
          <w:rPr>
            <w:rStyle w:val="Hyperlink"/>
            <w:rFonts w:ascii="Arial" w:hAnsi="Arial" w:cs="Arial"/>
            <w:b/>
            <w:bCs/>
            <w:sz w:val="20"/>
            <w:u w:val="none"/>
          </w:rPr>
          <w:t>m</w:t>
        </w:r>
        <w:r w:rsidR="00ED3555" w:rsidRPr="00BE5170">
          <w:rPr>
            <w:rStyle w:val="Hyperlink"/>
            <w:rFonts w:ascii="Arial" w:hAnsi="Arial" w:cs="Arial"/>
            <w:b/>
            <w:bCs/>
            <w:sz w:val="20"/>
            <w:u w:val="none"/>
          </w:rPr>
          <w:t>-Ngala Ganbu Program</w:t>
        </w:r>
      </w:hyperlink>
    </w:p>
    <w:p w14:paraId="332366A4" w14:textId="77777777" w:rsidR="00A338D2" w:rsidRPr="0026104F"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70256769" w14:textId="7777777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4.  FAMILY DIVISION - GENERAL</w:t>
      </w:r>
    </w:p>
    <w:p w14:paraId="65FD0C12" w14:textId="77777777" w:rsidR="00693223" w:rsidRPr="00E14F02" w:rsidRDefault="00693223">
      <w:pPr>
        <w:jc w:val="both"/>
        <w:rPr>
          <w:rFonts w:ascii="Arial" w:hAnsi="Arial" w:cs="Arial"/>
          <w:sz w:val="12"/>
        </w:rPr>
      </w:pPr>
    </w:p>
    <w:p w14:paraId="37C50227" w14:textId="1FC60C57" w:rsidR="00693223"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687A65" w:rsidP="00497924">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w:t>
        </w:r>
        <w:r w:rsidR="005A4138" w:rsidRPr="00BE5170">
          <w:rPr>
            <w:rStyle w:val="Hyperlink"/>
            <w:rFonts w:ascii="Arial" w:hAnsi="Arial" w:cs="Arial"/>
            <w:b/>
            <w:bCs/>
            <w:u w:val="none"/>
          </w:rPr>
          <w:t>r</w:t>
        </w:r>
        <w:r w:rsidR="005A4138" w:rsidRPr="00BE5170">
          <w:rPr>
            <w:rStyle w:val="Hyperlink"/>
            <w:rFonts w:ascii="Arial" w:hAnsi="Arial" w:cs="Arial"/>
            <w:b/>
            <w:bCs/>
            <w:u w:val="none"/>
          </w:rPr>
          <w:t>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687A65"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687A65"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687A65"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687A65"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687A65"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687A65"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687A65"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687A65"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687A65"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687A65"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687A65">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687A65" w:rsidP="007E7E01">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687A65">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87A65">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687A65">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687A65"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8504CCD" w14:textId="3DBDF1D8" w:rsidR="007E7E01" w:rsidRPr="00BE5170" w:rsidRDefault="00687A65"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r:id="rId8" w:anchor="_4.14.1__"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4.14.1</w:t>
        </w:r>
        <w:r w:rsidR="007E7E01" w:rsidRPr="00BE5170">
          <w:rPr>
            <w:rStyle w:val="Hyperlink"/>
            <w:rFonts w:ascii="Arial" w:hAnsi="Arial" w:cs="Arial"/>
            <w:b/>
            <w:bCs/>
            <w:sz w:val="20"/>
            <w:u w:val="none"/>
          </w:rPr>
          <w:tab/>
        </w:r>
        <w:r w:rsidR="004E7031" w:rsidRPr="00BE5170">
          <w:rPr>
            <w:rStyle w:val="Hyperlink"/>
            <w:rFonts w:ascii="Arial" w:hAnsi="Arial" w:cs="Arial"/>
            <w:b/>
            <w:bCs/>
            <w:sz w:val="20"/>
            <w:u w:val="none"/>
          </w:rPr>
          <w:t xml:space="preserve">“Baby on Board” and </w:t>
        </w:r>
        <w:r w:rsidR="00A078F1" w:rsidRPr="00BE5170">
          <w:rPr>
            <w:rStyle w:val="Hyperlink"/>
            <w:rFonts w:ascii="Arial" w:hAnsi="Arial" w:cs="Arial"/>
            <w:b/>
            <w:bCs/>
            <w:sz w:val="20"/>
            <w:u w:val="none"/>
          </w:rPr>
          <w:t>research</w:t>
        </w:r>
        <w:r w:rsidR="00C63A0D" w:rsidRPr="00BE5170">
          <w:rPr>
            <w:rStyle w:val="Hyperlink"/>
            <w:rFonts w:ascii="Arial" w:hAnsi="Arial" w:cs="Arial"/>
            <w:b/>
            <w:bCs/>
            <w:sz w:val="20"/>
            <w:u w:val="none"/>
          </w:rPr>
          <w:t xml:space="preserve"> cited therein</w:t>
        </w:r>
      </w:hyperlink>
    </w:p>
    <w:p w14:paraId="6B9F3C05" w14:textId="77777777" w:rsidR="007E7E01" w:rsidRPr="00BE5170" w:rsidRDefault="00687A65"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2__Case"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4.14.2</w:t>
        </w:r>
        <w:r w:rsidR="007E7E01" w:rsidRPr="00BE5170">
          <w:rPr>
            <w:rStyle w:val="Hyperlink"/>
            <w:rFonts w:ascii="Arial" w:hAnsi="Arial" w:cs="Arial"/>
            <w:b/>
            <w:bCs/>
            <w:sz w:val="20"/>
            <w:u w:val="none"/>
          </w:rPr>
          <w:tab/>
          <w:t>Case law</w:t>
        </w:r>
      </w:hyperlink>
    </w:p>
    <w:p w14:paraId="56CE8D11" w14:textId="77777777" w:rsidR="00F236C2" w:rsidRPr="00BE5170" w:rsidRDefault="00687A65"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4.14.3</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4D06ABC1" w14:textId="77777777" w:rsidR="00EF65CA" w:rsidRPr="00BE5170" w:rsidRDefault="00687A65" w:rsidP="00EF65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4__Contact" w:history="1">
        <w:r w:rsidR="00EF65CA" w:rsidRPr="00BE5170">
          <w:rPr>
            <w:rStyle w:val="Hyperlink"/>
            <w:rFonts w:ascii="Arial" w:hAnsi="Arial" w:cs="Arial"/>
            <w:b/>
            <w:bCs/>
            <w:sz w:val="20"/>
            <w:u w:val="none"/>
          </w:rPr>
          <w:tab/>
        </w:r>
        <w:r w:rsidR="00EF65CA" w:rsidRPr="00BE5170">
          <w:rPr>
            <w:rStyle w:val="Hyperlink"/>
            <w:rFonts w:ascii="Arial" w:hAnsi="Arial" w:cs="Arial"/>
            <w:b/>
            <w:bCs/>
            <w:sz w:val="20"/>
            <w:u w:val="none"/>
          </w:rPr>
          <w:tab/>
          <w:t>4.14.4</w:t>
        </w:r>
        <w:r w:rsidR="00EF65CA"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r w:rsidR="00EF65CA" w:rsidRPr="00BE5170">
          <w:rPr>
            <w:rStyle w:val="Hyperlink"/>
            <w:rFonts w:ascii="Arial" w:hAnsi="Arial" w:cs="Arial"/>
            <w:b/>
            <w:bCs/>
            <w:sz w:val="20"/>
            <w:u w:val="none"/>
          </w:rPr>
          <w:t xml:space="preserve"> conditions </w:t>
        </w:r>
        <w:r w:rsidR="00310561" w:rsidRPr="00BE5170">
          <w:rPr>
            <w:rStyle w:val="Hyperlink"/>
            <w:rFonts w:ascii="Arial" w:hAnsi="Arial" w:cs="Arial"/>
            <w:b/>
            <w:bCs/>
            <w:sz w:val="20"/>
            <w:u w:val="none"/>
          </w:rPr>
          <w:t xml:space="preserve">are </w:t>
        </w:r>
        <w:r w:rsidR="00EF65CA" w:rsidRPr="00BE5170">
          <w:rPr>
            <w:rStyle w:val="Hyperlink"/>
            <w:rFonts w:ascii="Arial" w:hAnsi="Arial" w:cs="Arial"/>
            <w:b/>
            <w:bCs/>
            <w:sz w:val="20"/>
            <w:u w:val="none"/>
          </w:rPr>
          <w:t>an integral part of a court order</w:t>
        </w:r>
      </w:hyperlink>
    </w:p>
    <w:p w14:paraId="13F7D825" w14:textId="77777777" w:rsidR="00FB53EB" w:rsidRPr="00BE5170" w:rsidRDefault="00687A65">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262BAC6E" w14:textId="77777777" w:rsidR="00F034D2" w:rsidRPr="00BE5170" w:rsidRDefault="00687A65" w:rsidP="00F034D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6_Effect_on" w:history="1">
        <w:r w:rsidR="00F034D2" w:rsidRPr="00BE5170">
          <w:rPr>
            <w:rStyle w:val="Hyperlink"/>
            <w:rFonts w:ascii="Arial" w:hAnsi="Arial" w:cs="Arial"/>
            <w:b/>
            <w:bCs/>
            <w:u w:val="none"/>
          </w:rPr>
          <w:t>4.16</w:t>
        </w:r>
        <w:r w:rsidR="00F034D2" w:rsidRPr="00BE5170">
          <w:rPr>
            <w:rStyle w:val="Hyperlink"/>
            <w:rFonts w:ascii="Arial" w:hAnsi="Arial" w:cs="Arial"/>
            <w:b/>
            <w:bCs/>
            <w:u w:val="none"/>
          </w:rPr>
          <w:tab/>
        </w:r>
        <w:r w:rsidR="006A48FD" w:rsidRPr="00BE5170">
          <w:rPr>
            <w:rStyle w:val="Hyperlink"/>
            <w:rFonts w:ascii="Arial" w:hAnsi="Arial" w:cs="Arial"/>
            <w:b/>
            <w:bCs/>
            <w:u w:val="none"/>
          </w:rPr>
          <w:t>Effect on child of separation from primary attachment figure</w:t>
        </w:r>
      </w:hyperlink>
    </w:p>
    <w:p w14:paraId="7482B925" w14:textId="77777777"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fldChar w:fldCharType="separate"/>
      </w:r>
      <w:r w:rsidR="00580B58" w:rsidRPr="00BE5170">
        <w:rPr>
          <w:rStyle w:val="Hyperlink"/>
          <w:rFonts w:ascii="Arial" w:hAnsi="Arial" w:cs="Arial"/>
          <w:b/>
          <w:bCs/>
          <w:u w:val="none"/>
        </w:rPr>
        <w:t>4.17</w:t>
      </w:r>
      <w:r w:rsidR="00580B58" w:rsidRPr="00BE5170">
        <w:rPr>
          <w:rStyle w:val="Hyperlink"/>
          <w:rFonts w:ascii="Arial" w:hAnsi="Arial" w:cs="Arial"/>
          <w:b/>
          <w:bCs/>
          <w:u w:val="none"/>
        </w:rPr>
        <w:tab/>
        <w:t>Family Drug Treatment Court</w:t>
      </w:r>
    </w:p>
    <w:p w14:paraId="5605C1B1"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BE5170">
        <w:rPr>
          <w:rFonts w:ascii="Arial" w:hAnsi="Arial" w:cs="Arial"/>
          <w:b/>
          <w:bCs/>
          <w:color w:val="000000"/>
        </w:rPr>
        <w:fldChar w:fldCharType="end"/>
      </w:r>
      <w:hyperlink w:anchor="_4.18_Some_other" w:history="1">
        <w:r w:rsidR="00E14F02" w:rsidRPr="00BE5170">
          <w:rPr>
            <w:rStyle w:val="Hyperlink"/>
            <w:rFonts w:ascii="Arial" w:hAnsi="Arial" w:cs="Arial"/>
            <w:b/>
            <w:bCs/>
            <w:u w:val="none"/>
          </w:rPr>
          <w:t>4.1</w:t>
        </w:r>
        <w:r w:rsidR="00580B58" w:rsidRPr="00BE5170">
          <w:rPr>
            <w:rStyle w:val="Hyperlink"/>
            <w:rFonts w:ascii="Arial" w:hAnsi="Arial" w:cs="Arial"/>
            <w:b/>
            <w:bCs/>
            <w:u w:val="none"/>
          </w:rPr>
          <w:t>8</w:t>
        </w:r>
        <w:r w:rsidR="00E14F02" w:rsidRPr="00BE5170">
          <w:rPr>
            <w:rStyle w:val="Hyperlink"/>
            <w:rFonts w:ascii="Arial" w:hAnsi="Arial" w:cs="Arial"/>
            <w:b/>
            <w:bCs/>
            <w:u w:val="none"/>
          </w:rPr>
          <w:tab/>
        </w:r>
        <w:r w:rsidR="00693223" w:rsidRPr="00BE5170">
          <w:rPr>
            <w:rStyle w:val="Hyperlink"/>
            <w:rFonts w:ascii="Arial" w:hAnsi="Arial" w:cs="Arial"/>
            <w:b/>
            <w:bCs/>
            <w:u w:val="none"/>
          </w:rPr>
          <w:t>Some other relevant papers</w:t>
        </w:r>
      </w:hyperlink>
    </w:p>
    <w:p w14:paraId="35E489E1"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p>
    <w:p w14:paraId="1B8A49C4" w14:textId="77777777" w:rsidR="00160EB1" w:rsidRDefault="00160EB1">
      <w:pPr>
        <w:jc w:val="both"/>
        <w:rPr>
          <w:rFonts w:ascii="Arial" w:hAnsi="Arial" w:cs="Arial"/>
          <w:sz w:val="18"/>
        </w:rPr>
      </w:pPr>
    </w:p>
    <w:p w14:paraId="233CB38E" w14:textId="7777777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COURT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77777777"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lastRenderedPageBreak/>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pPr>
        <w:jc w:val="both"/>
        <w:rPr>
          <w:rFonts w:ascii="Arial" w:hAnsi="Arial" w:cs="Arial"/>
          <w:sz w:val="20"/>
        </w:rPr>
      </w:pPr>
      <w:r>
        <w:rPr>
          <w:rFonts w:ascii="Arial" w:hAnsi="Arial" w:cs="Arial"/>
          <w:sz w:val="20"/>
        </w:rPr>
        <w:t xml:space="preserve">The main functions of the </w:t>
      </w:r>
      <w:r>
        <w:rPr>
          <w:rFonts w:ascii="Arial" w:hAnsi="Arial" w:cs="Arial"/>
          <w:sz w:val="20"/>
          <w:u w:val="single"/>
        </w:rPr>
        <w:t>Child Protection Service</w:t>
      </w:r>
      <w:r>
        <w:rPr>
          <w:rFonts w:ascii="Arial" w:hAnsi="Arial" w:cs="Arial"/>
          <w:sz w:val="20"/>
        </w:rPr>
        <w:t xml:space="preserve"> are:</w:t>
      </w:r>
    </w:p>
    <w:p w14:paraId="1898BD65" w14:textId="77777777" w:rsidR="00693223" w:rsidRDefault="00693223" w:rsidP="00BA6FBE">
      <w:pPr>
        <w:numPr>
          <w:ilvl w:val="0"/>
          <w:numId w:val="73"/>
        </w:numPr>
        <w:rPr>
          <w:sz w:val="20"/>
        </w:rPr>
      </w:pPr>
      <w:r>
        <w:rPr>
          <w:rFonts w:ascii="Arial" w:hAnsi="Arial" w:cs="Arial"/>
          <w:sz w:val="20"/>
        </w:rPr>
        <w:t>to investigate matters where it is alleged that a child is at risk of significant harm;</w:t>
      </w:r>
    </w:p>
    <w:p w14:paraId="36A68384" w14:textId="77777777" w:rsidR="00693223" w:rsidRDefault="00693223" w:rsidP="00BA6FBE">
      <w:pPr>
        <w:numPr>
          <w:ilvl w:val="0"/>
          <w:numId w:val="73"/>
        </w:numPr>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rsidP="00BA6FBE">
      <w:pPr>
        <w:numPr>
          <w:ilvl w:val="0"/>
          <w:numId w:val="73"/>
        </w:numPr>
        <w:rPr>
          <w:sz w:val="20"/>
        </w:rPr>
      </w:pPr>
      <w:r>
        <w:rPr>
          <w:rFonts w:ascii="Arial" w:hAnsi="Arial" w:cs="Arial"/>
          <w:sz w:val="20"/>
        </w:rPr>
        <w:t>to take matters before the Children's Court if the child's safety cannot be ensured within the family;</w:t>
      </w:r>
    </w:p>
    <w:p w14:paraId="5E7A224B" w14:textId="77777777" w:rsidR="00693223" w:rsidRDefault="00693223" w:rsidP="00BA6FBE">
      <w:pPr>
        <w:numPr>
          <w:ilvl w:val="0"/>
          <w:numId w:val="73"/>
        </w:numPr>
        <w:rPr>
          <w:sz w:val="20"/>
        </w:rPr>
      </w:pPr>
      <w:r>
        <w:rPr>
          <w:rFonts w:ascii="Arial" w:hAnsi="Arial" w:cs="Arial"/>
          <w:sz w:val="20"/>
        </w:rPr>
        <w:t>to supervise children on legal orders granted by the Children's Court; and</w:t>
      </w:r>
    </w:p>
    <w:p w14:paraId="0E827B34" w14:textId="77777777" w:rsidR="00693223" w:rsidRDefault="00693223" w:rsidP="00BA6FBE">
      <w:pPr>
        <w:numPr>
          <w:ilvl w:val="0"/>
          <w:numId w:val="73"/>
        </w:numPr>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6911B0">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rsidP="00BA6FBE">
      <w:pPr>
        <w:pStyle w:val="NormalWeb"/>
        <w:numPr>
          <w:ilvl w:val="0"/>
          <w:numId w:val="71"/>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rsidP="00BA6FBE">
      <w:pPr>
        <w:pStyle w:val="NormalWeb"/>
        <w:numPr>
          <w:ilvl w:val="0"/>
          <w:numId w:val="71"/>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rsidP="00BA6FBE">
      <w:pPr>
        <w:pStyle w:val="NormalWeb"/>
        <w:numPr>
          <w:ilvl w:val="0"/>
          <w:numId w:val="72"/>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rsidP="00BA6FBE">
      <w:pPr>
        <w:pStyle w:val="NormalWeb"/>
        <w:numPr>
          <w:ilvl w:val="0"/>
          <w:numId w:val="72"/>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rsidP="00BA6FBE">
      <w:pPr>
        <w:pStyle w:val="NormalWeb"/>
        <w:numPr>
          <w:ilvl w:val="0"/>
          <w:numId w:val="71"/>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Tahche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w:t>
      </w:r>
      <w:r w:rsidR="00D34610" w:rsidRPr="00D34610">
        <w:rPr>
          <w:rFonts w:ascii="Arial" w:hAnsi="Arial" w:cs="Arial"/>
          <w:sz w:val="20"/>
          <w:szCs w:val="20"/>
        </w:rPr>
        <w:lastRenderedPageBreak/>
        <w:t xml:space="preserve">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Default="006D081C">
      <w:pPr>
        <w:pStyle w:val="NormalWeb"/>
        <w:spacing w:before="0" w:beforeAutospacing="0" w:after="0" w:afterAutospacing="0"/>
        <w:jc w:val="both"/>
        <w:rPr>
          <w:rFonts w:ascii="Arial" w:hAnsi="Arial" w:cs="Arial"/>
          <w:sz w:val="20"/>
          <w:szCs w:val="20"/>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Default="006D081C" w:rsidP="006D081C">
      <w:pPr>
        <w:rPr>
          <w:rFonts w:ascii="Arial" w:hAnsi="Arial" w:cs="Arial"/>
          <w:b/>
          <w:bCs/>
          <w:sz w:val="20"/>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Default="006D081C" w:rsidP="006D081C">
      <w:pPr>
        <w:rPr>
          <w:rFonts w:ascii="Arial" w:hAnsi="Arial" w:cs="Arial"/>
          <w:b/>
          <w:bCs/>
          <w:sz w:val="20"/>
        </w:rPr>
      </w:pPr>
    </w:p>
    <w:p w14:paraId="22204F46" w14:textId="5C26A4F4"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5A4756">
        <w:rPr>
          <w:rFonts w:ascii="Arial" w:hAnsi="Arial" w:cs="Arial"/>
          <w:sz w:val="20"/>
          <w:szCs w:val="20"/>
        </w:rPr>
        <w:t>part</w:t>
      </w:r>
      <w:r>
        <w:rPr>
          <w:rFonts w:ascii="Arial" w:hAnsi="Arial" w:cs="Arial"/>
          <w:sz w:val="20"/>
          <w:szCs w:val="20"/>
        </w:rPr>
        <w:t xml:space="preserve"> </w:t>
      </w:r>
      <w:r w:rsidR="00B05EC7">
        <w:rPr>
          <w:rFonts w:ascii="Arial" w:hAnsi="Arial" w:cs="Arial"/>
          <w:sz w:val="20"/>
          <w:szCs w:val="20"/>
        </w:rPr>
        <w:t xml:space="preserve">5.10 </w:t>
      </w:r>
      <w:r>
        <w:rPr>
          <w:rFonts w:ascii="Arial" w:hAnsi="Arial" w:cs="Arial"/>
          <w:sz w:val="20"/>
          <w:szCs w:val="20"/>
        </w:rPr>
        <w:t xml:space="preserve">entitled “Decision-making Principles for </w:t>
      </w:r>
      <w:r w:rsidR="00B05EC7">
        <w:rPr>
          <w:rFonts w:ascii="Arial" w:hAnsi="Arial" w:cs="Arial"/>
          <w:sz w:val="20"/>
          <w:szCs w:val="20"/>
        </w:rPr>
        <w:t>Family Division matters” in c</w:t>
      </w:r>
      <w:r>
        <w:rPr>
          <w:rFonts w:ascii="Arial" w:hAnsi="Arial" w:cs="Arial"/>
          <w:sz w:val="20"/>
          <w:szCs w:val="20"/>
        </w:rPr>
        <w:t xml:space="preserve">hapter </w:t>
      </w:r>
      <w:r w:rsidR="00B05EC7">
        <w:rPr>
          <w:rFonts w:ascii="Arial" w:hAnsi="Arial" w:cs="Arial"/>
          <w:sz w:val="20"/>
          <w:szCs w:val="20"/>
        </w:rPr>
        <w:t>5:</w:t>
      </w:r>
      <w:r>
        <w:rPr>
          <w:rFonts w:ascii="Arial" w:hAnsi="Arial" w:cs="Arial"/>
          <w:sz w:val="20"/>
          <w:szCs w:val="20"/>
        </w:rPr>
        <w:t xml:space="preserve"> “Family Division – Child Protection”.</w:t>
      </w:r>
    </w:p>
    <w:p w14:paraId="4C8DF3CA" w14:textId="77777777" w:rsidR="00066867" w:rsidRDefault="00066867">
      <w:pPr>
        <w:pStyle w:val="NormalWeb"/>
        <w:spacing w:before="0" w:beforeAutospacing="0" w:after="0" w:afterAutospacing="0"/>
        <w:jc w:val="both"/>
        <w:rPr>
          <w:rFonts w:ascii="Arial" w:hAnsi="Arial" w:cs="Arial"/>
          <w:sz w:val="20"/>
          <w:szCs w:val="20"/>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Default="00693223">
      <w:pPr>
        <w:pStyle w:val="Heading3"/>
        <w:keepNext/>
        <w:keepLines/>
        <w:spacing w:line="240" w:lineRule="auto"/>
        <w:rPr>
          <w:rFonts w:ascii="Arial" w:hAnsi="Arial" w:cs="Arial"/>
          <w:b/>
          <w:bCs/>
          <w:sz w:val="20"/>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Default="00787E9B">
      <w:pPr>
        <w:pStyle w:val="NormalWeb"/>
        <w:spacing w:before="0" w:beforeAutospacing="0" w:after="0" w:afterAutospacing="0"/>
        <w:jc w:val="both"/>
        <w:rPr>
          <w:rFonts w:ascii="Arial" w:hAnsi="Arial" w:cs="Arial"/>
          <w:sz w:val="20"/>
          <w:szCs w:val="20"/>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rsidP="00BA6FBE">
      <w:pPr>
        <w:numPr>
          <w:ilvl w:val="0"/>
          <w:numId w:val="69"/>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rsidP="00BA6FBE">
      <w:pPr>
        <w:numPr>
          <w:ilvl w:val="0"/>
          <w:numId w:val="69"/>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rsidP="00BA6FBE">
      <w:pPr>
        <w:numPr>
          <w:ilvl w:val="0"/>
          <w:numId w:val="69"/>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rsidP="00BA6FBE">
      <w:pPr>
        <w:numPr>
          <w:ilvl w:val="0"/>
          <w:numId w:val="69"/>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Default="00D97C66" w:rsidP="00BE7653">
      <w:pPr>
        <w:jc w:val="both"/>
        <w:rPr>
          <w:rFonts w:ascii="Arial" w:hAnsi="Arial" w:cs="Arial"/>
          <w:sz w:val="20"/>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rsidP="00BA6FBE">
      <w:pPr>
        <w:numPr>
          <w:ilvl w:val="0"/>
          <w:numId w:val="69"/>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rsidP="00BA6FBE">
      <w:pPr>
        <w:numPr>
          <w:ilvl w:val="0"/>
          <w:numId w:val="69"/>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rsidP="00BA6FBE">
      <w:pPr>
        <w:numPr>
          <w:ilvl w:val="0"/>
          <w:numId w:val="69"/>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rsidP="00BA6FBE">
      <w:pPr>
        <w:numPr>
          <w:ilvl w:val="0"/>
          <w:numId w:val="69"/>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rsidP="00BA6FBE">
      <w:pPr>
        <w:numPr>
          <w:ilvl w:val="0"/>
          <w:numId w:val="69"/>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rsidP="00BA6FBE">
      <w:pPr>
        <w:numPr>
          <w:ilvl w:val="0"/>
          <w:numId w:val="69"/>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Default="00510086" w:rsidP="00BE7653">
      <w:pPr>
        <w:jc w:val="both"/>
        <w:rPr>
          <w:rFonts w:ascii="Arial" w:hAnsi="Arial" w:cs="Arial"/>
          <w:sz w:val="20"/>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785E1A" w:rsidRDefault="00B51860" w:rsidP="00BE7653">
      <w:pPr>
        <w:jc w:val="both"/>
        <w:rPr>
          <w:rFonts w:ascii="Arial" w:hAnsi="Arial" w:cs="Arial"/>
          <w:color w:val="000000"/>
          <w:sz w:val="20"/>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77777777" w:rsidR="002D7628" w:rsidRPr="00785E1A" w:rsidRDefault="002D7628" w:rsidP="00BE7653">
      <w:pPr>
        <w:jc w:val="both"/>
        <w:rPr>
          <w:rFonts w:ascii="Arial" w:hAnsi="Arial" w:cs="Arial"/>
          <w:color w:val="000000"/>
          <w:sz w:val="20"/>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6A484D36" w14:textId="059A8C4B" w:rsidR="006911B0" w:rsidRDefault="006911B0" w:rsidP="00940D74">
      <w:pPr>
        <w:jc w:val="both"/>
        <w:rPr>
          <w:rFonts w:ascii="Arial" w:hAnsi="Arial" w:cs="Arial"/>
          <w:sz w:val="20"/>
        </w:rPr>
      </w:pPr>
    </w:p>
    <w:p w14:paraId="540DD3C7" w14:textId="77777777" w:rsidR="006911B0" w:rsidRDefault="006911B0" w:rsidP="006911B0">
      <w:pPr>
        <w:jc w:val="center"/>
        <w:rPr>
          <w:rFonts w:ascii="Arial" w:hAnsi="Arial" w:cs="Arial"/>
          <w:b/>
          <w:bCs/>
          <w:sz w:val="20"/>
        </w:rPr>
      </w:pPr>
      <w:r w:rsidRPr="00C04B2D">
        <w:rPr>
          <w:rFonts w:ascii="Arial" w:hAnsi="Arial" w:cs="Arial"/>
          <w:b/>
          <w:bCs/>
          <w:sz w:val="20"/>
        </w:rPr>
        <w:t>THE REST OF THIS PAGE IS BLANK</w:t>
      </w:r>
    </w:p>
    <w:p w14:paraId="5902A3CA" w14:textId="77777777" w:rsidR="006911B0" w:rsidRDefault="006911B0" w:rsidP="00940D74">
      <w:pPr>
        <w:jc w:val="both"/>
        <w:rPr>
          <w:rFonts w:ascii="Arial" w:hAnsi="Arial" w:cs="Arial"/>
          <w:sz w:val="20"/>
        </w:rPr>
      </w:pPr>
    </w:p>
    <w:p w14:paraId="5079CC00" w14:textId="5034B1C5" w:rsidR="00940D74" w:rsidRDefault="00940D74" w:rsidP="00497343">
      <w:pPr>
        <w:pStyle w:val="Heading2"/>
        <w:keepNext/>
        <w:keepLines/>
        <w:pageBreakBefore/>
        <w:tabs>
          <w:tab w:val="left" w:pos="567"/>
        </w:tabs>
        <w:spacing w:line="240" w:lineRule="auto"/>
        <w:rPr>
          <w:rFonts w:ascii="Arial" w:hAnsi="Arial" w:cs="Arial"/>
          <w:b/>
          <w:bCs/>
        </w:rPr>
      </w:pPr>
      <w:bookmarkStart w:id="242" w:name="_4.2_Role_of"/>
      <w:bookmarkStart w:id="243" w:name="B42"/>
      <w:bookmarkEnd w:id="242"/>
      <w:bookmarkEnd w:id="243"/>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rsidP="00BA6FBE">
      <w:pPr>
        <w:numPr>
          <w:ilvl w:val="0"/>
          <w:numId w:val="2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A6FBE">
      <w:pPr>
        <w:numPr>
          <w:ilvl w:val="0"/>
          <w:numId w:val="28"/>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4" w:name="_4.3_Jurisdiction_of"/>
      <w:bookmarkStart w:id="245" w:name="B43"/>
      <w:bookmarkStart w:id="246" w:name="_Toc30607526"/>
      <w:bookmarkStart w:id="247" w:name="_Toc30607655"/>
      <w:bookmarkStart w:id="248" w:name="_Toc30607980"/>
      <w:bookmarkStart w:id="249" w:name="_Toc30608813"/>
      <w:bookmarkStart w:id="250" w:name="_Toc30610027"/>
      <w:bookmarkStart w:id="251" w:name="_Toc30610271"/>
      <w:bookmarkStart w:id="252" w:name="_Toc30638425"/>
      <w:bookmarkStart w:id="253" w:name="_Toc30644238"/>
      <w:bookmarkStart w:id="254" w:name="_Toc30644641"/>
      <w:bookmarkStart w:id="255" w:name="_Toc30645191"/>
      <w:bookmarkStart w:id="256" w:name="_Toc30646402"/>
      <w:bookmarkStart w:id="257" w:name="_Toc30646697"/>
      <w:bookmarkStart w:id="258" w:name="_Toc30646808"/>
      <w:bookmarkStart w:id="259" w:name="_Toc30648165"/>
      <w:bookmarkStart w:id="260" w:name="_Toc30649063"/>
      <w:bookmarkStart w:id="261" w:name="_Toc30649139"/>
      <w:bookmarkStart w:id="262" w:name="_Toc30649400"/>
      <w:bookmarkStart w:id="263" w:name="_Toc30649725"/>
      <w:bookmarkStart w:id="264" w:name="_Toc30651665"/>
      <w:bookmarkStart w:id="265" w:name="_Toc30652655"/>
      <w:bookmarkStart w:id="266" w:name="_Toc30652751"/>
      <w:bookmarkStart w:id="267" w:name="_Toc30654096"/>
      <w:bookmarkStart w:id="268" w:name="_Toc30654447"/>
      <w:bookmarkStart w:id="269" w:name="_Toc30655066"/>
      <w:bookmarkStart w:id="270" w:name="_Toc30655323"/>
      <w:bookmarkStart w:id="271" w:name="_Toc30657001"/>
      <w:bookmarkStart w:id="272" w:name="_Toc30661750"/>
      <w:bookmarkStart w:id="273" w:name="_Toc30666438"/>
      <w:bookmarkStart w:id="274" w:name="_Toc30666668"/>
      <w:bookmarkStart w:id="275" w:name="_Toc30667843"/>
      <w:bookmarkStart w:id="276" w:name="_Toc30669221"/>
      <w:bookmarkStart w:id="277" w:name="_Toc30671437"/>
      <w:bookmarkStart w:id="278" w:name="_Toc30673964"/>
      <w:bookmarkStart w:id="279" w:name="_Toc30691186"/>
      <w:bookmarkStart w:id="280" w:name="_Toc30691559"/>
      <w:bookmarkStart w:id="281" w:name="_Toc30691939"/>
      <w:bookmarkStart w:id="282" w:name="_Toc30692698"/>
      <w:bookmarkStart w:id="283" w:name="_Toc30693077"/>
      <w:bookmarkStart w:id="284" w:name="_Toc30693455"/>
      <w:bookmarkStart w:id="285" w:name="_Toc30693833"/>
      <w:bookmarkStart w:id="286" w:name="_Toc30694214"/>
      <w:bookmarkStart w:id="287" w:name="_Toc30698803"/>
      <w:bookmarkStart w:id="288" w:name="_Toc30699181"/>
      <w:bookmarkStart w:id="289" w:name="_Toc30699566"/>
      <w:bookmarkStart w:id="290" w:name="_Toc30700721"/>
      <w:bookmarkStart w:id="291" w:name="_Toc30701108"/>
      <w:bookmarkStart w:id="292" w:name="_Toc30743717"/>
      <w:bookmarkStart w:id="293" w:name="_Toc30754540"/>
      <w:bookmarkStart w:id="294" w:name="_Toc30756980"/>
      <w:bookmarkStart w:id="295" w:name="_Toc30757529"/>
      <w:bookmarkStart w:id="296" w:name="_Toc30757929"/>
      <w:bookmarkStart w:id="297" w:name="_Toc30762690"/>
      <w:bookmarkStart w:id="298" w:name="_Toc30767344"/>
      <w:bookmarkStart w:id="299" w:name="_Toc34823360"/>
      <w:bookmarkStart w:id="300" w:name="_Toc60399993"/>
      <w:bookmarkStart w:id="301" w:name="_Toc30607528"/>
      <w:bookmarkStart w:id="302" w:name="_Toc30607657"/>
      <w:bookmarkStart w:id="303" w:name="_Toc30607982"/>
      <w:bookmarkStart w:id="304" w:name="_Toc30608815"/>
      <w:bookmarkStart w:id="305" w:name="_Toc30610029"/>
      <w:bookmarkStart w:id="306" w:name="_Toc30610273"/>
      <w:bookmarkStart w:id="307" w:name="_Toc30638427"/>
      <w:bookmarkStart w:id="308" w:name="_Toc30644240"/>
      <w:bookmarkStart w:id="309" w:name="_Toc30644643"/>
      <w:bookmarkStart w:id="310" w:name="_Toc30645193"/>
      <w:bookmarkStart w:id="311" w:name="_Toc30646404"/>
      <w:bookmarkStart w:id="312" w:name="_Toc30646699"/>
      <w:bookmarkStart w:id="313" w:name="_Toc30646810"/>
      <w:bookmarkStart w:id="314" w:name="_Toc30648167"/>
      <w:bookmarkStart w:id="315" w:name="_Toc30649065"/>
      <w:bookmarkStart w:id="316" w:name="_Toc30649141"/>
      <w:bookmarkStart w:id="317" w:name="_Toc30649402"/>
      <w:bookmarkStart w:id="318" w:name="_Toc30649727"/>
      <w:bookmarkStart w:id="319" w:name="_Toc30651667"/>
      <w:bookmarkStart w:id="320" w:name="_Toc30652657"/>
      <w:bookmarkStart w:id="321" w:name="_Toc30652753"/>
      <w:bookmarkStart w:id="322" w:name="_Toc30654098"/>
      <w:bookmarkStart w:id="323" w:name="_Toc30654449"/>
      <w:bookmarkStart w:id="324" w:name="_Toc30655068"/>
      <w:bookmarkStart w:id="325" w:name="_Toc30655325"/>
      <w:bookmarkStart w:id="326" w:name="_Toc30657003"/>
      <w:bookmarkStart w:id="327" w:name="_Toc30661752"/>
      <w:bookmarkStart w:id="328" w:name="_Toc30666440"/>
      <w:bookmarkStart w:id="329" w:name="_Toc30666670"/>
      <w:bookmarkStart w:id="330" w:name="_Toc30667845"/>
      <w:bookmarkStart w:id="331" w:name="_Toc30669223"/>
      <w:bookmarkStart w:id="332" w:name="_Toc30671439"/>
      <w:bookmarkStart w:id="333" w:name="_Toc30673966"/>
      <w:bookmarkStart w:id="334" w:name="_Toc30691188"/>
      <w:bookmarkStart w:id="335" w:name="_Toc30691561"/>
      <w:bookmarkStart w:id="336" w:name="_Toc30691941"/>
      <w:bookmarkStart w:id="337" w:name="_Toc30692700"/>
      <w:bookmarkStart w:id="338" w:name="_Toc30693079"/>
      <w:bookmarkStart w:id="339" w:name="_Toc30693457"/>
      <w:bookmarkStart w:id="340" w:name="_Toc30693835"/>
      <w:bookmarkStart w:id="341" w:name="_Toc30694216"/>
      <w:bookmarkStart w:id="342" w:name="_Toc30698805"/>
      <w:bookmarkStart w:id="343" w:name="_Toc30699183"/>
      <w:bookmarkStart w:id="344" w:name="_Toc30699568"/>
      <w:bookmarkStart w:id="345" w:name="_Toc30700723"/>
      <w:bookmarkStart w:id="346" w:name="_Toc30701110"/>
      <w:bookmarkStart w:id="347" w:name="_Toc30743719"/>
      <w:bookmarkStart w:id="348" w:name="_Toc30754542"/>
      <w:bookmarkStart w:id="349" w:name="_Toc30756982"/>
      <w:bookmarkStart w:id="350" w:name="_Toc30757531"/>
      <w:bookmarkStart w:id="351" w:name="_Toc30757931"/>
      <w:bookmarkStart w:id="352" w:name="_Toc30762692"/>
      <w:bookmarkStart w:id="353" w:name="_Toc30767346"/>
      <w:bookmarkStart w:id="354" w:name="_Toc34823362"/>
      <w:bookmarkEnd w:id="244"/>
      <w:bookmarkEnd w:id="245"/>
      <w:r>
        <w:rPr>
          <w:rFonts w:ascii="Arial" w:hAnsi="Arial" w:cs="Arial"/>
          <w:b/>
          <w:bCs/>
        </w:rPr>
        <w:t>4.</w:t>
      </w:r>
      <w:r w:rsidR="00940D74">
        <w:rPr>
          <w:rFonts w:ascii="Arial" w:hAnsi="Arial" w:cs="Arial"/>
          <w:b/>
          <w:bCs/>
        </w:rPr>
        <w:t>3</w:t>
      </w:r>
      <w:r>
        <w:rPr>
          <w:rFonts w:ascii="Arial" w:hAnsi="Arial" w:cs="Arial"/>
          <w:b/>
          <w:bCs/>
        </w:rPr>
        <w:tab/>
        <w:t>Jurisdiction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rFonts w:ascii="Arial" w:hAnsi="Arial" w:cs="Arial"/>
          <w:b/>
          <w:bCs/>
        </w:rPr>
        <w:t xml:space="preserve"> of Family Division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5" w:name="_Toc60399994"/>
    </w:p>
    <w:p w14:paraId="56E6A12D" w14:textId="77777777" w:rsidR="00693223" w:rsidRDefault="00693223">
      <w:pPr>
        <w:pStyle w:val="Heading3"/>
        <w:keepNext/>
        <w:keepLines/>
        <w:spacing w:line="240" w:lineRule="auto"/>
        <w:rPr>
          <w:rFonts w:ascii="Arial" w:hAnsi="Arial" w:cs="Arial"/>
          <w:b/>
          <w:bCs/>
          <w:sz w:val="20"/>
        </w:rPr>
      </w:pPr>
      <w:bookmarkStart w:id="356" w:name="_4.3.1_Jurisdiction_under"/>
      <w:bookmarkStart w:id="357" w:name="B431"/>
      <w:bookmarkEnd w:id="356"/>
      <w:bookmarkEnd w:id="357"/>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5"/>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7777777"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211E08">
        <w:rPr>
          <w:rFonts w:ascii="Arial" w:hAnsi="Arial" w:cs="Arial"/>
          <w:sz w:val="20"/>
        </w:rPr>
        <w:t>c</w:t>
      </w:r>
      <w:r w:rsidR="006A312B">
        <w:rPr>
          <w:rFonts w:ascii="Arial" w:hAnsi="Arial" w:cs="Arial"/>
          <w:sz w:val="20"/>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58" w:name="_4.3.2_Whether_jurisdiction"/>
      <w:bookmarkStart w:id="359" w:name="B432"/>
      <w:bookmarkStart w:id="360" w:name="_Toc60399995"/>
      <w:bookmarkStart w:id="361" w:name="_Toc30607527"/>
      <w:bookmarkStart w:id="362" w:name="_Toc30607656"/>
      <w:bookmarkStart w:id="363" w:name="_Toc30607981"/>
      <w:bookmarkStart w:id="364" w:name="_Toc30608814"/>
      <w:bookmarkStart w:id="365" w:name="_Toc30610028"/>
      <w:bookmarkStart w:id="366" w:name="_Toc30610272"/>
      <w:bookmarkStart w:id="367" w:name="_Toc30638426"/>
      <w:bookmarkEnd w:id="358"/>
      <w:bookmarkEnd w:id="359"/>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(Cth) [as amended]</w:t>
      </w:r>
      <w:bookmarkEnd w:id="360"/>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(Cth)</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rsidP="00BA6FBE">
      <w:pPr>
        <w:numPr>
          <w:ilvl w:val="0"/>
          <w:numId w:val="16"/>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rsidP="00BA6FBE">
      <w:pPr>
        <w:numPr>
          <w:ilvl w:val="0"/>
          <w:numId w:val="16"/>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section 4.3.2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(Cth)</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369437FD" w:rsidR="00BC3BD1" w:rsidRDefault="00D06B37" w:rsidP="001A70CF">
      <w:pPr>
        <w:tabs>
          <w:tab w:val="num" w:pos="720"/>
        </w:tabs>
        <w:jc w:val="both"/>
        <w:rPr>
          <w:rFonts w:ascii="Arial" w:hAnsi="Arial" w:cs="Arial"/>
          <w:sz w:val="20"/>
        </w:rPr>
      </w:pPr>
      <w:r>
        <w:rPr>
          <w:rFonts w:ascii="Arial" w:hAnsi="Arial" w:cs="Arial"/>
          <w:sz w:val="20"/>
        </w:rPr>
        <w:t xml:space="preserve">The Commonwealth essentially played Pontius Pilate on the question whether </w:t>
      </w:r>
      <w:r w:rsidR="001202C2">
        <w:rPr>
          <w:rFonts w:ascii="Arial" w:hAnsi="Arial" w:cs="Arial"/>
          <w:sz w:val="20"/>
        </w:rPr>
        <w:t>t</w:t>
      </w:r>
      <w:r>
        <w:rPr>
          <w:rFonts w:ascii="Arial" w:hAnsi="Arial" w:cs="Arial"/>
          <w:sz w:val="20"/>
        </w:rPr>
        <w:t xml:space="preserve">he </w:t>
      </w:r>
      <w:r w:rsidR="00A414E1">
        <w:rPr>
          <w:rFonts w:ascii="Arial" w:hAnsi="Arial" w:cs="Arial"/>
          <w:sz w:val="20"/>
        </w:rPr>
        <w:t>C</w:t>
      </w:r>
      <w:r w:rsidR="001202C2">
        <w:rPr>
          <w:rFonts w:ascii="Arial" w:hAnsi="Arial" w:cs="Arial"/>
          <w:sz w:val="20"/>
        </w:rPr>
        <w:t>h</w:t>
      </w:r>
      <w:r w:rsidR="00A414E1">
        <w:rPr>
          <w:rFonts w:ascii="Arial" w:hAnsi="Arial" w:cs="Arial"/>
          <w:sz w:val="20"/>
        </w:rPr>
        <w:t>CV</w:t>
      </w:r>
      <w:r>
        <w:rPr>
          <w:rFonts w:ascii="Arial" w:hAnsi="Arial" w:cs="Arial"/>
          <w:sz w:val="20"/>
        </w:rPr>
        <w:t xml:space="preserve"> is </w:t>
      </w:r>
      <w:r w:rsidR="00DA604B">
        <w:rPr>
          <w:rFonts w:ascii="Arial" w:hAnsi="Arial" w:cs="Arial"/>
          <w:sz w:val="20"/>
        </w:rPr>
        <w:t xml:space="preserve">a ‘court of summary jurisdiction’ whether constituted by the President or a magistrate, stating in paragraph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rsidP="00BA6FBE">
      <w:pPr>
        <w:pStyle w:val="ListParagraph"/>
        <w:numPr>
          <w:ilvl w:val="0"/>
          <w:numId w:val="60"/>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(Cth).”</w:t>
      </w:r>
    </w:p>
    <w:p w14:paraId="43E9FED4" w14:textId="77777777" w:rsidR="007F5F1E" w:rsidRPr="00B507F6" w:rsidRDefault="007F5F1E"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s.588(1)(ba)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339B2F98"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2C3464">
        <w:rPr>
          <w:rFonts w:ascii="Arial" w:hAnsi="Arial" w:cs="Arial"/>
          <w:sz w:val="20"/>
          <w:szCs w:val="20"/>
        </w:rPr>
        <w:t>I</w:t>
      </w:r>
      <w:r w:rsidR="008D7DF3">
        <w:rPr>
          <w:rFonts w:ascii="Arial" w:hAnsi="Arial" w:cs="Arial"/>
          <w:sz w:val="20"/>
          <w:szCs w:val="20"/>
        </w:rPr>
        <w:t xml:space="preserve">ndeed </w:t>
      </w:r>
      <w:r w:rsidR="002C3464">
        <w:rPr>
          <w:rFonts w:ascii="Arial" w:hAnsi="Arial" w:cs="Arial"/>
          <w:sz w:val="20"/>
          <w:szCs w:val="20"/>
        </w:rPr>
        <w:t xml:space="preserve">there is even some doubt </w:t>
      </w:r>
      <w:r w:rsidR="007B4E62">
        <w:rPr>
          <w:rFonts w:ascii="Arial" w:hAnsi="Arial" w:cs="Arial"/>
          <w:sz w:val="20"/>
          <w:szCs w:val="20"/>
        </w:rPr>
        <w:t>that</w:t>
      </w:r>
      <w:r w:rsidR="008D7DF3">
        <w:rPr>
          <w:rFonts w:ascii="Arial" w:hAnsi="Arial" w:cs="Arial"/>
          <w:sz w:val="20"/>
          <w:szCs w:val="20"/>
        </w:rPr>
        <w:t xml:space="preserve"> </w:t>
      </w:r>
      <w:r>
        <w:rPr>
          <w:rFonts w:ascii="Arial" w:hAnsi="Arial" w:cs="Arial"/>
          <w:sz w:val="20"/>
          <w:szCs w:val="20"/>
        </w:rPr>
        <w:t xml:space="preserve">the MCV itself can continue to exercise </w:t>
      </w:r>
      <w:r w:rsidR="008D7DF3">
        <w:rPr>
          <w:rFonts w:ascii="Arial" w:hAnsi="Arial" w:cs="Arial"/>
          <w:sz w:val="20"/>
          <w:szCs w:val="20"/>
        </w:rPr>
        <w:t>Part VII FLA</w:t>
      </w:r>
      <w:r>
        <w:rPr>
          <w:rFonts w:ascii="Arial" w:hAnsi="Arial" w:cs="Arial"/>
          <w:sz w:val="20"/>
          <w:szCs w:val="20"/>
        </w:rPr>
        <w:t xml:space="preserve"> jurisdiction given that it is now headed by </w:t>
      </w:r>
      <w:r w:rsidR="001202C2">
        <w:rPr>
          <w:rFonts w:ascii="Arial" w:hAnsi="Arial" w:cs="Arial"/>
          <w:sz w:val="20"/>
          <w:szCs w:val="20"/>
        </w:rPr>
        <w:t xml:space="preserve">a </w:t>
      </w:r>
      <w:r>
        <w:rPr>
          <w:rFonts w:ascii="Arial" w:hAnsi="Arial" w:cs="Arial"/>
          <w:sz w:val="20"/>
          <w:szCs w:val="20"/>
        </w:rPr>
        <w:t xml:space="preserve">Supreme Court justice).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7F3E9F81" w:rsidR="00E61125" w:rsidRDefault="00A63F90" w:rsidP="00BA6FBE">
      <w:pPr>
        <w:pStyle w:val="ListParagraph"/>
        <w:numPr>
          <w:ilvl w:val="0"/>
          <w:numId w:val="60"/>
        </w:numPr>
        <w:ind w:left="357" w:hanging="357"/>
        <w:jc w:val="both"/>
        <w:rPr>
          <w:rFonts w:ascii="Arial" w:hAnsi="Arial" w:cs="Arial"/>
          <w:color w:val="000000"/>
          <w:sz w:val="20"/>
        </w:rPr>
      </w:pPr>
      <w:bookmarkStart w:id="368" w:name="_Hlk97807557"/>
      <w:bookmarkStart w:id="369"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68"/>
    <w:p w14:paraId="51F67438" w14:textId="207A0137" w:rsidR="006D17EA" w:rsidRDefault="006D17EA"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rsidP="00BA6FBE">
      <w:pPr>
        <w:pStyle w:val="ListParagraph"/>
        <w:numPr>
          <w:ilvl w:val="0"/>
          <w:numId w:val="68"/>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rsidP="00BA6FBE">
      <w:pPr>
        <w:pStyle w:val="ListParagraph"/>
        <w:numPr>
          <w:ilvl w:val="0"/>
          <w:numId w:val="68"/>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rsidP="00BA6FBE">
      <w:pPr>
        <w:pStyle w:val="ListParagraph"/>
        <w:numPr>
          <w:ilvl w:val="0"/>
          <w:numId w:val="68"/>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0"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0"/>
      <w:r w:rsidR="00314B0B">
        <w:rPr>
          <w:rFonts w:ascii="Arial" w:hAnsi="Arial" w:cs="Arial"/>
          <w:color w:val="000000"/>
          <w:sz w:val="20"/>
        </w:rPr>
        <w:t xml:space="preserve">, </w:t>
      </w:r>
      <w:bookmarkEnd w:id="369"/>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 xml:space="preserve">CV rules made under s.588(1)(ba)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jurisdiction which the C</w:t>
      </w:r>
      <w:r w:rsidR="001202C2">
        <w:rPr>
          <w:rFonts w:ascii="Arial" w:hAnsi="Arial" w:cs="Arial"/>
          <w:color w:val="000000"/>
          <w:sz w:val="20"/>
        </w:rPr>
        <w:t>h</w:t>
      </w:r>
      <w:r>
        <w:rPr>
          <w:rFonts w:ascii="Arial" w:hAnsi="Arial" w:cs="Arial"/>
          <w:color w:val="000000"/>
          <w:sz w:val="20"/>
        </w:rPr>
        <w:t xml:space="preserve">CV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1" w:name="_4.3.3_Jurisdiction_under"/>
      <w:bookmarkEnd w:id="371"/>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section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4C2B674F" w:rsidR="001F09E6" w:rsidRDefault="001F09E6" w:rsidP="00BC2A2A">
      <w:pPr>
        <w:jc w:val="both"/>
        <w:rPr>
          <w:rFonts w:ascii="Arial" w:hAnsi="Arial" w:cs="Arial"/>
          <w:sz w:val="20"/>
          <w:szCs w:val="20"/>
        </w:rPr>
      </w:pPr>
      <w:r w:rsidRPr="001F09E6">
        <w:rPr>
          <w:rFonts w:ascii="Arial" w:hAnsi="Arial" w:cs="Arial"/>
          <w:sz w:val="20"/>
          <w:szCs w:val="20"/>
        </w:rPr>
        <w:t xml:space="preserve">Following </w:t>
      </w:r>
      <w:r>
        <w:rPr>
          <w:rFonts w:ascii="Arial" w:hAnsi="Arial" w:cs="Arial"/>
          <w:sz w:val="20"/>
          <w:szCs w:val="20"/>
        </w:rPr>
        <w:t>a</w:t>
      </w:r>
      <w:r w:rsidRPr="001F09E6">
        <w:rPr>
          <w:rFonts w:ascii="Arial" w:hAnsi="Arial" w:cs="Arial"/>
          <w:sz w:val="20"/>
          <w:szCs w:val="20"/>
        </w:rPr>
        <w:t xml:space="preserve"> siege and hostage incident in Brighton on 18</w:t>
      </w:r>
      <w:r w:rsidR="00035BE4">
        <w:rPr>
          <w:rFonts w:ascii="Arial" w:hAnsi="Arial" w:cs="Arial"/>
          <w:sz w:val="20"/>
          <w:szCs w:val="20"/>
        </w:rPr>
        <w:t>/06/</w:t>
      </w:r>
      <w:r w:rsidRPr="001F09E6">
        <w:rPr>
          <w:rFonts w:ascii="Arial" w:hAnsi="Arial" w:cs="Arial"/>
          <w:sz w:val="20"/>
          <w:szCs w:val="20"/>
        </w:rPr>
        <w:t xml:space="preserve">2017, the </w:t>
      </w:r>
      <w:r w:rsidR="00962D00">
        <w:rPr>
          <w:rFonts w:ascii="Arial" w:hAnsi="Arial" w:cs="Arial"/>
          <w:sz w:val="20"/>
          <w:szCs w:val="20"/>
        </w:rPr>
        <w:t xml:space="preserve">Victorian </w:t>
      </w:r>
      <w:r w:rsidRPr="001F09E6">
        <w:rPr>
          <w:rFonts w:ascii="Arial" w:hAnsi="Arial" w:cs="Arial"/>
          <w:sz w:val="20"/>
          <w:szCs w:val="20"/>
        </w:rPr>
        <w:t xml:space="preserve">Government appointed </w:t>
      </w:r>
      <w:r>
        <w:rPr>
          <w:rFonts w:ascii="Arial" w:hAnsi="Arial" w:cs="Arial"/>
          <w:sz w:val="20"/>
          <w:szCs w:val="20"/>
        </w:rPr>
        <w:t>an</w:t>
      </w:r>
      <w:r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057D0997"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78"/>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78"/>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78"/>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rsidP="005B4A74">
      <w:pPr>
        <w:pStyle w:val="ListParagraph"/>
        <w:numPr>
          <w:ilvl w:val="0"/>
          <w:numId w:val="78"/>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28E82782" w14:textId="77777777" w:rsidR="003218CF"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p>
    <w:p w14:paraId="5D390C76" w14:textId="77777777" w:rsidR="003218CF" w:rsidRDefault="003218CF" w:rsidP="001F09E6">
      <w:pPr>
        <w:jc w:val="both"/>
        <w:rPr>
          <w:rFonts w:ascii="Arial" w:hAnsi="Arial" w:cs="Arial"/>
          <w:sz w:val="20"/>
          <w:szCs w:val="20"/>
        </w:rPr>
      </w:pPr>
    </w:p>
    <w:p w14:paraId="131A5C13" w14:textId="41D37CE4" w:rsidR="002E62A4" w:rsidRDefault="00DC6279" w:rsidP="001F09E6">
      <w:pPr>
        <w:jc w:val="both"/>
        <w:rPr>
          <w:rFonts w:ascii="Arial" w:hAnsi="Arial" w:cs="Arial"/>
          <w:sz w:val="20"/>
          <w:szCs w:val="20"/>
        </w:rPr>
      </w:pPr>
      <w:r>
        <w:rPr>
          <w:rFonts w:ascii="Arial" w:hAnsi="Arial" w:cs="Arial"/>
          <w:sz w:val="20"/>
          <w:szCs w:val="20"/>
        </w:rPr>
        <w:t>All relevant Forms are available for download from the Children’s Court website.</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2CC41AC6"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p>
    <w:p w14:paraId="58E27C02" w14:textId="26063329"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06E57C0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p>
    <w:p w14:paraId="179801F4" w14:textId="4A4E0719" w:rsidR="00C45F3B" w:rsidRDefault="00C45F3B">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47AA382F"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D3252">
        <w:rPr>
          <w:rFonts w:ascii="Arial" w:hAnsi="Arial" w:cs="Arial"/>
          <w:color w:val="000000"/>
          <w:sz w:val="20"/>
        </w:rPr>
        <w:t>-</w:t>
      </w:r>
    </w:p>
    <w:p w14:paraId="1938A606" w14:textId="4944A31F" w:rsidR="000D3252" w:rsidRDefault="002B5656">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75"/>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77"/>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77"/>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70FE2799" w:rsidR="00BC2A2A" w:rsidRPr="00BC2A2A"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p>
    <w:p w14:paraId="17FF24AE" w14:textId="6EFCC8E1" w:rsidR="00BC2A2A" w:rsidRPr="00BC2A2A" w:rsidRDefault="00BC2A2A">
      <w:pPr>
        <w:pStyle w:val="HeadingTwo"/>
        <w:numPr>
          <w:ilvl w:val="1"/>
          <w:numId w:val="77"/>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77"/>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77"/>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48E89E13" w:rsidR="000D3252"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 xml:space="preserve">The Secretary may be directed by the </w:t>
      </w:r>
      <w:r w:rsidR="005F0ACD">
        <w:rPr>
          <w:rFonts w:cs="Arial"/>
          <w:bCs/>
          <w:color w:val="auto"/>
          <w:sz w:val="20"/>
          <w:szCs w:val="20"/>
        </w:rPr>
        <w:t>C</w:t>
      </w:r>
      <w:r w:rsidRPr="00BC2A2A">
        <w:rPr>
          <w:rFonts w:cs="Arial"/>
          <w:bCs/>
          <w:color w:val="auto"/>
          <w:sz w:val="20"/>
          <w:szCs w:val="20"/>
        </w:rPr>
        <w:t xml:space="preserve">ourt to attend and give evidence on the report and/or the proposed SEP. If so directed, the Secretary must comply </w:t>
      </w:r>
      <w:r w:rsidR="003D6970">
        <w:rPr>
          <w:rFonts w:cs="Arial"/>
          <w:bCs/>
          <w:color w:val="auto"/>
          <w:sz w:val="20"/>
          <w:szCs w:val="20"/>
        </w:rPr>
        <w:t>but</w:t>
      </w:r>
      <w:r w:rsidRPr="00BC2A2A">
        <w:rPr>
          <w:rFonts w:cs="Arial"/>
          <w:bCs/>
          <w:color w:val="auto"/>
          <w:sz w:val="20"/>
          <w:szCs w:val="20"/>
        </w:rPr>
        <w:t xml:space="preserve"> may determine that a particular member of the </w:t>
      </w:r>
      <w:r w:rsidR="00284BB9">
        <w:rPr>
          <w:rFonts w:cs="Arial"/>
          <w:bCs/>
          <w:color w:val="auto"/>
          <w:sz w:val="20"/>
          <w:szCs w:val="20"/>
        </w:rPr>
        <w:t xml:space="preserve">CVE MAP </w:t>
      </w:r>
      <w:r w:rsidR="00AB38E3">
        <w:rPr>
          <w:rFonts w:cs="Arial"/>
          <w:bCs/>
          <w:color w:val="auto"/>
          <w:sz w:val="20"/>
          <w:szCs w:val="20"/>
        </w:rPr>
        <w:t>attend and give evidence in the Secretary’s place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3D785E71" w:rsidR="00284BB9" w:rsidRPr="005C378C" w:rsidRDefault="003517E7">
      <w:pPr>
        <w:pStyle w:val="HeadingTwo"/>
        <w:numPr>
          <w:ilvl w:val="0"/>
          <w:numId w:val="80"/>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order to make an SEO the Court must make a finding, on the balance of probabilities, that</w:t>
      </w:r>
      <w:r w:rsidR="00284BB9" w:rsidRPr="009D1700">
        <w:rPr>
          <w:rFonts w:cs="Arial"/>
          <w:bCs/>
          <w:color w:val="000000" w:themeColor="text1"/>
          <w:sz w:val="20"/>
          <w:szCs w:val="20"/>
        </w:rPr>
        <w:t>-</w:t>
      </w:r>
    </w:p>
    <w:p w14:paraId="051F7F50" w14:textId="2FB4E4DA" w:rsidR="005C378C" w:rsidRDefault="005C378C">
      <w:pPr>
        <w:pStyle w:val="HeadingTwo"/>
        <w:numPr>
          <w:ilvl w:val="0"/>
          <w:numId w:val="81"/>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0B1C01E0" w:rsidR="005C378C" w:rsidRDefault="005C378C">
      <w:pPr>
        <w:pStyle w:val="HeadingTwo"/>
        <w:numPr>
          <w:ilvl w:val="0"/>
          <w:numId w:val="81"/>
        </w:numPr>
        <w:spacing w:before="60" w:after="0"/>
        <w:ind w:left="714" w:hanging="357"/>
        <w:jc w:val="both"/>
        <w:rPr>
          <w:rFonts w:cs="Arial"/>
          <w:bCs/>
          <w:color w:val="000000" w:themeColor="text1"/>
          <w:sz w:val="20"/>
          <w:szCs w:val="20"/>
        </w:rPr>
      </w:pPr>
      <w:r>
        <w:rPr>
          <w:rFonts w:cs="Arial"/>
          <w:bCs/>
          <w:color w:val="auto"/>
          <w:sz w:val="20"/>
          <w:szCs w:val="20"/>
        </w:rPr>
        <w:t>the Court is satisfied that the making of an SEO is an appropriate way to achieve a therapeutic purpose for the respondent.</w:t>
      </w:r>
    </w:p>
    <w:p w14:paraId="20321BA1" w14:textId="4082871D" w:rsidR="00184EDB" w:rsidRPr="003517E7" w:rsidRDefault="00815D00" w:rsidP="00DA0DB3">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Further, the Court may find that a person is radicalising towards violent extremism whether or not the Court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411878A0" w:rsidR="003D7C6E" w:rsidRDefault="00184EDB">
      <w:pPr>
        <w:pStyle w:val="HeadingTwo"/>
        <w:numPr>
          <w:ilvl w:val="0"/>
          <w:numId w:val="79"/>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p>
    <w:p w14:paraId="6DA75684" w14:textId="6ECC0938" w:rsidR="003D7C6E" w:rsidRPr="003D7C6E" w:rsidRDefault="003D7C6E">
      <w:pPr>
        <w:pStyle w:val="ListParagraph"/>
        <w:numPr>
          <w:ilvl w:val="0"/>
          <w:numId w:val="75"/>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75"/>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75"/>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75"/>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3630FD78" w:rsidR="0098304F" w:rsidRDefault="002A0B1E">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98304F">
        <w:rPr>
          <w:rFonts w:cs="Arial"/>
          <w:bCs/>
          <w:color w:val="000000" w:themeColor="text1"/>
          <w:sz w:val="20"/>
          <w:szCs w:val="20"/>
        </w:rPr>
        <w:t>-</w:t>
      </w:r>
    </w:p>
    <w:p w14:paraId="53FE4E8B" w14:textId="5B858CF3" w:rsidR="0098304F" w:rsidRDefault="0098304F">
      <w:pPr>
        <w:pStyle w:val="HeadingTwo"/>
        <w:numPr>
          <w:ilvl w:val="1"/>
          <w:numId w:val="79"/>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79"/>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4AF92E98" w:rsidR="009F5266" w:rsidRDefault="009F5266">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In determining whether to make an SEO the Court must have regard to</w:t>
      </w:r>
      <w:r>
        <w:rPr>
          <w:rFonts w:cs="Arial"/>
          <w:bCs/>
          <w:color w:val="000000" w:themeColor="text1"/>
          <w:sz w:val="20"/>
          <w:szCs w:val="20"/>
        </w:rPr>
        <w:t>-</w:t>
      </w:r>
    </w:p>
    <w:p w14:paraId="241AC33F" w14:textId="74A575AD" w:rsidR="009F5266" w:rsidRDefault="009F5266">
      <w:pPr>
        <w:pStyle w:val="HeadingTwo"/>
        <w:numPr>
          <w:ilvl w:val="1"/>
          <w:numId w:val="90"/>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58F0C234"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5B01391B" w:rsidR="00341C47" w:rsidRDefault="00341C4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Pr>
          <w:color w:val="000000" w:themeColor="text1"/>
          <w:sz w:val="20"/>
          <w:szCs w:val="20"/>
        </w:rPr>
        <w:t>C</w:t>
      </w:r>
      <w:r w:rsidRPr="00D40A27">
        <w:rPr>
          <w:color w:val="000000" w:themeColor="text1"/>
          <w:sz w:val="20"/>
          <w:szCs w:val="20"/>
        </w:rPr>
        <w:t>ourt considers relevant.</w:t>
      </w:r>
    </w:p>
    <w:p w14:paraId="3F926ED3" w14:textId="5EF8DFEC" w:rsidR="009F5266" w:rsidRDefault="005C378C">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n making an SEO the Court must</w:t>
      </w:r>
      <w:r>
        <w:rPr>
          <w:rFonts w:cs="Arial"/>
          <w:bCs/>
          <w:color w:val="000000" w:themeColor="text1"/>
          <w:sz w:val="20"/>
          <w:szCs w:val="20"/>
        </w:rPr>
        <w:t>-</w:t>
      </w:r>
    </w:p>
    <w:p w14:paraId="091E6972" w14:textId="4060A9EB" w:rsidR="005C378C" w:rsidRP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Court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Court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16BEA10F" w:rsidR="00C60C5F" w:rsidRPr="00F06AC8" w:rsidRDefault="00C60C5F">
      <w:pPr>
        <w:pStyle w:val="HeadingTwo"/>
        <w:numPr>
          <w:ilvl w:val="0"/>
          <w:numId w:val="79"/>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Court may attach further conditions to the SEO provided the Court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Court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636E0E92" w:rsidR="00F06AC8" w:rsidRPr="00F06AC8" w:rsidRDefault="00F06AC8" w:rsidP="00D45A15">
      <w:pPr>
        <w:pStyle w:val="ListParagraph"/>
        <w:numPr>
          <w:ilvl w:val="0"/>
          <w:numId w:val="79"/>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p>
    <w:p w14:paraId="7190918F" w14:textId="262C52F1" w:rsidR="00F06AC8" w:rsidRPr="00F06AC8" w:rsidRDefault="00F06AC8">
      <w:pPr>
        <w:pStyle w:val="HeadingTwo"/>
        <w:numPr>
          <w:ilvl w:val="1"/>
          <w:numId w:val="79"/>
        </w:numPr>
        <w:spacing w:before="60" w:after="0"/>
        <w:ind w:left="714" w:hanging="357"/>
        <w:jc w:val="both"/>
        <w:rPr>
          <w:rFonts w:cs="Arial"/>
          <w:bCs/>
          <w:color w:val="auto"/>
          <w:sz w:val="20"/>
          <w:szCs w:val="20"/>
        </w:rPr>
      </w:pPr>
      <w:r>
        <w:rPr>
          <w:rFonts w:cs="Arial"/>
          <w:color w:val="000000"/>
          <w:sz w:val="20"/>
        </w:rPr>
        <w:lastRenderedPageBreak/>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79"/>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79"/>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79"/>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2EA6BBBD"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Court may direct that a review hearing is to be held if, on the basis of the report, the Court considers that-</w:t>
      </w:r>
    </w:p>
    <w:p w14:paraId="2691910E" w14:textId="16F7536C"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60BDD7DD"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Court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Court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4BBB98B"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the Court-</w:t>
      </w:r>
    </w:p>
    <w:p w14:paraId="40A65F55" w14:textId="76E1641D" w:rsidR="00416328" w:rsidRPr="00851FA1" w:rsidRDefault="00416328">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4F7400B9"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Court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58E2E76"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the Court</w:t>
      </w:r>
      <w:r>
        <w:rPr>
          <w:rFonts w:ascii="Arial" w:hAnsi="Arial" w:cs="Arial"/>
          <w:sz w:val="20"/>
          <w:szCs w:val="20"/>
        </w:rPr>
        <w:t>-</w:t>
      </w:r>
    </w:p>
    <w:p w14:paraId="58FADC40" w14:textId="77777777" w:rsidR="005B21BB" w:rsidRPr="005B21BB" w:rsidRDefault="008D785F">
      <w:pPr>
        <w:pStyle w:val="ListParagraph"/>
        <w:numPr>
          <w:ilvl w:val="0"/>
          <w:numId w:val="75"/>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755C2F29" w:rsidR="008D785F" w:rsidRPr="005B21BB" w:rsidRDefault="005B21BB">
      <w:pPr>
        <w:pStyle w:val="ListParagraph"/>
        <w:numPr>
          <w:ilvl w:val="0"/>
          <w:numId w:val="75"/>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Court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D8918EA"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lastRenderedPageBreak/>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Court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Default="00FC2445" w:rsidP="000F5D4E">
      <w:pPr>
        <w:jc w:val="both"/>
        <w:rPr>
          <w:rFonts w:ascii="Arial" w:hAnsi="Arial" w:cs="Arial"/>
          <w:sz w:val="20"/>
          <w:szCs w:val="20"/>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Default="000F5D4E" w:rsidP="000F5D4E">
      <w:pPr>
        <w:jc w:val="both"/>
        <w:rPr>
          <w:rFonts w:ascii="Arial" w:hAnsi="Arial" w:cs="Arial"/>
          <w:color w:val="000000"/>
          <w:sz w:val="20"/>
          <w:szCs w:val="20"/>
        </w:rPr>
      </w:pPr>
    </w:p>
    <w:p w14:paraId="36068C8A" w14:textId="7091D3F2"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the Court</w:t>
      </w:r>
      <w:r>
        <w:rPr>
          <w:rFonts w:ascii="Arial" w:hAnsi="Arial" w:cs="Arial"/>
          <w:sz w:val="20"/>
          <w:szCs w:val="20"/>
        </w:rPr>
        <w:t xml:space="preserve"> must revoke the SEO if both the applicant and-</w:t>
      </w:r>
    </w:p>
    <w:p w14:paraId="42D380FA" w14:textId="70276245" w:rsidR="000F5D4E" w:rsidRDefault="000F5D4E">
      <w:pPr>
        <w:pStyle w:val="HeadingTwo"/>
        <w:numPr>
          <w:ilvl w:val="0"/>
          <w:numId w:val="83"/>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83"/>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49CCBB79"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SEO should be revoked.  If there is no such agreement the Court may revoke the SPO if the Court-</w:t>
      </w:r>
    </w:p>
    <w:p w14:paraId="466F8981" w14:textId="1E192681"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77777777"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Court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Default="0004634A" w:rsidP="00FC2445">
      <w:pPr>
        <w:jc w:val="both"/>
        <w:rPr>
          <w:rFonts w:ascii="Arial" w:hAnsi="Arial" w:cs="Arial"/>
          <w:sz w:val="20"/>
          <w:szCs w:val="20"/>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Default="00FC2445" w:rsidP="00FC2445">
      <w:pPr>
        <w:jc w:val="both"/>
        <w:rPr>
          <w:rFonts w:ascii="Arial" w:hAnsi="Arial" w:cs="Arial"/>
          <w:sz w:val="20"/>
          <w:szCs w:val="20"/>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Default="00FC2445" w:rsidP="00FC2445">
      <w:pPr>
        <w:jc w:val="both"/>
        <w:rPr>
          <w:rFonts w:ascii="Arial" w:hAnsi="Arial" w:cs="Arial"/>
          <w:color w:val="000000"/>
          <w:sz w:val="20"/>
          <w:szCs w:val="20"/>
        </w:rPr>
      </w:pPr>
    </w:p>
    <w:p w14:paraId="455882A2" w14:textId="1F993193" w:rsidR="00D75E30" w:rsidRPr="000B759F" w:rsidRDefault="00D75E30" w:rsidP="008D774D">
      <w:pPr>
        <w:jc w:val="both"/>
        <w:rPr>
          <w:rFonts w:ascii="Arial" w:hAnsi="Arial" w:cs="Arial"/>
          <w:sz w:val="20"/>
          <w:szCs w:val="20"/>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must file a report </w:t>
      </w:r>
      <w:r w:rsidRPr="000B759F">
        <w:rPr>
          <w:rFonts w:ascii="Arial" w:hAnsi="Arial" w:cs="Arial"/>
          <w:sz w:val="20"/>
          <w:szCs w:val="20"/>
        </w:rPr>
        <w:t xml:space="preserve">regarding the SP’s compliance and </w:t>
      </w:r>
      <w:r w:rsidR="000B759F">
        <w:rPr>
          <w:rFonts w:ascii="Arial" w:hAnsi="Arial" w:cs="Arial"/>
          <w:sz w:val="20"/>
          <w:szCs w:val="20"/>
        </w:rPr>
        <w:t>p</w:t>
      </w:r>
      <w:r w:rsidRPr="000B759F">
        <w:rPr>
          <w:rFonts w:ascii="Arial" w:hAnsi="Arial" w:cs="Arial"/>
          <w:sz w:val="20"/>
          <w:szCs w:val="20"/>
        </w:rPr>
        <w:t xml:space="preserve">ropose a new SEP if </w:t>
      </w:r>
      <w:r w:rsidR="000B759F">
        <w:rPr>
          <w:rFonts w:ascii="Arial" w:hAnsi="Arial" w:cs="Arial"/>
          <w:sz w:val="20"/>
          <w:szCs w:val="20"/>
        </w:rPr>
        <w:t>the Secretary considers that would be an appropriate way of achieving a therapeutic purpose for the SP [s.</w:t>
      </w:r>
      <w:r w:rsidR="000B759F" w:rsidRPr="000B759F">
        <w:rPr>
          <w:rFonts w:ascii="Arial" w:hAnsi="Arial" w:cs="Arial"/>
          <w:b/>
          <w:bCs/>
          <w:sz w:val="20"/>
          <w:szCs w:val="20"/>
        </w:rPr>
        <w:t>22DL</w:t>
      </w:r>
      <w:r w:rsidR="000B759F">
        <w:rPr>
          <w:rFonts w:ascii="Arial" w:hAnsi="Arial" w:cs="Arial"/>
          <w:sz w:val="20"/>
          <w:szCs w:val="20"/>
        </w:rPr>
        <w:t>]</w:t>
      </w:r>
      <w:r w:rsidRPr="000B759F">
        <w:rPr>
          <w:rFonts w:ascii="Arial" w:hAnsi="Arial" w:cs="Arial"/>
          <w:sz w:val="20"/>
          <w:szCs w:val="20"/>
        </w:rPr>
        <w:t xml:space="preserve">. </w:t>
      </w:r>
      <w:r w:rsidR="000B759F">
        <w:rPr>
          <w:rFonts w:ascii="Arial" w:hAnsi="Arial" w:cs="Arial"/>
          <w:sz w:val="20"/>
          <w:szCs w:val="20"/>
        </w:rPr>
        <w:t>T</w:t>
      </w:r>
      <w:r w:rsidRPr="000B759F">
        <w:rPr>
          <w:rFonts w:ascii="Arial" w:hAnsi="Arial" w:cs="Arial"/>
          <w:sz w:val="20"/>
          <w:szCs w:val="20"/>
        </w:rPr>
        <w:t xml:space="preserve">he Secretary may be directed to </w:t>
      </w:r>
      <w:r w:rsidR="000B759F" w:rsidRPr="000B759F">
        <w:rPr>
          <w:rFonts w:ascii="Arial" w:hAnsi="Arial" w:cs="Arial"/>
          <w:sz w:val="20"/>
          <w:szCs w:val="20"/>
        </w:rPr>
        <w:t xml:space="preserve">attend and </w:t>
      </w:r>
      <w:r w:rsidRPr="000B759F">
        <w:rPr>
          <w:rFonts w:ascii="Arial" w:hAnsi="Arial" w:cs="Arial"/>
          <w:sz w:val="20"/>
          <w:szCs w:val="20"/>
        </w:rPr>
        <w:t>give evidence</w:t>
      </w:r>
      <w:r w:rsidR="000B759F">
        <w:rPr>
          <w:rFonts w:ascii="Arial" w:hAnsi="Arial" w:cs="Arial"/>
          <w:sz w:val="20"/>
          <w:szCs w:val="20"/>
        </w:rPr>
        <w:t xml:space="preserve"> [s</w:t>
      </w:r>
      <w:r w:rsidR="000B759F" w:rsidRPr="000B759F">
        <w:rPr>
          <w:rFonts w:ascii="Arial" w:hAnsi="Arial" w:cs="Arial"/>
          <w:sz w:val="20"/>
          <w:szCs w:val="20"/>
        </w:rPr>
        <w:t>.</w:t>
      </w:r>
      <w:r w:rsidR="000B759F" w:rsidRPr="000B759F">
        <w:rPr>
          <w:rFonts w:ascii="Arial" w:hAnsi="Arial" w:cs="Arial"/>
          <w:b/>
          <w:bCs/>
          <w:sz w:val="20"/>
          <w:szCs w:val="20"/>
        </w:rPr>
        <w:t>22DM</w:t>
      </w:r>
      <w:r w:rsidR="000B759F">
        <w:rPr>
          <w:rFonts w:ascii="Arial" w:hAnsi="Arial" w:cs="Arial"/>
          <w:sz w:val="20"/>
          <w:szCs w:val="20"/>
        </w:rPr>
        <w:t>].</w:t>
      </w:r>
    </w:p>
    <w:p w14:paraId="3B140D35" w14:textId="77777777" w:rsidR="00D4187A" w:rsidRPr="00D4187A" w:rsidRDefault="00D4187A" w:rsidP="008D774D">
      <w:pPr>
        <w:pStyle w:val="HeadingTwo"/>
        <w:spacing w:after="0"/>
        <w:rPr>
          <w:rFonts w:cs="Arial"/>
          <w:color w:val="auto"/>
          <w:sz w:val="20"/>
          <w:szCs w:val="20"/>
        </w:rPr>
      </w:pPr>
    </w:p>
    <w:p w14:paraId="5AF5F913" w14:textId="081392D0"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he Court may extend the order if</w:t>
      </w:r>
      <w:r>
        <w:rPr>
          <w:rFonts w:cs="Arial"/>
          <w:color w:val="auto"/>
          <w:sz w:val="20"/>
          <w:szCs w:val="20"/>
        </w:rPr>
        <w:t>-</w:t>
      </w:r>
    </w:p>
    <w:p w14:paraId="29613D3F" w14:textId="3CECAF89" w:rsidR="00D4187A" w:rsidRPr="00D4187A" w:rsidRDefault="00D4187A">
      <w:pPr>
        <w:pStyle w:val="HeadingTwo"/>
        <w:numPr>
          <w:ilvl w:val="1"/>
          <w:numId w:val="82"/>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1FCA2B6F" w:rsidR="00D4187A" w:rsidRPr="00D4187A" w:rsidRDefault="00D4187A">
      <w:pPr>
        <w:pStyle w:val="HeadingTwo"/>
        <w:numPr>
          <w:ilvl w:val="1"/>
          <w:numId w:val="82"/>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Default="00D75E30" w:rsidP="002E62A4">
      <w:pPr>
        <w:jc w:val="both"/>
        <w:rPr>
          <w:rFonts w:ascii="Arial" w:hAnsi="Arial" w:cs="Arial"/>
          <w:sz w:val="20"/>
          <w:szCs w:val="20"/>
        </w:rPr>
      </w:pPr>
    </w:p>
    <w:p w14:paraId="2B8D969A" w14:textId="0C98EAC4"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p>
    <w:p w14:paraId="1B2E3ACF" w14:textId="3962C838" w:rsidR="008664F6" w:rsidRDefault="008664F6">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84"/>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0E8A6B6E"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p>
    <w:p w14:paraId="17D9FDDB" w14:textId="78C287F6" w:rsidR="00B37FF0" w:rsidRPr="007C03CD" w:rsidRDefault="00B37FF0" w:rsidP="00B37FF0">
      <w:pPr>
        <w:pStyle w:val="ListParagraph"/>
        <w:numPr>
          <w:ilvl w:val="0"/>
          <w:numId w:val="75"/>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rsidP="00B37FF0">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07942F78"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nless the Court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Default="002E7E9D" w:rsidP="004A5A5D">
      <w:pPr>
        <w:pStyle w:val="HeadingTwo"/>
        <w:spacing w:after="0"/>
        <w:jc w:val="both"/>
        <w:rPr>
          <w:rFonts w:cs="Arial"/>
          <w:bCs/>
          <w:color w:val="auto"/>
          <w:sz w:val="20"/>
          <w:szCs w:val="20"/>
        </w:rPr>
      </w:pPr>
    </w:p>
    <w:p w14:paraId="4E23CC0E" w14:textId="775589D9"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Court may make an order permitting the publication if the Court reasonably considers it is in the public interest and that it is just to allow the publication in the </w:t>
      </w:r>
      <w:r w:rsidR="008D774D" w:rsidRPr="008D774D">
        <w:rPr>
          <w:rFonts w:cs="Arial"/>
          <w:bCs/>
          <w:color w:val="auto"/>
          <w:sz w:val="20"/>
          <w:szCs w:val="20"/>
        </w:rPr>
        <w:lastRenderedPageBreak/>
        <w:t>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FLOWCHARTS FOR CHILDREN’S COURT SEO PROCESSES </w:t>
      </w:r>
    </w:p>
    <w:p w14:paraId="01D6FA6A" w14:textId="055C3499" w:rsidR="002E7E9D" w:rsidRDefault="002E7E9D" w:rsidP="004A5A5D">
      <w:pPr>
        <w:pStyle w:val="HeadingTwo"/>
        <w:spacing w:after="0"/>
        <w:jc w:val="both"/>
        <w:rPr>
          <w:rFonts w:cs="Arial"/>
          <w:bCs/>
          <w:color w:val="auto"/>
          <w:sz w:val="20"/>
          <w:szCs w:val="20"/>
        </w:rPr>
      </w:pPr>
    </w:p>
    <w:p w14:paraId="52901A90" w14:textId="77777777" w:rsidR="003218CF" w:rsidRDefault="003218CF" w:rsidP="003218CF">
      <w:pPr>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336E772D" w14:textId="730B4454" w:rsidR="006C1AE0" w:rsidRDefault="006C1AE0">
      <w:pPr>
        <w:rPr>
          <w:rFonts w:ascii="Arial" w:hAnsi="Arial" w:cs="Arial"/>
          <w:sz w:val="20"/>
        </w:rPr>
      </w:pPr>
      <w:r>
        <w:rPr>
          <w:rFonts w:ascii="Arial" w:hAnsi="Arial" w:cs="Arial"/>
          <w:sz w:val="20"/>
        </w:rPr>
        <w:br w:type="page"/>
      </w:r>
    </w:p>
    <w:p w14:paraId="12493B10" w14:textId="5446AA33" w:rsidR="006C1AE0" w:rsidRDefault="00687A65" w:rsidP="006C1AE0">
      <w:pPr>
        <w:ind w:left="-1134" w:right="-1134"/>
        <w:jc w:val="center"/>
        <w:rPr>
          <w:rFonts w:ascii="Arial" w:hAnsi="Arial" w:cs="Arial"/>
          <w:sz w:val="20"/>
        </w:rPr>
      </w:pPr>
      <w:r>
        <w:rPr>
          <w:noProof/>
        </w:rPr>
        <w:lastRenderedPageBreak/>
        <w:pict w14:anchorId="58A886C2">
          <v:rect id="Rectangle 86" o:spid="_x0000_s2135" style="position:absolute;left:0;text-align:left;margin-left:-9.3pt;margin-top:215.6pt;width:14.45pt;height:19.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" fillcolor="white [3212]" stroked="f" strokeweight="1pt"/>
        </w:pict>
      </w:r>
      <w:r w:rsidR="006C1AE0" w:rsidRPr="006C1AE0">
        <w:rPr>
          <w:rFonts w:ascii="Arial" w:hAnsi="Arial" w:cs="Arial"/>
          <w:noProof/>
          <w:sz w:val="20"/>
          <w:bdr w:val="single" w:sz="8" w:space="0" w:color="auto"/>
        </w:rPr>
        <w:drawing>
          <wp:inline distT="0" distB="0" distL="0" distR="0" wp14:anchorId="7048F9A4" wp14:editId="69130A0F">
            <wp:extent cx="6321600" cy="88812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1600" cy="8881200"/>
                    </a:xfrm>
                    <a:prstGeom prst="rect">
                      <a:avLst/>
                    </a:prstGeom>
                  </pic:spPr>
                </pic:pic>
              </a:graphicData>
            </a:graphic>
          </wp:inline>
        </w:drawing>
      </w:r>
    </w:p>
    <w:p w14:paraId="2D19DFEF" w14:textId="6626D82D" w:rsidR="00C16E97" w:rsidRDefault="00C16E97" w:rsidP="00BA6FBE">
      <w:pPr>
        <w:ind w:left="-1134" w:right="-1134"/>
        <w:jc w:val="center"/>
        <w:rPr>
          <w:rFonts w:ascii="Arial" w:hAnsi="Arial" w:cs="Arial"/>
          <w:b/>
          <w:bCs/>
        </w:rPr>
      </w:pPr>
      <w:bookmarkStart w:id="372" w:name="_4.4_Definitions_of"/>
      <w:bookmarkStart w:id="373" w:name="B44"/>
      <w:bookmarkStart w:id="374" w:name="_Toc30644239"/>
      <w:bookmarkStart w:id="375" w:name="_Toc30644642"/>
      <w:bookmarkStart w:id="376" w:name="_Toc30645192"/>
      <w:bookmarkStart w:id="377" w:name="_Toc30646403"/>
      <w:bookmarkStart w:id="378" w:name="_Toc30646698"/>
      <w:bookmarkStart w:id="379" w:name="_Toc30646809"/>
      <w:bookmarkStart w:id="380" w:name="_Toc30648166"/>
      <w:bookmarkStart w:id="381" w:name="_Toc30649064"/>
      <w:bookmarkStart w:id="382" w:name="_Toc30649140"/>
      <w:bookmarkStart w:id="383" w:name="_Toc30649401"/>
      <w:bookmarkStart w:id="384" w:name="_Toc30649726"/>
      <w:bookmarkStart w:id="385" w:name="_Toc30651666"/>
      <w:bookmarkStart w:id="386" w:name="_Toc30652656"/>
      <w:bookmarkStart w:id="387" w:name="_Toc30652752"/>
      <w:bookmarkStart w:id="388" w:name="_Toc30654097"/>
      <w:bookmarkStart w:id="389" w:name="_Toc30654448"/>
      <w:bookmarkStart w:id="390" w:name="_Toc30655067"/>
      <w:bookmarkStart w:id="391" w:name="_Toc30655324"/>
      <w:bookmarkStart w:id="392" w:name="_Toc30657002"/>
      <w:bookmarkStart w:id="393" w:name="_Toc30661751"/>
      <w:bookmarkStart w:id="394" w:name="_Toc30666439"/>
      <w:bookmarkStart w:id="395" w:name="_Toc30666669"/>
      <w:bookmarkStart w:id="396" w:name="_Toc30667844"/>
      <w:bookmarkStart w:id="397" w:name="_Toc30669222"/>
      <w:bookmarkStart w:id="398" w:name="_Toc30671438"/>
      <w:bookmarkStart w:id="399" w:name="_Toc30673965"/>
      <w:bookmarkStart w:id="400" w:name="_Toc30691187"/>
      <w:bookmarkStart w:id="401" w:name="_Toc30691560"/>
      <w:bookmarkStart w:id="402" w:name="_Toc30691940"/>
      <w:bookmarkStart w:id="403" w:name="_Toc30692699"/>
      <w:bookmarkStart w:id="404" w:name="_Toc30693078"/>
      <w:bookmarkStart w:id="405" w:name="_Toc30693456"/>
      <w:bookmarkStart w:id="406" w:name="_Toc30693834"/>
      <w:bookmarkStart w:id="407" w:name="_Toc30694215"/>
      <w:bookmarkStart w:id="408" w:name="_Toc30698804"/>
      <w:bookmarkStart w:id="409" w:name="_Toc30699182"/>
      <w:bookmarkStart w:id="410" w:name="_Toc30699567"/>
      <w:bookmarkStart w:id="411" w:name="_Toc30700722"/>
      <w:bookmarkStart w:id="412" w:name="_Toc30701109"/>
      <w:bookmarkStart w:id="413" w:name="_Toc30743718"/>
      <w:bookmarkStart w:id="414" w:name="_Toc30754541"/>
      <w:bookmarkStart w:id="415" w:name="_Toc30756981"/>
      <w:bookmarkStart w:id="416" w:name="_Toc30757530"/>
      <w:bookmarkStart w:id="417" w:name="_Toc30757930"/>
      <w:bookmarkStart w:id="418" w:name="_Toc30762691"/>
      <w:bookmarkStart w:id="419" w:name="_Toc30767345"/>
      <w:bookmarkStart w:id="420" w:name="_Toc34823361"/>
      <w:bookmarkStart w:id="421" w:name="_Toc60399996"/>
      <w:bookmarkEnd w:id="372"/>
      <w:bookmarkEnd w:id="373"/>
    </w:p>
    <w:p w14:paraId="28041C6B" w14:textId="41B3A9DF" w:rsidR="00F52117" w:rsidRDefault="00F52117" w:rsidP="00F52117">
      <w:pPr>
        <w:ind w:left="-1134" w:right="-1134"/>
        <w:jc w:val="center"/>
        <w:rPr>
          <w:rFonts w:ascii="Arial" w:hAnsi="Arial" w:cs="Arial"/>
          <w:b/>
          <w:bCs/>
        </w:rPr>
      </w:pPr>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1600" cy="8848800"/>
                    </a:xfrm>
                    <a:prstGeom prst="rect">
                      <a:avLst/>
                    </a:prstGeom>
                  </pic:spPr>
                </pic:pic>
              </a:graphicData>
            </a:graphic>
          </wp:inline>
        </w:drawing>
      </w:r>
    </w:p>
    <w:p w14:paraId="46F10433" w14:textId="29366D19" w:rsidR="00C16E97" w:rsidRDefault="00C16E97">
      <w:pPr>
        <w:rPr>
          <w:rFonts w:ascii="Arial" w:hAnsi="Arial" w:cs="Arial"/>
          <w:b/>
          <w:bCs/>
        </w:rPr>
      </w:pPr>
      <w:r>
        <w:rPr>
          <w:rFonts w:ascii="Arial" w:hAnsi="Arial" w:cs="Arial"/>
          <w:b/>
          <w:bCs/>
        </w:rPr>
        <w:br w:type="page"/>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85"/>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33EAB9D1"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Court is satisfied that-</w:t>
      </w:r>
    </w:p>
    <w:p w14:paraId="126F703C" w14:textId="0D440C59" w:rsidR="00A752FB" w:rsidRDefault="00A752FB">
      <w:pPr>
        <w:pStyle w:val="ListParagraph"/>
        <w:numPr>
          <w:ilvl w:val="0"/>
          <w:numId w:val="86"/>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86"/>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76D4A3A" w:rsidR="0032173E" w:rsidRDefault="0032173E">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p>
    <w:p w14:paraId="32261355" w14:textId="3E914AFF" w:rsidR="00425497" w:rsidRDefault="00425497">
      <w:pPr>
        <w:pStyle w:val="ListParagraph"/>
        <w:numPr>
          <w:ilvl w:val="0"/>
          <w:numId w:val="87"/>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87"/>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75"/>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75"/>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75"/>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75"/>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75"/>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88"/>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598B698C" w:rsidR="00862742" w:rsidRPr="00862742" w:rsidRDefault="00862742">
      <w:pPr>
        <w:pStyle w:val="HeadingTwo"/>
        <w:numPr>
          <w:ilvl w:val="0"/>
          <w:numId w:val="88"/>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p>
    <w:p w14:paraId="0E625404" w14:textId="1EC690F9" w:rsidR="00862742" w:rsidRDefault="00862742">
      <w:pPr>
        <w:pStyle w:val="ListParagraph"/>
        <w:numPr>
          <w:ilvl w:val="0"/>
          <w:numId w:val="89"/>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89"/>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88"/>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200F5B06" w:rsidR="00C16E97" w:rsidRDefault="00687A65" w:rsidP="002E7E9D">
      <w:pPr>
        <w:ind w:left="-1134" w:right="-1134"/>
        <w:jc w:val="center"/>
        <w:rPr>
          <w:rFonts w:ascii="Arial" w:hAnsi="Arial" w:cs="Arial"/>
          <w:b/>
          <w:bCs/>
        </w:rPr>
      </w:pPr>
      <w:r>
        <w:rPr>
          <w:noProof/>
        </w:rPr>
        <w:pict w14:anchorId="245D082D">
          <v:rect id="Rectangle 88" o:spid="_x0000_s2134" style="position:absolute;left:0;text-align:left;margin-left:208.85pt;margin-top:10.15pt;width:16.6pt;height:15.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" fillcolor="white [3212]" stroked="f" strokeweight="1pt"/>
        </w:pict>
      </w:r>
      <w:r w:rsidR="002E7E9D" w:rsidRPr="002E7E9D">
        <w:rPr>
          <w:rFonts w:ascii="Arial" w:hAnsi="Arial" w:cs="Arial"/>
          <w:b/>
          <w:bCs/>
          <w:noProof/>
          <w:bdr w:val="single" w:sz="8" w:space="0" w:color="auto"/>
        </w:rPr>
        <w:drawing>
          <wp:inline distT="0" distB="0" distL="0" distR="0" wp14:anchorId="37C0AADE" wp14:editId="650AD81B">
            <wp:extent cx="6321600" cy="8193286"/>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1600" cy="8193286"/>
                    </a:xfrm>
                    <a:prstGeom prst="rect">
                      <a:avLst/>
                    </a:prstGeom>
                  </pic:spPr>
                </pic:pic>
              </a:graphicData>
            </a:graphic>
          </wp:inline>
        </w:drawing>
      </w:r>
    </w:p>
    <w:p w14:paraId="708E3532" w14:textId="77777777" w:rsidR="00C86D00" w:rsidRDefault="00C86D00">
      <w:pPr>
        <w:rPr>
          <w:rFonts w:ascii="Arial" w:hAnsi="Arial" w:cs="Arial"/>
          <w:b/>
          <w:bCs/>
        </w:rPr>
      </w:pPr>
    </w:p>
    <w:p w14:paraId="63CFCD7B" w14:textId="061EA38D" w:rsidR="00C86D00" w:rsidRPr="00C86D00" w:rsidRDefault="00642FB1" w:rsidP="00C86D00">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section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p>
    <w:p w14:paraId="49D6CD64" w14:textId="0EB2CA17" w:rsidR="00C04979" w:rsidRDefault="00C04979">
      <w:pPr>
        <w:rPr>
          <w:rFonts w:ascii="Arial" w:hAnsi="Arial" w:cs="Arial"/>
          <w:b/>
          <w:bCs/>
          <w:kern w:val="28"/>
          <w:szCs w:val="20"/>
          <w:lang w:val="en-GB"/>
        </w:rPr>
      </w:pPr>
      <w:bookmarkStart w:id="422" w:name="_4.4_Definitions_of_1"/>
      <w:bookmarkEnd w:id="422"/>
    </w:p>
    <w:p w14:paraId="6DF13B67" w14:textId="781146D2" w:rsidR="00693223" w:rsidRDefault="00693223" w:rsidP="00823729">
      <w:pPr>
        <w:pStyle w:val="Heading2"/>
        <w:keepNext/>
        <w:keepLines/>
        <w:tabs>
          <w:tab w:val="left" w:pos="567"/>
        </w:tabs>
        <w:spacing w:line="240" w:lineRule="auto"/>
        <w:rPr>
          <w:rFonts w:ascii="Arial" w:hAnsi="Arial" w:cs="Arial"/>
          <w:b/>
          <w:bCs/>
        </w:rPr>
      </w:pPr>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1"/>
      <w:bookmarkEnd w:id="362"/>
      <w:bookmarkEnd w:id="363"/>
      <w:bookmarkEnd w:id="364"/>
      <w:bookmarkEnd w:id="365"/>
      <w:bookmarkEnd w:id="366"/>
      <w:bookmarkEnd w:id="36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005D57AF">
        <w:rPr>
          <w:rFonts w:ascii="Arial" w:hAnsi="Arial" w:cs="Arial"/>
          <w:b/>
          <w:bCs/>
        </w:rPr>
        <w:t xml:space="preserve"> &amp; ‘parent’</w:t>
      </w:r>
    </w:p>
    <w:p w14:paraId="5A80D40E" w14:textId="77777777" w:rsidR="00693223" w:rsidRDefault="00693223" w:rsidP="00823729">
      <w:pPr>
        <w:keepNext/>
        <w:keepLines/>
        <w:jc w:val="both"/>
        <w:rPr>
          <w:rFonts w:ascii="Arial" w:hAnsi="Arial" w:cs="Arial"/>
          <w:sz w:val="20"/>
        </w:rPr>
      </w:pPr>
    </w:p>
    <w:p w14:paraId="1B53FDD2" w14:textId="77777777" w:rsidR="000841DD" w:rsidRDefault="000841DD" w:rsidP="002317B1">
      <w:pPr>
        <w:keepNext/>
        <w:keepLines/>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w:t>
      </w:r>
      <w:r w:rsidRPr="00ED1F5A">
        <w:rPr>
          <w:rFonts w:ascii="Arial" w:hAnsi="Arial" w:cs="Arial"/>
          <w:color w:val="000000"/>
          <w:sz w:val="20"/>
          <w:szCs w:val="20"/>
        </w:rPr>
        <w:lastRenderedPageBreak/>
        <w:t xml:space="preserve">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rsidP="00BA6FBE">
      <w:pPr>
        <w:numPr>
          <w:ilvl w:val="0"/>
          <w:numId w:val="57"/>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rsidP="00BA6FBE">
      <w:pPr>
        <w:numPr>
          <w:ilvl w:val="0"/>
          <w:numId w:val="57"/>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953F9E">
        <w:rPr>
          <w:rFonts w:ascii="Arial" w:hAnsi="Arial" w:cs="Arial"/>
          <w:b/>
          <w:bCs/>
          <w:sz w:val="20"/>
          <w:bdr w:val="single" w:sz="4" w:space="0" w:color="auto"/>
          <w:shd w:val="clear" w:color="auto" w:fill="DDDDDD"/>
        </w:rPr>
        <w:t>section 5.2.3.</w:t>
      </w:r>
    </w:p>
    <w:p w14:paraId="0F0F4617" w14:textId="77777777" w:rsidR="00D5161E" w:rsidRDefault="00D5161E">
      <w:pPr>
        <w:rPr>
          <w:rFonts w:ascii="Arial" w:hAnsi="Arial" w:cs="Arial"/>
          <w:sz w:val="20"/>
        </w:rPr>
      </w:pPr>
    </w:p>
    <w:p w14:paraId="5800ABCF" w14:textId="77777777" w:rsidR="00C04B2D" w:rsidRDefault="00C04B2D" w:rsidP="00C04B2D">
      <w:pPr>
        <w:jc w:val="center"/>
        <w:rPr>
          <w:rFonts w:ascii="Arial" w:hAnsi="Arial" w:cs="Arial"/>
          <w:b/>
          <w:bCs/>
          <w:sz w:val="20"/>
        </w:rPr>
      </w:pPr>
      <w:r w:rsidRPr="00C04B2D">
        <w:rPr>
          <w:rFonts w:ascii="Arial" w:hAnsi="Arial" w:cs="Arial"/>
          <w:b/>
          <w:bCs/>
          <w:sz w:val="20"/>
        </w:rPr>
        <w:t>THE REST OF THIS PAGE IS BLANK</w:t>
      </w:r>
    </w:p>
    <w:p w14:paraId="2CCBFAAB" w14:textId="77777777" w:rsidR="009B510A" w:rsidRPr="00C04B2D" w:rsidRDefault="009B510A" w:rsidP="009B510A">
      <w:pPr>
        <w:jc w:val="both"/>
        <w:rPr>
          <w:rFonts w:ascii="Arial" w:hAnsi="Arial" w:cs="Arial"/>
          <w:b/>
          <w:bCs/>
          <w:sz w:val="20"/>
        </w:rPr>
      </w:pPr>
    </w:p>
    <w:p w14:paraId="285C3D20" w14:textId="57666795" w:rsidR="00693223" w:rsidRPr="008E0B61" w:rsidRDefault="00693223" w:rsidP="00497343">
      <w:pPr>
        <w:pStyle w:val="Heading2"/>
        <w:pageBreakBefore/>
        <w:widowControl/>
        <w:tabs>
          <w:tab w:val="left" w:pos="567"/>
        </w:tabs>
        <w:spacing w:line="240" w:lineRule="auto"/>
        <w:rPr>
          <w:rFonts w:ascii="Arial" w:hAnsi="Arial" w:cs="Arial"/>
          <w:b/>
          <w:bCs/>
          <w:color w:val="000000"/>
        </w:rPr>
      </w:pPr>
      <w:bookmarkStart w:id="423" w:name="_4.5_Parental_responsibility"/>
      <w:bookmarkStart w:id="424" w:name="B45"/>
      <w:bookmarkStart w:id="425" w:name="_Toc30607529"/>
      <w:bookmarkStart w:id="426" w:name="_Toc30607658"/>
      <w:bookmarkStart w:id="427" w:name="_Toc30607983"/>
      <w:bookmarkStart w:id="428" w:name="_Toc30608816"/>
      <w:bookmarkStart w:id="429" w:name="_Toc30610030"/>
      <w:bookmarkStart w:id="430" w:name="_Toc30610274"/>
      <w:bookmarkStart w:id="431" w:name="_Toc30638428"/>
      <w:bookmarkStart w:id="432" w:name="_Toc30644241"/>
      <w:bookmarkStart w:id="433" w:name="_Toc30644644"/>
      <w:bookmarkStart w:id="434" w:name="_Toc30645194"/>
      <w:bookmarkStart w:id="435" w:name="_Toc30646405"/>
      <w:bookmarkStart w:id="436" w:name="_Toc30646700"/>
      <w:bookmarkStart w:id="437" w:name="_Toc30646811"/>
      <w:bookmarkStart w:id="438" w:name="_Toc30648168"/>
      <w:bookmarkStart w:id="439" w:name="_Toc30649066"/>
      <w:bookmarkStart w:id="440" w:name="_Toc30649142"/>
      <w:bookmarkStart w:id="441" w:name="_Toc30649403"/>
      <w:bookmarkStart w:id="442" w:name="_Toc30649728"/>
      <w:bookmarkStart w:id="443" w:name="_Toc30651668"/>
      <w:bookmarkStart w:id="444" w:name="_Toc30652658"/>
      <w:bookmarkStart w:id="445" w:name="_Toc30652754"/>
      <w:bookmarkStart w:id="446" w:name="_Toc30654099"/>
      <w:bookmarkStart w:id="447" w:name="_Toc30654450"/>
      <w:bookmarkStart w:id="448" w:name="_Toc30655069"/>
      <w:bookmarkStart w:id="449" w:name="_Toc30655326"/>
      <w:bookmarkStart w:id="450" w:name="_Toc30657004"/>
      <w:bookmarkStart w:id="451" w:name="_Toc30661753"/>
      <w:bookmarkStart w:id="452" w:name="_Toc30666441"/>
      <w:bookmarkStart w:id="453" w:name="_Toc30666671"/>
      <w:bookmarkStart w:id="454" w:name="_Toc30667846"/>
      <w:bookmarkStart w:id="455" w:name="_Toc30669224"/>
      <w:bookmarkStart w:id="456" w:name="_Toc30671440"/>
      <w:bookmarkStart w:id="457" w:name="_Toc30673967"/>
      <w:bookmarkStart w:id="458" w:name="_Toc30691189"/>
      <w:bookmarkStart w:id="459" w:name="_Toc30691562"/>
      <w:bookmarkStart w:id="460" w:name="_Toc30691942"/>
      <w:bookmarkStart w:id="461" w:name="_Toc30692701"/>
      <w:bookmarkStart w:id="462" w:name="_Toc30693080"/>
      <w:bookmarkStart w:id="463" w:name="_Toc30693458"/>
      <w:bookmarkStart w:id="464" w:name="_Toc30693836"/>
      <w:bookmarkStart w:id="465" w:name="_Toc30694217"/>
      <w:bookmarkStart w:id="466" w:name="_Toc30698806"/>
      <w:bookmarkStart w:id="467" w:name="_Toc30699184"/>
      <w:bookmarkStart w:id="468" w:name="_Toc30699569"/>
      <w:bookmarkStart w:id="469" w:name="_Toc30700724"/>
      <w:bookmarkStart w:id="470" w:name="_Toc30701111"/>
      <w:bookmarkStart w:id="471" w:name="_Toc30743720"/>
      <w:bookmarkStart w:id="472" w:name="_Toc30754543"/>
      <w:bookmarkStart w:id="473" w:name="_Toc30756983"/>
      <w:bookmarkStart w:id="474" w:name="_Toc30757532"/>
      <w:bookmarkStart w:id="475" w:name="_Toc30757932"/>
      <w:bookmarkStart w:id="476" w:name="_Toc30762693"/>
      <w:bookmarkStart w:id="477" w:name="_Toc30767347"/>
      <w:bookmarkStart w:id="478" w:name="_Toc34823363"/>
      <w:bookmarkEnd w:id="423"/>
      <w:bookmarkEnd w:id="424"/>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79" w:name="_4.5.1_Parental_responsibility"/>
      <w:bookmarkStart w:id="480" w:name="B451"/>
      <w:bookmarkStart w:id="481" w:name="_Toc30644645"/>
      <w:bookmarkStart w:id="482" w:name="_Toc30645195"/>
      <w:bookmarkStart w:id="483" w:name="_Toc30646406"/>
      <w:bookmarkStart w:id="484" w:name="_Toc30646701"/>
      <w:bookmarkStart w:id="485" w:name="_Toc30646812"/>
      <w:bookmarkStart w:id="486" w:name="_Toc30648169"/>
      <w:bookmarkStart w:id="487" w:name="_Toc30649067"/>
      <w:bookmarkStart w:id="488" w:name="_Toc30649143"/>
      <w:bookmarkStart w:id="489" w:name="_Toc30649404"/>
      <w:bookmarkStart w:id="490" w:name="_Toc30649729"/>
      <w:bookmarkStart w:id="491" w:name="_Toc30651669"/>
      <w:bookmarkStart w:id="492" w:name="_Toc30652659"/>
      <w:bookmarkStart w:id="493" w:name="_Toc30652755"/>
      <w:bookmarkStart w:id="494" w:name="_Toc30654100"/>
      <w:bookmarkStart w:id="495" w:name="_Toc30654451"/>
      <w:bookmarkStart w:id="496" w:name="_Toc30655070"/>
      <w:bookmarkStart w:id="497" w:name="_Toc30655327"/>
      <w:bookmarkStart w:id="498" w:name="_Toc30657005"/>
      <w:bookmarkStart w:id="499" w:name="_Toc30661754"/>
      <w:bookmarkStart w:id="500" w:name="_Toc30666442"/>
      <w:bookmarkStart w:id="501" w:name="_Toc30666672"/>
      <w:bookmarkStart w:id="502" w:name="_Toc30667847"/>
      <w:bookmarkStart w:id="503" w:name="_Toc30669225"/>
      <w:bookmarkStart w:id="504" w:name="_Toc30671441"/>
      <w:bookmarkStart w:id="505" w:name="_Toc30673968"/>
      <w:bookmarkStart w:id="506" w:name="_Toc30691190"/>
      <w:bookmarkStart w:id="507" w:name="_Toc30691563"/>
      <w:bookmarkStart w:id="508" w:name="_Toc30691943"/>
      <w:bookmarkStart w:id="509" w:name="_Toc30692702"/>
      <w:bookmarkStart w:id="510" w:name="_Toc30693081"/>
      <w:bookmarkStart w:id="511" w:name="_Toc30693459"/>
      <w:bookmarkStart w:id="512" w:name="_Toc30693837"/>
      <w:bookmarkStart w:id="513" w:name="_Toc30694218"/>
      <w:bookmarkStart w:id="514" w:name="_Toc30698807"/>
      <w:bookmarkStart w:id="515" w:name="_Toc30699185"/>
      <w:bookmarkStart w:id="516" w:name="_Toc30699570"/>
      <w:bookmarkStart w:id="517" w:name="_Toc30700725"/>
      <w:bookmarkStart w:id="518" w:name="_Toc30701112"/>
      <w:bookmarkStart w:id="519" w:name="_Toc30743721"/>
      <w:bookmarkStart w:id="520" w:name="_Toc30754544"/>
      <w:bookmarkStart w:id="521" w:name="_Toc30756984"/>
      <w:bookmarkStart w:id="522" w:name="_Toc30757533"/>
      <w:bookmarkStart w:id="523" w:name="_Toc30757933"/>
      <w:bookmarkStart w:id="524" w:name="_Toc30762694"/>
      <w:bookmarkStart w:id="525" w:name="_Toc30767348"/>
      <w:bookmarkStart w:id="526" w:name="_Toc34823364"/>
      <w:bookmarkEnd w:id="479"/>
      <w:bookmarkEnd w:id="480"/>
      <w:r>
        <w:rPr>
          <w:rFonts w:ascii="Arial" w:hAnsi="Arial" w:cs="Arial"/>
          <w:b/>
          <w:bCs/>
          <w:sz w:val="20"/>
        </w:rPr>
        <w:t>4.5.1</w:t>
      </w:r>
      <w:r>
        <w:rPr>
          <w:rFonts w:ascii="Arial" w:hAnsi="Arial" w:cs="Arial"/>
          <w:b/>
          <w:bCs/>
          <w:sz w:val="20"/>
        </w:rPr>
        <w:tab/>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6909C2">
      <w:pPr>
        <w:keepNext/>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27" w:name="_4.5.2_Where_carer"/>
      <w:bookmarkStart w:id="528" w:name="B452"/>
      <w:bookmarkEnd w:id="527"/>
      <w:bookmarkEnd w:id="528"/>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6909C2">
      <w:pPr>
        <w:keepNext/>
        <w:jc w:val="both"/>
        <w:rPr>
          <w:rFonts w:ascii="Arial" w:hAnsi="Arial" w:cs="Arial"/>
          <w:sz w:val="20"/>
        </w:rPr>
      </w:pPr>
    </w:p>
    <w:p w14:paraId="78F07D91" w14:textId="77777777" w:rsidR="00BF320F" w:rsidRPr="00BF320F" w:rsidRDefault="00BF320F" w:rsidP="00BF320F">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rsidP="00BA6FBE">
      <w:pPr>
        <w:numPr>
          <w:ilvl w:val="0"/>
          <w:numId w:val="52"/>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rsidP="00BA6FBE">
      <w:pPr>
        <w:numPr>
          <w:ilvl w:val="0"/>
          <w:numId w:val="52"/>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29" w:name="_4.5.3_Contact"/>
      <w:bookmarkStart w:id="530" w:name="B453"/>
      <w:bookmarkStart w:id="531" w:name="_Toc30644647"/>
      <w:bookmarkStart w:id="532" w:name="_Toc30645197"/>
      <w:bookmarkStart w:id="533" w:name="_Toc30646408"/>
      <w:bookmarkStart w:id="534" w:name="_Toc30646703"/>
      <w:bookmarkStart w:id="535" w:name="_Toc30646814"/>
      <w:bookmarkStart w:id="536" w:name="_Toc30648171"/>
      <w:bookmarkStart w:id="537" w:name="_Toc30649069"/>
      <w:bookmarkStart w:id="538" w:name="_Toc30649145"/>
      <w:bookmarkStart w:id="539" w:name="_Toc30649406"/>
      <w:bookmarkStart w:id="540" w:name="_Toc30649731"/>
      <w:bookmarkStart w:id="541" w:name="_Toc30651671"/>
      <w:bookmarkStart w:id="542" w:name="_Toc30652661"/>
      <w:bookmarkStart w:id="543" w:name="_Toc30652757"/>
      <w:bookmarkStart w:id="544" w:name="_Toc30654102"/>
      <w:bookmarkStart w:id="545" w:name="_Toc30654453"/>
      <w:bookmarkStart w:id="546" w:name="_Toc30655072"/>
      <w:bookmarkStart w:id="547" w:name="_Toc30655329"/>
      <w:bookmarkStart w:id="548" w:name="_Toc30657007"/>
      <w:bookmarkStart w:id="549" w:name="_Toc30661756"/>
      <w:bookmarkStart w:id="550" w:name="_Toc30666444"/>
      <w:bookmarkStart w:id="551" w:name="_Toc30666674"/>
      <w:bookmarkStart w:id="552" w:name="_Toc30667849"/>
      <w:bookmarkStart w:id="553" w:name="_Toc30669227"/>
      <w:bookmarkStart w:id="554" w:name="_Toc30671443"/>
      <w:bookmarkStart w:id="555" w:name="_Toc30673970"/>
      <w:bookmarkStart w:id="556" w:name="_Toc30691192"/>
      <w:bookmarkStart w:id="557" w:name="_Toc30691565"/>
      <w:bookmarkStart w:id="558" w:name="_Toc30691945"/>
      <w:bookmarkStart w:id="559" w:name="_Toc30692704"/>
      <w:bookmarkStart w:id="560" w:name="_Toc30693083"/>
      <w:bookmarkStart w:id="561" w:name="_Toc30693461"/>
      <w:bookmarkStart w:id="562" w:name="_Toc30693839"/>
      <w:bookmarkStart w:id="563" w:name="_Toc30694220"/>
      <w:bookmarkStart w:id="564" w:name="_Toc30698809"/>
      <w:bookmarkStart w:id="565" w:name="_Toc30699187"/>
      <w:bookmarkStart w:id="566" w:name="_Toc30699572"/>
      <w:bookmarkStart w:id="567" w:name="_Toc30700727"/>
      <w:bookmarkStart w:id="568" w:name="_Toc30701114"/>
      <w:bookmarkStart w:id="569" w:name="_Toc30743723"/>
      <w:bookmarkStart w:id="570" w:name="_Toc30754546"/>
      <w:bookmarkStart w:id="571" w:name="_Toc30756986"/>
      <w:bookmarkStart w:id="572" w:name="_Toc30757535"/>
      <w:bookmarkStart w:id="573" w:name="_Toc30757935"/>
      <w:bookmarkStart w:id="574" w:name="_Toc30762696"/>
      <w:bookmarkStart w:id="575" w:name="_Toc30767350"/>
      <w:bookmarkStart w:id="576" w:name="_Toc34823366"/>
      <w:bookmarkEnd w:id="529"/>
      <w:bookmarkEnd w:id="530"/>
      <w:r w:rsidRPr="008E0B61">
        <w:rPr>
          <w:rFonts w:ascii="Arial" w:hAnsi="Arial" w:cs="Arial"/>
          <w:b/>
          <w:bCs/>
          <w:color w:val="000000"/>
          <w:sz w:val="20"/>
        </w:rPr>
        <w:t>4.5.3</w:t>
      </w:r>
      <w:r w:rsidRPr="008E0B61">
        <w:rPr>
          <w:rFonts w:ascii="Arial" w:hAnsi="Arial" w:cs="Arial"/>
          <w:b/>
          <w:bCs/>
          <w:color w:val="000000"/>
          <w:sz w:val="20"/>
        </w:rPr>
        <w:tab/>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502296" w:rsidRPr="008E0B61">
        <w:rPr>
          <w:rFonts w:ascii="Arial" w:hAnsi="Arial" w:cs="Arial"/>
          <w:b/>
          <w:bCs/>
          <w:color w:val="000000"/>
          <w:sz w:val="20"/>
        </w:rPr>
        <w:t>Contact</w:t>
      </w:r>
    </w:p>
    <w:p w14:paraId="3D969AB0" w14:textId="77777777" w:rsidR="00693223" w:rsidRPr="008E0B61" w:rsidRDefault="00693223">
      <w:pPr>
        <w:jc w:val="both"/>
        <w:rPr>
          <w:rFonts w:ascii="Arial" w:hAnsi="Arial" w:cs="Arial"/>
          <w:b/>
          <w:bCs/>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77777777" w:rsidR="002F3870" w:rsidRDefault="002F3870">
      <w:pPr>
        <w:jc w:val="both"/>
        <w:rPr>
          <w:rFonts w:ascii="Arial" w:hAnsi="Arial" w:cs="Arial"/>
          <w:sz w:val="18"/>
        </w:rPr>
      </w:pPr>
    </w:p>
    <w:p w14:paraId="3CA52EF4" w14:textId="77777777" w:rsidR="00693223" w:rsidRDefault="00693223" w:rsidP="00787E9B">
      <w:pPr>
        <w:pStyle w:val="Heading3"/>
        <w:keepNext/>
        <w:keepLines/>
        <w:spacing w:line="240" w:lineRule="auto"/>
        <w:rPr>
          <w:rFonts w:ascii="Arial" w:hAnsi="Arial" w:cs="Arial"/>
          <w:b/>
          <w:bCs/>
          <w:sz w:val="20"/>
        </w:rPr>
      </w:pPr>
      <w:bookmarkStart w:id="577" w:name="_4.5.4_Terms_used"/>
      <w:bookmarkStart w:id="578" w:name="B454"/>
      <w:bookmarkStart w:id="579" w:name="_Toc30644648"/>
      <w:bookmarkStart w:id="580" w:name="_Toc30645198"/>
      <w:bookmarkStart w:id="581" w:name="_Toc30646409"/>
      <w:bookmarkStart w:id="582" w:name="_Toc30646704"/>
      <w:bookmarkStart w:id="583" w:name="_Toc30646815"/>
      <w:bookmarkStart w:id="584" w:name="_Toc30648172"/>
      <w:bookmarkStart w:id="585" w:name="_Toc30649070"/>
      <w:bookmarkStart w:id="586" w:name="_Toc30649146"/>
      <w:bookmarkStart w:id="587" w:name="_Toc30649407"/>
      <w:bookmarkStart w:id="588" w:name="_Toc30649732"/>
      <w:bookmarkStart w:id="589" w:name="_Toc30651672"/>
      <w:bookmarkStart w:id="590" w:name="_Toc30652662"/>
      <w:bookmarkStart w:id="591" w:name="_Toc30652758"/>
      <w:bookmarkStart w:id="592" w:name="_Toc30654103"/>
      <w:bookmarkStart w:id="593" w:name="_Toc30654454"/>
      <w:bookmarkStart w:id="594" w:name="_Toc30655073"/>
      <w:bookmarkStart w:id="595" w:name="_Toc30655330"/>
      <w:bookmarkStart w:id="596" w:name="_Toc30657008"/>
      <w:bookmarkStart w:id="597" w:name="_Toc30661757"/>
      <w:bookmarkStart w:id="598" w:name="_Toc30666445"/>
      <w:bookmarkStart w:id="599" w:name="_Toc30666675"/>
      <w:bookmarkStart w:id="600" w:name="_Toc30667850"/>
      <w:bookmarkStart w:id="601" w:name="_Toc30669228"/>
      <w:bookmarkStart w:id="602" w:name="_Toc30671444"/>
      <w:bookmarkStart w:id="603" w:name="_Toc30673971"/>
      <w:bookmarkStart w:id="604" w:name="_Toc30691193"/>
      <w:bookmarkStart w:id="605" w:name="_Toc30691566"/>
      <w:bookmarkStart w:id="606" w:name="_Toc30691946"/>
      <w:bookmarkStart w:id="607" w:name="_Toc30692705"/>
      <w:bookmarkStart w:id="608" w:name="_Toc30693084"/>
      <w:bookmarkStart w:id="609" w:name="_Toc30693462"/>
      <w:bookmarkStart w:id="610" w:name="_Toc30693840"/>
      <w:bookmarkStart w:id="611" w:name="_Toc30694221"/>
      <w:bookmarkStart w:id="612" w:name="_Toc30698810"/>
      <w:bookmarkStart w:id="613" w:name="_Toc30699188"/>
      <w:bookmarkStart w:id="614" w:name="_Toc30699573"/>
      <w:bookmarkStart w:id="615" w:name="_Toc30700728"/>
      <w:bookmarkStart w:id="616" w:name="_Toc30701115"/>
      <w:bookmarkStart w:id="617" w:name="_Toc30743724"/>
      <w:bookmarkStart w:id="618" w:name="_Toc30754547"/>
      <w:bookmarkStart w:id="619" w:name="_Toc30756987"/>
      <w:bookmarkStart w:id="620" w:name="_Toc30757536"/>
      <w:bookmarkStart w:id="621" w:name="_Toc30757936"/>
      <w:bookmarkStart w:id="622" w:name="_Toc30762697"/>
      <w:bookmarkStart w:id="623" w:name="_Toc30767351"/>
      <w:bookmarkStart w:id="624" w:name="_Toc34823367"/>
      <w:bookmarkEnd w:id="577"/>
      <w:bookmarkEnd w:id="578"/>
      <w:r>
        <w:rPr>
          <w:rFonts w:ascii="Arial" w:hAnsi="Arial" w:cs="Arial"/>
          <w:b/>
          <w:bCs/>
          <w:sz w:val="20"/>
        </w:rPr>
        <w:lastRenderedPageBreak/>
        <w:t>4.5.4</w:t>
      </w:r>
      <w:r>
        <w:rPr>
          <w:rFonts w:ascii="Arial" w:hAnsi="Arial" w:cs="Arial"/>
          <w:b/>
          <w:bCs/>
          <w:sz w:val="20"/>
        </w:rPr>
        <w:tab/>
        <w:t>Terms used in the Family Law Act</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28071DA2" w14:textId="77777777" w:rsidR="00693223" w:rsidRDefault="00693223" w:rsidP="00787E9B">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(Cth)</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(Cth)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(Cth)</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Default="00D43B59">
      <w:pPr>
        <w:rPr>
          <w:rFonts w:ascii="Arial" w:hAnsi="Arial" w:cs="Arial"/>
          <w:sz w:val="20"/>
        </w:rPr>
      </w:pPr>
    </w:p>
    <w:p w14:paraId="373B6C6F" w14:textId="77777777" w:rsidR="00693223" w:rsidRDefault="00693223">
      <w:pPr>
        <w:pStyle w:val="Heading2"/>
        <w:keepNext/>
        <w:tabs>
          <w:tab w:val="left" w:pos="567"/>
        </w:tabs>
        <w:spacing w:line="240" w:lineRule="auto"/>
        <w:rPr>
          <w:rFonts w:ascii="Arial" w:hAnsi="Arial" w:cs="Arial"/>
          <w:b/>
          <w:bCs/>
        </w:rPr>
      </w:pPr>
      <w:bookmarkStart w:id="625" w:name="_4.6_Protective_intervention"/>
      <w:bookmarkStart w:id="626" w:name="B46"/>
      <w:bookmarkStart w:id="627" w:name="_Toc30607530"/>
      <w:bookmarkStart w:id="628" w:name="_Toc30607659"/>
      <w:bookmarkStart w:id="629" w:name="_Toc30607984"/>
      <w:bookmarkStart w:id="630" w:name="_Toc30608817"/>
      <w:bookmarkStart w:id="631" w:name="_Toc30610031"/>
      <w:bookmarkStart w:id="632" w:name="_Toc30610275"/>
      <w:bookmarkStart w:id="633" w:name="_Toc30638429"/>
      <w:bookmarkStart w:id="634" w:name="_Toc30644242"/>
      <w:bookmarkStart w:id="635" w:name="_Toc30644649"/>
      <w:bookmarkStart w:id="636" w:name="_Toc30645199"/>
      <w:bookmarkStart w:id="637" w:name="_Toc30646410"/>
      <w:bookmarkStart w:id="638" w:name="_Toc30646705"/>
      <w:bookmarkStart w:id="639" w:name="_Toc30646816"/>
      <w:bookmarkStart w:id="640" w:name="_Toc30648173"/>
      <w:bookmarkStart w:id="641" w:name="_Toc30649071"/>
      <w:bookmarkStart w:id="642" w:name="_Toc30649147"/>
      <w:bookmarkStart w:id="643" w:name="_Toc30649408"/>
      <w:bookmarkStart w:id="644" w:name="_Toc30649733"/>
      <w:bookmarkStart w:id="645" w:name="_Toc30651673"/>
      <w:bookmarkStart w:id="646" w:name="_Toc30652663"/>
      <w:bookmarkStart w:id="647" w:name="_Toc30652759"/>
      <w:bookmarkStart w:id="648" w:name="_Toc30654104"/>
      <w:bookmarkStart w:id="649" w:name="_Toc30654455"/>
      <w:bookmarkStart w:id="650" w:name="_Toc30655074"/>
      <w:bookmarkStart w:id="651" w:name="_Toc30655331"/>
      <w:bookmarkStart w:id="652" w:name="_Toc30657009"/>
      <w:bookmarkStart w:id="653" w:name="_Toc30661758"/>
      <w:bookmarkStart w:id="654" w:name="_Toc30666446"/>
      <w:bookmarkStart w:id="655" w:name="_Toc30666676"/>
      <w:bookmarkStart w:id="656" w:name="_Toc30667851"/>
      <w:bookmarkStart w:id="657" w:name="_Toc30669229"/>
      <w:bookmarkStart w:id="658" w:name="_Toc30671445"/>
      <w:bookmarkStart w:id="659" w:name="_Toc30673972"/>
      <w:bookmarkStart w:id="660" w:name="_Toc30691194"/>
      <w:bookmarkStart w:id="661" w:name="_Toc30691567"/>
      <w:bookmarkStart w:id="662" w:name="_Toc30691947"/>
      <w:bookmarkStart w:id="663" w:name="_Toc30692706"/>
      <w:bookmarkStart w:id="664" w:name="_Toc30693085"/>
      <w:bookmarkStart w:id="665" w:name="_Toc30693463"/>
      <w:bookmarkStart w:id="666" w:name="_Toc30693841"/>
      <w:bookmarkStart w:id="667" w:name="_Toc30694222"/>
      <w:bookmarkStart w:id="668" w:name="_Toc30698811"/>
      <w:bookmarkStart w:id="669" w:name="_Toc30699189"/>
      <w:bookmarkStart w:id="670" w:name="_Toc30699574"/>
      <w:bookmarkStart w:id="671" w:name="_Toc30700729"/>
      <w:bookmarkStart w:id="672" w:name="_Toc30701116"/>
      <w:bookmarkStart w:id="673" w:name="_Toc30743725"/>
      <w:bookmarkStart w:id="674" w:name="_Toc30754548"/>
      <w:bookmarkStart w:id="675" w:name="_Toc30756988"/>
      <w:bookmarkStart w:id="676" w:name="_Toc30757537"/>
      <w:bookmarkStart w:id="677" w:name="_Toc30757937"/>
      <w:bookmarkStart w:id="678" w:name="_Toc30762698"/>
      <w:bookmarkStart w:id="679" w:name="_Toc30767352"/>
      <w:bookmarkStart w:id="680" w:name="_Toc34823368"/>
      <w:bookmarkEnd w:id="625"/>
      <w:bookmarkEnd w:id="626"/>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00272B88">
        <w:rPr>
          <w:rFonts w:ascii="Arial" w:hAnsi="Arial" w:cs="Arial"/>
          <w:b/>
          <w:bCs/>
        </w:rPr>
        <w:t>”</w:t>
      </w:r>
      <w:r w:rsidR="00863BC7">
        <w:rPr>
          <w:rFonts w:ascii="Arial" w:hAnsi="Arial" w:cs="Arial"/>
          <w:b/>
          <w:bCs/>
        </w:rPr>
        <w:t>]</w:t>
      </w:r>
    </w:p>
    <w:p w14:paraId="7DBB9E62" w14:textId="77777777" w:rsidR="00693223" w:rsidRDefault="00693223">
      <w:pPr>
        <w:jc w:val="both"/>
        <w:rPr>
          <w:rFonts w:ascii="Arial" w:hAnsi="Arial" w:cs="Arial"/>
          <w:sz w:val="20"/>
        </w:rPr>
      </w:pPr>
    </w:p>
    <w:p w14:paraId="21B8216C" w14:textId="7777777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 xml:space="preserve">in ss.182-184,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785E1A" w:rsidRDefault="00693223">
      <w:pPr>
        <w:jc w:val="both"/>
        <w:rPr>
          <w:rFonts w:ascii="Arial" w:hAnsi="Arial" w:cs="Arial"/>
          <w:color w:val="000000"/>
          <w:sz w:val="20"/>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81" w:name="_4.6.1_Anonymity_of"/>
      <w:bookmarkStart w:id="682" w:name="B461"/>
      <w:bookmarkEnd w:id="681"/>
      <w:bookmarkEnd w:id="682"/>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in the case of a proceeding in a court or VCAT, the court or tribunal is satisfied that it is necessary for the evidence to be given to ensure the safety and well being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Default="00E732EA" w:rsidP="00E732EA">
      <w:pPr>
        <w:jc w:val="both"/>
        <w:rPr>
          <w:rFonts w:ascii="Arial" w:hAnsi="Arial" w:cs="Arial"/>
          <w:b/>
          <w:bCs/>
          <w:sz w:val="20"/>
        </w:rPr>
      </w:pPr>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83" w:name="_4.6.2_Mandatory_protective"/>
      <w:bookmarkStart w:id="684" w:name="B462"/>
      <w:bookmarkStart w:id="685" w:name="_Toc30648177"/>
      <w:bookmarkStart w:id="686" w:name="_Toc30649075"/>
      <w:bookmarkStart w:id="687" w:name="_Toc30649151"/>
      <w:bookmarkStart w:id="688" w:name="_Toc30649412"/>
      <w:bookmarkStart w:id="689" w:name="_Toc30649737"/>
      <w:bookmarkStart w:id="690" w:name="_Toc30651677"/>
      <w:bookmarkStart w:id="691" w:name="_Toc30652667"/>
      <w:bookmarkStart w:id="692" w:name="_Toc30652763"/>
      <w:bookmarkStart w:id="693" w:name="_Toc30654108"/>
      <w:bookmarkStart w:id="694" w:name="_Toc30654459"/>
      <w:bookmarkStart w:id="695" w:name="_Toc30655078"/>
      <w:bookmarkStart w:id="696" w:name="_Toc30655335"/>
      <w:bookmarkStart w:id="697" w:name="_Toc30657013"/>
      <w:bookmarkStart w:id="698" w:name="_Toc30661762"/>
      <w:bookmarkStart w:id="699" w:name="_Toc30666450"/>
      <w:bookmarkStart w:id="700" w:name="_Toc30666680"/>
      <w:bookmarkStart w:id="701" w:name="_Toc30667855"/>
      <w:bookmarkStart w:id="702" w:name="_Toc30669233"/>
      <w:bookmarkStart w:id="703" w:name="_Toc30671449"/>
      <w:bookmarkStart w:id="704" w:name="_Toc30673976"/>
      <w:bookmarkStart w:id="705" w:name="_Toc30691198"/>
      <w:bookmarkStart w:id="706" w:name="_Toc30691571"/>
      <w:bookmarkStart w:id="707" w:name="_Toc30691951"/>
      <w:bookmarkStart w:id="708" w:name="_Toc30692710"/>
      <w:bookmarkStart w:id="709" w:name="_Toc30693089"/>
      <w:bookmarkStart w:id="710" w:name="_Toc30693467"/>
      <w:bookmarkStart w:id="711" w:name="_Toc30693845"/>
      <w:bookmarkStart w:id="712" w:name="_Toc30694226"/>
      <w:bookmarkStart w:id="713" w:name="_Toc30698815"/>
      <w:bookmarkStart w:id="714" w:name="_Toc30699193"/>
      <w:bookmarkStart w:id="715" w:name="_Toc30699578"/>
      <w:bookmarkStart w:id="716" w:name="_Toc30700733"/>
      <w:bookmarkStart w:id="717" w:name="_Toc30701120"/>
      <w:bookmarkStart w:id="718" w:name="_Toc30743729"/>
      <w:bookmarkStart w:id="719" w:name="_Toc30754552"/>
      <w:bookmarkStart w:id="720" w:name="_Toc30756992"/>
      <w:bookmarkStart w:id="721" w:name="_Toc30757541"/>
      <w:bookmarkStart w:id="722" w:name="_Toc30757941"/>
      <w:bookmarkStart w:id="723" w:name="_Toc30762702"/>
      <w:bookmarkStart w:id="724" w:name="_Toc30767356"/>
      <w:bookmarkStart w:id="725" w:name="_Toc34823372"/>
      <w:bookmarkEnd w:id="683"/>
      <w:bookmarkEnd w:id="684"/>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785E1A">
        <w:rPr>
          <w:rFonts w:ascii="Arial" w:hAnsi="Arial" w:cs="Arial"/>
          <w:b/>
          <w:bCs/>
          <w:color w:val="000000"/>
          <w:sz w:val="20"/>
        </w:rPr>
        <w:t>protective intervention report</w:t>
      </w:r>
    </w:p>
    <w:p w14:paraId="5232C77D" w14:textId="77777777" w:rsidR="00E732EA" w:rsidRPr="00785E1A" w:rsidRDefault="00E732EA" w:rsidP="00E732EA">
      <w:pPr>
        <w:keepNext/>
        <w:keepLines/>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785E1A" w:rsidRDefault="00E732EA" w:rsidP="00E732EA">
      <w:pPr>
        <w:jc w:val="both"/>
        <w:rPr>
          <w:rFonts w:ascii="Arial" w:hAnsi="Arial" w:cs="Arial"/>
          <w:color w:val="000000"/>
          <w:sz w:val="20"/>
        </w:rPr>
      </w:pPr>
    </w:p>
    <w:p w14:paraId="08C87147"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The relevant professionals referred to in s.182 include-</w:t>
      </w:r>
    </w:p>
    <w:p w14:paraId="0CAE634C"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registered medical practitioners and registered nurses;</w:t>
      </w:r>
    </w:p>
    <w:p w14:paraId="19241E6C"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teachers, head teachers or principals;</w:t>
      </w:r>
    </w:p>
    <w:p w14:paraId="19AFD779"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members of the police force.</w:t>
      </w:r>
    </w:p>
    <w:p w14:paraId="09EA0651" w14:textId="77777777" w:rsidR="00E732EA" w:rsidRPr="00785E1A" w:rsidRDefault="00E732EA" w:rsidP="00E732EA">
      <w:pPr>
        <w:tabs>
          <w:tab w:val="num" w:pos="720"/>
        </w:tabs>
        <w:jc w:val="both"/>
        <w:rPr>
          <w:rFonts w:ascii="Arial" w:hAnsi="Arial" w:cs="Arial"/>
          <w:color w:val="000000"/>
          <w:sz w:val="20"/>
        </w:rPr>
      </w:pPr>
      <w:r w:rsidRPr="00785E1A">
        <w:rPr>
          <w:rFonts w:ascii="Arial" w:hAnsi="Arial" w:cs="Arial"/>
          <w:color w:val="000000"/>
          <w:sz w:val="20"/>
        </w:rPr>
        <w:t xml:space="preserve">They also include – but only from the </w:t>
      </w:r>
      <w:r w:rsidR="00112373" w:rsidRPr="00785E1A">
        <w:rPr>
          <w:rFonts w:ascii="Arial" w:hAnsi="Arial" w:cs="Arial"/>
          <w:color w:val="000000"/>
          <w:sz w:val="20"/>
        </w:rPr>
        <w:t>“</w:t>
      </w:r>
      <w:r w:rsidRPr="00785E1A">
        <w:rPr>
          <w:rFonts w:ascii="Arial" w:hAnsi="Arial" w:cs="Arial"/>
          <w:color w:val="000000"/>
          <w:sz w:val="20"/>
        </w:rPr>
        <w:t>relevant date</w:t>
      </w:r>
      <w:r w:rsidR="00112373" w:rsidRPr="00785E1A">
        <w:rPr>
          <w:rFonts w:ascii="Arial" w:hAnsi="Arial" w:cs="Arial"/>
          <w:color w:val="000000"/>
          <w:sz w:val="20"/>
        </w:rPr>
        <w:t>”</w:t>
      </w:r>
      <w:r w:rsidRPr="00785E1A">
        <w:rPr>
          <w:rFonts w:ascii="Arial" w:hAnsi="Arial" w:cs="Arial"/>
          <w:color w:val="000000"/>
          <w:sz w:val="20"/>
        </w:rPr>
        <w:t xml:space="preserve"> which has not yet been prescribed–</w:t>
      </w:r>
    </w:p>
    <w:p w14:paraId="7200FE3B"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proprietors and persons with a post-secondary qualification in the care, education or minding of children employed by a children’s service to which the Children’s Services Act 1986 (Vic) applies;</w:t>
      </w:r>
    </w:p>
    <w:p w14:paraId="2B260F1A"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post-secondary qualified youth, social or welfare workers who work in the health, education, or community or welfare services field;</w:t>
      </w:r>
    </w:p>
    <w:p w14:paraId="6E1E210C"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persons employed under the Public Administration Act 2004 (Vic) to perform the duties of youth and child welfare workers;</w:t>
      </w:r>
    </w:p>
    <w:p w14:paraId="14E6C9F0"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lastRenderedPageBreak/>
        <w:t>registered psychologists;</w:t>
      </w:r>
    </w:p>
    <w:p w14:paraId="74DDCA56"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youth justice officers and youth parole officers; and</w:t>
      </w:r>
    </w:p>
    <w:p w14:paraId="7BA83063"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members of prescribed classes of persons.</w:t>
      </w:r>
    </w:p>
    <w:p w14:paraId="7E553C93" w14:textId="77777777" w:rsidR="00E732EA" w:rsidRPr="00785E1A" w:rsidRDefault="00E732EA">
      <w:pPr>
        <w:jc w:val="both"/>
        <w:rPr>
          <w:rFonts w:ascii="Arial" w:hAnsi="Arial" w:cs="Arial"/>
          <w:color w:val="000000"/>
          <w:sz w:val="20"/>
        </w:rPr>
      </w:pPr>
    </w:p>
    <w:p w14:paraId="2701C1EC" w14:textId="77777777" w:rsidR="00693223" w:rsidRPr="00785E1A" w:rsidRDefault="00693223" w:rsidP="00447CE9">
      <w:pPr>
        <w:pStyle w:val="Heading3"/>
        <w:spacing w:line="240" w:lineRule="auto"/>
        <w:rPr>
          <w:rFonts w:ascii="Arial" w:hAnsi="Arial" w:cs="Arial"/>
          <w:b/>
          <w:bCs/>
          <w:color w:val="000000"/>
          <w:sz w:val="20"/>
        </w:rPr>
      </w:pPr>
      <w:bookmarkStart w:id="726" w:name="_4.6.3_Child_protection"/>
      <w:bookmarkStart w:id="727" w:name="B463"/>
      <w:bookmarkStart w:id="728" w:name="_Toc30648174"/>
      <w:bookmarkStart w:id="729" w:name="_Toc30649072"/>
      <w:bookmarkStart w:id="730" w:name="_Toc30649148"/>
      <w:bookmarkStart w:id="731" w:name="_Toc30649409"/>
      <w:bookmarkStart w:id="732" w:name="_Toc30649734"/>
      <w:bookmarkStart w:id="733" w:name="_Toc30651674"/>
      <w:bookmarkStart w:id="734" w:name="_Toc30652664"/>
      <w:bookmarkStart w:id="735" w:name="_Toc30652760"/>
      <w:bookmarkStart w:id="736" w:name="_Toc30654105"/>
      <w:bookmarkStart w:id="737" w:name="_Toc30654456"/>
      <w:bookmarkStart w:id="738" w:name="_Toc30655075"/>
      <w:bookmarkStart w:id="739" w:name="_Toc30655332"/>
      <w:bookmarkStart w:id="740" w:name="_Toc30657010"/>
      <w:bookmarkStart w:id="741" w:name="_Toc30661759"/>
      <w:bookmarkStart w:id="742" w:name="_Toc30666447"/>
      <w:bookmarkStart w:id="743" w:name="_Toc30666677"/>
      <w:bookmarkStart w:id="744" w:name="_Toc30667852"/>
      <w:bookmarkStart w:id="745" w:name="_Toc30669230"/>
      <w:bookmarkStart w:id="746" w:name="_Toc30671446"/>
      <w:bookmarkStart w:id="747" w:name="_Toc30673973"/>
      <w:bookmarkStart w:id="748" w:name="_Toc30691195"/>
      <w:bookmarkStart w:id="749" w:name="_Toc30691568"/>
      <w:bookmarkStart w:id="750" w:name="_Toc30691948"/>
      <w:bookmarkStart w:id="751" w:name="_Toc30692707"/>
      <w:bookmarkStart w:id="752" w:name="_Toc30693086"/>
      <w:bookmarkStart w:id="753" w:name="_Toc30693464"/>
      <w:bookmarkStart w:id="754" w:name="_Toc30693842"/>
      <w:bookmarkStart w:id="755" w:name="_Toc30694223"/>
      <w:bookmarkStart w:id="756" w:name="_Toc30698812"/>
      <w:bookmarkStart w:id="757" w:name="_Toc30699190"/>
      <w:bookmarkStart w:id="758" w:name="_Toc30699575"/>
      <w:bookmarkStart w:id="759" w:name="_Toc30700730"/>
      <w:bookmarkStart w:id="760" w:name="_Toc30701117"/>
      <w:bookmarkStart w:id="761" w:name="_Toc30743726"/>
      <w:bookmarkStart w:id="762" w:name="_Toc30754549"/>
      <w:bookmarkStart w:id="763" w:name="_Toc30756989"/>
      <w:bookmarkStart w:id="764" w:name="_Toc30757538"/>
      <w:bookmarkStart w:id="765" w:name="_Toc30757938"/>
      <w:bookmarkStart w:id="766" w:name="_Toc30762699"/>
      <w:bookmarkStart w:id="767" w:name="_Toc30767353"/>
      <w:bookmarkStart w:id="768" w:name="_Toc34823369"/>
      <w:bookmarkEnd w:id="726"/>
      <w:bookmarkEnd w:id="727"/>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367C49" w:rsidRPr="00785E1A">
        <w:rPr>
          <w:rFonts w:ascii="Arial" w:hAnsi="Arial" w:cs="Arial"/>
          <w:b/>
          <w:bCs/>
          <w:color w:val="000000"/>
          <w:sz w:val="20"/>
        </w:rPr>
        <w:t>Child protection reports</w:t>
      </w:r>
      <w:r w:rsidRPr="00785E1A">
        <w:rPr>
          <w:rFonts w:ascii="Arial" w:hAnsi="Arial" w:cs="Arial"/>
          <w:b/>
          <w:bCs/>
          <w:color w:val="000000"/>
          <w:sz w:val="20"/>
        </w:rPr>
        <w:t xml:space="preserve"> by </w:t>
      </w:r>
      <w:r w:rsidR="00367C49" w:rsidRPr="00785E1A">
        <w:rPr>
          <w:rFonts w:ascii="Arial" w:hAnsi="Arial" w:cs="Arial"/>
          <w:b/>
          <w:bCs/>
          <w:color w:val="000000"/>
          <w:sz w:val="20"/>
        </w:rPr>
        <w:t>report</w:t>
      </w:r>
      <w:r w:rsidRPr="00785E1A">
        <w:rPr>
          <w:rFonts w:ascii="Arial" w:hAnsi="Arial" w:cs="Arial"/>
          <w:b/>
          <w:bCs/>
          <w:color w:val="000000"/>
          <w:sz w:val="20"/>
        </w:rPr>
        <w:t xml:space="preserve"> source </w:t>
      </w:r>
      <w:r w:rsidR="00E0794B" w:rsidRPr="00785E1A">
        <w:rPr>
          <w:rFonts w:ascii="Arial" w:hAnsi="Arial" w:cs="Arial"/>
          <w:b/>
          <w:bCs/>
          <w:color w:val="000000"/>
          <w:sz w:val="20"/>
        </w:rPr>
        <w:t>–</w:t>
      </w:r>
      <w:r w:rsidRPr="00785E1A">
        <w:rPr>
          <w:rFonts w:ascii="Arial" w:hAnsi="Arial" w:cs="Arial"/>
          <w:b/>
          <w:bCs/>
          <w:color w:val="000000"/>
          <w:sz w:val="20"/>
        </w:rPr>
        <w:t xml:space="preserve"> 1999</w:t>
      </w:r>
      <w:r w:rsidR="00E0794B" w:rsidRPr="00785E1A">
        <w:rPr>
          <w:rFonts w:ascii="Arial" w:hAnsi="Arial" w:cs="Arial"/>
          <w:b/>
          <w:bCs/>
          <w:color w:val="000000"/>
          <w:sz w:val="20"/>
        </w:rPr>
        <w:t>-</w:t>
      </w:r>
      <w:r w:rsidRPr="00785E1A">
        <w:rPr>
          <w:rFonts w:ascii="Arial" w:hAnsi="Arial" w:cs="Arial"/>
          <w:b/>
          <w:bCs/>
          <w:color w:val="000000"/>
          <w:sz w:val="20"/>
        </w:rPr>
        <w:t>2000</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00B51BBE" w:rsidRPr="00785E1A">
        <w:rPr>
          <w:rFonts w:ascii="Arial" w:hAnsi="Arial" w:cs="Arial"/>
          <w:b/>
          <w:bCs/>
          <w:color w:val="000000"/>
          <w:sz w:val="20"/>
        </w:rPr>
        <w:t xml:space="preserve"> &amp; 200</w:t>
      </w:r>
      <w:r w:rsidR="008B3B03" w:rsidRPr="00785E1A">
        <w:rPr>
          <w:rFonts w:ascii="Arial" w:hAnsi="Arial" w:cs="Arial"/>
          <w:b/>
          <w:bCs/>
          <w:color w:val="000000"/>
          <w:sz w:val="20"/>
        </w:rPr>
        <w:t>7</w:t>
      </w:r>
      <w:r w:rsidR="00B51BBE" w:rsidRPr="00785E1A">
        <w:rPr>
          <w:rFonts w:ascii="Arial" w:hAnsi="Arial" w:cs="Arial"/>
          <w:b/>
          <w:bCs/>
          <w:color w:val="000000"/>
          <w:sz w:val="20"/>
        </w:rPr>
        <w:t>-2010</w:t>
      </w:r>
    </w:p>
    <w:p w14:paraId="09795194" w14:textId="77777777" w:rsidR="00693223" w:rsidRPr="00785E1A" w:rsidRDefault="00693223" w:rsidP="00447CE9">
      <w:pPr>
        <w:jc w:val="both"/>
        <w:rPr>
          <w:rFonts w:ascii="Arial" w:hAnsi="Arial" w:cs="Arial"/>
          <w:bCs/>
          <w:color w:val="000000"/>
          <w:sz w:val="20"/>
        </w:rPr>
      </w:pPr>
    </w:p>
    <w:p w14:paraId="0E3B6240" w14:textId="77777777" w:rsidR="00112373" w:rsidRPr="00785E1A" w:rsidRDefault="00112373" w:rsidP="00447CE9">
      <w:pPr>
        <w:jc w:val="both"/>
        <w:rPr>
          <w:rFonts w:ascii="Arial" w:hAnsi="Arial" w:cs="Arial"/>
          <w:bCs/>
          <w:color w:val="000000"/>
          <w:sz w:val="20"/>
        </w:rPr>
      </w:pPr>
      <w:r w:rsidRPr="00785E1A">
        <w:rPr>
          <w:rFonts w:ascii="Arial" w:hAnsi="Arial" w:cs="Arial"/>
          <w:bCs/>
          <w:color w:val="000000"/>
          <w:sz w:val="20"/>
        </w:rPr>
        <w:t xml:space="preserve">The following chart shows child protection notifications by notification sources in </w:t>
      </w:r>
      <w:smartTag w:uri="urn:schemas-microsoft-com:office:smarttags" w:element="place">
        <w:smartTag w:uri="urn:schemas-microsoft-com:office:smarttags" w:element="State">
          <w:r w:rsidRPr="00785E1A">
            <w:rPr>
              <w:rFonts w:ascii="Arial" w:hAnsi="Arial" w:cs="Arial"/>
              <w:bCs/>
              <w:color w:val="000000"/>
              <w:sz w:val="20"/>
            </w:rPr>
            <w:t>Victoria</w:t>
          </w:r>
        </w:smartTag>
      </w:smartTag>
      <w:r w:rsidRPr="00785E1A">
        <w:rPr>
          <w:rFonts w:ascii="Arial" w:hAnsi="Arial" w:cs="Arial"/>
          <w:bCs/>
          <w:color w:val="000000"/>
          <w:sz w:val="20"/>
        </w:rPr>
        <w:t xml:space="preserve"> in 1999-2000:</w:t>
      </w:r>
    </w:p>
    <w:p w14:paraId="1734EFAB" w14:textId="77777777" w:rsidR="00112373" w:rsidRPr="00C57C45" w:rsidRDefault="00112373" w:rsidP="00447CE9">
      <w:pPr>
        <w:jc w:val="both"/>
        <w:rPr>
          <w:rFonts w:ascii="Arial" w:hAnsi="Arial" w:cs="Arial"/>
          <w:bCs/>
          <w:sz w:val="20"/>
        </w:rPr>
      </w:pP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3pt;height:255.9pt" o:ole="" o:bordertopcolor="this" o:borderleftcolor="this" o:borderbottomcolor="this" o:borderrightcolor="this">
            <v:imagedata r:id="rId12" o:title="" cropbottom="6324f"/>
            <o:lock v:ext="edit" aspectratio="f"/>
            <w10:bordertop type="single" width="4"/>
            <w10:borderleft type="single" width="4"/>
            <w10:borderbottom type="single" width="4"/>
            <w10:borderright type="single" width="4"/>
          </v:shape>
          <o:OLEObject Type="Embed" ProgID="Excel.Sheet.8" ShapeID="_x0000_i1025" DrawAspect="Content" ObjectID="_1730803470" r:id="rId13"/>
        </w:object>
      </w:r>
    </w:p>
    <w:p w14:paraId="4827D8F3" w14:textId="77777777" w:rsidR="00112373" w:rsidRPr="00785E1A" w:rsidRDefault="00112373" w:rsidP="00112373">
      <w:pPr>
        <w:tabs>
          <w:tab w:val="num" w:pos="720"/>
        </w:tabs>
        <w:jc w:val="both"/>
        <w:rPr>
          <w:rFonts w:ascii="Arial" w:hAnsi="Arial" w:cs="Arial"/>
          <w:color w:val="000000"/>
          <w:sz w:val="20"/>
        </w:rPr>
      </w:pPr>
    </w:p>
    <w:p w14:paraId="3BBAC0D6" w14:textId="77777777" w:rsidR="00267046" w:rsidRPr="00785E1A" w:rsidRDefault="00267046" w:rsidP="00367C49">
      <w:pPr>
        <w:spacing w:after="120"/>
        <w:jc w:val="both"/>
        <w:rPr>
          <w:rFonts w:ascii="Arial" w:hAnsi="Arial" w:cs="Arial"/>
          <w:color w:val="000000"/>
          <w:sz w:val="20"/>
        </w:rPr>
      </w:pPr>
      <w:r w:rsidRPr="00785E1A">
        <w:rPr>
          <w:rFonts w:ascii="Arial" w:hAnsi="Arial" w:cs="Arial"/>
          <w:color w:val="000000"/>
          <w:sz w:val="20"/>
        </w:rPr>
        <w:t xml:space="preserve">The following table – 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 xml:space="preserve">in the Child Welfare Series published by the Australian Institute of Health and Welfare, Canberra </w:t>
      </w:r>
      <w:r w:rsidRPr="00785E1A">
        <w:rPr>
          <w:rFonts w:ascii="Arial" w:hAnsi="Arial" w:cs="Arial"/>
          <w:color w:val="000000"/>
          <w:sz w:val="20"/>
        </w:rPr>
        <w:t xml:space="preserve">– shows the origin in percentage terms of investigated child protection reports </w:t>
      </w:r>
      <w:r w:rsidR="00926EE1" w:rsidRPr="00785E1A">
        <w:rPr>
          <w:rFonts w:ascii="Arial" w:hAnsi="Arial" w:cs="Arial"/>
          <w:color w:val="000000"/>
          <w:sz w:val="20"/>
        </w:rPr>
        <w:t>in Victoria</w:t>
      </w:r>
      <w:r w:rsidRPr="00785E1A">
        <w:rPr>
          <w:rFonts w:ascii="Arial" w:hAnsi="Arial" w:cs="Arial"/>
          <w:color w:val="000000"/>
          <w:sz w:val="20"/>
        </w:rPr>
        <w:t xml:space="preserve"> in </w:t>
      </w:r>
      <w:r w:rsidR="00926EE1" w:rsidRPr="00785E1A">
        <w:rPr>
          <w:rFonts w:ascii="Arial" w:hAnsi="Arial" w:cs="Arial"/>
          <w:color w:val="000000"/>
          <w:sz w:val="20"/>
        </w:rPr>
        <w:t xml:space="preserve">2007-2008, </w:t>
      </w:r>
      <w:r w:rsidRPr="00785E1A">
        <w:rPr>
          <w:rFonts w:ascii="Arial" w:hAnsi="Arial" w:cs="Arial"/>
          <w:color w:val="000000"/>
          <w:sz w:val="20"/>
        </w:rPr>
        <w:t>2008-2009 &amp; 2009</w:t>
      </w:r>
      <w:r w:rsidR="00BB0650" w:rsidRPr="00785E1A">
        <w:rPr>
          <w:rFonts w:ascii="Arial" w:hAnsi="Arial" w:cs="Arial"/>
          <w:color w:val="000000"/>
          <w:sz w:val="20"/>
        </w:rPr>
        <w:noBreakHyphen/>
      </w:r>
      <w:r w:rsidRPr="00785E1A">
        <w:rPr>
          <w:rFonts w:ascii="Arial" w:hAnsi="Arial" w:cs="Arial"/>
          <w:color w:val="000000"/>
          <w:sz w:val="20"/>
        </w:rPr>
        <w:t>2010:</w:t>
      </w:r>
    </w:p>
    <w:tbl>
      <w:tblPr>
        <w:tblW w:w="839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8"/>
        <w:gridCol w:w="1678"/>
        <w:gridCol w:w="1678"/>
        <w:gridCol w:w="1678"/>
      </w:tblGrid>
      <w:tr w:rsidR="00926EE1" w:rsidRPr="00DB31F5" w14:paraId="16F09BE3" w14:textId="77777777" w:rsidTr="00DB31F5">
        <w:tc>
          <w:tcPr>
            <w:tcW w:w="2000"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2007-2008</w:t>
            </w:r>
          </w:p>
        </w:tc>
        <w:tc>
          <w:tcPr>
            <w:tcW w:w="1000" w:type="pct"/>
            <w:tcBorders>
              <w:top w:val="single" w:sz="18" w:space="0" w:color="auto"/>
              <w:bottom w:val="single" w:sz="18" w:space="0" w:color="auto"/>
            </w:tcBorders>
            <w:shd w:val="pct10" w:color="auto" w:fill="auto"/>
          </w:tcPr>
          <w:p w14:paraId="284C14F6"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2008-2009</w:t>
            </w:r>
          </w:p>
        </w:tc>
        <w:tc>
          <w:tcPr>
            <w:tcW w:w="1000" w:type="pct"/>
            <w:tcBorders>
              <w:top w:val="single" w:sz="18" w:space="0" w:color="auto"/>
              <w:bottom w:val="single" w:sz="18" w:space="0" w:color="auto"/>
            </w:tcBorders>
            <w:shd w:val="pct10" w:color="auto" w:fill="auto"/>
          </w:tcPr>
          <w:p w14:paraId="09CCF571"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2009-2010</w:t>
            </w:r>
          </w:p>
        </w:tc>
      </w:tr>
      <w:tr w:rsidR="00926EE1" w:rsidRPr="00DB31F5" w14:paraId="663DD487" w14:textId="77777777" w:rsidTr="00DB31F5">
        <w:tc>
          <w:tcPr>
            <w:tcW w:w="2000"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DB31F5">
        <w:tc>
          <w:tcPr>
            <w:tcW w:w="2000"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DB31F5">
        <w:tc>
          <w:tcPr>
            <w:tcW w:w="2000"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DB31F5">
        <w:tc>
          <w:tcPr>
            <w:tcW w:w="2000"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DB31F5">
        <w:tc>
          <w:tcPr>
            <w:tcW w:w="2000"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DB31F5">
        <w:tc>
          <w:tcPr>
            <w:tcW w:w="2000"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DB31F5">
        <w:tc>
          <w:tcPr>
            <w:tcW w:w="2000"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DB31F5">
        <w:tc>
          <w:tcPr>
            <w:tcW w:w="2000"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DB31F5">
        <w:tc>
          <w:tcPr>
            <w:tcW w:w="2000"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DB31F5">
        <w:tc>
          <w:tcPr>
            <w:tcW w:w="2000"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DB31F5">
        <w:tc>
          <w:tcPr>
            <w:tcW w:w="2000"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DB31F5">
        <w:tc>
          <w:tcPr>
            <w:tcW w:w="2000"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DB31F5">
        <w:tc>
          <w:tcPr>
            <w:tcW w:w="2000"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DB31F5">
        <w:tc>
          <w:tcPr>
            <w:tcW w:w="2000"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DB31F5">
        <w:tc>
          <w:tcPr>
            <w:tcW w:w="2000"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DB31F5">
        <w:tc>
          <w:tcPr>
            <w:tcW w:w="2000"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22795B6F" w14:textId="77777777" w:rsidR="00267046" w:rsidRPr="00785E1A" w:rsidRDefault="00267046" w:rsidP="00267046">
      <w:pPr>
        <w:jc w:val="both"/>
        <w:rPr>
          <w:rFonts w:ascii="Arial" w:hAnsi="Arial" w:cs="Arial"/>
          <w:color w:val="000000"/>
          <w:sz w:val="20"/>
        </w:rPr>
      </w:pPr>
    </w:p>
    <w:p w14:paraId="24B56759" w14:textId="77777777" w:rsidR="001372BD" w:rsidRPr="00785E1A" w:rsidRDefault="008D3A55" w:rsidP="00267046">
      <w:pPr>
        <w:jc w:val="both"/>
        <w:rPr>
          <w:rFonts w:ascii="Arial" w:hAnsi="Arial" w:cs="Arial"/>
          <w:color w:val="000000"/>
          <w:sz w:val="20"/>
        </w:rPr>
      </w:pPr>
      <w:r w:rsidRPr="00785E1A">
        <w:rPr>
          <w:rFonts w:ascii="Arial" w:hAnsi="Arial" w:cs="Arial"/>
          <w:color w:val="000000"/>
          <w:sz w:val="20"/>
        </w:rPr>
        <w:t xml:space="preserve">As in </w:t>
      </w:r>
      <w:smartTag w:uri="urn:schemas-microsoft-com:office:smarttags" w:element="State">
        <w:r w:rsidRPr="00785E1A">
          <w:rPr>
            <w:rFonts w:ascii="Arial" w:hAnsi="Arial" w:cs="Arial"/>
            <w:color w:val="000000"/>
            <w:sz w:val="20"/>
          </w:rPr>
          <w:t>Victoria</w:t>
        </w:r>
      </w:smartTag>
      <w:r w:rsidRPr="00785E1A">
        <w:rPr>
          <w:rFonts w:ascii="Arial" w:hAnsi="Arial" w:cs="Arial"/>
          <w:color w:val="000000"/>
          <w:sz w:val="20"/>
        </w:rPr>
        <w:t xml:space="preserve">, </w:t>
      </w:r>
      <w:r w:rsidR="001372BD" w:rsidRPr="00785E1A">
        <w:rPr>
          <w:rFonts w:ascii="Arial" w:hAnsi="Arial" w:cs="Arial"/>
          <w:color w:val="000000"/>
          <w:sz w:val="20"/>
        </w:rPr>
        <w:t xml:space="preserve">the most common source of </w:t>
      </w:r>
      <w:r w:rsidRPr="00785E1A">
        <w:rPr>
          <w:rFonts w:ascii="Arial" w:hAnsi="Arial" w:cs="Arial"/>
          <w:color w:val="000000"/>
          <w:sz w:val="20"/>
        </w:rPr>
        <w:t>child protection reports</w:t>
      </w:r>
      <w:r w:rsidR="001372BD" w:rsidRPr="00785E1A">
        <w:rPr>
          <w:rFonts w:ascii="Arial" w:hAnsi="Arial" w:cs="Arial"/>
          <w:color w:val="000000"/>
          <w:sz w:val="20"/>
        </w:rPr>
        <w:t xml:space="preserve"> for finalised investigations </w:t>
      </w:r>
      <w:r w:rsidRPr="00785E1A">
        <w:rPr>
          <w:rFonts w:ascii="Arial" w:hAnsi="Arial" w:cs="Arial"/>
          <w:color w:val="000000"/>
          <w:sz w:val="20"/>
        </w:rPr>
        <w:t xml:space="preserve">throughout </w:t>
      </w:r>
      <w:smartTag w:uri="urn:schemas-microsoft-com:office:smarttags" w:element="country-region">
        <w:smartTag w:uri="urn:schemas-microsoft-com:office:smarttags" w:element="place">
          <w:r w:rsidRPr="00785E1A">
            <w:rPr>
              <w:rFonts w:ascii="Arial" w:hAnsi="Arial" w:cs="Arial"/>
              <w:color w:val="000000"/>
              <w:sz w:val="20"/>
            </w:rPr>
            <w:t>Australia</w:t>
          </w:r>
        </w:smartTag>
      </w:smartTag>
      <w:r w:rsidRPr="00785E1A">
        <w:rPr>
          <w:rFonts w:ascii="Arial" w:hAnsi="Arial" w:cs="Arial"/>
          <w:color w:val="000000"/>
          <w:sz w:val="20"/>
        </w:rPr>
        <w:t xml:space="preserve"> </w:t>
      </w:r>
      <w:r w:rsidR="001372BD" w:rsidRPr="00785E1A">
        <w:rPr>
          <w:rFonts w:ascii="Arial" w:hAnsi="Arial" w:cs="Arial"/>
          <w:color w:val="000000"/>
          <w:sz w:val="20"/>
        </w:rPr>
        <w:t xml:space="preserve">was police.  </w:t>
      </w:r>
      <w:r w:rsidRPr="00785E1A">
        <w:rPr>
          <w:rFonts w:ascii="Arial" w:hAnsi="Arial" w:cs="Arial"/>
          <w:color w:val="000000"/>
          <w:sz w:val="20"/>
        </w:rPr>
        <w:t xml:space="preserve">In 2009-2010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xml:space="preserve">, the second most common source of investigated child protection reports was school personnel.  In 2009-2010 the national average was 20%, a significantly higher figure than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To some extent</w:t>
      </w:r>
      <w:r w:rsidR="00705FED" w:rsidRPr="00785E1A">
        <w:rPr>
          <w:rFonts w:ascii="Arial" w:hAnsi="Arial" w:cs="Arial"/>
          <w:color w:val="000000"/>
          <w:sz w:val="20"/>
        </w:rPr>
        <w:t>,</w:t>
      </w:r>
      <w:r w:rsidRPr="00785E1A">
        <w:rPr>
          <w:rFonts w:ascii="Arial" w:hAnsi="Arial" w:cs="Arial"/>
          <w:color w:val="000000"/>
          <w:sz w:val="20"/>
        </w:rPr>
        <w:t xml:space="preserve"> this may reflect differences across the states and territories in mandatory reporting requirements.</w:t>
      </w:r>
    </w:p>
    <w:p w14:paraId="5E4A99BF" w14:textId="77777777" w:rsidR="001372BD" w:rsidRPr="00705FED" w:rsidRDefault="001372BD" w:rsidP="00267046">
      <w:pPr>
        <w:jc w:val="both"/>
        <w:rPr>
          <w:rFonts w:ascii="Arial" w:hAnsi="Arial" w:cs="Arial"/>
          <w:color w:val="000000"/>
          <w:sz w:val="20"/>
        </w:rPr>
      </w:pPr>
    </w:p>
    <w:p w14:paraId="6EF91B1C" w14:textId="77777777" w:rsidR="00023781" w:rsidRPr="00785E1A" w:rsidRDefault="00023781" w:rsidP="00390E49">
      <w:pPr>
        <w:pStyle w:val="Heading3"/>
        <w:keepNext/>
        <w:keepLines/>
        <w:widowControl/>
        <w:spacing w:line="240" w:lineRule="auto"/>
        <w:rPr>
          <w:rFonts w:ascii="Arial" w:hAnsi="Arial" w:cs="Arial"/>
          <w:b/>
          <w:bCs/>
          <w:color w:val="000000"/>
          <w:sz w:val="20"/>
        </w:rPr>
      </w:pPr>
      <w:bookmarkStart w:id="769" w:name="_4.6.4_Trends_in"/>
      <w:bookmarkStart w:id="770" w:name="B464"/>
      <w:bookmarkStart w:id="771" w:name="_Toc30648175"/>
      <w:bookmarkStart w:id="772" w:name="_Toc30649073"/>
      <w:bookmarkStart w:id="773" w:name="_Toc30649149"/>
      <w:bookmarkStart w:id="774" w:name="_Toc30649410"/>
      <w:bookmarkStart w:id="775" w:name="_Toc30649735"/>
      <w:bookmarkStart w:id="776" w:name="_Toc30651675"/>
      <w:bookmarkStart w:id="777" w:name="_Toc30652665"/>
      <w:bookmarkStart w:id="778" w:name="_Toc30652761"/>
      <w:bookmarkStart w:id="779" w:name="_Toc30654106"/>
      <w:bookmarkStart w:id="780" w:name="_Toc30654457"/>
      <w:bookmarkStart w:id="781" w:name="_Toc30655076"/>
      <w:bookmarkStart w:id="782" w:name="_Toc30655333"/>
      <w:bookmarkStart w:id="783" w:name="_Toc30657011"/>
      <w:bookmarkStart w:id="784" w:name="_Toc30661760"/>
      <w:bookmarkStart w:id="785" w:name="_Toc30666448"/>
      <w:bookmarkStart w:id="786" w:name="_Toc30666678"/>
      <w:bookmarkStart w:id="787" w:name="_Toc30667853"/>
      <w:bookmarkStart w:id="788" w:name="_Toc30669231"/>
      <w:bookmarkStart w:id="789" w:name="_Toc30671447"/>
      <w:bookmarkStart w:id="790" w:name="_Toc30673974"/>
      <w:bookmarkStart w:id="791" w:name="_Toc30691196"/>
      <w:bookmarkStart w:id="792" w:name="_Toc30691569"/>
      <w:bookmarkStart w:id="793" w:name="_Toc30691949"/>
      <w:bookmarkStart w:id="794" w:name="_Toc30692708"/>
      <w:bookmarkStart w:id="795" w:name="_Toc30693087"/>
      <w:bookmarkStart w:id="796" w:name="_Toc30693465"/>
      <w:bookmarkStart w:id="797" w:name="_Toc30693843"/>
      <w:bookmarkStart w:id="798" w:name="_Toc30694224"/>
      <w:bookmarkStart w:id="799" w:name="_Toc30698813"/>
      <w:bookmarkStart w:id="800" w:name="_Toc30699191"/>
      <w:bookmarkStart w:id="801" w:name="_Toc30699576"/>
      <w:bookmarkStart w:id="802" w:name="_Toc30700731"/>
      <w:bookmarkStart w:id="803" w:name="_Toc30701118"/>
      <w:bookmarkStart w:id="804" w:name="_Toc30743727"/>
      <w:bookmarkStart w:id="805" w:name="_Toc30754550"/>
      <w:bookmarkStart w:id="806" w:name="_Toc30756990"/>
      <w:bookmarkStart w:id="807" w:name="_Toc30757539"/>
      <w:bookmarkStart w:id="808" w:name="_Toc30757939"/>
      <w:bookmarkStart w:id="809" w:name="_Toc30762700"/>
      <w:bookmarkStart w:id="810" w:name="_Toc30767354"/>
      <w:bookmarkStart w:id="811" w:name="_Toc34823370"/>
      <w:bookmarkEnd w:id="769"/>
      <w:bookmarkEnd w:id="770"/>
      <w:r>
        <w:rPr>
          <w:rFonts w:ascii="Arial" w:hAnsi="Arial" w:cs="Arial"/>
          <w:b/>
          <w:bCs/>
          <w:color w:val="000000"/>
          <w:sz w:val="20"/>
        </w:rPr>
        <w:t>4.6.4</w:t>
      </w:r>
      <w:r>
        <w:rPr>
          <w:rFonts w:ascii="Arial" w:hAnsi="Arial" w:cs="Arial"/>
          <w:b/>
          <w:bCs/>
          <w:color w:val="000000"/>
          <w:sz w:val="20"/>
        </w:rPr>
        <w:tab/>
      </w:r>
      <w:r w:rsidR="00693223" w:rsidRPr="003D5DFA">
        <w:rPr>
          <w:rFonts w:ascii="Arial" w:hAnsi="Arial" w:cs="Arial"/>
          <w:b/>
          <w:bCs/>
          <w:color w:val="000000"/>
          <w:sz w:val="20"/>
        </w:rPr>
        <w:t xml:space="preserve">Trends in </w:t>
      </w:r>
      <w:r w:rsidR="008D3A55" w:rsidRPr="003D5DFA">
        <w:rPr>
          <w:rFonts w:ascii="Arial" w:hAnsi="Arial" w:cs="Arial"/>
          <w:b/>
          <w:bCs/>
          <w:color w:val="000000"/>
          <w:sz w:val="20"/>
        </w:rPr>
        <w:t xml:space="preserve">child protection </w:t>
      </w:r>
      <w:r w:rsidR="001B04CC" w:rsidRPr="003D5DFA">
        <w:rPr>
          <w:rFonts w:ascii="Arial" w:hAnsi="Arial" w:cs="Arial"/>
          <w:b/>
          <w:bCs/>
          <w:color w:val="000000"/>
          <w:sz w:val="20"/>
        </w:rPr>
        <w:t>reports</w:t>
      </w:r>
      <w:r w:rsidR="00693223" w:rsidRPr="003D5DFA">
        <w:rPr>
          <w:rFonts w:ascii="Arial" w:hAnsi="Arial" w:cs="Arial"/>
          <w:b/>
          <w:bCs/>
          <w:color w:val="000000"/>
          <w:sz w:val="20"/>
        </w:rPr>
        <w:t xml:space="preserve"> 1989</w:t>
      </w:r>
      <w:r w:rsidR="00E732EA" w:rsidRPr="003D5DFA">
        <w:rPr>
          <w:rFonts w:ascii="Arial" w:hAnsi="Arial" w:cs="Arial"/>
          <w:b/>
          <w:bCs/>
          <w:color w:val="000000"/>
          <w:sz w:val="20"/>
        </w:rPr>
        <w:t>-1990</w:t>
      </w:r>
      <w:r w:rsidR="00693223" w:rsidRPr="003D5DFA">
        <w:rPr>
          <w:rFonts w:ascii="Arial" w:hAnsi="Arial" w:cs="Arial"/>
          <w:b/>
          <w:bCs/>
          <w:color w:val="000000"/>
          <w:sz w:val="20"/>
        </w:rPr>
        <w:t xml:space="preserve"> to </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00177067" w:rsidRPr="003D5DFA">
        <w:rPr>
          <w:rFonts w:ascii="Arial" w:hAnsi="Arial" w:cs="Arial"/>
          <w:b/>
          <w:bCs/>
          <w:color w:val="000000"/>
          <w:sz w:val="20"/>
        </w:rPr>
        <w:t>201</w:t>
      </w:r>
      <w:r w:rsidR="00A309B2">
        <w:rPr>
          <w:rFonts w:ascii="Arial" w:hAnsi="Arial" w:cs="Arial"/>
          <w:b/>
          <w:bCs/>
          <w:color w:val="000000"/>
          <w:sz w:val="20"/>
        </w:rPr>
        <w:t>2</w:t>
      </w:r>
      <w:r w:rsidR="00177067" w:rsidRPr="003D5DFA">
        <w:rPr>
          <w:rFonts w:ascii="Arial" w:hAnsi="Arial" w:cs="Arial"/>
          <w:b/>
          <w:bCs/>
          <w:color w:val="000000"/>
          <w:sz w:val="20"/>
        </w:rPr>
        <w:t>-201</w:t>
      </w:r>
      <w:r w:rsidR="00A309B2">
        <w:rPr>
          <w:rFonts w:ascii="Arial" w:hAnsi="Arial" w:cs="Arial"/>
          <w:b/>
          <w:bCs/>
          <w:color w:val="000000"/>
          <w:sz w:val="20"/>
        </w:rPr>
        <w:t>3</w:t>
      </w:r>
    </w:p>
    <w:p w14:paraId="6592027F" w14:textId="77777777" w:rsidR="00E732EA" w:rsidRPr="00705FED" w:rsidRDefault="00E732EA" w:rsidP="00390E49">
      <w:pPr>
        <w:pStyle w:val="Heading3"/>
        <w:keepNext/>
        <w:keepLines/>
        <w:widowControl/>
        <w:spacing w:line="240" w:lineRule="auto"/>
        <w:rPr>
          <w:rFonts w:ascii="Arial" w:hAnsi="Arial" w:cs="Arial"/>
          <w:b/>
          <w:bCs/>
          <w:color w:val="000000"/>
          <w:sz w:val="20"/>
        </w:rPr>
      </w:pPr>
    </w:p>
    <w:p w14:paraId="2D76AFC2" w14:textId="77777777" w:rsidR="00023781" w:rsidRPr="00785E1A" w:rsidRDefault="00705FED" w:rsidP="00023781">
      <w:pPr>
        <w:keepNext/>
        <w:keepLines/>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have </w:t>
      </w:r>
      <w:r w:rsidRPr="00785E1A">
        <w:rPr>
          <w:rFonts w:ascii="Arial" w:hAnsi="Arial" w:cs="Arial"/>
          <w:color w:val="000000"/>
          <w:sz w:val="20"/>
        </w:rPr>
        <w:t>been relatively stable although the proportion substantiated has fallen slightly.</w:t>
      </w:r>
    </w:p>
    <w:p w14:paraId="3D41755A" w14:textId="77777777" w:rsidR="00705FED" w:rsidRPr="00785E1A" w:rsidRDefault="00705FED" w:rsidP="00E732EA">
      <w:pPr>
        <w:pStyle w:val="Heading3"/>
        <w:spacing w:line="240" w:lineRule="auto"/>
        <w:rPr>
          <w:rFonts w:ascii="Arial" w:hAnsi="Arial" w:cs="Arial"/>
          <w:b/>
          <w:bCs/>
          <w:color w:val="000000"/>
          <w:sz w:val="16"/>
        </w:rPr>
      </w:pPr>
    </w:p>
    <w:p w14:paraId="133FC94D" w14:textId="503BDCB5" w:rsidR="00E732EA" w:rsidRDefault="00687A65" w:rsidP="00E732EA">
      <w:pPr>
        <w:jc w:val="both"/>
        <w:rPr>
          <w:rFonts w:ascii="Arial" w:hAnsi="Arial" w:cs="Arial"/>
          <w:sz w:val="20"/>
        </w:rPr>
      </w:pPr>
      <w:r>
        <w:pict w14:anchorId="4A5AC1C0">
          <v:group id="Group 140" o:spid="_x0000_s2125" style="width:413.85pt;height:215.8pt;mso-position-horizontal-relative:char;mso-position-vertical-relative:line" coordorigin="1825,4516" coordsize="8634,4316">
            <v:shape id="Object 141" o:spid="_x0000_s2126" type="#_x0000_t75" style="position:absolute;left:1765;top:4458;width:8752;height:4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">
              <v:imagedata r:id="rId14" o:title=""/>
            </v:shape>
            <v:group id="Group 142" o:spid="_x0000_s2127"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202" coordsize="21600,21600" o:spt="202" path="m,l,21600r21600,l21600,xe">
                <v:stroke joinstyle="miter"/>
                <v:path gradientshapeok="t" o:connecttype="rect"/>
              </v:shapetype>
              <v:shape id="Text Box 143" o:spid="_x0000_s2128"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" stroked="f" strokeweight="0">
                <v:textbox>
                  <w:txbxContent>
                    <w:p w14:paraId="7F97C963"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2129"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" strokeweight="5pt">
                <v:stroke startarrowwidth="narrow" startarrowlength="short" endarrow="block"/>
                <v:shadow color="#969696"/>
              </v:line>
            </v:group>
            <v:shape id="Text Box 145" o:spid="_x0000_s2130"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" stroked="f" strokeweight="0">
              <v:textbox>
                <w:txbxContent>
                  <w:p w14:paraId="4B912644"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2131"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" stroked="f" strokeweight="0">
              <v:textbox>
                <w:txbxContent>
                  <w:p w14:paraId="36011E2B"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63EF3102"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2132"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" strokeweight="4.5pt">
              <v:stroke endarrow="block"/>
            </v:line>
            <v:line id="Line 148" o:spid="_x0000_s2133"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" strokeweight="4.5pt">
              <v:stroke startarrow="block"/>
            </v:line>
            <w10:anchorlock/>
          </v:group>
          <o:OLEObject Type="Embed" ProgID="Excel.Sheet.8" ShapeID="Object 141" DrawAspect="Content" ObjectID="_1730803472" r:id="rId15">
            <o:FieldCodes>\s</o:FieldCodes>
          </o:OLEObject>
        </w:pict>
      </w:r>
    </w:p>
    <w:p w14:paraId="111A4D04" w14:textId="77777777" w:rsidR="00385B99" w:rsidRPr="00385B99" w:rsidRDefault="00385B99" w:rsidP="00385B99">
      <w:pPr>
        <w:jc w:val="center"/>
        <w:rPr>
          <w:rFonts w:ascii="Arial" w:hAnsi="Arial" w:cs="Arial"/>
          <w:b/>
          <w:color w:val="000000"/>
          <w:sz w:val="20"/>
        </w:rPr>
      </w:pPr>
    </w:p>
    <w:p w14:paraId="39095537" w14:textId="77777777" w:rsidR="00385B99" w:rsidRPr="00785E1A" w:rsidRDefault="00385B99" w:rsidP="0094402D">
      <w:pPr>
        <w:keepNext/>
        <w:keepLines/>
        <w:jc w:val="both"/>
        <w:rPr>
          <w:rFonts w:ascii="Arial" w:hAnsi="Arial" w:cs="Arial"/>
          <w:color w:val="000000"/>
          <w:sz w:val="20"/>
        </w:rPr>
      </w:pPr>
      <w:r w:rsidRPr="00785E1A">
        <w:rPr>
          <w:rFonts w:ascii="Arial" w:hAnsi="Arial" w:cs="Arial"/>
          <w:color w:val="000000"/>
          <w:sz w:val="20"/>
        </w:rPr>
        <w:t>The proportion of non-mandated and mandated notifications in 1995-1996 and 2000-2001 and the changes in the respective reporting rates are shown in the following chart also provided in the afore-mentioned paper of Mr Peter Green, Manager DOHS Child Protection &amp; Care:</w:t>
      </w:r>
    </w:p>
    <w:p w14:paraId="3616F2C0" w14:textId="77777777" w:rsidR="00385B99" w:rsidRPr="00785E1A" w:rsidRDefault="00385B99" w:rsidP="00385B99">
      <w:pPr>
        <w:jc w:val="both"/>
        <w:rPr>
          <w:rFonts w:ascii="Arial" w:hAnsi="Arial" w:cs="Arial"/>
          <w:color w:val="000000"/>
          <w:sz w:val="20"/>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153"/>
        <w:gridCol w:w="975"/>
        <w:gridCol w:w="1112"/>
        <w:gridCol w:w="881"/>
        <w:gridCol w:w="1112"/>
        <w:gridCol w:w="1295"/>
      </w:tblGrid>
      <w:tr w:rsidR="00385B99" w:rsidRPr="00785E1A" w14:paraId="57BB5BFF" w14:textId="77777777" w:rsidTr="00193618">
        <w:trPr>
          <w:cantSplit/>
        </w:trPr>
        <w:tc>
          <w:tcPr>
            <w:tcW w:w="3349" w:type="dxa"/>
            <w:tcBorders>
              <w:bottom w:val="single" w:sz="18" w:space="0" w:color="auto"/>
            </w:tcBorders>
          </w:tcPr>
          <w:p w14:paraId="296B8C70"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STATUS</w:t>
            </w:r>
          </w:p>
        </w:tc>
        <w:tc>
          <w:tcPr>
            <w:tcW w:w="2147" w:type="dxa"/>
            <w:gridSpan w:val="2"/>
            <w:tcBorders>
              <w:bottom w:val="single" w:sz="18" w:space="0" w:color="auto"/>
            </w:tcBorders>
          </w:tcPr>
          <w:p w14:paraId="1DF7729E"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1995-1996</w:t>
            </w:r>
          </w:p>
        </w:tc>
        <w:tc>
          <w:tcPr>
            <w:tcW w:w="2042" w:type="dxa"/>
            <w:gridSpan w:val="2"/>
            <w:tcBorders>
              <w:bottom w:val="single" w:sz="18" w:space="0" w:color="auto"/>
            </w:tcBorders>
          </w:tcPr>
          <w:p w14:paraId="38F4C747"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2000-2001</w:t>
            </w:r>
          </w:p>
        </w:tc>
        <w:tc>
          <w:tcPr>
            <w:tcW w:w="1318" w:type="dxa"/>
            <w:tcBorders>
              <w:bottom w:val="single" w:sz="18" w:space="0" w:color="auto"/>
            </w:tcBorders>
          </w:tcPr>
          <w:p w14:paraId="218DCB42"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 CHANGE</w:t>
            </w:r>
          </w:p>
        </w:tc>
      </w:tr>
      <w:tr w:rsidR="00385B99" w14:paraId="5C840D3B" w14:textId="77777777" w:rsidTr="00193618">
        <w:tc>
          <w:tcPr>
            <w:tcW w:w="3349" w:type="dxa"/>
            <w:tcBorders>
              <w:top w:val="single" w:sz="18" w:space="0" w:color="auto"/>
              <w:bottom w:val="single" w:sz="4" w:space="0" w:color="auto"/>
            </w:tcBorders>
          </w:tcPr>
          <w:p w14:paraId="49C5283E" w14:textId="77777777" w:rsidR="00385B99" w:rsidRDefault="00385B99" w:rsidP="00385B99">
            <w:pPr>
              <w:jc w:val="both"/>
              <w:rPr>
                <w:rFonts w:ascii="Arial" w:hAnsi="Arial" w:cs="Arial"/>
                <w:sz w:val="20"/>
              </w:rPr>
            </w:pPr>
            <w:r>
              <w:rPr>
                <w:rFonts w:ascii="Arial" w:hAnsi="Arial" w:cs="Arial"/>
                <w:sz w:val="20"/>
              </w:rPr>
              <w:t>Non-mandated notifiers (including family, neighbours)</w:t>
            </w:r>
          </w:p>
        </w:tc>
        <w:tc>
          <w:tcPr>
            <w:tcW w:w="1004" w:type="dxa"/>
            <w:tcBorders>
              <w:top w:val="single" w:sz="18" w:space="0" w:color="auto"/>
              <w:bottom w:val="single" w:sz="4" w:space="0" w:color="auto"/>
            </w:tcBorders>
          </w:tcPr>
          <w:p w14:paraId="2BA5ADDD"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0E0BBAE0" w14:textId="77777777" w:rsidR="00385B99" w:rsidRDefault="00385B99" w:rsidP="00385B99">
            <w:pPr>
              <w:jc w:val="center"/>
              <w:rPr>
                <w:rFonts w:ascii="Arial" w:hAnsi="Arial" w:cs="Arial"/>
                <w:sz w:val="20"/>
              </w:rPr>
            </w:pPr>
            <w:r>
              <w:rPr>
                <w:rFonts w:ascii="Arial" w:hAnsi="Arial" w:cs="Arial"/>
                <w:sz w:val="20"/>
              </w:rPr>
              <w:t>20,993</w:t>
            </w:r>
          </w:p>
        </w:tc>
        <w:tc>
          <w:tcPr>
            <w:tcW w:w="899" w:type="dxa"/>
            <w:tcBorders>
              <w:top w:val="single" w:sz="18" w:space="0" w:color="auto"/>
              <w:bottom w:val="single" w:sz="4" w:space="0" w:color="auto"/>
            </w:tcBorders>
          </w:tcPr>
          <w:p w14:paraId="730CD0B4"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4DAF8579" w14:textId="77777777" w:rsidR="00385B99" w:rsidRDefault="00385B99" w:rsidP="00385B99">
            <w:pPr>
              <w:jc w:val="center"/>
              <w:rPr>
                <w:rFonts w:ascii="Arial" w:hAnsi="Arial" w:cs="Arial"/>
                <w:sz w:val="20"/>
              </w:rPr>
            </w:pPr>
            <w:r>
              <w:rPr>
                <w:rFonts w:ascii="Arial" w:hAnsi="Arial" w:cs="Arial"/>
                <w:sz w:val="20"/>
              </w:rPr>
              <w:t>23,146</w:t>
            </w:r>
          </w:p>
        </w:tc>
        <w:tc>
          <w:tcPr>
            <w:tcW w:w="1318" w:type="dxa"/>
            <w:tcBorders>
              <w:top w:val="single" w:sz="18" w:space="0" w:color="auto"/>
              <w:bottom w:val="single" w:sz="4" w:space="0" w:color="auto"/>
            </w:tcBorders>
          </w:tcPr>
          <w:p w14:paraId="61A04500" w14:textId="77777777" w:rsidR="00385B99" w:rsidRDefault="00385B99" w:rsidP="00385B99">
            <w:pPr>
              <w:jc w:val="center"/>
              <w:rPr>
                <w:rFonts w:ascii="Arial" w:hAnsi="Arial" w:cs="Arial"/>
                <w:sz w:val="20"/>
              </w:rPr>
            </w:pPr>
            <w:r>
              <w:rPr>
                <w:rFonts w:ascii="Arial" w:hAnsi="Arial" w:cs="Arial"/>
                <w:sz w:val="20"/>
              </w:rPr>
              <w:t>+10%</w:t>
            </w:r>
          </w:p>
        </w:tc>
      </w:tr>
      <w:tr w:rsidR="00385B99" w14:paraId="192225F4" w14:textId="77777777" w:rsidTr="00193618">
        <w:tc>
          <w:tcPr>
            <w:tcW w:w="3349" w:type="dxa"/>
            <w:tcBorders>
              <w:top w:val="single" w:sz="4" w:space="0" w:color="auto"/>
            </w:tcBorders>
          </w:tcPr>
          <w:p w14:paraId="50FC706B" w14:textId="77777777" w:rsidR="00385B99" w:rsidRDefault="00385B99" w:rsidP="00385B99">
            <w:pPr>
              <w:jc w:val="both"/>
              <w:rPr>
                <w:rFonts w:ascii="Arial" w:hAnsi="Arial" w:cs="Arial"/>
                <w:sz w:val="20"/>
              </w:rPr>
            </w:pPr>
            <w:r>
              <w:rPr>
                <w:rFonts w:ascii="Arial" w:hAnsi="Arial" w:cs="Arial"/>
                <w:sz w:val="20"/>
              </w:rPr>
              <w:t>All mandated professionals</w:t>
            </w:r>
          </w:p>
        </w:tc>
        <w:tc>
          <w:tcPr>
            <w:tcW w:w="1004" w:type="dxa"/>
            <w:tcBorders>
              <w:top w:val="single" w:sz="4" w:space="0" w:color="auto"/>
            </w:tcBorders>
          </w:tcPr>
          <w:p w14:paraId="7F71867E" w14:textId="77777777" w:rsidR="00385B99" w:rsidRDefault="00385B99" w:rsidP="00385B99">
            <w:pPr>
              <w:jc w:val="center"/>
              <w:rPr>
                <w:rFonts w:ascii="Arial" w:hAnsi="Arial" w:cs="Arial"/>
                <w:sz w:val="20"/>
              </w:rPr>
            </w:pPr>
          </w:p>
        </w:tc>
        <w:tc>
          <w:tcPr>
            <w:tcW w:w="1143" w:type="dxa"/>
            <w:tcBorders>
              <w:top w:val="single" w:sz="4" w:space="0" w:color="auto"/>
            </w:tcBorders>
          </w:tcPr>
          <w:p w14:paraId="414196DF" w14:textId="77777777" w:rsidR="00385B99" w:rsidRDefault="00385B99" w:rsidP="00385B99">
            <w:pPr>
              <w:jc w:val="center"/>
              <w:rPr>
                <w:rFonts w:ascii="Arial" w:hAnsi="Arial" w:cs="Arial"/>
                <w:sz w:val="20"/>
              </w:rPr>
            </w:pPr>
            <w:r>
              <w:rPr>
                <w:rFonts w:ascii="Arial" w:hAnsi="Arial" w:cs="Arial"/>
                <w:sz w:val="20"/>
              </w:rPr>
              <w:t>8,887</w:t>
            </w:r>
          </w:p>
        </w:tc>
        <w:tc>
          <w:tcPr>
            <w:tcW w:w="899" w:type="dxa"/>
            <w:tcBorders>
              <w:top w:val="single" w:sz="4" w:space="0" w:color="auto"/>
            </w:tcBorders>
          </w:tcPr>
          <w:p w14:paraId="0C45AFAC" w14:textId="77777777" w:rsidR="00385B99" w:rsidRDefault="00385B99" w:rsidP="00385B99">
            <w:pPr>
              <w:jc w:val="center"/>
              <w:rPr>
                <w:rFonts w:ascii="Arial" w:hAnsi="Arial" w:cs="Arial"/>
                <w:sz w:val="20"/>
              </w:rPr>
            </w:pPr>
          </w:p>
        </w:tc>
        <w:tc>
          <w:tcPr>
            <w:tcW w:w="1143" w:type="dxa"/>
            <w:tcBorders>
              <w:top w:val="single" w:sz="4" w:space="0" w:color="auto"/>
            </w:tcBorders>
          </w:tcPr>
          <w:p w14:paraId="687117F9" w14:textId="77777777" w:rsidR="00385B99" w:rsidRDefault="00385B99" w:rsidP="00385B99">
            <w:pPr>
              <w:jc w:val="center"/>
              <w:rPr>
                <w:rFonts w:ascii="Arial" w:hAnsi="Arial" w:cs="Arial"/>
                <w:sz w:val="20"/>
              </w:rPr>
            </w:pPr>
            <w:r>
              <w:rPr>
                <w:rFonts w:ascii="Arial" w:hAnsi="Arial" w:cs="Arial"/>
                <w:sz w:val="20"/>
              </w:rPr>
              <w:t>13,850</w:t>
            </w:r>
          </w:p>
        </w:tc>
        <w:tc>
          <w:tcPr>
            <w:tcW w:w="1318" w:type="dxa"/>
            <w:tcBorders>
              <w:top w:val="single" w:sz="4" w:space="0" w:color="auto"/>
            </w:tcBorders>
          </w:tcPr>
          <w:p w14:paraId="55B19807" w14:textId="77777777" w:rsidR="00385B99" w:rsidRDefault="00385B99" w:rsidP="00385B99">
            <w:pPr>
              <w:jc w:val="center"/>
              <w:rPr>
                <w:rFonts w:ascii="Arial" w:hAnsi="Arial" w:cs="Arial"/>
                <w:sz w:val="20"/>
              </w:rPr>
            </w:pPr>
            <w:r>
              <w:rPr>
                <w:rFonts w:ascii="Arial" w:hAnsi="Arial" w:cs="Arial"/>
                <w:sz w:val="20"/>
              </w:rPr>
              <w:t>+56%</w:t>
            </w:r>
          </w:p>
        </w:tc>
      </w:tr>
      <w:tr w:rsidR="00385B99" w14:paraId="714C22AD" w14:textId="77777777" w:rsidTr="00193618">
        <w:tc>
          <w:tcPr>
            <w:tcW w:w="3349" w:type="dxa"/>
          </w:tcPr>
          <w:p w14:paraId="4E16BA36" w14:textId="77777777" w:rsidR="00385B99" w:rsidRDefault="00385B99" w:rsidP="00385B99">
            <w:pPr>
              <w:jc w:val="right"/>
              <w:rPr>
                <w:rFonts w:ascii="Arial" w:hAnsi="Arial" w:cs="Arial"/>
                <w:sz w:val="20"/>
              </w:rPr>
            </w:pPr>
            <w:r>
              <w:rPr>
                <w:rFonts w:ascii="Arial" w:hAnsi="Arial" w:cs="Arial"/>
                <w:sz w:val="20"/>
              </w:rPr>
              <w:t>Police</w:t>
            </w:r>
          </w:p>
        </w:tc>
        <w:tc>
          <w:tcPr>
            <w:tcW w:w="1004" w:type="dxa"/>
          </w:tcPr>
          <w:p w14:paraId="58F288C6" w14:textId="77777777" w:rsidR="00385B99" w:rsidRDefault="00385B99" w:rsidP="00385B99">
            <w:pPr>
              <w:jc w:val="center"/>
              <w:rPr>
                <w:rFonts w:ascii="Arial" w:hAnsi="Arial" w:cs="Arial"/>
                <w:sz w:val="20"/>
              </w:rPr>
            </w:pPr>
            <w:r>
              <w:rPr>
                <w:rFonts w:ascii="Arial" w:hAnsi="Arial" w:cs="Arial"/>
                <w:sz w:val="20"/>
              </w:rPr>
              <w:t>4,492</w:t>
            </w:r>
          </w:p>
        </w:tc>
        <w:tc>
          <w:tcPr>
            <w:tcW w:w="1143" w:type="dxa"/>
          </w:tcPr>
          <w:p w14:paraId="6B7607FE" w14:textId="77777777" w:rsidR="00385B99" w:rsidRDefault="00385B99" w:rsidP="00385B99">
            <w:pPr>
              <w:jc w:val="center"/>
              <w:rPr>
                <w:rFonts w:ascii="Arial" w:hAnsi="Arial" w:cs="Arial"/>
                <w:sz w:val="20"/>
              </w:rPr>
            </w:pPr>
          </w:p>
        </w:tc>
        <w:tc>
          <w:tcPr>
            <w:tcW w:w="899" w:type="dxa"/>
          </w:tcPr>
          <w:p w14:paraId="2A1D82FA" w14:textId="77777777" w:rsidR="00385B99" w:rsidRDefault="00385B99" w:rsidP="00385B99">
            <w:pPr>
              <w:jc w:val="center"/>
              <w:rPr>
                <w:rFonts w:ascii="Arial" w:hAnsi="Arial" w:cs="Arial"/>
                <w:sz w:val="20"/>
              </w:rPr>
            </w:pPr>
            <w:r>
              <w:rPr>
                <w:rFonts w:ascii="Arial" w:hAnsi="Arial" w:cs="Arial"/>
                <w:sz w:val="20"/>
              </w:rPr>
              <w:t>6,707</w:t>
            </w:r>
          </w:p>
        </w:tc>
        <w:tc>
          <w:tcPr>
            <w:tcW w:w="1143" w:type="dxa"/>
          </w:tcPr>
          <w:p w14:paraId="49367348" w14:textId="77777777" w:rsidR="00385B99" w:rsidRDefault="00385B99" w:rsidP="00385B99">
            <w:pPr>
              <w:jc w:val="center"/>
              <w:rPr>
                <w:rFonts w:ascii="Arial" w:hAnsi="Arial" w:cs="Arial"/>
                <w:sz w:val="20"/>
              </w:rPr>
            </w:pPr>
          </w:p>
        </w:tc>
        <w:tc>
          <w:tcPr>
            <w:tcW w:w="1318" w:type="dxa"/>
          </w:tcPr>
          <w:p w14:paraId="48F16F6A" w14:textId="77777777" w:rsidR="00385B99" w:rsidRDefault="00385B99" w:rsidP="00385B99">
            <w:pPr>
              <w:jc w:val="center"/>
              <w:rPr>
                <w:rFonts w:ascii="Arial" w:hAnsi="Arial" w:cs="Arial"/>
                <w:sz w:val="20"/>
              </w:rPr>
            </w:pPr>
            <w:r>
              <w:rPr>
                <w:rFonts w:ascii="Arial" w:hAnsi="Arial" w:cs="Arial"/>
                <w:sz w:val="20"/>
              </w:rPr>
              <w:t>+49%</w:t>
            </w:r>
          </w:p>
        </w:tc>
      </w:tr>
      <w:tr w:rsidR="00385B99" w14:paraId="31362CDE" w14:textId="77777777" w:rsidTr="00193618">
        <w:tc>
          <w:tcPr>
            <w:tcW w:w="3349" w:type="dxa"/>
          </w:tcPr>
          <w:p w14:paraId="10DB39A4" w14:textId="77777777" w:rsidR="00385B99" w:rsidRDefault="00385B99" w:rsidP="00385B99">
            <w:pPr>
              <w:jc w:val="right"/>
              <w:rPr>
                <w:rFonts w:ascii="Arial" w:hAnsi="Arial" w:cs="Arial"/>
                <w:sz w:val="20"/>
              </w:rPr>
            </w:pPr>
            <w:r>
              <w:rPr>
                <w:rFonts w:ascii="Arial" w:hAnsi="Arial" w:cs="Arial"/>
                <w:sz w:val="20"/>
              </w:rPr>
              <w:t>Teachers</w:t>
            </w:r>
          </w:p>
        </w:tc>
        <w:tc>
          <w:tcPr>
            <w:tcW w:w="1004" w:type="dxa"/>
          </w:tcPr>
          <w:p w14:paraId="453F068B" w14:textId="77777777" w:rsidR="00385B99" w:rsidRDefault="00385B99" w:rsidP="00385B99">
            <w:pPr>
              <w:jc w:val="center"/>
              <w:rPr>
                <w:rFonts w:ascii="Arial" w:hAnsi="Arial" w:cs="Arial"/>
                <w:sz w:val="20"/>
              </w:rPr>
            </w:pPr>
            <w:r>
              <w:rPr>
                <w:rFonts w:ascii="Arial" w:hAnsi="Arial" w:cs="Arial"/>
                <w:sz w:val="20"/>
              </w:rPr>
              <w:t>2,798</w:t>
            </w:r>
          </w:p>
        </w:tc>
        <w:tc>
          <w:tcPr>
            <w:tcW w:w="1143" w:type="dxa"/>
          </w:tcPr>
          <w:p w14:paraId="1DEAE4A8" w14:textId="77777777" w:rsidR="00385B99" w:rsidRDefault="00385B99" w:rsidP="00385B99">
            <w:pPr>
              <w:jc w:val="center"/>
              <w:rPr>
                <w:rFonts w:ascii="Arial" w:hAnsi="Arial" w:cs="Arial"/>
                <w:sz w:val="20"/>
              </w:rPr>
            </w:pPr>
          </w:p>
        </w:tc>
        <w:tc>
          <w:tcPr>
            <w:tcW w:w="899" w:type="dxa"/>
          </w:tcPr>
          <w:p w14:paraId="5752B28F" w14:textId="77777777" w:rsidR="00385B99" w:rsidRDefault="00385B99" w:rsidP="00385B99">
            <w:pPr>
              <w:jc w:val="center"/>
              <w:rPr>
                <w:rFonts w:ascii="Arial" w:hAnsi="Arial" w:cs="Arial"/>
                <w:sz w:val="20"/>
              </w:rPr>
            </w:pPr>
            <w:r>
              <w:rPr>
                <w:rFonts w:ascii="Arial" w:hAnsi="Arial" w:cs="Arial"/>
                <w:sz w:val="20"/>
              </w:rPr>
              <w:t>4,945</w:t>
            </w:r>
          </w:p>
        </w:tc>
        <w:tc>
          <w:tcPr>
            <w:tcW w:w="1143" w:type="dxa"/>
          </w:tcPr>
          <w:p w14:paraId="1A98F443" w14:textId="77777777" w:rsidR="00385B99" w:rsidRDefault="00385B99" w:rsidP="00385B99">
            <w:pPr>
              <w:jc w:val="center"/>
              <w:rPr>
                <w:rFonts w:ascii="Arial" w:hAnsi="Arial" w:cs="Arial"/>
                <w:sz w:val="20"/>
              </w:rPr>
            </w:pPr>
          </w:p>
        </w:tc>
        <w:tc>
          <w:tcPr>
            <w:tcW w:w="1318" w:type="dxa"/>
          </w:tcPr>
          <w:p w14:paraId="78DF7FC9" w14:textId="77777777" w:rsidR="00385B99" w:rsidRDefault="00385B99" w:rsidP="00385B99">
            <w:pPr>
              <w:jc w:val="center"/>
              <w:rPr>
                <w:rFonts w:ascii="Arial" w:hAnsi="Arial" w:cs="Arial"/>
                <w:sz w:val="20"/>
              </w:rPr>
            </w:pPr>
            <w:r>
              <w:rPr>
                <w:rFonts w:ascii="Arial" w:hAnsi="Arial" w:cs="Arial"/>
                <w:sz w:val="20"/>
              </w:rPr>
              <w:t>+77%</w:t>
            </w:r>
          </w:p>
        </w:tc>
      </w:tr>
      <w:tr w:rsidR="00385B99" w14:paraId="4509304E" w14:textId="77777777" w:rsidTr="00193618">
        <w:tc>
          <w:tcPr>
            <w:tcW w:w="3349" w:type="dxa"/>
          </w:tcPr>
          <w:p w14:paraId="06641B64" w14:textId="77777777" w:rsidR="00385B99" w:rsidRDefault="00385B99" w:rsidP="00385B99">
            <w:pPr>
              <w:jc w:val="right"/>
              <w:rPr>
                <w:rFonts w:ascii="Arial" w:hAnsi="Arial" w:cs="Arial"/>
                <w:sz w:val="20"/>
              </w:rPr>
            </w:pPr>
            <w:r>
              <w:rPr>
                <w:rFonts w:ascii="Arial" w:hAnsi="Arial" w:cs="Arial"/>
                <w:sz w:val="20"/>
              </w:rPr>
              <w:t>Nurses</w:t>
            </w:r>
          </w:p>
        </w:tc>
        <w:tc>
          <w:tcPr>
            <w:tcW w:w="1004" w:type="dxa"/>
          </w:tcPr>
          <w:p w14:paraId="497B7D88" w14:textId="77777777" w:rsidR="00385B99" w:rsidRDefault="00385B99" w:rsidP="00385B99">
            <w:pPr>
              <w:jc w:val="center"/>
              <w:rPr>
                <w:rFonts w:ascii="Arial" w:hAnsi="Arial" w:cs="Arial"/>
                <w:sz w:val="20"/>
              </w:rPr>
            </w:pPr>
            <w:r>
              <w:rPr>
                <w:rFonts w:ascii="Arial" w:hAnsi="Arial" w:cs="Arial"/>
                <w:sz w:val="20"/>
              </w:rPr>
              <w:t>538</w:t>
            </w:r>
          </w:p>
        </w:tc>
        <w:tc>
          <w:tcPr>
            <w:tcW w:w="1143" w:type="dxa"/>
          </w:tcPr>
          <w:p w14:paraId="218B98B5" w14:textId="77777777" w:rsidR="00385B99" w:rsidRDefault="00385B99" w:rsidP="00385B99">
            <w:pPr>
              <w:jc w:val="center"/>
              <w:rPr>
                <w:rFonts w:ascii="Arial" w:hAnsi="Arial" w:cs="Arial"/>
                <w:sz w:val="20"/>
              </w:rPr>
            </w:pPr>
          </w:p>
        </w:tc>
        <w:tc>
          <w:tcPr>
            <w:tcW w:w="899" w:type="dxa"/>
          </w:tcPr>
          <w:p w14:paraId="036E2A7B" w14:textId="77777777" w:rsidR="00385B99" w:rsidRDefault="00385B99" w:rsidP="00385B99">
            <w:pPr>
              <w:jc w:val="center"/>
              <w:rPr>
                <w:rFonts w:ascii="Arial" w:hAnsi="Arial" w:cs="Arial"/>
                <w:sz w:val="20"/>
              </w:rPr>
            </w:pPr>
            <w:r>
              <w:rPr>
                <w:rFonts w:ascii="Arial" w:hAnsi="Arial" w:cs="Arial"/>
                <w:sz w:val="20"/>
              </w:rPr>
              <w:t>1,119</w:t>
            </w:r>
          </w:p>
        </w:tc>
        <w:tc>
          <w:tcPr>
            <w:tcW w:w="1143" w:type="dxa"/>
          </w:tcPr>
          <w:p w14:paraId="3460522D" w14:textId="77777777" w:rsidR="00385B99" w:rsidRDefault="00385B99" w:rsidP="00385B99">
            <w:pPr>
              <w:jc w:val="center"/>
              <w:rPr>
                <w:rFonts w:ascii="Arial" w:hAnsi="Arial" w:cs="Arial"/>
                <w:sz w:val="20"/>
              </w:rPr>
            </w:pPr>
          </w:p>
        </w:tc>
        <w:tc>
          <w:tcPr>
            <w:tcW w:w="1318" w:type="dxa"/>
          </w:tcPr>
          <w:p w14:paraId="6E3D699A" w14:textId="77777777" w:rsidR="00385B99" w:rsidRDefault="00385B99" w:rsidP="00385B99">
            <w:pPr>
              <w:jc w:val="center"/>
              <w:rPr>
                <w:rFonts w:ascii="Arial" w:hAnsi="Arial" w:cs="Arial"/>
                <w:sz w:val="20"/>
              </w:rPr>
            </w:pPr>
            <w:r>
              <w:rPr>
                <w:rFonts w:ascii="Arial" w:hAnsi="Arial" w:cs="Arial"/>
                <w:sz w:val="20"/>
              </w:rPr>
              <w:t>+108%</w:t>
            </w:r>
          </w:p>
        </w:tc>
      </w:tr>
      <w:tr w:rsidR="00385B99" w14:paraId="6732829F" w14:textId="77777777" w:rsidTr="00193618">
        <w:tc>
          <w:tcPr>
            <w:tcW w:w="3349" w:type="dxa"/>
            <w:tcBorders>
              <w:bottom w:val="single" w:sz="18" w:space="0" w:color="auto"/>
            </w:tcBorders>
          </w:tcPr>
          <w:p w14:paraId="0C8F07D1" w14:textId="77777777" w:rsidR="00385B99" w:rsidRDefault="00385B99" w:rsidP="00385B99">
            <w:pPr>
              <w:jc w:val="right"/>
              <w:rPr>
                <w:rFonts w:ascii="Arial" w:hAnsi="Arial" w:cs="Arial"/>
                <w:sz w:val="20"/>
              </w:rPr>
            </w:pPr>
            <w:r>
              <w:rPr>
                <w:rFonts w:ascii="Arial" w:hAnsi="Arial" w:cs="Arial"/>
                <w:sz w:val="20"/>
              </w:rPr>
              <w:t>Medical practitioners</w:t>
            </w:r>
          </w:p>
        </w:tc>
        <w:tc>
          <w:tcPr>
            <w:tcW w:w="1004" w:type="dxa"/>
            <w:tcBorders>
              <w:bottom w:val="single" w:sz="18" w:space="0" w:color="auto"/>
            </w:tcBorders>
          </w:tcPr>
          <w:p w14:paraId="662B8A7B" w14:textId="77777777" w:rsidR="00385B99" w:rsidRDefault="00385B99" w:rsidP="00385B99">
            <w:pPr>
              <w:jc w:val="center"/>
              <w:rPr>
                <w:rFonts w:ascii="Arial" w:hAnsi="Arial" w:cs="Arial"/>
                <w:sz w:val="20"/>
              </w:rPr>
            </w:pPr>
            <w:r>
              <w:rPr>
                <w:rFonts w:ascii="Arial" w:hAnsi="Arial" w:cs="Arial"/>
                <w:sz w:val="20"/>
              </w:rPr>
              <w:t>1,049</w:t>
            </w:r>
          </w:p>
        </w:tc>
        <w:tc>
          <w:tcPr>
            <w:tcW w:w="1143" w:type="dxa"/>
            <w:tcBorders>
              <w:bottom w:val="single" w:sz="18" w:space="0" w:color="auto"/>
            </w:tcBorders>
          </w:tcPr>
          <w:p w14:paraId="2F6C7B4F" w14:textId="77777777" w:rsidR="00385B99" w:rsidRDefault="00385B99" w:rsidP="00385B99">
            <w:pPr>
              <w:jc w:val="center"/>
              <w:rPr>
                <w:rFonts w:ascii="Arial" w:hAnsi="Arial" w:cs="Arial"/>
                <w:sz w:val="20"/>
              </w:rPr>
            </w:pPr>
          </w:p>
        </w:tc>
        <w:tc>
          <w:tcPr>
            <w:tcW w:w="899" w:type="dxa"/>
            <w:tcBorders>
              <w:bottom w:val="single" w:sz="18" w:space="0" w:color="auto"/>
            </w:tcBorders>
          </w:tcPr>
          <w:p w14:paraId="6FC34B61" w14:textId="77777777" w:rsidR="00385B99" w:rsidRDefault="00385B99" w:rsidP="00385B99">
            <w:pPr>
              <w:jc w:val="center"/>
              <w:rPr>
                <w:rFonts w:ascii="Arial" w:hAnsi="Arial" w:cs="Arial"/>
                <w:sz w:val="20"/>
              </w:rPr>
            </w:pPr>
            <w:r>
              <w:rPr>
                <w:rFonts w:ascii="Arial" w:hAnsi="Arial" w:cs="Arial"/>
                <w:sz w:val="20"/>
              </w:rPr>
              <w:t>1,079</w:t>
            </w:r>
          </w:p>
        </w:tc>
        <w:tc>
          <w:tcPr>
            <w:tcW w:w="1143" w:type="dxa"/>
            <w:tcBorders>
              <w:bottom w:val="single" w:sz="18" w:space="0" w:color="auto"/>
            </w:tcBorders>
          </w:tcPr>
          <w:p w14:paraId="322FC598" w14:textId="77777777" w:rsidR="00385B99" w:rsidRDefault="00385B99" w:rsidP="00385B99">
            <w:pPr>
              <w:jc w:val="center"/>
              <w:rPr>
                <w:rFonts w:ascii="Arial" w:hAnsi="Arial" w:cs="Arial"/>
                <w:sz w:val="20"/>
              </w:rPr>
            </w:pPr>
          </w:p>
        </w:tc>
        <w:tc>
          <w:tcPr>
            <w:tcW w:w="1318" w:type="dxa"/>
            <w:tcBorders>
              <w:bottom w:val="single" w:sz="18" w:space="0" w:color="auto"/>
            </w:tcBorders>
          </w:tcPr>
          <w:p w14:paraId="6DBC2DB6" w14:textId="77777777" w:rsidR="00385B99" w:rsidRDefault="00385B99" w:rsidP="00385B99">
            <w:pPr>
              <w:jc w:val="center"/>
              <w:rPr>
                <w:rFonts w:ascii="Arial" w:hAnsi="Arial" w:cs="Arial"/>
                <w:sz w:val="20"/>
              </w:rPr>
            </w:pPr>
            <w:r>
              <w:rPr>
                <w:rFonts w:ascii="Arial" w:hAnsi="Arial" w:cs="Arial"/>
                <w:sz w:val="20"/>
              </w:rPr>
              <w:t>+3%</w:t>
            </w:r>
          </w:p>
        </w:tc>
      </w:tr>
      <w:tr w:rsidR="00385B99" w14:paraId="6ECDD795" w14:textId="77777777" w:rsidTr="00193618">
        <w:tc>
          <w:tcPr>
            <w:tcW w:w="3349" w:type="dxa"/>
            <w:tcBorders>
              <w:top w:val="single" w:sz="18" w:space="0" w:color="auto"/>
              <w:bottom w:val="single" w:sz="18" w:space="0" w:color="auto"/>
            </w:tcBorders>
          </w:tcPr>
          <w:p w14:paraId="17C9EFFF" w14:textId="77777777" w:rsidR="00385B99" w:rsidRDefault="00385B99" w:rsidP="00385B99">
            <w:pPr>
              <w:jc w:val="center"/>
              <w:rPr>
                <w:rFonts w:ascii="Arial" w:hAnsi="Arial" w:cs="Arial"/>
                <w:b/>
                <w:bCs/>
                <w:sz w:val="20"/>
              </w:rPr>
            </w:pPr>
            <w:r>
              <w:rPr>
                <w:rFonts w:ascii="Arial" w:hAnsi="Arial" w:cs="Arial"/>
                <w:b/>
                <w:bCs/>
                <w:sz w:val="20"/>
              </w:rPr>
              <w:t>TOTAL</w:t>
            </w:r>
          </w:p>
        </w:tc>
        <w:tc>
          <w:tcPr>
            <w:tcW w:w="1004" w:type="dxa"/>
            <w:tcBorders>
              <w:top w:val="single" w:sz="18" w:space="0" w:color="auto"/>
              <w:bottom w:val="single" w:sz="18" w:space="0" w:color="auto"/>
            </w:tcBorders>
          </w:tcPr>
          <w:p w14:paraId="3908C22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200C6A8B" w14:textId="77777777" w:rsidR="00385B99" w:rsidRDefault="00385B99" w:rsidP="00385B99">
            <w:pPr>
              <w:jc w:val="center"/>
              <w:rPr>
                <w:rFonts w:ascii="Arial" w:hAnsi="Arial" w:cs="Arial"/>
                <w:sz w:val="20"/>
              </w:rPr>
            </w:pPr>
            <w:r>
              <w:rPr>
                <w:rFonts w:ascii="Arial" w:hAnsi="Arial" w:cs="Arial"/>
                <w:sz w:val="20"/>
              </w:rPr>
              <w:t>29,870</w:t>
            </w:r>
          </w:p>
        </w:tc>
        <w:tc>
          <w:tcPr>
            <w:tcW w:w="899" w:type="dxa"/>
            <w:tcBorders>
              <w:top w:val="single" w:sz="18" w:space="0" w:color="auto"/>
              <w:bottom w:val="single" w:sz="18" w:space="0" w:color="auto"/>
            </w:tcBorders>
          </w:tcPr>
          <w:p w14:paraId="1760285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5EF792C0" w14:textId="77777777" w:rsidR="00385B99" w:rsidRDefault="00385B99" w:rsidP="00385B99">
            <w:pPr>
              <w:jc w:val="center"/>
              <w:rPr>
                <w:rFonts w:ascii="Arial" w:hAnsi="Arial" w:cs="Arial"/>
                <w:sz w:val="20"/>
              </w:rPr>
            </w:pPr>
            <w:r>
              <w:rPr>
                <w:rFonts w:ascii="Arial" w:hAnsi="Arial" w:cs="Arial"/>
                <w:sz w:val="20"/>
              </w:rPr>
              <w:t>36,966</w:t>
            </w:r>
          </w:p>
        </w:tc>
        <w:tc>
          <w:tcPr>
            <w:tcW w:w="1318" w:type="dxa"/>
            <w:tcBorders>
              <w:top w:val="single" w:sz="18" w:space="0" w:color="auto"/>
              <w:bottom w:val="single" w:sz="18" w:space="0" w:color="auto"/>
            </w:tcBorders>
          </w:tcPr>
          <w:p w14:paraId="5AC5BC18" w14:textId="77777777" w:rsidR="00385B99" w:rsidRDefault="00385B99" w:rsidP="00385B99">
            <w:pPr>
              <w:jc w:val="center"/>
              <w:rPr>
                <w:rFonts w:ascii="Arial" w:hAnsi="Arial" w:cs="Arial"/>
                <w:sz w:val="20"/>
              </w:rPr>
            </w:pPr>
            <w:r>
              <w:rPr>
                <w:rFonts w:ascii="Arial" w:hAnsi="Arial" w:cs="Arial"/>
                <w:sz w:val="20"/>
              </w:rPr>
              <w:t>+24%</w:t>
            </w:r>
          </w:p>
        </w:tc>
      </w:tr>
    </w:tbl>
    <w:p w14:paraId="69D45A6D" w14:textId="77777777" w:rsidR="00385B99" w:rsidRDefault="00385B99" w:rsidP="00385B99">
      <w:pPr>
        <w:jc w:val="both"/>
        <w:rPr>
          <w:rFonts w:ascii="Arial" w:hAnsi="Arial" w:cs="Arial"/>
          <w:sz w:val="20"/>
        </w:rPr>
      </w:pPr>
    </w:p>
    <w:p w14:paraId="129DE5A3" w14:textId="77777777" w:rsidR="00385B99" w:rsidRDefault="00385B99" w:rsidP="00385B99">
      <w:pPr>
        <w:keepNext/>
        <w:keepLines/>
        <w:jc w:val="both"/>
        <w:rPr>
          <w:rFonts w:ascii="Arial" w:hAnsi="Arial" w:cs="Arial"/>
          <w:sz w:val="20"/>
        </w:rPr>
      </w:pPr>
      <w:r>
        <w:rPr>
          <w:rFonts w:ascii="Arial" w:hAnsi="Arial" w:cs="Arial"/>
          <w:sz w:val="20"/>
        </w:rPr>
        <w:t>Some general characteristics of notifications in 2002 were summarised by Mr Green as follows:</w:t>
      </w:r>
    </w:p>
    <w:p w14:paraId="4E7F501E"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053167B1"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6"/>
          <w:lang w:val="en-US"/>
        </w:rPr>
        <w:t>k</w:t>
      </w:r>
      <w:r>
        <w:rPr>
          <w:rFonts w:ascii="Arial" w:hAnsi="Arial" w:cs="Arial"/>
          <w:color w:val="000000"/>
          <w:sz w:val="20"/>
          <w:szCs w:val="16"/>
        </w:rPr>
        <w:t>ey parental characteristics of investigated families: family violence, alcohol abuse, substance abuse, psychiatric, intellectual and physical disability</w:t>
      </w:r>
    </w:p>
    <w:p w14:paraId="5363AE24"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321C87CD"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0B928C75" w14:textId="77777777" w:rsidR="00385B99" w:rsidRDefault="00385B99" w:rsidP="00BA6FBE">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2314D6"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2CE30F4A"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CE508B"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0EF4A2FD" w14:textId="77777777" w:rsidR="00385B99" w:rsidRDefault="00385B99" w:rsidP="00BA6FBE">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5A1D8A1E" w14:textId="77777777" w:rsidR="00385B99" w:rsidRDefault="00385B99" w:rsidP="00385B99">
      <w:pPr>
        <w:jc w:val="both"/>
        <w:rPr>
          <w:rFonts w:ascii="Arial" w:hAnsi="Arial" w:cs="Arial"/>
          <w:sz w:val="20"/>
        </w:rPr>
      </w:pPr>
    </w:p>
    <w:p w14:paraId="3A48824E" w14:textId="77777777"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lastRenderedPageBreak/>
        <w:t xml:space="preserve">The following snapshots </w:t>
      </w:r>
      <w:r w:rsidR="00137C50" w:rsidRPr="00785E1A">
        <w:rPr>
          <w:rFonts w:ascii="Arial" w:hAnsi="Arial" w:cs="Arial"/>
          <w:color w:val="000000"/>
          <w:sz w:val="20"/>
        </w:rPr>
        <w:t xml:space="preserve">show that only a comparatively small percentage of Victorian child protection reports are investigated by </w:t>
      </w:r>
      <w:r w:rsidR="00785D2D">
        <w:rPr>
          <w:rFonts w:ascii="Arial" w:hAnsi="Arial" w:cs="Arial"/>
          <w:color w:val="000000"/>
          <w:sz w:val="20"/>
        </w:rPr>
        <w:t>DFFH</w:t>
      </w:r>
      <w:r w:rsidR="00A309B2">
        <w:rPr>
          <w:rFonts w:ascii="Arial" w:hAnsi="Arial" w:cs="Arial"/>
          <w:color w:val="000000"/>
          <w:sz w:val="20"/>
        </w:rPr>
        <w:t xml:space="preserve"> and of those investigated </w:t>
      </w:r>
      <w:r w:rsidR="00842179" w:rsidRPr="00785E1A">
        <w:rPr>
          <w:rFonts w:ascii="Arial" w:hAnsi="Arial" w:cs="Arial"/>
          <w:color w:val="000000"/>
          <w:sz w:val="20"/>
        </w:rPr>
        <w:t xml:space="preserve">between a half and two thirds </w:t>
      </w:r>
      <w:r w:rsidR="00137C50" w:rsidRPr="00785E1A">
        <w:rPr>
          <w:rFonts w:ascii="Arial" w:hAnsi="Arial" w:cs="Arial"/>
          <w:color w:val="000000"/>
          <w:sz w:val="20"/>
        </w:rPr>
        <w:t>are substantiated:</w:t>
      </w: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E42774" w:rsidRPr="00785E1A" w14:paraId="61253B39" w14:textId="77777777" w:rsidTr="00193618">
        <w:tc>
          <w:tcPr>
            <w:tcW w:w="5000" w:type="pct"/>
            <w:gridSpan w:val="5"/>
            <w:tcBorders>
              <w:top w:val="single" w:sz="12" w:space="0" w:color="auto"/>
              <w:left w:val="single" w:sz="12" w:space="0" w:color="auto"/>
              <w:bottom w:val="single" w:sz="4" w:space="0" w:color="auto"/>
            </w:tcBorders>
            <w:shd w:val="pct10" w:color="auto" w:fill="auto"/>
          </w:tcPr>
          <w:p w14:paraId="0ABBC946"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E42774" w:rsidRPr="00785E1A" w14:paraId="688B16DE" w14:textId="77777777" w:rsidTr="001726EF">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1726EF">
        <w:tc>
          <w:tcPr>
            <w:tcW w:w="942" w:type="pct"/>
            <w:tcBorders>
              <w:top w:val="single" w:sz="12" w:space="0" w:color="000000"/>
              <w:left w:val="single" w:sz="12" w:space="0" w:color="auto"/>
              <w:bottom w:val="single" w:sz="4" w:space="0" w:color="auto"/>
            </w:tcBorders>
          </w:tcPr>
          <w:p w14:paraId="3AF926FA"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C943C5" w:rsidRPr="00785E1A" w14:paraId="56E6E0E9" w14:textId="77777777" w:rsidTr="001726EF">
        <w:tc>
          <w:tcPr>
            <w:tcW w:w="942" w:type="pct"/>
            <w:tcBorders>
              <w:top w:val="single" w:sz="4" w:space="0" w:color="auto"/>
              <w:left w:val="single" w:sz="12" w:space="0" w:color="auto"/>
              <w:bottom w:val="single" w:sz="4" w:space="0" w:color="auto"/>
            </w:tcBorders>
          </w:tcPr>
          <w:p w14:paraId="0D96761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1998-1999</w:t>
            </w:r>
          </w:p>
        </w:tc>
        <w:tc>
          <w:tcPr>
            <w:tcW w:w="942" w:type="pct"/>
            <w:tcBorders>
              <w:top w:val="single" w:sz="4" w:space="0" w:color="auto"/>
              <w:left w:val="single" w:sz="12" w:space="0" w:color="auto"/>
              <w:bottom w:val="single" w:sz="4" w:space="0" w:color="auto"/>
            </w:tcBorders>
          </w:tcPr>
          <w:p w14:paraId="603CA7E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023" w:type="pct"/>
            <w:tcBorders>
              <w:top w:val="single" w:sz="4" w:space="0" w:color="auto"/>
              <w:left w:val="single" w:sz="12" w:space="0" w:color="auto"/>
              <w:bottom w:val="single" w:sz="4" w:space="0" w:color="auto"/>
            </w:tcBorders>
          </w:tcPr>
          <w:p w14:paraId="1201D2BD"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6AFE484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942" w:type="pct"/>
            <w:tcBorders>
              <w:top w:val="single" w:sz="4" w:space="0" w:color="auto"/>
              <w:left w:val="single" w:sz="12" w:space="0" w:color="auto"/>
              <w:bottom w:val="single" w:sz="4" w:space="0" w:color="auto"/>
            </w:tcBorders>
          </w:tcPr>
          <w:p w14:paraId="38274DF7"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E42774" w:rsidRPr="00785E1A" w14:paraId="650A8205" w14:textId="77777777" w:rsidTr="001726EF">
        <w:tc>
          <w:tcPr>
            <w:tcW w:w="942" w:type="pct"/>
            <w:tcBorders>
              <w:top w:val="single" w:sz="4" w:space="0" w:color="auto"/>
              <w:left w:val="single" w:sz="12" w:space="0" w:color="auto"/>
              <w:bottom w:val="single" w:sz="4" w:space="0" w:color="auto"/>
            </w:tcBorders>
          </w:tcPr>
          <w:p w14:paraId="724F1EDC"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1999-2000</w:t>
            </w:r>
          </w:p>
        </w:tc>
        <w:tc>
          <w:tcPr>
            <w:tcW w:w="942" w:type="pct"/>
            <w:tcBorders>
              <w:top w:val="single" w:sz="4" w:space="0" w:color="auto"/>
              <w:left w:val="single" w:sz="12" w:space="0" w:color="auto"/>
              <w:bottom w:val="single" w:sz="4" w:space="0" w:color="auto"/>
            </w:tcBorders>
          </w:tcPr>
          <w:p w14:paraId="605FE46B"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36,805</w:t>
            </w:r>
          </w:p>
        </w:tc>
        <w:tc>
          <w:tcPr>
            <w:tcW w:w="1023" w:type="pct"/>
            <w:tcBorders>
              <w:top w:val="single" w:sz="4" w:space="0" w:color="auto"/>
              <w:left w:val="single" w:sz="12" w:space="0" w:color="auto"/>
              <w:bottom w:val="single" w:sz="4" w:space="0" w:color="auto"/>
            </w:tcBorders>
          </w:tcPr>
          <w:p w14:paraId="59CAB882"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11532AF" w14:textId="77777777" w:rsidR="00E42774" w:rsidRPr="00785E1A" w:rsidRDefault="009B3EF9" w:rsidP="00193618">
            <w:pPr>
              <w:jc w:val="center"/>
              <w:rPr>
                <w:rFonts w:ascii="Arial" w:hAnsi="Arial" w:cs="Arial"/>
                <w:color w:val="000000"/>
                <w:sz w:val="20"/>
              </w:rPr>
            </w:pPr>
            <w:r w:rsidRPr="00785E1A">
              <w:rPr>
                <w:rFonts w:ascii="Arial" w:hAnsi="Arial" w:cs="Arial"/>
                <w:color w:val="000000"/>
                <w:sz w:val="20"/>
              </w:rPr>
              <w:t>7,359</w:t>
            </w:r>
          </w:p>
        </w:tc>
        <w:tc>
          <w:tcPr>
            <w:tcW w:w="942" w:type="pct"/>
            <w:tcBorders>
              <w:top w:val="single" w:sz="4" w:space="0" w:color="auto"/>
              <w:left w:val="single" w:sz="12" w:space="0" w:color="auto"/>
              <w:bottom w:val="single" w:sz="4" w:space="0" w:color="auto"/>
            </w:tcBorders>
          </w:tcPr>
          <w:p w14:paraId="35464D26"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782C6F4" w14:textId="77777777" w:rsidTr="001726EF">
        <w:tc>
          <w:tcPr>
            <w:tcW w:w="942" w:type="pct"/>
            <w:tcBorders>
              <w:top w:val="single" w:sz="4" w:space="0" w:color="auto"/>
              <w:left w:val="single" w:sz="12" w:space="0" w:color="auto"/>
              <w:bottom w:val="single" w:sz="4" w:space="0" w:color="auto"/>
            </w:tcBorders>
          </w:tcPr>
          <w:p w14:paraId="5F2AE423"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2000-2001</w:t>
            </w:r>
          </w:p>
        </w:tc>
        <w:tc>
          <w:tcPr>
            <w:tcW w:w="942" w:type="pct"/>
            <w:tcBorders>
              <w:top w:val="single" w:sz="4" w:space="0" w:color="auto"/>
              <w:left w:val="single" w:sz="12" w:space="0" w:color="auto"/>
              <w:bottom w:val="single" w:sz="4" w:space="0" w:color="auto"/>
            </w:tcBorders>
          </w:tcPr>
          <w:p w14:paraId="0B7F094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36,966</w:t>
            </w:r>
          </w:p>
        </w:tc>
        <w:tc>
          <w:tcPr>
            <w:tcW w:w="1023" w:type="pct"/>
            <w:tcBorders>
              <w:top w:val="single" w:sz="4" w:space="0" w:color="auto"/>
              <w:left w:val="single" w:sz="12" w:space="0" w:color="auto"/>
              <w:bottom w:val="single" w:sz="4" w:space="0" w:color="auto"/>
            </w:tcBorders>
          </w:tcPr>
          <w:p w14:paraId="2392C3B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06B8A7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7,608</w:t>
            </w:r>
          </w:p>
        </w:tc>
        <w:tc>
          <w:tcPr>
            <w:tcW w:w="942" w:type="pct"/>
            <w:tcBorders>
              <w:top w:val="single" w:sz="4" w:space="0" w:color="auto"/>
              <w:left w:val="single" w:sz="12" w:space="0" w:color="auto"/>
              <w:bottom w:val="single" w:sz="4" w:space="0" w:color="auto"/>
            </w:tcBorders>
          </w:tcPr>
          <w:p w14:paraId="48ACC808"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A5F446F" w14:textId="77777777" w:rsidTr="001726EF">
        <w:tc>
          <w:tcPr>
            <w:tcW w:w="942" w:type="pct"/>
            <w:tcBorders>
              <w:top w:val="single" w:sz="4" w:space="0" w:color="auto"/>
              <w:left w:val="single" w:sz="12" w:space="0" w:color="auto"/>
              <w:bottom w:val="single" w:sz="4" w:space="0" w:color="auto"/>
            </w:tcBorders>
          </w:tcPr>
          <w:p w14:paraId="5F1755A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2001-2002</w:t>
            </w:r>
          </w:p>
        </w:tc>
        <w:tc>
          <w:tcPr>
            <w:tcW w:w="942" w:type="pct"/>
            <w:tcBorders>
              <w:top w:val="single" w:sz="4" w:space="0" w:color="auto"/>
              <w:left w:val="single" w:sz="12" w:space="0" w:color="auto"/>
              <w:bottom w:val="single" w:sz="4" w:space="0" w:color="auto"/>
            </w:tcBorders>
          </w:tcPr>
          <w:p w14:paraId="1D3CFD46"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37,976</w:t>
            </w:r>
          </w:p>
        </w:tc>
        <w:tc>
          <w:tcPr>
            <w:tcW w:w="1023" w:type="pct"/>
            <w:tcBorders>
              <w:top w:val="single" w:sz="4" w:space="0" w:color="auto"/>
              <w:left w:val="single" w:sz="12" w:space="0" w:color="auto"/>
              <w:bottom w:val="single" w:sz="4" w:space="0" w:color="auto"/>
            </w:tcBorders>
          </w:tcPr>
          <w:p w14:paraId="47CD1C9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2CF264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7,687</w:t>
            </w:r>
          </w:p>
        </w:tc>
        <w:tc>
          <w:tcPr>
            <w:tcW w:w="942" w:type="pct"/>
            <w:tcBorders>
              <w:top w:val="single" w:sz="4" w:space="0" w:color="auto"/>
              <w:left w:val="single" w:sz="12" w:space="0" w:color="auto"/>
              <w:bottom w:val="single" w:sz="4" w:space="0" w:color="auto"/>
            </w:tcBorders>
          </w:tcPr>
          <w:p w14:paraId="7FFD101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42867C12" w14:textId="77777777" w:rsidTr="001726EF">
        <w:tc>
          <w:tcPr>
            <w:tcW w:w="942" w:type="pct"/>
            <w:tcBorders>
              <w:top w:val="single" w:sz="4" w:space="0" w:color="auto"/>
              <w:left w:val="single" w:sz="12" w:space="0" w:color="auto"/>
              <w:bottom w:val="single" w:sz="4" w:space="0" w:color="auto"/>
            </w:tcBorders>
          </w:tcPr>
          <w:p w14:paraId="23D11664"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2002-2003</w:t>
            </w:r>
          </w:p>
        </w:tc>
        <w:tc>
          <w:tcPr>
            <w:tcW w:w="942" w:type="pct"/>
            <w:tcBorders>
              <w:top w:val="single" w:sz="4" w:space="0" w:color="auto"/>
              <w:left w:val="single" w:sz="12" w:space="0" w:color="auto"/>
              <w:bottom w:val="single" w:sz="4" w:space="0" w:color="auto"/>
            </w:tcBorders>
          </w:tcPr>
          <w:p w14:paraId="2754B96B"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37,635</w:t>
            </w:r>
          </w:p>
        </w:tc>
        <w:tc>
          <w:tcPr>
            <w:tcW w:w="1023" w:type="pct"/>
            <w:tcBorders>
              <w:top w:val="single" w:sz="4" w:space="0" w:color="auto"/>
              <w:left w:val="single" w:sz="12" w:space="0" w:color="auto"/>
              <w:bottom w:val="single" w:sz="4" w:space="0" w:color="auto"/>
            </w:tcBorders>
          </w:tcPr>
          <w:p w14:paraId="785A1576"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2F636AC"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7,287</w:t>
            </w:r>
          </w:p>
        </w:tc>
        <w:tc>
          <w:tcPr>
            <w:tcW w:w="942" w:type="pct"/>
            <w:tcBorders>
              <w:top w:val="single" w:sz="4" w:space="0" w:color="auto"/>
              <w:left w:val="single" w:sz="12" w:space="0" w:color="auto"/>
              <w:bottom w:val="single" w:sz="4" w:space="0" w:color="auto"/>
            </w:tcBorders>
          </w:tcPr>
          <w:p w14:paraId="2A9C200E"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2,319</w:t>
            </w:r>
          </w:p>
        </w:tc>
      </w:tr>
      <w:tr w:rsidR="001726EF" w:rsidRPr="00785E1A" w14:paraId="0FC00249" w14:textId="77777777" w:rsidTr="001726EF">
        <w:tc>
          <w:tcPr>
            <w:tcW w:w="942" w:type="pct"/>
            <w:tcBorders>
              <w:top w:val="single" w:sz="4" w:space="0" w:color="auto"/>
              <w:left w:val="single" w:sz="12" w:space="0" w:color="auto"/>
              <w:bottom w:val="single" w:sz="4" w:space="0" w:color="auto"/>
            </w:tcBorders>
          </w:tcPr>
          <w:p w14:paraId="3C52A737"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2003-2004</w:t>
            </w:r>
          </w:p>
        </w:tc>
        <w:tc>
          <w:tcPr>
            <w:tcW w:w="942" w:type="pct"/>
            <w:tcBorders>
              <w:top w:val="single" w:sz="4" w:space="0" w:color="auto"/>
              <w:left w:val="single" w:sz="12" w:space="0" w:color="auto"/>
              <w:bottom w:val="single" w:sz="4" w:space="0" w:color="auto"/>
            </w:tcBorders>
          </w:tcPr>
          <w:p w14:paraId="49E5B94E"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36,956</w:t>
            </w:r>
          </w:p>
        </w:tc>
        <w:tc>
          <w:tcPr>
            <w:tcW w:w="1023" w:type="pct"/>
            <w:tcBorders>
              <w:top w:val="single" w:sz="4" w:space="0" w:color="auto"/>
              <w:left w:val="single" w:sz="12" w:space="0" w:color="auto"/>
              <w:bottom w:val="single" w:sz="4" w:space="0" w:color="auto"/>
            </w:tcBorders>
          </w:tcPr>
          <w:p w14:paraId="0D02B464"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BCF05A5"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4" w:space="0" w:color="auto"/>
              <w:left w:val="single" w:sz="12" w:space="0" w:color="auto"/>
              <w:bottom w:val="single" w:sz="4" w:space="0" w:color="auto"/>
            </w:tcBorders>
          </w:tcPr>
          <w:p w14:paraId="10184FF4"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2,399</w:t>
            </w:r>
          </w:p>
        </w:tc>
      </w:tr>
      <w:tr w:rsidR="001726EF" w:rsidRPr="00785E1A" w14:paraId="1C046131" w14:textId="77777777" w:rsidTr="001726EF">
        <w:tc>
          <w:tcPr>
            <w:tcW w:w="942" w:type="pct"/>
            <w:tcBorders>
              <w:top w:val="single" w:sz="4" w:space="0" w:color="auto"/>
              <w:left w:val="single" w:sz="12" w:space="0" w:color="auto"/>
              <w:bottom w:val="single" w:sz="4" w:space="0" w:color="auto"/>
            </w:tcBorders>
          </w:tcPr>
          <w:p w14:paraId="5424584D"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1726EF">
        <w:tc>
          <w:tcPr>
            <w:tcW w:w="942" w:type="pct"/>
            <w:tcBorders>
              <w:top w:val="single" w:sz="4" w:space="0" w:color="auto"/>
              <w:left w:val="single" w:sz="12" w:space="0" w:color="auto"/>
              <w:bottom w:val="single" w:sz="4" w:space="0" w:color="auto"/>
            </w:tcBorders>
          </w:tcPr>
          <w:p w14:paraId="6F115A6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1726EF">
        <w:tc>
          <w:tcPr>
            <w:tcW w:w="942" w:type="pct"/>
            <w:tcBorders>
              <w:top w:val="single" w:sz="4" w:space="0" w:color="auto"/>
              <w:left w:val="single" w:sz="12" w:space="0" w:color="auto"/>
              <w:bottom w:val="single" w:sz="4" w:space="0" w:color="auto"/>
            </w:tcBorders>
          </w:tcPr>
          <w:p w14:paraId="09BD6C9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1726EF">
        <w:tc>
          <w:tcPr>
            <w:tcW w:w="942" w:type="pct"/>
            <w:tcBorders>
              <w:top w:val="single" w:sz="4" w:space="0" w:color="auto"/>
              <w:left w:val="single" w:sz="12" w:space="0" w:color="auto"/>
              <w:bottom w:val="single" w:sz="4" w:space="0" w:color="auto"/>
            </w:tcBorders>
          </w:tcPr>
          <w:p w14:paraId="2A38151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1726EF">
        <w:tc>
          <w:tcPr>
            <w:tcW w:w="942" w:type="pct"/>
            <w:tcBorders>
              <w:top w:val="single" w:sz="4" w:space="0" w:color="auto"/>
              <w:left w:val="single" w:sz="12" w:space="0" w:color="auto"/>
              <w:bottom w:val="single" w:sz="4" w:space="0" w:color="auto"/>
            </w:tcBorders>
          </w:tcPr>
          <w:p w14:paraId="0E3BAF1A"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E76E28">
        <w:tc>
          <w:tcPr>
            <w:tcW w:w="942" w:type="pct"/>
            <w:tcBorders>
              <w:top w:val="single" w:sz="4" w:space="0" w:color="auto"/>
              <w:left w:val="single" w:sz="12" w:space="0" w:color="auto"/>
              <w:bottom w:val="single" w:sz="4" w:space="0" w:color="auto"/>
            </w:tcBorders>
          </w:tcPr>
          <w:p w14:paraId="69E0201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177067">
        <w:tc>
          <w:tcPr>
            <w:tcW w:w="942" w:type="pct"/>
            <w:tcBorders>
              <w:top w:val="single" w:sz="4" w:space="0" w:color="auto"/>
              <w:left w:val="single" w:sz="12" w:space="0" w:color="auto"/>
              <w:bottom w:val="single" w:sz="4" w:space="0" w:color="auto"/>
            </w:tcBorders>
          </w:tcPr>
          <w:p w14:paraId="7B711FE9" w14:textId="77777777"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492F82">
        <w:tc>
          <w:tcPr>
            <w:tcW w:w="942" w:type="pct"/>
            <w:tcBorders>
              <w:top w:val="single" w:sz="4" w:space="0" w:color="auto"/>
              <w:left w:val="single" w:sz="12" w:space="0" w:color="auto"/>
              <w:bottom w:val="single" w:sz="4" w:space="0" w:color="auto"/>
            </w:tcBorders>
          </w:tcPr>
          <w:p w14:paraId="20C7F49B" w14:textId="77777777"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453F5C">
        <w:tc>
          <w:tcPr>
            <w:tcW w:w="942" w:type="pct"/>
            <w:tcBorders>
              <w:top w:val="single" w:sz="4" w:space="0" w:color="auto"/>
              <w:left w:val="single" w:sz="12" w:space="0" w:color="auto"/>
              <w:bottom w:val="single" w:sz="4" w:space="0" w:color="auto"/>
              <w:right w:val="single" w:sz="4" w:space="0" w:color="auto"/>
            </w:tcBorders>
          </w:tcPr>
          <w:p w14:paraId="1ED3A4F0" w14:textId="77777777"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492F82">
        <w:tc>
          <w:tcPr>
            <w:tcW w:w="942" w:type="pct"/>
            <w:tcBorders>
              <w:top w:val="single" w:sz="4" w:space="0" w:color="auto"/>
              <w:left w:val="single" w:sz="12" w:space="0" w:color="auto"/>
              <w:bottom w:val="single" w:sz="18" w:space="0" w:color="auto"/>
              <w:right w:val="single" w:sz="4" w:space="0" w:color="auto"/>
            </w:tcBorders>
          </w:tcPr>
          <w:p w14:paraId="102955F9" w14:textId="77777777" w:rsidR="00453F5C" w:rsidRPr="003D5DFA" w:rsidRDefault="00453F5C" w:rsidP="00796A19">
            <w:pPr>
              <w:jc w:val="center"/>
              <w:rPr>
                <w:rFonts w:ascii="Arial" w:hAnsi="Arial" w:cs="Arial"/>
                <w:color w:val="000000"/>
                <w:sz w:val="20"/>
              </w:rPr>
            </w:pPr>
            <w:r>
              <w:rPr>
                <w:rFonts w:ascii="Arial" w:hAnsi="Arial" w:cs="Arial"/>
                <w:color w:val="000000"/>
                <w:sz w:val="20"/>
              </w:rPr>
              <w:t>2013-2014</w:t>
            </w:r>
          </w:p>
        </w:tc>
        <w:tc>
          <w:tcPr>
            <w:tcW w:w="942" w:type="pct"/>
            <w:tcBorders>
              <w:top w:val="single" w:sz="4" w:space="0" w:color="auto"/>
              <w:left w:val="single" w:sz="12" w:space="0" w:color="auto"/>
              <w:bottom w:val="single" w:sz="18"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18"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18"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18" w:space="0" w:color="auto"/>
              <w:right w:val="single" w:sz="18" w:space="0" w:color="auto"/>
            </w:tcBorders>
          </w:tcPr>
          <w:p w14:paraId="0700E768" w14:textId="77777777" w:rsidR="00453F5C" w:rsidRDefault="00625B1E" w:rsidP="00796A19">
            <w:pPr>
              <w:jc w:val="center"/>
              <w:rPr>
                <w:rFonts w:ascii="Arial" w:hAnsi="Arial" w:cs="Arial"/>
                <w:color w:val="000000"/>
                <w:sz w:val="20"/>
              </w:rPr>
            </w:pPr>
            <w:r>
              <w:rPr>
                <w:rFonts w:ascii="Arial" w:hAnsi="Arial" w:cs="Arial"/>
                <w:color w:val="000000"/>
                <w:sz w:val="20"/>
              </w:rPr>
              <w:t>Approx 4,200</w:t>
            </w:r>
          </w:p>
        </w:tc>
      </w:tr>
    </w:tbl>
    <w:p w14:paraId="29822483" w14:textId="77777777" w:rsidR="00A309B2" w:rsidRDefault="00A309B2" w:rsidP="00A309B2">
      <w:pPr>
        <w:jc w:val="both"/>
        <w:rPr>
          <w:rFonts w:ascii="Arial" w:hAnsi="Arial" w:cs="Arial"/>
          <w:color w:val="000000"/>
          <w:sz w:val="20"/>
        </w:rPr>
      </w:pPr>
    </w:p>
    <w:p w14:paraId="00BF8FE2" w14:textId="77777777" w:rsidR="00842179" w:rsidRPr="003D5DFA" w:rsidRDefault="00453F5C" w:rsidP="00842179">
      <w:pPr>
        <w:jc w:val="both"/>
        <w:rPr>
          <w:rFonts w:ascii="Arial" w:hAnsi="Arial" w:cs="Arial"/>
          <w:color w:val="000000"/>
          <w:sz w:val="20"/>
        </w:rPr>
      </w:pPr>
      <w:r>
        <w:rPr>
          <w:rFonts w:ascii="Arial" w:hAnsi="Arial" w:cs="Arial"/>
          <w:color w:val="000000"/>
          <w:sz w:val="20"/>
        </w:rPr>
        <w:t xml:space="preserve">The writer does not know why only a comparatively small percentage of child protection reports are ultimately investigated.  </w:t>
      </w:r>
      <w:r w:rsidR="0094402D" w:rsidRPr="00D00CAA">
        <w:rPr>
          <w:rFonts w:ascii="Arial" w:hAnsi="Arial" w:cs="Arial"/>
          <w:color w:val="000000"/>
          <w:sz w:val="20"/>
        </w:rPr>
        <w:t xml:space="preserve">It is noteworthy </w:t>
      </w:r>
      <w:r w:rsidR="00C943C5" w:rsidRPr="00D00CAA">
        <w:rPr>
          <w:rFonts w:ascii="Arial" w:hAnsi="Arial" w:cs="Arial"/>
          <w:color w:val="000000"/>
          <w:sz w:val="20"/>
        </w:rPr>
        <w:t xml:space="preserve">– and potentially alarming – </w:t>
      </w:r>
      <w:r w:rsidR="008C13DE" w:rsidRPr="00D00CAA">
        <w:rPr>
          <w:rFonts w:ascii="Arial" w:hAnsi="Arial" w:cs="Arial"/>
          <w:color w:val="000000"/>
          <w:sz w:val="20"/>
        </w:rPr>
        <w:t>that</w:t>
      </w:r>
      <w:r w:rsidR="00C943C5" w:rsidRPr="00D00CAA">
        <w:rPr>
          <w:rFonts w:ascii="Arial" w:hAnsi="Arial" w:cs="Arial"/>
          <w:color w:val="000000"/>
          <w:sz w:val="20"/>
        </w:rPr>
        <w:t xml:space="preserve"> </w:t>
      </w:r>
      <w:r w:rsidR="0094402D" w:rsidRPr="00D00CAA">
        <w:rPr>
          <w:rFonts w:ascii="Arial" w:hAnsi="Arial" w:cs="Arial"/>
          <w:color w:val="000000"/>
          <w:sz w:val="20"/>
        </w:rPr>
        <w:t xml:space="preserve">the increase in the number of protective intervention reports received by the Department in Victoria </w:t>
      </w:r>
      <w:r w:rsidR="008C13DE" w:rsidRPr="00D00CAA">
        <w:rPr>
          <w:rFonts w:ascii="Arial" w:hAnsi="Arial" w:cs="Arial"/>
          <w:color w:val="000000"/>
          <w:sz w:val="20"/>
        </w:rPr>
        <w:t xml:space="preserve">in 2009-2010 </w:t>
      </w:r>
      <w:r w:rsidR="0094402D" w:rsidRPr="00D00CAA">
        <w:rPr>
          <w:rFonts w:ascii="Arial" w:hAnsi="Arial" w:cs="Arial"/>
          <w:color w:val="000000"/>
          <w:sz w:val="20"/>
        </w:rPr>
        <w:t xml:space="preserve">was </w:t>
      </w:r>
      <w:r w:rsidR="000B5FAA" w:rsidRPr="00D00CAA">
        <w:rPr>
          <w:rFonts w:ascii="Arial" w:hAnsi="Arial" w:cs="Arial"/>
          <w:color w:val="000000"/>
          <w:sz w:val="20"/>
        </w:rPr>
        <w:t>almost as great as</w:t>
      </w:r>
      <w:r w:rsidR="0094402D" w:rsidRPr="00D00CAA">
        <w:rPr>
          <w:rFonts w:ascii="Arial" w:hAnsi="Arial" w:cs="Arial"/>
          <w:color w:val="000000"/>
          <w:sz w:val="20"/>
        </w:rPr>
        <w:t xml:space="preserve"> the </w:t>
      </w:r>
      <w:r w:rsidR="00C943C5" w:rsidRPr="00D00CAA">
        <w:rPr>
          <w:rFonts w:ascii="Arial" w:hAnsi="Arial" w:cs="Arial"/>
          <w:color w:val="000000"/>
          <w:sz w:val="20"/>
        </w:rPr>
        <w:t xml:space="preserve">total </w:t>
      </w:r>
      <w:r w:rsidR="0094402D" w:rsidRPr="00D00CAA">
        <w:rPr>
          <w:rFonts w:ascii="Arial" w:hAnsi="Arial" w:cs="Arial"/>
          <w:color w:val="000000"/>
          <w:sz w:val="20"/>
        </w:rPr>
        <w:t>incre</w:t>
      </w:r>
      <w:r w:rsidR="00C650FB" w:rsidRPr="00D00CAA">
        <w:rPr>
          <w:rFonts w:ascii="Arial" w:hAnsi="Arial" w:cs="Arial"/>
          <w:color w:val="000000"/>
          <w:sz w:val="20"/>
        </w:rPr>
        <w:t xml:space="preserve">ase over the previous ten years and that there has been such a large </w:t>
      </w:r>
      <w:r w:rsidR="00C650FB" w:rsidRPr="003D5DFA">
        <w:rPr>
          <w:rFonts w:ascii="Arial" w:hAnsi="Arial" w:cs="Arial"/>
          <w:color w:val="000000"/>
          <w:sz w:val="20"/>
        </w:rPr>
        <w:t xml:space="preserve">increase in </w:t>
      </w:r>
      <w:r w:rsidR="00C6523B" w:rsidRPr="003D5DFA">
        <w:rPr>
          <w:rFonts w:ascii="Arial" w:hAnsi="Arial" w:cs="Arial"/>
          <w:color w:val="000000"/>
          <w:sz w:val="20"/>
        </w:rPr>
        <w:t xml:space="preserve">reports </w:t>
      </w:r>
      <w:r w:rsidR="00240B5E" w:rsidRPr="003D5DFA">
        <w:rPr>
          <w:rFonts w:ascii="Arial" w:hAnsi="Arial" w:cs="Arial"/>
          <w:color w:val="000000"/>
          <w:sz w:val="20"/>
        </w:rPr>
        <w:t xml:space="preserve">and substantiations </w:t>
      </w:r>
      <w:r>
        <w:rPr>
          <w:rFonts w:ascii="Arial" w:hAnsi="Arial" w:cs="Arial"/>
          <w:color w:val="000000"/>
          <w:sz w:val="20"/>
        </w:rPr>
        <w:t>in each year since 2008-2009.</w:t>
      </w:r>
    </w:p>
    <w:p w14:paraId="4FFF7FDB" w14:textId="77777777" w:rsidR="0094402D" w:rsidRPr="00785E1A" w:rsidRDefault="0094402D" w:rsidP="0094402D">
      <w:pPr>
        <w:jc w:val="both"/>
        <w:rPr>
          <w:rFonts w:ascii="Arial" w:hAnsi="Arial" w:cs="Arial"/>
          <w:color w:val="000000"/>
          <w:sz w:val="20"/>
        </w:rPr>
      </w:pPr>
    </w:p>
    <w:p w14:paraId="17D8DB97" w14:textId="77777777" w:rsidR="00E732EA" w:rsidRDefault="00E732EA" w:rsidP="00E732EA">
      <w:pPr>
        <w:ind w:left="-567" w:right="-567"/>
        <w:jc w:val="center"/>
        <w:rPr>
          <w:rFonts w:ascii="Arial" w:hAnsi="Arial" w:cs="Arial"/>
          <w:sz w:val="20"/>
        </w:rPr>
      </w:pPr>
      <w:r w:rsidRPr="00F13CFD">
        <w:rPr>
          <w:rFonts w:ascii="Arial" w:hAnsi="Arial" w:cs="Arial"/>
          <w:sz w:val="16"/>
        </w:rPr>
        <w:object w:dxaOrig="12631" w:dyaOrig="8926" w14:anchorId="56789ED6">
          <v:shape id="_x0000_i1028" type="#_x0000_t75" style="width:428.25pt;height:281.05pt" o:ole="" o:bordertopcolor="this" o:borderleftcolor="this" o:borderbottomcolor="this" o:borderrightcolor="this">
            <v:imagedata r:id="rId16" o:title="" croptop="4163f" cropbottom="2498f" cropleft="1177f" cropright="1177f"/>
            <w10:bordertop type="single" width="4"/>
            <w10:borderleft type="single" width="4"/>
            <w10:borderbottom type="single" width="4"/>
            <w10:borderright type="single" width="4"/>
          </v:shape>
          <o:OLEObject Type="Embed" ProgID="AcroExch.Document.DC" ShapeID="_x0000_i1028" DrawAspect="Content" ObjectID="_1730803471" r:id="rId17"/>
        </w:object>
      </w:r>
    </w:p>
    <w:p w14:paraId="756CE56D" w14:textId="77777777" w:rsidR="0094402D" w:rsidRPr="00785E1A" w:rsidRDefault="0094402D" w:rsidP="0094402D">
      <w:pPr>
        <w:jc w:val="both"/>
        <w:rPr>
          <w:rFonts w:ascii="Arial" w:hAnsi="Arial" w:cs="Arial"/>
          <w:color w:val="000000"/>
          <w:sz w:val="20"/>
        </w:rPr>
      </w:pPr>
    </w:p>
    <w:p w14:paraId="6DAA81ED"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 xml:space="preserve">But it is important to keep in perspective the fact – as the above </w:t>
      </w:r>
      <w:r w:rsidR="0094402D" w:rsidRPr="00785E1A">
        <w:rPr>
          <w:rFonts w:ascii="Arial" w:hAnsi="Arial" w:cs="Arial"/>
          <w:color w:val="000000"/>
          <w:sz w:val="20"/>
        </w:rPr>
        <w:t>diagram</w:t>
      </w:r>
      <w:r w:rsidRPr="00785E1A">
        <w:rPr>
          <w:rFonts w:ascii="Arial" w:hAnsi="Arial" w:cs="Arial"/>
          <w:color w:val="000000"/>
          <w:sz w:val="20"/>
        </w:rPr>
        <w:t xml:space="preserve"> shows – that only a very small percentage of Victorian children are the subject of reports – whether substantiated or unsubstantiated – to the Department.  However, the percentage of indigenous children who </w:t>
      </w:r>
      <w:r w:rsidRPr="00785E1A">
        <w:rPr>
          <w:rFonts w:ascii="Arial" w:hAnsi="Arial" w:cs="Arial"/>
          <w:color w:val="000000"/>
          <w:sz w:val="20"/>
        </w:rPr>
        <w:lastRenderedPageBreak/>
        <w:t xml:space="preserve">are the subject of protective intervention reports is grossly out of proportion to the percentage of indigenous children in the Victorian child population.  An indigenous child in Victoria is about </w:t>
      </w:r>
      <w:r w:rsidR="00B00042">
        <w:rPr>
          <w:rFonts w:ascii="Arial" w:hAnsi="Arial" w:cs="Arial"/>
          <w:color w:val="000000"/>
          <w:sz w:val="20"/>
        </w:rPr>
        <w:t xml:space="preserve">7½ </w:t>
      </w:r>
      <w:r w:rsidRPr="00785E1A">
        <w:rPr>
          <w:rFonts w:ascii="Arial" w:hAnsi="Arial" w:cs="Arial"/>
          <w:color w:val="000000"/>
          <w:sz w:val="20"/>
        </w:rPr>
        <w:t>times as likely to be the subject of a substantiated r</w:t>
      </w:r>
      <w:r w:rsidR="0094402D" w:rsidRPr="00785E1A">
        <w:rPr>
          <w:rFonts w:ascii="Arial" w:hAnsi="Arial" w:cs="Arial"/>
          <w:color w:val="000000"/>
          <w:sz w:val="20"/>
        </w:rPr>
        <w:t>eport as a non-indigenous child, as the following chart shows:</w:t>
      </w:r>
    </w:p>
    <w:p w14:paraId="414760B3" w14:textId="77777777" w:rsidR="0094402D" w:rsidRPr="00785E1A" w:rsidRDefault="0094402D" w:rsidP="0094402D">
      <w:pPr>
        <w:jc w:val="both"/>
        <w:rPr>
          <w:rFonts w:ascii="Arial" w:hAnsi="Arial" w:cs="Arial"/>
          <w:color w:val="000000"/>
          <w:sz w:val="20"/>
        </w:rPr>
      </w:pP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55"/>
        <w:gridCol w:w="1655"/>
        <w:gridCol w:w="1656"/>
        <w:gridCol w:w="1656"/>
        <w:gridCol w:w="1656"/>
      </w:tblGrid>
      <w:tr w:rsidR="00C117DE" w:rsidRPr="00785E1A" w14:paraId="70F85C13" w14:textId="77777777" w:rsidTr="001152F2">
        <w:tc>
          <w:tcPr>
            <w:tcW w:w="5000" w:type="pct"/>
            <w:gridSpan w:val="5"/>
            <w:tcBorders>
              <w:top w:val="single" w:sz="12" w:space="0" w:color="auto"/>
              <w:left w:val="single" w:sz="12" w:space="0" w:color="auto"/>
              <w:bottom w:val="single" w:sz="4" w:space="0" w:color="auto"/>
            </w:tcBorders>
            <w:shd w:val="pct10" w:color="auto" w:fill="auto"/>
          </w:tcPr>
          <w:p w14:paraId="6A5599C0" w14:textId="77777777" w:rsidR="00C117DE" w:rsidRPr="00785E1A" w:rsidRDefault="00C117DE" w:rsidP="00447CE9">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510E44" w:rsidRPr="00785E1A" w14:paraId="51E1DB67" w14:textId="77777777" w:rsidTr="0094402D">
        <w:tc>
          <w:tcPr>
            <w:tcW w:w="1000" w:type="pct"/>
            <w:vMerge w:val="restart"/>
            <w:tcBorders>
              <w:top w:val="single" w:sz="12" w:space="0" w:color="auto"/>
              <w:left w:val="single" w:sz="12" w:space="0" w:color="auto"/>
            </w:tcBorders>
            <w:shd w:val="pct10" w:color="auto" w:fill="auto"/>
          </w:tcPr>
          <w:p w14:paraId="02F13260"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YEAR</w:t>
            </w:r>
          </w:p>
        </w:tc>
        <w:tc>
          <w:tcPr>
            <w:tcW w:w="1000" w:type="pct"/>
            <w:vMerge w:val="restart"/>
            <w:tcBorders>
              <w:top w:val="single" w:sz="12" w:space="0" w:color="auto"/>
              <w:left w:val="single" w:sz="12" w:space="0" w:color="auto"/>
            </w:tcBorders>
            <w:shd w:val="pct10" w:color="auto" w:fill="auto"/>
          </w:tcPr>
          <w:p w14:paraId="7A264EE2"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3001" w:type="pct"/>
            <w:gridSpan w:val="3"/>
            <w:tcBorders>
              <w:top w:val="single" w:sz="12" w:space="0" w:color="auto"/>
              <w:left w:val="single" w:sz="12" w:space="0" w:color="auto"/>
              <w:bottom w:val="single" w:sz="12" w:space="0" w:color="auto"/>
            </w:tcBorders>
            <w:shd w:val="pct10" w:color="auto" w:fill="auto"/>
          </w:tcPr>
          <w:p w14:paraId="2AAD3548" w14:textId="77777777" w:rsidR="00510E44" w:rsidRPr="00785E1A" w:rsidRDefault="00510E44" w:rsidP="00447CE9">
            <w:pPr>
              <w:keepNext/>
              <w:jc w:val="center"/>
              <w:rPr>
                <w:rFonts w:ascii="Arial" w:hAnsi="Arial" w:cs="Arial"/>
                <w:b/>
                <w:color w:val="000000"/>
                <w:sz w:val="20"/>
              </w:rPr>
            </w:pPr>
            <w:r w:rsidRPr="00785E1A">
              <w:rPr>
                <w:rFonts w:ascii="Arial" w:hAnsi="Arial" w:cs="Arial"/>
                <w:b/>
                <w:color w:val="000000"/>
                <w:sz w:val="20"/>
              </w:rPr>
              <w:t>SUBSTANTIATED REPORTS</w:t>
            </w:r>
          </w:p>
        </w:tc>
      </w:tr>
      <w:tr w:rsidR="00B51BBE" w:rsidRPr="00785E1A" w14:paraId="570F613F" w14:textId="77777777" w:rsidTr="001152F2">
        <w:tc>
          <w:tcPr>
            <w:tcW w:w="1000" w:type="pct"/>
            <w:vMerge/>
            <w:tcBorders>
              <w:left w:val="single" w:sz="12" w:space="0" w:color="auto"/>
              <w:bottom w:val="single" w:sz="12" w:space="0" w:color="auto"/>
            </w:tcBorders>
            <w:shd w:val="pct10" w:color="auto" w:fill="auto"/>
          </w:tcPr>
          <w:p w14:paraId="60AAECDC" w14:textId="77777777" w:rsidR="00B51BBE" w:rsidRPr="00785E1A" w:rsidRDefault="00B51BBE" w:rsidP="0028753C">
            <w:pPr>
              <w:jc w:val="center"/>
              <w:rPr>
                <w:rFonts w:ascii="Arial" w:hAnsi="Arial" w:cs="Arial"/>
                <w:b/>
                <w:color w:val="000000"/>
                <w:sz w:val="20"/>
              </w:rPr>
            </w:pPr>
          </w:p>
        </w:tc>
        <w:tc>
          <w:tcPr>
            <w:tcW w:w="1000" w:type="pct"/>
            <w:vMerge/>
            <w:tcBorders>
              <w:left w:val="single" w:sz="12" w:space="0" w:color="auto"/>
              <w:bottom w:val="single" w:sz="12" w:space="0" w:color="auto"/>
            </w:tcBorders>
            <w:shd w:val="pct10" w:color="auto" w:fill="auto"/>
          </w:tcPr>
          <w:p w14:paraId="184DAA16" w14:textId="77777777" w:rsidR="00B51BBE" w:rsidRPr="00785E1A" w:rsidRDefault="00B51BBE" w:rsidP="0028753C">
            <w:pPr>
              <w:jc w:val="center"/>
              <w:rPr>
                <w:rFonts w:ascii="Arial" w:hAnsi="Arial" w:cs="Arial"/>
                <w:b/>
                <w:color w:val="000000"/>
                <w:sz w:val="20"/>
              </w:rPr>
            </w:pPr>
          </w:p>
        </w:tc>
        <w:tc>
          <w:tcPr>
            <w:tcW w:w="1000" w:type="pct"/>
            <w:tcBorders>
              <w:top w:val="single" w:sz="12" w:space="0" w:color="auto"/>
              <w:left w:val="single" w:sz="12" w:space="0" w:color="auto"/>
              <w:bottom w:val="single" w:sz="12" w:space="0" w:color="auto"/>
            </w:tcBorders>
            <w:shd w:val="pct10" w:color="auto" w:fill="auto"/>
          </w:tcPr>
          <w:p w14:paraId="7682D2A0"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TOTAL NUMBER</w:t>
            </w:r>
          </w:p>
        </w:tc>
        <w:tc>
          <w:tcPr>
            <w:tcW w:w="1000" w:type="pct"/>
            <w:tcBorders>
              <w:top w:val="single" w:sz="12" w:space="0" w:color="auto"/>
              <w:left w:val="single" w:sz="12" w:space="0" w:color="auto"/>
              <w:bottom w:val="single" w:sz="12" w:space="0" w:color="auto"/>
            </w:tcBorders>
            <w:shd w:val="pct10" w:color="auto" w:fill="auto"/>
          </w:tcPr>
          <w:p w14:paraId="13D72CA7" w14:textId="77777777" w:rsidR="00B51BBE" w:rsidRPr="00785E1A" w:rsidRDefault="00B51BBE" w:rsidP="00B51BBE">
            <w:pPr>
              <w:spacing w:before="120"/>
              <w:jc w:val="center"/>
              <w:rPr>
                <w:rFonts w:ascii="Arial" w:hAnsi="Arial" w:cs="Arial"/>
                <w:b/>
                <w:color w:val="000000"/>
                <w:sz w:val="20"/>
              </w:rPr>
            </w:pPr>
            <w:r w:rsidRPr="00785E1A">
              <w:rPr>
                <w:rFonts w:ascii="Arial" w:hAnsi="Arial" w:cs="Arial"/>
                <w:b/>
                <w:color w:val="000000"/>
                <w:sz w:val="20"/>
              </w:rPr>
              <w:t>INDIGENOUS</w:t>
            </w:r>
          </w:p>
        </w:tc>
        <w:tc>
          <w:tcPr>
            <w:tcW w:w="1000" w:type="pct"/>
            <w:tcBorders>
              <w:top w:val="single" w:sz="12" w:space="0" w:color="auto"/>
              <w:left w:val="single" w:sz="12" w:space="0" w:color="auto"/>
              <w:bottom w:val="single" w:sz="12" w:space="0" w:color="auto"/>
            </w:tcBorders>
            <w:shd w:val="pct10" w:color="auto" w:fill="auto"/>
          </w:tcPr>
          <w:p w14:paraId="40D8C521"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NON-INDIGENOUS</w:t>
            </w:r>
          </w:p>
        </w:tc>
      </w:tr>
      <w:tr w:rsidR="00B51BBE" w:rsidRPr="00785E1A" w14:paraId="2FABA210" w14:textId="77777777" w:rsidTr="001152F2">
        <w:tc>
          <w:tcPr>
            <w:tcW w:w="1000" w:type="pct"/>
            <w:tcBorders>
              <w:top w:val="single" w:sz="4" w:space="0" w:color="auto"/>
              <w:left w:val="single" w:sz="12" w:space="0" w:color="auto"/>
              <w:bottom w:val="single" w:sz="4" w:space="0" w:color="auto"/>
            </w:tcBorders>
          </w:tcPr>
          <w:p w14:paraId="04129B1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2006-2007</w:t>
            </w:r>
          </w:p>
        </w:tc>
        <w:tc>
          <w:tcPr>
            <w:tcW w:w="1000" w:type="pct"/>
            <w:tcBorders>
              <w:top w:val="single" w:sz="4" w:space="0" w:color="auto"/>
              <w:left w:val="single" w:sz="12" w:space="0" w:color="auto"/>
              <w:bottom w:val="single" w:sz="4" w:space="0" w:color="auto"/>
            </w:tcBorders>
          </w:tcPr>
          <w:p w14:paraId="58D35AE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38,675</w:t>
            </w:r>
          </w:p>
        </w:tc>
        <w:tc>
          <w:tcPr>
            <w:tcW w:w="1000" w:type="pct"/>
            <w:tcBorders>
              <w:top w:val="single" w:sz="4" w:space="0" w:color="auto"/>
              <w:left w:val="single" w:sz="12" w:space="0" w:color="auto"/>
              <w:bottom w:val="single" w:sz="4" w:space="0" w:color="auto"/>
            </w:tcBorders>
          </w:tcPr>
          <w:p w14:paraId="3F5227B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6,828</w:t>
            </w:r>
          </w:p>
        </w:tc>
        <w:tc>
          <w:tcPr>
            <w:tcW w:w="1000" w:type="pct"/>
            <w:tcBorders>
              <w:top w:val="single" w:sz="4" w:space="0" w:color="auto"/>
              <w:left w:val="single" w:sz="12" w:space="0" w:color="auto"/>
              <w:bottom w:val="single" w:sz="4" w:space="0" w:color="auto"/>
            </w:tcBorders>
          </w:tcPr>
          <w:p w14:paraId="4DCA068C"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697 [5.66%]</w:t>
            </w:r>
          </w:p>
        </w:tc>
        <w:tc>
          <w:tcPr>
            <w:tcW w:w="1000" w:type="pct"/>
            <w:tcBorders>
              <w:top w:val="single" w:sz="4" w:space="0" w:color="auto"/>
              <w:left w:val="single" w:sz="12" w:space="0" w:color="auto"/>
              <w:bottom w:val="single" w:sz="4" w:space="0" w:color="auto"/>
            </w:tcBorders>
          </w:tcPr>
          <w:p w14:paraId="5A6A00C0"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5,891 [0.53%]</w:t>
            </w:r>
          </w:p>
        </w:tc>
      </w:tr>
      <w:tr w:rsidR="00B51BBE" w:rsidRPr="00785E1A" w14:paraId="60601316" w14:textId="77777777" w:rsidTr="001152F2">
        <w:tc>
          <w:tcPr>
            <w:tcW w:w="1000" w:type="pct"/>
            <w:tcBorders>
              <w:top w:val="single" w:sz="4" w:space="0" w:color="auto"/>
              <w:left w:val="single" w:sz="12" w:space="0" w:color="auto"/>
              <w:bottom w:val="single" w:sz="4" w:space="0" w:color="auto"/>
            </w:tcBorders>
          </w:tcPr>
          <w:p w14:paraId="6675114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2007-2008</w:t>
            </w:r>
          </w:p>
        </w:tc>
        <w:tc>
          <w:tcPr>
            <w:tcW w:w="1000" w:type="pct"/>
            <w:tcBorders>
              <w:top w:val="single" w:sz="4" w:space="0" w:color="auto"/>
              <w:left w:val="single" w:sz="12" w:space="0" w:color="auto"/>
              <w:bottom w:val="single" w:sz="4" w:space="0" w:color="auto"/>
            </w:tcBorders>
          </w:tcPr>
          <w:p w14:paraId="3423FBD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41,607</w:t>
            </w:r>
          </w:p>
        </w:tc>
        <w:tc>
          <w:tcPr>
            <w:tcW w:w="1000" w:type="pct"/>
            <w:tcBorders>
              <w:top w:val="single" w:sz="4" w:space="0" w:color="auto"/>
              <w:left w:val="single" w:sz="12" w:space="0" w:color="auto"/>
              <w:bottom w:val="single" w:sz="4" w:space="0" w:color="auto"/>
            </w:tcBorders>
          </w:tcPr>
          <w:p w14:paraId="6380A83D" w14:textId="77777777" w:rsidR="00B51BBE" w:rsidRPr="00785E1A" w:rsidRDefault="00B51BBE" w:rsidP="00760C81">
            <w:pPr>
              <w:jc w:val="center"/>
              <w:rPr>
                <w:rFonts w:ascii="Arial" w:hAnsi="Arial" w:cs="Arial"/>
                <w:color w:val="000000"/>
                <w:sz w:val="20"/>
              </w:rPr>
            </w:pPr>
            <w:r w:rsidRPr="00785E1A">
              <w:rPr>
                <w:rFonts w:ascii="Arial" w:hAnsi="Arial" w:cs="Arial"/>
                <w:bCs/>
                <w:color w:val="000000"/>
                <w:sz w:val="20"/>
              </w:rPr>
              <w:t>6,365</w:t>
            </w:r>
          </w:p>
        </w:tc>
        <w:tc>
          <w:tcPr>
            <w:tcW w:w="1000" w:type="pct"/>
            <w:tcBorders>
              <w:top w:val="single" w:sz="4" w:space="0" w:color="auto"/>
              <w:left w:val="single" w:sz="12" w:space="0" w:color="auto"/>
              <w:bottom w:val="single" w:sz="4" w:space="0" w:color="auto"/>
            </w:tcBorders>
          </w:tcPr>
          <w:p w14:paraId="59C31D27"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681 [5.50%]</w:t>
            </w:r>
          </w:p>
        </w:tc>
        <w:tc>
          <w:tcPr>
            <w:tcW w:w="1000" w:type="pct"/>
            <w:tcBorders>
              <w:top w:val="single" w:sz="4" w:space="0" w:color="auto"/>
              <w:left w:val="single" w:sz="12" w:space="0" w:color="auto"/>
              <w:bottom w:val="single" w:sz="4" w:space="0" w:color="auto"/>
            </w:tcBorders>
          </w:tcPr>
          <w:p w14:paraId="2D4237B6"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5,461 [0.49%]</w:t>
            </w:r>
          </w:p>
        </w:tc>
      </w:tr>
      <w:tr w:rsidR="00B51BBE" w:rsidRPr="00785E1A" w14:paraId="6CE2E9F3" w14:textId="77777777" w:rsidTr="001152F2">
        <w:tc>
          <w:tcPr>
            <w:tcW w:w="1000" w:type="pct"/>
            <w:tcBorders>
              <w:top w:val="single" w:sz="4" w:space="0" w:color="auto"/>
              <w:left w:val="single" w:sz="12" w:space="0" w:color="auto"/>
              <w:bottom w:val="single" w:sz="4" w:space="0" w:color="auto"/>
            </w:tcBorders>
          </w:tcPr>
          <w:p w14:paraId="60C92841"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2008-2009</w:t>
            </w:r>
          </w:p>
        </w:tc>
        <w:tc>
          <w:tcPr>
            <w:tcW w:w="1000" w:type="pct"/>
            <w:tcBorders>
              <w:top w:val="single" w:sz="4" w:space="0" w:color="auto"/>
              <w:left w:val="single" w:sz="12" w:space="0" w:color="auto"/>
              <w:bottom w:val="single" w:sz="4" w:space="0" w:color="auto"/>
            </w:tcBorders>
          </w:tcPr>
          <w:p w14:paraId="201A29B8"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42,851</w:t>
            </w:r>
          </w:p>
        </w:tc>
        <w:tc>
          <w:tcPr>
            <w:tcW w:w="1000" w:type="pct"/>
            <w:tcBorders>
              <w:top w:val="single" w:sz="4" w:space="0" w:color="auto"/>
              <w:left w:val="single" w:sz="12" w:space="0" w:color="auto"/>
              <w:bottom w:val="single" w:sz="4" w:space="0" w:color="auto"/>
            </w:tcBorders>
          </w:tcPr>
          <w:p w14:paraId="26BF4519"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6,344</w:t>
            </w:r>
          </w:p>
        </w:tc>
        <w:tc>
          <w:tcPr>
            <w:tcW w:w="1000" w:type="pct"/>
            <w:tcBorders>
              <w:top w:val="single" w:sz="4" w:space="0" w:color="auto"/>
              <w:left w:val="single" w:sz="12" w:space="0" w:color="auto"/>
              <w:bottom w:val="single" w:sz="4" w:space="0" w:color="auto"/>
            </w:tcBorders>
          </w:tcPr>
          <w:p w14:paraId="12CA8DFA"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684</w:t>
            </w:r>
            <w:r w:rsidR="00706650" w:rsidRPr="00785E1A">
              <w:rPr>
                <w:rFonts w:ascii="Arial" w:hAnsi="Arial" w:cs="Arial"/>
                <w:color w:val="000000"/>
                <w:sz w:val="20"/>
              </w:rPr>
              <w:t xml:space="preserve"> [</w:t>
            </w:r>
            <w:r w:rsidR="00F364C1" w:rsidRPr="00785E1A">
              <w:rPr>
                <w:rFonts w:ascii="Arial" w:hAnsi="Arial" w:cs="Arial"/>
                <w:color w:val="000000"/>
                <w:sz w:val="20"/>
              </w:rPr>
              <w:t>4.50</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FB564A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5,441</w:t>
            </w:r>
            <w:r w:rsidR="00706650" w:rsidRPr="00785E1A">
              <w:rPr>
                <w:rFonts w:ascii="Arial" w:hAnsi="Arial" w:cs="Arial"/>
                <w:color w:val="000000"/>
                <w:sz w:val="20"/>
              </w:rPr>
              <w:t xml:space="preserve"> [</w:t>
            </w:r>
            <w:r w:rsidR="00F364C1" w:rsidRPr="00785E1A">
              <w:rPr>
                <w:rFonts w:ascii="Arial" w:hAnsi="Arial" w:cs="Arial"/>
                <w:color w:val="000000"/>
                <w:sz w:val="20"/>
              </w:rPr>
              <w:t>0.45</w:t>
            </w:r>
            <w:r w:rsidR="00706650" w:rsidRPr="00785E1A">
              <w:rPr>
                <w:rFonts w:ascii="Arial" w:hAnsi="Arial" w:cs="Arial"/>
                <w:color w:val="000000"/>
                <w:sz w:val="20"/>
              </w:rPr>
              <w:t>%]</w:t>
            </w:r>
          </w:p>
        </w:tc>
      </w:tr>
      <w:tr w:rsidR="00B51BBE" w:rsidRPr="00785E1A" w14:paraId="6D30C69F" w14:textId="77777777" w:rsidTr="00AA2A81">
        <w:tc>
          <w:tcPr>
            <w:tcW w:w="1000" w:type="pct"/>
            <w:tcBorders>
              <w:top w:val="single" w:sz="4" w:space="0" w:color="auto"/>
              <w:left w:val="single" w:sz="12" w:space="0" w:color="auto"/>
              <w:bottom w:val="single" w:sz="4" w:space="0" w:color="auto"/>
            </w:tcBorders>
          </w:tcPr>
          <w:p w14:paraId="5836119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2009-2010</w:t>
            </w:r>
          </w:p>
        </w:tc>
        <w:tc>
          <w:tcPr>
            <w:tcW w:w="1000" w:type="pct"/>
            <w:tcBorders>
              <w:top w:val="single" w:sz="4" w:space="0" w:color="auto"/>
              <w:left w:val="single" w:sz="12" w:space="0" w:color="auto"/>
              <w:bottom w:val="single" w:sz="4" w:space="0" w:color="auto"/>
            </w:tcBorders>
          </w:tcPr>
          <w:p w14:paraId="2D4D2FD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48,369</w:t>
            </w:r>
          </w:p>
        </w:tc>
        <w:tc>
          <w:tcPr>
            <w:tcW w:w="1000" w:type="pct"/>
            <w:tcBorders>
              <w:top w:val="single" w:sz="4" w:space="0" w:color="auto"/>
              <w:left w:val="single" w:sz="12" w:space="0" w:color="auto"/>
              <w:bottom w:val="single" w:sz="4" w:space="0" w:color="auto"/>
            </w:tcBorders>
          </w:tcPr>
          <w:p w14:paraId="052FF84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6,603</w:t>
            </w:r>
          </w:p>
        </w:tc>
        <w:tc>
          <w:tcPr>
            <w:tcW w:w="1000" w:type="pct"/>
            <w:tcBorders>
              <w:top w:val="single" w:sz="4" w:space="0" w:color="auto"/>
              <w:left w:val="single" w:sz="12" w:space="0" w:color="auto"/>
              <w:bottom w:val="single" w:sz="4" w:space="0" w:color="auto"/>
            </w:tcBorders>
          </w:tcPr>
          <w:p w14:paraId="1C53D09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710</w:t>
            </w:r>
            <w:r w:rsidR="00706650" w:rsidRPr="00785E1A">
              <w:rPr>
                <w:rFonts w:ascii="Arial" w:hAnsi="Arial" w:cs="Arial"/>
                <w:color w:val="000000"/>
                <w:sz w:val="20"/>
              </w:rPr>
              <w:t xml:space="preserve"> [</w:t>
            </w:r>
            <w:r w:rsidR="00F364C1" w:rsidRPr="00785E1A">
              <w:rPr>
                <w:rFonts w:ascii="Arial" w:hAnsi="Arial" w:cs="Arial"/>
                <w:color w:val="000000"/>
                <w:sz w:val="20"/>
              </w:rPr>
              <w:t>4.67</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56754DA6"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5,690</w:t>
            </w:r>
            <w:r w:rsidR="00706650" w:rsidRPr="00785E1A">
              <w:rPr>
                <w:rFonts w:ascii="Arial" w:hAnsi="Arial" w:cs="Arial"/>
                <w:color w:val="000000"/>
                <w:sz w:val="20"/>
              </w:rPr>
              <w:t xml:space="preserve"> [</w:t>
            </w:r>
            <w:r w:rsidR="00F364C1" w:rsidRPr="00785E1A">
              <w:rPr>
                <w:rFonts w:ascii="Arial" w:hAnsi="Arial" w:cs="Arial"/>
                <w:color w:val="000000"/>
                <w:sz w:val="20"/>
              </w:rPr>
              <w:t>0.47</w:t>
            </w:r>
            <w:r w:rsidR="00706650" w:rsidRPr="00785E1A">
              <w:rPr>
                <w:rFonts w:ascii="Arial" w:hAnsi="Arial" w:cs="Arial"/>
                <w:color w:val="000000"/>
                <w:sz w:val="20"/>
              </w:rPr>
              <w:t>%]</w:t>
            </w:r>
          </w:p>
        </w:tc>
      </w:tr>
      <w:tr w:rsidR="005D4FF3" w:rsidRPr="00D00CAA" w14:paraId="42216A31" w14:textId="77777777" w:rsidTr="00177067">
        <w:tc>
          <w:tcPr>
            <w:tcW w:w="1000" w:type="pct"/>
            <w:tcBorders>
              <w:top w:val="single" w:sz="4" w:space="0" w:color="auto"/>
              <w:left w:val="single" w:sz="12" w:space="0" w:color="auto"/>
              <w:bottom w:val="single" w:sz="4" w:space="0" w:color="auto"/>
            </w:tcBorders>
          </w:tcPr>
          <w:p w14:paraId="0340C27E" w14:textId="77777777" w:rsidR="005D4FF3" w:rsidRPr="00D00CAA" w:rsidRDefault="005D4FF3" w:rsidP="00760C81">
            <w:pPr>
              <w:jc w:val="center"/>
              <w:rPr>
                <w:rFonts w:ascii="Arial" w:hAnsi="Arial" w:cs="Arial"/>
                <w:color w:val="000000"/>
                <w:sz w:val="20"/>
              </w:rPr>
            </w:pPr>
            <w:r w:rsidRPr="00D00CAA">
              <w:rPr>
                <w:rFonts w:ascii="Arial" w:hAnsi="Arial" w:cs="Arial"/>
                <w:color w:val="000000"/>
                <w:sz w:val="20"/>
              </w:rPr>
              <w:t>2010-2011</w:t>
            </w:r>
          </w:p>
        </w:tc>
        <w:tc>
          <w:tcPr>
            <w:tcW w:w="1000" w:type="pct"/>
            <w:tcBorders>
              <w:top w:val="single" w:sz="4" w:space="0" w:color="auto"/>
              <w:left w:val="single" w:sz="12" w:space="0" w:color="auto"/>
              <w:bottom w:val="single" w:sz="4" w:space="0" w:color="auto"/>
            </w:tcBorders>
          </w:tcPr>
          <w:p w14:paraId="667211A5" w14:textId="77777777" w:rsidR="005D4FF3" w:rsidRPr="00D00CAA" w:rsidRDefault="00607134" w:rsidP="00760C81">
            <w:pPr>
              <w:jc w:val="center"/>
              <w:rPr>
                <w:rFonts w:ascii="Arial" w:hAnsi="Arial" w:cs="Arial"/>
                <w:color w:val="000000"/>
                <w:sz w:val="20"/>
              </w:rPr>
            </w:pPr>
            <w:r w:rsidRPr="00D00CAA">
              <w:rPr>
                <w:rFonts w:ascii="Arial" w:hAnsi="Arial" w:cs="Arial"/>
                <w:color w:val="000000"/>
                <w:sz w:val="20"/>
              </w:rPr>
              <w:t>55,718</w:t>
            </w:r>
          </w:p>
        </w:tc>
        <w:tc>
          <w:tcPr>
            <w:tcW w:w="1000" w:type="pct"/>
            <w:tcBorders>
              <w:top w:val="single" w:sz="4" w:space="0" w:color="auto"/>
              <w:left w:val="single" w:sz="12" w:space="0" w:color="auto"/>
              <w:bottom w:val="single" w:sz="4" w:space="0" w:color="auto"/>
            </w:tcBorders>
          </w:tcPr>
          <w:p w14:paraId="411BD7C9"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7,643</w:t>
            </w:r>
          </w:p>
        </w:tc>
        <w:tc>
          <w:tcPr>
            <w:tcW w:w="1000" w:type="pct"/>
            <w:tcBorders>
              <w:top w:val="single" w:sz="4" w:space="0" w:color="auto"/>
              <w:left w:val="single" w:sz="12" w:space="0" w:color="auto"/>
              <w:bottom w:val="single" w:sz="4" w:space="0" w:color="auto"/>
            </w:tcBorders>
          </w:tcPr>
          <w:p w14:paraId="643219A0"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768</w:t>
            </w:r>
            <w:r w:rsidR="005829E6" w:rsidRPr="00D00CAA">
              <w:rPr>
                <w:rFonts w:ascii="Arial" w:hAnsi="Arial" w:cs="Arial"/>
                <w:color w:val="000000"/>
                <w:sz w:val="20"/>
              </w:rPr>
              <w:t xml:space="preserve"> [</w:t>
            </w:r>
            <w:r w:rsidR="00A976E1" w:rsidRPr="00D00CAA">
              <w:rPr>
                <w:rFonts w:ascii="Arial" w:hAnsi="Arial" w:cs="Arial"/>
                <w:color w:val="000000"/>
                <w:sz w:val="20"/>
              </w:rPr>
              <w:t>5.02</w:t>
            </w:r>
            <w:r w:rsidR="005829E6" w:rsidRPr="00D00CA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10E06A2"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6,557</w:t>
            </w:r>
            <w:r w:rsidR="005829E6" w:rsidRPr="00D00CAA">
              <w:rPr>
                <w:rFonts w:ascii="Arial" w:hAnsi="Arial" w:cs="Arial"/>
                <w:color w:val="000000"/>
                <w:sz w:val="20"/>
              </w:rPr>
              <w:t xml:space="preserve"> [</w:t>
            </w:r>
            <w:r w:rsidR="00A976E1" w:rsidRPr="00D00CAA">
              <w:rPr>
                <w:rFonts w:ascii="Arial" w:hAnsi="Arial" w:cs="Arial"/>
                <w:color w:val="000000"/>
                <w:sz w:val="20"/>
              </w:rPr>
              <w:t>0.54</w:t>
            </w:r>
            <w:r w:rsidR="005829E6" w:rsidRPr="00D00CAA">
              <w:rPr>
                <w:rFonts w:ascii="Arial" w:hAnsi="Arial" w:cs="Arial"/>
                <w:color w:val="000000"/>
                <w:sz w:val="20"/>
              </w:rPr>
              <w:t>%]</w:t>
            </w:r>
          </w:p>
        </w:tc>
      </w:tr>
      <w:tr w:rsidR="00177067" w:rsidRPr="003D5DFA" w14:paraId="22848608" w14:textId="77777777" w:rsidTr="00492F82">
        <w:tc>
          <w:tcPr>
            <w:tcW w:w="1000" w:type="pct"/>
            <w:tcBorders>
              <w:top w:val="single" w:sz="4" w:space="0" w:color="auto"/>
              <w:left w:val="single" w:sz="12" w:space="0" w:color="auto"/>
              <w:bottom w:val="single" w:sz="4" w:space="0" w:color="auto"/>
            </w:tcBorders>
          </w:tcPr>
          <w:p w14:paraId="16F39EAA"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2011-2012</w:t>
            </w:r>
          </w:p>
        </w:tc>
        <w:tc>
          <w:tcPr>
            <w:tcW w:w="1000" w:type="pct"/>
            <w:tcBorders>
              <w:top w:val="single" w:sz="4" w:space="0" w:color="auto"/>
              <w:left w:val="single" w:sz="12" w:space="0" w:color="auto"/>
              <w:bottom w:val="single" w:sz="4" w:space="0" w:color="auto"/>
            </w:tcBorders>
          </w:tcPr>
          <w:p w14:paraId="1B1A9077"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63,830</w:t>
            </w:r>
          </w:p>
        </w:tc>
        <w:tc>
          <w:tcPr>
            <w:tcW w:w="1000" w:type="pct"/>
            <w:tcBorders>
              <w:top w:val="single" w:sz="4" w:space="0" w:color="auto"/>
              <w:left w:val="single" w:sz="12" w:space="0" w:color="auto"/>
              <w:bottom w:val="single" w:sz="4" w:space="0" w:color="auto"/>
            </w:tcBorders>
          </w:tcPr>
          <w:p w14:paraId="6524DB40"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9,075</w:t>
            </w:r>
          </w:p>
        </w:tc>
        <w:tc>
          <w:tcPr>
            <w:tcW w:w="1000" w:type="pct"/>
            <w:tcBorders>
              <w:top w:val="single" w:sz="4" w:space="0" w:color="auto"/>
              <w:left w:val="single" w:sz="12" w:space="0" w:color="auto"/>
              <w:bottom w:val="single" w:sz="4" w:space="0" w:color="auto"/>
            </w:tcBorders>
          </w:tcPr>
          <w:p w14:paraId="51FC2507"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963</w:t>
            </w:r>
          </w:p>
        </w:tc>
        <w:tc>
          <w:tcPr>
            <w:tcW w:w="1000" w:type="pct"/>
            <w:tcBorders>
              <w:top w:val="single" w:sz="4" w:space="0" w:color="auto"/>
              <w:left w:val="single" w:sz="12" w:space="0" w:color="auto"/>
              <w:bottom w:val="single" w:sz="4" w:space="0" w:color="auto"/>
            </w:tcBorders>
          </w:tcPr>
          <w:p w14:paraId="51256445"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7,778</w:t>
            </w:r>
          </w:p>
        </w:tc>
      </w:tr>
      <w:tr w:rsidR="00492F82" w:rsidRPr="003D5DFA" w14:paraId="47C62F1C" w14:textId="77777777" w:rsidTr="00453F5C">
        <w:tc>
          <w:tcPr>
            <w:tcW w:w="1000" w:type="pct"/>
            <w:tcBorders>
              <w:top w:val="single" w:sz="4" w:space="0" w:color="auto"/>
              <w:left w:val="single" w:sz="12" w:space="0" w:color="auto"/>
              <w:bottom w:val="single" w:sz="4" w:space="0" w:color="auto"/>
            </w:tcBorders>
          </w:tcPr>
          <w:p w14:paraId="5116A803" w14:textId="77777777" w:rsidR="00492F82" w:rsidRPr="003D5DFA" w:rsidRDefault="00492F82" w:rsidP="00760C81">
            <w:pPr>
              <w:jc w:val="center"/>
              <w:rPr>
                <w:rFonts w:ascii="Arial" w:hAnsi="Arial" w:cs="Arial"/>
                <w:color w:val="000000"/>
                <w:sz w:val="20"/>
              </w:rPr>
            </w:pPr>
            <w:r>
              <w:rPr>
                <w:rFonts w:ascii="Arial" w:hAnsi="Arial" w:cs="Arial"/>
                <w:color w:val="000000"/>
                <w:sz w:val="20"/>
              </w:rPr>
              <w:t>2012-2013</w:t>
            </w:r>
          </w:p>
        </w:tc>
        <w:tc>
          <w:tcPr>
            <w:tcW w:w="1000" w:type="pct"/>
            <w:tcBorders>
              <w:top w:val="single" w:sz="4" w:space="0" w:color="auto"/>
              <w:left w:val="single" w:sz="12" w:space="0" w:color="auto"/>
              <w:bottom w:val="single" w:sz="4" w:space="0" w:color="auto"/>
            </w:tcBorders>
          </w:tcPr>
          <w:p w14:paraId="6D386363" w14:textId="77777777" w:rsidR="00492F82" w:rsidRPr="003D5DFA" w:rsidRDefault="00A309B2" w:rsidP="00760C81">
            <w:pPr>
              <w:jc w:val="center"/>
              <w:rPr>
                <w:rFonts w:ascii="Arial" w:hAnsi="Arial" w:cs="Arial"/>
                <w:color w:val="000000"/>
                <w:sz w:val="20"/>
              </w:rPr>
            </w:pPr>
            <w:r>
              <w:rPr>
                <w:rFonts w:ascii="Arial" w:hAnsi="Arial" w:cs="Arial"/>
                <w:color w:val="000000"/>
                <w:sz w:val="20"/>
              </w:rPr>
              <w:t>73,265</w:t>
            </w:r>
          </w:p>
        </w:tc>
        <w:tc>
          <w:tcPr>
            <w:tcW w:w="1000" w:type="pct"/>
            <w:tcBorders>
              <w:top w:val="single" w:sz="4" w:space="0" w:color="auto"/>
              <w:left w:val="single" w:sz="12" w:space="0" w:color="auto"/>
              <w:bottom w:val="single" w:sz="4" w:space="0" w:color="auto"/>
            </w:tcBorders>
          </w:tcPr>
          <w:p w14:paraId="2749C72D" w14:textId="77777777" w:rsidR="00492F82" w:rsidRPr="003D5DFA" w:rsidRDefault="00A309B2" w:rsidP="00760C81">
            <w:pPr>
              <w:jc w:val="center"/>
              <w:rPr>
                <w:rFonts w:ascii="Arial" w:hAnsi="Arial" w:cs="Arial"/>
                <w:color w:val="000000"/>
                <w:sz w:val="20"/>
              </w:rPr>
            </w:pPr>
            <w:r>
              <w:rPr>
                <w:rFonts w:ascii="Arial" w:hAnsi="Arial" w:cs="Arial"/>
                <w:color w:val="000000"/>
                <w:sz w:val="20"/>
              </w:rPr>
              <w:t>10,489</w:t>
            </w:r>
          </w:p>
        </w:tc>
        <w:tc>
          <w:tcPr>
            <w:tcW w:w="1000" w:type="pct"/>
            <w:tcBorders>
              <w:top w:val="single" w:sz="4" w:space="0" w:color="auto"/>
              <w:left w:val="single" w:sz="12" w:space="0" w:color="auto"/>
              <w:bottom w:val="single" w:sz="4" w:space="0" w:color="auto"/>
            </w:tcBorders>
          </w:tcPr>
          <w:p w14:paraId="546AC6B7" w14:textId="77777777" w:rsidR="00492F82" w:rsidRPr="003D5DFA" w:rsidRDefault="000B4173" w:rsidP="00760C81">
            <w:pPr>
              <w:jc w:val="center"/>
              <w:rPr>
                <w:rFonts w:ascii="Arial" w:hAnsi="Arial" w:cs="Arial"/>
                <w:color w:val="000000"/>
                <w:sz w:val="20"/>
              </w:rPr>
            </w:pPr>
            <w:r>
              <w:rPr>
                <w:rFonts w:ascii="Arial" w:hAnsi="Arial" w:cs="Arial"/>
                <w:color w:val="000000"/>
                <w:sz w:val="20"/>
              </w:rPr>
              <w:t>1,067</w:t>
            </w:r>
          </w:p>
        </w:tc>
        <w:tc>
          <w:tcPr>
            <w:tcW w:w="1000" w:type="pct"/>
            <w:tcBorders>
              <w:top w:val="single" w:sz="4" w:space="0" w:color="auto"/>
              <w:left w:val="single" w:sz="12" w:space="0" w:color="auto"/>
              <w:bottom w:val="single" w:sz="4" w:space="0" w:color="auto"/>
            </w:tcBorders>
          </w:tcPr>
          <w:p w14:paraId="1F562B41" w14:textId="77777777" w:rsidR="00492F82" w:rsidRPr="003D5DFA" w:rsidRDefault="000B4173" w:rsidP="00760C81">
            <w:pPr>
              <w:jc w:val="center"/>
              <w:rPr>
                <w:rFonts w:ascii="Arial" w:hAnsi="Arial" w:cs="Arial"/>
                <w:color w:val="000000"/>
                <w:sz w:val="20"/>
              </w:rPr>
            </w:pPr>
            <w:r>
              <w:rPr>
                <w:rFonts w:ascii="Arial" w:hAnsi="Arial" w:cs="Arial"/>
                <w:color w:val="000000"/>
                <w:sz w:val="20"/>
              </w:rPr>
              <w:t>8,977</w:t>
            </w:r>
          </w:p>
        </w:tc>
      </w:tr>
      <w:tr w:rsidR="00453F5C" w:rsidRPr="003D5DFA" w14:paraId="56BF0A70" w14:textId="77777777" w:rsidTr="00AA2A81">
        <w:tc>
          <w:tcPr>
            <w:tcW w:w="1000" w:type="pct"/>
            <w:tcBorders>
              <w:top w:val="single" w:sz="4" w:space="0" w:color="auto"/>
              <w:left w:val="single" w:sz="12" w:space="0" w:color="auto"/>
              <w:bottom w:val="single" w:sz="18" w:space="0" w:color="auto"/>
            </w:tcBorders>
          </w:tcPr>
          <w:p w14:paraId="190A1E7D" w14:textId="77777777" w:rsidR="00453F5C" w:rsidRDefault="00453F5C" w:rsidP="00760C81">
            <w:pPr>
              <w:jc w:val="center"/>
              <w:rPr>
                <w:rFonts w:ascii="Arial" w:hAnsi="Arial" w:cs="Arial"/>
                <w:color w:val="000000"/>
                <w:sz w:val="20"/>
              </w:rPr>
            </w:pPr>
            <w:r>
              <w:rPr>
                <w:rFonts w:ascii="Arial" w:hAnsi="Arial" w:cs="Arial"/>
                <w:color w:val="000000"/>
                <w:sz w:val="20"/>
              </w:rPr>
              <w:t>2013-2014</w:t>
            </w:r>
          </w:p>
        </w:tc>
        <w:tc>
          <w:tcPr>
            <w:tcW w:w="1000" w:type="pct"/>
            <w:tcBorders>
              <w:top w:val="single" w:sz="4" w:space="0" w:color="auto"/>
              <w:left w:val="single" w:sz="12" w:space="0" w:color="auto"/>
              <w:bottom w:val="single" w:sz="18" w:space="0" w:color="auto"/>
            </w:tcBorders>
          </w:tcPr>
          <w:p w14:paraId="344068AB" w14:textId="77777777" w:rsidR="00453F5C" w:rsidRDefault="00453F5C" w:rsidP="00760C81">
            <w:pPr>
              <w:jc w:val="center"/>
              <w:rPr>
                <w:rFonts w:ascii="Arial" w:hAnsi="Arial" w:cs="Arial"/>
                <w:color w:val="000000"/>
                <w:sz w:val="20"/>
              </w:rPr>
            </w:pPr>
            <w:r>
              <w:rPr>
                <w:rFonts w:ascii="Arial" w:hAnsi="Arial" w:cs="Arial"/>
                <w:color w:val="000000"/>
                <w:sz w:val="20"/>
              </w:rPr>
              <w:t>82,056</w:t>
            </w:r>
          </w:p>
        </w:tc>
        <w:tc>
          <w:tcPr>
            <w:tcW w:w="1000" w:type="pct"/>
            <w:tcBorders>
              <w:top w:val="single" w:sz="4" w:space="0" w:color="auto"/>
              <w:left w:val="single" w:sz="12" w:space="0" w:color="auto"/>
              <w:bottom w:val="single" w:sz="18" w:space="0" w:color="auto"/>
            </w:tcBorders>
          </w:tcPr>
          <w:p w14:paraId="25FC37FF" w14:textId="77777777" w:rsidR="00453F5C" w:rsidRDefault="00453F5C" w:rsidP="00760C81">
            <w:pPr>
              <w:jc w:val="center"/>
              <w:rPr>
                <w:rFonts w:ascii="Arial" w:hAnsi="Arial" w:cs="Arial"/>
                <w:color w:val="000000"/>
                <w:sz w:val="20"/>
              </w:rPr>
            </w:pPr>
            <w:r>
              <w:rPr>
                <w:rFonts w:ascii="Arial" w:hAnsi="Arial" w:cs="Arial"/>
                <w:color w:val="000000"/>
                <w:sz w:val="20"/>
              </w:rPr>
              <w:t>11,395</w:t>
            </w:r>
          </w:p>
        </w:tc>
        <w:tc>
          <w:tcPr>
            <w:tcW w:w="1000" w:type="pct"/>
            <w:tcBorders>
              <w:top w:val="single" w:sz="4" w:space="0" w:color="auto"/>
              <w:left w:val="single" w:sz="12" w:space="0" w:color="auto"/>
              <w:bottom w:val="single" w:sz="18" w:space="0" w:color="auto"/>
            </w:tcBorders>
          </w:tcPr>
          <w:p w14:paraId="57FCFD3D" w14:textId="77777777" w:rsidR="00453F5C" w:rsidRDefault="00453F5C" w:rsidP="00760C81">
            <w:pPr>
              <w:jc w:val="center"/>
              <w:rPr>
                <w:rFonts w:ascii="Arial" w:hAnsi="Arial" w:cs="Arial"/>
                <w:color w:val="000000"/>
                <w:sz w:val="20"/>
              </w:rPr>
            </w:pPr>
            <w:r>
              <w:rPr>
                <w:rFonts w:ascii="Arial" w:hAnsi="Arial" w:cs="Arial"/>
                <w:color w:val="000000"/>
                <w:sz w:val="20"/>
              </w:rPr>
              <w:t>1,249</w:t>
            </w:r>
          </w:p>
        </w:tc>
        <w:tc>
          <w:tcPr>
            <w:tcW w:w="1000" w:type="pct"/>
            <w:tcBorders>
              <w:top w:val="single" w:sz="4" w:space="0" w:color="auto"/>
              <w:left w:val="single" w:sz="12" w:space="0" w:color="auto"/>
              <w:bottom w:val="single" w:sz="18" w:space="0" w:color="auto"/>
            </w:tcBorders>
          </w:tcPr>
          <w:p w14:paraId="1F8BF191" w14:textId="77777777" w:rsidR="00453F5C" w:rsidRDefault="00453F5C" w:rsidP="00760C81">
            <w:pPr>
              <w:jc w:val="center"/>
              <w:rPr>
                <w:rFonts w:ascii="Arial" w:hAnsi="Arial" w:cs="Arial"/>
                <w:color w:val="000000"/>
                <w:sz w:val="20"/>
              </w:rPr>
            </w:pPr>
            <w:r>
              <w:rPr>
                <w:rFonts w:ascii="Arial" w:hAnsi="Arial" w:cs="Arial"/>
                <w:color w:val="000000"/>
                <w:sz w:val="20"/>
              </w:rPr>
              <w:t>10,145</w:t>
            </w:r>
          </w:p>
        </w:tc>
      </w:tr>
    </w:tbl>
    <w:p w14:paraId="7A003E74" w14:textId="77777777" w:rsidR="00F364C1" w:rsidRPr="00D00CAA" w:rsidRDefault="00F364C1" w:rsidP="00F364C1">
      <w:pPr>
        <w:jc w:val="both"/>
        <w:rPr>
          <w:rFonts w:ascii="Arial" w:hAnsi="Arial" w:cs="Arial"/>
          <w:color w:val="000000"/>
          <w:sz w:val="20"/>
        </w:rPr>
      </w:pPr>
    </w:p>
    <w:p w14:paraId="7668EB30" w14:textId="77777777" w:rsidR="005C4B22" w:rsidRPr="00D00CAA" w:rsidRDefault="00B00042" w:rsidP="00F364C1">
      <w:pPr>
        <w:jc w:val="both"/>
        <w:rPr>
          <w:rFonts w:ascii="Arial" w:hAnsi="Arial" w:cs="Arial"/>
          <w:color w:val="000000"/>
          <w:sz w:val="20"/>
        </w:rPr>
      </w:pPr>
      <w:r>
        <w:rPr>
          <w:rFonts w:ascii="Arial" w:hAnsi="Arial" w:cs="Arial"/>
          <w:color w:val="000000"/>
          <w:sz w:val="20"/>
        </w:rPr>
        <w:t>As the following chart shows, t</w:t>
      </w:r>
      <w:r w:rsidR="001C536D" w:rsidRPr="00D00CAA">
        <w:rPr>
          <w:rFonts w:ascii="Arial" w:hAnsi="Arial" w:cs="Arial"/>
          <w:color w:val="000000"/>
          <w:sz w:val="20"/>
        </w:rPr>
        <w:t xml:space="preserve">he </w:t>
      </w:r>
      <w:r>
        <w:rPr>
          <w:rFonts w:ascii="Arial" w:hAnsi="Arial" w:cs="Arial"/>
          <w:color w:val="000000"/>
          <w:sz w:val="20"/>
        </w:rPr>
        <w:t>proportion</w:t>
      </w:r>
      <w:r w:rsidR="001C536D" w:rsidRPr="00D00CAA">
        <w:rPr>
          <w:rFonts w:ascii="Arial" w:hAnsi="Arial" w:cs="Arial"/>
          <w:color w:val="000000"/>
          <w:sz w:val="20"/>
        </w:rPr>
        <w:t xml:space="preserve"> of indigenous children the subject of substantiated child protection reports in </w:t>
      </w:r>
      <w:r w:rsidR="005C4B22" w:rsidRPr="00D00CAA">
        <w:rPr>
          <w:rFonts w:ascii="Arial" w:hAnsi="Arial" w:cs="Arial"/>
          <w:color w:val="000000"/>
          <w:sz w:val="20"/>
        </w:rPr>
        <w:t>Victoria</w:t>
      </w:r>
      <w:r w:rsidR="001C536D" w:rsidRPr="00D00CAA">
        <w:rPr>
          <w:rFonts w:ascii="Arial" w:hAnsi="Arial" w:cs="Arial"/>
          <w:color w:val="000000"/>
          <w:sz w:val="20"/>
        </w:rPr>
        <w:t xml:space="preserve"> is significantly more than in </w:t>
      </w:r>
      <w:r w:rsidR="000B4173">
        <w:rPr>
          <w:rFonts w:ascii="Arial" w:hAnsi="Arial" w:cs="Arial"/>
          <w:color w:val="000000"/>
          <w:sz w:val="20"/>
        </w:rPr>
        <w:t>Queensland and Tasmania</w:t>
      </w:r>
      <w:r w:rsidR="001C536D" w:rsidRPr="00D00CAA">
        <w:rPr>
          <w:rFonts w:ascii="Arial" w:hAnsi="Arial" w:cs="Arial"/>
          <w:color w:val="000000"/>
          <w:sz w:val="20"/>
        </w:rPr>
        <w:t xml:space="preserve"> </w:t>
      </w:r>
      <w:r>
        <w:rPr>
          <w:rFonts w:ascii="Arial" w:hAnsi="Arial" w:cs="Arial"/>
          <w:color w:val="000000"/>
          <w:sz w:val="20"/>
        </w:rPr>
        <w:t>but less than in the other States &amp; Territories.</w:t>
      </w:r>
    </w:p>
    <w:p w14:paraId="321384CD" w14:textId="77777777" w:rsidR="005C4B22" w:rsidRPr="00D00CAA" w:rsidRDefault="005C4B22" w:rsidP="00F364C1">
      <w:pPr>
        <w:jc w:val="both"/>
        <w:rPr>
          <w:rFonts w:ascii="Arial" w:hAnsi="Arial" w:cs="Arial"/>
          <w:color w:val="000000"/>
          <w:sz w:val="20"/>
        </w:rPr>
      </w:pPr>
    </w:p>
    <w:tbl>
      <w:tblPr>
        <w:tblW w:w="827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90"/>
        <w:gridCol w:w="894"/>
        <w:gridCol w:w="802"/>
        <w:gridCol w:w="810"/>
        <w:gridCol w:w="768"/>
        <w:gridCol w:w="802"/>
        <w:gridCol w:w="791"/>
        <w:gridCol w:w="706"/>
        <w:gridCol w:w="676"/>
        <w:gridCol w:w="939"/>
      </w:tblGrid>
      <w:tr w:rsidR="006E6DAE" w:rsidRPr="00D00CAA" w14:paraId="27E3B6CA" w14:textId="77777777" w:rsidTr="00AA2A81">
        <w:trPr>
          <w:jc w:val="center"/>
        </w:trPr>
        <w:tc>
          <w:tcPr>
            <w:tcW w:w="8278" w:type="dxa"/>
            <w:gridSpan w:val="10"/>
            <w:tcBorders>
              <w:top w:val="single" w:sz="12" w:space="0" w:color="auto"/>
              <w:left w:val="single" w:sz="12" w:space="0" w:color="auto"/>
              <w:bottom w:val="single" w:sz="4" w:space="0" w:color="auto"/>
            </w:tcBorders>
            <w:shd w:val="pct10" w:color="auto" w:fill="auto"/>
          </w:tcPr>
          <w:p w14:paraId="31DA89C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RATIO OF INDIGENOUS/NON-INDIGENOUS SUBSTANTIATED REPORTS</w:t>
            </w:r>
          </w:p>
        </w:tc>
      </w:tr>
      <w:tr w:rsidR="006E6DAE" w:rsidRPr="00D00CAA" w14:paraId="79F7D737" w14:textId="77777777" w:rsidTr="00AA2A81">
        <w:trPr>
          <w:jc w:val="center"/>
        </w:trPr>
        <w:tc>
          <w:tcPr>
            <w:tcW w:w="1090" w:type="dxa"/>
            <w:tcBorders>
              <w:top w:val="single" w:sz="12" w:space="0" w:color="auto"/>
              <w:left w:val="single" w:sz="12" w:space="0" w:color="auto"/>
              <w:bottom w:val="single" w:sz="12" w:space="0" w:color="auto"/>
              <w:right w:val="single" w:sz="12" w:space="0" w:color="auto"/>
            </w:tcBorders>
            <w:shd w:val="pct10" w:color="auto" w:fill="auto"/>
          </w:tcPr>
          <w:p w14:paraId="65E818A8"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YEAR</w:t>
            </w:r>
          </w:p>
        </w:tc>
        <w:tc>
          <w:tcPr>
            <w:tcW w:w="894" w:type="dxa"/>
            <w:tcBorders>
              <w:top w:val="single" w:sz="12" w:space="0" w:color="auto"/>
              <w:left w:val="single" w:sz="12" w:space="0" w:color="auto"/>
              <w:bottom w:val="single" w:sz="12" w:space="0" w:color="auto"/>
              <w:right w:val="single" w:sz="12" w:space="0" w:color="auto"/>
            </w:tcBorders>
            <w:shd w:val="pct10" w:color="auto" w:fill="auto"/>
          </w:tcPr>
          <w:p w14:paraId="1406C47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NSW</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62ACD8FB"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VIC</w:t>
            </w:r>
          </w:p>
        </w:tc>
        <w:tc>
          <w:tcPr>
            <w:tcW w:w="810" w:type="dxa"/>
            <w:tcBorders>
              <w:top w:val="single" w:sz="12" w:space="0" w:color="auto"/>
              <w:left w:val="single" w:sz="12" w:space="0" w:color="auto"/>
              <w:bottom w:val="single" w:sz="12" w:space="0" w:color="auto"/>
              <w:right w:val="single" w:sz="12" w:space="0" w:color="auto"/>
            </w:tcBorders>
            <w:shd w:val="pct10" w:color="auto" w:fill="auto"/>
          </w:tcPr>
          <w:p w14:paraId="1C0D12C4"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QLD</w:t>
            </w:r>
          </w:p>
        </w:tc>
        <w:tc>
          <w:tcPr>
            <w:tcW w:w="768" w:type="dxa"/>
            <w:tcBorders>
              <w:top w:val="single" w:sz="12" w:space="0" w:color="auto"/>
              <w:left w:val="single" w:sz="12" w:space="0" w:color="auto"/>
              <w:bottom w:val="single" w:sz="12" w:space="0" w:color="auto"/>
              <w:right w:val="single" w:sz="12" w:space="0" w:color="auto"/>
            </w:tcBorders>
            <w:shd w:val="pct10" w:color="auto" w:fill="auto"/>
          </w:tcPr>
          <w:p w14:paraId="3C95AD2A"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WA</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5520F46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SA</w:t>
            </w:r>
          </w:p>
        </w:tc>
        <w:tc>
          <w:tcPr>
            <w:tcW w:w="791" w:type="dxa"/>
            <w:tcBorders>
              <w:top w:val="single" w:sz="12" w:space="0" w:color="auto"/>
              <w:left w:val="single" w:sz="12" w:space="0" w:color="auto"/>
              <w:bottom w:val="single" w:sz="12" w:space="0" w:color="auto"/>
              <w:right w:val="single" w:sz="12" w:space="0" w:color="auto"/>
            </w:tcBorders>
            <w:shd w:val="pct10" w:color="auto" w:fill="auto"/>
          </w:tcPr>
          <w:p w14:paraId="6C4E076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TAS</w:t>
            </w:r>
          </w:p>
        </w:tc>
        <w:tc>
          <w:tcPr>
            <w:tcW w:w="706" w:type="dxa"/>
            <w:tcBorders>
              <w:top w:val="single" w:sz="12" w:space="0" w:color="auto"/>
              <w:left w:val="single" w:sz="12" w:space="0" w:color="auto"/>
              <w:bottom w:val="single" w:sz="12" w:space="0" w:color="auto"/>
              <w:right w:val="single" w:sz="12" w:space="0" w:color="auto"/>
            </w:tcBorders>
            <w:shd w:val="pct10" w:color="auto" w:fill="auto"/>
          </w:tcPr>
          <w:p w14:paraId="0880279C"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ACT</w:t>
            </w:r>
          </w:p>
        </w:tc>
        <w:tc>
          <w:tcPr>
            <w:tcW w:w="676" w:type="dxa"/>
            <w:tcBorders>
              <w:top w:val="single" w:sz="12" w:space="0" w:color="auto"/>
              <w:left w:val="single" w:sz="12" w:space="0" w:color="auto"/>
              <w:bottom w:val="single" w:sz="12" w:space="0" w:color="auto"/>
              <w:right w:val="single" w:sz="12" w:space="0" w:color="auto"/>
            </w:tcBorders>
            <w:shd w:val="pct10" w:color="auto" w:fill="auto"/>
          </w:tcPr>
          <w:p w14:paraId="377C4FE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NT</w:t>
            </w:r>
          </w:p>
        </w:tc>
        <w:tc>
          <w:tcPr>
            <w:tcW w:w="939" w:type="dxa"/>
            <w:tcBorders>
              <w:top w:val="single" w:sz="12" w:space="0" w:color="auto"/>
              <w:left w:val="single" w:sz="12" w:space="0" w:color="auto"/>
              <w:bottom w:val="single" w:sz="12" w:space="0" w:color="auto"/>
            </w:tcBorders>
            <w:shd w:val="pct10" w:color="auto" w:fill="auto"/>
          </w:tcPr>
          <w:p w14:paraId="3713498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TOTAL</w:t>
            </w:r>
          </w:p>
        </w:tc>
      </w:tr>
      <w:tr w:rsidR="006E6DAE" w:rsidRPr="00D00CAA" w14:paraId="131062A5"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340854C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2008-09</w:t>
            </w:r>
          </w:p>
        </w:tc>
        <w:tc>
          <w:tcPr>
            <w:tcW w:w="894" w:type="dxa"/>
            <w:tcBorders>
              <w:left w:val="single" w:sz="12" w:space="0" w:color="auto"/>
              <w:right w:val="single" w:sz="12" w:space="0" w:color="auto"/>
            </w:tcBorders>
          </w:tcPr>
          <w:p w14:paraId="3EA89960"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8.2</w:t>
            </w:r>
          </w:p>
        </w:tc>
        <w:tc>
          <w:tcPr>
            <w:tcW w:w="802" w:type="dxa"/>
            <w:tcBorders>
              <w:left w:val="single" w:sz="12" w:space="0" w:color="auto"/>
              <w:right w:val="single" w:sz="12" w:space="0" w:color="auto"/>
            </w:tcBorders>
            <w:shd w:val="pct10" w:color="auto" w:fill="auto"/>
          </w:tcPr>
          <w:p w14:paraId="6510DE3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right w:val="single" w:sz="12" w:space="0" w:color="auto"/>
            </w:tcBorders>
          </w:tcPr>
          <w:p w14:paraId="532A358E"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6.5</w:t>
            </w:r>
          </w:p>
        </w:tc>
        <w:tc>
          <w:tcPr>
            <w:tcW w:w="768" w:type="dxa"/>
            <w:tcBorders>
              <w:left w:val="single" w:sz="12" w:space="0" w:color="auto"/>
              <w:right w:val="single" w:sz="12" w:space="0" w:color="auto"/>
            </w:tcBorders>
          </w:tcPr>
          <w:p w14:paraId="1555644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10.7</w:t>
            </w:r>
          </w:p>
        </w:tc>
        <w:tc>
          <w:tcPr>
            <w:tcW w:w="802" w:type="dxa"/>
            <w:tcBorders>
              <w:left w:val="single" w:sz="12" w:space="0" w:color="auto"/>
              <w:right w:val="single" w:sz="12" w:space="0" w:color="auto"/>
            </w:tcBorders>
          </w:tcPr>
          <w:p w14:paraId="07F59E0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13.4</w:t>
            </w:r>
          </w:p>
        </w:tc>
        <w:tc>
          <w:tcPr>
            <w:tcW w:w="791" w:type="dxa"/>
            <w:tcBorders>
              <w:left w:val="single" w:sz="12" w:space="0" w:color="auto"/>
              <w:right w:val="single" w:sz="12" w:space="0" w:color="auto"/>
            </w:tcBorders>
          </w:tcPr>
          <w:p w14:paraId="74BCA4B8"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n/a</w:t>
            </w:r>
          </w:p>
        </w:tc>
        <w:tc>
          <w:tcPr>
            <w:tcW w:w="706" w:type="dxa"/>
            <w:tcBorders>
              <w:left w:val="single" w:sz="12" w:space="0" w:color="auto"/>
              <w:right w:val="single" w:sz="12" w:space="0" w:color="auto"/>
            </w:tcBorders>
          </w:tcPr>
          <w:p w14:paraId="040824C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8.1</w:t>
            </w:r>
          </w:p>
        </w:tc>
        <w:tc>
          <w:tcPr>
            <w:tcW w:w="676" w:type="dxa"/>
            <w:tcBorders>
              <w:left w:val="single" w:sz="12" w:space="0" w:color="auto"/>
              <w:right w:val="single" w:sz="12" w:space="0" w:color="auto"/>
            </w:tcBorders>
          </w:tcPr>
          <w:p w14:paraId="47788CFC"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6.1</w:t>
            </w:r>
          </w:p>
        </w:tc>
        <w:tc>
          <w:tcPr>
            <w:tcW w:w="939" w:type="dxa"/>
            <w:tcBorders>
              <w:left w:val="single" w:sz="12" w:space="0" w:color="auto"/>
            </w:tcBorders>
          </w:tcPr>
          <w:p w14:paraId="76C58872"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7.5</w:t>
            </w:r>
          </w:p>
        </w:tc>
      </w:tr>
      <w:tr w:rsidR="006E6DAE" w:rsidRPr="00D00CAA" w14:paraId="7E8A9F91"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76A516B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2009-10</w:t>
            </w:r>
          </w:p>
        </w:tc>
        <w:tc>
          <w:tcPr>
            <w:tcW w:w="894" w:type="dxa"/>
            <w:tcBorders>
              <w:left w:val="single" w:sz="12" w:space="0" w:color="auto"/>
              <w:bottom w:val="single" w:sz="4" w:space="0" w:color="auto"/>
              <w:right w:val="single" w:sz="12" w:space="0" w:color="auto"/>
            </w:tcBorders>
          </w:tcPr>
          <w:p w14:paraId="3664CB29"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8.7</w:t>
            </w:r>
          </w:p>
        </w:tc>
        <w:tc>
          <w:tcPr>
            <w:tcW w:w="802" w:type="dxa"/>
            <w:tcBorders>
              <w:left w:val="single" w:sz="12" w:space="0" w:color="auto"/>
              <w:bottom w:val="single" w:sz="4" w:space="0" w:color="auto"/>
              <w:right w:val="single" w:sz="12" w:space="0" w:color="auto"/>
            </w:tcBorders>
            <w:shd w:val="pct10" w:color="auto" w:fill="auto"/>
          </w:tcPr>
          <w:p w14:paraId="53D2C0BB"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bottom w:val="single" w:sz="4" w:space="0" w:color="auto"/>
              <w:right w:val="single" w:sz="12" w:space="0" w:color="auto"/>
            </w:tcBorders>
          </w:tcPr>
          <w:p w14:paraId="5738A1CB" w14:textId="77777777" w:rsidR="006E6DAE" w:rsidRPr="00D00CAA" w:rsidRDefault="006E6DAE" w:rsidP="006E6DAE">
            <w:pPr>
              <w:jc w:val="center"/>
              <w:rPr>
                <w:rFonts w:ascii="Arial" w:hAnsi="Arial" w:cs="Arial"/>
                <w:color w:val="000000"/>
                <w:sz w:val="20"/>
              </w:rPr>
            </w:pPr>
            <w:r w:rsidRPr="00D00CAA">
              <w:rPr>
                <w:rFonts w:ascii="Arial" w:hAnsi="Arial" w:cs="Arial"/>
                <w:color w:val="000000"/>
                <w:sz w:val="20"/>
              </w:rPr>
              <w:t>6.1</w:t>
            </w:r>
          </w:p>
        </w:tc>
        <w:tc>
          <w:tcPr>
            <w:tcW w:w="768" w:type="dxa"/>
            <w:tcBorders>
              <w:left w:val="single" w:sz="12" w:space="0" w:color="auto"/>
              <w:bottom w:val="single" w:sz="4" w:space="0" w:color="auto"/>
              <w:right w:val="single" w:sz="12" w:space="0" w:color="auto"/>
            </w:tcBorders>
          </w:tcPr>
          <w:p w14:paraId="32A3DD1C"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12.7</w:t>
            </w:r>
          </w:p>
        </w:tc>
        <w:tc>
          <w:tcPr>
            <w:tcW w:w="802" w:type="dxa"/>
            <w:tcBorders>
              <w:left w:val="single" w:sz="12" w:space="0" w:color="auto"/>
              <w:bottom w:val="single" w:sz="4" w:space="0" w:color="auto"/>
              <w:right w:val="single" w:sz="12" w:space="0" w:color="auto"/>
            </w:tcBorders>
          </w:tcPr>
          <w:p w14:paraId="5366586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10.1</w:t>
            </w:r>
          </w:p>
        </w:tc>
        <w:tc>
          <w:tcPr>
            <w:tcW w:w="791" w:type="dxa"/>
            <w:tcBorders>
              <w:left w:val="single" w:sz="12" w:space="0" w:color="auto"/>
              <w:bottom w:val="single" w:sz="4" w:space="0" w:color="auto"/>
              <w:right w:val="single" w:sz="12" w:space="0" w:color="auto"/>
            </w:tcBorders>
          </w:tcPr>
          <w:p w14:paraId="18597FF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2.8</w:t>
            </w:r>
          </w:p>
        </w:tc>
        <w:tc>
          <w:tcPr>
            <w:tcW w:w="706" w:type="dxa"/>
            <w:tcBorders>
              <w:left w:val="single" w:sz="12" w:space="0" w:color="auto"/>
              <w:bottom w:val="single" w:sz="4" w:space="0" w:color="auto"/>
              <w:right w:val="single" w:sz="12" w:space="0" w:color="auto"/>
            </w:tcBorders>
          </w:tcPr>
          <w:p w14:paraId="3C8E204F"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12.5</w:t>
            </w:r>
          </w:p>
        </w:tc>
        <w:tc>
          <w:tcPr>
            <w:tcW w:w="676" w:type="dxa"/>
            <w:tcBorders>
              <w:left w:val="single" w:sz="12" w:space="0" w:color="auto"/>
              <w:bottom w:val="single" w:sz="4" w:space="0" w:color="auto"/>
              <w:right w:val="single" w:sz="12" w:space="0" w:color="auto"/>
            </w:tcBorders>
          </w:tcPr>
          <w:p w14:paraId="337A55C9"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6.7</w:t>
            </w:r>
          </w:p>
        </w:tc>
        <w:tc>
          <w:tcPr>
            <w:tcW w:w="939" w:type="dxa"/>
            <w:tcBorders>
              <w:left w:val="single" w:sz="12" w:space="0" w:color="auto"/>
              <w:bottom w:val="single" w:sz="4" w:space="0" w:color="auto"/>
            </w:tcBorders>
          </w:tcPr>
          <w:p w14:paraId="7739C6C0"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7.7</w:t>
            </w:r>
          </w:p>
        </w:tc>
      </w:tr>
      <w:tr w:rsidR="00ED4D32" w:rsidRPr="00D00CAA" w14:paraId="07DB5077" w14:textId="77777777" w:rsidTr="00177067">
        <w:trPr>
          <w:jc w:val="center"/>
        </w:trPr>
        <w:tc>
          <w:tcPr>
            <w:tcW w:w="1090" w:type="dxa"/>
            <w:tcBorders>
              <w:top w:val="single" w:sz="4" w:space="0" w:color="auto"/>
              <w:left w:val="single" w:sz="12" w:space="0" w:color="auto"/>
              <w:bottom w:val="single" w:sz="4" w:space="0" w:color="auto"/>
              <w:right w:val="single" w:sz="12" w:space="0" w:color="auto"/>
            </w:tcBorders>
          </w:tcPr>
          <w:p w14:paraId="27188C91" w14:textId="77777777" w:rsidR="00ED4D32" w:rsidRPr="00D00CAA" w:rsidRDefault="00ED4D32" w:rsidP="004D46D2">
            <w:pPr>
              <w:jc w:val="center"/>
              <w:rPr>
                <w:rFonts w:ascii="Arial" w:hAnsi="Arial" w:cs="Arial"/>
                <w:color w:val="000000"/>
                <w:sz w:val="20"/>
              </w:rPr>
            </w:pPr>
            <w:r w:rsidRPr="00D00CAA">
              <w:rPr>
                <w:rFonts w:ascii="Arial" w:hAnsi="Arial" w:cs="Arial"/>
                <w:color w:val="000000"/>
                <w:sz w:val="20"/>
              </w:rPr>
              <w:t>2010-11</w:t>
            </w:r>
          </w:p>
        </w:tc>
        <w:tc>
          <w:tcPr>
            <w:tcW w:w="894" w:type="dxa"/>
            <w:tcBorders>
              <w:top w:val="single" w:sz="4" w:space="0" w:color="auto"/>
              <w:left w:val="single" w:sz="12" w:space="0" w:color="auto"/>
              <w:bottom w:val="single" w:sz="4" w:space="0" w:color="auto"/>
              <w:right w:val="single" w:sz="12" w:space="0" w:color="auto"/>
            </w:tcBorders>
          </w:tcPr>
          <w:p w14:paraId="73D5592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8.9</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5AC971F9"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9.3</w:t>
            </w:r>
          </w:p>
        </w:tc>
        <w:tc>
          <w:tcPr>
            <w:tcW w:w="810" w:type="dxa"/>
            <w:tcBorders>
              <w:top w:val="single" w:sz="4" w:space="0" w:color="auto"/>
              <w:left w:val="single" w:sz="12" w:space="0" w:color="auto"/>
              <w:bottom w:val="single" w:sz="4" w:space="0" w:color="auto"/>
              <w:right w:val="single" w:sz="12" w:space="0" w:color="auto"/>
            </w:tcBorders>
          </w:tcPr>
          <w:p w14:paraId="7D264AC6" w14:textId="77777777" w:rsidR="00ED4D32" w:rsidRPr="00D00CAA" w:rsidRDefault="00AA2A81" w:rsidP="006E6DAE">
            <w:pPr>
              <w:jc w:val="center"/>
              <w:rPr>
                <w:rFonts w:ascii="Arial" w:hAnsi="Arial" w:cs="Arial"/>
                <w:color w:val="000000"/>
                <w:sz w:val="20"/>
              </w:rPr>
            </w:pPr>
            <w:r w:rsidRPr="00D00CAA">
              <w:rPr>
                <w:rFonts w:ascii="Arial" w:hAnsi="Arial" w:cs="Arial"/>
                <w:color w:val="000000"/>
                <w:sz w:val="20"/>
              </w:rPr>
              <w:t>6.3</w:t>
            </w:r>
          </w:p>
        </w:tc>
        <w:tc>
          <w:tcPr>
            <w:tcW w:w="768" w:type="dxa"/>
            <w:tcBorders>
              <w:top w:val="single" w:sz="4" w:space="0" w:color="auto"/>
              <w:left w:val="single" w:sz="12" w:space="0" w:color="auto"/>
              <w:bottom w:val="single" w:sz="4" w:space="0" w:color="auto"/>
              <w:right w:val="single" w:sz="12" w:space="0" w:color="auto"/>
            </w:tcBorders>
          </w:tcPr>
          <w:p w14:paraId="410F8EA8"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12.4</w:t>
            </w:r>
          </w:p>
        </w:tc>
        <w:tc>
          <w:tcPr>
            <w:tcW w:w="802" w:type="dxa"/>
            <w:tcBorders>
              <w:top w:val="single" w:sz="4" w:space="0" w:color="auto"/>
              <w:left w:val="single" w:sz="12" w:space="0" w:color="auto"/>
              <w:bottom w:val="single" w:sz="4" w:space="0" w:color="auto"/>
              <w:right w:val="single" w:sz="12" w:space="0" w:color="auto"/>
            </w:tcBorders>
          </w:tcPr>
          <w:p w14:paraId="0CE09F45"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9.2</w:t>
            </w:r>
          </w:p>
        </w:tc>
        <w:tc>
          <w:tcPr>
            <w:tcW w:w="791" w:type="dxa"/>
            <w:tcBorders>
              <w:top w:val="single" w:sz="4" w:space="0" w:color="auto"/>
              <w:left w:val="single" w:sz="12" w:space="0" w:color="auto"/>
              <w:bottom w:val="single" w:sz="4" w:space="0" w:color="auto"/>
              <w:right w:val="single" w:sz="12" w:space="0" w:color="auto"/>
            </w:tcBorders>
          </w:tcPr>
          <w:p w14:paraId="204AE48C"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2.5</w:t>
            </w:r>
          </w:p>
        </w:tc>
        <w:tc>
          <w:tcPr>
            <w:tcW w:w="706" w:type="dxa"/>
            <w:tcBorders>
              <w:top w:val="single" w:sz="4" w:space="0" w:color="auto"/>
              <w:left w:val="single" w:sz="12" w:space="0" w:color="auto"/>
              <w:bottom w:val="single" w:sz="4" w:space="0" w:color="auto"/>
              <w:right w:val="single" w:sz="12" w:space="0" w:color="auto"/>
            </w:tcBorders>
          </w:tcPr>
          <w:p w14:paraId="742E9776"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13.0</w:t>
            </w:r>
          </w:p>
        </w:tc>
        <w:tc>
          <w:tcPr>
            <w:tcW w:w="676" w:type="dxa"/>
            <w:tcBorders>
              <w:top w:val="single" w:sz="4" w:space="0" w:color="auto"/>
              <w:left w:val="single" w:sz="12" w:space="0" w:color="auto"/>
              <w:bottom w:val="single" w:sz="4" w:space="0" w:color="auto"/>
              <w:right w:val="single" w:sz="12" w:space="0" w:color="auto"/>
            </w:tcBorders>
          </w:tcPr>
          <w:p w14:paraId="3A758A7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6.6</w:t>
            </w:r>
          </w:p>
        </w:tc>
        <w:tc>
          <w:tcPr>
            <w:tcW w:w="939" w:type="dxa"/>
            <w:tcBorders>
              <w:top w:val="single" w:sz="4" w:space="0" w:color="auto"/>
              <w:left w:val="single" w:sz="12" w:space="0" w:color="auto"/>
              <w:bottom w:val="single" w:sz="4" w:space="0" w:color="auto"/>
            </w:tcBorders>
          </w:tcPr>
          <w:p w14:paraId="4A4D0590"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7.7</w:t>
            </w:r>
          </w:p>
        </w:tc>
      </w:tr>
      <w:tr w:rsidR="00177067" w:rsidRPr="003D5DFA" w14:paraId="72F48946" w14:textId="77777777" w:rsidTr="00492F82">
        <w:trPr>
          <w:jc w:val="center"/>
        </w:trPr>
        <w:tc>
          <w:tcPr>
            <w:tcW w:w="1090" w:type="dxa"/>
            <w:tcBorders>
              <w:top w:val="single" w:sz="4" w:space="0" w:color="auto"/>
              <w:left w:val="single" w:sz="12" w:space="0" w:color="auto"/>
              <w:bottom w:val="single" w:sz="4" w:space="0" w:color="auto"/>
              <w:right w:val="single" w:sz="12" w:space="0" w:color="auto"/>
            </w:tcBorders>
          </w:tcPr>
          <w:p w14:paraId="03AA8EF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2011-12</w:t>
            </w:r>
          </w:p>
        </w:tc>
        <w:tc>
          <w:tcPr>
            <w:tcW w:w="894" w:type="dxa"/>
            <w:tcBorders>
              <w:top w:val="single" w:sz="4" w:space="0" w:color="auto"/>
              <w:left w:val="single" w:sz="12" w:space="0" w:color="auto"/>
              <w:bottom w:val="single" w:sz="4" w:space="0" w:color="auto"/>
              <w:right w:val="single" w:sz="12" w:space="0" w:color="auto"/>
            </w:tcBorders>
          </w:tcPr>
          <w:p w14:paraId="413B7A3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9.0</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1CD4E34"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9.7</w:t>
            </w:r>
          </w:p>
        </w:tc>
        <w:tc>
          <w:tcPr>
            <w:tcW w:w="810" w:type="dxa"/>
            <w:tcBorders>
              <w:top w:val="single" w:sz="4" w:space="0" w:color="auto"/>
              <w:left w:val="single" w:sz="12" w:space="0" w:color="auto"/>
              <w:bottom w:val="single" w:sz="4" w:space="0" w:color="auto"/>
              <w:right w:val="single" w:sz="12" w:space="0" w:color="auto"/>
            </w:tcBorders>
          </w:tcPr>
          <w:p w14:paraId="5C3DE4C6" w14:textId="77777777" w:rsidR="00177067" w:rsidRPr="003D5DFA" w:rsidRDefault="00655A55" w:rsidP="006E6DAE">
            <w:pPr>
              <w:jc w:val="center"/>
              <w:rPr>
                <w:rFonts w:ascii="Arial" w:hAnsi="Arial" w:cs="Arial"/>
                <w:color w:val="000000"/>
                <w:sz w:val="20"/>
              </w:rPr>
            </w:pPr>
            <w:r w:rsidRPr="003D5DFA">
              <w:rPr>
                <w:rFonts w:ascii="Arial" w:hAnsi="Arial" w:cs="Arial"/>
                <w:color w:val="000000"/>
                <w:sz w:val="20"/>
              </w:rPr>
              <w:t>6.0</w:t>
            </w:r>
          </w:p>
        </w:tc>
        <w:tc>
          <w:tcPr>
            <w:tcW w:w="768" w:type="dxa"/>
            <w:tcBorders>
              <w:top w:val="single" w:sz="4" w:space="0" w:color="auto"/>
              <w:left w:val="single" w:sz="12" w:space="0" w:color="auto"/>
              <w:bottom w:val="single" w:sz="4" w:space="0" w:color="auto"/>
              <w:right w:val="single" w:sz="12" w:space="0" w:color="auto"/>
            </w:tcBorders>
          </w:tcPr>
          <w:p w14:paraId="4D7E6F7F"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13.4</w:t>
            </w:r>
          </w:p>
        </w:tc>
        <w:tc>
          <w:tcPr>
            <w:tcW w:w="802" w:type="dxa"/>
            <w:tcBorders>
              <w:top w:val="single" w:sz="4" w:space="0" w:color="auto"/>
              <w:left w:val="single" w:sz="12" w:space="0" w:color="auto"/>
              <w:bottom w:val="single" w:sz="4" w:space="0" w:color="auto"/>
              <w:right w:val="single" w:sz="12" w:space="0" w:color="auto"/>
            </w:tcBorders>
          </w:tcPr>
          <w:p w14:paraId="068846B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11.6</w:t>
            </w:r>
          </w:p>
        </w:tc>
        <w:tc>
          <w:tcPr>
            <w:tcW w:w="791" w:type="dxa"/>
            <w:tcBorders>
              <w:top w:val="single" w:sz="4" w:space="0" w:color="auto"/>
              <w:left w:val="single" w:sz="12" w:space="0" w:color="auto"/>
              <w:bottom w:val="single" w:sz="4" w:space="0" w:color="auto"/>
              <w:right w:val="single" w:sz="12" w:space="0" w:color="auto"/>
            </w:tcBorders>
          </w:tcPr>
          <w:p w14:paraId="350E6DD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2.7</w:t>
            </w:r>
          </w:p>
        </w:tc>
        <w:tc>
          <w:tcPr>
            <w:tcW w:w="706" w:type="dxa"/>
            <w:tcBorders>
              <w:top w:val="single" w:sz="4" w:space="0" w:color="auto"/>
              <w:left w:val="single" w:sz="12" w:space="0" w:color="auto"/>
              <w:bottom w:val="single" w:sz="4" w:space="0" w:color="auto"/>
              <w:right w:val="single" w:sz="12" w:space="0" w:color="auto"/>
            </w:tcBorders>
          </w:tcPr>
          <w:p w14:paraId="0598BF41"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13.8</w:t>
            </w:r>
          </w:p>
        </w:tc>
        <w:tc>
          <w:tcPr>
            <w:tcW w:w="676" w:type="dxa"/>
            <w:tcBorders>
              <w:top w:val="single" w:sz="4" w:space="0" w:color="auto"/>
              <w:left w:val="single" w:sz="12" w:space="0" w:color="auto"/>
              <w:bottom w:val="single" w:sz="4" w:space="0" w:color="auto"/>
              <w:right w:val="single" w:sz="12" w:space="0" w:color="auto"/>
            </w:tcBorders>
          </w:tcPr>
          <w:p w14:paraId="4FEDD48A"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c>
          <w:tcPr>
            <w:tcW w:w="939" w:type="dxa"/>
            <w:tcBorders>
              <w:top w:val="single" w:sz="4" w:space="0" w:color="auto"/>
              <w:left w:val="single" w:sz="12" w:space="0" w:color="auto"/>
              <w:bottom w:val="single" w:sz="4" w:space="0" w:color="auto"/>
            </w:tcBorders>
          </w:tcPr>
          <w:p w14:paraId="71FF8740"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r>
      <w:tr w:rsidR="00492F82" w:rsidRPr="003D5DFA" w14:paraId="25C585D9" w14:textId="77777777" w:rsidTr="00453F5C">
        <w:trPr>
          <w:jc w:val="center"/>
        </w:trPr>
        <w:tc>
          <w:tcPr>
            <w:tcW w:w="1090" w:type="dxa"/>
            <w:tcBorders>
              <w:top w:val="single" w:sz="4" w:space="0" w:color="auto"/>
              <w:left w:val="single" w:sz="12" w:space="0" w:color="auto"/>
              <w:bottom w:val="single" w:sz="4" w:space="0" w:color="auto"/>
              <w:right w:val="single" w:sz="12" w:space="0" w:color="auto"/>
            </w:tcBorders>
          </w:tcPr>
          <w:p w14:paraId="2A433958" w14:textId="77777777" w:rsidR="00492F82" w:rsidRPr="003D5DFA" w:rsidRDefault="00492F82" w:rsidP="004D46D2">
            <w:pPr>
              <w:jc w:val="center"/>
              <w:rPr>
                <w:rFonts w:ascii="Arial" w:hAnsi="Arial" w:cs="Arial"/>
                <w:color w:val="000000"/>
                <w:sz w:val="20"/>
              </w:rPr>
            </w:pPr>
            <w:r>
              <w:rPr>
                <w:rFonts w:ascii="Arial" w:hAnsi="Arial" w:cs="Arial"/>
                <w:color w:val="000000"/>
                <w:sz w:val="20"/>
              </w:rPr>
              <w:t>2012-13</w:t>
            </w:r>
          </w:p>
        </w:tc>
        <w:tc>
          <w:tcPr>
            <w:tcW w:w="894" w:type="dxa"/>
            <w:tcBorders>
              <w:top w:val="single" w:sz="4" w:space="0" w:color="auto"/>
              <w:left w:val="single" w:sz="12" w:space="0" w:color="auto"/>
              <w:bottom w:val="single" w:sz="4" w:space="0" w:color="auto"/>
              <w:right w:val="single" w:sz="12" w:space="0" w:color="auto"/>
            </w:tcBorders>
          </w:tcPr>
          <w:p w14:paraId="6FFBA2A2" w14:textId="77777777" w:rsidR="00492F82" w:rsidRPr="003D5DFA" w:rsidRDefault="00921BCD" w:rsidP="004D46D2">
            <w:pPr>
              <w:jc w:val="center"/>
              <w:rPr>
                <w:rFonts w:ascii="Arial" w:hAnsi="Arial" w:cs="Arial"/>
                <w:color w:val="000000"/>
                <w:sz w:val="20"/>
              </w:rPr>
            </w:pPr>
            <w:r>
              <w:rPr>
                <w:rFonts w:ascii="Arial" w:hAnsi="Arial" w:cs="Arial"/>
                <w:color w:val="000000"/>
                <w:sz w:val="20"/>
              </w:rPr>
              <w:t>9.5</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39B0D80" w14:textId="77777777" w:rsidR="00492F82" w:rsidRPr="003D5DFA" w:rsidRDefault="00921BCD" w:rsidP="004D46D2">
            <w:pPr>
              <w:jc w:val="center"/>
              <w:rPr>
                <w:rFonts w:ascii="Arial" w:hAnsi="Arial" w:cs="Arial"/>
                <w:color w:val="000000"/>
                <w:sz w:val="20"/>
              </w:rPr>
            </w:pPr>
            <w:r>
              <w:rPr>
                <w:rFonts w:ascii="Arial" w:hAnsi="Arial" w:cs="Arial"/>
                <w:color w:val="000000"/>
                <w:sz w:val="20"/>
              </w:rPr>
              <w:t>9.4</w:t>
            </w:r>
          </w:p>
        </w:tc>
        <w:tc>
          <w:tcPr>
            <w:tcW w:w="810" w:type="dxa"/>
            <w:tcBorders>
              <w:top w:val="single" w:sz="4" w:space="0" w:color="auto"/>
              <w:left w:val="single" w:sz="12" w:space="0" w:color="auto"/>
              <w:bottom w:val="single" w:sz="4" w:space="0" w:color="auto"/>
              <w:right w:val="single" w:sz="12" w:space="0" w:color="auto"/>
            </w:tcBorders>
          </w:tcPr>
          <w:p w14:paraId="0E61A9AA" w14:textId="77777777" w:rsidR="00492F82" w:rsidRPr="003D5DFA" w:rsidRDefault="00921BCD" w:rsidP="006E6DAE">
            <w:pPr>
              <w:jc w:val="center"/>
              <w:rPr>
                <w:rFonts w:ascii="Arial" w:hAnsi="Arial" w:cs="Arial"/>
                <w:color w:val="000000"/>
                <w:sz w:val="20"/>
              </w:rPr>
            </w:pPr>
            <w:r>
              <w:rPr>
                <w:rFonts w:ascii="Arial" w:hAnsi="Arial" w:cs="Arial"/>
                <w:color w:val="000000"/>
                <w:sz w:val="20"/>
              </w:rPr>
              <w:t>6.7</w:t>
            </w:r>
          </w:p>
        </w:tc>
        <w:tc>
          <w:tcPr>
            <w:tcW w:w="768" w:type="dxa"/>
            <w:tcBorders>
              <w:top w:val="single" w:sz="4" w:space="0" w:color="auto"/>
              <w:left w:val="single" w:sz="12" w:space="0" w:color="auto"/>
              <w:bottom w:val="single" w:sz="4" w:space="0" w:color="auto"/>
              <w:right w:val="single" w:sz="12" w:space="0" w:color="auto"/>
            </w:tcBorders>
          </w:tcPr>
          <w:p w14:paraId="53B6A125" w14:textId="77777777" w:rsidR="00492F82" w:rsidRPr="003D5DFA" w:rsidRDefault="00921BCD" w:rsidP="004D46D2">
            <w:pPr>
              <w:jc w:val="center"/>
              <w:rPr>
                <w:rFonts w:ascii="Arial" w:hAnsi="Arial" w:cs="Arial"/>
                <w:color w:val="000000"/>
                <w:sz w:val="20"/>
              </w:rPr>
            </w:pPr>
            <w:r>
              <w:rPr>
                <w:rFonts w:ascii="Arial" w:hAnsi="Arial" w:cs="Arial"/>
                <w:color w:val="000000"/>
                <w:sz w:val="20"/>
              </w:rPr>
              <w:t>15.0</w:t>
            </w:r>
          </w:p>
        </w:tc>
        <w:tc>
          <w:tcPr>
            <w:tcW w:w="802" w:type="dxa"/>
            <w:tcBorders>
              <w:top w:val="single" w:sz="4" w:space="0" w:color="auto"/>
              <w:left w:val="single" w:sz="12" w:space="0" w:color="auto"/>
              <w:bottom w:val="single" w:sz="4" w:space="0" w:color="auto"/>
              <w:right w:val="single" w:sz="12" w:space="0" w:color="auto"/>
            </w:tcBorders>
          </w:tcPr>
          <w:p w14:paraId="2050DFBC" w14:textId="77777777" w:rsidR="00492F82" w:rsidRPr="003D5DFA" w:rsidRDefault="00921BCD" w:rsidP="004D46D2">
            <w:pPr>
              <w:jc w:val="center"/>
              <w:rPr>
                <w:rFonts w:ascii="Arial" w:hAnsi="Arial" w:cs="Arial"/>
                <w:color w:val="000000"/>
                <w:sz w:val="20"/>
              </w:rPr>
            </w:pPr>
            <w:r>
              <w:rPr>
                <w:rFonts w:ascii="Arial" w:hAnsi="Arial" w:cs="Arial"/>
                <w:color w:val="000000"/>
                <w:sz w:val="20"/>
              </w:rPr>
              <w:t>13.0</w:t>
            </w:r>
          </w:p>
        </w:tc>
        <w:tc>
          <w:tcPr>
            <w:tcW w:w="791" w:type="dxa"/>
            <w:tcBorders>
              <w:top w:val="single" w:sz="4" w:space="0" w:color="auto"/>
              <w:left w:val="single" w:sz="12" w:space="0" w:color="auto"/>
              <w:bottom w:val="single" w:sz="4" w:space="0" w:color="auto"/>
              <w:right w:val="single" w:sz="12" w:space="0" w:color="auto"/>
            </w:tcBorders>
          </w:tcPr>
          <w:p w14:paraId="59A3FA39" w14:textId="77777777" w:rsidR="00492F82" w:rsidRPr="003D5DFA" w:rsidRDefault="00921BCD" w:rsidP="004D46D2">
            <w:pPr>
              <w:jc w:val="center"/>
              <w:rPr>
                <w:rFonts w:ascii="Arial" w:hAnsi="Arial" w:cs="Arial"/>
                <w:color w:val="000000"/>
                <w:sz w:val="20"/>
              </w:rPr>
            </w:pPr>
            <w:r>
              <w:rPr>
                <w:rFonts w:ascii="Arial" w:hAnsi="Arial" w:cs="Arial"/>
                <w:color w:val="000000"/>
                <w:sz w:val="20"/>
              </w:rPr>
              <w:t>3.3</w:t>
            </w:r>
          </w:p>
        </w:tc>
        <w:tc>
          <w:tcPr>
            <w:tcW w:w="706" w:type="dxa"/>
            <w:tcBorders>
              <w:top w:val="single" w:sz="4" w:space="0" w:color="auto"/>
              <w:left w:val="single" w:sz="12" w:space="0" w:color="auto"/>
              <w:bottom w:val="single" w:sz="4" w:space="0" w:color="auto"/>
              <w:right w:val="single" w:sz="12" w:space="0" w:color="auto"/>
            </w:tcBorders>
          </w:tcPr>
          <w:p w14:paraId="02C34F20" w14:textId="77777777" w:rsidR="00492F82" w:rsidRPr="003D5DFA" w:rsidRDefault="00921BCD" w:rsidP="004D46D2">
            <w:pPr>
              <w:jc w:val="center"/>
              <w:rPr>
                <w:rFonts w:ascii="Arial" w:hAnsi="Arial" w:cs="Arial"/>
                <w:color w:val="000000"/>
                <w:sz w:val="20"/>
              </w:rPr>
            </w:pPr>
            <w:r>
              <w:rPr>
                <w:rFonts w:ascii="Arial" w:hAnsi="Arial" w:cs="Arial"/>
                <w:color w:val="000000"/>
                <w:sz w:val="20"/>
              </w:rPr>
              <w:t>10.8</w:t>
            </w:r>
          </w:p>
        </w:tc>
        <w:tc>
          <w:tcPr>
            <w:tcW w:w="676" w:type="dxa"/>
            <w:tcBorders>
              <w:top w:val="single" w:sz="4" w:space="0" w:color="auto"/>
              <w:left w:val="single" w:sz="12" w:space="0" w:color="auto"/>
              <w:bottom w:val="single" w:sz="4" w:space="0" w:color="auto"/>
              <w:right w:val="single" w:sz="12" w:space="0" w:color="auto"/>
            </w:tcBorders>
          </w:tcPr>
          <w:p w14:paraId="19BF401D" w14:textId="77777777" w:rsidR="00492F82" w:rsidRPr="003D5DFA" w:rsidRDefault="000B4173" w:rsidP="004D46D2">
            <w:pPr>
              <w:jc w:val="center"/>
              <w:rPr>
                <w:rFonts w:ascii="Arial" w:hAnsi="Arial" w:cs="Arial"/>
                <w:color w:val="000000"/>
                <w:sz w:val="20"/>
              </w:rPr>
            </w:pPr>
            <w:r>
              <w:rPr>
                <w:rFonts w:ascii="Arial" w:hAnsi="Arial" w:cs="Arial"/>
                <w:color w:val="000000"/>
                <w:sz w:val="20"/>
              </w:rPr>
              <w:t>9.3</w:t>
            </w:r>
          </w:p>
        </w:tc>
        <w:tc>
          <w:tcPr>
            <w:tcW w:w="939" w:type="dxa"/>
            <w:tcBorders>
              <w:top w:val="single" w:sz="4" w:space="0" w:color="auto"/>
              <w:left w:val="single" w:sz="12" w:space="0" w:color="auto"/>
              <w:bottom w:val="single" w:sz="4" w:space="0" w:color="auto"/>
            </w:tcBorders>
          </w:tcPr>
          <w:p w14:paraId="590B68EF" w14:textId="77777777" w:rsidR="00492F82" w:rsidRPr="003D5DFA" w:rsidRDefault="000B4173" w:rsidP="004D46D2">
            <w:pPr>
              <w:jc w:val="center"/>
              <w:rPr>
                <w:rFonts w:ascii="Arial" w:hAnsi="Arial" w:cs="Arial"/>
                <w:color w:val="000000"/>
                <w:sz w:val="20"/>
              </w:rPr>
            </w:pPr>
            <w:r>
              <w:rPr>
                <w:rFonts w:ascii="Arial" w:hAnsi="Arial" w:cs="Arial"/>
                <w:color w:val="000000"/>
                <w:sz w:val="20"/>
              </w:rPr>
              <w:t>7.9</w:t>
            </w:r>
          </w:p>
        </w:tc>
      </w:tr>
      <w:tr w:rsidR="00453F5C" w:rsidRPr="003D5DFA" w14:paraId="1B48E45D" w14:textId="77777777" w:rsidTr="00AA2A81">
        <w:trPr>
          <w:jc w:val="center"/>
        </w:trPr>
        <w:tc>
          <w:tcPr>
            <w:tcW w:w="1090" w:type="dxa"/>
            <w:tcBorders>
              <w:top w:val="single" w:sz="4" w:space="0" w:color="auto"/>
              <w:left w:val="single" w:sz="12" w:space="0" w:color="auto"/>
              <w:bottom w:val="single" w:sz="18" w:space="0" w:color="auto"/>
              <w:right w:val="single" w:sz="12" w:space="0" w:color="auto"/>
            </w:tcBorders>
          </w:tcPr>
          <w:p w14:paraId="25AC9453" w14:textId="77777777" w:rsidR="00453F5C" w:rsidRDefault="00453F5C" w:rsidP="004D46D2">
            <w:pPr>
              <w:jc w:val="center"/>
              <w:rPr>
                <w:rFonts w:ascii="Arial" w:hAnsi="Arial" w:cs="Arial"/>
                <w:color w:val="000000"/>
                <w:sz w:val="20"/>
              </w:rPr>
            </w:pPr>
            <w:r>
              <w:rPr>
                <w:rFonts w:ascii="Arial" w:hAnsi="Arial" w:cs="Arial"/>
                <w:color w:val="000000"/>
                <w:sz w:val="20"/>
              </w:rPr>
              <w:t>2013-14</w:t>
            </w:r>
          </w:p>
        </w:tc>
        <w:tc>
          <w:tcPr>
            <w:tcW w:w="894" w:type="dxa"/>
            <w:tcBorders>
              <w:top w:val="single" w:sz="4" w:space="0" w:color="auto"/>
              <w:left w:val="single" w:sz="12" w:space="0" w:color="auto"/>
              <w:bottom w:val="single" w:sz="18" w:space="0" w:color="auto"/>
              <w:right w:val="single" w:sz="12" w:space="0" w:color="auto"/>
            </w:tcBorders>
          </w:tcPr>
          <w:p w14:paraId="68C2FA5C" w14:textId="77777777" w:rsidR="00453F5C" w:rsidRDefault="00453F5C" w:rsidP="004D46D2">
            <w:pPr>
              <w:jc w:val="center"/>
              <w:rPr>
                <w:rFonts w:ascii="Arial" w:hAnsi="Arial" w:cs="Arial"/>
                <w:color w:val="000000"/>
                <w:sz w:val="20"/>
              </w:rPr>
            </w:pPr>
            <w:r>
              <w:rPr>
                <w:rFonts w:ascii="Arial" w:hAnsi="Arial" w:cs="Arial"/>
                <w:color w:val="000000"/>
                <w:sz w:val="20"/>
              </w:rPr>
              <w:t>7.9</w:t>
            </w:r>
          </w:p>
        </w:tc>
        <w:tc>
          <w:tcPr>
            <w:tcW w:w="802" w:type="dxa"/>
            <w:tcBorders>
              <w:top w:val="single" w:sz="4" w:space="0" w:color="auto"/>
              <w:left w:val="single" w:sz="12" w:space="0" w:color="auto"/>
              <w:bottom w:val="single" w:sz="18" w:space="0" w:color="auto"/>
              <w:right w:val="single" w:sz="12" w:space="0" w:color="auto"/>
            </w:tcBorders>
            <w:shd w:val="pct10" w:color="auto" w:fill="auto"/>
          </w:tcPr>
          <w:p w14:paraId="1B0B7CD5" w14:textId="77777777" w:rsidR="00453F5C" w:rsidRDefault="00453F5C" w:rsidP="004D46D2">
            <w:pPr>
              <w:jc w:val="center"/>
              <w:rPr>
                <w:rFonts w:ascii="Arial" w:hAnsi="Arial" w:cs="Arial"/>
                <w:color w:val="000000"/>
                <w:sz w:val="20"/>
              </w:rPr>
            </w:pPr>
            <w:r>
              <w:rPr>
                <w:rFonts w:ascii="Arial" w:hAnsi="Arial" w:cs="Arial"/>
                <w:color w:val="000000"/>
                <w:sz w:val="20"/>
              </w:rPr>
              <w:t>7.4</w:t>
            </w:r>
          </w:p>
        </w:tc>
        <w:tc>
          <w:tcPr>
            <w:tcW w:w="810" w:type="dxa"/>
            <w:tcBorders>
              <w:top w:val="single" w:sz="4" w:space="0" w:color="auto"/>
              <w:left w:val="single" w:sz="12" w:space="0" w:color="auto"/>
              <w:bottom w:val="single" w:sz="18" w:space="0" w:color="auto"/>
              <w:right w:val="single" w:sz="12" w:space="0" w:color="auto"/>
            </w:tcBorders>
          </w:tcPr>
          <w:p w14:paraId="22C0AFF4" w14:textId="77777777" w:rsidR="00453F5C" w:rsidRDefault="00453F5C" w:rsidP="006E6DAE">
            <w:pPr>
              <w:jc w:val="center"/>
              <w:rPr>
                <w:rFonts w:ascii="Arial" w:hAnsi="Arial" w:cs="Arial"/>
                <w:color w:val="000000"/>
                <w:sz w:val="20"/>
              </w:rPr>
            </w:pPr>
            <w:r>
              <w:rPr>
                <w:rFonts w:ascii="Arial" w:hAnsi="Arial" w:cs="Arial"/>
                <w:color w:val="000000"/>
                <w:sz w:val="20"/>
              </w:rPr>
              <w:t>6.2</w:t>
            </w:r>
          </w:p>
        </w:tc>
        <w:tc>
          <w:tcPr>
            <w:tcW w:w="768" w:type="dxa"/>
            <w:tcBorders>
              <w:top w:val="single" w:sz="4" w:space="0" w:color="auto"/>
              <w:left w:val="single" w:sz="12" w:space="0" w:color="auto"/>
              <w:bottom w:val="single" w:sz="18" w:space="0" w:color="auto"/>
              <w:right w:val="single" w:sz="12" w:space="0" w:color="auto"/>
            </w:tcBorders>
          </w:tcPr>
          <w:p w14:paraId="552ADC6F" w14:textId="77777777" w:rsidR="00453F5C" w:rsidRDefault="00453F5C" w:rsidP="004D46D2">
            <w:pPr>
              <w:jc w:val="center"/>
              <w:rPr>
                <w:rFonts w:ascii="Arial" w:hAnsi="Arial" w:cs="Arial"/>
                <w:color w:val="000000"/>
                <w:sz w:val="20"/>
              </w:rPr>
            </w:pPr>
            <w:r>
              <w:rPr>
                <w:rFonts w:ascii="Arial" w:hAnsi="Arial" w:cs="Arial"/>
                <w:color w:val="000000"/>
                <w:sz w:val="20"/>
              </w:rPr>
              <w:t>13.3</w:t>
            </w:r>
          </w:p>
        </w:tc>
        <w:tc>
          <w:tcPr>
            <w:tcW w:w="802" w:type="dxa"/>
            <w:tcBorders>
              <w:top w:val="single" w:sz="4" w:space="0" w:color="auto"/>
              <w:left w:val="single" w:sz="12" w:space="0" w:color="auto"/>
              <w:bottom w:val="single" w:sz="18" w:space="0" w:color="auto"/>
              <w:right w:val="single" w:sz="12" w:space="0" w:color="auto"/>
            </w:tcBorders>
          </w:tcPr>
          <w:p w14:paraId="68578263" w14:textId="77777777" w:rsidR="00453F5C" w:rsidRDefault="00453F5C" w:rsidP="004D46D2">
            <w:pPr>
              <w:jc w:val="center"/>
              <w:rPr>
                <w:rFonts w:ascii="Arial" w:hAnsi="Arial" w:cs="Arial"/>
                <w:color w:val="000000"/>
                <w:sz w:val="20"/>
              </w:rPr>
            </w:pPr>
            <w:r>
              <w:rPr>
                <w:rFonts w:ascii="Arial" w:hAnsi="Arial" w:cs="Arial"/>
                <w:color w:val="000000"/>
                <w:sz w:val="20"/>
              </w:rPr>
              <w:t>10.6</w:t>
            </w:r>
          </w:p>
        </w:tc>
        <w:tc>
          <w:tcPr>
            <w:tcW w:w="791" w:type="dxa"/>
            <w:tcBorders>
              <w:top w:val="single" w:sz="4" w:space="0" w:color="auto"/>
              <w:left w:val="single" w:sz="12" w:space="0" w:color="auto"/>
              <w:bottom w:val="single" w:sz="18" w:space="0" w:color="auto"/>
              <w:right w:val="single" w:sz="12" w:space="0" w:color="auto"/>
            </w:tcBorders>
          </w:tcPr>
          <w:p w14:paraId="0031F7AB" w14:textId="77777777" w:rsidR="00453F5C" w:rsidRDefault="00453F5C" w:rsidP="004D46D2">
            <w:pPr>
              <w:jc w:val="center"/>
              <w:rPr>
                <w:rFonts w:ascii="Arial" w:hAnsi="Arial" w:cs="Arial"/>
                <w:color w:val="000000"/>
                <w:sz w:val="20"/>
              </w:rPr>
            </w:pPr>
            <w:r>
              <w:rPr>
                <w:rFonts w:ascii="Arial" w:hAnsi="Arial" w:cs="Arial"/>
                <w:color w:val="000000"/>
                <w:sz w:val="20"/>
              </w:rPr>
              <w:t>2.0</w:t>
            </w:r>
          </w:p>
        </w:tc>
        <w:tc>
          <w:tcPr>
            <w:tcW w:w="706" w:type="dxa"/>
            <w:tcBorders>
              <w:top w:val="single" w:sz="4" w:space="0" w:color="auto"/>
              <w:left w:val="single" w:sz="12" w:space="0" w:color="auto"/>
              <w:bottom w:val="single" w:sz="18" w:space="0" w:color="auto"/>
              <w:right w:val="single" w:sz="12" w:space="0" w:color="auto"/>
            </w:tcBorders>
          </w:tcPr>
          <w:p w14:paraId="17F71D96" w14:textId="77777777" w:rsidR="00453F5C" w:rsidRDefault="00453F5C" w:rsidP="004D46D2">
            <w:pPr>
              <w:jc w:val="center"/>
              <w:rPr>
                <w:rFonts w:ascii="Arial" w:hAnsi="Arial" w:cs="Arial"/>
                <w:color w:val="000000"/>
                <w:sz w:val="20"/>
              </w:rPr>
            </w:pPr>
            <w:r>
              <w:rPr>
                <w:rFonts w:ascii="Arial" w:hAnsi="Arial" w:cs="Arial"/>
                <w:color w:val="000000"/>
                <w:sz w:val="20"/>
              </w:rPr>
              <w:t>8.2</w:t>
            </w:r>
          </w:p>
        </w:tc>
        <w:tc>
          <w:tcPr>
            <w:tcW w:w="676" w:type="dxa"/>
            <w:tcBorders>
              <w:top w:val="single" w:sz="4" w:space="0" w:color="auto"/>
              <w:left w:val="single" w:sz="12" w:space="0" w:color="auto"/>
              <w:bottom w:val="single" w:sz="18" w:space="0" w:color="auto"/>
              <w:right w:val="single" w:sz="12" w:space="0" w:color="auto"/>
            </w:tcBorders>
          </w:tcPr>
          <w:p w14:paraId="7E36BB63" w14:textId="77777777" w:rsidR="00453F5C" w:rsidRDefault="00453F5C" w:rsidP="004D46D2">
            <w:pPr>
              <w:jc w:val="center"/>
              <w:rPr>
                <w:rFonts w:ascii="Arial" w:hAnsi="Arial" w:cs="Arial"/>
                <w:color w:val="000000"/>
                <w:sz w:val="20"/>
              </w:rPr>
            </w:pPr>
            <w:r>
              <w:rPr>
                <w:rFonts w:ascii="Arial" w:hAnsi="Arial" w:cs="Arial"/>
                <w:color w:val="000000"/>
                <w:sz w:val="20"/>
              </w:rPr>
              <w:t>10.5</w:t>
            </w:r>
          </w:p>
        </w:tc>
        <w:tc>
          <w:tcPr>
            <w:tcW w:w="939" w:type="dxa"/>
            <w:tcBorders>
              <w:top w:val="single" w:sz="4" w:space="0" w:color="auto"/>
              <w:left w:val="single" w:sz="12" w:space="0" w:color="auto"/>
              <w:bottom w:val="single" w:sz="18" w:space="0" w:color="auto"/>
            </w:tcBorders>
          </w:tcPr>
          <w:p w14:paraId="14BFC081" w14:textId="77777777" w:rsidR="00453F5C" w:rsidRDefault="00453F5C" w:rsidP="004D46D2">
            <w:pPr>
              <w:jc w:val="center"/>
              <w:rPr>
                <w:rFonts w:ascii="Arial" w:hAnsi="Arial" w:cs="Arial"/>
                <w:color w:val="000000"/>
                <w:sz w:val="20"/>
              </w:rPr>
            </w:pPr>
            <w:r>
              <w:rPr>
                <w:rFonts w:ascii="Arial" w:hAnsi="Arial" w:cs="Arial"/>
                <w:color w:val="000000"/>
                <w:sz w:val="20"/>
              </w:rPr>
              <w:t>6.8</w:t>
            </w:r>
          </w:p>
        </w:tc>
      </w:tr>
    </w:tbl>
    <w:p w14:paraId="566D92E9" w14:textId="77777777" w:rsidR="005C4B22" w:rsidRPr="00D00CAA" w:rsidRDefault="005C4B22" w:rsidP="00F364C1">
      <w:pPr>
        <w:jc w:val="both"/>
        <w:rPr>
          <w:rFonts w:ascii="Arial" w:hAnsi="Arial" w:cs="Arial"/>
          <w:color w:val="000000"/>
          <w:sz w:val="20"/>
        </w:rPr>
      </w:pPr>
    </w:p>
    <w:p w14:paraId="44A9C74A" w14:textId="77777777" w:rsidR="00F364C1" w:rsidRPr="00785E1A" w:rsidRDefault="00F364C1" w:rsidP="00F364C1">
      <w:pPr>
        <w:jc w:val="both"/>
        <w:rPr>
          <w:rFonts w:ascii="Arial" w:hAnsi="Arial" w:cs="Arial"/>
          <w:color w:val="000000"/>
          <w:sz w:val="20"/>
        </w:rPr>
      </w:pPr>
      <w:r w:rsidRPr="00785E1A">
        <w:rPr>
          <w:rFonts w:ascii="Arial" w:hAnsi="Arial" w:cs="Arial"/>
          <w:color w:val="000000"/>
          <w:sz w:val="20"/>
        </w:rPr>
        <w:t>Further, in 20</w:t>
      </w:r>
      <w:r w:rsidR="00B00042">
        <w:rPr>
          <w:rFonts w:ascii="Arial" w:hAnsi="Arial" w:cs="Arial"/>
          <w:color w:val="000000"/>
          <w:sz w:val="20"/>
        </w:rPr>
        <w:t>13</w:t>
      </w:r>
      <w:r w:rsidRPr="00785E1A">
        <w:rPr>
          <w:rFonts w:ascii="Arial" w:hAnsi="Arial" w:cs="Arial"/>
          <w:color w:val="000000"/>
          <w:sz w:val="20"/>
        </w:rPr>
        <w:t>-201</w:t>
      </w:r>
      <w:r w:rsidR="00B00042">
        <w:rPr>
          <w:rFonts w:ascii="Arial" w:hAnsi="Arial" w:cs="Arial"/>
          <w:color w:val="000000"/>
          <w:sz w:val="20"/>
        </w:rPr>
        <w:t>4</w:t>
      </w:r>
      <w:r w:rsidRPr="00785E1A">
        <w:rPr>
          <w:rFonts w:ascii="Arial" w:hAnsi="Arial" w:cs="Arial"/>
          <w:color w:val="000000"/>
          <w:sz w:val="20"/>
        </w:rPr>
        <w:t xml:space="preserve"> an indigenous child in Victoria was </w:t>
      </w:r>
      <w:r w:rsidR="00B00042">
        <w:rPr>
          <w:rFonts w:ascii="Arial" w:hAnsi="Arial" w:cs="Arial"/>
          <w:color w:val="000000"/>
          <w:sz w:val="20"/>
        </w:rPr>
        <w:t>nearly 12</w:t>
      </w:r>
      <w:r w:rsidR="005C4B22" w:rsidRPr="00785E1A">
        <w:rPr>
          <w:rFonts w:ascii="Arial" w:hAnsi="Arial" w:cs="Arial"/>
          <w:color w:val="000000"/>
          <w:sz w:val="20"/>
        </w:rPr>
        <w:t xml:space="preserve"> </w:t>
      </w:r>
      <w:r w:rsidRPr="00785E1A">
        <w:rPr>
          <w:rFonts w:ascii="Arial" w:hAnsi="Arial" w:cs="Arial"/>
          <w:color w:val="000000"/>
          <w:sz w:val="20"/>
        </w:rPr>
        <w:t>times as like</w:t>
      </w:r>
      <w:r w:rsidR="00B00042">
        <w:rPr>
          <w:rFonts w:ascii="Arial" w:hAnsi="Arial" w:cs="Arial"/>
          <w:color w:val="000000"/>
          <w:sz w:val="20"/>
        </w:rPr>
        <w:t>ly to be on a protection order than a non-indigenous child</w:t>
      </w:r>
      <w:r w:rsidR="005C4B22" w:rsidRPr="00785E1A">
        <w:rPr>
          <w:rFonts w:ascii="Arial" w:hAnsi="Arial" w:cs="Arial"/>
          <w:color w:val="000000"/>
          <w:sz w:val="20"/>
        </w:rPr>
        <w:t>.</w:t>
      </w:r>
    </w:p>
    <w:p w14:paraId="404F4922" w14:textId="77777777" w:rsidR="00531EA8" w:rsidRPr="00785E1A" w:rsidRDefault="00531EA8">
      <w:pPr>
        <w:jc w:val="both"/>
        <w:rPr>
          <w:rFonts w:ascii="Arial" w:hAnsi="Arial" w:cs="Arial"/>
          <w:b/>
          <w:bCs/>
          <w:color w:val="000000"/>
          <w:sz w:val="20"/>
          <w:szCs w:val="20"/>
        </w:rPr>
      </w:pPr>
    </w:p>
    <w:p w14:paraId="3CB582BB" w14:textId="77777777" w:rsidR="00C57C45" w:rsidRPr="00A007C5" w:rsidRDefault="00C57C45" w:rsidP="001C536D">
      <w:pPr>
        <w:pStyle w:val="Heading3"/>
        <w:keepNext/>
        <w:keepLines/>
        <w:spacing w:after="120" w:line="240" w:lineRule="auto"/>
        <w:rPr>
          <w:rFonts w:ascii="Arial" w:hAnsi="Arial" w:cs="Arial"/>
          <w:b/>
          <w:bCs/>
          <w:color w:val="000000"/>
          <w:sz w:val="20"/>
          <w:lang w:val="en-AU"/>
        </w:rPr>
      </w:pPr>
      <w:bookmarkStart w:id="812" w:name="_4.6.5_Australian_rate"/>
      <w:bookmarkStart w:id="813" w:name="B465"/>
      <w:bookmarkStart w:id="814" w:name="_Toc30648176"/>
      <w:bookmarkStart w:id="815" w:name="_Toc30649074"/>
      <w:bookmarkStart w:id="816" w:name="_Toc30649150"/>
      <w:bookmarkStart w:id="817" w:name="_Toc30649411"/>
      <w:bookmarkStart w:id="818" w:name="_Toc30649736"/>
      <w:bookmarkStart w:id="819" w:name="_Toc30651676"/>
      <w:bookmarkStart w:id="820" w:name="_Toc30652666"/>
      <w:bookmarkStart w:id="821" w:name="_Toc30652762"/>
      <w:bookmarkStart w:id="822" w:name="_Toc30654107"/>
      <w:bookmarkStart w:id="823" w:name="_Toc30654458"/>
      <w:bookmarkStart w:id="824" w:name="_Toc30655077"/>
      <w:bookmarkStart w:id="825" w:name="_Toc30655334"/>
      <w:bookmarkStart w:id="826" w:name="_Toc30657012"/>
      <w:bookmarkStart w:id="827" w:name="_Toc30661761"/>
      <w:bookmarkStart w:id="828" w:name="_Toc30666449"/>
      <w:bookmarkStart w:id="829" w:name="_Toc30666679"/>
      <w:bookmarkStart w:id="830" w:name="_Toc30667854"/>
      <w:bookmarkStart w:id="831" w:name="_Toc30669232"/>
      <w:bookmarkStart w:id="832" w:name="_Toc30671448"/>
      <w:bookmarkStart w:id="833" w:name="_Toc30673975"/>
      <w:bookmarkStart w:id="834" w:name="_Toc30691197"/>
      <w:bookmarkStart w:id="835" w:name="_Toc30691570"/>
      <w:bookmarkStart w:id="836" w:name="_Toc30691950"/>
      <w:bookmarkStart w:id="837" w:name="_Toc30692709"/>
      <w:bookmarkStart w:id="838" w:name="_Toc30693088"/>
      <w:bookmarkStart w:id="839" w:name="_Toc30693466"/>
      <w:bookmarkStart w:id="840" w:name="_Toc30693844"/>
      <w:bookmarkStart w:id="841" w:name="_Toc30694225"/>
      <w:bookmarkStart w:id="842" w:name="_Toc30698814"/>
      <w:bookmarkStart w:id="843" w:name="_Toc30699192"/>
      <w:bookmarkStart w:id="844" w:name="_Toc30699577"/>
      <w:bookmarkStart w:id="845" w:name="_Toc30700732"/>
      <w:bookmarkStart w:id="846" w:name="_Toc30701119"/>
      <w:bookmarkStart w:id="847" w:name="_Toc30743728"/>
      <w:bookmarkStart w:id="848" w:name="_Toc30754551"/>
      <w:bookmarkStart w:id="849" w:name="_Toc30756991"/>
      <w:bookmarkStart w:id="850" w:name="_Toc30757540"/>
      <w:bookmarkStart w:id="851" w:name="_Toc30757940"/>
      <w:bookmarkStart w:id="852" w:name="_Toc30762701"/>
      <w:bookmarkStart w:id="853" w:name="_Toc30767355"/>
      <w:bookmarkStart w:id="854" w:name="_Toc34823371"/>
      <w:bookmarkEnd w:id="812"/>
      <w:bookmarkEnd w:id="813"/>
      <w:r w:rsidRPr="00785E1A">
        <w:rPr>
          <w:rFonts w:ascii="Arial" w:hAnsi="Arial" w:cs="Arial"/>
          <w:b/>
          <w:bCs/>
          <w:color w:val="000000"/>
          <w:sz w:val="20"/>
        </w:rPr>
        <w:t>4.6.</w:t>
      </w:r>
      <w:r w:rsidR="001C536D" w:rsidRPr="00785E1A">
        <w:rPr>
          <w:rFonts w:ascii="Arial" w:hAnsi="Arial" w:cs="Arial"/>
          <w:b/>
          <w:bCs/>
          <w:color w:val="000000"/>
          <w:sz w:val="20"/>
        </w:rPr>
        <w:t>5</w:t>
      </w:r>
      <w:r w:rsidRPr="00785E1A">
        <w:rPr>
          <w:rFonts w:ascii="Arial" w:hAnsi="Arial" w:cs="Arial"/>
          <w:b/>
          <w:bCs/>
          <w:color w:val="000000"/>
          <w:sz w:val="20"/>
        </w:rPr>
        <w:tab/>
      </w:r>
      <w:r w:rsidR="009855F0" w:rsidRPr="00785E1A">
        <w:rPr>
          <w:rFonts w:ascii="Arial" w:hAnsi="Arial" w:cs="Arial"/>
          <w:b/>
          <w:bCs/>
          <w:color w:val="000000"/>
          <w:sz w:val="20"/>
        </w:rPr>
        <w:t>Australian rate of reports of alleged child abuse</w:t>
      </w:r>
    </w:p>
    <w:p w14:paraId="1A65108F" w14:textId="77777777" w:rsidR="009855F0" w:rsidRPr="00785E1A" w:rsidRDefault="009855F0" w:rsidP="00273AB2">
      <w:pPr>
        <w:jc w:val="both"/>
        <w:rPr>
          <w:rFonts w:ascii="Arial" w:hAnsi="Arial" w:cs="Arial"/>
          <w:color w:val="000000"/>
          <w:sz w:val="20"/>
        </w:rPr>
      </w:pPr>
      <w:r w:rsidRPr="00785E1A">
        <w:rPr>
          <w:rFonts w:ascii="Arial" w:hAnsi="Arial" w:cs="Arial"/>
          <w:bCs/>
          <w:color w:val="000000"/>
          <w:sz w:val="20"/>
        </w:rPr>
        <w:t>In an address to Parliamentarians Against Child Abuse given at Parliament House, Canberra on 05/09/2006, Professor Dorothy Scott (Director of the Australian Centre for Child Protection, University of South Australia), asserting that some Australian child protection systems are imploding under a flood of reports of alleged child abuse, commented that Australia has the second highest rate of such reports in the world:</w:t>
      </w:r>
    </w:p>
    <w:p w14:paraId="32390283" w14:textId="77777777" w:rsidR="009855F0" w:rsidRPr="00785E1A" w:rsidRDefault="009855F0" w:rsidP="00A44656">
      <w:pPr>
        <w:spacing w:before="80"/>
        <w:ind w:left="567" w:right="567"/>
        <w:jc w:val="both"/>
        <w:rPr>
          <w:rFonts w:ascii="Arial" w:hAnsi="Arial" w:cs="Arial"/>
          <w:bCs/>
          <w:color w:val="000000"/>
          <w:sz w:val="20"/>
        </w:rPr>
      </w:pPr>
      <w:r w:rsidRPr="00785E1A">
        <w:rPr>
          <w:rFonts w:ascii="Arial" w:hAnsi="Arial" w:cs="Arial"/>
          <w:bCs/>
          <w:color w:val="000000"/>
          <w:sz w:val="20"/>
        </w:rPr>
        <w:t xml:space="preserve">“Most of the statutory child protection services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are in crisis.  They are potentially harmful to the children and families they are designed to serve.  The dedicated</w:t>
      </w:r>
      <w:r w:rsidR="00FA7C17" w:rsidRPr="00785E1A">
        <w:rPr>
          <w:rFonts w:ascii="Arial" w:hAnsi="Arial" w:cs="Arial"/>
          <w:bCs/>
          <w:color w:val="000000"/>
          <w:sz w:val="20"/>
        </w:rPr>
        <w:t xml:space="preserve"> people doing this excruciatingly difficult work operate under hazardous conditions.  Media moral outrage which erupts when children die or are hurt, and which politicises that which should be above politics, further weakens fragile services and exacerbates staff vacancies.  In some States child protection systems are imploding.  They have become like huge Casualty Departments unable to cope with a flood of referrals.</w:t>
      </w:r>
    </w:p>
    <w:p w14:paraId="502216C8" w14:textId="77777777" w:rsidR="00FA7C17" w:rsidRPr="00785E1A" w:rsidRDefault="00FA7C17" w:rsidP="00A44656">
      <w:pPr>
        <w:spacing w:before="80"/>
        <w:ind w:left="567" w:right="567"/>
        <w:jc w:val="both"/>
        <w:rPr>
          <w:rFonts w:ascii="Arial" w:hAnsi="Arial" w:cs="Arial"/>
          <w:bCs/>
          <w:color w:val="000000"/>
          <w:sz w:val="20"/>
        </w:rPr>
      </w:pP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has the second highest rate of reports of alleged child abuse in the world (52.4 notifications per 1000 children each year).  In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the figure is 6.2 reports per 1000 children and in </w:t>
      </w:r>
      <w:smartTag w:uri="urn:schemas-microsoft-com:office:smarttags" w:element="country-region">
        <w:smartTag w:uri="urn:schemas-microsoft-com:office:smarttags" w:element="place">
          <w:r w:rsidRPr="00785E1A">
            <w:rPr>
              <w:rFonts w:ascii="Arial" w:hAnsi="Arial" w:cs="Arial"/>
              <w:bCs/>
              <w:color w:val="000000"/>
              <w:sz w:val="20"/>
            </w:rPr>
            <w:t>Scotland</w:t>
          </w:r>
        </w:smartTag>
      </w:smartTag>
      <w:r w:rsidRPr="00785E1A">
        <w:rPr>
          <w:rFonts w:ascii="Arial" w:hAnsi="Arial" w:cs="Arial"/>
          <w:bCs/>
          <w:color w:val="000000"/>
          <w:sz w:val="20"/>
        </w:rPr>
        <w:t xml:space="preserve"> it is 8.6.  Child Protection notifications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increased from 107,134 in 1999-2000 to 252,831 in 2004-2005.  One in five was substantiated as child abuse.  There is no evidence that child abuse is a more serious problem in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than in the </w:t>
      </w:r>
      <w:smartTag w:uri="urn:schemas-microsoft-com:office:smarttags" w:element="country-region">
        <w:r w:rsidRPr="00785E1A">
          <w:rPr>
            <w:rFonts w:ascii="Arial" w:hAnsi="Arial" w:cs="Arial"/>
            <w:bCs/>
            <w:color w:val="000000"/>
            <w:sz w:val="20"/>
          </w:rPr>
          <w:t>UK</w:t>
        </w:r>
      </w:smartTag>
      <w:r w:rsidRPr="00785E1A">
        <w:rPr>
          <w:rFonts w:ascii="Arial" w:hAnsi="Arial" w:cs="Arial"/>
          <w:bCs/>
          <w:color w:val="000000"/>
          <w:sz w:val="20"/>
        </w:rPr>
        <w:t xml:space="preserve">, and the number of children in State care is not markedly different from other English speaking countries, with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having 4.9 children in care per 1000 children,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5.0, </w:t>
      </w:r>
      <w:smartTag w:uri="urn:schemas-microsoft-com:office:smarttags" w:element="place">
        <w:smartTag w:uri="urn:schemas-microsoft-com:office:smarttags" w:element="country-region">
          <w:r w:rsidRPr="00785E1A">
            <w:rPr>
              <w:rFonts w:ascii="Arial" w:hAnsi="Arial" w:cs="Arial"/>
              <w:bCs/>
              <w:color w:val="000000"/>
              <w:sz w:val="20"/>
            </w:rPr>
            <w:t>Scotland</w:t>
          </w:r>
        </w:smartTag>
      </w:smartTag>
      <w:r w:rsidRPr="00785E1A">
        <w:rPr>
          <w:rFonts w:ascii="Arial" w:hAnsi="Arial" w:cs="Arial"/>
          <w:bCs/>
          <w:color w:val="000000"/>
          <w:sz w:val="20"/>
        </w:rPr>
        <w:t xml:space="preserve"> 6.6 and the U.S.A. 7.1.  So is part of the problem that too many Australian children are caught unnecessarily in the net of our child protection systems and could this be making them unworkable?  I believe so… </w:t>
      </w:r>
      <w:r w:rsidRPr="00785E1A">
        <w:rPr>
          <w:rFonts w:ascii="Arial" w:hAnsi="Arial" w:cs="Arial"/>
          <w:bCs/>
          <w:color w:val="000000"/>
          <w:sz w:val="20"/>
        </w:rPr>
        <w:lastRenderedPageBreak/>
        <w:t xml:space="preserve">In some Australian jurisdictions it is now estimated that one in five children will be the subject of a child protection notification. </w:t>
      </w:r>
      <w:r w:rsidR="00C777FC" w:rsidRPr="00785E1A">
        <w:rPr>
          <w:rFonts w:ascii="Arial" w:hAnsi="Arial" w:cs="Arial"/>
          <w:bCs/>
          <w:color w:val="000000"/>
          <w:sz w:val="20"/>
        </w:rPr>
        <w:t>This is completely unsustainable.”</w:t>
      </w:r>
    </w:p>
    <w:p w14:paraId="46D0E387" w14:textId="77777777" w:rsidR="009855F0" w:rsidRPr="00785E1A" w:rsidRDefault="009855F0" w:rsidP="009855F0">
      <w:pPr>
        <w:pStyle w:val="Heading3"/>
        <w:spacing w:line="240" w:lineRule="auto"/>
        <w:rPr>
          <w:rFonts w:ascii="Arial" w:hAnsi="Arial" w:cs="Arial"/>
          <w:bCs/>
          <w:color w:val="000000"/>
          <w:sz w:val="20"/>
          <w:lang w:val="en-US"/>
        </w:rPr>
      </w:pPr>
    </w:p>
    <w:p w14:paraId="56B588F5" w14:textId="77777777" w:rsidR="00023781" w:rsidRPr="00785E1A" w:rsidRDefault="00BF7A03" w:rsidP="00023781">
      <w:pPr>
        <w:jc w:val="both"/>
        <w:rPr>
          <w:rFonts w:ascii="Arial" w:hAnsi="Arial" w:cs="Arial"/>
          <w:color w:val="000000"/>
          <w:sz w:val="20"/>
        </w:rPr>
      </w:pPr>
      <w:r w:rsidRPr="00785E1A">
        <w:rPr>
          <w:rFonts w:ascii="Arial" w:hAnsi="Arial" w:cs="Arial"/>
          <w:bCs/>
          <w:color w:val="000000"/>
          <w:sz w:val="20"/>
          <w:lang w:val="en-US"/>
        </w:rPr>
        <w:t xml:space="preserve">Professor Scott’s view that most of the Australian child protection services are in crisis </w:t>
      </w:r>
      <w:r w:rsidR="00F93DE4" w:rsidRPr="00785E1A">
        <w:rPr>
          <w:rFonts w:ascii="Arial" w:hAnsi="Arial" w:cs="Arial"/>
          <w:bCs/>
          <w:color w:val="000000"/>
          <w:sz w:val="20"/>
          <w:lang w:val="en-US"/>
        </w:rPr>
        <w:t xml:space="preserve">is shared by many other professionals.  For example, writing in 2009 in CIS Policy Monograph 97 entitled “Fatally Flawed: The Child Protection Crisis in </w:t>
      </w:r>
      <w:smartTag w:uri="urn:schemas-microsoft-com:office:smarttags" w:element="place">
        <w:smartTag w:uri="urn:schemas-microsoft-com:office:smarttags" w:element="country-region">
          <w:r w:rsidR="00F93DE4" w:rsidRPr="00785E1A">
            <w:rPr>
              <w:rFonts w:ascii="Arial" w:hAnsi="Arial" w:cs="Arial"/>
              <w:bCs/>
              <w:color w:val="000000"/>
              <w:sz w:val="20"/>
              <w:lang w:val="en-US"/>
            </w:rPr>
            <w:t>Australia</w:t>
          </w:r>
        </w:smartTag>
      </w:smartTag>
      <w:r w:rsidR="00F93DE4" w:rsidRPr="00785E1A">
        <w:rPr>
          <w:rFonts w:ascii="Arial" w:hAnsi="Arial" w:cs="Arial"/>
          <w:bCs/>
          <w:color w:val="000000"/>
          <w:sz w:val="20"/>
          <w:lang w:val="en-US"/>
        </w:rPr>
        <w:t>”, Jeremy Sammut &amp; Toby O’Brien say</w:t>
      </w:r>
      <w:r w:rsidR="001B4618" w:rsidRPr="00785E1A">
        <w:rPr>
          <w:rFonts w:ascii="Arial" w:hAnsi="Arial" w:cs="Arial"/>
          <w:bCs/>
          <w:color w:val="000000"/>
          <w:sz w:val="20"/>
          <w:lang w:val="en-US"/>
        </w:rPr>
        <w:t xml:space="preserve"> at p.vii</w:t>
      </w:r>
      <w:r w:rsidR="00F93DE4" w:rsidRPr="00785E1A">
        <w:rPr>
          <w:rFonts w:ascii="Arial" w:hAnsi="Arial" w:cs="Arial"/>
          <w:bCs/>
          <w:color w:val="000000"/>
          <w:sz w:val="20"/>
          <w:lang w:val="en-US"/>
        </w:rPr>
        <w:t>:</w:t>
      </w:r>
    </w:p>
    <w:p w14:paraId="0D5413D2" w14:textId="77777777" w:rsidR="00F93DE4" w:rsidRPr="00785E1A" w:rsidRDefault="00F93DE4" w:rsidP="005D4FF3">
      <w:pPr>
        <w:keepNext/>
        <w:keepLines/>
        <w:spacing w:before="80"/>
        <w:ind w:left="567" w:right="567"/>
        <w:jc w:val="both"/>
        <w:rPr>
          <w:rFonts w:ascii="Arial" w:hAnsi="Arial" w:cs="Arial"/>
          <w:bCs/>
          <w:color w:val="000000"/>
          <w:sz w:val="20"/>
        </w:rPr>
      </w:pPr>
      <w:r w:rsidRPr="00785E1A">
        <w:rPr>
          <w:rFonts w:ascii="Arial" w:hAnsi="Arial" w:cs="Arial"/>
          <w:bCs/>
          <w:color w:val="000000"/>
          <w:sz w:val="20"/>
        </w:rPr>
        <w:t xml:space="preserve">“Despite record government spending on child welfare services in this country, the child protection system is in crisis – most markedly in </w:t>
      </w:r>
      <w:smartTag w:uri="urn:schemas-microsoft-com:office:smarttags" w:element="place">
        <w:smartTag w:uri="urn:schemas-microsoft-com:office:smarttags" w:element="State">
          <w:r w:rsidRPr="00785E1A">
            <w:rPr>
              <w:rFonts w:ascii="Arial" w:hAnsi="Arial" w:cs="Arial"/>
              <w:bCs/>
              <w:color w:val="000000"/>
              <w:sz w:val="20"/>
            </w:rPr>
            <w:t>New South Wales</w:t>
          </w:r>
        </w:smartTag>
      </w:smartTag>
      <w:r w:rsidRPr="00785E1A">
        <w:rPr>
          <w:rFonts w:ascii="Arial" w:hAnsi="Arial" w:cs="Arial"/>
          <w:bCs/>
          <w:color w:val="000000"/>
          <w:sz w:val="20"/>
        </w:rPr>
        <w:t>.  Australian child protection authorities are failing to fulfil their core responsibility of protecting and rescuing vulnerable children.  Reports of suspected child abuse and neglect are not being fully in</w:t>
      </w:r>
      <w:r w:rsidR="001B4618" w:rsidRPr="00785E1A">
        <w:rPr>
          <w:rFonts w:ascii="Arial" w:hAnsi="Arial" w:cs="Arial"/>
          <w:bCs/>
          <w:color w:val="000000"/>
          <w:sz w:val="20"/>
        </w:rPr>
        <w:t xml:space="preserve">vestigated, and the ‘Starved Girls’ of </w:t>
      </w:r>
      <w:smartTag w:uri="urn:schemas-microsoft-com:office:smarttags" w:element="country-region">
        <w:smartTag w:uri="urn:schemas-microsoft-com:office:smarttags" w:element="place">
          <w:r w:rsidR="001B4618" w:rsidRPr="00785E1A">
            <w:rPr>
              <w:rFonts w:ascii="Arial" w:hAnsi="Arial" w:cs="Arial"/>
              <w:bCs/>
              <w:color w:val="000000"/>
              <w:sz w:val="20"/>
            </w:rPr>
            <w:t>Australia</w:t>
          </w:r>
        </w:smartTag>
      </w:smartTag>
      <w:r w:rsidR="001B4618" w:rsidRPr="00785E1A">
        <w:rPr>
          <w:rFonts w:ascii="Arial" w:hAnsi="Arial" w:cs="Arial"/>
          <w:bCs/>
          <w:color w:val="000000"/>
          <w:sz w:val="20"/>
        </w:rPr>
        <w:t xml:space="preserve"> are falling through the cracks in increasing numbers.</w:t>
      </w:r>
      <w:r w:rsidR="005E2785" w:rsidRPr="00785E1A">
        <w:rPr>
          <w:rFonts w:ascii="Arial" w:hAnsi="Arial" w:cs="Arial"/>
          <w:bCs/>
          <w:color w:val="000000"/>
          <w:sz w:val="20"/>
        </w:rPr>
        <w:t>”</w:t>
      </w:r>
    </w:p>
    <w:p w14:paraId="6D891995" w14:textId="77777777" w:rsidR="00BF7A03" w:rsidRPr="00785E1A" w:rsidRDefault="00BF7A03" w:rsidP="009855F0">
      <w:pPr>
        <w:pStyle w:val="Heading3"/>
        <w:spacing w:line="240" w:lineRule="auto"/>
        <w:rPr>
          <w:rFonts w:ascii="Arial" w:hAnsi="Arial" w:cs="Arial"/>
          <w:bCs/>
          <w:color w:val="000000"/>
          <w:sz w:val="20"/>
          <w:lang w:val="en-US"/>
        </w:rPr>
      </w:pPr>
    </w:p>
    <w:p w14:paraId="3FA74F1B" w14:textId="77777777" w:rsidR="00023781" w:rsidRPr="00785E1A" w:rsidRDefault="005E2785" w:rsidP="00390E49">
      <w:pPr>
        <w:jc w:val="both"/>
        <w:rPr>
          <w:rFonts w:ascii="Arial" w:hAnsi="Arial" w:cs="Arial"/>
          <w:color w:val="000000"/>
          <w:sz w:val="20"/>
        </w:rPr>
      </w:pPr>
      <w:r w:rsidRPr="00785E1A">
        <w:rPr>
          <w:rFonts w:ascii="Arial" w:hAnsi="Arial" w:cs="Arial"/>
          <w:bCs/>
          <w:color w:val="000000"/>
          <w:sz w:val="20"/>
          <w:lang w:val="en-US"/>
        </w:rPr>
        <w:t>However, unlike Professor Scott and most policy advisors Messrs Sammut &amp; O’Brien do not blame mandatory reporting</w:t>
      </w:r>
      <w:r w:rsidR="003E0D54" w:rsidRPr="00785E1A">
        <w:rPr>
          <w:rFonts w:ascii="Arial" w:hAnsi="Arial" w:cs="Arial"/>
          <w:bCs/>
          <w:color w:val="000000"/>
          <w:sz w:val="20"/>
          <w:lang w:val="en-US"/>
        </w:rPr>
        <w:t xml:space="preserve">.  Nor do they </w:t>
      </w:r>
      <w:r w:rsidRPr="00785E1A">
        <w:rPr>
          <w:rFonts w:ascii="Arial" w:hAnsi="Arial" w:cs="Arial"/>
          <w:bCs/>
          <w:color w:val="000000"/>
          <w:sz w:val="20"/>
          <w:lang w:val="en-US"/>
        </w:rPr>
        <w:t xml:space="preserve">consider that </w:t>
      </w:r>
      <w:r w:rsidR="00A44656" w:rsidRPr="00785E1A">
        <w:rPr>
          <w:rFonts w:ascii="Arial" w:hAnsi="Arial" w:cs="Arial"/>
          <w:bCs/>
          <w:color w:val="000000"/>
          <w:sz w:val="20"/>
          <w:lang w:val="en-US"/>
        </w:rPr>
        <w:t>the growth in reports has been concentrated in less serious types of abuse and neglect.  On the contrary, they postulate that in NSW at least the “real cause of the child protection is the large number of ‘hard core’ obviously dysfunctional parents” about whom a disproportionate number of reports are made.</w:t>
      </w:r>
    </w:p>
    <w:p w14:paraId="1092A0E5" w14:textId="77777777" w:rsidR="005E2785" w:rsidRPr="00785E1A" w:rsidRDefault="005E2785" w:rsidP="009855F0">
      <w:pPr>
        <w:pStyle w:val="Heading3"/>
        <w:spacing w:line="240" w:lineRule="auto"/>
        <w:rPr>
          <w:rFonts w:ascii="Arial" w:hAnsi="Arial" w:cs="Arial"/>
          <w:bCs/>
          <w:color w:val="000000"/>
          <w:sz w:val="20"/>
          <w:lang w:val="en-US"/>
        </w:rPr>
      </w:pPr>
    </w:p>
    <w:p w14:paraId="64331BC0" w14:textId="77777777" w:rsidR="00023781" w:rsidRPr="00785E1A" w:rsidRDefault="00013EC4" w:rsidP="00390E49">
      <w:pPr>
        <w:jc w:val="both"/>
        <w:rPr>
          <w:rFonts w:ascii="Arial" w:hAnsi="Arial" w:cs="Arial"/>
          <w:color w:val="000000"/>
          <w:sz w:val="20"/>
        </w:rPr>
      </w:pPr>
      <w:r w:rsidRPr="003D5DFA">
        <w:rPr>
          <w:rFonts w:ascii="Arial" w:hAnsi="Arial" w:cs="Arial"/>
          <w:bCs/>
          <w:color w:val="000000"/>
          <w:sz w:val="20"/>
        </w:rPr>
        <w:t xml:space="preserve">It appears, however, that </w:t>
      </w:r>
      <w:r w:rsidR="009676A3" w:rsidRPr="003D5DFA">
        <w:rPr>
          <w:rFonts w:ascii="Arial" w:hAnsi="Arial" w:cs="Arial"/>
          <w:bCs/>
          <w:color w:val="000000"/>
          <w:sz w:val="20"/>
        </w:rPr>
        <w:t xml:space="preserve">until 2009-2010 </w:t>
      </w:r>
      <w:r w:rsidRPr="003D5DFA">
        <w:rPr>
          <w:rFonts w:ascii="Arial" w:hAnsi="Arial" w:cs="Arial"/>
          <w:bCs/>
          <w:color w:val="000000"/>
          <w:sz w:val="20"/>
        </w:rPr>
        <w:t>Victoria</w:t>
      </w:r>
      <w:r w:rsidR="00A60FC0" w:rsidRPr="003D5DFA">
        <w:rPr>
          <w:rFonts w:ascii="Arial" w:hAnsi="Arial" w:cs="Arial"/>
          <w:bCs/>
          <w:color w:val="000000"/>
          <w:sz w:val="20"/>
        </w:rPr>
        <w:t xml:space="preserve"> </w:t>
      </w:r>
      <w:r w:rsidR="009676A3" w:rsidRPr="003D5DFA">
        <w:rPr>
          <w:rFonts w:ascii="Arial" w:hAnsi="Arial" w:cs="Arial"/>
          <w:bCs/>
          <w:color w:val="000000"/>
          <w:sz w:val="20"/>
        </w:rPr>
        <w:t>wa</w:t>
      </w:r>
      <w:r w:rsidR="00A60FC0" w:rsidRPr="003D5DFA">
        <w:rPr>
          <w:rFonts w:ascii="Arial" w:hAnsi="Arial" w:cs="Arial"/>
          <w:bCs/>
          <w:color w:val="000000"/>
          <w:sz w:val="20"/>
        </w:rPr>
        <w:t xml:space="preserve">s the </w:t>
      </w:r>
      <w:r w:rsidRPr="003D5DFA">
        <w:rPr>
          <w:rFonts w:ascii="Arial" w:hAnsi="Arial" w:cs="Arial"/>
          <w:bCs/>
          <w:color w:val="000000"/>
          <w:sz w:val="20"/>
        </w:rPr>
        <w:t>one state in which the number of notifications</w:t>
      </w:r>
      <w:r w:rsidR="00461A78" w:rsidRPr="003D5DFA">
        <w:rPr>
          <w:rFonts w:ascii="Arial" w:hAnsi="Arial" w:cs="Arial"/>
          <w:bCs/>
          <w:color w:val="000000"/>
          <w:sz w:val="20"/>
        </w:rPr>
        <w:t>/reports</w:t>
      </w:r>
      <w:r w:rsidRPr="003D5DFA">
        <w:rPr>
          <w:rFonts w:ascii="Arial" w:hAnsi="Arial" w:cs="Arial"/>
          <w:bCs/>
          <w:color w:val="000000"/>
          <w:sz w:val="20"/>
        </w:rPr>
        <w:t xml:space="preserve"> ha</w:t>
      </w:r>
      <w:r w:rsidR="001152F2" w:rsidRPr="003D5DFA">
        <w:rPr>
          <w:rFonts w:ascii="Arial" w:hAnsi="Arial" w:cs="Arial"/>
          <w:bCs/>
          <w:color w:val="000000"/>
          <w:sz w:val="20"/>
        </w:rPr>
        <w:t>d</w:t>
      </w:r>
      <w:r w:rsidRPr="003D5DFA">
        <w:rPr>
          <w:rFonts w:ascii="Arial" w:hAnsi="Arial" w:cs="Arial"/>
          <w:bCs/>
          <w:color w:val="000000"/>
          <w:sz w:val="20"/>
        </w:rPr>
        <w:t xml:space="preserve"> not increased significantly</w:t>
      </w:r>
      <w:r w:rsidR="009676A3" w:rsidRPr="003D5DFA">
        <w:rPr>
          <w:rFonts w:ascii="Arial" w:hAnsi="Arial" w:cs="Arial"/>
          <w:bCs/>
          <w:color w:val="000000"/>
          <w:sz w:val="20"/>
        </w:rPr>
        <w:t xml:space="preserve">. </w:t>
      </w:r>
      <w:r w:rsidRPr="003D5DFA">
        <w:rPr>
          <w:rFonts w:ascii="Arial" w:hAnsi="Arial" w:cs="Arial"/>
          <w:bCs/>
          <w:color w:val="000000"/>
          <w:sz w:val="20"/>
        </w:rPr>
        <w:t xml:space="preserve"> </w:t>
      </w:r>
      <w:r w:rsidR="00C478CF" w:rsidRPr="003D5DFA">
        <w:rPr>
          <w:rFonts w:ascii="Arial" w:hAnsi="Arial" w:cs="Arial"/>
          <w:bCs/>
          <w:color w:val="000000"/>
          <w:sz w:val="20"/>
        </w:rPr>
        <w:t xml:space="preserve">[The figures for SA in 1999-00, in </w:t>
      </w:r>
      <w:smartTag w:uri="urn:schemas-microsoft-com:office:smarttags" w:element="State">
        <w:smartTag w:uri="urn:schemas-microsoft-com:office:smarttags" w:element="place">
          <w:r w:rsidR="00C478CF" w:rsidRPr="003D5DFA">
            <w:rPr>
              <w:rFonts w:ascii="Arial" w:hAnsi="Arial" w:cs="Arial"/>
              <w:bCs/>
              <w:color w:val="000000"/>
              <w:sz w:val="20"/>
            </w:rPr>
            <w:t>Tasmania</w:t>
          </w:r>
        </w:smartTag>
      </w:smartTag>
      <w:r w:rsidR="00C478CF" w:rsidRPr="003D5DFA">
        <w:rPr>
          <w:rFonts w:ascii="Arial" w:hAnsi="Arial" w:cs="Arial"/>
          <w:bCs/>
          <w:color w:val="000000"/>
          <w:sz w:val="20"/>
        </w:rPr>
        <w:t xml:space="preserve"> until 2002-2003 and in ACT until 2001-2002 </w:t>
      </w:r>
      <w:r w:rsidRPr="003D5DFA">
        <w:rPr>
          <w:rFonts w:ascii="Arial" w:hAnsi="Arial" w:cs="Arial"/>
          <w:bCs/>
          <w:color w:val="000000"/>
          <w:sz w:val="20"/>
        </w:rPr>
        <w:t xml:space="preserve">are calculated on a different basis from those in subsequent years].  </w:t>
      </w:r>
      <w:r w:rsidR="00C478CF" w:rsidRPr="003D5DFA">
        <w:rPr>
          <w:rFonts w:ascii="Arial" w:hAnsi="Arial" w:cs="Arial"/>
          <w:bCs/>
          <w:color w:val="000000"/>
          <w:sz w:val="20"/>
        </w:rPr>
        <w:t xml:space="preserve">The number of notifications in each Australian state and territory from 1999-2000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C478CF" w:rsidRPr="003D5DFA">
        <w:rPr>
          <w:rFonts w:ascii="Arial" w:hAnsi="Arial" w:cs="Arial"/>
          <w:bCs/>
          <w:color w:val="000000"/>
          <w:sz w:val="20"/>
        </w:rPr>
        <w:t xml:space="preserve"> </w:t>
      </w:r>
      <w:r w:rsidR="00281D46" w:rsidRPr="003D5DFA">
        <w:rPr>
          <w:rFonts w:ascii="Arial" w:hAnsi="Arial" w:cs="Arial"/>
          <w:bCs/>
          <w:color w:val="000000"/>
          <w:sz w:val="20"/>
        </w:rPr>
        <w:t xml:space="preserve">and the number of substantiated notifications from 2004-2005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281D46" w:rsidRPr="003D5DFA">
        <w:rPr>
          <w:rFonts w:ascii="Arial" w:hAnsi="Arial" w:cs="Arial"/>
          <w:bCs/>
          <w:color w:val="000000"/>
          <w:sz w:val="20"/>
        </w:rPr>
        <w:t xml:space="preserve"> which are </w:t>
      </w:r>
      <w:r w:rsidR="00883816" w:rsidRPr="003D5DFA">
        <w:rPr>
          <w:rFonts w:ascii="Arial" w:hAnsi="Arial" w:cs="Arial"/>
          <w:bCs/>
          <w:color w:val="000000"/>
          <w:sz w:val="20"/>
        </w:rPr>
        <w:t xml:space="preserve">detailed </w:t>
      </w:r>
      <w:r w:rsidR="00281D46" w:rsidRPr="003D5DFA">
        <w:rPr>
          <w:rFonts w:ascii="Arial" w:hAnsi="Arial" w:cs="Arial"/>
          <w:bCs/>
          <w:color w:val="000000"/>
          <w:sz w:val="20"/>
        </w:rPr>
        <w:t xml:space="preserve">in the charts </w:t>
      </w:r>
      <w:r w:rsidR="00883816" w:rsidRPr="003D5DFA">
        <w:rPr>
          <w:rFonts w:ascii="Arial" w:hAnsi="Arial" w:cs="Arial"/>
          <w:bCs/>
          <w:color w:val="000000"/>
          <w:sz w:val="20"/>
        </w:rPr>
        <w:t xml:space="preserve">below </w:t>
      </w:r>
      <w:r w:rsidR="007D4416" w:rsidRPr="003D5DFA">
        <w:rPr>
          <w:rFonts w:ascii="Arial" w:hAnsi="Arial" w:cs="Arial"/>
          <w:bCs/>
          <w:color w:val="000000"/>
          <w:sz w:val="20"/>
        </w:rPr>
        <w:t>are</w:t>
      </w:r>
      <w:r w:rsidR="00C478CF" w:rsidRPr="003D5DFA">
        <w:rPr>
          <w:rFonts w:ascii="Arial" w:hAnsi="Arial" w:cs="Arial"/>
          <w:bCs/>
          <w:color w:val="000000"/>
          <w:sz w:val="20"/>
        </w:rPr>
        <w:t xml:space="preserve"> </w:t>
      </w:r>
      <w:r w:rsidR="00A22080" w:rsidRPr="003D5DFA">
        <w:rPr>
          <w:rFonts w:ascii="Arial" w:hAnsi="Arial" w:cs="Arial"/>
          <w:bCs/>
          <w:color w:val="000000"/>
          <w:sz w:val="20"/>
        </w:rPr>
        <w:t xml:space="preserve">taken </w:t>
      </w:r>
      <w:r w:rsidR="00C478CF" w:rsidRPr="003D5DFA">
        <w:rPr>
          <w:rFonts w:ascii="Arial" w:hAnsi="Arial" w:cs="Arial"/>
          <w:bCs/>
          <w:color w:val="000000"/>
          <w:sz w:val="20"/>
        </w:rPr>
        <w:t xml:space="preserve">from </w:t>
      </w:r>
      <w:r w:rsidR="00BA78EA" w:rsidRPr="003D5DFA">
        <w:rPr>
          <w:rFonts w:ascii="Arial" w:hAnsi="Arial" w:cs="Arial"/>
          <w:bCs/>
          <w:color w:val="000000"/>
          <w:sz w:val="20"/>
        </w:rPr>
        <w:t xml:space="preserve">tables in various editions of </w:t>
      </w:r>
      <w:r w:rsidR="00C478CF" w:rsidRPr="003D5DFA">
        <w:rPr>
          <w:rFonts w:ascii="Arial" w:hAnsi="Arial" w:cs="Arial"/>
          <w:bCs/>
          <w:color w:val="000000"/>
          <w:sz w:val="20"/>
        </w:rPr>
        <w:t>“Child protection Australia” in the Child Welfare Series published by the Australian Institute of Health and Welfare, Canberra.</w:t>
      </w:r>
    </w:p>
    <w:p w14:paraId="17BC752F" w14:textId="77777777" w:rsidR="00013EC4" w:rsidRPr="003D5DFA"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950"/>
        <w:gridCol w:w="848"/>
        <w:gridCol w:w="848"/>
        <w:gridCol w:w="828"/>
        <w:gridCol w:w="848"/>
        <w:gridCol w:w="836"/>
        <w:gridCol w:w="828"/>
        <w:gridCol w:w="828"/>
        <w:gridCol w:w="949"/>
      </w:tblGrid>
      <w:tr w:rsidR="00A23E26" w:rsidRPr="00785E1A" w14:paraId="744A42CF"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33E85D26" w14:textId="77777777" w:rsidR="00A23E26" w:rsidRPr="00785E1A" w:rsidRDefault="00A23E26" w:rsidP="00D4369A">
            <w:pPr>
              <w:keepNext/>
              <w:jc w:val="center"/>
              <w:rPr>
                <w:rFonts w:ascii="Arial" w:hAnsi="Arial" w:cs="Arial"/>
                <w:b/>
                <w:color w:val="000000"/>
                <w:sz w:val="20"/>
              </w:rPr>
            </w:pPr>
            <w:r w:rsidRPr="00785E1A">
              <w:rPr>
                <w:rFonts w:ascii="Arial" w:hAnsi="Arial" w:cs="Arial"/>
                <w:b/>
                <w:color w:val="000000"/>
                <w:sz w:val="20"/>
              </w:rPr>
              <w:t>NOTIFICATIONS/REPORTS</w:t>
            </w:r>
          </w:p>
        </w:tc>
      </w:tr>
      <w:tr w:rsidR="00166488" w:rsidRPr="00785E1A" w14:paraId="768C8517" w14:textId="77777777" w:rsidTr="005D4FF3">
        <w:trPr>
          <w:jc w:val="center"/>
        </w:trPr>
        <w:tc>
          <w:tcPr>
            <w:tcW w:w="1100" w:type="dxa"/>
            <w:tcBorders>
              <w:top w:val="single" w:sz="12" w:space="0" w:color="auto"/>
              <w:left w:val="single" w:sz="12" w:space="0" w:color="auto"/>
              <w:bottom w:val="single" w:sz="12" w:space="0" w:color="auto"/>
              <w:right w:val="single" w:sz="12" w:space="0" w:color="auto"/>
            </w:tcBorders>
            <w:shd w:val="pct10" w:color="auto" w:fill="auto"/>
          </w:tcPr>
          <w:p w14:paraId="5FF1EE64"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YEAR</w:t>
            </w:r>
          </w:p>
        </w:tc>
        <w:tc>
          <w:tcPr>
            <w:tcW w:w="953" w:type="dxa"/>
            <w:tcBorders>
              <w:top w:val="single" w:sz="12" w:space="0" w:color="auto"/>
              <w:left w:val="single" w:sz="12" w:space="0" w:color="auto"/>
              <w:bottom w:val="single" w:sz="12" w:space="0" w:color="auto"/>
              <w:right w:val="single" w:sz="12" w:space="0" w:color="auto"/>
            </w:tcBorders>
            <w:shd w:val="pct10" w:color="auto" w:fill="auto"/>
          </w:tcPr>
          <w:p w14:paraId="5F536172"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NSW</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1CCE3A91"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VIC</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2EA99296"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QLD</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3A694A0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WA</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7449B798"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SA</w:t>
            </w:r>
          </w:p>
        </w:tc>
        <w:tc>
          <w:tcPr>
            <w:tcW w:w="839" w:type="dxa"/>
            <w:tcBorders>
              <w:top w:val="single" w:sz="12" w:space="0" w:color="auto"/>
              <w:left w:val="single" w:sz="12" w:space="0" w:color="auto"/>
              <w:bottom w:val="single" w:sz="12" w:space="0" w:color="auto"/>
              <w:right w:val="single" w:sz="12" w:space="0" w:color="auto"/>
            </w:tcBorders>
            <w:shd w:val="pct10" w:color="auto" w:fill="auto"/>
          </w:tcPr>
          <w:p w14:paraId="4B15463E"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TAS</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0A34947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ACT</w:t>
            </w:r>
          </w:p>
        </w:tc>
        <w:tc>
          <w:tcPr>
            <w:tcW w:w="727" w:type="dxa"/>
            <w:tcBorders>
              <w:top w:val="single" w:sz="12" w:space="0" w:color="auto"/>
              <w:left w:val="single" w:sz="12" w:space="0" w:color="auto"/>
              <w:bottom w:val="single" w:sz="12" w:space="0" w:color="auto"/>
              <w:right w:val="single" w:sz="12" w:space="0" w:color="auto"/>
            </w:tcBorders>
            <w:shd w:val="pct10" w:color="auto" w:fill="auto"/>
          </w:tcPr>
          <w:p w14:paraId="1E3047D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NT</w:t>
            </w:r>
          </w:p>
        </w:tc>
        <w:tc>
          <w:tcPr>
            <w:tcW w:w="952" w:type="dxa"/>
            <w:tcBorders>
              <w:top w:val="single" w:sz="12" w:space="0" w:color="auto"/>
              <w:left w:val="single" w:sz="12" w:space="0" w:color="auto"/>
              <w:bottom w:val="single" w:sz="12" w:space="0" w:color="auto"/>
            </w:tcBorders>
            <w:shd w:val="pct10" w:color="auto" w:fill="auto"/>
          </w:tcPr>
          <w:p w14:paraId="3D40B5D5"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TOTAL</w:t>
            </w:r>
          </w:p>
        </w:tc>
      </w:tr>
      <w:tr w:rsidR="00166488" w:rsidRPr="00785E1A" w14:paraId="31AD945E" w14:textId="77777777" w:rsidTr="005D4FF3">
        <w:trPr>
          <w:jc w:val="center"/>
        </w:trPr>
        <w:tc>
          <w:tcPr>
            <w:tcW w:w="1100" w:type="dxa"/>
            <w:tcBorders>
              <w:top w:val="single" w:sz="12" w:space="0" w:color="auto"/>
              <w:left w:val="single" w:sz="12" w:space="0" w:color="auto"/>
              <w:bottom w:val="single" w:sz="4" w:space="0" w:color="auto"/>
              <w:right w:val="single" w:sz="12" w:space="0" w:color="auto"/>
            </w:tcBorders>
          </w:tcPr>
          <w:p w14:paraId="07DAC5F6"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1999-</w:t>
            </w:r>
            <w:r w:rsidR="00C478CF" w:rsidRPr="00785E1A">
              <w:rPr>
                <w:rFonts w:ascii="Arial" w:hAnsi="Arial" w:cs="Arial"/>
                <w:color w:val="000000"/>
                <w:sz w:val="20"/>
              </w:rPr>
              <w:t>00</w:t>
            </w:r>
          </w:p>
        </w:tc>
        <w:tc>
          <w:tcPr>
            <w:tcW w:w="953" w:type="dxa"/>
            <w:tcBorders>
              <w:top w:val="single" w:sz="12" w:space="0" w:color="auto"/>
              <w:left w:val="single" w:sz="12" w:space="0" w:color="auto"/>
              <w:bottom w:val="single" w:sz="4" w:space="0" w:color="auto"/>
              <w:right w:val="single" w:sz="12" w:space="0" w:color="auto"/>
            </w:tcBorders>
          </w:tcPr>
          <w:p w14:paraId="6EE9128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30,398</w:t>
            </w:r>
          </w:p>
        </w:tc>
        <w:tc>
          <w:tcPr>
            <w:tcW w:w="854" w:type="dxa"/>
            <w:tcBorders>
              <w:top w:val="single" w:sz="12" w:space="0" w:color="auto"/>
              <w:left w:val="single" w:sz="12" w:space="0" w:color="auto"/>
              <w:bottom w:val="single" w:sz="4" w:space="0" w:color="auto"/>
              <w:right w:val="single" w:sz="12" w:space="0" w:color="auto"/>
            </w:tcBorders>
            <w:shd w:val="pct10" w:color="auto" w:fill="auto"/>
          </w:tcPr>
          <w:p w14:paraId="7E79C78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36,805</w:t>
            </w:r>
          </w:p>
        </w:tc>
        <w:tc>
          <w:tcPr>
            <w:tcW w:w="854" w:type="dxa"/>
            <w:tcBorders>
              <w:top w:val="single" w:sz="12" w:space="0" w:color="auto"/>
              <w:left w:val="single" w:sz="12" w:space="0" w:color="auto"/>
              <w:bottom w:val="single" w:sz="4" w:space="0" w:color="auto"/>
              <w:right w:val="single" w:sz="12" w:space="0" w:color="auto"/>
            </w:tcBorders>
          </w:tcPr>
          <w:p w14:paraId="20E835E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19.057</w:t>
            </w:r>
          </w:p>
        </w:tc>
        <w:tc>
          <w:tcPr>
            <w:tcW w:w="828" w:type="dxa"/>
            <w:tcBorders>
              <w:top w:val="single" w:sz="12" w:space="0" w:color="auto"/>
              <w:left w:val="single" w:sz="12" w:space="0" w:color="auto"/>
              <w:bottom w:val="single" w:sz="4" w:space="0" w:color="auto"/>
              <w:right w:val="single" w:sz="12" w:space="0" w:color="auto"/>
            </w:tcBorders>
          </w:tcPr>
          <w:p w14:paraId="07697B46"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2,645</w:t>
            </w:r>
          </w:p>
        </w:tc>
        <w:tc>
          <w:tcPr>
            <w:tcW w:w="854" w:type="dxa"/>
            <w:tcBorders>
              <w:top w:val="single" w:sz="12" w:space="0" w:color="auto"/>
              <w:left w:val="single" w:sz="12" w:space="0" w:color="auto"/>
              <w:bottom w:val="single" w:sz="4" w:space="0" w:color="auto"/>
              <w:right w:val="single" w:sz="12" w:space="0" w:color="auto"/>
            </w:tcBorders>
          </w:tcPr>
          <w:p w14:paraId="74AAEC6A"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15,181</w:t>
            </w:r>
          </w:p>
        </w:tc>
        <w:tc>
          <w:tcPr>
            <w:tcW w:w="839" w:type="dxa"/>
            <w:tcBorders>
              <w:top w:val="single" w:sz="12" w:space="0" w:color="auto"/>
              <w:left w:val="single" w:sz="12" w:space="0" w:color="auto"/>
              <w:bottom w:val="single" w:sz="4" w:space="0" w:color="auto"/>
              <w:right w:val="single" w:sz="12" w:space="0" w:color="auto"/>
            </w:tcBorders>
          </w:tcPr>
          <w:p w14:paraId="5C3CA35B"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422</w:t>
            </w:r>
          </w:p>
        </w:tc>
        <w:tc>
          <w:tcPr>
            <w:tcW w:w="828" w:type="dxa"/>
            <w:tcBorders>
              <w:top w:val="single" w:sz="12" w:space="0" w:color="auto"/>
              <w:left w:val="single" w:sz="12" w:space="0" w:color="auto"/>
              <w:bottom w:val="single" w:sz="4" w:space="0" w:color="auto"/>
              <w:right w:val="single" w:sz="12" w:space="0" w:color="auto"/>
            </w:tcBorders>
          </w:tcPr>
          <w:p w14:paraId="1D53B5D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1,189</w:t>
            </w:r>
          </w:p>
        </w:tc>
        <w:tc>
          <w:tcPr>
            <w:tcW w:w="727" w:type="dxa"/>
            <w:tcBorders>
              <w:top w:val="single" w:sz="12" w:space="0" w:color="auto"/>
              <w:left w:val="single" w:sz="12" w:space="0" w:color="auto"/>
              <w:bottom w:val="single" w:sz="4" w:space="0" w:color="auto"/>
              <w:right w:val="single" w:sz="12" w:space="0" w:color="auto"/>
            </w:tcBorders>
          </w:tcPr>
          <w:p w14:paraId="2F740CD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1,437</w:t>
            </w:r>
          </w:p>
        </w:tc>
        <w:tc>
          <w:tcPr>
            <w:tcW w:w="952" w:type="dxa"/>
            <w:tcBorders>
              <w:top w:val="single" w:sz="12" w:space="0" w:color="auto"/>
              <w:left w:val="single" w:sz="12" w:space="0" w:color="auto"/>
              <w:bottom w:val="single" w:sz="4" w:space="0" w:color="auto"/>
            </w:tcBorders>
          </w:tcPr>
          <w:p w14:paraId="121E5B9F"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107,134</w:t>
            </w:r>
          </w:p>
        </w:tc>
      </w:tr>
      <w:tr w:rsidR="00166488" w:rsidRPr="00785E1A" w14:paraId="02FD7FA8"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B219710"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2000-01</w:t>
            </w:r>
          </w:p>
        </w:tc>
        <w:tc>
          <w:tcPr>
            <w:tcW w:w="953" w:type="dxa"/>
            <w:tcBorders>
              <w:top w:val="single" w:sz="4" w:space="0" w:color="auto"/>
              <w:left w:val="single" w:sz="12" w:space="0" w:color="auto"/>
              <w:right w:val="single" w:sz="12" w:space="0" w:color="auto"/>
            </w:tcBorders>
          </w:tcPr>
          <w:p w14:paraId="02AD348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40,937</w:t>
            </w:r>
          </w:p>
        </w:tc>
        <w:tc>
          <w:tcPr>
            <w:tcW w:w="854" w:type="dxa"/>
            <w:tcBorders>
              <w:top w:val="single" w:sz="4" w:space="0" w:color="auto"/>
              <w:left w:val="single" w:sz="12" w:space="0" w:color="auto"/>
              <w:right w:val="single" w:sz="12" w:space="0" w:color="auto"/>
            </w:tcBorders>
            <w:shd w:val="pct10" w:color="auto" w:fill="auto"/>
          </w:tcPr>
          <w:p w14:paraId="49C3FDB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36,966</w:t>
            </w:r>
          </w:p>
        </w:tc>
        <w:tc>
          <w:tcPr>
            <w:tcW w:w="854" w:type="dxa"/>
            <w:tcBorders>
              <w:top w:val="single" w:sz="4" w:space="0" w:color="auto"/>
              <w:left w:val="single" w:sz="12" w:space="0" w:color="auto"/>
              <w:right w:val="single" w:sz="12" w:space="0" w:color="auto"/>
            </w:tcBorders>
          </w:tcPr>
          <w:p w14:paraId="7EE9794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22,069</w:t>
            </w:r>
          </w:p>
        </w:tc>
        <w:tc>
          <w:tcPr>
            <w:tcW w:w="828" w:type="dxa"/>
            <w:tcBorders>
              <w:top w:val="single" w:sz="4" w:space="0" w:color="auto"/>
              <w:left w:val="single" w:sz="12" w:space="0" w:color="auto"/>
              <w:right w:val="single" w:sz="12" w:space="0" w:color="auto"/>
            </w:tcBorders>
          </w:tcPr>
          <w:p w14:paraId="5DDE65D1"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2,851</w:t>
            </w:r>
          </w:p>
        </w:tc>
        <w:tc>
          <w:tcPr>
            <w:tcW w:w="854" w:type="dxa"/>
            <w:tcBorders>
              <w:top w:val="single" w:sz="4" w:space="0" w:color="auto"/>
              <w:left w:val="single" w:sz="12" w:space="0" w:color="auto"/>
              <w:right w:val="single" w:sz="12" w:space="0" w:color="auto"/>
            </w:tcBorders>
          </w:tcPr>
          <w:p w14:paraId="37F4F8A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9,988</w:t>
            </w:r>
          </w:p>
        </w:tc>
        <w:tc>
          <w:tcPr>
            <w:tcW w:w="839" w:type="dxa"/>
            <w:tcBorders>
              <w:top w:val="single" w:sz="4" w:space="0" w:color="auto"/>
              <w:left w:val="single" w:sz="12" w:space="0" w:color="auto"/>
              <w:right w:val="single" w:sz="12" w:space="0" w:color="auto"/>
            </w:tcBorders>
          </w:tcPr>
          <w:p w14:paraId="4BF36CC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315</w:t>
            </w:r>
          </w:p>
        </w:tc>
        <w:tc>
          <w:tcPr>
            <w:tcW w:w="828" w:type="dxa"/>
            <w:tcBorders>
              <w:top w:val="single" w:sz="4" w:space="0" w:color="auto"/>
              <w:left w:val="single" w:sz="12" w:space="0" w:color="auto"/>
              <w:right w:val="single" w:sz="12" w:space="0" w:color="auto"/>
            </w:tcBorders>
          </w:tcPr>
          <w:p w14:paraId="54A0761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794</w:t>
            </w:r>
          </w:p>
        </w:tc>
        <w:tc>
          <w:tcPr>
            <w:tcW w:w="727" w:type="dxa"/>
            <w:tcBorders>
              <w:top w:val="single" w:sz="4" w:space="0" w:color="auto"/>
              <w:left w:val="single" w:sz="12" w:space="0" w:color="auto"/>
              <w:right w:val="single" w:sz="12" w:space="0" w:color="auto"/>
            </w:tcBorders>
          </w:tcPr>
          <w:p w14:paraId="2ADF36DC"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1,551</w:t>
            </w:r>
          </w:p>
        </w:tc>
        <w:tc>
          <w:tcPr>
            <w:tcW w:w="952" w:type="dxa"/>
            <w:tcBorders>
              <w:top w:val="single" w:sz="4" w:space="0" w:color="auto"/>
              <w:left w:val="single" w:sz="12" w:space="0" w:color="auto"/>
            </w:tcBorders>
          </w:tcPr>
          <w:p w14:paraId="50485BF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115,471</w:t>
            </w:r>
          </w:p>
        </w:tc>
      </w:tr>
      <w:tr w:rsidR="00166488" w:rsidRPr="00785E1A" w14:paraId="634C38A9"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521710D8"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2001-</w:t>
            </w:r>
            <w:r w:rsidR="00013EC4" w:rsidRPr="00785E1A">
              <w:rPr>
                <w:rFonts w:ascii="Arial" w:hAnsi="Arial" w:cs="Arial"/>
                <w:color w:val="000000"/>
                <w:sz w:val="20"/>
              </w:rPr>
              <w:t>02</w:t>
            </w:r>
          </w:p>
        </w:tc>
        <w:tc>
          <w:tcPr>
            <w:tcW w:w="953" w:type="dxa"/>
            <w:tcBorders>
              <w:left w:val="single" w:sz="12" w:space="0" w:color="auto"/>
              <w:right w:val="single" w:sz="12" w:space="0" w:color="auto"/>
            </w:tcBorders>
          </w:tcPr>
          <w:p w14:paraId="59EE0CE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55,208</w:t>
            </w:r>
          </w:p>
        </w:tc>
        <w:tc>
          <w:tcPr>
            <w:tcW w:w="854" w:type="dxa"/>
            <w:tcBorders>
              <w:left w:val="single" w:sz="12" w:space="0" w:color="auto"/>
              <w:right w:val="single" w:sz="12" w:space="0" w:color="auto"/>
            </w:tcBorders>
            <w:shd w:val="pct10" w:color="auto" w:fill="auto"/>
          </w:tcPr>
          <w:p w14:paraId="1C70FF7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37,976</w:t>
            </w:r>
          </w:p>
        </w:tc>
        <w:tc>
          <w:tcPr>
            <w:tcW w:w="854" w:type="dxa"/>
            <w:tcBorders>
              <w:left w:val="single" w:sz="12" w:space="0" w:color="auto"/>
              <w:right w:val="single" w:sz="12" w:space="0" w:color="auto"/>
            </w:tcBorders>
          </w:tcPr>
          <w:p w14:paraId="3606198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27,592</w:t>
            </w:r>
          </w:p>
        </w:tc>
        <w:tc>
          <w:tcPr>
            <w:tcW w:w="828" w:type="dxa"/>
            <w:tcBorders>
              <w:left w:val="single" w:sz="12" w:space="0" w:color="auto"/>
              <w:right w:val="single" w:sz="12" w:space="0" w:color="auto"/>
            </w:tcBorders>
          </w:tcPr>
          <w:p w14:paraId="230E35F3"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3,045</w:t>
            </w:r>
          </w:p>
        </w:tc>
        <w:tc>
          <w:tcPr>
            <w:tcW w:w="854" w:type="dxa"/>
            <w:tcBorders>
              <w:left w:val="single" w:sz="12" w:space="0" w:color="auto"/>
              <w:right w:val="single" w:sz="12" w:space="0" w:color="auto"/>
            </w:tcBorders>
          </w:tcPr>
          <w:p w14:paraId="73385FF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11,203</w:t>
            </w:r>
          </w:p>
        </w:tc>
        <w:tc>
          <w:tcPr>
            <w:tcW w:w="839" w:type="dxa"/>
            <w:tcBorders>
              <w:left w:val="single" w:sz="12" w:space="0" w:color="auto"/>
              <w:right w:val="single" w:sz="12" w:space="0" w:color="auto"/>
            </w:tcBorders>
          </w:tcPr>
          <w:p w14:paraId="54C5E1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508</w:t>
            </w:r>
          </w:p>
        </w:tc>
        <w:tc>
          <w:tcPr>
            <w:tcW w:w="828" w:type="dxa"/>
            <w:tcBorders>
              <w:left w:val="single" w:sz="12" w:space="0" w:color="auto"/>
              <w:right w:val="single" w:sz="12" w:space="0" w:color="auto"/>
            </w:tcBorders>
          </w:tcPr>
          <w:p w14:paraId="46710DCF"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801</w:t>
            </w:r>
          </w:p>
        </w:tc>
        <w:tc>
          <w:tcPr>
            <w:tcW w:w="727" w:type="dxa"/>
            <w:tcBorders>
              <w:left w:val="single" w:sz="12" w:space="0" w:color="auto"/>
              <w:right w:val="single" w:sz="12" w:space="0" w:color="auto"/>
            </w:tcBorders>
          </w:tcPr>
          <w:p w14:paraId="7A2BA05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1,605</w:t>
            </w:r>
          </w:p>
        </w:tc>
        <w:tc>
          <w:tcPr>
            <w:tcW w:w="952" w:type="dxa"/>
            <w:tcBorders>
              <w:left w:val="single" w:sz="12" w:space="0" w:color="auto"/>
            </w:tcBorders>
          </w:tcPr>
          <w:p w14:paraId="76B39AF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137,938</w:t>
            </w:r>
          </w:p>
        </w:tc>
      </w:tr>
      <w:tr w:rsidR="00166488" w:rsidRPr="00785E1A" w14:paraId="52E9F5AF"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E26AA3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2002-</w:t>
            </w:r>
            <w:r w:rsidR="00013EC4" w:rsidRPr="00785E1A">
              <w:rPr>
                <w:rFonts w:ascii="Arial" w:hAnsi="Arial" w:cs="Arial"/>
                <w:color w:val="000000"/>
                <w:sz w:val="20"/>
              </w:rPr>
              <w:t>03</w:t>
            </w:r>
          </w:p>
        </w:tc>
        <w:tc>
          <w:tcPr>
            <w:tcW w:w="953" w:type="dxa"/>
            <w:tcBorders>
              <w:left w:val="single" w:sz="12" w:space="0" w:color="auto"/>
              <w:right w:val="single" w:sz="12" w:space="0" w:color="auto"/>
            </w:tcBorders>
          </w:tcPr>
          <w:p w14:paraId="2C5E209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109.498</w:t>
            </w:r>
          </w:p>
        </w:tc>
        <w:tc>
          <w:tcPr>
            <w:tcW w:w="854" w:type="dxa"/>
            <w:tcBorders>
              <w:left w:val="single" w:sz="12" w:space="0" w:color="auto"/>
              <w:right w:val="single" w:sz="12" w:space="0" w:color="auto"/>
            </w:tcBorders>
            <w:shd w:val="pct10" w:color="auto" w:fill="auto"/>
          </w:tcPr>
          <w:p w14:paraId="3214CAF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37,635</w:t>
            </w:r>
          </w:p>
        </w:tc>
        <w:tc>
          <w:tcPr>
            <w:tcW w:w="854" w:type="dxa"/>
            <w:tcBorders>
              <w:left w:val="single" w:sz="12" w:space="0" w:color="auto"/>
              <w:right w:val="single" w:sz="12" w:space="0" w:color="auto"/>
            </w:tcBorders>
          </w:tcPr>
          <w:p w14:paraId="62BB79F0"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31,068</w:t>
            </w:r>
          </w:p>
        </w:tc>
        <w:tc>
          <w:tcPr>
            <w:tcW w:w="828" w:type="dxa"/>
            <w:tcBorders>
              <w:left w:val="single" w:sz="12" w:space="0" w:color="auto"/>
              <w:right w:val="single" w:sz="12" w:space="0" w:color="auto"/>
            </w:tcBorders>
          </w:tcPr>
          <w:p w14:paraId="4D41D0F7"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2,293</w:t>
            </w:r>
          </w:p>
        </w:tc>
        <w:tc>
          <w:tcPr>
            <w:tcW w:w="854" w:type="dxa"/>
            <w:tcBorders>
              <w:left w:val="single" w:sz="12" w:space="0" w:color="auto"/>
              <w:right w:val="single" w:sz="12" w:space="0" w:color="auto"/>
            </w:tcBorders>
          </w:tcPr>
          <w:p w14:paraId="70FA795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13,442</w:t>
            </w:r>
          </w:p>
        </w:tc>
        <w:tc>
          <w:tcPr>
            <w:tcW w:w="839" w:type="dxa"/>
            <w:tcBorders>
              <w:left w:val="single" w:sz="12" w:space="0" w:color="auto"/>
              <w:right w:val="single" w:sz="12" w:space="0" w:color="auto"/>
            </w:tcBorders>
          </w:tcPr>
          <w:p w14:paraId="540D976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741</w:t>
            </w:r>
          </w:p>
        </w:tc>
        <w:tc>
          <w:tcPr>
            <w:tcW w:w="828" w:type="dxa"/>
            <w:tcBorders>
              <w:left w:val="single" w:sz="12" w:space="0" w:color="auto"/>
              <w:right w:val="single" w:sz="12" w:space="0" w:color="auto"/>
            </w:tcBorders>
          </w:tcPr>
          <w:p w14:paraId="28764F6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2,124</w:t>
            </w:r>
          </w:p>
        </w:tc>
        <w:tc>
          <w:tcPr>
            <w:tcW w:w="727" w:type="dxa"/>
            <w:tcBorders>
              <w:left w:val="single" w:sz="12" w:space="0" w:color="auto"/>
              <w:right w:val="single" w:sz="12" w:space="0" w:color="auto"/>
            </w:tcBorders>
          </w:tcPr>
          <w:p w14:paraId="5DD17F2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1,554</w:t>
            </w:r>
          </w:p>
        </w:tc>
        <w:tc>
          <w:tcPr>
            <w:tcW w:w="952" w:type="dxa"/>
            <w:tcBorders>
              <w:left w:val="single" w:sz="12" w:space="0" w:color="auto"/>
            </w:tcBorders>
          </w:tcPr>
          <w:p w14:paraId="4907FF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198,255</w:t>
            </w:r>
          </w:p>
        </w:tc>
      </w:tr>
      <w:tr w:rsidR="00166488" w:rsidRPr="00785E1A" w14:paraId="21BB779C"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4830B1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2003-</w:t>
            </w:r>
            <w:r w:rsidR="00013EC4" w:rsidRPr="00785E1A">
              <w:rPr>
                <w:rFonts w:ascii="Arial" w:hAnsi="Arial" w:cs="Arial"/>
                <w:color w:val="000000"/>
                <w:sz w:val="20"/>
              </w:rPr>
              <w:t>04</w:t>
            </w:r>
          </w:p>
        </w:tc>
        <w:tc>
          <w:tcPr>
            <w:tcW w:w="953" w:type="dxa"/>
            <w:tcBorders>
              <w:left w:val="single" w:sz="12" w:space="0" w:color="auto"/>
              <w:right w:val="single" w:sz="12" w:space="0" w:color="auto"/>
            </w:tcBorders>
          </w:tcPr>
          <w:p w14:paraId="624E8837"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115,541</w:t>
            </w:r>
          </w:p>
        </w:tc>
        <w:tc>
          <w:tcPr>
            <w:tcW w:w="854" w:type="dxa"/>
            <w:tcBorders>
              <w:left w:val="single" w:sz="12" w:space="0" w:color="auto"/>
              <w:right w:val="single" w:sz="12" w:space="0" w:color="auto"/>
            </w:tcBorders>
            <w:shd w:val="pct10" w:color="auto" w:fill="auto"/>
          </w:tcPr>
          <w:p w14:paraId="79CC8BC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36,956</w:t>
            </w:r>
          </w:p>
        </w:tc>
        <w:tc>
          <w:tcPr>
            <w:tcW w:w="854" w:type="dxa"/>
            <w:tcBorders>
              <w:left w:val="single" w:sz="12" w:space="0" w:color="auto"/>
              <w:right w:val="single" w:sz="12" w:space="0" w:color="auto"/>
            </w:tcBorders>
          </w:tcPr>
          <w:p w14:paraId="371C584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35,023</w:t>
            </w:r>
          </w:p>
        </w:tc>
        <w:tc>
          <w:tcPr>
            <w:tcW w:w="828" w:type="dxa"/>
            <w:tcBorders>
              <w:left w:val="single" w:sz="12" w:space="0" w:color="auto"/>
              <w:right w:val="single" w:sz="12" w:space="0" w:color="auto"/>
            </w:tcBorders>
          </w:tcPr>
          <w:p w14:paraId="55732169"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2,417</w:t>
            </w:r>
          </w:p>
        </w:tc>
        <w:tc>
          <w:tcPr>
            <w:tcW w:w="854" w:type="dxa"/>
            <w:tcBorders>
              <w:left w:val="single" w:sz="12" w:space="0" w:color="auto"/>
              <w:right w:val="single" w:sz="12" w:space="0" w:color="auto"/>
            </w:tcBorders>
          </w:tcPr>
          <w:p w14:paraId="3CD5AAE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14,917</w:t>
            </w:r>
          </w:p>
        </w:tc>
        <w:tc>
          <w:tcPr>
            <w:tcW w:w="839" w:type="dxa"/>
            <w:tcBorders>
              <w:left w:val="single" w:sz="12" w:space="0" w:color="auto"/>
              <w:right w:val="single" w:sz="12" w:space="0" w:color="auto"/>
            </w:tcBorders>
          </w:tcPr>
          <w:p w14:paraId="6C0995F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7,248</w:t>
            </w:r>
          </w:p>
        </w:tc>
        <w:tc>
          <w:tcPr>
            <w:tcW w:w="828" w:type="dxa"/>
            <w:tcBorders>
              <w:left w:val="single" w:sz="12" w:space="0" w:color="auto"/>
              <w:right w:val="single" w:sz="12" w:space="0" w:color="auto"/>
            </w:tcBorders>
          </w:tcPr>
          <w:p w14:paraId="46CAF3D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5,325</w:t>
            </w:r>
          </w:p>
        </w:tc>
        <w:tc>
          <w:tcPr>
            <w:tcW w:w="727" w:type="dxa"/>
            <w:tcBorders>
              <w:left w:val="single" w:sz="12" w:space="0" w:color="auto"/>
              <w:right w:val="single" w:sz="12" w:space="0" w:color="auto"/>
            </w:tcBorders>
          </w:tcPr>
          <w:p w14:paraId="72F9EB3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1,957</w:t>
            </w:r>
          </w:p>
        </w:tc>
        <w:tc>
          <w:tcPr>
            <w:tcW w:w="952" w:type="dxa"/>
            <w:tcBorders>
              <w:left w:val="single" w:sz="12" w:space="0" w:color="auto"/>
            </w:tcBorders>
          </w:tcPr>
          <w:p w14:paraId="78C1112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219,384</w:t>
            </w:r>
          </w:p>
        </w:tc>
      </w:tr>
      <w:tr w:rsidR="00166488" w:rsidRPr="00785E1A" w14:paraId="4682C0BD"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FE853F2"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2004-</w:t>
            </w:r>
            <w:r w:rsidR="00013EC4" w:rsidRPr="00785E1A">
              <w:rPr>
                <w:rFonts w:ascii="Arial" w:hAnsi="Arial" w:cs="Arial"/>
                <w:color w:val="000000"/>
                <w:sz w:val="20"/>
              </w:rPr>
              <w:t>05</w:t>
            </w:r>
          </w:p>
        </w:tc>
        <w:tc>
          <w:tcPr>
            <w:tcW w:w="953" w:type="dxa"/>
            <w:tcBorders>
              <w:left w:val="single" w:sz="12" w:space="0" w:color="auto"/>
              <w:bottom w:val="single" w:sz="4" w:space="0" w:color="auto"/>
              <w:right w:val="single" w:sz="12" w:space="0" w:color="auto"/>
            </w:tcBorders>
          </w:tcPr>
          <w:p w14:paraId="7EE92E32"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133,636</w:t>
            </w:r>
          </w:p>
        </w:tc>
        <w:tc>
          <w:tcPr>
            <w:tcW w:w="854" w:type="dxa"/>
            <w:tcBorders>
              <w:left w:val="single" w:sz="12" w:space="0" w:color="auto"/>
              <w:bottom w:val="single" w:sz="4" w:space="0" w:color="auto"/>
              <w:right w:val="single" w:sz="12" w:space="0" w:color="auto"/>
            </w:tcBorders>
            <w:shd w:val="pct10" w:color="auto" w:fill="auto"/>
          </w:tcPr>
          <w:p w14:paraId="529E38B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37,523</w:t>
            </w:r>
          </w:p>
        </w:tc>
        <w:tc>
          <w:tcPr>
            <w:tcW w:w="854" w:type="dxa"/>
            <w:tcBorders>
              <w:left w:val="single" w:sz="12" w:space="0" w:color="auto"/>
              <w:bottom w:val="single" w:sz="4" w:space="0" w:color="auto"/>
              <w:right w:val="single" w:sz="12" w:space="0" w:color="auto"/>
            </w:tcBorders>
          </w:tcPr>
          <w:p w14:paraId="1AF2846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40,829</w:t>
            </w:r>
          </w:p>
        </w:tc>
        <w:tc>
          <w:tcPr>
            <w:tcW w:w="828" w:type="dxa"/>
            <w:tcBorders>
              <w:left w:val="single" w:sz="12" w:space="0" w:color="auto"/>
              <w:bottom w:val="single" w:sz="4" w:space="0" w:color="auto"/>
              <w:right w:val="single" w:sz="12" w:space="0" w:color="auto"/>
            </w:tcBorders>
          </w:tcPr>
          <w:p w14:paraId="64CDEE3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3,206</w:t>
            </w:r>
          </w:p>
        </w:tc>
        <w:tc>
          <w:tcPr>
            <w:tcW w:w="854" w:type="dxa"/>
            <w:tcBorders>
              <w:left w:val="single" w:sz="12" w:space="0" w:color="auto"/>
              <w:bottom w:val="single" w:sz="4" w:space="0" w:color="auto"/>
              <w:right w:val="single" w:sz="12" w:space="0" w:color="auto"/>
            </w:tcBorders>
          </w:tcPr>
          <w:p w14:paraId="4B38471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17,473</w:t>
            </w:r>
          </w:p>
        </w:tc>
        <w:tc>
          <w:tcPr>
            <w:tcW w:w="839" w:type="dxa"/>
            <w:tcBorders>
              <w:left w:val="single" w:sz="12" w:space="0" w:color="auto"/>
              <w:bottom w:val="single" w:sz="4" w:space="0" w:color="auto"/>
              <w:right w:val="single" w:sz="12" w:space="0" w:color="auto"/>
            </w:tcBorders>
          </w:tcPr>
          <w:p w14:paraId="490BFD0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10,788</w:t>
            </w:r>
          </w:p>
        </w:tc>
        <w:tc>
          <w:tcPr>
            <w:tcW w:w="828" w:type="dxa"/>
            <w:tcBorders>
              <w:left w:val="single" w:sz="12" w:space="0" w:color="auto"/>
              <w:bottom w:val="single" w:sz="4" w:space="0" w:color="auto"/>
              <w:right w:val="single" w:sz="12" w:space="0" w:color="auto"/>
            </w:tcBorders>
          </w:tcPr>
          <w:p w14:paraId="6BF777F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7,275</w:t>
            </w:r>
          </w:p>
        </w:tc>
        <w:tc>
          <w:tcPr>
            <w:tcW w:w="727" w:type="dxa"/>
            <w:tcBorders>
              <w:left w:val="single" w:sz="12" w:space="0" w:color="auto"/>
              <w:bottom w:val="single" w:sz="4" w:space="0" w:color="auto"/>
              <w:right w:val="single" w:sz="12" w:space="0" w:color="auto"/>
            </w:tcBorders>
          </w:tcPr>
          <w:p w14:paraId="0FC2514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2,101</w:t>
            </w:r>
          </w:p>
        </w:tc>
        <w:tc>
          <w:tcPr>
            <w:tcW w:w="952" w:type="dxa"/>
            <w:tcBorders>
              <w:left w:val="single" w:sz="12" w:space="0" w:color="auto"/>
              <w:bottom w:val="single" w:sz="4" w:space="0" w:color="auto"/>
            </w:tcBorders>
          </w:tcPr>
          <w:p w14:paraId="2CB568D0"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252,831</w:t>
            </w:r>
          </w:p>
        </w:tc>
      </w:tr>
      <w:tr w:rsidR="00166488" w:rsidRPr="00785E1A" w14:paraId="0E8A0C9B"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128EFF3"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2005-</w:t>
            </w:r>
            <w:r w:rsidR="00013EC4" w:rsidRPr="00785E1A">
              <w:rPr>
                <w:rFonts w:ascii="Arial" w:hAnsi="Arial" w:cs="Arial"/>
                <w:color w:val="000000"/>
                <w:sz w:val="20"/>
              </w:rPr>
              <w:t>06</w:t>
            </w:r>
          </w:p>
        </w:tc>
        <w:tc>
          <w:tcPr>
            <w:tcW w:w="953" w:type="dxa"/>
            <w:tcBorders>
              <w:top w:val="single" w:sz="4" w:space="0" w:color="auto"/>
              <w:left w:val="single" w:sz="12" w:space="0" w:color="auto"/>
              <w:bottom w:val="single" w:sz="4" w:space="0" w:color="auto"/>
              <w:right w:val="single" w:sz="12" w:space="0" w:color="auto"/>
            </w:tcBorders>
          </w:tcPr>
          <w:p w14:paraId="3A89F63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152,806</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9B7C45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37,987</w:t>
            </w:r>
          </w:p>
        </w:tc>
        <w:tc>
          <w:tcPr>
            <w:tcW w:w="854" w:type="dxa"/>
            <w:tcBorders>
              <w:top w:val="single" w:sz="4" w:space="0" w:color="auto"/>
              <w:left w:val="single" w:sz="12" w:space="0" w:color="auto"/>
              <w:bottom w:val="single" w:sz="4" w:space="0" w:color="auto"/>
              <w:right w:val="single" w:sz="12" w:space="0" w:color="auto"/>
            </w:tcBorders>
          </w:tcPr>
          <w:p w14:paraId="79F4436D"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33,612</w:t>
            </w:r>
          </w:p>
        </w:tc>
        <w:tc>
          <w:tcPr>
            <w:tcW w:w="828" w:type="dxa"/>
            <w:tcBorders>
              <w:top w:val="single" w:sz="4" w:space="0" w:color="auto"/>
              <w:left w:val="single" w:sz="12" w:space="0" w:color="auto"/>
              <w:bottom w:val="single" w:sz="4" w:space="0" w:color="auto"/>
              <w:right w:val="single" w:sz="12" w:space="0" w:color="auto"/>
            </w:tcBorders>
          </w:tcPr>
          <w:p w14:paraId="2ACB962C"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3,315</w:t>
            </w:r>
          </w:p>
        </w:tc>
        <w:tc>
          <w:tcPr>
            <w:tcW w:w="854" w:type="dxa"/>
            <w:tcBorders>
              <w:top w:val="single" w:sz="4" w:space="0" w:color="auto"/>
              <w:left w:val="single" w:sz="12" w:space="0" w:color="auto"/>
              <w:bottom w:val="single" w:sz="4" w:space="0" w:color="auto"/>
              <w:right w:val="single" w:sz="12" w:space="0" w:color="auto"/>
            </w:tcBorders>
          </w:tcPr>
          <w:p w14:paraId="5F4CED4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15,069</w:t>
            </w:r>
          </w:p>
        </w:tc>
        <w:tc>
          <w:tcPr>
            <w:tcW w:w="839" w:type="dxa"/>
            <w:tcBorders>
              <w:top w:val="single" w:sz="4" w:space="0" w:color="auto"/>
              <w:left w:val="single" w:sz="12" w:space="0" w:color="auto"/>
              <w:bottom w:val="single" w:sz="4" w:space="0" w:color="auto"/>
              <w:right w:val="single" w:sz="12" w:space="0" w:color="auto"/>
            </w:tcBorders>
          </w:tcPr>
          <w:p w14:paraId="253787B9"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13,029</w:t>
            </w:r>
          </w:p>
        </w:tc>
        <w:tc>
          <w:tcPr>
            <w:tcW w:w="828" w:type="dxa"/>
            <w:tcBorders>
              <w:top w:val="single" w:sz="4" w:space="0" w:color="auto"/>
              <w:left w:val="single" w:sz="12" w:space="0" w:color="auto"/>
              <w:bottom w:val="single" w:sz="4" w:space="0" w:color="auto"/>
              <w:right w:val="single" w:sz="12" w:space="0" w:color="auto"/>
            </w:tcBorders>
          </w:tcPr>
          <w:p w14:paraId="5E5E904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8,064</w:t>
            </w:r>
          </w:p>
        </w:tc>
        <w:tc>
          <w:tcPr>
            <w:tcW w:w="727" w:type="dxa"/>
            <w:tcBorders>
              <w:top w:val="single" w:sz="4" w:space="0" w:color="auto"/>
              <w:left w:val="single" w:sz="12" w:space="0" w:color="auto"/>
              <w:bottom w:val="single" w:sz="4" w:space="0" w:color="auto"/>
              <w:right w:val="single" w:sz="12" w:space="0" w:color="auto"/>
            </w:tcBorders>
          </w:tcPr>
          <w:p w14:paraId="6CD11BD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2,863</w:t>
            </w:r>
          </w:p>
        </w:tc>
        <w:tc>
          <w:tcPr>
            <w:tcW w:w="952" w:type="dxa"/>
            <w:tcBorders>
              <w:top w:val="single" w:sz="4" w:space="0" w:color="auto"/>
              <w:left w:val="single" w:sz="12" w:space="0" w:color="auto"/>
              <w:bottom w:val="single" w:sz="4" w:space="0" w:color="auto"/>
            </w:tcBorders>
          </w:tcPr>
          <w:p w14:paraId="2D25646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266,745</w:t>
            </w:r>
          </w:p>
        </w:tc>
      </w:tr>
      <w:tr w:rsidR="00E14F02" w:rsidRPr="00785E1A" w14:paraId="63509981"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1123E78" w14:textId="77777777" w:rsidR="00E14F02" w:rsidRPr="00785E1A" w:rsidRDefault="00DB2806" w:rsidP="00013EC4">
            <w:pPr>
              <w:jc w:val="center"/>
              <w:rPr>
                <w:rFonts w:ascii="Arial" w:hAnsi="Arial" w:cs="Arial"/>
                <w:color w:val="000000"/>
                <w:sz w:val="20"/>
              </w:rPr>
            </w:pPr>
            <w:r w:rsidRPr="00785E1A">
              <w:rPr>
                <w:rFonts w:ascii="Arial" w:hAnsi="Arial" w:cs="Arial"/>
                <w:color w:val="000000"/>
                <w:sz w:val="20"/>
              </w:rPr>
              <w:t>2006-</w:t>
            </w:r>
            <w:r w:rsidR="00E14F02" w:rsidRPr="00785E1A">
              <w:rPr>
                <w:rFonts w:ascii="Arial" w:hAnsi="Arial" w:cs="Arial"/>
                <w:color w:val="000000"/>
                <w:sz w:val="20"/>
              </w:rPr>
              <w:t>07</w:t>
            </w:r>
          </w:p>
        </w:tc>
        <w:tc>
          <w:tcPr>
            <w:tcW w:w="953" w:type="dxa"/>
            <w:tcBorders>
              <w:top w:val="single" w:sz="4" w:space="0" w:color="auto"/>
              <w:left w:val="single" w:sz="12" w:space="0" w:color="auto"/>
              <w:bottom w:val="single" w:sz="4" w:space="0" w:color="auto"/>
              <w:right w:val="single" w:sz="12" w:space="0" w:color="auto"/>
            </w:tcBorders>
          </w:tcPr>
          <w:p w14:paraId="13F36939"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189,928</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7C186B32"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38,675</w:t>
            </w:r>
          </w:p>
        </w:tc>
        <w:tc>
          <w:tcPr>
            <w:tcW w:w="854" w:type="dxa"/>
            <w:tcBorders>
              <w:top w:val="single" w:sz="4" w:space="0" w:color="auto"/>
              <w:left w:val="single" w:sz="12" w:space="0" w:color="auto"/>
              <w:bottom w:val="single" w:sz="4" w:space="0" w:color="auto"/>
              <w:right w:val="single" w:sz="12" w:space="0" w:color="auto"/>
            </w:tcBorders>
          </w:tcPr>
          <w:p w14:paraId="4FD565E8"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28,580</w:t>
            </w:r>
          </w:p>
        </w:tc>
        <w:tc>
          <w:tcPr>
            <w:tcW w:w="828" w:type="dxa"/>
            <w:tcBorders>
              <w:top w:val="single" w:sz="4" w:space="0" w:color="auto"/>
              <w:left w:val="single" w:sz="12" w:space="0" w:color="auto"/>
              <w:bottom w:val="single" w:sz="4" w:space="0" w:color="auto"/>
              <w:right w:val="single" w:sz="12" w:space="0" w:color="auto"/>
            </w:tcBorders>
          </w:tcPr>
          <w:p w14:paraId="48B36227"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7,700</w:t>
            </w:r>
          </w:p>
        </w:tc>
        <w:tc>
          <w:tcPr>
            <w:tcW w:w="854" w:type="dxa"/>
            <w:tcBorders>
              <w:top w:val="single" w:sz="4" w:space="0" w:color="auto"/>
              <w:left w:val="single" w:sz="12" w:space="0" w:color="auto"/>
              <w:bottom w:val="single" w:sz="4" w:space="0" w:color="auto"/>
              <w:right w:val="single" w:sz="12" w:space="0" w:color="auto"/>
            </w:tcBorders>
          </w:tcPr>
          <w:p w14:paraId="24C94916"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18,434</w:t>
            </w:r>
          </w:p>
        </w:tc>
        <w:tc>
          <w:tcPr>
            <w:tcW w:w="839" w:type="dxa"/>
            <w:tcBorders>
              <w:top w:val="single" w:sz="4" w:space="0" w:color="auto"/>
              <w:left w:val="single" w:sz="12" w:space="0" w:color="auto"/>
              <w:bottom w:val="single" w:sz="4" w:space="0" w:color="auto"/>
              <w:right w:val="single" w:sz="12" w:space="0" w:color="auto"/>
            </w:tcBorders>
          </w:tcPr>
          <w:p w14:paraId="59059F71"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14,498</w:t>
            </w:r>
          </w:p>
        </w:tc>
        <w:tc>
          <w:tcPr>
            <w:tcW w:w="828" w:type="dxa"/>
            <w:tcBorders>
              <w:top w:val="single" w:sz="4" w:space="0" w:color="auto"/>
              <w:left w:val="single" w:sz="12" w:space="0" w:color="auto"/>
              <w:bottom w:val="single" w:sz="4" w:space="0" w:color="auto"/>
              <w:right w:val="single" w:sz="12" w:space="0" w:color="auto"/>
            </w:tcBorders>
          </w:tcPr>
          <w:p w14:paraId="47C292B5"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8,710</w:t>
            </w:r>
          </w:p>
        </w:tc>
        <w:tc>
          <w:tcPr>
            <w:tcW w:w="727" w:type="dxa"/>
            <w:tcBorders>
              <w:top w:val="single" w:sz="4" w:space="0" w:color="auto"/>
              <w:left w:val="single" w:sz="12" w:space="0" w:color="auto"/>
              <w:bottom w:val="single" w:sz="4" w:space="0" w:color="auto"/>
              <w:right w:val="single" w:sz="12" w:space="0" w:color="auto"/>
            </w:tcBorders>
          </w:tcPr>
          <w:p w14:paraId="0E830FBC"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2,992</w:t>
            </w:r>
          </w:p>
        </w:tc>
        <w:tc>
          <w:tcPr>
            <w:tcW w:w="952" w:type="dxa"/>
            <w:tcBorders>
              <w:top w:val="single" w:sz="4" w:space="0" w:color="auto"/>
              <w:left w:val="single" w:sz="12" w:space="0" w:color="auto"/>
              <w:bottom w:val="single" w:sz="4" w:space="0" w:color="auto"/>
            </w:tcBorders>
          </w:tcPr>
          <w:p w14:paraId="54FF5AF0"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309,517</w:t>
            </w:r>
          </w:p>
        </w:tc>
      </w:tr>
      <w:tr w:rsidR="00181BB3" w:rsidRPr="00785E1A" w14:paraId="72718D95"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61DCE6B" w14:textId="77777777" w:rsidR="00181BB3" w:rsidRPr="00785E1A" w:rsidRDefault="00DB2806" w:rsidP="00013EC4">
            <w:pPr>
              <w:jc w:val="center"/>
              <w:rPr>
                <w:rFonts w:ascii="Arial" w:hAnsi="Arial" w:cs="Arial"/>
                <w:color w:val="000000"/>
                <w:sz w:val="20"/>
              </w:rPr>
            </w:pPr>
            <w:r w:rsidRPr="00785E1A">
              <w:rPr>
                <w:rFonts w:ascii="Arial" w:hAnsi="Arial" w:cs="Arial"/>
                <w:color w:val="000000"/>
                <w:sz w:val="20"/>
              </w:rPr>
              <w:t>2007-</w:t>
            </w:r>
            <w:r w:rsidR="00181BB3" w:rsidRPr="00785E1A">
              <w:rPr>
                <w:rFonts w:ascii="Arial" w:hAnsi="Arial" w:cs="Arial"/>
                <w:color w:val="000000"/>
                <w:sz w:val="20"/>
              </w:rPr>
              <w:t>08</w:t>
            </w:r>
          </w:p>
        </w:tc>
        <w:tc>
          <w:tcPr>
            <w:tcW w:w="953" w:type="dxa"/>
            <w:tcBorders>
              <w:top w:val="single" w:sz="4" w:space="0" w:color="auto"/>
              <w:left w:val="single" w:sz="12" w:space="0" w:color="auto"/>
              <w:right w:val="single" w:sz="12" w:space="0" w:color="auto"/>
            </w:tcBorders>
          </w:tcPr>
          <w:p w14:paraId="6084A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195,599</w:t>
            </w:r>
          </w:p>
        </w:tc>
        <w:tc>
          <w:tcPr>
            <w:tcW w:w="854" w:type="dxa"/>
            <w:tcBorders>
              <w:top w:val="single" w:sz="4" w:space="0" w:color="auto"/>
              <w:left w:val="single" w:sz="12" w:space="0" w:color="auto"/>
              <w:right w:val="single" w:sz="12" w:space="0" w:color="auto"/>
            </w:tcBorders>
            <w:shd w:val="pct10" w:color="auto" w:fill="auto"/>
          </w:tcPr>
          <w:p w14:paraId="5D503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41,607</w:t>
            </w:r>
          </w:p>
        </w:tc>
        <w:tc>
          <w:tcPr>
            <w:tcW w:w="854" w:type="dxa"/>
            <w:tcBorders>
              <w:top w:val="single" w:sz="4" w:space="0" w:color="auto"/>
              <w:left w:val="single" w:sz="12" w:space="0" w:color="auto"/>
              <w:right w:val="single" w:sz="12" w:space="0" w:color="auto"/>
            </w:tcBorders>
          </w:tcPr>
          <w:p w14:paraId="6AA37B1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25,003</w:t>
            </w:r>
          </w:p>
        </w:tc>
        <w:tc>
          <w:tcPr>
            <w:tcW w:w="828" w:type="dxa"/>
            <w:tcBorders>
              <w:top w:val="single" w:sz="4" w:space="0" w:color="auto"/>
              <w:left w:val="single" w:sz="12" w:space="0" w:color="auto"/>
              <w:right w:val="single" w:sz="12" w:space="0" w:color="auto"/>
            </w:tcBorders>
          </w:tcPr>
          <w:p w14:paraId="1CB6CE6B"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8,977</w:t>
            </w:r>
          </w:p>
        </w:tc>
        <w:tc>
          <w:tcPr>
            <w:tcW w:w="854" w:type="dxa"/>
            <w:tcBorders>
              <w:top w:val="single" w:sz="4" w:space="0" w:color="auto"/>
              <w:left w:val="single" w:sz="12" w:space="0" w:color="auto"/>
              <w:right w:val="single" w:sz="12" w:space="0" w:color="auto"/>
            </w:tcBorders>
          </w:tcPr>
          <w:p w14:paraId="2C19B245"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20,847</w:t>
            </w:r>
          </w:p>
        </w:tc>
        <w:tc>
          <w:tcPr>
            <w:tcW w:w="839" w:type="dxa"/>
            <w:tcBorders>
              <w:top w:val="single" w:sz="4" w:space="0" w:color="auto"/>
              <w:left w:val="single" w:sz="12" w:space="0" w:color="auto"/>
              <w:right w:val="single" w:sz="12" w:space="0" w:color="auto"/>
            </w:tcBorders>
          </w:tcPr>
          <w:p w14:paraId="70D8BAE9"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12,863</w:t>
            </w:r>
          </w:p>
        </w:tc>
        <w:tc>
          <w:tcPr>
            <w:tcW w:w="828" w:type="dxa"/>
            <w:tcBorders>
              <w:top w:val="single" w:sz="4" w:space="0" w:color="auto"/>
              <w:left w:val="single" w:sz="12" w:space="0" w:color="auto"/>
              <w:right w:val="single" w:sz="12" w:space="0" w:color="auto"/>
            </w:tcBorders>
          </w:tcPr>
          <w:p w14:paraId="45875F2D"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8,970</w:t>
            </w:r>
          </w:p>
        </w:tc>
        <w:tc>
          <w:tcPr>
            <w:tcW w:w="727" w:type="dxa"/>
            <w:tcBorders>
              <w:top w:val="single" w:sz="4" w:space="0" w:color="auto"/>
              <w:left w:val="single" w:sz="12" w:space="0" w:color="auto"/>
              <w:right w:val="single" w:sz="12" w:space="0" w:color="auto"/>
            </w:tcBorders>
          </w:tcPr>
          <w:p w14:paraId="755B15CA"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3,660</w:t>
            </w:r>
          </w:p>
        </w:tc>
        <w:tc>
          <w:tcPr>
            <w:tcW w:w="952" w:type="dxa"/>
            <w:tcBorders>
              <w:top w:val="single" w:sz="4" w:space="0" w:color="auto"/>
              <w:left w:val="single" w:sz="12" w:space="0" w:color="auto"/>
            </w:tcBorders>
          </w:tcPr>
          <w:p w14:paraId="425FDB6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317,526</w:t>
            </w:r>
          </w:p>
        </w:tc>
      </w:tr>
      <w:tr w:rsidR="00BE411C" w:rsidRPr="00785E1A" w14:paraId="2C7027A2"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095174AF"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2008-</w:t>
            </w:r>
            <w:r w:rsidR="00BE411C" w:rsidRPr="00785E1A">
              <w:rPr>
                <w:rFonts w:ascii="Arial" w:hAnsi="Arial" w:cs="Arial"/>
                <w:color w:val="000000"/>
                <w:sz w:val="20"/>
              </w:rPr>
              <w:t>09</w:t>
            </w:r>
          </w:p>
        </w:tc>
        <w:tc>
          <w:tcPr>
            <w:tcW w:w="953" w:type="dxa"/>
            <w:tcBorders>
              <w:left w:val="single" w:sz="12" w:space="0" w:color="auto"/>
              <w:right w:val="single" w:sz="12" w:space="0" w:color="auto"/>
            </w:tcBorders>
          </w:tcPr>
          <w:p w14:paraId="14F6124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213,686</w:t>
            </w:r>
          </w:p>
        </w:tc>
        <w:tc>
          <w:tcPr>
            <w:tcW w:w="854" w:type="dxa"/>
            <w:tcBorders>
              <w:left w:val="single" w:sz="12" w:space="0" w:color="auto"/>
              <w:right w:val="single" w:sz="12" w:space="0" w:color="auto"/>
            </w:tcBorders>
            <w:shd w:val="pct10" w:color="auto" w:fill="auto"/>
          </w:tcPr>
          <w:p w14:paraId="3F26EF5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42,851</w:t>
            </w:r>
          </w:p>
        </w:tc>
        <w:tc>
          <w:tcPr>
            <w:tcW w:w="854" w:type="dxa"/>
            <w:tcBorders>
              <w:left w:val="single" w:sz="12" w:space="0" w:color="auto"/>
              <w:right w:val="single" w:sz="12" w:space="0" w:color="auto"/>
            </w:tcBorders>
          </w:tcPr>
          <w:p w14:paraId="53B82755"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23,408</w:t>
            </w:r>
          </w:p>
        </w:tc>
        <w:tc>
          <w:tcPr>
            <w:tcW w:w="828" w:type="dxa"/>
            <w:tcBorders>
              <w:left w:val="single" w:sz="12" w:space="0" w:color="auto"/>
              <w:right w:val="single" w:sz="12" w:space="0" w:color="auto"/>
            </w:tcBorders>
          </w:tcPr>
          <w:p w14:paraId="5AC9B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10,159</w:t>
            </w:r>
          </w:p>
        </w:tc>
        <w:tc>
          <w:tcPr>
            <w:tcW w:w="854" w:type="dxa"/>
            <w:tcBorders>
              <w:left w:val="single" w:sz="12" w:space="0" w:color="auto"/>
              <w:right w:val="single" w:sz="12" w:space="0" w:color="auto"/>
            </w:tcBorders>
          </w:tcPr>
          <w:p w14:paraId="0841EB38"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23,221</w:t>
            </w:r>
          </w:p>
        </w:tc>
        <w:tc>
          <w:tcPr>
            <w:tcW w:w="839" w:type="dxa"/>
            <w:tcBorders>
              <w:left w:val="single" w:sz="12" w:space="0" w:color="auto"/>
              <w:right w:val="single" w:sz="12" w:space="0" w:color="auto"/>
            </w:tcBorders>
          </w:tcPr>
          <w:p w14:paraId="63E9788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10,345</w:t>
            </w:r>
          </w:p>
        </w:tc>
        <w:tc>
          <w:tcPr>
            <w:tcW w:w="828" w:type="dxa"/>
            <w:tcBorders>
              <w:left w:val="single" w:sz="12" w:space="0" w:color="auto"/>
              <w:right w:val="single" w:sz="12" w:space="0" w:color="auto"/>
            </w:tcBorders>
          </w:tcPr>
          <w:p w14:paraId="0EC244F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9,595</w:t>
            </w:r>
          </w:p>
        </w:tc>
        <w:tc>
          <w:tcPr>
            <w:tcW w:w="727" w:type="dxa"/>
            <w:tcBorders>
              <w:left w:val="single" w:sz="12" w:space="0" w:color="auto"/>
              <w:right w:val="single" w:sz="12" w:space="0" w:color="auto"/>
            </w:tcBorders>
          </w:tcPr>
          <w:p w14:paraId="4DDD653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6,189</w:t>
            </w:r>
          </w:p>
        </w:tc>
        <w:tc>
          <w:tcPr>
            <w:tcW w:w="952" w:type="dxa"/>
            <w:tcBorders>
              <w:left w:val="single" w:sz="12" w:space="0" w:color="auto"/>
            </w:tcBorders>
          </w:tcPr>
          <w:p w14:paraId="4181D25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339,454</w:t>
            </w:r>
          </w:p>
        </w:tc>
      </w:tr>
      <w:tr w:rsidR="00BE411C" w:rsidRPr="00785E1A" w14:paraId="7C3F192F" w14:textId="77777777" w:rsidTr="00C650FB">
        <w:trPr>
          <w:jc w:val="center"/>
        </w:trPr>
        <w:tc>
          <w:tcPr>
            <w:tcW w:w="1100" w:type="dxa"/>
            <w:tcBorders>
              <w:top w:val="single" w:sz="4" w:space="0" w:color="auto"/>
              <w:left w:val="single" w:sz="12" w:space="0" w:color="auto"/>
              <w:bottom w:val="single" w:sz="4" w:space="0" w:color="auto"/>
              <w:right w:val="single" w:sz="12" w:space="0" w:color="auto"/>
            </w:tcBorders>
          </w:tcPr>
          <w:p w14:paraId="65AD3044"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2009-</w:t>
            </w:r>
            <w:r w:rsidR="00BE411C" w:rsidRPr="00785E1A">
              <w:rPr>
                <w:rFonts w:ascii="Arial" w:hAnsi="Arial" w:cs="Arial"/>
                <w:color w:val="000000"/>
                <w:sz w:val="20"/>
              </w:rPr>
              <w:t>10</w:t>
            </w:r>
          </w:p>
        </w:tc>
        <w:tc>
          <w:tcPr>
            <w:tcW w:w="953" w:type="dxa"/>
            <w:tcBorders>
              <w:left w:val="single" w:sz="12" w:space="0" w:color="auto"/>
              <w:bottom w:val="single" w:sz="4" w:space="0" w:color="auto"/>
              <w:right w:val="single" w:sz="12" w:space="0" w:color="auto"/>
            </w:tcBorders>
          </w:tcPr>
          <w:p w14:paraId="4021864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156,465</w:t>
            </w:r>
          </w:p>
        </w:tc>
        <w:tc>
          <w:tcPr>
            <w:tcW w:w="854" w:type="dxa"/>
            <w:tcBorders>
              <w:left w:val="single" w:sz="12" w:space="0" w:color="auto"/>
              <w:bottom w:val="single" w:sz="4" w:space="0" w:color="auto"/>
              <w:right w:val="single" w:sz="12" w:space="0" w:color="auto"/>
            </w:tcBorders>
            <w:shd w:val="pct10" w:color="auto" w:fill="auto"/>
          </w:tcPr>
          <w:p w14:paraId="612A43D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48,369</w:t>
            </w:r>
          </w:p>
        </w:tc>
        <w:tc>
          <w:tcPr>
            <w:tcW w:w="854" w:type="dxa"/>
            <w:tcBorders>
              <w:left w:val="single" w:sz="12" w:space="0" w:color="auto"/>
              <w:bottom w:val="single" w:sz="4" w:space="0" w:color="auto"/>
              <w:right w:val="single" w:sz="12" w:space="0" w:color="auto"/>
            </w:tcBorders>
          </w:tcPr>
          <w:p w14:paraId="2D7A53D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21,885</w:t>
            </w:r>
          </w:p>
        </w:tc>
        <w:tc>
          <w:tcPr>
            <w:tcW w:w="828" w:type="dxa"/>
            <w:tcBorders>
              <w:left w:val="single" w:sz="12" w:space="0" w:color="auto"/>
              <w:bottom w:val="single" w:sz="4" w:space="0" w:color="auto"/>
              <w:right w:val="single" w:sz="12" w:space="0" w:color="auto"/>
            </w:tcBorders>
          </w:tcPr>
          <w:p w14:paraId="48EF6826"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12,160</w:t>
            </w:r>
          </w:p>
        </w:tc>
        <w:tc>
          <w:tcPr>
            <w:tcW w:w="854" w:type="dxa"/>
            <w:tcBorders>
              <w:left w:val="single" w:sz="12" w:space="0" w:color="auto"/>
              <w:bottom w:val="single" w:sz="4" w:space="0" w:color="auto"/>
              <w:right w:val="single" w:sz="12" w:space="0" w:color="auto"/>
            </w:tcBorders>
          </w:tcPr>
          <w:p w14:paraId="237B5C1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20,298</w:t>
            </w:r>
          </w:p>
        </w:tc>
        <w:tc>
          <w:tcPr>
            <w:tcW w:w="839" w:type="dxa"/>
            <w:tcBorders>
              <w:left w:val="single" w:sz="12" w:space="0" w:color="auto"/>
              <w:bottom w:val="single" w:sz="4" w:space="0" w:color="auto"/>
              <w:right w:val="single" w:sz="12" w:space="0" w:color="auto"/>
            </w:tcBorders>
          </w:tcPr>
          <w:p w14:paraId="4E89840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9,895</w:t>
            </w:r>
          </w:p>
        </w:tc>
        <w:tc>
          <w:tcPr>
            <w:tcW w:w="828" w:type="dxa"/>
            <w:tcBorders>
              <w:left w:val="single" w:sz="12" w:space="0" w:color="auto"/>
              <w:bottom w:val="single" w:sz="4" w:space="0" w:color="auto"/>
              <w:right w:val="single" w:sz="12" w:space="0" w:color="auto"/>
            </w:tcBorders>
          </w:tcPr>
          <w:p w14:paraId="0C99C81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10,780</w:t>
            </w:r>
          </w:p>
        </w:tc>
        <w:tc>
          <w:tcPr>
            <w:tcW w:w="727" w:type="dxa"/>
            <w:tcBorders>
              <w:left w:val="single" w:sz="12" w:space="0" w:color="auto"/>
              <w:bottom w:val="single" w:sz="4" w:space="0" w:color="auto"/>
              <w:right w:val="single" w:sz="12" w:space="0" w:color="auto"/>
            </w:tcBorders>
          </w:tcPr>
          <w:p w14:paraId="029D2CB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6,585</w:t>
            </w:r>
          </w:p>
        </w:tc>
        <w:tc>
          <w:tcPr>
            <w:tcW w:w="952" w:type="dxa"/>
            <w:tcBorders>
              <w:left w:val="single" w:sz="12" w:space="0" w:color="auto"/>
              <w:bottom w:val="single" w:sz="4" w:space="0" w:color="auto"/>
            </w:tcBorders>
          </w:tcPr>
          <w:p w14:paraId="62CA0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286,437</w:t>
            </w:r>
          </w:p>
        </w:tc>
      </w:tr>
      <w:tr w:rsidR="005D4FF3" w:rsidRPr="00CB73D1" w14:paraId="31C66A88" w14:textId="77777777" w:rsidTr="00151F5D">
        <w:trPr>
          <w:jc w:val="center"/>
        </w:trPr>
        <w:tc>
          <w:tcPr>
            <w:tcW w:w="1100" w:type="dxa"/>
            <w:tcBorders>
              <w:top w:val="single" w:sz="4" w:space="0" w:color="auto"/>
              <w:left w:val="single" w:sz="12" w:space="0" w:color="auto"/>
              <w:bottom w:val="single" w:sz="4" w:space="0" w:color="auto"/>
              <w:right w:val="single" w:sz="12" w:space="0" w:color="auto"/>
            </w:tcBorders>
          </w:tcPr>
          <w:p w14:paraId="1BB62BD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2010-11</w:t>
            </w:r>
          </w:p>
        </w:tc>
        <w:tc>
          <w:tcPr>
            <w:tcW w:w="953" w:type="dxa"/>
            <w:tcBorders>
              <w:top w:val="single" w:sz="4" w:space="0" w:color="auto"/>
              <w:left w:val="single" w:sz="12" w:space="0" w:color="auto"/>
              <w:bottom w:val="single" w:sz="4" w:space="0" w:color="auto"/>
              <w:right w:val="single" w:sz="12" w:space="0" w:color="auto"/>
            </w:tcBorders>
          </w:tcPr>
          <w:p w14:paraId="36BBC1A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98,845</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BFFE2A7"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55,718</w:t>
            </w:r>
          </w:p>
        </w:tc>
        <w:tc>
          <w:tcPr>
            <w:tcW w:w="854" w:type="dxa"/>
            <w:tcBorders>
              <w:top w:val="single" w:sz="4" w:space="0" w:color="auto"/>
              <w:left w:val="single" w:sz="12" w:space="0" w:color="auto"/>
              <w:bottom w:val="single" w:sz="4" w:space="0" w:color="auto"/>
              <w:right w:val="single" w:sz="12" w:space="0" w:color="auto"/>
            </w:tcBorders>
          </w:tcPr>
          <w:p w14:paraId="02A6FE1C"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21,655</w:t>
            </w:r>
          </w:p>
        </w:tc>
        <w:tc>
          <w:tcPr>
            <w:tcW w:w="828" w:type="dxa"/>
            <w:tcBorders>
              <w:top w:val="single" w:sz="4" w:space="0" w:color="auto"/>
              <w:left w:val="single" w:sz="12" w:space="0" w:color="auto"/>
              <w:bottom w:val="single" w:sz="4" w:space="0" w:color="auto"/>
              <w:right w:val="single" w:sz="12" w:space="0" w:color="auto"/>
            </w:tcBorders>
          </w:tcPr>
          <w:p w14:paraId="5B6F18B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10,976</w:t>
            </w:r>
          </w:p>
        </w:tc>
        <w:tc>
          <w:tcPr>
            <w:tcW w:w="854" w:type="dxa"/>
            <w:tcBorders>
              <w:top w:val="single" w:sz="4" w:space="0" w:color="auto"/>
              <w:left w:val="single" w:sz="12" w:space="0" w:color="auto"/>
              <w:bottom w:val="single" w:sz="4" w:space="0" w:color="auto"/>
              <w:right w:val="single" w:sz="12" w:space="0" w:color="auto"/>
            </w:tcBorders>
          </w:tcPr>
          <w:p w14:paraId="501311B3"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21,145</w:t>
            </w:r>
          </w:p>
        </w:tc>
        <w:tc>
          <w:tcPr>
            <w:tcW w:w="839" w:type="dxa"/>
            <w:tcBorders>
              <w:top w:val="single" w:sz="4" w:space="0" w:color="auto"/>
              <w:left w:val="single" w:sz="12" w:space="0" w:color="auto"/>
              <w:bottom w:val="single" w:sz="4" w:space="0" w:color="auto"/>
              <w:right w:val="single" w:sz="12" w:space="0" w:color="auto"/>
            </w:tcBorders>
          </w:tcPr>
          <w:p w14:paraId="069AD0E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10,689</w:t>
            </w:r>
          </w:p>
        </w:tc>
        <w:tc>
          <w:tcPr>
            <w:tcW w:w="828" w:type="dxa"/>
            <w:tcBorders>
              <w:top w:val="single" w:sz="4" w:space="0" w:color="auto"/>
              <w:left w:val="single" w:sz="12" w:space="0" w:color="auto"/>
              <w:bottom w:val="single" w:sz="4" w:space="0" w:color="auto"/>
              <w:right w:val="single" w:sz="12" w:space="0" w:color="auto"/>
            </w:tcBorders>
          </w:tcPr>
          <w:p w14:paraId="7C4BFAD6"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11,712</w:t>
            </w:r>
          </w:p>
        </w:tc>
        <w:tc>
          <w:tcPr>
            <w:tcW w:w="727" w:type="dxa"/>
            <w:tcBorders>
              <w:top w:val="single" w:sz="4" w:space="0" w:color="auto"/>
              <w:left w:val="single" w:sz="12" w:space="0" w:color="auto"/>
              <w:bottom w:val="single" w:sz="4" w:space="0" w:color="auto"/>
              <w:right w:val="single" w:sz="12" w:space="0" w:color="auto"/>
            </w:tcBorders>
          </w:tcPr>
          <w:p w14:paraId="09E2DF4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6,533</w:t>
            </w:r>
          </w:p>
        </w:tc>
        <w:tc>
          <w:tcPr>
            <w:tcW w:w="952" w:type="dxa"/>
            <w:tcBorders>
              <w:top w:val="single" w:sz="4" w:space="0" w:color="auto"/>
              <w:left w:val="single" w:sz="12" w:space="0" w:color="auto"/>
              <w:bottom w:val="single" w:sz="4" w:space="0" w:color="auto"/>
            </w:tcBorders>
          </w:tcPr>
          <w:p w14:paraId="5F9D54A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237,273</w:t>
            </w:r>
          </w:p>
        </w:tc>
      </w:tr>
      <w:tr w:rsidR="00151F5D" w:rsidRPr="003D5DFA" w14:paraId="10DC41E9" w14:textId="77777777" w:rsidTr="00492F82">
        <w:trPr>
          <w:jc w:val="center"/>
        </w:trPr>
        <w:tc>
          <w:tcPr>
            <w:tcW w:w="1100" w:type="dxa"/>
            <w:tcBorders>
              <w:top w:val="single" w:sz="4" w:space="0" w:color="auto"/>
              <w:left w:val="single" w:sz="12" w:space="0" w:color="auto"/>
              <w:bottom w:val="single" w:sz="4" w:space="0" w:color="auto"/>
              <w:right w:val="single" w:sz="12" w:space="0" w:color="auto"/>
            </w:tcBorders>
          </w:tcPr>
          <w:p w14:paraId="23F1BCA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2011-12</w:t>
            </w:r>
          </w:p>
        </w:tc>
        <w:tc>
          <w:tcPr>
            <w:tcW w:w="953" w:type="dxa"/>
            <w:tcBorders>
              <w:top w:val="single" w:sz="4" w:space="0" w:color="auto"/>
              <w:left w:val="single" w:sz="12" w:space="0" w:color="auto"/>
              <w:bottom w:val="single" w:sz="4" w:space="0" w:color="auto"/>
              <w:right w:val="single" w:sz="12" w:space="0" w:color="auto"/>
            </w:tcBorders>
          </w:tcPr>
          <w:p w14:paraId="0BDEEC99"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99,283</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02275738"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63,830</w:t>
            </w:r>
          </w:p>
        </w:tc>
        <w:tc>
          <w:tcPr>
            <w:tcW w:w="854" w:type="dxa"/>
            <w:tcBorders>
              <w:top w:val="single" w:sz="4" w:space="0" w:color="auto"/>
              <w:left w:val="single" w:sz="12" w:space="0" w:color="auto"/>
              <w:bottom w:val="single" w:sz="4" w:space="0" w:color="auto"/>
              <w:right w:val="single" w:sz="12" w:space="0" w:color="auto"/>
            </w:tcBorders>
          </w:tcPr>
          <w:p w14:paraId="3A49A43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24,823</w:t>
            </w:r>
          </w:p>
        </w:tc>
        <w:tc>
          <w:tcPr>
            <w:tcW w:w="828" w:type="dxa"/>
            <w:tcBorders>
              <w:top w:val="single" w:sz="4" w:space="0" w:color="auto"/>
              <w:left w:val="single" w:sz="12" w:space="0" w:color="auto"/>
              <w:bottom w:val="single" w:sz="4" w:space="0" w:color="auto"/>
              <w:right w:val="single" w:sz="12" w:space="0" w:color="auto"/>
            </w:tcBorders>
          </w:tcPr>
          <w:p w14:paraId="362D6D2F"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13,745</w:t>
            </w:r>
          </w:p>
        </w:tc>
        <w:tc>
          <w:tcPr>
            <w:tcW w:w="854" w:type="dxa"/>
            <w:tcBorders>
              <w:top w:val="single" w:sz="4" w:space="0" w:color="auto"/>
              <w:left w:val="single" w:sz="12" w:space="0" w:color="auto"/>
              <w:bottom w:val="single" w:sz="4" w:space="0" w:color="auto"/>
              <w:right w:val="single" w:sz="12" w:space="0" w:color="auto"/>
            </w:tcBorders>
          </w:tcPr>
          <w:p w14:paraId="07C26C1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19,056</w:t>
            </w:r>
          </w:p>
        </w:tc>
        <w:tc>
          <w:tcPr>
            <w:tcW w:w="839" w:type="dxa"/>
            <w:tcBorders>
              <w:top w:val="single" w:sz="4" w:space="0" w:color="auto"/>
              <w:left w:val="single" w:sz="12" w:space="0" w:color="auto"/>
              <w:bottom w:val="single" w:sz="4" w:space="0" w:color="auto"/>
              <w:right w:val="single" w:sz="12" w:space="0" w:color="auto"/>
            </w:tcBorders>
          </w:tcPr>
          <w:p w14:paraId="48B92A7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11,836</w:t>
            </w:r>
          </w:p>
        </w:tc>
        <w:tc>
          <w:tcPr>
            <w:tcW w:w="828" w:type="dxa"/>
            <w:tcBorders>
              <w:top w:val="single" w:sz="4" w:space="0" w:color="auto"/>
              <w:left w:val="single" w:sz="12" w:space="0" w:color="auto"/>
              <w:bottom w:val="single" w:sz="4" w:space="0" w:color="auto"/>
              <w:right w:val="single" w:sz="12" w:space="0" w:color="auto"/>
            </w:tcBorders>
          </w:tcPr>
          <w:p w14:paraId="029EB9A0"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12,419</w:t>
            </w:r>
          </w:p>
        </w:tc>
        <w:tc>
          <w:tcPr>
            <w:tcW w:w="727" w:type="dxa"/>
            <w:tcBorders>
              <w:top w:val="single" w:sz="4" w:space="0" w:color="auto"/>
              <w:left w:val="single" w:sz="12" w:space="0" w:color="auto"/>
              <w:bottom w:val="single" w:sz="4" w:space="0" w:color="auto"/>
              <w:right w:val="single" w:sz="12" w:space="0" w:color="auto"/>
            </w:tcBorders>
          </w:tcPr>
          <w:p w14:paraId="1E43F0EA"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7,970</w:t>
            </w:r>
          </w:p>
        </w:tc>
        <w:tc>
          <w:tcPr>
            <w:tcW w:w="952" w:type="dxa"/>
            <w:tcBorders>
              <w:top w:val="single" w:sz="4" w:space="0" w:color="auto"/>
              <w:left w:val="single" w:sz="12" w:space="0" w:color="auto"/>
              <w:bottom w:val="single" w:sz="4" w:space="0" w:color="auto"/>
            </w:tcBorders>
          </w:tcPr>
          <w:p w14:paraId="2F7E06EB"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252,962</w:t>
            </w:r>
          </w:p>
        </w:tc>
      </w:tr>
      <w:tr w:rsidR="00492F82" w:rsidRPr="003D5DFA" w14:paraId="37A93857" w14:textId="77777777" w:rsidTr="00B00042">
        <w:trPr>
          <w:jc w:val="center"/>
        </w:trPr>
        <w:tc>
          <w:tcPr>
            <w:tcW w:w="1100" w:type="dxa"/>
            <w:tcBorders>
              <w:top w:val="single" w:sz="4" w:space="0" w:color="auto"/>
              <w:left w:val="single" w:sz="12" w:space="0" w:color="auto"/>
              <w:bottom w:val="single" w:sz="4" w:space="0" w:color="auto"/>
              <w:right w:val="single" w:sz="12" w:space="0" w:color="auto"/>
            </w:tcBorders>
          </w:tcPr>
          <w:p w14:paraId="6CD947A2" w14:textId="77777777" w:rsidR="00492F82" w:rsidRPr="003D5DFA" w:rsidRDefault="00492F82" w:rsidP="005D1B82">
            <w:pPr>
              <w:jc w:val="center"/>
              <w:rPr>
                <w:rFonts w:ascii="Arial" w:hAnsi="Arial" w:cs="Arial"/>
                <w:color w:val="000000"/>
                <w:sz w:val="20"/>
              </w:rPr>
            </w:pPr>
            <w:r>
              <w:rPr>
                <w:rFonts w:ascii="Arial" w:hAnsi="Arial" w:cs="Arial"/>
                <w:color w:val="000000"/>
                <w:sz w:val="20"/>
              </w:rPr>
              <w:t>2012-13</w:t>
            </w:r>
          </w:p>
        </w:tc>
        <w:tc>
          <w:tcPr>
            <w:tcW w:w="953" w:type="dxa"/>
            <w:tcBorders>
              <w:top w:val="single" w:sz="4" w:space="0" w:color="auto"/>
              <w:left w:val="single" w:sz="12" w:space="0" w:color="auto"/>
              <w:bottom w:val="single" w:sz="4" w:space="0" w:color="auto"/>
              <w:right w:val="single" w:sz="12" w:space="0" w:color="auto"/>
            </w:tcBorders>
          </w:tcPr>
          <w:p w14:paraId="669DF05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104,817</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419EF07" w14:textId="77777777" w:rsidR="00492F82" w:rsidRPr="003D5DFA" w:rsidRDefault="00921BCD" w:rsidP="005D1B82">
            <w:pPr>
              <w:jc w:val="center"/>
              <w:rPr>
                <w:rFonts w:ascii="Arial" w:hAnsi="Arial" w:cs="Arial"/>
                <w:color w:val="000000"/>
                <w:sz w:val="20"/>
              </w:rPr>
            </w:pPr>
            <w:r>
              <w:rPr>
                <w:rFonts w:ascii="Arial" w:hAnsi="Arial" w:cs="Arial"/>
                <w:color w:val="000000"/>
                <w:sz w:val="20"/>
              </w:rPr>
              <w:t>73,265</w:t>
            </w:r>
          </w:p>
        </w:tc>
        <w:tc>
          <w:tcPr>
            <w:tcW w:w="854" w:type="dxa"/>
            <w:tcBorders>
              <w:top w:val="single" w:sz="4" w:space="0" w:color="auto"/>
              <w:left w:val="single" w:sz="12" w:space="0" w:color="auto"/>
              <w:bottom w:val="single" w:sz="4" w:space="0" w:color="auto"/>
              <w:right w:val="single" w:sz="12" w:space="0" w:color="auto"/>
            </w:tcBorders>
          </w:tcPr>
          <w:p w14:paraId="01F3CCF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24,763</w:t>
            </w:r>
          </w:p>
        </w:tc>
        <w:tc>
          <w:tcPr>
            <w:tcW w:w="828" w:type="dxa"/>
            <w:tcBorders>
              <w:top w:val="single" w:sz="4" w:space="0" w:color="auto"/>
              <w:left w:val="single" w:sz="12" w:space="0" w:color="auto"/>
              <w:bottom w:val="single" w:sz="4" w:space="0" w:color="auto"/>
              <w:right w:val="single" w:sz="12" w:space="0" w:color="auto"/>
            </w:tcBorders>
          </w:tcPr>
          <w:p w14:paraId="0109F48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15,201</w:t>
            </w:r>
          </w:p>
        </w:tc>
        <w:tc>
          <w:tcPr>
            <w:tcW w:w="854" w:type="dxa"/>
            <w:tcBorders>
              <w:top w:val="single" w:sz="4" w:space="0" w:color="auto"/>
              <w:left w:val="single" w:sz="12" w:space="0" w:color="auto"/>
              <w:bottom w:val="single" w:sz="4" w:space="0" w:color="auto"/>
              <w:right w:val="single" w:sz="12" w:space="0" w:color="auto"/>
            </w:tcBorders>
          </w:tcPr>
          <w:p w14:paraId="75F66A48" w14:textId="77777777" w:rsidR="00492F82" w:rsidRPr="003D5DFA" w:rsidRDefault="00921BCD" w:rsidP="005D1B82">
            <w:pPr>
              <w:jc w:val="center"/>
              <w:rPr>
                <w:rFonts w:ascii="Arial" w:hAnsi="Arial" w:cs="Arial"/>
                <w:color w:val="000000"/>
                <w:sz w:val="20"/>
              </w:rPr>
            </w:pPr>
            <w:r>
              <w:rPr>
                <w:rFonts w:ascii="Arial" w:hAnsi="Arial" w:cs="Arial"/>
                <w:color w:val="000000"/>
                <w:sz w:val="20"/>
              </w:rPr>
              <w:t>19,120</w:t>
            </w:r>
          </w:p>
        </w:tc>
        <w:tc>
          <w:tcPr>
            <w:tcW w:w="839" w:type="dxa"/>
            <w:tcBorders>
              <w:top w:val="single" w:sz="4" w:space="0" w:color="auto"/>
              <w:left w:val="single" w:sz="12" w:space="0" w:color="auto"/>
              <w:bottom w:val="single" w:sz="4" w:space="0" w:color="auto"/>
              <w:right w:val="single" w:sz="12" w:space="0" w:color="auto"/>
            </w:tcBorders>
          </w:tcPr>
          <w:p w14:paraId="09584670" w14:textId="77777777" w:rsidR="00492F82" w:rsidRPr="003D5DFA" w:rsidRDefault="00921BCD" w:rsidP="005D1B82">
            <w:pPr>
              <w:jc w:val="center"/>
              <w:rPr>
                <w:rFonts w:ascii="Arial" w:hAnsi="Arial" w:cs="Arial"/>
                <w:color w:val="000000"/>
                <w:sz w:val="20"/>
              </w:rPr>
            </w:pPr>
            <w:r>
              <w:rPr>
                <w:rFonts w:ascii="Arial" w:hAnsi="Arial" w:cs="Arial"/>
                <w:color w:val="000000"/>
                <w:sz w:val="20"/>
              </w:rPr>
              <w:t>12,311</w:t>
            </w:r>
          </w:p>
        </w:tc>
        <w:tc>
          <w:tcPr>
            <w:tcW w:w="828" w:type="dxa"/>
            <w:tcBorders>
              <w:top w:val="single" w:sz="4" w:space="0" w:color="auto"/>
              <w:left w:val="single" w:sz="12" w:space="0" w:color="auto"/>
              <w:bottom w:val="single" w:sz="4" w:space="0" w:color="auto"/>
              <w:right w:val="single" w:sz="12" w:space="0" w:color="auto"/>
            </w:tcBorders>
          </w:tcPr>
          <w:p w14:paraId="1A92E7EB" w14:textId="77777777" w:rsidR="00492F82" w:rsidRPr="003D5DFA" w:rsidRDefault="00921BCD" w:rsidP="005D1B82">
            <w:pPr>
              <w:jc w:val="center"/>
              <w:rPr>
                <w:rFonts w:ascii="Arial" w:hAnsi="Arial" w:cs="Arial"/>
                <w:color w:val="000000"/>
                <w:sz w:val="20"/>
              </w:rPr>
            </w:pPr>
            <w:r>
              <w:rPr>
                <w:rFonts w:ascii="Arial" w:hAnsi="Arial" w:cs="Arial"/>
                <w:color w:val="000000"/>
                <w:sz w:val="20"/>
              </w:rPr>
              <w:t>13,518</w:t>
            </w:r>
          </w:p>
        </w:tc>
        <w:tc>
          <w:tcPr>
            <w:tcW w:w="727" w:type="dxa"/>
            <w:tcBorders>
              <w:top w:val="single" w:sz="4" w:space="0" w:color="auto"/>
              <w:left w:val="single" w:sz="12" w:space="0" w:color="auto"/>
              <w:bottom w:val="single" w:sz="4" w:space="0" w:color="auto"/>
              <w:right w:val="single" w:sz="12" w:space="0" w:color="auto"/>
            </w:tcBorders>
          </w:tcPr>
          <w:p w14:paraId="10D7E2D0" w14:textId="77777777" w:rsidR="00492F82" w:rsidRPr="003D5DFA" w:rsidRDefault="00921BCD" w:rsidP="005D1B82">
            <w:pPr>
              <w:jc w:val="center"/>
              <w:rPr>
                <w:rFonts w:ascii="Arial" w:hAnsi="Arial" w:cs="Arial"/>
                <w:color w:val="000000"/>
                <w:sz w:val="20"/>
              </w:rPr>
            </w:pPr>
            <w:r>
              <w:rPr>
                <w:rFonts w:ascii="Arial" w:hAnsi="Arial" w:cs="Arial"/>
                <w:color w:val="000000"/>
                <w:sz w:val="20"/>
              </w:rPr>
              <w:t>9,985</w:t>
            </w:r>
          </w:p>
        </w:tc>
        <w:tc>
          <w:tcPr>
            <w:tcW w:w="952" w:type="dxa"/>
            <w:tcBorders>
              <w:top w:val="single" w:sz="4" w:space="0" w:color="auto"/>
              <w:left w:val="single" w:sz="12" w:space="0" w:color="auto"/>
              <w:bottom w:val="single" w:sz="4" w:space="0" w:color="auto"/>
            </w:tcBorders>
          </w:tcPr>
          <w:p w14:paraId="4525012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272,980</w:t>
            </w:r>
          </w:p>
        </w:tc>
      </w:tr>
      <w:tr w:rsidR="00B00042" w:rsidRPr="003D5DFA" w14:paraId="78F8B6AA" w14:textId="77777777" w:rsidTr="00C650FB">
        <w:trPr>
          <w:jc w:val="center"/>
        </w:trPr>
        <w:tc>
          <w:tcPr>
            <w:tcW w:w="1100" w:type="dxa"/>
            <w:tcBorders>
              <w:top w:val="single" w:sz="4" w:space="0" w:color="auto"/>
              <w:left w:val="single" w:sz="12" w:space="0" w:color="auto"/>
              <w:bottom w:val="single" w:sz="18" w:space="0" w:color="auto"/>
              <w:right w:val="single" w:sz="12" w:space="0" w:color="auto"/>
            </w:tcBorders>
          </w:tcPr>
          <w:p w14:paraId="71E323EA" w14:textId="77777777" w:rsidR="00B00042" w:rsidRDefault="00B00042" w:rsidP="005D1B82">
            <w:pPr>
              <w:jc w:val="center"/>
              <w:rPr>
                <w:rFonts w:ascii="Arial" w:hAnsi="Arial" w:cs="Arial"/>
                <w:color w:val="000000"/>
                <w:sz w:val="20"/>
              </w:rPr>
            </w:pPr>
            <w:r>
              <w:rPr>
                <w:rFonts w:ascii="Arial" w:hAnsi="Arial" w:cs="Arial"/>
                <w:color w:val="000000"/>
                <w:sz w:val="20"/>
              </w:rPr>
              <w:t>2013-14</w:t>
            </w:r>
          </w:p>
        </w:tc>
        <w:tc>
          <w:tcPr>
            <w:tcW w:w="953" w:type="dxa"/>
            <w:tcBorders>
              <w:top w:val="single" w:sz="4" w:space="0" w:color="auto"/>
              <w:left w:val="single" w:sz="12" w:space="0" w:color="auto"/>
              <w:bottom w:val="single" w:sz="18" w:space="0" w:color="auto"/>
              <w:right w:val="single" w:sz="12" w:space="0" w:color="auto"/>
            </w:tcBorders>
          </w:tcPr>
          <w:p w14:paraId="31E5BEB2" w14:textId="77777777" w:rsidR="00B00042" w:rsidRDefault="00B00042" w:rsidP="005D1B82">
            <w:pPr>
              <w:jc w:val="center"/>
              <w:rPr>
                <w:rFonts w:ascii="Arial" w:hAnsi="Arial" w:cs="Arial"/>
                <w:color w:val="000000"/>
                <w:sz w:val="20"/>
              </w:rPr>
            </w:pPr>
            <w:r>
              <w:rPr>
                <w:rFonts w:ascii="Arial" w:hAnsi="Arial" w:cs="Arial"/>
                <w:color w:val="000000"/>
                <w:sz w:val="20"/>
              </w:rPr>
              <w:t>125,994</w:t>
            </w:r>
          </w:p>
        </w:tc>
        <w:tc>
          <w:tcPr>
            <w:tcW w:w="854" w:type="dxa"/>
            <w:tcBorders>
              <w:top w:val="single" w:sz="4" w:space="0" w:color="auto"/>
              <w:left w:val="single" w:sz="12" w:space="0" w:color="auto"/>
              <w:bottom w:val="single" w:sz="18" w:space="0" w:color="auto"/>
              <w:right w:val="single" w:sz="12" w:space="0" w:color="auto"/>
            </w:tcBorders>
            <w:shd w:val="pct10" w:color="auto" w:fill="auto"/>
          </w:tcPr>
          <w:p w14:paraId="55D181B6" w14:textId="77777777" w:rsidR="00B00042" w:rsidRDefault="00B00042" w:rsidP="005D1B82">
            <w:pPr>
              <w:jc w:val="center"/>
              <w:rPr>
                <w:rFonts w:ascii="Arial" w:hAnsi="Arial" w:cs="Arial"/>
                <w:color w:val="000000"/>
                <w:sz w:val="20"/>
              </w:rPr>
            </w:pPr>
            <w:r>
              <w:rPr>
                <w:rFonts w:ascii="Arial" w:hAnsi="Arial" w:cs="Arial"/>
                <w:color w:val="000000"/>
                <w:sz w:val="20"/>
              </w:rPr>
              <w:t>82,056</w:t>
            </w:r>
          </w:p>
        </w:tc>
        <w:tc>
          <w:tcPr>
            <w:tcW w:w="854" w:type="dxa"/>
            <w:tcBorders>
              <w:top w:val="single" w:sz="4" w:space="0" w:color="auto"/>
              <w:left w:val="single" w:sz="12" w:space="0" w:color="auto"/>
              <w:bottom w:val="single" w:sz="18" w:space="0" w:color="auto"/>
              <w:right w:val="single" w:sz="12" w:space="0" w:color="auto"/>
            </w:tcBorders>
          </w:tcPr>
          <w:p w14:paraId="616A1528" w14:textId="77777777" w:rsidR="00B00042" w:rsidRDefault="00B00042" w:rsidP="005D1B82">
            <w:pPr>
              <w:jc w:val="center"/>
              <w:rPr>
                <w:rFonts w:ascii="Arial" w:hAnsi="Arial" w:cs="Arial"/>
                <w:color w:val="000000"/>
                <w:sz w:val="20"/>
              </w:rPr>
            </w:pPr>
            <w:r>
              <w:rPr>
                <w:rFonts w:ascii="Arial" w:hAnsi="Arial" w:cs="Arial"/>
                <w:color w:val="000000"/>
                <w:sz w:val="20"/>
              </w:rPr>
              <w:t>23,256</w:t>
            </w:r>
          </w:p>
        </w:tc>
        <w:tc>
          <w:tcPr>
            <w:tcW w:w="828" w:type="dxa"/>
            <w:tcBorders>
              <w:top w:val="single" w:sz="4" w:space="0" w:color="auto"/>
              <w:left w:val="single" w:sz="12" w:space="0" w:color="auto"/>
              <w:bottom w:val="single" w:sz="18" w:space="0" w:color="auto"/>
              <w:right w:val="single" w:sz="12" w:space="0" w:color="auto"/>
            </w:tcBorders>
          </w:tcPr>
          <w:p w14:paraId="3DBA8AE7" w14:textId="77777777" w:rsidR="00B00042" w:rsidRDefault="00B00042" w:rsidP="005D1B82">
            <w:pPr>
              <w:jc w:val="center"/>
              <w:rPr>
                <w:rFonts w:ascii="Arial" w:hAnsi="Arial" w:cs="Arial"/>
                <w:color w:val="000000"/>
                <w:sz w:val="20"/>
              </w:rPr>
            </w:pPr>
            <w:r>
              <w:rPr>
                <w:rFonts w:ascii="Arial" w:hAnsi="Arial" w:cs="Arial"/>
                <w:color w:val="000000"/>
                <w:sz w:val="20"/>
              </w:rPr>
              <w:t>16,801</w:t>
            </w:r>
          </w:p>
        </w:tc>
        <w:tc>
          <w:tcPr>
            <w:tcW w:w="854" w:type="dxa"/>
            <w:tcBorders>
              <w:top w:val="single" w:sz="4" w:space="0" w:color="auto"/>
              <w:left w:val="single" w:sz="12" w:space="0" w:color="auto"/>
              <w:bottom w:val="single" w:sz="18" w:space="0" w:color="auto"/>
              <w:right w:val="single" w:sz="12" w:space="0" w:color="auto"/>
            </w:tcBorders>
          </w:tcPr>
          <w:p w14:paraId="386FA4EC" w14:textId="77777777" w:rsidR="00B00042" w:rsidRDefault="00B00042" w:rsidP="005D1B82">
            <w:pPr>
              <w:jc w:val="center"/>
              <w:rPr>
                <w:rFonts w:ascii="Arial" w:hAnsi="Arial" w:cs="Arial"/>
                <w:color w:val="000000"/>
                <w:sz w:val="20"/>
              </w:rPr>
            </w:pPr>
            <w:r>
              <w:rPr>
                <w:rFonts w:ascii="Arial" w:hAnsi="Arial" w:cs="Arial"/>
                <w:color w:val="000000"/>
                <w:sz w:val="20"/>
              </w:rPr>
              <w:t>19,578</w:t>
            </w:r>
          </w:p>
        </w:tc>
        <w:tc>
          <w:tcPr>
            <w:tcW w:w="839" w:type="dxa"/>
            <w:tcBorders>
              <w:top w:val="single" w:sz="4" w:space="0" w:color="auto"/>
              <w:left w:val="single" w:sz="12" w:space="0" w:color="auto"/>
              <w:bottom w:val="single" w:sz="18" w:space="0" w:color="auto"/>
              <w:right w:val="single" w:sz="12" w:space="0" w:color="auto"/>
            </w:tcBorders>
          </w:tcPr>
          <w:p w14:paraId="2E16C5E1" w14:textId="77777777" w:rsidR="00B00042" w:rsidRDefault="00B00042" w:rsidP="005D1B82">
            <w:pPr>
              <w:jc w:val="center"/>
              <w:rPr>
                <w:rFonts w:ascii="Arial" w:hAnsi="Arial" w:cs="Arial"/>
                <w:color w:val="000000"/>
                <w:sz w:val="20"/>
              </w:rPr>
            </w:pPr>
            <w:r>
              <w:rPr>
                <w:rFonts w:ascii="Arial" w:hAnsi="Arial" w:cs="Arial"/>
                <w:color w:val="000000"/>
                <w:sz w:val="20"/>
              </w:rPr>
              <w:t>12,862</w:t>
            </w:r>
          </w:p>
        </w:tc>
        <w:tc>
          <w:tcPr>
            <w:tcW w:w="828" w:type="dxa"/>
            <w:tcBorders>
              <w:top w:val="single" w:sz="4" w:space="0" w:color="auto"/>
              <w:left w:val="single" w:sz="12" w:space="0" w:color="auto"/>
              <w:bottom w:val="single" w:sz="18" w:space="0" w:color="auto"/>
              <w:right w:val="single" w:sz="12" w:space="0" w:color="auto"/>
            </w:tcBorders>
          </w:tcPr>
          <w:p w14:paraId="3AB221E7" w14:textId="77777777" w:rsidR="00B00042" w:rsidRDefault="00B00042" w:rsidP="005D1B82">
            <w:pPr>
              <w:jc w:val="center"/>
              <w:rPr>
                <w:rFonts w:ascii="Arial" w:hAnsi="Arial" w:cs="Arial"/>
                <w:color w:val="000000"/>
                <w:sz w:val="20"/>
              </w:rPr>
            </w:pPr>
            <w:r>
              <w:rPr>
                <w:rFonts w:ascii="Arial" w:hAnsi="Arial" w:cs="Arial"/>
                <w:color w:val="000000"/>
                <w:sz w:val="20"/>
              </w:rPr>
              <w:t>10,600</w:t>
            </w:r>
          </w:p>
        </w:tc>
        <w:tc>
          <w:tcPr>
            <w:tcW w:w="727" w:type="dxa"/>
            <w:tcBorders>
              <w:top w:val="single" w:sz="4" w:space="0" w:color="auto"/>
              <w:left w:val="single" w:sz="12" w:space="0" w:color="auto"/>
              <w:bottom w:val="single" w:sz="18" w:space="0" w:color="auto"/>
              <w:right w:val="single" w:sz="12" w:space="0" w:color="auto"/>
            </w:tcBorders>
          </w:tcPr>
          <w:p w14:paraId="5ECB7A9A" w14:textId="77777777" w:rsidR="00B00042" w:rsidRDefault="00B00042" w:rsidP="005D1B82">
            <w:pPr>
              <w:jc w:val="center"/>
              <w:rPr>
                <w:rFonts w:ascii="Arial" w:hAnsi="Arial" w:cs="Arial"/>
                <w:color w:val="000000"/>
                <w:sz w:val="20"/>
              </w:rPr>
            </w:pPr>
            <w:r>
              <w:rPr>
                <w:rFonts w:ascii="Arial" w:hAnsi="Arial" w:cs="Arial"/>
                <w:color w:val="000000"/>
                <w:sz w:val="20"/>
              </w:rPr>
              <w:t>12,950</w:t>
            </w:r>
          </w:p>
        </w:tc>
        <w:tc>
          <w:tcPr>
            <w:tcW w:w="952" w:type="dxa"/>
            <w:tcBorders>
              <w:top w:val="single" w:sz="4" w:space="0" w:color="auto"/>
              <w:left w:val="single" w:sz="12" w:space="0" w:color="auto"/>
              <w:bottom w:val="single" w:sz="18" w:space="0" w:color="auto"/>
            </w:tcBorders>
          </w:tcPr>
          <w:p w14:paraId="3F2B3E10" w14:textId="77777777" w:rsidR="00B00042" w:rsidRDefault="00B00042" w:rsidP="005D1B82">
            <w:pPr>
              <w:jc w:val="center"/>
              <w:rPr>
                <w:rFonts w:ascii="Arial" w:hAnsi="Arial" w:cs="Arial"/>
                <w:color w:val="000000"/>
                <w:sz w:val="20"/>
              </w:rPr>
            </w:pPr>
            <w:r>
              <w:rPr>
                <w:rFonts w:ascii="Arial" w:hAnsi="Arial" w:cs="Arial"/>
                <w:color w:val="000000"/>
                <w:sz w:val="20"/>
              </w:rPr>
              <w:t>304,097</w:t>
            </w:r>
          </w:p>
        </w:tc>
      </w:tr>
    </w:tbl>
    <w:p w14:paraId="78848334" w14:textId="77777777" w:rsidR="00013EC4"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182"/>
        <w:gridCol w:w="956"/>
        <w:gridCol w:w="860"/>
        <w:gridCol w:w="860"/>
        <w:gridCol w:w="816"/>
        <w:gridCol w:w="860"/>
        <w:gridCol w:w="842"/>
        <w:gridCol w:w="729"/>
        <w:gridCol w:w="729"/>
        <w:gridCol w:w="955"/>
      </w:tblGrid>
      <w:tr w:rsidR="00A23E26" w:rsidRPr="00785E1A" w14:paraId="367FA720"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0EAA4E0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 xml:space="preserve">SUBSTANTIATED </w:t>
            </w:r>
            <w:r w:rsidR="00281D46" w:rsidRPr="00785E1A">
              <w:rPr>
                <w:rFonts w:ascii="Arial" w:hAnsi="Arial" w:cs="Arial"/>
                <w:b/>
                <w:color w:val="000000"/>
                <w:sz w:val="20"/>
              </w:rPr>
              <w:t>NOTIFICATIONS</w:t>
            </w:r>
            <w:r w:rsidR="001B4618" w:rsidRPr="00785E1A">
              <w:rPr>
                <w:rFonts w:ascii="Arial" w:hAnsi="Arial" w:cs="Arial"/>
                <w:b/>
                <w:color w:val="000000"/>
                <w:sz w:val="20"/>
              </w:rPr>
              <w:t>/REPORTS</w:t>
            </w:r>
          </w:p>
        </w:tc>
      </w:tr>
      <w:tr w:rsidR="00A23E26" w:rsidRPr="00785E1A" w14:paraId="4CC9F384" w14:textId="77777777" w:rsidTr="00782D20">
        <w:trPr>
          <w:jc w:val="center"/>
        </w:trPr>
        <w:tc>
          <w:tcPr>
            <w:tcW w:w="1182" w:type="dxa"/>
            <w:tcBorders>
              <w:top w:val="single" w:sz="12" w:space="0" w:color="auto"/>
              <w:left w:val="single" w:sz="12" w:space="0" w:color="auto"/>
              <w:bottom w:val="single" w:sz="12" w:space="0" w:color="auto"/>
              <w:right w:val="single" w:sz="12" w:space="0" w:color="auto"/>
            </w:tcBorders>
            <w:shd w:val="pct10" w:color="auto" w:fill="auto"/>
          </w:tcPr>
          <w:p w14:paraId="5A3B4EE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YEAR</w:t>
            </w:r>
          </w:p>
        </w:tc>
        <w:tc>
          <w:tcPr>
            <w:tcW w:w="956" w:type="dxa"/>
            <w:tcBorders>
              <w:top w:val="single" w:sz="12" w:space="0" w:color="auto"/>
              <w:left w:val="single" w:sz="12" w:space="0" w:color="auto"/>
              <w:bottom w:val="single" w:sz="12" w:space="0" w:color="auto"/>
              <w:right w:val="single" w:sz="12" w:space="0" w:color="auto"/>
            </w:tcBorders>
            <w:shd w:val="pct10" w:color="auto" w:fill="auto"/>
          </w:tcPr>
          <w:p w14:paraId="304E599F"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NSW</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48D0E59A"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VIC</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110531A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QLD</w:t>
            </w:r>
          </w:p>
        </w:tc>
        <w:tc>
          <w:tcPr>
            <w:tcW w:w="816" w:type="dxa"/>
            <w:tcBorders>
              <w:top w:val="single" w:sz="12" w:space="0" w:color="auto"/>
              <w:left w:val="single" w:sz="12" w:space="0" w:color="auto"/>
              <w:bottom w:val="single" w:sz="12" w:space="0" w:color="auto"/>
              <w:right w:val="single" w:sz="12" w:space="0" w:color="auto"/>
            </w:tcBorders>
            <w:shd w:val="pct10" w:color="auto" w:fill="auto"/>
          </w:tcPr>
          <w:p w14:paraId="0F4F361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WA</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6CDB5A2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SA</w:t>
            </w:r>
          </w:p>
        </w:tc>
        <w:tc>
          <w:tcPr>
            <w:tcW w:w="842" w:type="dxa"/>
            <w:tcBorders>
              <w:top w:val="single" w:sz="12" w:space="0" w:color="auto"/>
              <w:left w:val="single" w:sz="12" w:space="0" w:color="auto"/>
              <w:bottom w:val="single" w:sz="12" w:space="0" w:color="auto"/>
              <w:right w:val="single" w:sz="12" w:space="0" w:color="auto"/>
            </w:tcBorders>
            <w:shd w:val="pct10" w:color="auto" w:fill="auto"/>
          </w:tcPr>
          <w:p w14:paraId="361DD0A0"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TAS</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30D950C9"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ACT</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1BFCED8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NT</w:t>
            </w:r>
          </w:p>
        </w:tc>
        <w:tc>
          <w:tcPr>
            <w:tcW w:w="955" w:type="dxa"/>
            <w:tcBorders>
              <w:top w:val="single" w:sz="12" w:space="0" w:color="auto"/>
              <w:left w:val="single" w:sz="12" w:space="0" w:color="auto"/>
              <w:bottom w:val="single" w:sz="12" w:space="0" w:color="auto"/>
            </w:tcBorders>
            <w:shd w:val="pct10" w:color="auto" w:fill="auto"/>
          </w:tcPr>
          <w:p w14:paraId="513080CC"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TOTAL</w:t>
            </w:r>
          </w:p>
        </w:tc>
      </w:tr>
      <w:tr w:rsidR="00A23E26" w:rsidRPr="00785E1A" w14:paraId="0DFCBA42"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A8FEDE2"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2004-2005</w:t>
            </w:r>
          </w:p>
        </w:tc>
        <w:tc>
          <w:tcPr>
            <w:tcW w:w="956" w:type="dxa"/>
            <w:tcBorders>
              <w:left w:val="single" w:sz="12" w:space="0" w:color="auto"/>
              <w:right w:val="single" w:sz="12" w:space="0" w:color="auto"/>
            </w:tcBorders>
          </w:tcPr>
          <w:p w14:paraId="7EA5FC9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15,493</w:t>
            </w:r>
          </w:p>
        </w:tc>
        <w:tc>
          <w:tcPr>
            <w:tcW w:w="860" w:type="dxa"/>
            <w:tcBorders>
              <w:left w:val="single" w:sz="12" w:space="0" w:color="auto"/>
              <w:right w:val="single" w:sz="12" w:space="0" w:color="auto"/>
            </w:tcBorders>
            <w:shd w:val="pct10" w:color="auto" w:fill="auto"/>
          </w:tcPr>
          <w:p w14:paraId="40D953F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7,398</w:t>
            </w:r>
          </w:p>
        </w:tc>
        <w:tc>
          <w:tcPr>
            <w:tcW w:w="860" w:type="dxa"/>
            <w:tcBorders>
              <w:left w:val="single" w:sz="12" w:space="0" w:color="auto"/>
              <w:right w:val="single" w:sz="12" w:space="0" w:color="auto"/>
            </w:tcBorders>
          </w:tcPr>
          <w:p w14:paraId="6C776D2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17,307</w:t>
            </w:r>
          </w:p>
        </w:tc>
        <w:tc>
          <w:tcPr>
            <w:tcW w:w="816" w:type="dxa"/>
            <w:tcBorders>
              <w:left w:val="single" w:sz="12" w:space="0" w:color="auto"/>
              <w:right w:val="single" w:sz="12" w:space="0" w:color="auto"/>
            </w:tcBorders>
          </w:tcPr>
          <w:p w14:paraId="3CA3F22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1,104</w:t>
            </w:r>
          </w:p>
        </w:tc>
        <w:tc>
          <w:tcPr>
            <w:tcW w:w="860" w:type="dxa"/>
            <w:tcBorders>
              <w:left w:val="single" w:sz="12" w:space="0" w:color="auto"/>
              <w:right w:val="single" w:sz="12" w:space="0" w:color="auto"/>
            </w:tcBorders>
          </w:tcPr>
          <w:p w14:paraId="788E5D0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2,384</w:t>
            </w:r>
          </w:p>
        </w:tc>
        <w:tc>
          <w:tcPr>
            <w:tcW w:w="842" w:type="dxa"/>
            <w:tcBorders>
              <w:left w:val="single" w:sz="12" w:space="0" w:color="auto"/>
              <w:right w:val="single" w:sz="12" w:space="0" w:color="auto"/>
            </w:tcBorders>
          </w:tcPr>
          <w:p w14:paraId="08937D4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782</w:t>
            </w:r>
          </w:p>
        </w:tc>
        <w:tc>
          <w:tcPr>
            <w:tcW w:w="729" w:type="dxa"/>
            <w:tcBorders>
              <w:left w:val="single" w:sz="12" w:space="0" w:color="auto"/>
              <w:right w:val="single" w:sz="12" w:space="0" w:color="auto"/>
            </w:tcBorders>
          </w:tcPr>
          <w:p w14:paraId="1D390AF2"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1,213</w:t>
            </w:r>
          </w:p>
        </w:tc>
        <w:tc>
          <w:tcPr>
            <w:tcW w:w="729" w:type="dxa"/>
            <w:tcBorders>
              <w:left w:val="single" w:sz="12" w:space="0" w:color="auto"/>
              <w:right w:val="single" w:sz="12" w:space="0" w:color="auto"/>
            </w:tcBorders>
          </w:tcPr>
          <w:p w14:paraId="3065A1B5"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473</w:t>
            </w:r>
          </w:p>
        </w:tc>
        <w:tc>
          <w:tcPr>
            <w:tcW w:w="955" w:type="dxa"/>
            <w:tcBorders>
              <w:left w:val="single" w:sz="12" w:space="0" w:color="auto"/>
            </w:tcBorders>
          </w:tcPr>
          <w:p w14:paraId="45F974A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46,154</w:t>
            </w:r>
          </w:p>
        </w:tc>
      </w:tr>
      <w:tr w:rsidR="00A23E26" w:rsidRPr="00785E1A" w14:paraId="7A0A2576"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33822110"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2005-2006</w:t>
            </w:r>
          </w:p>
        </w:tc>
        <w:tc>
          <w:tcPr>
            <w:tcW w:w="956" w:type="dxa"/>
            <w:tcBorders>
              <w:left w:val="single" w:sz="12" w:space="0" w:color="auto"/>
              <w:right w:val="single" w:sz="12" w:space="0" w:color="auto"/>
            </w:tcBorders>
          </w:tcPr>
          <w:p w14:paraId="223B274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29,809</w:t>
            </w:r>
          </w:p>
        </w:tc>
        <w:tc>
          <w:tcPr>
            <w:tcW w:w="860" w:type="dxa"/>
            <w:tcBorders>
              <w:left w:val="single" w:sz="12" w:space="0" w:color="auto"/>
              <w:right w:val="single" w:sz="12" w:space="0" w:color="auto"/>
            </w:tcBorders>
            <w:shd w:val="pct10" w:color="auto" w:fill="auto"/>
          </w:tcPr>
          <w:p w14:paraId="525F693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7,563</w:t>
            </w:r>
          </w:p>
        </w:tc>
        <w:tc>
          <w:tcPr>
            <w:tcW w:w="860" w:type="dxa"/>
            <w:tcBorders>
              <w:left w:val="single" w:sz="12" w:space="0" w:color="auto"/>
              <w:right w:val="single" w:sz="12" w:space="0" w:color="auto"/>
            </w:tcBorders>
          </w:tcPr>
          <w:p w14:paraId="3153942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13,184</w:t>
            </w:r>
          </w:p>
        </w:tc>
        <w:tc>
          <w:tcPr>
            <w:tcW w:w="816" w:type="dxa"/>
            <w:tcBorders>
              <w:left w:val="single" w:sz="12" w:space="0" w:color="auto"/>
              <w:right w:val="single" w:sz="12" w:space="0" w:color="auto"/>
            </w:tcBorders>
          </w:tcPr>
          <w:p w14:paraId="6E67991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960</w:t>
            </w:r>
          </w:p>
        </w:tc>
        <w:tc>
          <w:tcPr>
            <w:tcW w:w="860" w:type="dxa"/>
            <w:tcBorders>
              <w:left w:val="single" w:sz="12" w:space="0" w:color="auto"/>
              <w:right w:val="single" w:sz="12" w:space="0" w:color="auto"/>
            </w:tcBorders>
          </w:tcPr>
          <w:p w14:paraId="17683FE0"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1,855</w:t>
            </w:r>
          </w:p>
        </w:tc>
        <w:tc>
          <w:tcPr>
            <w:tcW w:w="842" w:type="dxa"/>
            <w:tcBorders>
              <w:left w:val="single" w:sz="12" w:space="0" w:color="auto"/>
              <w:right w:val="single" w:sz="12" w:space="0" w:color="auto"/>
            </w:tcBorders>
          </w:tcPr>
          <w:p w14:paraId="1567436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793</w:t>
            </w:r>
          </w:p>
        </w:tc>
        <w:tc>
          <w:tcPr>
            <w:tcW w:w="729" w:type="dxa"/>
            <w:tcBorders>
              <w:left w:val="single" w:sz="12" w:space="0" w:color="auto"/>
              <w:right w:val="single" w:sz="12" w:space="0" w:color="auto"/>
            </w:tcBorders>
          </w:tcPr>
          <w:p w14:paraId="35927847"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1,277</w:t>
            </w:r>
          </w:p>
        </w:tc>
        <w:tc>
          <w:tcPr>
            <w:tcW w:w="729" w:type="dxa"/>
            <w:tcBorders>
              <w:left w:val="single" w:sz="12" w:space="0" w:color="auto"/>
              <w:right w:val="single" w:sz="12" w:space="0" w:color="auto"/>
            </w:tcBorders>
          </w:tcPr>
          <w:p w14:paraId="4F1D00CD"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480</w:t>
            </w:r>
          </w:p>
        </w:tc>
        <w:tc>
          <w:tcPr>
            <w:tcW w:w="955" w:type="dxa"/>
            <w:tcBorders>
              <w:left w:val="single" w:sz="12" w:space="0" w:color="auto"/>
            </w:tcBorders>
          </w:tcPr>
          <w:p w14:paraId="26B49D7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55,921</w:t>
            </w:r>
          </w:p>
        </w:tc>
      </w:tr>
      <w:tr w:rsidR="00A23E26" w:rsidRPr="00785E1A" w14:paraId="2199FCBB"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24C1F64"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2006-2007</w:t>
            </w:r>
          </w:p>
        </w:tc>
        <w:tc>
          <w:tcPr>
            <w:tcW w:w="956" w:type="dxa"/>
            <w:tcBorders>
              <w:left w:val="single" w:sz="12" w:space="0" w:color="auto"/>
              <w:right w:val="single" w:sz="12" w:space="0" w:color="auto"/>
            </w:tcBorders>
          </w:tcPr>
          <w:p w14:paraId="6D5D45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37,094</w:t>
            </w:r>
          </w:p>
        </w:tc>
        <w:tc>
          <w:tcPr>
            <w:tcW w:w="860" w:type="dxa"/>
            <w:tcBorders>
              <w:left w:val="single" w:sz="12" w:space="0" w:color="auto"/>
              <w:right w:val="single" w:sz="12" w:space="0" w:color="auto"/>
            </w:tcBorders>
            <w:shd w:val="pct10" w:color="auto" w:fill="auto"/>
          </w:tcPr>
          <w:p w14:paraId="2E410BC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6,828</w:t>
            </w:r>
          </w:p>
        </w:tc>
        <w:tc>
          <w:tcPr>
            <w:tcW w:w="860" w:type="dxa"/>
            <w:tcBorders>
              <w:left w:val="single" w:sz="12" w:space="0" w:color="auto"/>
              <w:right w:val="single" w:sz="12" w:space="0" w:color="auto"/>
            </w:tcBorders>
          </w:tcPr>
          <w:p w14:paraId="106ECDD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10,108</w:t>
            </w:r>
          </w:p>
        </w:tc>
        <w:tc>
          <w:tcPr>
            <w:tcW w:w="816" w:type="dxa"/>
            <w:tcBorders>
              <w:left w:val="single" w:sz="12" w:space="0" w:color="auto"/>
              <w:right w:val="single" w:sz="12" w:space="0" w:color="auto"/>
            </w:tcBorders>
          </w:tcPr>
          <w:p w14:paraId="05DC1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1,233</w:t>
            </w:r>
          </w:p>
        </w:tc>
        <w:tc>
          <w:tcPr>
            <w:tcW w:w="860" w:type="dxa"/>
            <w:tcBorders>
              <w:left w:val="single" w:sz="12" w:space="0" w:color="auto"/>
              <w:right w:val="single" w:sz="12" w:space="0" w:color="auto"/>
            </w:tcBorders>
          </w:tcPr>
          <w:p w14:paraId="66DAEC57"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2,242</w:t>
            </w:r>
          </w:p>
        </w:tc>
        <w:tc>
          <w:tcPr>
            <w:tcW w:w="842" w:type="dxa"/>
            <w:tcBorders>
              <w:left w:val="single" w:sz="12" w:space="0" w:color="auto"/>
              <w:right w:val="single" w:sz="12" w:space="0" w:color="auto"/>
            </w:tcBorders>
          </w:tcPr>
          <w:p w14:paraId="77A9B5F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1,252</w:t>
            </w:r>
          </w:p>
        </w:tc>
        <w:tc>
          <w:tcPr>
            <w:tcW w:w="729" w:type="dxa"/>
            <w:tcBorders>
              <w:left w:val="single" w:sz="12" w:space="0" w:color="auto"/>
              <w:right w:val="single" w:sz="12" w:space="0" w:color="auto"/>
            </w:tcBorders>
          </w:tcPr>
          <w:p w14:paraId="44B7E329"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852</w:t>
            </w:r>
          </w:p>
        </w:tc>
        <w:tc>
          <w:tcPr>
            <w:tcW w:w="729" w:type="dxa"/>
            <w:tcBorders>
              <w:left w:val="single" w:sz="12" w:space="0" w:color="auto"/>
              <w:right w:val="single" w:sz="12" w:space="0" w:color="auto"/>
            </w:tcBorders>
          </w:tcPr>
          <w:p w14:paraId="5D92688B"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621</w:t>
            </w:r>
          </w:p>
        </w:tc>
        <w:tc>
          <w:tcPr>
            <w:tcW w:w="955" w:type="dxa"/>
            <w:tcBorders>
              <w:left w:val="single" w:sz="12" w:space="0" w:color="auto"/>
            </w:tcBorders>
          </w:tcPr>
          <w:p w14:paraId="54C195B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60,230</w:t>
            </w:r>
          </w:p>
        </w:tc>
      </w:tr>
      <w:tr w:rsidR="00A23E26" w:rsidRPr="00785E1A" w14:paraId="7FAE9AD5"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2B814496"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2007-2008</w:t>
            </w:r>
          </w:p>
        </w:tc>
        <w:tc>
          <w:tcPr>
            <w:tcW w:w="956" w:type="dxa"/>
            <w:tcBorders>
              <w:left w:val="single" w:sz="12" w:space="0" w:color="auto"/>
              <w:right w:val="single" w:sz="12" w:space="0" w:color="auto"/>
            </w:tcBorders>
          </w:tcPr>
          <w:p w14:paraId="193100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34,135</w:t>
            </w:r>
          </w:p>
        </w:tc>
        <w:tc>
          <w:tcPr>
            <w:tcW w:w="860" w:type="dxa"/>
            <w:tcBorders>
              <w:left w:val="single" w:sz="12" w:space="0" w:color="auto"/>
              <w:right w:val="single" w:sz="12" w:space="0" w:color="auto"/>
            </w:tcBorders>
            <w:shd w:val="pct10" w:color="auto" w:fill="auto"/>
          </w:tcPr>
          <w:p w14:paraId="07E304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6,365</w:t>
            </w:r>
          </w:p>
        </w:tc>
        <w:tc>
          <w:tcPr>
            <w:tcW w:w="860" w:type="dxa"/>
            <w:tcBorders>
              <w:left w:val="single" w:sz="12" w:space="0" w:color="auto"/>
              <w:right w:val="single" w:sz="12" w:space="0" w:color="auto"/>
            </w:tcBorders>
          </w:tcPr>
          <w:p w14:paraId="2B312C6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8,028</w:t>
            </w:r>
          </w:p>
        </w:tc>
        <w:tc>
          <w:tcPr>
            <w:tcW w:w="816" w:type="dxa"/>
            <w:tcBorders>
              <w:left w:val="single" w:sz="12" w:space="0" w:color="auto"/>
              <w:right w:val="single" w:sz="12" w:space="0" w:color="auto"/>
            </w:tcBorders>
          </w:tcPr>
          <w:p w14:paraId="1881F75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1,464</w:t>
            </w:r>
          </w:p>
        </w:tc>
        <w:tc>
          <w:tcPr>
            <w:tcW w:w="860" w:type="dxa"/>
            <w:tcBorders>
              <w:left w:val="single" w:sz="12" w:space="0" w:color="auto"/>
              <w:right w:val="single" w:sz="12" w:space="0" w:color="auto"/>
            </w:tcBorders>
          </w:tcPr>
          <w:p w14:paraId="4CFB7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2,331</w:t>
            </w:r>
          </w:p>
        </w:tc>
        <w:tc>
          <w:tcPr>
            <w:tcW w:w="842" w:type="dxa"/>
            <w:tcBorders>
              <w:left w:val="single" w:sz="12" w:space="0" w:color="auto"/>
              <w:right w:val="single" w:sz="12" w:space="0" w:color="auto"/>
            </w:tcBorders>
          </w:tcPr>
          <w:p w14:paraId="6580DDC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1,214</w:t>
            </w:r>
          </w:p>
        </w:tc>
        <w:tc>
          <w:tcPr>
            <w:tcW w:w="729" w:type="dxa"/>
            <w:tcBorders>
              <w:left w:val="single" w:sz="12" w:space="0" w:color="auto"/>
              <w:right w:val="single" w:sz="12" w:space="0" w:color="auto"/>
            </w:tcBorders>
          </w:tcPr>
          <w:p w14:paraId="1BC9D7D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827</w:t>
            </w:r>
          </w:p>
        </w:tc>
        <w:tc>
          <w:tcPr>
            <w:tcW w:w="729" w:type="dxa"/>
            <w:tcBorders>
              <w:left w:val="single" w:sz="12" w:space="0" w:color="auto"/>
              <w:right w:val="single" w:sz="12" w:space="0" w:color="auto"/>
            </w:tcBorders>
          </w:tcPr>
          <w:p w14:paraId="296B23A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w:t>
            </w:r>
          </w:p>
        </w:tc>
        <w:tc>
          <w:tcPr>
            <w:tcW w:w="955" w:type="dxa"/>
            <w:tcBorders>
              <w:left w:val="single" w:sz="12" w:space="0" w:color="auto"/>
            </w:tcBorders>
          </w:tcPr>
          <w:p w14:paraId="0E44C7B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55,120</w:t>
            </w:r>
          </w:p>
        </w:tc>
      </w:tr>
      <w:tr w:rsidR="00E0794B" w:rsidRPr="00785E1A" w14:paraId="67496E20"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6876D809"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2008-2009</w:t>
            </w:r>
          </w:p>
        </w:tc>
        <w:tc>
          <w:tcPr>
            <w:tcW w:w="956" w:type="dxa"/>
            <w:tcBorders>
              <w:left w:val="single" w:sz="12" w:space="0" w:color="auto"/>
              <w:right w:val="single" w:sz="12" w:space="0" w:color="auto"/>
            </w:tcBorders>
          </w:tcPr>
          <w:p w14:paraId="324AB87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34,078</w:t>
            </w:r>
          </w:p>
        </w:tc>
        <w:tc>
          <w:tcPr>
            <w:tcW w:w="860" w:type="dxa"/>
            <w:tcBorders>
              <w:left w:val="single" w:sz="12" w:space="0" w:color="auto"/>
              <w:right w:val="single" w:sz="12" w:space="0" w:color="auto"/>
            </w:tcBorders>
            <w:shd w:val="pct10" w:color="auto" w:fill="auto"/>
          </w:tcPr>
          <w:p w14:paraId="7792CBD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6,344</w:t>
            </w:r>
          </w:p>
        </w:tc>
        <w:tc>
          <w:tcPr>
            <w:tcW w:w="860" w:type="dxa"/>
            <w:tcBorders>
              <w:left w:val="single" w:sz="12" w:space="0" w:color="auto"/>
              <w:right w:val="single" w:sz="12" w:space="0" w:color="auto"/>
            </w:tcBorders>
          </w:tcPr>
          <w:p w14:paraId="55A23265"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7,315</w:t>
            </w:r>
          </w:p>
        </w:tc>
        <w:tc>
          <w:tcPr>
            <w:tcW w:w="816" w:type="dxa"/>
            <w:tcBorders>
              <w:left w:val="single" w:sz="12" w:space="0" w:color="auto"/>
              <w:right w:val="single" w:sz="12" w:space="0" w:color="auto"/>
            </w:tcBorders>
          </w:tcPr>
          <w:p w14:paraId="4A743750"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1,523</w:t>
            </w:r>
          </w:p>
        </w:tc>
        <w:tc>
          <w:tcPr>
            <w:tcW w:w="860" w:type="dxa"/>
            <w:tcBorders>
              <w:left w:val="single" w:sz="12" w:space="0" w:color="auto"/>
              <w:right w:val="single" w:sz="12" w:space="0" w:color="auto"/>
            </w:tcBorders>
          </w:tcPr>
          <w:p w14:paraId="677AE41B"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2,419</w:t>
            </w:r>
          </w:p>
        </w:tc>
        <w:tc>
          <w:tcPr>
            <w:tcW w:w="842" w:type="dxa"/>
            <w:tcBorders>
              <w:left w:val="single" w:sz="12" w:space="0" w:color="auto"/>
              <w:right w:val="single" w:sz="12" w:space="0" w:color="auto"/>
            </w:tcBorders>
          </w:tcPr>
          <w:p w14:paraId="708DDD29"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1,188</w:t>
            </w:r>
          </w:p>
        </w:tc>
        <w:tc>
          <w:tcPr>
            <w:tcW w:w="729" w:type="dxa"/>
            <w:tcBorders>
              <w:left w:val="single" w:sz="12" w:space="0" w:color="auto"/>
              <w:right w:val="single" w:sz="12" w:space="0" w:color="auto"/>
            </w:tcBorders>
          </w:tcPr>
          <w:p w14:paraId="0D6A69AE"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896</w:t>
            </w:r>
          </w:p>
        </w:tc>
        <w:tc>
          <w:tcPr>
            <w:tcW w:w="729" w:type="dxa"/>
            <w:tcBorders>
              <w:left w:val="single" w:sz="12" w:space="0" w:color="auto"/>
              <w:right w:val="single" w:sz="12" w:space="0" w:color="auto"/>
            </w:tcBorders>
          </w:tcPr>
          <w:p w14:paraId="4664EE6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858</w:t>
            </w:r>
          </w:p>
        </w:tc>
        <w:tc>
          <w:tcPr>
            <w:tcW w:w="955" w:type="dxa"/>
            <w:tcBorders>
              <w:left w:val="single" w:sz="12" w:space="0" w:color="auto"/>
            </w:tcBorders>
          </w:tcPr>
          <w:p w14:paraId="291A0BF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54,621</w:t>
            </w:r>
          </w:p>
        </w:tc>
      </w:tr>
      <w:tr w:rsidR="00E0794B" w:rsidRPr="00785E1A" w14:paraId="36A20EB9" w14:textId="77777777" w:rsidTr="00C650FB">
        <w:trPr>
          <w:jc w:val="center"/>
        </w:trPr>
        <w:tc>
          <w:tcPr>
            <w:tcW w:w="1182" w:type="dxa"/>
            <w:tcBorders>
              <w:top w:val="single" w:sz="4" w:space="0" w:color="auto"/>
              <w:left w:val="single" w:sz="12" w:space="0" w:color="auto"/>
              <w:bottom w:val="single" w:sz="4" w:space="0" w:color="auto"/>
              <w:right w:val="single" w:sz="12" w:space="0" w:color="auto"/>
            </w:tcBorders>
          </w:tcPr>
          <w:p w14:paraId="07129D57"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2009-2010</w:t>
            </w:r>
          </w:p>
        </w:tc>
        <w:tc>
          <w:tcPr>
            <w:tcW w:w="956" w:type="dxa"/>
            <w:tcBorders>
              <w:left w:val="single" w:sz="12" w:space="0" w:color="auto"/>
              <w:bottom w:val="single" w:sz="4" w:space="0" w:color="auto"/>
              <w:right w:val="single" w:sz="12" w:space="0" w:color="auto"/>
            </w:tcBorders>
          </w:tcPr>
          <w:p w14:paraId="702AD2A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26,248</w:t>
            </w:r>
          </w:p>
        </w:tc>
        <w:tc>
          <w:tcPr>
            <w:tcW w:w="860" w:type="dxa"/>
            <w:tcBorders>
              <w:left w:val="single" w:sz="12" w:space="0" w:color="auto"/>
              <w:bottom w:val="single" w:sz="4" w:space="0" w:color="auto"/>
              <w:right w:val="single" w:sz="12" w:space="0" w:color="auto"/>
            </w:tcBorders>
            <w:shd w:val="pct10" w:color="auto" w:fill="auto"/>
          </w:tcPr>
          <w:p w14:paraId="35E0CF9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6,603</w:t>
            </w:r>
          </w:p>
        </w:tc>
        <w:tc>
          <w:tcPr>
            <w:tcW w:w="860" w:type="dxa"/>
            <w:tcBorders>
              <w:left w:val="single" w:sz="12" w:space="0" w:color="auto"/>
              <w:bottom w:val="single" w:sz="4" w:space="0" w:color="auto"/>
              <w:right w:val="single" w:sz="12" w:space="0" w:color="auto"/>
            </w:tcBorders>
          </w:tcPr>
          <w:p w14:paraId="0C881226"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6,922</w:t>
            </w:r>
          </w:p>
        </w:tc>
        <w:tc>
          <w:tcPr>
            <w:tcW w:w="816" w:type="dxa"/>
            <w:tcBorders>
              <w:left w:val="single" w:sz="12" w:space="0" w:color="auto"/>
              <w:bottom w:val="single" w:sz="4" w:space="0" w:color="auto"/>
              <w:right w:val="single" w:sz="12" w:space="0" w:color="auto"/>
            </w:tcBorders>
          </w:tcPr>
          <w:p w14:paraId="5B2CE3D1"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1,652</w:t>
            </w:r>
          </w:p>
        </w:tc>
        <w:tc>
          <w:tcPr>
            <w:tcW w:w="860" w:type="dxa"/>
            <w:tcBorders>
              <w:left w:val="single" w:sz="12" w:space="0" w:color="auto"/>
              <w:bottom w:val="single" w:sz="4" w:space="0" w:color="auto"/>
              <w:right w:val="single" w:sz="12" w:space="0" w:color="auto"/>
            </w:tcBorders>
          </w:tcPr>
          <w:p w14:paraId="642CA29D"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1,815</w:t>
            </w:r>
          </w:p>
        </w:tc>
        <w:tc>
          <w:tcPr>
            <w:tcW w:w="842" w:type="dxa"/>
            <w:tcBorders>
              <w:left w:val="single" w:sz="12" w:space="0" w:color="auto"/>
              <w:bottom w:val="single" w:sz="4" w:space="0" w:color="auto"/>
              <w:right w:val="single" w:sz="12" w:space="0" w:color="auto"/>
            </w:tcBorders>
          </w:tcPr>
          <w:p w14:paraId="1F674B2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963</w:t>
            </w:r>
          </w:p>
        </w:tc>
        <w:tc>
          <w:tcPr>
            <w:tcW w:w="729" w:type="dxa"/>
            <w:tcBorders>
              <w:left w:val="single" w:sz="12" w:space="0" w:color="auto"/>
              <w:bottom w:val="single" w:sz="4" w:space="0" w:color="auto"/>
              <w:right w:val="single" w:sz="12" w:space="0" w:color="auto"/>
            </w:tcBorders>
          </w:tcPr>
          <w:p w14:paraId="58BA38F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741</w:t>
            </w:r>
          </w:p>
        </w:tc>
        <w:tc>
          <w:tcPr>
            <w:tcW w:w="729" w:type="dxa"/>
            <w:tcBorders>
              <w:left w:val="single" w:sz="12" w:space="0" w:color="auto"/>
              <w:bottom w:val="single" w:sz="4" w:space="0" w:color="auto"/>
              <w:right w:val="single" w:sz="12" w:space="0" w:color="auto"/>
            </w:tcBorders>
          </w:tcPr>
          <w:p w14:paraId="7B28E90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1,243</w:t>
            </w:r>
          </w:p>
        </w:tc>
        <w:tc>
          <w:tcPr>
            <w:tcW w:w="955" w:type="dxa"/>
            <w:tcBorders>
              <w:left w:val="single" w:sz="12" w:space="0" w:color="auto"/>
              <w:bottom w:val="single" w:sz="4" w:space="0" w:color="auto"/>
            </w:tcBorders>
          </w:tcPr>
          <w:p w14:paraId="6B805DF9"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46,187</w:t>
            </w:r>
          </w:p>
        </w:tc>
      </w:tr>
      <w:tr w:rsidR="005D4FF3" w:rsidRPr="00CB73D1" w14:paraId="2D5A5BDB" w14:textId="77777777" w:rsidTr="00151F5D">
        <w:trPr>
          <w:jc w:val="center"/>
        </w:trPr>
        <w:tc>
          <w:tcPr>
            <w:tcW w:w="1182" w:type="dxa"/>
            <w:tcBorders>
              <w:top w:val="single" w:sz="4" w:space="0" w:color="auto"/>
              <w:left w:val="single" w:sz="12" w:space="0" w:color="auto"/>
              <w:bottom w:val="single" w:sz="4" w:space="0" w:color="auto"/>
              <w:right w:val="single" w:sz="12" w:space="0" w:color="auto"/>
            </w:tcBorders>
          </w:tcPr>
          <w:p w14:paraId="021B8D07" w14:textId="77777777" w:rsidR="005D4FF3" w:rsidRPr="00CB73D1" w:rsidRDefault="005D4FF3" w:rsidP="00782D20">
            <w:pPr>
              <w:jc w:val="center"/>
              <w:rPr>
                <w:rFonts w:ascii="Arial" w:hAnsi="Arial" w:cs="Arial"/>
                <w:color w:val="000000"/>
                <w:sz w:val="20"/>
              </w:rPr>
            </w:pPr>
            <w:r w:rsidRPr="00CB73D1">
              <w:rPr>
                <w:rFonts w:ascii="Arial" w:hAnsi="Arial" w:cs="Arial"/>
                <w:color w:val="000000"/>
                <w:sz w:val="20"/>
              </w:rPr>
              <w:t>2010-2011</w:t>
            </w:r>
          </w:p>
        </w:tc>
        <w:tc>
          <w:tcPr>
            <w:tcW w:w="956" w:type="dxa"/>
            <w:tcBorders>
              <w:top w:val="single" w:sz="4" w:space="0" w:color="auto"/>
              <w:left w:val="single" w:sz="12" w:space="0" w:color="auto"/>
              <w:bottom w:val="single" w:sz="4" w:space="0" w:color="auto"/>
              <w:right w:val="single" w:sz="12" w:space="0" w:color="auto"/>
            </w:tcBorders>
          </w:tcPr>
          <w:p w14:paraId="75FDF365"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18,596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2A6F7031"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7,643</w:t>
            </w:r>
          </w:p>
        </w:tc>
        <w:tc>
          <w:tcPr>
            <w:tcW w:w="860" w:type="dxa"/>
            <w:tcBorders>
              <w:top w:val="single" w:sz="4" w:space="0" w:color="auto"/>
              <w:left w:val="single" w:sz="12" w:space="0" w:color="auto"/>
              <w:bottom w:val="single" w:sz="4" w:space="0" w:color="auto"/>
              <w:right w:val="single" w:sz="12" w:space="0" w:color="auto"/>
            </w:tcBorders>
          </w:tcPr>
          <w:p w14:paraId="102FD402"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6,598</w:t>
            </w:r>
          </w:p>
        </w:tc>
        <w:tc>
          <w:tcPr>
            <w:tcW w:w="816" w:type="dxa"/>
            <w:tcBorders>
              <w:top w:val="single" w:sz="4" w:space="0" w:color="auto"/>
              <w:left w:val="single" w:sz="12" w:space="0" w:color="auto"/>
              <w:bottom w:val="single" w:sz="4" w:space="0" w:color="auto"/>
              <w:right w:val="single" w:sz="12" w:space="0" w:color="auto"/>
            </w:tcBorders>
          </w:tcPr>
          <w:p w14:paraId="15E4F9CA"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1,907</w:t>
            </w:r>
          </w:p>
        </w:tc>
        <w:tc>
          <w:tcPr>
            <w:tcW w:w="860" w:type="dxa"/>
            <w:tcBorders>
              <w:top w:val="single" w:sz="4" w:space="0" w:color="auto"/>
              <w:left w:val="single" w:sz="12" w:space="0" w:color="auto"/>
              <w:bottom w:val="single" w:sz="4" w:space="0" w:color="auto"/>
              <w:right w:val="single" w:sz="12" w:space="0" w:color="auto"/>
            </w:tcBorders>
          </w:tcPr>
          <w:p w14:paraId="0C4F828B"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2,220</w:t>
            </w:r>
          </w:p>
        </w:tc>
        <w:tc>
          <w:tcPr>
            <w:tcW w:w="842" w:type="dxa"/>
            <w:tcBorders>
              <w:top w:val="single" w:sz="4" w:space="0" w:color="auto"/>
              <w:left w:val="single" w:sz="12" w:space="0" w:color="auto"/>
              <w:bottom w:val="single" w:sz="4" w:space="0" w:color="auto"/>
              <w:right w:val="single" w:sz="12" w:space="0" w:color="auto"/>
            </w:tcBorders>
          </w:tcPr>
          <w:p w14:paraId="614FBEE6"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1,225</w:t>
            </w:r>
          </w:p>
        </w:tc>
        <w:tc>
          <w:tcPr>
            <w:tcW w:w="729" w:type="dxa"/>
            <w:tcBorders>
              <w:top w:val="single" w:sz="4" w:space="0" w:color="auto"/>
              <w:left w:val="single" w:sz="12" w:space="0" w:color="auto"/>
              <w:bottom w:val="single" w:sz="4" w:space="0" w:color="auto"/>
              <w:right w:val="single" w:sz="12" w:space="0" w:color="auto"/>
            </w:tcBorders>
          </w:tcPr>
          <w:p w14:paraId="4B5B646E"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636</w:t>
            </w:r>
          </w:p>
        </w:tc>
        <w:tc>
          <w:tcPr>
            <w:tcW w:w="729" w:type="dxa"/>
            <w:tcBorders>
              <w:top w:val="single" w:sz="4" w:space="0" w:color="auto"/>
              <w:left w:val="single" w:sz="12" w:space="0" w:color="auto"/>
              <w:bottom w:val="single" w:sz="4" w:space="0" w:color="auto"/>
              <w:right w:val="single" w:sz="12" w:space="0" w:color="auto"/>
            </w:tcBorders>
          </w:tcPr>
          <w:p w14:paraId="0C28B8DD"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1,641</w:t>
            </w:r>
          </w:p>
        </w:tc>
        <w:tc>
          <w:tcPr>
            <w:tcW w:w="955" w:type="dxa"/>
            <w:tcBorders>
              <w:top w:val="single" w:sz="4" w:space="0" w:color="auto"/>
              <w:left w:val="single" w:sz="12" w:space="0" w:color="auto"/>
              <w:bottom w:val="single" w:sz="4" w:space="0" w:color="auto"/>
            </w:tcBorders>
          </w:tcPr>
          <w:p w14:paraId="1148B527"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40,466</w:t>
            </w:r>
          </w:p>
        </w:tc>
      </w:tr>
      <w:tr w:rsidR="00151F5D" w:rsidRPr="003D5DFA" w14:paraId="13E9BE88" w14:textId="77777777" w:rsidTr="00492F82">
        <w:trPr>
          <w:jc w:val="center"/>
        </w:trPr>
        <w:tc>
          <w:tcPr>
            <w:tcW w:w="1182" w:type="dxa"/>
            <w:tcBorders>
              <w:top w:val="single" w:sz="4" w:space="0" w:color="auto"/>
              <w:left w:val="single" w:sz="12" w:space="0" w:color="auto"/>
              <w:bottom w:val="single" w:sz="4" w:space="0" w:color="auto"/>
              <w:right w:val="single" w:sz="12" w:space="0" w:color="auto"/>
            </w:tcBorders>
          </w:tcPr>
          <w:p w14:paraId="7E82AD5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2011-2012</w:t>
            </w:r>
          </w:p>
        </w:tc>
        <w:tc>
          <w:tcPr>
            <w:tcW w:w="956" w:type="dxa"/>
            <w:tcBorders>
              <w:top w:val="single" w:sz="4" w:space="0" w:color="auto"/>
              <w:left w:val="single" w:sz="12" w:space="0" w:color="auto"/>
              <w:bottom w:val="single" w:sz="4" w:space="0" w:color="auto"/>
              <w:right w:val="single" w:sz="12" w:space="0" w:color="auto"/>
            </w:tcBorders>
          </w:tcPr>
          <w:p w14:paraId="7641833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23,175</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4A543BFC"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9,075</w:t>
            </w:r>
          </w:p>
        </w:tc>
        <w:tc>
          <w:tcPr>
            <w:tcW w:w="860" w:type="dxa"/>
            <w:tcBorders>
              <w:top w:val="single" w:sz="4" w:space="0" w:color="auto"/>
              <w:left w:val="single" w:sz="12" w:space="0" w:color="auto"/>
              <w:bottom w:val="single" w:sz="4" w:space="0" w:color="auto"/>
              <w:right w:val="single" w:sz="12" w:space="0" w:color="auto"/>
            </w:tcBorders>
          </w:tcPr>
          <w:p w14:paraId="1C8E0C63"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7,681</w:t>
            </w:r>
          </w:p>
        </w:tc>
        <w:tc>
          <w:tcPr>
            <w:tcW w:w="816" w:type="dxa"/>
            <w:tcBorders>
              <w:top w:val="single" w:sz="4" w:space="0" w:color="auto"/>
              <w:left w:val="single" w:sz="12" w:space="0" w:color="auto"/>
              <w:bottom w:val="single" w:sz="4" w:space="0" w:color="auto"/>
              <w:right w:val="single" w:sz="12" w:space="0" w:color="auto"/>
            </w:tcBorders>
          </w:tcPr>
          <w:p w14:paraId="107E03A4"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2,759</w:t>
            </w:r>
          </w:p>
        </w:tc>
        <w:tc>
          <w:tcPr>
            <w:tcW w:w="860" w:type="dxa"/>
            <w:tcBorders>
              <w:top w:val="single" w:sz="4" w:space="0" w:color="auto"/>
              <w:left w:val="single" w:sz="12" w:space="0" w:color="auto"/>
              <w:bottom w:val="single" w:sz="4" w:space="0" w:color="auto"/>
              <w:right w:val="single" w:sz="12" w:space="0" w:color="auto"/>
            </w:tcBorders>
          </w:tcPr>
          <w:p w14:paraId="4D5E5D9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2,139</w:t>
            </w:r>
          </w:p>
        </w:tc>
        <w:tc>
          <w:tcPr>
            <w:tcW w:w="842" w:type="dxa"/>
            <w:tcBorders>
              <w:top w:val="single" w:sz="4" w:space="0" w:color="auto"/>
              <w:left w:val="single" w:sz="12" w:space="0" w:color="auto"/>
              <w:bottom w:val="single" w:sz="4" w:space="0" w:color="auto"/>
              <w:right w:val="single" w:sz="12" w:space="0" w:color="auto"/>
            </w:tcBorders>
          </w:tcPr>
          <w:p w14:paraId="3839D18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1,025</w:t>
            </w:r>
          </w:p>
        </w:tc>
        <w:tc>
          <w:tcPr>
            <w:tcW w:w="729" w:type="dxa"/>
            <w:tcBorders>
              <w:top w:val="single" w:sz="4" w:space="0" w:color="auto"/>
              <w:left w:val="single" w:sz="12" w:space="0" w:color="auto"/>
              <w:bottom w:val="single" w:sz="4" w:space="0" w:color="auto"/>
              <w:right w:val="single" w:sz="12" w:space="0" w:color="auto"/>
            </w:tcBorders>
          </w:tcPr>
          <w:p w14:paraId="1D284086"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861</w:t>
            </w:r>
          </w:p>
        </w:tc>
        <w:tc>
          <w:tcPr>
            <w:tcW w:w="729" w:type="dxa"/>
            <w:tcBorders>
              <w:top w:val="single" w:sz="4" w:space="0" w:color="auto"/>
              <w:left w:val="single" w:sz="12" w:space="0" w:color="auto"/>
              <w:bottom w:val="single" w:sz="4" w:space="0" w:color="auto"/>
              <w:right w:val="single" w:sz="12" w:space="0" w:color="auto"/>
            </w:tcBorders>
          </w:tcPr>
          <w:p w14:paraId="2C4020A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1,705</w:t>
            </w:r>
          </w:p>
        </w:tc>
        <w:tc>
          <w:tcPr>
            <w:tcW w:w="955" w:type="dxa"/>
            <w:tcBorders>
              <w:top w:val="single" w:sz="4" w:space="0" w:color="auto"/>
              <w:left w:val="single" w:sz="12" w:space="0" w:color="auto"/>
              <w:bottom w:val="single" w:sz="4" w:space="0" w:color="auto"/>
            </w:tcBorders>
          </w:tcPr>
          <w:p w14:paraId="3331ADE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48,420</w:t>
            </w:r>
          </w:p>
        </w:tc>
      </w:tr>
      <w:tr w:rsidR="00492F82" w:rsidRPr="003D5DFA" w14:paraId="7EFE5F2F" w14:textId="77777777" w:rsidTr="00B00042">
        <w:trPr>
          <w:jc w:val="center"/>
        </w:trPr>
        <w:tc>
          <w:tcPr>
            <w:tcW w:w="1182" w:type="dxa"/>
            <w:tcBorders>
              <w:top w:val="single" w:sz="4" w:space="0" w:color="auto"/>
              <w:left w:val="single" w:sz="12" w:space="0" w:color="auto"/>
              <w:bottom w:val="single" w:sz="4" w:space="0" w:color="auto"/>
              <w:right w:val="single" w:sz="12" w:space="0" w:color="auto"/>
            </w:tcBorders>
          </w:tcPr>
          <w:p w14:paraId="093F16B1" w14:textId="77777777" w:rsidR="00492F82" w:rsidRPr="003D5DFA" w:rsidRDefault="00492F82" w:rsidP="00782D20">
            <w:pPr>
              <w:jc w:val="center"/>
              <w:rPr>
                <w:rFonts w:ascii="Arial" w:hAnsi="Arial" w:cs="Arial"/>
                <w:color w:val="000000"/>
                <w:sz w:val="20"/>
              </w:rPr>
            </w:pPr>
            <w:r>
              <w:rPr>
                <w:rFonts w:ascii="Arial" w:hAnsi="Arial" w:cs="Arial"/>
                <w:color w:val="000000"/>
                <w:sz w:val="20"/>
              </w:rPr>
              <w:t>2012-2013</w:t>
            </w:r>
          </w:p>
        </w:tc>
        <w:tc>
          <w:tcPr>
            <w:tcW w:w="956" w:type="dxa"/>
            <w:tcBorders>
              <w:top w:val="single" w:sz="4" w:space="0" w:color="auto"/>
              <w:left w:val="single" w:sz="12" w:space="0" w:color="auto"/>
              <w:bottom w:val="single" w:sz="4" w:space="0" w:color="auto"/>
              <w:right w:val="single" w:sz="12" w:space="0" w:color="auto"/>
            </w:tcBorders>
          </w:tcPr>
          <w:p w14:paraId="54562904" w14:textId="77777777" w:rsidR="00492F82" w:rsidRPr="003D5DFA" w:rsidRDefault="00921BCD" w:rsidP="00782D20">
            <w:pPr>
              <w:jc w:val="center"/>
              <w:rPr>
                <w:rFonts w:ascii="Arial" w:hAnsi="Arial" w:cs="Arial"/>
                <w:color w:val="000000"/>
                <w:sz w:val="20"/>
              </w:rPr>
            </w:pPr>
            <w:r>
              <w:rPr>
                <w:rFonts w:ascii="Arial" w:hAnsi="Arial" w:cs="Arial"/>
                <w:color w:val="000000"/>
                <w:sz w:val="20"/>
              </w:rPr>
              <w:t>16,236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08705872" w14:textId="77777777" w:rsidR="00492F82" w:rsidRPr="003D5DFA" w:rsidRDefault="00921BCD" w:rsidP="00782D20">
            <w:pPr>
              <w:jc w:val="center"/>
              <w:rPr>
                <w:rFonts w:ascii="Arial" w:hAnsi="Arial" w:cs="Arial"/>
                <w:color w:val="000000"/>
                <w:sz w:val="20"/>
              </w:rPr>
            </w:pPr>
            <w:r>
              <w:rPr>
                <w:rFonts w:ascii="Arial" w:hAnsi="Arial" w:cs="Arial"/>
                <w:color w:val="000000"/>
                <w:sz w:val="20"/>
              </w:rPr>
              <w:t>10,048</w:t>
            </w:r>
          </w:p>
        </w:tc>
        <w:tc>
          <w:tcPr>
            <w:tcW w:w="860" w:type="dxa"/>
            <w:tcBorders>
              <w:top w:val="single" w:sz="4" w:space="0" w:color="auto"/>
              <w:left w:val="single" w:sz="12" w:space="0" w:color="auto"/>
              <w:bottom w:val="single" w:sz="4" w:space="0" w:color="auto"/>
              <w:right w:val="single" w:sz="12" w:space="0" w:color="auto"/>
            </w:tcBorders>
          </w:tcPr>
          <w:p w14:paraId="58FDC6A8" w14:textId="77777777" w:rsidR="00492F82" w:rsidRPr="003D5DFA" w:rsidRDefault="00921BCD" w:rsidP="00782D20">
            <w:pPr>
              <w:jc w:val="center"/>
              <w:rPr>
                <w:rFonts w:ascii="Arial" w:hAnsi="Arial" w:cs="Arial"/>
                <w:color w:val="000000"/>
                <w:sz w:val="20"/>
              </w:rPr>
            </w:pPr>
            <w:r>
              <w:rPr>
                <w:rFonts w:ascii="Arial" w:hAnsi="Arial" w:cs="Arial"/>
                <w:color w:val="000000"/>
                <w:sz w:val="20"/>
              </w:rPr>
              <w:t>7,149</w:t>
            </w:r>
          </w:p>
        </w:tc>
        <w:tc>
          <w:tcPr>
            <w:tcW w:w="816" w:type="dxa"/>
            <w:tcBorders>
              <w:top w:val="single" w:sz="4" w:space="0" w:color="auto"/>
              <w:left w:val="single" w:sz="12" w:space="0" w:color="auto"/>
              <w:bottom w:val="single" w:sz="4" w:space="0" w:color="auto"/>
              <w:right w:val="single" w:sz="12" w:space="0" w:color="auto"/>
            </w:tcBorders>
          </w:tcPr>
          <w:p w14:paraId="1ABB128B" w14:textId="77777777" w:rsidR="00492F82" w:rsidRPr="003D5DFA" w:rsidRDefault="00921BCD" w:rsidP="00782D20">
            <w:pPr>
              <w:jc w:val="center"/>
              <w:rPr>
                <w:rFonts w:ascii="Arial" w:hAnsi="Arial" w:cs="Arial"/>
                <w:color w:val="000000"/>
                <w:sz w:val="20"/>
              </w:rPr>
            </w:pPr>
            <w:r>
              <w:rPr>
                <w:rFonts w:ascii="Arial" w:hAnsi="Arial" w:cs="Arial"/>
                <w:color w:val="000000"/>
                <w:sz w:val="20"/>
              </w:rPr>
              <w:t>2,686</w:t>
            </w:r>
          </w:p>
        </w:tc>
        <w:tc>
          <w:tcPr>
            <w:tcW w:w="860" w:type="dxa"/>
            <w:tcBorders>
              <w:top w:val="single" w:sz="4" w:space="0" w:color="auto"/>
              <w:left w:val="single" w:sz="12" w:space="0" w:color="auto"/>
              <w:bottom w:val="single" w:sz="4" w:space="0" w:color="auto"/>
              <w:right w:val="single" w:sz="12" w:space="0" w:color="auto"/>
            </w:tcBorders>
          </w:tcPr>
          <w:p w14:paraId="15C32D79" w14:textId="77777777" w:rsidR="00492F82" w:rsidRPr="003D5DFA" w:rsidRDefault="00921BCD" w:rsidP="00782D20">
            <w:pPr>
              <w:jc w:val="center"/>
              <w:rPr>
                <w:rFonts w:ascii="Arial" w:hAnsi="Arial" w:cs="Arial"/>
                <w:color w:val="000000"/>
                <w:sz w:val="20"/>
              </w:rPr>
            </w:pPr>
            <w:r>
              <w:rPr>
                <w:rFonts w:ascii="Arial" w:hAnsi="Arial" w:cs="Arial"/>
                <w:color w:val="000000"/>
                <w:sz w:val="20"/>
              </w:rPr>
              <w:t>1,836</w:t>
            </w:r>
          </w:p>
        </w:tc>
        <w:tc>
          <w:tcPr>
            <w:tcW w:w="842" w:type="dxa"/>
            <w:tcBorders>
              <w:top w:val="single" w:sz="4" w:space="0" w:color="auto"/>
              <w:left w:val="single" w:sz="12" w:space="0" w:color="auto"/>
              <w:bottom w:val="single" w:sz="4" w:space="0" w:color="auto"/>
              <w:right w:val="single" w:sz="12" w:space="0" w:color="auto"/>
            </w:tcBorders>
          </w:tcPr>
          <w:p w14:paraId="7BB43FAA" w14:textId="77777777" w:rsidR="00492F82" w:rsidRPr="003D5DFA" w:rsidRDefault="00921BCD" w:rsidP="00782D20">
            <w:pPr>
              <w:jc w:val="center"/>
              <w:rPr>
                <w:rFonts w:ascii="Arial" w:hAnsi="Arial" w:cs="Arial"/>
                <w:color w:val="000000"/>
                <w:sz w:val="20"/>
              </w:rPr>
            </w:pPr>
            <w:r>
              <w:rPr>
                <w:rFonts w:ascii="Arial" w:hAnsi="Arial" w:cs="Arial"/>
                <w:color w:val="000000"/>
                <w:sz w:val="20"/>
              </w:rPr>
              <w:t>918</w:t>
            </w:r>
          </w:p>
        </w:tc>
        <w:tc>
          <w:tcPr>
            <w:tcW w:w="729" w:type="dxa"/>
            <w:tcBorders>
              <w:top w:val="single" w:sz="4" w:space="0" w:color="auto"/>
              <w:left w:val="single" w:sz="12" w:space="0" w:color="auto"/>
              <w:bottom w:val="single" w:sz="4" w:space="0" w:color="auto"/>
              <w:right w:val="single" w:sz="12" w:space="0" w:color="auto"/>
            </w:tcBorders>
          </w:tcPr>
          <w:p w14:paraId="4CFB4C40" w14:textId="77777777" w:rsidR="00492F82" w:rsidRPr="003D5DFA" w:rsidRDefault="00921BCD" w:rsidP="00782D20">
            <w:pPr>
              <w:jc w:val="center"/>
              <w:rPr>
                <w:rFonts w:ascii="Arial" w:hAnsi="Arial" w:cs="Arial"/>
                <w:color w:val="000000"/>
                <w:sz w:val="20"/>
              </w:rPr>
            </w:pPr>
            <w:r>
              <w:rPr>
                <w:rFonts w:ascii="Arial" w:hAnsi="Arial" w:cs="Arial"/>
                <w:color w:val="000000"/>
                <w:sz w:val="20"/>
              </w:rPr>
              <w:t>494</w:t>
            </w:r>
          </w:p>
        </w:tc>
        <w:tc>
          <w:tcPr>
            <w:tcW w:w="729" w:type="dxa"/>
            <w:tcBorders>
              <w:top w:val="single" w:sz="4" w:space="0" w:color="auto"/>
              <w:left w:val="single" w:sz="12" w:space="0" w:color="auto"/>
              <w:bottom w:val="single" w:sz="4" w:space="0" w:color="auto"/>
              <w:right w:val="single" w:sz="12" w:space="0" w:color="auto"/>
            </w:tcBorders>
          </w:tcPr>
          <w:p w14:paraId="5FA917E1" w14:textId="77777777" w:rsidR="00492F82" w:rsidRPr="003D5DFA" w:rsidRDefault="00921BCD" w:rsidP="00782D20">
            <w:pPr>
              <w:jc w:val="center"/>
              <w:rPr>
                <w:rFonts w:ascii="Arial" w:hAnsi="Arial" w:cs="Arial"/>
                <w:color w:val="000000"/>
                <w:sz w:val="20"/>
              </w:rPr>
            </w:pPr>
            <w:r>
              <w:rPr>
                <w:rFonts w:ascii="Arial" w:hAnsi="Arial" w:cs="Arial"/>
                <w:color w:val="000000"/>
                <w:sz w:val="20"/>
              </w:rPr>
              <w:t>1,204</w:t>
            </w:r>
          </w:p>
        </w:tc>
        <w:tc>
          <w:tcPr>
            <w:tcW w:w="955" w:type="dxa"/>
            <w:tcBorders>
              <w:top w:val="single" w:sz="4" w:space="0" w:color="auto"/>
              <w:left w:val="single" w:sz="12" w:space="0" w:color="auto"/>
              <w:bottom w:val="single" w:sz="4" w:space="0" w:color="auto"/>
            </w:tcBorders>
          </w:tcPr>
          <w:p w14:paraId="7505EA67" w14:textId="77777777" w:rsidR="00492F82" w:rsidRPr="003D5DFA" w:rsidRDefault="00921BCD" w:rsidP="00782D20">
            <w:pPr>
              <w:jc w:val="center"/>
              <w:rPr>
                <w:rFonts w:ascii="Arial" w:hAnsi="Arial" w:cs="Arial"/>
                <w:color w:val="000000"/>
                <w:sz w:val="20"/>
              </w:rPr>
            </w:pPr>
            <w:r>
              <w:rPr>
                <w:rFonts w:ascii="Arial" w:hAnsi="Arial" w:cs="Arial"/>
                <w:color w:val="000000"/>
                <w:sz w:val="20"/>
              </w:rPr>
              <w:t>40,571</w:t>
            </w:r>
          </w:p>
        </w:tc>
      </w:tr>
      <w:tr w:rsidR="00B00042" w:rsidRPr="003D5DFA" w14:paraId="56A68390" w14:textId="77777777" w:rsidTr="00C650FB">
        <w:trPr>
          <w:jc w:val="center"/>
        </w:trPr>
        <w:tc>
          <w:tcPr>
            <w:tcW w:w="1182" w:type="dxa"/>
            <w:tcBorders>
              <w:top w:val="single" w:sz="4" w:space="0" w:color="auto"/>
              <w:left w:val="single" w:sz="12" w:space="0" w:color="auto"/>
              <w:bottom w:val="single" w:sz="18" w:space="0" w:color="auto"/>
              <w:right w:val="single" w:sz="12" w:space="0" w:color="auto"/>
            </w:tcBorders>
          </w:tcPr>
          <w:p w14:paraId="7F969252" w14:textId="77777777" w:rsidR="00B00042" w:rsidRDefault="00B00042" w:rsidP="00782D20">
            <w:pPr>
              <w:jc w:val="center"/>
              <w:rPr>
                <w:rFonts w:ascii="Arial" w:hAnsi="Arial" w:cs="Arial"/>
                <w:color w:val="000000"/>
                <w:sz w:val="20"/>
              </w:rPr>
            </w:pPr>
            <w:r>
              <w:rPr>
                <w:rFonts w:ascii="Arial" w:hAnsi="Arial" w:cs="Arial"/>
                <w:color w:val="000000"/>
                <w:sz w:val="20"/>
              </w:rPr>
              <w:t>2013-2014</w:t>
            </w:r>
          </w:p>
        </w:tc>
        <w:tc>
          <w:tcPr>
            <w:tcW w:w="956" w:type="dxa"/>
            <w:tcBorders>
              <w:top w:val="single" w:sz="4" w:space="0" w:color="auto"/>
              <w:left w:val="single" w:sz="12" w:space="0" w:color="auto"/>
              <w:bottom w:val="single" w:sz="18" w:space="0" w:color="auto"/>
              <w:right w:val="single" w:sz="12" w:space="0" w:color="auto"/>
            </w:tcBorders>
          </w:tcPr>
          <w:p w14:paraId="4E78448E" w14:textId="77777777" w:rsidR="00B00042" w:rsidRDefault="00B00042" w:rsidP="00782D20">
            <w:pPr>
              <w:jc w:val="center"/>
              <w:rPr>
                <w:rFonts w:ascii="Arial" w:hAnsi="Arial" w:cs="Arial"/>
                <w:color w:val="000000"/>
                <w:sz w:val="20"/>
              </w:rPr>
            </w:pPr>
            <w:r>
              <w:rPr>
                <w:rFonts w:ascii="Arial" w:hAnsi="Arial" w:cs="Arial"/>
                <w:color w:val="000000"/>
                <w:sz w:val="20"/>
              </w:rPr>
              <w:t>15,074</w:t>
            </w:r>
          </w:p>
        </w:tc>
        <w:tc>
          <w:tcPr>
            <w:tcW w:w="860" w:type="dxa"/>
            <w:tcBorders>
              <w:top w:val="single" w:sz="4" w:space="0" w:color="auto"/>
              <w:left w:val="single" w:sz="12" w:space="0" w:color="auto"/>
              <w:bottom w:val="single" w:sz="18" w:space="0" w:color="auto"/>
              <w:right w:val="single" w:sz="12" w:space="0" w:color="auto"/>
            </w:tcBorders>
            <w:shd w:val="pct10" w:color="auto" w:fill="auto"/>
          </w:tcPr>
          <w:p w14:paraId="76EAE3A9" w14:textId="77777777" w:rsidR="00B00042" w:rsidRDefault="00B00042" w:rsidP="00782D20">
            <w:pPr>
              <w:jc w:val="center"/>
              <w:rPr>
                <w:rFonts w:ascii="Arial" w:hAnsi="Arial" w:cs="Arial"/>
                <w:color w:val="000000"/>
                <w:sz w:val="20"/>
              </w:rPr>
            </w:pPr>
            <w:r>
              <w:rPr>
                <w:rFonts w:ascii="Arial" w:hAnsi="Arial" w:cs="Arial"/>
                <w:color w:val="000000"/>
                <w:sz w:val="20"/>
              </w:rPr>
              <w:t>11,395</w:t>
            </w:r>
          </w:p>
        </w:tc>
        <w:tc>
          <w:tcPr>
            <w:tcW w:w="860" w:type="dxa"/>
            <w:tcBorders>
              <w:top w:val="single" w:sz="4" w:space="0" w:color="auto"/>
              <w:left w:val="single" w:sz="12" w:space="0" w:color="auto"/>
              <w:bottom w:val="single" w:sz="18" w:space="0" w:color="auto"/>
              <w:right w:val="single" w:sz="12" w:space="0" w:color="auto"/>
            </w:tcBorders>
          </w:tcPr>
          <w:p w14:paraId="2C2CAFB3" w14:textId="77777777" w:rsidR="00B00042" w:rsidRDefault="00B00042" w:rsidP="00782D20">
            <w:pPr>
              <w:jc w:val="center"/>
              <w:rPr>
                <w:rFonts w:ascii="Arial" w:hAnsi="Arial" w:cs="Arial"/>
                <w:color w:val="000000"/>
                <w:sz w:val="20"/>
              </w:rPr>
            </w:pPr>
            <w:r>
              <w:rPr>
                <w:rFonts w:ascii="Arial" w:hAnsi="Arial" w:cs="Arial"/>
                <w:color w:val="000000"/>
                <w:sz w:val="20"/>
              </w:rPr>
              <w:t>6,685</w:t>
            </w:r>
          </w:p>
        </w:tc>
        <w:tc>
          <w:tcPr>
            <w:tcW w:w="816" w:type="dxa"/>
            <w:tcBorders>
              <w:top w:val="single" w:sz="4" w:space="0" w:color="auto"/>
              <w:left w:val="single" w:sz="12" w:space="0" w:color="auto"/>
              <w:bottom w:val="single" w:sz="18" w:space="0" w:color="auto"/>
              <w:right w:val="single" w:sz="12" w:space="0" w:color="auto"/>
            </w:tcBorders>
          </w:tcPr>
          <w:p w14:paraId="495D2FAE" w14:textId="77777777" w:rsidR="00B00042" w:rsidRDefault="00B00042" w:rsidP="00782D20">
            <w:pPr>
              <w:jc w:val="center"/>
              <w:rPr>
                <w:rFonts w:ascii="Arial" w:hAnsi="Arial" w:cs="Arial"/>
                <w:color w:val="000000"/>
                <w:sz w:val="20"/>
              </w:rPr>
            </w:pPr>
            <w:r>
              <w:rPr>
                <w:rFonts w:ascii="Arial" w:hAnsi="Arial" w:cs="Arial"/>
                <w:color w:val="000000"/>
                <w:sz w:val="20"/>
              </w:rPr>
              <w:t>3,053</w:t>
            </w:r>
          </w:p>
        </w:tc>
        <w:tc>
          <w:tcPr>
            <w:tcW w:w="860" w:type="dxa"/>
            <w:tcBorders>
              <w:top w:val="single" w:sz="4" w:space="0" w:color="auto"/>
              <w:left w:val="single" w:sz="12" w:space="0" w:color="auto"/>
              <w:bottom w:val="single" w:sz="18" w:space="0" w:color="auto"/>
              <w:right w:val="single" w:sz="12" w:space="0" w:color="auto"/>
            </w:tcBorders>
          </w:tcPr>
          <w:p w14:paraId="16FB1542" w14:textId="77777777" w:rsidR="00B00042" w:rsidRDefault="00B00042" w:rsidP="00782D20">
            <w:pPr>
              <w:jc w:val="center"/>
              <w:rPr>
                <w:rFonts w:ascii="Arial" w:hAnsi="Arial" w:cs="Arial"/>
                <w:color w:val="000000"/>
                <w:sz w:val="20"/>
              </w:rPr>
            </w:pPr>
            <w:r>
              <w:rPr>
                <w:rFonts w:ascii="Arial" w:hAnsi="Arial" w:cs="Arial"/>
                <w:color w:val="000000"/>
                <w:sz w:val="20"/>
              </w:rPr>
              <w:t>2,190</w:t>
            </w:r>
          </w:p>
        </w:tc>
        <w:tc>
          <w:tcPr>
            <w:tcW w:w="842" w:type="dxa"/>
            <w:tcBorders>
              <w:top w:val="single" w:sz="4" w:space="0" w:color="auto"/>
              <w:left w:val="single" w:sz="12" w:space="0" w:color="auto"/>
              <w:bottom w:val="single" w:sz="18" w:space="0" w:color="auto"/>
              <w:right w:val="single" w:sz="12" w:space="0" w:color="auto"/>
            </w:tcBorders>
          </w:tcPr>
          <w:p w14:paraId="396B3FCC" w14:textId="77777777" w:rsidR="00B00042" w:rsidRDefault="00B00042" w:rsidP="00782D20">
            <w:pPr>
              <w:jc w:val="center"/>
              <w:rPr>
                <w:rFonts w:ascii="Arial" w:hAnsi="Arial" w:cs="Arial"/>
                <w:color w:val="000000"/>
                <w:sz w:val="20"/>
              </w:rPr>
            </w:pPr>
            <w:r>
              <w:rPr>
                <w:rFonts w:ascii="Arial" w:hAnsi="Arial" w:cs="Arial"/>
                <w:color w:val="000000"/>
                <w:sz w:val="20"/>
              </w:rPr>
              <w:t>712</w:t>
            </w:r>
          </w:p>
        </w:tc>
        <w:tc>
          <w:tcPr>
            <w:tcW w:w="729" w:type="dxa"/>
            <w:tcBorders>
              <w:top w:val="single" w:sz="4" w:space="0" w:color="auto"/>
              <w:left w:val="single" w:sz="12" w:space="0" w:color="auto"/>
              <w:bottom w:val="single" w:sz="18" w:space="0" w:color="auto"/>
              <w:right w:val="single" w:sz="12" w:space="0" w:color="auto"/>
            </w:tcBorders>
          </w:tcPr>
          <w:p w14:paraId="627B3F23" w14:textId="77777777" w:rsidR="00B00042" w:rsidRDefault="00B00042" w:rsidP="00782D20">
            <w:pPr>
              <w:jc w:val="center"/>
              <w:rPr>
                <w:rFonts w:ascii="Arial" w:hAnsi="Arial" w:cs="Arial"/>
                <w:color w:val="000000"/>
                <w:sz w:val="20"/>
              </w:rPr>
            </w:pPr>
            <w:r>
              <w:rPr>
                <w:rFonts w:ascii="Arial" w:hAnsi="Arial" w:cs="Arial"/>
                <w:color w:val="000000"/>
                <w:sz w:val="20"/>
              </w:rPr>
              <w:t>341</w:t>
            </w:r>
          </w:p>
        </w:tc>
        <w:tc>
          <w:tcPr>
            <w:tcW w:w="729" w:type="dxa"/>
            <w:tcBorders>
              <w:top w:val="single" w:sz="4" w:space="0" w:color="auto"/>
              <w:left w:val="single" w:sz="12" w:space="0" w:color="auto"/>
              <w:bottom w:val="single" w:sz="18" w:space="0" w:color="auto"/>
              <w:right w:val="single" w:sz="12" w:space="0" w:color="auto"/>
            </w:tcBorders>
          </w:tcPr>
          <w:p w14:paraId="2D320D3D" w14:textId="77777777" w:rsidR="00B00042" w:rsidRDefault="00B00042" w:rsidP="00782D20">
            <w:pPr>
              <w:jc w:val="center"/>
              <w:rPr>
                <w:rFonts w:ascii="Arial" w:hAnsi="Arial" w:cs="Arial"/>
                <w:color w:val="000000"/>
                <w:sz w:val="20"/>
              </w:rPr>
            </w:pPr>
            <w:r>
              <w:rPr>
                <w:rFonts w:ascii="Arial" w:hAnsi="Arial" w:cs="Arial"/>
                <w:color w:val="000000"/>
                <w:sz w:val="20"/>
              </w:rPr>
              <w:t>1,394</w:t>
            </w:r>
          </w:p>
        </w:tc>
        <w:tc>
          <w:tcPr>
            <w:tcW w:w="955" w:type="dxa"/>
            <w:tcBorders>
              <w:top w:val="single" w:sz="4" w:space="0" w:color="auto"/>
              <w:left w:val="single" w:sz="12" w:space="0" w:color="auto"/>
              <w:bottom w:val="single" w:sz="18" w:space="0" w:color="auto"/>
            </w:tcBorders>
          </w:tcPr>
          <w:p w14:paraId="7432A9BC" w14:textId="77777777" w:rsidR="00B00042" w:rsidRDefault="00B00042" w:rsidP="00782D20">
            <w:pPr>
              <w:jc w:val="center"/>
              <w:rPr>
                <w:rFonts w:ascii="Arial" w:hAnsi="Arial" w:cs="Arial"/>
                <w:color w:val="000000"/>
                <w:sz w:val="20"/>
              </w:rPr>
            </w:pPr>
            <w:r>
              <w:rPr>
                <w:rFonts w:ascii="Arial" w:hAnsi="Arial" w:cs="Arial"/>
                <w:color w:val="000000"/>
                <w:sz w:val="20"/>
              </w:rPr>
              <w:t>40,844</w:t>
            </w:r>
          </w:p>
        </w:tc>
      </w:tr>
    </w:tbl>
    <w:p w14:paraId="1B6EAA87" w14:textId="77777777" w:rsidR="00390E49" w:rsidRDefault="00390E49" w:rsidP="00390E49">
      <w:pPr>
        <w:jc w:val="both"/>
        <w:rPr>
          <w:rFonts w:ascii="Arial" w:hAnsi="Arial" w:cs="Arial"/>
          <w:bCs/>
          <w:color w:val="000000"/>
          <w:sz w:val="20"/>
        </w:rPr>
      </w:pPr>
      <w:bookmarkStart w:id="855" w:name="_Toc30607531"/>
      <w:bookmarkStart w:id="856" w:name="_Toc30607660"/>
      <w:bookmarkStart w:id="857" w:name="_Toc30607985"/>
      <w:bookmarkStart w:id="858" w:name="_Toc30608818"/>
      <w:bookmarkStart w:id="859" w:name="_Toc30610032"/>
      <w:bookmarkStart w:id="860" w:name="_Toc30610276"/>
      <w:bookmarkStart w:id="861" w:name="_Toc30638430"/>
      <w:bookmarkStart w:id="862" w:name="_Toc30644243"/>
      <w:bookmarkStart w:id="863" w:name="_Toc30644650"/>
      <w:bookmarkStart w:id="864" w:name="_Toc30645200"/>
      <w:bookmarkStart w:id="865" w:name="_Toc30646412"/>
      <w:bookmarkStart w:id="866" w:name="_Toc30646707"/>
      <w:bookmarkStart w:id="867" w:name="_Toc30646818"/>
      <w:bookmarkStart w:id="868" w:name="_Toc30648180"/>
      <w:bookmarkStart w:id="869" w:name="_Toc30649078"/>
      <w:bookmarkStart w:id="870" w:name="_Toc30649154"/>
      <w:bookmarkStart w:id="871" w:name="_Toc30649415"/>
      <w:bookmarkStart w:id="872" w:name="_Toc30649740"/>
      <w:bookmarkStart w:id="873" w:name="_Toc30651680"/>
      <w:bookmarkStart w:id="874" w:name="_Toc30652670"/>
      <w:bookmarkStart w:id="875" w:name="_Toc30652766"/>
      <w:bookmarkStart w:id="876" w:name="_Toc30654111"/>
      <w:bookmarkStart w:id="877" w:name="_Toc30654462"/>
      <w:bookmarkStart w:id="878" w:name="_Toc30655081"/>
      <w:bookmarkStart w:id="879" w:name="_Toc30655338"/>
      <w:bookmarkStart w:id="880" w:name="_Toc30657016"/>
      <w:bookmarkStart w:id="881" w:name="_Toc30661765"/>
      <w:bookmarkStart w:id="882" w:name="_Toc30666453"/>
      <w:bookmarkStart w:id="883" w:name="_Toc30666683"/>
      <w:bookmarkStart w:id="884" w:name="_Toc30667858"/>
      <w:bookmarkStart w:id="885" w:name="_Toc30669236"/>
      <w:bookmarkStart w:id="886" w:name="_Toc30671452"/>
      <w:bookmarkStart w:id="887" w:name="_Toc30673979"/>
      <w:bookmarkStart w:id="888" w:name="_Toc30691201"/>
      <w:bookmarkStart w:id="889" w:name="_Toc30691574"/>
      <w:bookmarkStart w:id="890" w:name="_Toc30691954"/>
      <w:bookmarkStart w:id="891" w:name="_Toc30692713"/>
      <w:bookmarkStart w:id="892" w:name="_Toc30693092"/>
      <w:bookmarkStart w:id="893" w:name="_Toc30693470"/>
      <w:bookmarkStart w:id="894" w:name="_Toc30693848"/>
      <w:bookmarkStart w:id="895" w:name="_Toc30694229"/>
      <w:bookmarkStart w:id="896" w:name="_Toc30698818"/>
      <w:bookmarkStart w:id="897" w:name="_Toc30699196"/>
      <w:bookmarkStart w:id="898" w:name="_Toc30699581"/>
      <w:bookmarkStart w:id="899" w:name="_Toc30700736"/>
      <w:bookmarkStart w:id="900" w:name="_Toc30701123"/>
      <w:bookmarkStart w:id="901" w:name="_Toc30743732"/>
      <w:bookmarkStart w:id="902" w:name="_Toc30754555"/>
      <w:bookmarkStart w:id="903" w:name="_Toc30756995"/>
      <w:bookmarkStart w:id="904" w:name="_Toc30757544"/>
      <w:bookmarkStart w:id="905" w:name="_Toc30757944"/>
      <w:bookmarkStart w:id="906" w:name="_Toc30762705"/>
      <w:bookmarkStart w:id="907" w:name="_Toc30767359"/>
      <w:bookmarkStart w:id="908" w:name="_Toc34823374"/>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4D12054D" w14:textId="08205551" w:rsidR="00023781" w:rsidRPr="00785E1A" w:rsidRDefault="00B00042" w:rsidP="00390E49">
      <w:pPr>
        <w:jc w:val="both"/>
        <w:rPr>
          <w:rFonts w:ascii="Arial" w:hAnsi="Arial" w:cs="Arial"/>
          <w:color w:val="000000"/>
          <w:sz w:val="20"/>
        </w:rPr>
      </w:pPr>
      <w:r>
        <w:rPr>
          <w:rFonts w:ascii="Arial" w:hAnsi="Arial" w:cs="Arial"/>
          <w:bCs/>
          <w:color w:val="000000"/>
          <w:sz w:val="20"/>
        </w:rPr>
        <w:lastRenderedPageBreak/>
        <w:t>I</w:t>
      </w:r>
      <w:r w:rsidR="004B4DC2">
        <w:rPr>
          <w:rFonts w:ascii="Arial" w:hAnsi="Arial" w:cs="Arial"/>
          <w:bCs/>
          <w:color w:val="000000"/>
          <w:sz w:val="20"/>
        </w:rPr>
        <w:t xml:space="preserve">n 2012-2013 the number of substantiated reports </w:t>
      </w:r>
      <w:r>
        <w:rPr>
          <w:rFonts w:ascii="Arial" w:hAnsi="Arial" w:cs="Arial"/>
          <w:bCs/>
          <w:color w:val="000000"/>
          <w:sz w:val="20"/>
        </w:rPr>
        <w:t xml:space="preserve">in Victoria </w:t>
      </w:r>
      <w:r w:rsidR="004B4DC2">
        <w:rPr>
          <w:rFonts w:ascii="Arial" w:hAnsi="Arial" w:cs="Arial"/>
          <w:bCs/>
          <w:color w:val="000000"/>
          <w:sz w:val="20"/>
        </w:rPr>
        <w:t>increased by 11%</w:t>
      </w:r>
      <w:r>
        <w:rPr>
          <w:rFonts w:ascii="Arial" w:hAnsi="Arial" w:cs="Arial"/>
          <w:bCs/>
          <w:color w:val="000000"/>
          <w:sz w:val="20"/>
        </w:rPr>
        <w:t xml:space="preserve"> in 2012-2013 and by </w:t>
      </w:r>
      <w:r w:rsidR="001F6EA3">
        <w:rPr>
          <w:rFonts w:ascii="Arial" w:hAnsi="Arial" w:cs="Arial"/>
          <w:bCs/>
          <w:color w:val="000000"/>
          <w:sz w:val="20"/>
        </w:rPr>
        <w:t>13</w:t>
      </w:r>
      <w:r>
        <w:rPr>
          <w:rFonts w:ascii="Arial" w:hAnsi="Arial" w:cs="Arial"/>
          <w:bCs/>
          <w:color w:val="000000"/>
          <w:sz w:val="20"/>
        </w:rPr>
        <w:t>% in 2013-2014</w:t>
      </w:r>
      <w:r w:rsidR="004B4DC2">
        <w:rPr>
          <w:rFonts w:ascii="Arial" w:hAnsi="Arial" w:cs="Arial"/>
          <w:bCs/>
          <w:color w:val="000000"/>
          <w:sz w:val="20"/>
        </w:rPr>
        <w:t>.  The decreases in NSW [30%], ACT [43%] and NT [29%] were particularly marked</w:t>
      </w:r>
      <w:r>
        <w:rPr>
          <w:rFonts w:ascii="Arial" w:hAnsi="Arial" w:cs="Arial"/>
          <w:bCs/>
          <w:color w:val="000000"/>
          <w:sz w:val="20"/>
        </w:rPr>
        <w:t xml:space="preserve"> in 2012-2013</w:t>
      </w:r>
      <w:r w:rsidR="004B4DC2">
        <w:rPr>
          <w:rFonts w:ascii="Arial" w:hAnsi="Arial" w:cs="Arial"/>
          <w:bCs/>
          <w:color w:val="000000"/>
          <w:sz w:val="20"/>
        </w:rPr>
        <w:t>.  Is this proof positive of Professor Scott’s “crisis” theory?</w:t>
      </w:r>
    </w:p>
    <w:p w14:paraId="47623A95" w14:textId="77777777" w:rsidR="004B4DC2" w:rsidRPr="004B4DC2" w:rsidRDefault="004B4DC2" w:rsidP="004B4DC2">
      <w:pPr>
        <w:pStyle w:val="Heading3"/>
        <w:spacing w:line="240" w:lineRule="auto"/>
        <w:rPr>
          <w:rFonts w:ascii="Arial" w:hAnsi="Arial" w:cs="Arial"/>
          <w:bCs/>
          <w:color w:val="000000"/>
          <w:sz w:val="20"/>
          <w:lang w:val="en-AU"/>
        </w:rPr>
      </w:pPr>
    </w:p>
    <w:p w14:paraId="1E6E3747" w14:textId="77777777"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909" w:name="_4.7_Representation_of"/>
      <w:bookmarkStart w:id="910" w:name="B47"/>
      <w:bookmarkEnd w:id="909"/>
      <w:bookmarkEnd w:id="910"/>
      <w:r w:rsidRPr="00785E1A">
        <w:rPr>
          <w:rFonts w:ascii="Arial" w:hAnsi="Arial" w:cs="Arial"/>
          <w:b/>
          <w:bCs/>
          <w:color w:val="000000"/>
        </w:rPr>
        <w:t>4.7</w:t>
      </w:r>
      <w:r w:rsidRPr="00785E1A">
        <w:rPr>
          <w:rFonts w:ascii="Arial" w:hAnsi="Arial" w:cs="Arial"/>
          <w:b/>
          <w:bCs/>
          <w:color w:val="000000"/>
        </w:rPr>
        <w:tab/>
        <w:t>Representation of children in the Family Division of the Court</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911" w:name="_4.7.1_Obligation_to"/>
      <w:bookmarkStart w:id="912" w:name="B471"/>
      <w:bookmarkEnd w:id="911"/>
      <w:bookmarkEnd w:id="912"/>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rsidP="00BA6FBE">
      <w:pPr>
        <w:numPr>
          <w:ilvl w:val="0"/>
          <w:numId w:val="35"/>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rsidP="00BA6FBE">
      <w:pPr>
        <w:numPr>
          <w:ilvl w:val="0"/>
          <w:numId w:val="35"/>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913" w:name="_Toc30654112"/>
      <w:bookmarkStart w:id="914" w:name="_Toc30654463"/>
      <w:bookmarkStart w:id="915" w:name="_Toc30655082"/>
      <w:bookmarkStart w:id="916" w:name="_Toc30655339"/>
      <w:bookmarkStart w:id="917" w:name="_Toc30657017"/>
      <w:bookmarkStart w:id="918" w:name="_Toc30661766"/>
      <w:bookmarkStart w:id="919" w:name="_Toc30666454"/>
      <w:bookmarkStart w:id="920" w:name="_Toc30666684"/>
      <w:bookmarkStart w:id="921" w:name="_Toc30667859"/>
      <w:bookmarkStart w:id="922" w:name="_Toc30669237"/>
      <w:bookmarkStart w:id="923" w:name="_Toc30671453"/>
      <w:bookmarkStart w:id="924" w:name="_Toc30673980"/>
      <w:bookmarkStart w:id="925" w:name="_Toc30691202"/>
      <w:bookmarkStart w:id="926" w:name="_Toc30691575"/>
      <w:bookmarkStart w:id="927" w:name="_Toc30691955"/>
      <w:bookmarkStart w:id="928" w:name="_Toc30692714"/>
      <w:bookmarkStart w:id="929" w:name="_Toc30693093"/>
      <w:bookmarkStart w:id="930" w:name="_Toc30693471"/>
      <w:bookmarkStart w:id="931" w:name="_Toc30693849"/>
      <w:bookmarkStart w:id="932" w:name="_Toc30694230"/>
      <w:bookmarkStart w:id="933" w:name="_Toc30698819"/>
      <w:bookmarkStart w:id="934" w:name="_Toc30699197"/>
      <w:bookmarkStart w:id="935" w:name="_Toc30699582"/>
      <w:bookmarkStart w:id="936" w:name="_Toc30700737"/>
      <w:bookmarkStart w:id="937" w:name="_Toc30701124"/>
      <w:bookmarkStart w:id="938" w:name="_Toc30743733"/>
      <w:bookmarkStart w:id="939" w:name="_Toc30754556"/>
      <w:bookmarkStart w:id="940" w:name="_Toc30756996"/>
      <w:bookmarkStart w:id="941" w:name="_Toc30757545"/>
      <w:bookmarkStart w:id="942" w:name="_Toc30757945"/>
      <w:bookmarkStart w:id="943" w:name="_Toc30762706"/>
      <w:bookmarkStart w:id="944" w:name="_Toc30767360"/>
      <w:bookmarkStart w:id="945"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946" w:name="_4.7.2_Models_of"/>
      <w:bookmarkStart w:id="947" w:name="B472"/>
      <w:bookmarkEnd w:id="946"/>
      <w:bookmarkEnd w:id="947"/>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047FBE">
      <w:pPr>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948" w:name="_4.7.3_Child_usually"/>
      <w:bookmarkStart w:id="949" w:name="B473"/>
      <w:bookmarkEnd w:id="948"/>
      <w:bookmarkEnd w:id="949"/>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lastRenderedPageBreak/>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(ea)</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rsidP="00BA6FBE">
      <w:pPr>
        <w:numPr>
          <w:ilvl w:val="0"/>
          <w:numId w:val="43"/>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rsidP="00BA6FBE">
      <w:pPr>
        <w:numPr>
          <w:ilvl w:val="0"/>
          <w:numId w:val="43"/>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rsidP="00BA6FBE">
      <w:pPr>
        <w:numPr>
          <w:ilvl w:val="0"/>
          <w:numId w:val="43"/>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section 4.7.4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950" w:name="_4.7.4_Representation_of"/>
      <w:bookmarkStart w:id="951" w:name="B474"/>
      <w:bookmarkStart w:id="952" w:name="_Toc30654113"/>
      <w:bookmarkStart w:id="953" w:name="_Toc30654464"/>
      <w:bookmarkStart w:id="954" w:name="_Toc30655083"/>
      <w:bookmarkStart w:id="955" w:name="_Toc30655340"/>
      <w:bookmarkStart w:id="956" w:name="_Toc30657018"/>
      <w:bookmarkStart w:id="957" w:name="_Toc30661767"/>
      <w:bookmarkStart w:id="958" w:name="_Toc30666455"/>
      <w:bookmarkStart w:id="959" w:name="_Toc30666685"/>
      <w:bookmarkStart w:id="960" w:name="_Toc30667860"/>
      <w:bookmarkStart w:id="961" w:name="_Toc30669238"/>
      <w:bookmarkStart w:id="962" w:name="_Toc30671454"/>
      <w:bookmarkStart w:id="963" w:name="_Toc30673981"/>
      <w:bookmarkStart w:id="964" w:name="_Toc30691203"/>
      <w:bookmarkStart w:id="965" w:name="_Toc30691576"/>
      <w:bookmarkStart w:id="966" w:name="_Toc30691956"/>
      <w:bookmarkStart w:id="967" w:name="_Toc30692715"/>
      <w:bookmarkStart w:id="968" w:name="_Toc30693094"/>
      <w:bookmarkStart w:id="969" w:name="_Toc30693472"/>
      <w:bookmarkStart w:id="970" w:name="_Toc30693850"/>
      <w:bookmarkStart w:id="971" w:name="_Toc30694231"/>
      <w:bookmarkStart w:id="972" w:name="_Toc30698820"/>
      <w:bookmarkStart w:id="973" w:name="_Toc30699198"/>
      <w:bookmarkStart w:id="974" w:name="_Toc30699583"/>
      <w:bookmarkStart w:id="975" w:name="_Toc30700738"/>
      <w:bookmarkStart w:id="976" w:name="_Toc30701125"/>
      <w:bookmarkStart w:id="977" w:name="_Toc30743734"/>
      <w:bookmarkStart w:id="978" w:name="_Toc30754557"/>
      <w:bookmarkStart w:id="979" w:name="_Toc30756997"/>
      <w:bookmarkStart w:id="980" w:name="_Toc30757546"/>
      <w:bookmarkStart w:id="981" w:name="_Toc30757946"/>
      <w:bookmarkStart w:id="982" w:name="_Toc30762707"/>
      <w:bookmarkStart w:id="983" w:name="_Toc30767361"/>
      <w:bookmarkStart w:id="984" w:name="_Toc34823376"/>
      <w:bookmarkEnd w:id="950"/>
      <w:bookmarkEnd w:id="951"/>
      <w:r w:rsidRPr="003D5DFA">
        <w:rPr>
          <w:rFonts w:ascii="Arial" w:hAnsi="Arial" w:cs="Arial"/>
          <w:b/>
          <w:bCs/>
          <w:color w:val="000000"/>
          <w:sz w:val="20"/>
        </w:rPr>
        <w:lastRenderedPageBreak/>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77777777" w:rsidR="0031041A" w:rsidRPr="003D5DFA" w:rsidRDefault="0031041A" w:rsidP="0031041A">
      <w:pPr>
        <w:jc w:val="both"/>
        <w:rPr>
          <w:rFonts w:ascii="Arial" w:hAnsi="Arial" w:cs="Arial"/>
          <w:color w:val="000000"/>
          <w:sz w:val="20"/>
        </w:rPr>
      </w:pPr>
      <w:r w:rsidRPr="003D5DFA">
        <w:rPr>
          <w:rFonts w:ascii="Arial" w:hAnsi="Arial" w:cs="Arial"/>
          <w:color w:val="000000"/>
          <w:sz w:val="20"/>
        </w:rPr>
        <w:t>A</w:t>
      </w:r>
      <w:r w:rsidR="00433AB4">
        <w:rPr>
          <w:rFonts w:ascii="Arial" w:hAnsi="Arial" w:cs="Arial"/>
          <w:color w:val="000000"/>
          <w:sz w:val="20"/>
        </w:rPr>
        <w:t>n Independent Children’s Lawyer</w:t>
      </w:r>
      <w:r w:rsidRPr="003D5DFA">
        <w:rPr>
          <w:rFonts w:ascii="Arial" w:hAnsi="Arial" w:cs="Arial"/>
          <w:color w:val="000000"/>
          <w:sz w:val="20"/>
        </w:rPr>
        <w:t xml:space="preserve"> </w:t>
      </w:r>
      <w:r w:rsidR="002D1FF3">
        <w:rPr>
          <w:rFonts w:ascii="Arial" w:hAnsi="Arial" w:cs="Arial"/>
          <w:color w:val="000000"/>
          <w:sz w:val="20"/>
        </w:rPr>
        <w:t xml:space="preserve">[ICL]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7777777"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433AB4">
        <w:rPr>
          <w:rFonts w:ascii="Arial" w:hAnsi="Arial" w:cs="Arial"/>
          <w:color w:val="000000"/>
          <w:sz w:val="20"/>
        </w:rPr>
        <w:t>ICLs appointed are as follows</w:t>
      </w:r>
      <w:r w:rsidR="002B2C97">
        <w:rPr>
          <w:rFonts w:ascii="Arial" w:hAnsi="Arial" w:cs="Arial"/>
          <w:color w:val="000000"/>
          <w:sz w:val="20"/>
        </w:rPr>
        <w:t>.  However, these should be regarded as minimum figures since they do not include any cases for which the ICL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1"/>
        <w:gridCol w:w="1052"/>
        <w:gridCol w:w="1052"/>
        <w:gridCol w:w="1052"/>
        <w:gridCol w:w="1052"/>
        <w:gridCol w:w="1052"/>
        <w:gridCol w:w="1052"/>
        <w:gridCol w:w="1052"/>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77777777"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ICL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12045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r w:rsidR="00C50555" w:rsidRPr="00C50555">
        <w:rPr>
          <w:rFonts w:ascii="Arial" w:eastAsia="Book Antiqua" w:hAnsi="Arial" w:cs="Arial"/>
          <w:i/>
          <w:sz w:val="20"/>
          <w:szCs w:val="20"/>
        </w:rPr>
        <w:t>Bropho v Tickner</w:t>
      </w:r>
      <w:r w:rsidR="00C50555">
        <w:rPr>
          <w:rFonts w:ascii="Arial" w:eastAsia="Book Antiqua" w:hAnsi="Arial" w:cs="Arial"/>
          <w:sz w:val="20"/>
          <w:szCs w:val="20"/>
        </w:rPr>
        <w:t xml:space="preserve"> (1993) 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77777777" w:rsidR="0063060A" w:rsidRDefault="00777477" w:rsidP="0031041A">
      <w:pPr>
        <w:jc w:val="both"/>
        <w:rPr>
          <w:rFonts w:ascii="Arial" w:hAnsi="Arial" w:cs="Arial"/>
          <w:color w:val="000000"/>
          <w:sz w:val="20"/>
        </w:rPr>
      </w:pPr>
      <w:r>
        <w:rPr>
          <w:rFonts w:ascii="Arial" w:hAnsi="Arial" w:cs="Arial"/>
          <w:color w:val="000000"/>
          <w:sz w:val="20"/>
        </w:rPr>
        <w:t xml:space="preserve">While the ICL’s principal role remains to provide assistance to the Court, in doing so the ICL’s statutory duty under s.524(11) requires the ICL to act in what he or she believes to be the best interests of the child and to communicate to the Court, as far as practicable, any instructions or wishes of the child.  </w:t>
      </w:r>
      <w:r w:rsidR="0075505A">
        <w:rPr>
          <w:rFonts w:ascii="Arial" w:hAnsi="Arial" w:cs="Arial"/>
          <w:color w:val="000000"/>
          <w:sz w:val="20"/>
        </w:rPr>
        <w:t xml:space="preserve">Accordingly the writer believes that an ICL’s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ICL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ICL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85" w:name="_4.7.5_Representing_more"/>
      <w:bookmarkStart w:id="986" w:name="B475"/>
      <w:bookmarkStart w:id="987" w:name="_Toc30649079"/>
      <w:bookmarkStart w:id="988" w:name="_Toc30649155"/>
      <w:bookmarkStart w:id="989" w:name="_Toc30649416"/>
      <w:bookmarkStart w:id="990" w:name="_Toc30649741"/>
      <w:bookmarkStart w:id="991" w:name="_Toc30651681"/>
      <w:bookmarkStart w:id="992" w:name="_Toc30652671"/>
      <w:bookmarkStart w:id="993" w:name="_Toc30652767"/>
      <w:bookmarkStart w:id="994" w:name="_Toc30654114"/>
      <w:bookmarkStart w:id="995" w:name="_Toc30654465"/>
      <w:bookmarkStart w:id="996" w:name="_Toc30655084"/>
      <w:bookmarkStart w:id="997" w:name="_Toc30655341"/>
      <w:bookmarkStart w:id="998" w:name="_Toc30657019"/>
      <w:bookmarkStart w:id="999" w:name="_Toc30661768"/>
      <w:bookmarkStart w:id="1000" w:name="_Toc30666456"/>
      <w:bookmarkStart w:id="1001" w:name="_Toc30666686"/>
      <w:bookmarkStart w:id="1002" w:name="_Toc30667861"/>
      <w:bookmarkStart w:id="1003" w:name="_Toc30669239"/>
      <w:bookmarkStart w:id="1004" w:name="_Toc30671455"/>
      <w:bookmarkStart w:id="1005" w:name="_Toc30673982"/>
      <w:bookmarkStart w:id="1006" w:name="_Toc30691204"/>
      <w:bookmarkStart w:id="1007" w:name="_Toc30691577"/>
      <w:bookmarkStart w:id="1008" w:name="_Toc30691957"/>
      <w:bookmarkStart w:id="1009" w:name="_Toc30692716"/>
      <w:bookmarkStart w:id="1010" w:name="_Toc30693095"/>
      <w:bookmarkStart w:id="1011" w:name="_Toc30693473"/>
      <w:bookmarkStart w:id="1012" w:name="_Toc30693851"/>
      <w:bookmarkStart w:id="1013" w:name="_Toc30694232"/>
      <w:bookmarkStart w:id="1014" w:name="_Toc30698821"/>
      <w:bookmarkStart w:id="1015" w:name="_Toc30699199"/>
      <w:bookmarkStart w:id="1016" w:name="_Toc30699584"/>
      <w:bookmarkStart w:id="1017" w:name="_Toc30700739"/>
      <w:bookmarkStart w:id="1018" w:name="_Toc30701126"/>
      <w:bookmarkStart w:id="1019" w:name="_Toc30743735"/>
      <w:bookmarkStart w:id="1020" w:name="_Toc30754558"/>
      <w:bookmarkStart w:id="1021" w:name="_Toc30756998"/>
      <w:bookmarkStart w:id="1022" w:name="_Toc30757547"/>
      <w:bookmarkStart w:id="1023" w:name="_Toc30757947"/>
      <w:bookmarkStart w:id="1024" w:name="_Toc30762708"/>
      <w:bookmarkStart w:id="1025" w:name="_Toc30767362"/>
      <w:bookmarkStart w:id="1026" w:name="_Toc34823377"/>
      <w:bookmarkEnd w:id="985"/>
      <w:bookmarkEnd w:id="986"/>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“A conflict of interest does not exist simply by virtue of clients ‘having different issues’.  A lawyer will not have a conflict of interest in acting for two clients in the 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r w:rsidRPr="003D5DFA">
        <w:rPr>
          <w:rFonts w:ascii="Arial" w:hAnsi="Arial" w:cs="Arial"/>
          <w:i/>
          <w:color w:val="000000"/>
          <w:sz w:val="20"/>
        </w:rPr>
        <w:t>Kallinicos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1027" w:name="_4.7.6_Child_representation"/>
      <w:bookmarkStart w:id="1028" w:name="B476"/>
      <w:bookmarkStart w:id="1029" w:name="_Toc30649080"/>
      <w:bookmarkStart w:id="1030" w:name="_Toc30649156"/>
      <w:bookmarkStart w:id="1031" w:name="_Toc30649417"/>
      <w:bookmarkStart w:id="1032" w:name="_Toc30649742"/>
      <w:bookmarkStart w:id="1033" w:name="_Toc30651682"/>
      <w:bookmarkStart w:id="1034" w:name="_Toc30652672"/>
      <w:bookmarkStart w:id="1035" w:name="_Toc30652768"/>
      <w:bookmarkStart w:id="1036" w:name="_Toc30654115"/>
      <w:bookmarkStart w:id="1037" w:name="_Toc30654466"/>
      <w:bookmarkStart w:id="1038" w:name="_Toc30655085"/>
      <w:bookmarkStart w:id="1039" w:name="_Toc30655342"/>
      <w:bookmarkStart w:id="1040" w:name="_Toc30657020"/>
      <w:bookmarkStart w:id="1041" w:name="_Toc30661769"/>
      <w:bookmarkStart w:id="1042" w:name="_Toc30666457"/>
      <w:bookmarkStart w:id="1043" w:name="_Toc30666687"/>
      <w:bookmarkStart w:id="1044" w:name="_Toc30667862"/>
      <w:bookmarkStart w:id="1045" w:name="_Toc30669240"/>
      <w:bookmarkStart w:id="1046" w:name="_Toc30671456"/>
      <w:bookmarkStart w:id="1047" w:name="_Toc30673983"/>
      <w:bookmarkStart w:id="1048" w:name="_Toc30691205"/>
      <w:bookmarkStart w:id="1049" w:name="_Toc30691578"/>
      <w:bookmarkStart w:id="1050" w:name="_Toc30691958"/>
      <w:bookmarkStart w:id="1051" w:name="_Toc30692717"/>
      <w:bookmarkStart w:id="1052" w:name="_Toc30693096"/>
      <w:bookmarkStart w:id="1053" w:name="_Toc30693474"/>
      <w:bookmarkStart w:id="1054" w:name="_Toc30693852"/>
      <w:bookmarkStart w:id="1055" w:name="_Toc30694233"/>
      <w:bookmarkStart w:id="1056" w:name="_Toc30698822"/>
      <w:bookmarkStart w:id="1057" w:name="_Toc30699200"/>
      <w:bookmarkStart w:id="1058" w:name="_Toc30699585"/>
      <w:bookmarkStart w:id="1059" w:name="_Toc30700740"/>
      <w:bookmarkStart w:id="1060" w:name="_Toc30701127"/>
      <w:bookmarkStart w:id="1061" w:name="_Toc30743736"/>
      <w:bookmarkStart w:id="1062" w:name="_Toc30754559"/>
      <w:bookmarkStart w:id="1063" w:name="_Toc30756999"/>
      <w:bookmarkStart w:id="1064" w:name="_Toc30757548"/>
      <w:bookmarkStart w:id="1065" w:name="_Toc30757948"/>
      <w:bookmarkStart w:id="1066" w:name="_Toc30762709"/>
      <w:bookmarkStart w:id="1067" w:name="_Toc30767363"/>
      <w:bookmarkStart w:id="1068" w:name="_Toc34823378"/>
      <w:bookmarkEnd w:id="1027"/>
      <w:bookmarkEnd w:id="1028"/>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35C1F405" w14:textId="77777777" w:rsidR="001E5D75" w:rsidRPr="003D5DFA" w:rsidRDefault="001E5D75" w:rsidP="0060302A">
      <w:pPr>
        <w:jc w:val="both"/>
        <w:rPr>
          <w:rFonts w:ascii="Arial" w:hAnsi="Arial" w:cs="Arial"/>
          <w:bCs/>
          <w:color w:val="000000"/>
          <w:sz w:val="20"/>
        </w:rPr>
      </w:pPr>
      <w:r w:rsidRPr="003D5DFA">
        <w:rPr>
          <w:rFonts w:ascii="Arial" w:hAnsi="Arial" w:cs="Arial"/>
          <w:color w:val="000000"/>
          <w:sz w:val="20"/>
        </w:rPr>
        <w:t xml:space="preserve">Guidelines for child legal representatives are contained in </w:t>
      </w:r>
      <w:r w:rsidRPr="003D5DFA">
        <w:rPr>
          <w:rFonts w:ascii="Arial" w:hAnsi="Arial" w:cs="Arial"/>
          <w:bCs/>
          <w:color w:val="000000"/>
          <w:sz w:val="20"/>
        </w:rPr>
        <w:t>Louise Akenson's "</w:t>
      </w:r>
      <w:r w:rsidRPr="003D5DFA">
        <w:rPr>
          <w:rFonts w:ascii="Arial" w:hAnsi="Arial" w:cs="Arial"/>
          <w:bCs/>
          <w:color w:val="000000"/>
          <w:sz w:val="20"/>
          <w:u w:val="single"/>
        </w:rPr>
        <w:t>Guidelines for Lawyers Acting for Children and Young People in the Children's Court</w:t>
      </w:r>
      <w:r w:rsidRPr="003D5DFA">
        <w:rPr>
          <w:rFonts w:ascii="Arial" w:hAnsi="Arial" w:cs="Arial"/>
          <w:bCs/>
          <w:color w:val="000000"/>
          <w:sz w:val="20"/>
        </w:rPr>
        <w:t>".  See also “Representing Children and Young People – A Lawyers Practice Guide” by Lani Blackman (Victoria Law Foundation, 2002).</w:t>
      </w:r>
    </w:p>
    <w:p w14:paraId="6CBB46CB" w14:textId="77777777" w:rsidR="001E5D75" w:rsidRPr="003D5DFA" w:rsidRDefault="001E5D75">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69" w:name="_Toc30649081"/>
      <w:bookmarkStart w:id="1070" w:name="_Toc30649157"/>
      <w:bookmarkStart w:id="1071" w:name="_Toc30649418"/>
      <w:bookmarkStart w:id="1072" w:name="_Toc30649743"/>
      <w:bookmarkStart w:id="1073" w:name="_Toc30651683"/>
      <w:bookmarkStart w:id="1074" w:name="_Toc30652673"/>
      <w:bookmarkStart w:id="1075" w:name="_Toc30652769"/>
      <w:bookmarkStart w:id="1076" w:name="_Toc30654116"/>
      <w:bookmarkStart w:id="1077" w:name="_Toc30654467"/>
      <w:bookmarkStart w:id="1078" w:name="_Toc30655086"/>
      <w:bookmarkStart w:id="1079" w:name="_Toc30655343"/>
      <w:bookmarkStart w:id="1080" w:name="_Toc30657021"/>
      <w:bookmarkStart w:id="1081" w:name="_Toc30661770"/>
      <w:bookmarkStart w:id="1082" w:name="_Toc30666458"/>
      <w:bookmarkStart w:id="1083" w:name="_Toc30666688"/>
      <w:bookmarkStart w:id="1084" w:name="_Toc30667863"/>
      <w:bookmarkStart w:id="1085" w:name="_Toc30669241"/>
      <w:bookmarkStart w:id="1086" w:name="_Toc30671457"/>
      <w:bookmarkStart w:id="1087" w:name="_Toc30673984"/>
      <w:bookmarkStart w:id="1088" w:name="_Toc30691206"/>
      <w:bookmarkStart w:id="1089" w:name="_Toc30691579"/>
      <w:bookmarkStart w:id="1090" w:name="_Toc30691959"/>
      <w:bookmarkStart w:id="1091" w:name="_Toc30692718"/>
      <w:bookmarkStart w:id="1092" w:name="_Toc30693097"/>
      <w:bookmarkStart w:id="1093" w:name="_Toc30693475"/>
      <w:bookmarkStart w:id="1094" w:name="_Toc30693853"/>
      <w:bookmarkStart w:id="1095" w:name="_Toc30694234"/>
      <w:bookmarkStart w:id="1096" w:name="_Toc30698823"/>
      <w:bookmarkStart w:id="1097" w:name="_Toc30699201"/>
      <w:bookmarkStart w:id="1098" w:name="_Toc30699586"/>
      <w:bookmarkStart w:id="1099" w:name="_Toc30700741"/>
      <w:bookmarkStart w:id="1100" w:name="_Toc30701128"/>
      <w:bookmarkStart w:id="1101" w:name="_Toc30743737"/>
      <w:bookmarkStart w:id="1102" w:name="_Toc30754560"/>
      <w:bookmarkStart w:id="1103" w:name="_Toc30757000"/>
      <w:bookmarkStart w:id="1104" w:name="_Toc30757549"/>
      <w:bookmarkStart w:id="1105" w:name="_Toc30757949"/>
      <w:bookmarkStart w:id="1106" w:name="_Toc30762710"/>
      <w:bookmarkStart w:id="1107" w:name="_Toc30767364"/>
      <w:bookmarkStart w:id="1108"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745D3D">
      <w:pPr>
        <w:spacing w:before="60" w:line="240" w:lineRule="exact"/>
        <w:ind w:left="50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109" w:name="_4.7.7_Recommendations_by"/>
      <w:bookmarkStart w:id="1110" w:name="B477"/>
      <w:bookmarkEnd w:id="1109"/>
      <w:bookmarkEnd w:id="1110"/>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69"/>
      <w:bookmarkEnd w:id="1070"/>
      <w:r w:rsidRPr="003D5DFA">
        <w:rPr>
          <w:rFonts w:ascii="Arial" w:hAnsi="Arial" w:cs="Arial"/>
          <w:b/>
          <w:bCs/>
          <w:color w:val="000000"/>
          <w:sz w:val="20"/>
        </w:rPr>
        <w:t>Recommendations by Australian Law Reform Commission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sub-poenaing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3D5DFA" w:rsidRDefault="00F917A7" w:rsidP="00F917A7">
      <w:pPr>
        <w:pStyle w:val="Heading3"/>
        <w:spacing w:line="240" w:lineRule="auto"/>
        <w:rPr>
          <w:rFonts w:ascii="Arial" w:hAnsi="Arial" w:cs="Arial"/>
          <w:b/>
          <w:bCs/>
          <w:color w:val="000000"/>
          <w:sz w:val="20"/>
        </w:rPr>
      </w:pPr>
      <w:bookmarkStart w:id="1111" w:name="_Toc30607532"/>
      <w:bookmarkStart w:id="1112" w:name="_Toc30607661"/>
      <w:bookmarkStart w:id="1113" w:name="_Toc30607986"/>
      <w:bookmarkStart w:id="1114" w:name="_Toc30608819"/>
      <w:bookmarkStart w:id="1115" w:name="_Toc30610033"/>
      <w:bookmarkStart w:id="1116" w:name="_Toc30610277"/>
      <w:bookmarkStart w:id="1117" w:name="_Toc30638431"/>
      <w:bookmarkStart w:id="1118" w:name="_Toc30644244"/>
      <w:bookmarkStart w:id="1119" w:name="_Toc30644651"/>
      <w:bookmarkStart w:id="1120" w:name="_Toc30645201"/>
      <w:bookmarkStart w:id="1121" w:name="_Toc30646413"/>
      <w:bookmarkStart w:id="1122" w:name="_Toc30646708"/>
      <w:bookmarkStart w:id="1123" w:name="_Toc30646819"/>
      <w:bookmarkStart w:id="1124" w:name="_Toc30648181"/>
      <w:bookmarkStart w:id="1125" w:name="_Toc30649082"/>
      <w:bookmarkStart w:id="1126" w:name="_Toc30649158"/>
      <w:bookmarkStart w:id="1127" w:name="_Toc30649419"/>
      <w:bookmarkStart w:id="1128" w:name="_Toc30649744"/>
      <w:bookmarkStart w:id="1129" w:name="_Toc30651684"/>
      <w:bookmarkStart w:id="1130" w:name="_Toc30652674"/>
      <w:bookmarkStart w:id="1131" w:name="_Toc30652770"/>
      <w:bookmarkStart w:id="1132" w:name="_Toc30654117"/>
      <w:bookmarkStart w:id="1133" w:name="_Toc30654468"/>
      <w:bookmarkStart w:id="1134" w:name="_Toc30655087"/>
      <w:bookmarkStart w:id="1135" w:name="_Toc30655344"/>
      <w:bookmarkStart w:id="1136" w:name="_Toc30657022"/>
      <w:bookmarkStart w:id="1137" w:name="_Toc30661771"/>
      <w:bookmarkStart w:id="1138" w:name="_Toc30666459"/>
      <w:bookmarkStart w:id="1139" w:name="_Toc30666689"/>
      <w:bookmarkStart w:id="1140" w:name="_Toc30667864"/>
      <w:bookmarkStart w:id="1141" w:name="_Toc30669242"/>
      <w:bookmarkStart w:id="1142" w:name="_Toc30671458"/>
      <w:bookmarkStart w:id="1143" w:name="_Toc30673985"/>
      <w:bookmarkStart w:id="1144" w:name="_Toc30691207"/>
      <w:bookmarkStart w:id="1145" w:name="_Toc30691580"/>
      <w:bookmarkStart w:id="1146" w:name="_Toc30691960"/>
      <w:bookmarkStart w:id="1147" w:name="_Toc30692719"/>
      <w:bookmarkStart w:id="1148" w:name="_Toc30693098"/>
      <w:bookmarkStart w:id="1149" w:name="_Toc30693476"/>
      <w:bookmarkStart w:id="1150" w:name="_Toc30693854"/>
      <w:bookmarkStart w:id="1151" w:name="_Toc30694235"/>
      <w:bookmarkStart w:id="1152" w:name="_Toc30698824"/>
      <w:bookmarkStart w:id="1153" w:name="_Toc30699202"/>
      <w:bookmarkStart w:id="1154" w:name="_Toc30699587"/>
      <w:bookmarkStart w:id="1155" w:name="_Toc30700742"/>
      <w:bookmarkStart w:id="1156" w:name="_Toc30701129"/>
      <w:bookmarkStart w:id="1157" w:name="_Toc30743738"/>
      <w:bookmarkStart w:id="1158" w:name="_Toc30754561"/>
      <w:bookmarkStart w:id="1159" w:name="_Toc30757001"/>
      <w:bookmarkStart w:id="1160" w:name="_Toc30757550"/>
      <w:bookmarkStart w:id="1161" w:name="_Toc30757950"/>
      <w:bookmarkStart w:id="1162" w:name="_Toc30762711"/>
      <w:bookmarkStart w:id="1163" w:name="_Toc30767365"/>
      <w:bookmarkStart w:id="1164" w:name="_Toc34823380"/>
    </w:p>
    <w:p w14:paraId="28D6C5A0" w14:textId="77777777" w:rsidR="00F917A7" w:rsidRPr="003D5DFA" w:rsidRDefault="00F917A7" w:rsidP="00F917A7">
      <w:pPr>
        <w:pStyle w:val="Heading3"/>
        <w:spacing w:after="120" w:line="240" w:lineRule="auto"/>
        <w:rPr>
          <w:rFonts w:ascii="Arial" w:hAnsi="Arial" w:cs="Arial"/>
          <w:color w:val="000000"/>
          <w:sz w:val="20"/>
        </w:rPr>
      </w:pPr>
      <w:bookmarkStart w:id="1165" w:name="_4.7.8_Recommendations_by"/>
      <w:bookmarkStart w:id="1166" w:name="B478"/>
      <w:bookmarkEnd w:id="1165"/>
      <w:bookmarkEnd w:id="1166"/>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rsidP="00BA6FBE">
      <w:pPr>
        <w:numPr>
          <w:ilvl w:val="0"/>
          <w:numId w:val="41"/>
        </w:numPr>
        <w:ind w:left="284" w:hanging="284"/>
        <w:jc w:val="both"/>
        <w:rPr>
          <w:rFonts w:ascii="Arial" w:hAnsi="Arial" w:cs="Arial"/>
          <w:color w:val="000000"/>
          <w:sz w:val="20"/>
        </w:rPr>
      </w:pPr>
      <w:r w:rsidRPr="003D5DFA">
        <w:rPr>
          <w:rFonts w:ascii="Arial" w:hAnsi="Arial" w:cs="Arial"/>
          <w:color w:val="000000"/>
          <w:sz w:val="20"/>
        </w:rPr>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rsidP="00BA6FBE">
      <w:pPr>
        <w:numPr>
          <w:ilvl w:val="0"/>
          <w:numId w:val="41"/>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rsidP="00BA6FBE">
      <w:pPr>
        <w:numPr>
          <w:ilvl w:val="1"/>
          <w:numId w:val="42"/>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rsidP="00BA6FBE">
      <w:pPr>
        <w:numPr>
          <w:ilvl w:val="1"/>
          <w:numId w:val="42"/>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167" w:name="_4.7.9_Recommendations_by"/>
      <w:bookmarkStart w:id="1168" w:name="B479"/>
      <w:bookmarkEnd w:id="1167"/>
      <w:bookmarkEnd w:id="1168"/>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Victorian Government should develop guidelines to assist the court, tribunal, or the independent children’s lawyer to determine whether the child is </w:t>
      </w:r>
      <w:r w:rsidRPr="003D5DFA">
        <w:rPr>
          <w:rFonts w:ascii="Arial" w:hAnsi="Arial" w:cs="Arial"/>
          <w:color w:val="000000"/>
          <w:sz w:val="20"/>
        </w:rPr>
        <w:lastRenderedPageBreak/>
        <w:t>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69" w:name="_4.7.10_Representation_of"/>
      <w:bookmarkStart w:id="1170" w:name="B4710"/>
      <w:bookmarkEnd w:id="1169"/>
      <w:bookmarkEnd w:id="1170"/>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0B2C51">
      <w:pPr>
        <w:keepNext/>
        <w:keepLines/>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To the extent of any inconsistency, it is the writer’s view that s.62, being the later enactment, prevails.  The writer deplores this departure from the enlightened philosophy underpinning s.524 into a paternalistic world of adults knowing best and children being not seen and not heard.  It is arguable that s.62-</w:t>
      </w:r>
    </w:p>
    <w:p w14:paraId="7030CB63"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 xml:space="preserve">is at odds with the United Nations Convention on the Rights of the Child to which </w:t>
      </w:r>
      <w:smartTag w:uri="urn:schemas-microsoft-com:office:smarttags" w:element="place">
        <w:smartTag w:uri="urn:schemas-microsoft-com:office:smarttags" w:element="country-region">
          <w:r w:rsidRPr="003D5DFA">
            <w:rPr>
              <w:rFonts w:ascii="Arial" w:hAnsi="Arial" w:cs="Arial"/>
              <w:color w:val="000000"/>
              <w:sz w:val="20"/>
            </w:rPr>
            <w:t>Australia</w:t>
          </w:r>
        </w:smartTag>
      </w:smartTag>
      <w:r w:rsidRPr="003D5DFA">
        <w:rPr>
          <w:rFonts w:ascii="Arial" w:hAnsi="Arial" w:cs="Arial"/>
          <w:color w:val="000000"/>
          <w:sz w:val="20"/>
        </w:rPr>
        <w:t xml:space="preserve"> is a signatory; and</w:t>
      </w:r>
    </w:p>
    <w:p w14:paraId="1AF78BCE"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improperly discriminates against a child and so is contrary to the Preamble and ss.8 &amp; 17(2) of the </w:t>
      </w:r>
      <w:r w:rsidRPr="003D5DFA">
        <w:rPr>
          <w:rFonts w:ascii="Arial" w:hAnsi="Arial" w:cs="Arial"/>
          <w:color w:val="000000"/>
          <w:sz w:val="20"/>
          <w:u w:val="single"/>
        </w:rPr>
        <w:t>Charter of Human Rights and Responsibilities Act 2006 (Vic)</w:t>
      </w:r>
      <w:r w:rsidRPr="003D5DFA">
        <w:rPr>
          <w:rFonts w:ascii="Arial" w:hAnsi="Arial" w:cs="Arial"/>
          <w:color w:val="000000"/>
          <w:sz w:val="20"/>
        </w:rPr>
        <w:t>.</w:t>
      </w:r>
    </w:p>
    <w:p w14:paraId="25BB149C" w14:textId="77777777" w:rsidR="00693223" w:rsidRPr="003D5DFA" w:rsidRDefault="000B2C51" w:rsidP="000B2C51">
      <w:pPr>
        <w:jc w:val="both"/>
        <w:rPr>
          <w:rFonts w:ascii="Arial" w:hAnsi="Arial" w:cs="Arial"/>
          <w:color w:val="000000"/>
        </w:rPr>
      </w:pPr>
      <w:r w:rsidRPr="003D5DFA">
        <w:rPr>
          <w:rFonts w:ascii="Arial" w:hAnsi="Arial" w:cs="Arial"/>
          <w:color w:val="000000"/>
          <w:sz w:val="20"/>
        </w:rPr>
        <w:t>It will be interesting to see whether anyone is prepared to challenge it.</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71" w:name="_4.8_Conduct_of"/>
      <w:bookmarkStart w:id="1172" w:name="B48"/>
      <w:bookmarkEnd w:id="1171"/>
      <w:bookmarkEnd w:id="1172"/>
      <w:r w:rsidRPr="003D5DFA">
        <w:rPr>
          <w:rFonts w:ascii="Arial" w:hAnsi="Arial" w:cs="Arial"/>
          <w:b/>
          <w:bCs/>
          <w:color w:val="000000"/>
        </w:rPr>
        <w:t>4.8</w:t>
      </w:r>
      <w:r w:rsidRPr="003D5DFA">
        <w:rPr>
          <w:rFonts w:ascii="Arial" w:hAnsi="Arial" w:cs="Arial"/>
          <w:b/>
          <w:bCs/>
          <w:color w:val="000000"/>
        </w:rPr>
        <w:tab/>
        <w:t>Conduct of proceedings in Family Division</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4E68DB15" w14:textId="77777777" w:rsidR="00693223" w:rsidRPr="003D5DFA" w:rsidRDefault="00693223">
      <w:pPr>
        <w:jc w:val="both"/>
        <w:rPr>
          <w:rFonts w:ascii="Arial" w:hAnsi="Arial" w:cs="Arial"/>
          <w:color w:val="000000"/>
        </w:rPr>
      </w:pPr>
      <w:bookmarkStart w:id="1173" w:name="_Toc30654118"/>
      <w:bookmarkStart w:id="1174" w:name="_Toc30654469"/>
      <w:bookmarkStart w:id="1175" w:name="_Toc30655088"/>
      <w:bookmarkStart w:id="1176" w:name="_Toc30655345"/>
      <w:bookmarkStart w:id="1177" w:name="_Toc30657023"/>
      <w:bookmarkStart w:id="1178" w:name="_Toc30661772"/>
      <w:bookmarkStart w:id="1179" w:name="_Toc30666460"/>
      <w:bookmarkStart w:id="1180" w:name="_Toc30666690"/>
      <w:bookmarkStart w:id="1181" w:name="_Toc30667865"/>
      <w:bookmarkStart w:id="1182" w:name="_Toc30669243"/>
      <w:bookmarkStart w:id="1183" w:name="_Toc30671459"/>
      <w:bookmarkStart w:id="1184" w:name="_Toc30673986"/>
      <w:bookmarkStart w:id="1185" w:name="_Toc30691208"/>
      <w:bookmarkStart w:id="1186" w:name="_Toc30691581"/>
      <w:bookmarkStart w:id="1187" w:name="_Toc30691961"/>
      <w:bookmarkStart w:id="1188" w:name="_Toc30692720"/>
      <w:bookmarkStart w:id="1189" w:name="_Toc30693099"/>
      <w:bookmarkStart w:id="1190" w:name="_Toc30693477"/>
      <w:bookmarkStart w:id="1191" w:name="_Toc30693855"/>
      <w:bookmarkStart w:id="1192" w:name="_Toc30694236"/>
      <w:bookmarkStart w:id="1193" w:name="_Toc30698825"/>
      <w:bookmarkStart w:id="1194" w:name="_Toc30699203"/>
      <w:bookmarkStart w:id="1195" w:name="_Toc30699588"/>
      <w:bookmarkStart w:id="1196" w:name="_Toc30700743"/>
      <w:bookmarkStart w:id="1197" w:name="_Toc30701130"/>
      <w:bookmarkStart w:id="1198" w:name="_Toc30743739"/>
      <w:bookmarkStart w:id="1199" w:name="_Toc30754562"/>
      <w:bookmarkStart w:id="1200" w:name="_Toc30757002"/>
      <w:bookmarkStart w:id="1201" w:name="_Toc30757551"/>
      <w:bookmarkStart w:id="1202" w:name="_Toc30757951"/>
      <w:bookmarkStart w:id="1203" w:name="_Toc30762712"/>
      <w:bookmarkStart w:id="1204" w:name="_Toc30767366"/>
      <w:bookmarkStart w:id="1205"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206" w:name="_4.8.1_Informal_procedure"/>
      <w:bookmarkStart w:id="1207" w:name="B481"/>
      <w:bookmarkEnd w:id="1206"/>
      <w:bookmarkEnd w:id="1207"/>
      <w:r w:rsidRPr="003D5DFA">
        <w:rPr>
          <w:rFonts w:ascii="Arial" w:hAnsi="Arial" w:cs="Arial"/>
          <w:b/>
          <w:bCs/>
          <w:color w:val="000000"/>
          <w:sz w:val="20"/>
        </w:rPr>
        <w:t>4.8.1</w:t>
      </w:r>
      <w:r w:rsidRPr="003D5DFA">
        <w:rPr>
          <w:rFonts w:ascii="Arial" w:hAnsi="Arial" w:cs="Arial"/>
          <w:b/>
          <w:bCs/>
          <w:color w:val="000000"/>
          <w:sz w:val="20"/>
        </w:rPr>
        <w:tab/>
        <w:t>Informal</w:t>
      </w:r>
      <w:bookmarkEnd w:id="1173"/>
      <w:r w:rsidRPr="003D5DFA">
        <w:rPr>
          <w:rFonts w:ascii="Arial" w:hAnsi="Arial" w:cs="Arial"/>
          <w:b/>
          <w:bCs/>
          <w:color w:val="000000"/>
          <w:sz w:val="20"/>
        </w:rPr>
        <w:t xml:space="preserve"> procedure</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r w:rsidR="00C74768">
        <w:rPr>
          <w:rFonts w:ascii="Arial" w:hAnsi="Arial" w:cs="Arial"/>
          <w:sz w:val="20"/>
          <w:szCs w:val="20"/>
        </w:rPr>
        <w:t xml:space="preserve">VChC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Pr>
          <w:rFonts w:ascii="Arial" w:hAnsi="Arial" w:cs="Arial"/>
          <w:sz w:val="20"/>
          <w:szCs w:val="20"/>
        </w:rPr>
        <w:t>section 3.5.6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77777777"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n</w:t>
      </w:r>
      <w:r w:rsidRPr="003D4BCE">
        <w:rPr>
          <w:rFonts w:ascii="Arial" w:hAnsi="Arial" w:cs="Arial"/>
          <w:color w:val="000000"/>
          <w:sz w:val="20"/>
        </w:rPr>
        <w:t>ew</w:t>
      </w:r>
      <w:r>
        <w:rPr>
          <w:rFonts w:ascii="Arial" w:hAnsi="Arial" w:cs="Arial"/>
          <w:color w:val="000000"/>
          <w:sz w:val="20"/>
        </w:rPr>
        <w:t xml:space="preserve">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entirely un</w:t>
      </w:r>
      <w:r w:rsidR="006054BD">
        <w:rPr>
          <w:rFonts w:ascii="Arial" w:hAnsi="Arial" w:cs="Arial"/>
          <w:sz w:val="20"/>
          <w:szCs w:val="20"/>
        </w:rPr>
        <w:t>clear.</w:t>
      </w:r>
    </w:p>
    <w:p w14:paraId="53FD5B87" w14:textId="77777777" w:rsidR="003D4BCE" w:rsidRDefault="003D4BCE" w:rsidP="00BC54E3">
      <w:pPr>
        <w:keepNext/>
        <w:keepLines/>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lastRenderedPageBreak/>
        <w:t>Section 215B provides:</w:t>
      </w:r>
    </w:p>
    <w:p w14:paraId="39AD31AB" w14:textId="77777777" w:rsidR="003D4BCE" w:rsidRPr="003D4BCE" w:rsidRDefault="003D4BCE" w:rsidP="00BC54E3">
      <w:pPr>
        <w:keepNext/>
        <w:keepLines/>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(1) Without limiting 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77777777"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 215(1)(b) &amp; 215B of the CYFA do not 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Susteren v Packaje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r w:rsidRPr="00EE4465">
        <w:rPr>
          <w:rFonts w:ascii="Arial" w:hAnsi="Arial" w:cs="Arial"/>
          <w:i/>
          <w:sz w:val="20"/>
        </w:rPr>
        <w:t>Macdiggers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FamCAFC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6B04AA">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J v Leischke</w:t>
      </w:r>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6503FB33" w:rsidR="006B04AA" w:rsidRDefault="006B04AA">
      <w:pPr>
        <w:jc w:val="both"/>
        <w:rPr>
          <w:rFonts w:ascii="Arial" w:hAnsi="Arial" w:cs="Arial"/>
          <w:sz w:val="20"/>
        </w:rPr>
      </w:pPr>
    </w:p>
    <w:p w14:paraId="7C9F2B05" w14:textId="01D0FB68" w:rsidR="0099333E" w:rsidRDefault="0099333E" w:rsidP="0099333E">
      <w:pPr>
        <w:pStyle w:val="Heading3"/>
        <w:keepNext/>
        <w:keepLines/>
        <w:widowControl/>
        <w:spacing w:after="120" w:line="240" w:lineRule="auto"/>
        <w:rPr>
          <w:rFonts w:ascii="Arial" w:hAnsi="Arial" w:cs="Arial"/>
          <w:sz w:val="20"/>
        </w:rPr>
      </w:pPr>
      <w:bookmarkStart w:id="1208" w:name="_4.8.2_Whether_an"/>
      <w:bookmarkEnd w:id="1208"/>
      <w:r>
        <w:rPr>
          <w:rFonts w:ascii="Arial" w:hAnsi="Arial" w:cs="Arial"/>
          <w:b/>
          <w:bCs/>
          <w:sz w:val="20"/>
        </w:rPr>
        <w:lastRenderedPageBreak/>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209"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rsidP="00323B33">
      <w:pPr>
        <w:pStyle w:val="ListParagraph"/>
        <w:numPr>
          <w:ilvl w:val="0"/>
          <w:numId w:val="92"/>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rsidP="00323B33">
      <w:pPr>
        <w:pStyle w:val="ListParagraph"/>
        <w:numPr>
          <w:ilvl w:val="0"/>
          <w:numId w:val="92"/>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75D623FB" w:rsidR="0099333E" w:rsidRPr="00323B33" w:rsidRDefault="00256DC5" w:rsidP="00323B33">
      <w:pPr>
        <w:jc w:val="both"/>
        <w:rPr>
          <w:rFonts w:ascii="Arial" w:hAnsi="Arial" w:cs="Arial"/>
          <w:sz w:val="20"/>
        </w:rPr>
      </w:pPr>
      <w:r w:rsidRPr="00323B33">
        <w:rPr>
          <w:rFonts w:ascii="Arial" w:hAnsi="Arial" w:cs="Arial"/>
          <w:sz w:val="20"/>
        </w:rPr>
        <w:t xml:space="preserve">may be legally represented by an Independent Children’s Lawyer (ICL) if the Court is satisfied there are exceptional circumstances </w:t>
      </w:r>
      <w:r w:rsidR="00323B33" w:rsidRPr="00323B33">
        <w:rPr>
          <w:rFonts w:ascii="Arial" w:hAnsi="Arial" w:cs="Arial"/>
          <w:sz w:val="20"/>
        </w:rPr>
        <w:t>and that it is in the best interests of the child to do so: see sections 4.7.3 &amp; 4.7.4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274176F2"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C030AE">
        <w:rPr>
          <w:rFonts w:ascii="Arial" w:hAnsi="Arial" w:cs="Arial"/>
          <w:sz w:val="20"/>
        </w:rPr>
        <w:t xml:space="preserve">  Ms 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8445F8">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rsidP="007577D4">
      <w:pPr>
        <w:pStyle w:val="ListParagraph"/>
        <w:numPr>
          <w:ilvl w:val="0"/>
          <w:numId w:val="92"/>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rsidP="007577D4">
      <w:pPr>
        <w:pStyle w:val="ListParagraph"/>
        <w:numPr>
          <w:ilvl w:val="0"/>
          <w:numId w:val="92"/>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rsidP="003649FE">
      <w:pPr>
        <w:pStyle w:val="ListParagraph"/>
        <w:numPr>
          <w:ilvl w:val="0"/>
          <w:numId w:val="92"/>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rsidP="0096449C">
      <w:pPr>
        <w:pStyle w:val="ListParagraph"/>
        <w:numPr>
          <w:ilvl w:val="0"/>
          <w:numId w:val="92"/>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rsidP="003649FE">
      <w:pPr>
        <w:pStyle w:val="ListParagraph"/>
        <w:numPr>
          <w:ilvl w:val="0"/>
          <w:numId w:val="92"/>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rsidP="003649FE">
      <w:pPr>
        <w:pStyle w:val="ListParagraph"/>
        <w:numPr>
          <w:ilvl w:val="4"/>
          <w:numId w:val="82"/>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rsidP="00E11513">
      <w:pPr>
        <w:pStyle w:val="ListParagraph"/>
        <w:numPr>
          <w:ilvl w:val="0"/>
          <w:numId w:val="93"/>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6D161821"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  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3D2C2007"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 xml:space="preserve">ourt has to act on the basis that the best interests of the child are paramount: see s.8(1) 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the OPA </w:t>
      </w:r>
      <w:r w:rsidR="008267E0">
        <w:rPr>
          <w:rFonts w:ascii="Arial" w:hAnsi="Arial" w:cs="Arial"/>
          <w:bCs/>
          <w:sz w:val="20"/>
          <w:szCs w:val="20"/>
        </w:rPr>
        <w:t xml:space="preserve">found herself on a collision course with DFFH and the ICL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2916EE00" w14:textId="77777777" w:rsidR="00AA54A1" w:rsidRDefault="00AA54A1" w:rsidP="0085089D">
      <w:pPr>
        <w:jc w:val="both"/>
        <w:rPr>
          <w:rFonts w:ascii="Arial" w:hAnsi="Arial" w:cs="Arial"/>
          <w:bCs/>
          <w:sz w:val="20"/>
          <w:szCs w:val="20"/>
        </w:rPr>
      </w:pPr>
    </w:p>
    <w:bookmarkEnd w:id="1209"/>
    <w:p w14:paraId="79D481FB" w14:textId="77777777" w:rsidR="005F72F3" w:rsidRDefault="005F72F3" w:rsidP="005F72F3">
      <w:pPr>
        <w:jc w:val="center"/>
        <w:rPr>
          <w:rFonts w:ascii="Arial" w:hAnsi="Arial" w:cs="Arial"/>
          <w:b/>
          <w:bCs/>
          <w:sz w:val="20"/>
        </w:rPr>
      </w:pPr>
      <w:r w:rsidRPr="00C04B2D">
        <w:rPr>
          <w:rFonts w:ascii="Arial" w:hAnsi="Arial" w:cs="Arial"/>
          <w:b/>
          <w:bCs/>
          <w:sz w:val="20"/>
        </w:rPr>
        <w:t>THE REST OF THIS PAGE IS BLANK</w:t>
      </w:r>
    </w:p>
    <w:p w14:paraId="0FCF648F" w14:textId="7DB81696" w:rsidR="005F72F3" w:rsidRPr="003649FE" w:rsidRDefault="005F72F3" w:rsidP="005F72F3">
      <w:pPr>
        <w:jc w:val="both"/>
        <w:rPr>
          <w:rFonts w:ascii="Arial" w:hAnsi="Arial" w:cs="Arial"/>
          <w:bCs/>
          <w:sz w:val="20"/>
          <w:szCs w:val="20"/>
        </w:rPr>
      </w:pPr>
    </w:p>
    <w:p w14:paraId="5D705E21" w14:textId="77777777" w:rsidR="0026104F" w:rsidRDefault="0026104F">
      <w:pPr>
        <w:rPr>
          <w:rFonts w:ascii="Arial" w:hAnsi="Arial" w:cs="Arial"/>
          <w:b/>
          <w:bCs/>
          <w:kern w:val="28"/>
          <w:sz w:val="20"/>
          <w:szCs w:val="20"/>
          <w:lang w:val="en-GB"/>
        </w:rPr>
      </w:pPr>
      <w:bookmarkStart w:id="1210" w:name="_4.8.2_Court_may"/>
      <w:bookmarkStart w:id="1211" w:name="B482"/>
      <w:bookmarkStart w:id="1212" w:name="_Toc30654119"/>
      <w:bookmarkStart w:id="1213" w:name="_Toc30654470"/>
      <w:bookmarkStart w:id="1214" w:name="_Toc30655089"/>
      <w:bookmarkStart w:id="1215" w:name="_Toc30655346"/>
      <w:bookmarkStart w:id="1216" w:name="_Toc30657024"/>
      <w:bookmarkStart w:id="1217" w:name="_Toc30661773"/>
      <w:bookmarkStart w:id="1218" w:name="_Toc30666461"/>
      <w:bookmarkStart w:id="1219" w:name="_Toc30666691"/>
      <w:bookmarkStart w:id="1220" w:name="_Toc30667866"/>
      <w:bookmarkStart w:id="1221" w:name="_Toc30669244"/>
      <w:bookmarkStart w:id="1222" w:name="_Toc30671460"/>
      <w:bookmarkStart w:id="1223" w:name="_Toc30673987"/>
      <w:bookmarkStart w:id="1224" w:name="_Toc30691209"/>
      <w:bookmarkStart w:id="1225" w:name="_Toc30691582"/>
      <w:bookmarkStart w:id="1226" w:name="_Toc30691962"/>
      <w:bookmarkStart w:id="1227" w:name="_Toc30692721"/>
      <w:bookmarkStart w:id="1228" w:name="_Toc30693100"/>
      <w:bookmarkStart w:id="1229" w:name="_Toc30693478"/>
      <w:bookmarkStart w:id="1230" w:name="_Toc30693856"/>
      <w:bookmarkStart w:id="1231" w:name="_Toc30694237"/>
      <w:bookmarkStart w:id="1232" w:name="_Toc30698826"/>
      <w:bookmarkStart w:id="1233" w:name="_Toc30699204"/>
      <w:bookmarkStart w:id="1234" w:name="_Toc30699589"/>
      <w:bookmarkStart w:id="1235" w:name="_Toc30700744"/>
      <w:bookmarkStart w:id="1236" w:name="_Toc30701131"/>
      <w:bookmarkStart w:id="1237" w:name="_Toc30743740"/>
      <w:bookmarkStart w:id="1238" w:name="_Toc30754563"/>
      <w:bookmarkStart w:id="1239" w:name="_Toc30757003"/>
      <w:bookmarkStart w:id="1240" w:name="_Toc30757552"/>
      <w:bookmarkStart w:id="1241" w:name="_Toc30757952"/>
      <w:bookmarkStart w:id="1242" w:name="_Toc30762713"/>
      <w:bookmarkStart w:id="1243" w:name="_Toc30767367"/>
      <w:bookmarkStart w:id="1244" w:name="_Toc34823382"/>
      <w:bookmarkEnd w:id="1210"/>
      <w:bookmarkEnd w:id="1211"/>
      <w:r>
        <w:rPr>
          <w:rFonts w:ascii="Arial" w:hAnsi="Arial" w:cs="Arial"/>
          <w:b/>
          <w:bCs/>
          <w:sz w:val="20"/>
        </w:rPr>
        <w:br w:type="page"/>
      </w:r>
    </w:p>
    <w:p w14:paraId="59D0861B" w14:textId="0A81B6E3" w:rsidR="00693223" w:rsidRDefault="00693223" w:rsidP="00121D44">
      <w:pPr>
        <w:pStyle w:val="Heading3"/>
        <w:keepNext/>
        <w:spacing w:after="120" w:line="240" w:lineRule="auto"/>
        <w:rPr>
          <w:rFonts w:ascii="Arial" w:hAnsi="Arial" w:cs="Arial"/>
          <w:sz w:val="20"/>
        </w:rPr>
      </w:pPr>
      <w:bookmarkStart w:id="1245" w:name="_4.8.3_Court_may"/>
      <w:bookmarkEnd w:id="1245"/>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r w:rsidRPr="00544F20">
        <w:rPr>
          <w:rFonts w:ascii="Arial" w:hAnsi="Arial" w:cs="Arial"/>
          <w:i/>
          <w:sz w:val="20"/>
        </w:rPr>
        <w:t xml:space="preserve">Wajnberg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rsidP="00BA6FBE">
      <w:pPr>
        <w:numPr>
          <w:ilvl w:val="0"/>
          <w:numId w:val="32"/>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rsidP="00BA6FBE">
      <w:pPr>
        <w:numPr>
          <w:ilvl w:val="0"/>
          <w:numId w:val="32"/>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(Cth)</w:t>
      </w:r>
      <w:r>
        <w:rPr>
          <w:rFonts w:ascii="Arial" w:hAnsi="Arial" w:cs="Arial"/>
          <w:iCs/>
          <w:sz w:val="20"/>
        </w:rPr>
        <w:t>.  One of these amendments is the insertion of s.69ZT which provides that in child-related proceedings:</w:t>
      </w:r>
    </w:p>
    <w:p w14:paraId="577449F1" w14:textId="77777777" w:rsidR="002A72C0" w:rsidRDefault="002A72C0" w:rsidP="00BA6FBE">
      <w:pPr>
        <w:numPr>
          <w:ilvl w:val="0"/>
          <w:numId w:val="58"/>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rsidP="00BA6FBE">
      <w:pPr>
        <w:numPr>
          <w:ilvl w:val="0"/>
          <w:numId w:val="58"/>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246" w:name="_Toc30654120"/>
      <w:bookmarkStart w:id="1247" w:name="_Toc30654471"/>
      <w:bookmarkStart w:id="1248" w:name="_Toc30655090"/>
      <w:bookmarkStart w:id="1249" w:name="_Toc30655347"/>
      <w:bookmarkStart w:id="1250" w:name="_Toc30657025"/>
      <w:bookmarkStart w:id="1251" w:name="_Toc30661774"/>
      <w:bookmarkStart w:id="1252" w:name="_Toc30666462"/>
      <w:bookmarkStart w:id="1253" w:name="_Toc30666692"/>
      <w:bookmarkStart w:id="1254" w:name="_Toc30667867"/>
      <w:bookmarkStart w:id="1255" w:name="_Toc30669245"/>
      <w:bookmarkStart w:id="1256" w:name="_Toc30671461"/>
      <w:bookmarkStart w:id="1257" w:name="_Toc30673988"/>
      <w:bookmarkStart w:id="1258" w:name="_Toc30691210"/>
      <w:bookmarkStart w:id="1259" w:name="_Toc30691583"/>
      <w:bookmarkStart w:id="1260" w:name="_Toc30691963"/>
      <w:bookmarkStart w:id="1261" w:name="_Toc30692722"/>
      <w:bookmarkStart w:id="1262" w:name="_Toc30693101"/>
      <w:bookmarkStart w:id="1263" w:name="_Toc30693479"/>
      <w:bookmarkStart w:id="1264" w:name="_Toc30693857"/>
      <w:bookmarkStart w:id="1265" w:name="_Toc30694238"/>
      <w:bookmarkStart w:id="1266" w:name="_Toc30698827"/>
      <w:bookmarkStart w:id="1267" w:name="_Toc30699205"/>
      <w:bookmarkStart w:id="1268" w:name="_Toc30699590"/>
      <w:bookmarkStart w:id="1269" w:name="_Toc30700745"/>
      <w:bookmarkStart w:id="1270" w:name="_Toc30701132"/>
      <w:bookmarkStart w:id="1271" w:name="_Toc30743741"/>
      <w:bookmarkStart w:id="1272" w:name="_Toc30754564"/>
      <w:bookmarkStart w:id="1273" w:name="_Toc30757004"/>
      <w:bookmarkStart w:id="1274" w:name="_Toc30757553"/>
      <w:bookmarkStart w:id="1275" w:name="_Toc30757953"/>
      <w:bookmarkStart w:id="1276" w:name="_Toc30762714"/>
      <w:bookmarkStart w:id="1277" w:name="_Toc30767368"/>
      <w:bookmarkStart w:id="1278"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FMCAfam 884 the Federal Magistrates’ Court held that where family violence is a serious issue in proceedings under the </w:t>
      </w:r>
      <w:r w:rsidRPr="002A72C0">
        <w:rPr>
          <w:rFonts w:ascii="Arial" w:hAnsi="Arial" w:cs="Arial"/>
          <w:iCs/>
          <w:sz w:val="20"/>
          <w:u w:val="single"/>
        </w:rPr>
        <w:t>Family Law Act 1975 (Cth)</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79" w:name="_4.8.3_Impact_of"/>
      <w:bookmarkStart w:id="1280" w:name="B483"/>
      <w:bookmarkEnd w:id="1279"/>
      <w:bookmarkEnd w:id="1280"/>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77777777"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initial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Re Pochi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Re Pochi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r w:rsidRPr="00A24DDE">
        <w:rPr>
          <w:rFonts w:ascii="Arial" w:hAnsi="Arial" w:cs="Arial"/>
          <w:i/>
          <w:iCs/>
          <w:color w:val="000000"/>
          <w:sz w:val="20"/>
          <w:szCs w:val="20"/>
          <w:bdr w:val="none" w:sz="0" w:space="0" w:color="auto" w:frame="1"/>
        </w:rPr>
        <w:t>Wajnberg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w:t>
      </w:r>
      <w:r w:rsidRPr="00964079">
        <w:rPr>
          <w:rFonts w:ascii="Arial" w:hAnsi="Arial" w:cs="Arial"/>
          <w:sz w:val="20"/>
          <w:szCs w:val="20"/>
          <w:lang w:eastAsia="en-AU"/>
        </w:rPr>
        <w:lastRenderedPageBreak/>
        <w:t>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J v Leischke</w:t>
      </w:r>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lastRenderedPageBreak/>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81" w:name="_4.8.4_Findings_on"/>
      <w:bookmarkStart w:id="1282" w:name="B484"/>
      <w:bookmarkEnd w:id="1281"/>
      <w:bookmarkEnd w:id="1282"/>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B8253D4" w14:textId="193DE7E1"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Pr>
          <w:rFonts w:ascii="Arial" w:hAnsi="Arial" w:cs="Arial"/>
          <w:sz w:val="20"/>
        </w:rPr>
        <w:t>subsections 3.5.3.7 &amp; 3.5.6.1.</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r w:rsidR="001E38BA" w:rsidRPr="001E38BA">
        <w:rPr>
          <w:rFonts w:ascii="Arial" w:hAnsi="Arial" w:cs="Arial"/>
          <w:i/>
          <w:color w:val="000000"/>
          <w:sz w:val="20"/>
          <w:szCs w:val="20"/>
        </w:rPr>
        <w:t>Briginshaw v Briginshaw</w:t>
      </w:r>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r w:rsidRPr="003C09B3">
        <w:rPr>
          <w:rFonts w:ascii="Arial" w:hAnsi="Arial" w:cs="Arial"/>
          <w:i/>
          <w:sz w:val="20"/>
        </w:rPr>
        <w:t>Briginshaw</w:t>
      </w:r>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83" w:name="_Ref30606325"/>
      <w:bookmarkStart w:id="1284" w:name="_Toc30607533"/>
      <w:bookmarkStart w:id="1285" w:name="_Toc30607662"/>
      <w:bookmarkStart w:id="1286" w:name="_Toc30607987"/>
      <w:bookmarkStart w:id="1287" w:name="_Toc30608820"/>
      <w:bookmarkStart w:id="1288" w:name="_Toc30610034"/>
      <w:bookmarkStart w:id="1289" w:name="_Toc30610278"/>
      <w:bookmarkStart w:id="1290" w:name="_Toc30638432"/>
      <w:bookmarkStart w:id="1291" w:name="_Toc30644245"/>
      <w:bookmarkStart w:id="1292" w:name="_Toc30644652"/>
      <w:bookmarkStart w:id="1293" w:name="_Toc30645202"/>
      <w:bookmarkStart w:id="1294" w:name="_Toc30646414"/>
      <w:bookmarkStart w:id="1295" w:name="_Toc30646709"/>
      <w:bookmarkStart w:id="1296" w:name="_Toc30646820"/>
      <w:bookmarkStart w:id="1297" w:name="_Toc30648182"/>
      <w:bookmarkStart w:id="1298" w:name="_Toc30649083"/>
      <w:bookmarkStart w:id="1299" w:name="_Toc30649159"/>
      <w:bookmarkStart w:id="1300" w:name="_Toc30649420"/>
      <w:bookmarkStart w:id="1301" w:name="_Toc30649745"/>
      <w:bookmarkStart w:id="1302" w:name="_Toc30651685"/>
      <w:bookmarkStart w:id="1303" w:name="_Toc30652675"/>
      <w:bookmarkStart w:id="1304" w:name="_Toc30652771"/>
      <w:bookmarkStart w:id="1305" w:name="_Toc30654121"/>
      <w:bookmarkStart w:id="1306" w:name="_Toc30654472"/>
      <w:bookmarkStart w:id="1307" w:name="_Toc30655091"/>
      <w:bookmarkStart w:id="1308" w:name="_Toc30655348"/>
      <w:bookmarkStart w:id="1309" w:name="_Toc30657026"/>
      <w:bookmarkStart w:id="1310" w:name="_Toc30661775"/>
      <w:bookmarkStart w:id="1311" w:name="_Toc30666463"/>
      <w:bookmarkStart w:id="1312" w:name="_Toc30666693"/>
      <w:bookmarkStart w:id="1313" w:name="_Toc30667868"/>
      <w:bookmarkStart w:id="1314" w:name="_Toc30669246"/>
      <w:bookmarkStart w:id="1315" w:name="_Toc30671462"/>
      <w:bookmarkStart w:id="1316" w:name="_Toc30673989"/>
      <w:bookmarkStart w:id="1317" w:name="_Toc30691211"/>
      <w:bookmarkStart w:id="1318" w:name="_Toc30691584"/>
      <w:bookmarkStart w:id="1319" w:name="_Toc30691964"/>
      <w:bookmarkStart w:id="1320" w:name="_Toc30692723"/>
      <w:bookmarkStart w:id="1321" w:name="_Toc30693102"/>
      <w:bookmarkStart w:id="1322" w:name="_Toc30693480"/>
      <w:bookmarkStart w:id="1323" w:name="_Toc30693858"/>
      <w:bookmarkStart w:id="1324" w:name="_Toc30694239"/>
      <w:bookmarkStart w:id="1325" w:name="_Toc30698828"/>
      <w:bookmarkStart w:id="1326" w:name="_Toc30699206"/>
      <w:bookmarkStart w:id="1327" w:name="_Toc30699591"/>
      <w:bookmarkStart w:id="1328" w:name="_Toc30700746"/>
      <w:bookmarkStart w:id="1329" w:name="_Toc30701133"/>
      <w:bookmarkStart w:id="1330" w:name="_Toc30743742"/>
      <w:bookmarkStart w:id="1331" w:name="_Toc30754565"/>
      <w:bookmarkStart w:id="1332" w:name="_Toc30757005"/>
      <w:bookmarkStart w:id="1333" w:name="_Toc30757554"/>
      <w:bookmarkStart w:id="1334" w:name="_Toc30757954"/>
      <w:bookmarkStart w:id="1335" w:name="_Toc30762715"/>
      <w:bookmarkStart w:id="1336" w:name="_Toc30767369"/>
      <w:bookmarkStart w:id="1337"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 xml:space="preserve">Neat </w:t>
      </w:r>
      <w:r w:rsidR="004872EE" w:rsidRPr="004872EE">
        <w:rPr>
          <w:rFonts w:ascii="Arial" w:hAnsi="Arial" w:cs="Arial"/>
          <w:i/>
          <w:sz w:val="20"/>
        </w:rPr>
        <w:lastRenderedPageBreak/>
        <w:t>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Mason CJ, Brennan, Deane &amp; Gaudron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r w:rsidRPr="004872EE">
        <w:rPr>
          <w:rFonts w:ascii="Arial" w:hAnsi="Arial" w:cs="Arial"/>
          <w:i/>
          <w:sz w:val="20"/>
          <w:szCs w:val="20"/>
        </w:rPr>
        <w:t>Briginshaw v Briginshaw</w:t>
      </w:r>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Rejfek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r w:rsidRPr="004872EE">
        <w:rPr>
          <w:rFonts w:ascii="Arial" w:hAnsi="Arial" w:cs="Arial"/>
          <w:i/>
          <w:sz w:val="20"/>
        </w:rPr>
        <w:t>Jonesco v Beard</w:t>
      </w:r>
      <w:r w:rsidRPr="004872EE">
        <w:rPr>
          <w:rFonts w:ascii="Arial" w:hAnsi="Arial" w:cs="Arial"/>
          <w:sz w:val="20"/>
        </w:rPr>
        <w:t xml:space="preserve"> (1930) AC 298, 300; </w:t>
      </w:r>
      <w:r w:rsidRPr="004872EE">
        <w:rPr>
          <w:rFonts w:ascii="Arial" w:hAnsi="Arial" w:cs="Arial"/>
          <w:i/>
          <w:sz w:val="20"/>
        </w:rPr>
        <w:t>Briginshaw v Briginshaw</w:t>
      </w:r>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r w:rsidR="00D613EE" w:rsidRPr="005A494E">
        <w:rPr>
          <w:rFonts w:ascii="Arial" w:hAnsi="Arial" w:cs="Arial"/>
          <w:i/>
          <w:sz w:val="20"/>
          <w:szCs w:val="20"/>
        </w:rPr>
        <w:t>Motchall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r w:rsidRPr="008B696F">
        <w:rPr>
          <w:rFonts w:ascii="Arial" w:hAnsi="Arial" w:cs="Arial"/>
          <w:i/>
          <w:sz w:val="20"/>
        </w:rPr>
        <w:t>Briginshaw</w:t>
      </w:r>
      <w:r>
        <w:rPr>
          <w:rFonts w:ascii="Arial" w:hAnsi="Arial" w:cs="Arial"/>
          <w:sz w:val="20"/>
        </w:rPr>
        <w:t xml:space="preserve"> dicta but it does not alter the standard defined in s.140(1).  </w:t>
      </w:r>
      <w:r w:rsidR="00221FA6">
        <w:rPr>
          <w:rFonts w:ascii="Arial" w:hAnsi="Arial" w:cs="Arial"/>
          <w:sz w:val="20"/>
        </w:rPr>
        <w:t xml:space="preserve">It follows that the </w:t>
      </w:r>
      <w:r w:rsidR="00221FA6" w:rsidRPr="00221FA6">
        <w:rPr>
          <w:rFonts w:ascii="Arial" w:hAnsi="Arial" w:cs="Arial"/>
          <w:i/>
          <w:sz w:val="20"/>
        </w:rPr>
        <w:t>Briginshaw</w:t>
      </w:r>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r w:rsidRPr="001604BA">
        <w:rPr>
          <w:rFonts w:ascii="Arial" w:hAnsi="Arial" w:cs="Arial"/>
          <w:bCs/>
          <w:i/>
          <w:sz w:val="20"/>
        </w:rPr>
        <w:t>Briginshaw</w:t>
      </w:r>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BE78BC">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 xml:space="preserve">1975 (Cth)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w:t>
      </w:r>
      <w:r w:rsidRPr="001C5268">
        <w:rPr>
          <w:rFonts w:ascii="Arial" w:hAnsi="Arial" w:cs="Arial"/>
          <w:color w:val="000000"/>
          <w:sz w:val="20"/>
          <w:szCs w:val="20"/>
        </w:rPr>
        <w:lastRenderedPageBreak/>
        <w:t xml:space="preserve">proceeding.  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FamCA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r>
        <w:rPr>
          <w:rFonts w:ascii="Arial" w:hAnsi="Arial" w:cs="Arial"/>
          <w:bCs/>
          <w:i/>
          <w:iCs/>
          <w:sz w:val="20"/>
        </w:rPr>
        <w:t>Briginshaw v Briginshaw.</w:t>
      </w:r>
      <w:r>
        <w:rPr>
          <w:rFonts w:ascii="Arial" w:hAnsi="Arial" w:cs="Arial"/>
          <w:bCs/>
          <w:sz w:val="20"/>
        </w:rPr>
        <w:t xml:space="preserve">  There Dixon J said: </w:t>
      </w:r>
    </w:p>
    <w:p w14:paraId="28EBB986" w14:textId="77777777" w:rsidR="00693223" w:rsidRDefault="00693223" w:rsidP="003A279C">
      <w:pPr>
        <w:spacing w:before="60"/>
        <w:ind w:left="1474" w:right="1474"/>
        <w:jc w:val="both"/>
        <w:rPr>
          <w:rFonts w:ascii="Arial" w:hAnsi="Arial" w:cs="Arial"/>
          <w:bCs/>
          <w:sz w:val="20"/>
        </w:rPr>
      </w:pP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w:t>
      </w:r>
      <w:r>
        <w:rPr>
          <w:rFonts w:ascii="Arial" w:hAnsi="Arial" w:cs="Arial"/>
          <w:bCs/>
          <w:sz w:val="20"/>
        </w:rPr>
        <w:lastRenderedPageBreak/>
        <w:t xml:space="preserve">stated in </w:t>
      </w:r>
      <w:r>
        <w:rPr>
          <w:rFonts w:ascii="Arial" w:hAnsi="Arial" w:cs="Arial"/>
          <w:bCs/>
          <w:i/>
          <w:iCs/>
          <w:sz w:val="20"/>
        </w:rPr>
        <w:t>Briginshaw</w:t>
      </w:r>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77777777"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section 5.10.4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new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rsidP="00BA6FBE">
      <w:pPr>
        <w:numPr>
          <w:ilvl w:val="0"/>
          <w:numId w:val="45"/>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rsidP="00BA6FBE">
      <w:pPr>
        <w:numPr>
          <w:ilvl w:val="0"/>
          <w:numId w:val="45"/>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338" w:name="_Toc34823415"/>
      <w:bookmarkStart w:id="1339"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not…[L]ikely is being used in the sense of a real possibility, a possibility that cannot sensibly be ignored having regard to the nature and gravity of the feared harm in the particular case."</w:t>
      </w:r>
    </w:p>
    <w:bookmarkEnd w:id="1338"/>
    <w:bookmarkEnd w:id="1339"/>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 xml:space="preserve">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w:t>
      </w:r>
      <w:r>
        <w:rPr>
          <w:rFonts w:ascii="Arial" w:hAnsi="Arial" w:cs="Arial"/>
          <w:sz w:val="20"/>
        </w:rPr>
        <w:lastRenderedPageBreak/>
        <w:t>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pPr>
        <w:jc w:val="both"/>
        <w:rPr>
          <w:rFonts w:ascii="Arial" w:hAnsi="Arial" w:cs="Arial"/>
          <w:color w:val="000000"/>
          <w:sz w:val="20"/>
        </w:rPr>
      </w:pPr>
      <w:r>
        <w:rPr>
          <w:rFonts w:ascii="Arial" w:hAnsi="Arial" w:cs="Arial"/>
          <w:color w:val="000000"/>
          <w:sz w:val="20"/>
        </w:rPr>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696645DA" w14:textId="3B1C623B" w:rsidR="00693223" w:rsidRPr="00785E1A" w:rsidRDefault="00693223">
      <w:pPr>
        <w:pStyle w:val="Heading3"/>
        <w:keepNext/>
        <w:keepLines/>
        <w:spacing w:after="120" w:line="240" w:lineRule="auto"/>
        <w:rPr>
          <w:rFonts w:ascii="Arial" w:hAnsi="Arial" w:cs="Arial"/>
          <w:color w:val="000000"/>
          <w:sz w:val="20"/>
        </w:rPr>
      </w:pPr>
      <w:bookmarkStart w:id="1340" w:name="_4.8.5_Expert_evidence"/>
      <w:bookmarkStart w:id="1341" w:name="B485"/>
      <w:bookmarkEnd w:id="1340"/>
      <w:bookmarkEnd w:id="1341"/>
      <w:r w:rsidRPr="00785E1A">
        <w:rPr>
          <w:rFonts w:ascii="Arial" w:hAnsi="Arial" w:cs="Arial"/>
          <w:b/>
          <w:bCs/>
          <w:color w:val="000000"/>
          <w:sz w:val="20"/>
        </w:rPr>
        <w:t>4.8.</w:t>
      </w:r>
      <w:r w:rsidR="0026104F">
        <w:rPr>
          <w:rFonts w:ascii="Arial" w:hAnsi="Arial" w:cs="Arial"/>
          <w:b/>
          <w:bCs/>
          <w:color w:val="000000"/>
          <w:sz w:val="20"/>
        </w:rPr>
        <w:t>6</w:t>
      </w:r>
      <w:r w:rsidRPr="00785E1A">
        <w:rPr>
          <w:rFonts w:ascii="Arial" w:hAnsi="Arial" w:cs="Arial"/>
          <w:b/>
          <w:bCs/>
          <w:color w:val="000000"/>
          <w:sz w:val="20"/>
        </w:rPr>
        <w:tab/>
        <w:t>Expert evidence</w:t>
      </w:r>
    </w:p>
    <w:p w14:paraId="1392A4A6" w14:textId="77777777" w:rsidR="00495449" w:rsidRPr="00BE2ABB" w:rsidRDefault="00693223">
      <w:pPr>
        <w:jc w:val="both"/>
        <w:rPr>
          <w:rFonts w:ascii="Arial" w:hAnsi="Arial" w:cs="Arial"/>
          <w:bCs/>
          <w:color w:val="000000"/>
          <w:sz w:val="20"/>
        </w:rPr>
      </w:pPr>
      <w:r>
        <w:rPr>
          <w:rFonts w:ascii="Arial" w:hAnsi="Arial" w:cs="Arial"/>
          <w:bCs/>
          <w:sz w:val="20"/>
        </w:rPr>
        <w:t xml:space="preserve">From early times courts have been accustomed to act on the opinions of experts.  The topic is dealt with in very great detail in "Expert Evidence", a 5 volume loose-leaf service by Ian Freckleton &amp; Hugh Selby.  </w:t>
      </w:r>
      <w:r w:rsidR="00495449">
        <w:rPr>
          <w:rFonts w:ascii="Arial" w:hAnsi="Arial" w:cs="Arial"/>
          <w:bCs/>
          <w:sz w:val="20"/>
        </w:rPr>
        <w:t>The relevant</w:t>
      </w:r>
      <w:r w:rsidR="008A1184">
        <w:rPr>
          <w:rFonts w:ascii="Arial" w:hAnsi="Arial" w:cs="Arial"/>
          <w:bCs/>
          <w:sz w:val="20"/>
        </w:rPr>
        <w:t xml:space="preserve"> principles are discussed and applied </w:t>
      </w:r>
      <w:r w:rsidR="00495449">
        <w:rPr>
          <w:rFonts w:ascii="Arial" w:hAnsi="Arial" w:cs="Arial"/>
          <w:bCs/>
          <w:sz w:val="20"/>
        </w:rPr>
        <w:t xml:space="preserve">in </w:t>
      </w:r>
      <w:r w:rsidR="00495449" w:rsidRPr="00495449">
        <w:rPr>
          <w:rFonts w:ascii="Arial" w:hAnsi="Arial" w:cs="Arial"/>
          <w:bCs/>
          <w:i/>
          <w:sz w:val="20"/>
        </w:rPr>
        <w:t>HG v R</w:t>
      </w:r>
      <w:r w:rsidR="00495449">
        <w:rPr>
          <w:rFonts w:ascii="Arial" w:hAnsi="Arial" w:cs="Arial"/>
          <w:bCs/>
          <w:sz w:val="20"/>
        </w:rPr>
        <w:t xml:space="preserve"> (1999) 197 CLR 414 at [39] &amp; [44] per Gleeson CJ; </w:t>
      </w:r>
      <w:r w:rsidR="00495449" w:rsidRPr="00495449">
        <w:rPr>
          <w:rFonts w:ascii="Arial" w:hAnsi="Arial" w:cs="Arial"/>
          <w:bCs/>
          <w:i/>
          <w:sz w:val="20"/>
        </w:rPr>
        <w:t>Makita Australia Pty Ltd v Sprowles</w:t>
      </w:r>
      <w:r w:rsidR="00495449">
        <w:rPr>
          <w:rFonts w:ascii="Arial" w:hAnsi="Arial" w:cs="Arial"/>
          <w:bCs/>
          <w:sz w:val="20"/>
        </w:rPr>
        <w:t xml:space="preserve"> (2001) 52 NSWLR 705 at [85] per Heydon JA; </w:t>
      </w:r>
      <w:r w:rsidR="00495449" w:rsidRPr="00495449">
        <w:rPr>
          <w:rFonts w:ascii="Arial" w:hAnsi="Arial" w:cs="Arial"/>
          <w:bCs/>
          <w:i/>
          <w:sz w:val="20"/>
        </w:rPr>
        <w:t xml:space="preserve">Ocean Marine Mutual v Jetopay </w:t>
      </w:r>
      <w:r w:rsidR="00495449">
        <w:rPr>
          <w:rFonts w:ascii="Arial" w:hAnsi="Arial" w:cs="Arial"/>
          <w:bCs/>
          <w:sz w:val="20"/>
        </w:rPr>
        <w:t xml:space="preserve">(2000) 120 FCR 146 at [21]-[23] per Black CJ, Cooper &amp; Emmett JJ; </w:t>
      </w:r>
      <w:r w:rsidR="00495449" w:rsidRPr="00495449">
        <w:rPr>
          <w:rFonts w:ascii="Arial" w:hAnsi="Arial" w:cs="Arial"/>
          <w:bCs/>
          <w:i/>
          <w:sz w:val="20"/>
        </w:rPr>
        <w:t>Ronchi v Alcoa</w:t>
      </w:r>
      <w:r w:rsidR="00495449">
        <w:rPr>
          <w:rFonts w:ascii="Arial" w:hAnsi="Arial" w:cs="Arial"/>
          <w:bCs/>
          <w:sz w:val="20"/>
        </w:rPr>
        <w:t xml:space="preserve"> [2008] VSCA 83 at [54] per Eames JA; </w:t>
      </w:r>
      <w:r w:rsidR="00495449" w:rsidRPr="008A1184">
        <w:rPr>
          <w:rFonts w:ascii="Arial" w:hAnsi="Arial" w:cs="Arial"/>
          <w:bCs/>
          <w:i/>
          <w:sz w:val="20"/>
        </w:rPr>
        <w:t>Mackie &amp; Staff Pty Ltd v Glengollan Village for Aged People</w:t>
      </w:r>
      <w:r w:rsidR="00495449">
        <w:rPr>
          <w:rFonts w:ascii="Arial" w:hAnsi="Arial" w:cs="Arial"/>
          <w:bCs/>
          <w:sz w:val="20"/>
        </w:rPr>
        <w:t xml:space="preserve"> [2007] VSC </w:t>
      </w:r>
      <w:r w:rsidR="00D541BC">
        <w:rPr>
          <w:rFonts w:ascii="Arial" w:hAnsi="Arial" w:cs="Arial"/>
          <w:bCs/>
          <w:sz w:val="20"/>
        </w:rPr>
        <w:t xml:space="preserve">201 </w:t>
      </w:r>
      <w:r w:rsidR="00495449">
        <w:rPr>
          <w:rFonts w:ascii="Arial" w:hAnsi="Arial" w:cs="Arial"/>
          <w:bCs/>
          <w:sz w:val="20"/>
        </w:rPr>
        <w:t>at [11]</w:t>
      </w:r>
      <w:r w:rsidR="000547DB">
        <w:rPr>
          <w:rFonts w:ascii="Arial" w:hAnsi="Arial" w:cs="Arial"/>
          <w:bCs/>
          <w:sz w:val="20"/>
        </w:rPr>
        <w:t xml:space="preserve">-[14] &amp; [30] per Habersberger J; </w:t>
      </w:r>
      <w:r w:rsidR="000547DB" w:rsidRPr="000547DB">
        <w:rPr>
          <w:rFonts w:ascii="Arial" w:hAnsi="Arial" w:cs="Arial"/>
          <w:bCs/>
          <w:i/>
          <w:sz w:val="20"/>
        </w:rPr>
        <w:t>R v Dong Song Choi &amp; Ors</w:t>
      </w:r>
      <w:r w:rsidR="000547DB">
        <w:rPr>
          <w:rFonts w:ascii="Arial" w:hAnsi="Arial" w:cs="Arial"/>
          <w:bCs/>
          <w:sz w:val="20"/>
        </w:rPr>
        <w:t xml:space="preserve"> [aka </w:t>
      </w:r>
      <w:r w:rsidR="000547DB" w:rsidRPr="000547DB">
        <w:rPr>
          <w:rFonts w:ascii="Arial" w:hAnsi="Arial" w:cs="Arial"/>
          <w:bCs/>
          <w:i/>
          <w:sz w:val="20"/>
        </w:rPr>
        <w:t xml:space="preserve">In the Matter of </w:t>
      </w:r>
      <w:r w:rsidR="000547DB" w:rsidRPr="00BE2ABB">
        <w:rPr>
          <w:rFonts w:ascii="Arial" w:hAnsi="Arial" w:cs="Arial"/>
          <w:bCs/>
          <w:i/>
          <w:color w:val="000000"/>
          <w:sz w:val="20"/>
        </w:rPr>
        <w:t>the Pong Su (Ruling No. 19)</w:t>
      </w:r>
      <w:r w:rsidR="000547DB" w:rsidRPr="00BE2ABB">
        <w:rPr>
          <w:rFonts w:ascii="Arial" w:hAnsi="Arial" w:cs="Arial"/>
          <w:bCs/>
          <w:color w:val="000000"/>
          <w:sz w:val="20"/>
        </w:rPr>
        <w:t>] [2005] VSC 66 at [29]-[30] pe</w:t>
      </w:r>
      <w:r w:rsidR="007B5899" w:rsidRPr="00BE2ABB">
        <w:rPr>
          <w:rFonts w:ascii="Arial" w:hAnsi="Arial" w:cs="Arial"/>
          <w:bCs/>
          <w:color w:val="000000"/>
          <w:sz w:val="20"/>
        </w:rPr>
        <w:t xml:space="preserve">r Kellam J; </w:t>
      </w:r>
      <w:r w:rsidR="007B5899" w:rsidRPr="00BE2ABB">
        <w:rPr>
          <w:rFonts w:ascii="Arial" w:hAnsi="Arial" w:cs="Arial"/>
          <w:bCs/>
          <w:i/>
          <w:color w:val="000000"/>
          <w:sz w:val="20"/>
        </w:rPr>
        <w:t>R v Cox (Ruling No.1)</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157 at [11] </w:t>
      </w:r>
      <w:r w:rsidR="007B5899" w:rsidRPr="00BE2ABB">
        <w:rPr>
          <w:rFonts w:ascii="Arial" w:hAnsi="Arial" w:cs="Arial"/>
          <w:bCs/>
          <w:color w:val="000000"/>
          <w:sz w:val="20"/>
        </w:rPr>
        <w:t xml:space="preserve">&amp; </w:t>
      </w:r>
      <w:r w:rsidR="007B5899" w:rsidRPr="00BE2ABB">
        <w:rPr>
          <w:rFonts w:ascii="Arial" w:hAnsi="Arial" w:cs="Arial"/>
          <w:bCs/>
          <w:i/>
          <w:color w:val="000000"/>
          <w:sz w:val="20"/>
        </w:rPr>
        <w:t>(Ruling No.2)</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224 </w:t>
      </w:r>
      <w:r w:rsidR="007B5899" w:rsidRPr="00BE2ABB">
        <w:rPr>
          <w:rFonts w:ascii="Arial" w:hAnsi="Arial" w:cs="Arial"/>
          <w:bCs/>
          <w:color w:val="000000"/>
          <w:sz w:val="20"/>
        </w:rPr>
        <w:t xml:space="preserve">per Kaye J; </w:t>
      </w:r>
      <w:r w:rsidR="007B5899" w:rsidRPr="00BE2ABB">
        <w:rPr>
          <w:rFonts w:ascii="Arial" w:hAnsi="Arial" w:cs="Arial"/>
          <w:bCs/>
          <w:i/>
          <w:color w:val="000000"/>
          <w:sz w:val="20"/>
        </w:rPr>
        <w:t>R v Rich (Ruling No.1</w:t>
      </w:r>
      <w:r w:rsidR="002D7330" w:rsidRPr="00BE2ABB">
        <w:rPr>
          <w:rFonts w:ascii="Arial" w:hAnsi="Arial" w:cs="Arial"/>
          <w:bCs/>
          <w:i/>
          <w:color w:val="000000"/>
          <w:sz w:val="20"/>
        </w:rPr>
        <w:t>0</w:t>
      </w:r>
      <w:r w:rsidR="007B5899" w:rsidRPr="00BE2ABB">
        <w:rPr>
          <w:rFonts w:ascii="Arial" w:hAnsi="Arial" w:cs="Arial"/>
          <w:bCs/>
          <w:i/>
          <w:color w:val="000000"/>
          <w:sz w:val="20"/>
        </w:rPr>
        <w:t>)</w:t>
      </w:r>
      <w:r w:rsidR="007B5899" w:rsidRPr="00BE2ABB">
        <w:rPr>
          <w:rFonts w:ascii="Arial" w:hAnsi="Arial" w:cs="Arial"/>
          <w:bCs/>
          <w:color w:val="000000"/>
          <w:sz w:val="20"/>
        </w:rPr>
        <w:t xml:space="preserve"> [200</w:t>
      </w:r>
      <w:r w:rsidR="002D7330" w:rsidRPr="00BE2ABB">
        <w:rPr>
          <w:rFonts w:ascii="Arial" w:hAnsi="Arial" w:cs="Arial"/>
          <w:bCs/>
          <w:color w:val="000000"/>
          <w:sz w:val="20"/>
        </w:rPr>
        <w:t>9</w:t>
      </w:r>
      <w:r w:rsidR="007B5899" w:rsidRPr="00BE2ABB">
        <w:rPr>
          <w:rFonts w:ascii="Arial" w:hAnsi="Arial" w:cs="Arial"/>
          <w:bCs/>
          <w:color w:val="000000"/>
          <w:sz w:val="20"/>
        </w:rPr>
        <w:t>] VSC 10 at [</w:t>
      </w:r>
      <w:r w:rsidR="002D7330" w:rsidRPr="00BE2ABB">
        <w:rPr>
          <w:rFonts w:ascii="Arial" w:hAnsi="Arial" w:cs="Arial"/>
          <w:bCs/>
          <w:color w:val="000000"/>
          <w:sz w:val="20"/>
        </w:rPr>
        <w:t>26</w:t>
      </w:r>
      <w:r w:rsidR="007B5899" w:rsidRPr="00BE2ABB">
        <w:rPr>
          <w:rFonts w:ascii="Arial" w:hAnsi="Arial" w:cs="Arial"/>
          <w:bCs/>
          <w:color w:val="000000"/>
          <w:sz w:val="20"/>
        </w:rPr>
        <w:t>]-[</w:t>
      </w:r>
      <w:r w:rsidR="002D7330" w:rsidRPr="00BE2ABB">
        <w:rPr>
          <w:rFonts w:ascii="Arial" w:hAnsi="Arial" w:cs="Arial"/>
          <w:bCs/>
          <w:color w:val="000000"/>
          <w:sz w:val="20"/>
        </w:rPr>
        <w:t>34</w:t>
      </w:r>
      <w:r w:rsidR="007B5899" w:rsidRPr="00BE2ABB">
        <w:rPr>
          <w:rFonts w:ascii="Arial" w:hAnsi="Arial" w:cs="Arial"/>
          <w:bCs/>
          <w:color w:val="000000"/>
          <w:sz w:val="20"/>
        </w:rPr>
        <w:t>]</w:t>
      </w:r>
      <w:r w:rsidR="001D2A19" w:rsidRPr="00BE2ABB">
        <w:rPr>
          <w:rFonts w:ascii="Arial" w:hAnsi="Arial" w:cs="Arial"/>
          <w:bCs/>
          <w:color w:val="000000"/>
          <w:sz w:val="20"/>
        </w:rPr>
        <w:t xml:space="preserve"> per Lasry J; </w:t>
      </w:r>
      <w:r w:rsidR="001D2A19" w:rsidRPr="00BE2ABB">
        <w:rPr>
          <w:rFonts w:ascii="Arial" w:hAnsi="Arial" w:cs="Arial"/>
          <w:bCs/>
          <w:i/>
          <w:color w:val="000000"/>
          <w:sz w:val="20"/>
        </w:rPr>
        <w:t>MA v The Queen</w:t>
      </w:r>
      <w:r w:rsidR="001D2A19" w:rsidRPr="00BE2ABB">
        <w:rPr>
          <w:rFonts w:ascii="Arial" w:hAnsi="Arial" w:cs="Arial"/>
          <w:bCs/>
          <w:color w:val="000000"/>
          <w:sz w:val="20"/>
        </w:rPr>
        <w:t xml:space="preserve"> [2013] VSCA 20 at [57]-[77] per Osborn JA &amp; [89]-[100] per Redlich &amp; Whelan JJA.</w:t>
      </w:r>
    </w:p>
    <w:p w14:paraId="7BC32FB8" w14:textId="77777777" w:rsidR="000547DB" w:rsidRDefault="000547DB">
      <w:pPr>
        <w:jc w:val="both"/>
        <w:rPr>
          <w:rFonts w:ascii="Arial" w:hAnsi="Arial" w:cs="Arial"/>
          <w:bCs/>
          <w:sz w:val="20"/>
        </w:rPr>
      </w:pPr>
    </w:p>
    <w:p w14:paraId="0A0AA7A0" w14:textId="77777777" w:rsidR="00D541BC" w:rsidRDefault="00D541BC" w:rsidP="00CA2663">
      <w:pPr>
        <w:jc w:val="both"/>
        <w:rPr>
          <w:rFonts w:ascii="Arial" w:hAnsi="Arial" w:cs="Arial"/>
          <w:bCs/>
          <w:sz w:val="20"/>
        </w:rPr>
      </w:pPr>
      <w:r>
        <w:rPr>
          <w:rFonts w:ascii="Arial" w:hAnsi="Arial" w:cs="Arial"/>
          <w:bCs/>
          <w:sz w:val="20"/>
        </w:rPr>
        <w:t>Whether or not a witness is qualified to give opinion evidence is a matter for the judge or magistrate who must determine:</w:t>
      </w:r>
    </w:p>
    <w:p w14:paraId="55CD495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1.</w:t>
      </w:r>
      <w:r>
        <w:rPr>
          <w:rFonts w:ascii="Arial" w:hAnsi="Arial" w:cs="Arial"/>
          <w:bCs/>
          <w:sz w:val="20"/>
        </w:rPr>
        <w:tab/>
        <w:t>whether the field of knowledge in which the witness professes expertise is a recognized and organized body of knowledge (</w:t>
      </w:r>
      <w:r>
        <w:rPr>
          <w:rFonts w:ascii="Arial" w:hAnsi="Arial" w:cs="Arial"/>
          <w:bCs/>
          <w:i/>
          <w:iCs/>
          <w:sz w:val="20"/>
        </w:rPr>
        <w:t>R v Anderson</w:t>
      </w:r>
      <w:r>
        <w:rPr>
          <w:rFonts w:ascii="Arial" w:hAnsi="Arial" w:cs="Arial"/>
          <w:bCs/>
          <w:sz w:val="20"/>
        </w:rPr>
        <w:t xml:space="preserve"> (2000) 1 VR 1 per Winneke P at 22-3) which is outside the ordinary experiences of mankind (see e.g. </w:t>
      </w:r>
      <w:r>
        <w:rPr>
          <w:rFonts w:ascii="Arial" w:hAnsi="Arial" w:cs="Arial"/>
          <w:bCs/>
          <w:i/>
          <w:iCs/>
          <w:sz w:val="20"/>
        </w:rPr>
        <w:t>R v Smith</w:t>
      </w:r>
      <w:r>
        <w:rPr>
          <w:rFonts w:ascii="Arial" w:hAnsi="Arial" w:cs="Arial"/>
          <w:bCs/>
          <w:sz w:val="20"/>
        </w:rPr>
        <w:t xml:space="preserve"> [1987] VR 907 per Vincent J; </w:t>
      </w:r>
      <w:r>
        <w:rPr>
          <w:rFonts w:ascii="Arial" w:hAnsi="Arial" w:cs="Arial"/>
          <w:bCs/>
          <w:i/>
          <w:iCs/>
          <w:sz w:val="20"/>
        </w:rPr>
        <w:t>Murphy v The Queen</w:t>
      </w:r>
      <w:r>
        <w:rPr>
          <w:rFonts w:ascii="Arial" w:hAnsi="Arial" w:cs="Arial"/>
          <w:bCs/>
          <w:sz w:val="20"/>
        </w:rPr>
        <w:t xml:space="preserve"> (1989) 167 CLR 94 per Mason CJ &amp; Toohey J at 110, Deane J at 126 &amp; Dawson J at 130; </w:t>
      </w:r>
      <w:r>
        <w:rPr>
          <w:rFonts w:ascii="Arial" w:hAnsi="Arial" w:cs="Arial"/>
          <w:bCs/>
          <w:i/>
          <w:iCs/>
          <w:sz w:val="20"/>
        </w:rPr>
        <w:t>R v Perry</w:t>
      </w:r>
      <w:r>
        <w:rPr>
          <w:rFonts w:ascii="Arial" w:hAnsi="Arial" w:cs="Arial"/>
          <w:bCs/>
          <w:sz w:val="20"/>
        </w:rPr>
        <w:t xml:space="preserve"> (1990) 49 A Crim R 243 at 249 per Gleeson CJ, citing </w:t>
      </w:r>
      <w:r>
        <w:rPr>
          <w:rFonts w:ascii="Arial" w:hAnsi="Arial" w:cs="Arial"/>
          <w:bCs/>
          <w:i/>
          <w:iCs/>
          <w:sz w:val="20"/>
        </w:rPr>
        <w:t>Clark v Ryan</w:t>
      </w:r>
      <w:r>
        <w:rPr>
          <w:rFonts w:ascii="Arial" w:hAnsi="Arial" w:cs="Arial"/>
          <w:bCs/>
          <w:sz w:val="20"/>
        </w:rPr>
        <w:t xml:space="preserve"> (1960) 103 CLR 486); and</w:t>
      </w:r>
    </w:p>
    <w:p w14:paraId="3F82780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2.</w:t>
      </w:r>
      <w:r>
        <w:rPr>
          <w:rFonts w:ascii="Arial" w:hAnsi="Arial" w:cs="Arial"/>
          <w:bCs/>
          <w:sz w:val="20"/>
        </w:rPr>
        <w:tab/>
        <w:t>whether the witness has sufficient expertise in such field as would enable him or her to assist the court (</w:t>
      </w:r>
      <w:r>
        <w:rPr>
          <w:rFonts w:ascii="Arial" w:hAnsi="Arial" w:cs="Arial"/>
          <w:bCs/>
          <w:i/>
          <w:iCs/>
          <w:sz w:val="20"/>
        </w:rPr>
        <w:t>Grace v Southern</w:t>
      </w:r>
      <w:r>
        <w:rPr>
          <w:rFonts w:ascii="Arial" w:hAnsi="Arial" w:cs="Arial"/>
          <w:bCs/>
          <w:sz w:val="20"/>
        </w:rPr>
        <w:t xml:space="preserve"> [1978] VR 75).</w:t>
      </w:r>
    </w:p>
    <w:p w14:paraId="0B426E19" w14:textId="77777777" w:rsidR="00D541BC" w:rsidRDefault="00D541BC">
      <w:pPr>
        <w:jc w:val="both"/>
        <w:rPr>
          <w:rFonts w:ascii="Arial" w:hAnsi="Arial" w:cs="Arial"/>
          <w:bCs/>
          <w:sz w:val="20"/>
        </w:rPr>
      </w:pPr>
    </w:p>
    <w:p w14:paraId="0E865D3F" w14:textId="77777777" w:rsidR="00495449" w:rsidRDefault="00495449" w:rsidP="00495449">
      <w:pPr>
        <w:jc w:val="both"/>
        <w:rPr>
          <w:rFonts w:ascii="Arial" w:hAnsi="Arial" w:cs="Arial"/>
          <w:bCs/>
          <w:sz w:val="20"/>
        </w:rPr>
      </w:pPr>
      <w:r>
        <w:rPr>
          <w:rFonts w:ascii="Arial" w:hAnsi="Arial" w:cs="Arial"/>
          <w:bCs/>
          <w:sz w:val="20"/>
        </w:rPr>
        <w:t xml:space="preserve">In </w:t>
      </w:r>
      <w:r w:rsidRPr="00495449">
        <w:rPr>
          <w:rFonts w:ascii="Arial" w:hAnsi="Arial" w:cs="Arial"/>
          <w:i/>
          <w:sz w:val="20"/>
        </w:rPr>
        <w:t>Baulch v Lyndoch Warrnambool &amp; Anor (Ruling No. 3)</w:t>
      </w:r>
      <w:r>
        <w:rPr>
          <w:rFonts w:ascii="Arial" w:hAnsi="Arial" w:cs="Arial"/>
          <w:sz w:val="20"/>
        </w:rPr>
        <w:t xml:space="preserve"> [2008] VSC 420 at [10]-[14] Forrest J – after citing many of the above cases – </w:t>
      </w:r>
      <w:r w:rsidR="00AA176A">
        <w:rPr>
          <w:rFonts w:ascii="Arial" w:hAnsi="Arial" w:cs="Arial"/>
          <w:sz w:val="20"/>
        </w:rPr>
        <w:t>summarized</w:t>
      </w:r>
      <w:r>
        <w:rPr>
          <w:rFonts w:ascii="Arial" w:hAnsi="Arial" w:cs="Arial"/>
          <w:sz w:val="20"/>
        </w:rPr>
        <w:t xml:space="preserve"> the relevant principles </w:t>
      </w:r>
      <w:r w:rsidR="00AA176A">
        <w:rPr>
          <w:rFonts w:ascii="Arial" w:hAnsi="Arial" w:cs="Arial"/>
          <w:sz w:val="20"/>
        </w:rPr>
        <w:t>as follows:</w:t>
      </w:r>
    </w:p>
    <w:p w14:paraId="53B3FB26" w14:textId="77777777" w:rsidR="00495449" w:rsidRDefault="00D541BC" w:rsidP="00D541BC">
      <w:pPr>
        <w:tabs>
          <w:tab w:val="left" w:pos="363"/>
        </w:tabs>
        <w:ind w:left="363" w:hanging="363"/>
        <w:jc w:val="both"/>
        <w:rPr>
          <w:rFonts w:ascii="Arial" w:hAnsi="Arial" w:cs="Arial"/>
          <w:bCs/>
          <w:sz w:val="20"/>
        </w:rPr>
      </w:pPr>
      <w:r w:rsidRPr="00D541BC">
        <w:rPr>
          <w:rFonts w:ascii="Arial" w:hAnsi="Arial" w:cs="Arial"/>
          <w:bCs/>
          <w:sz w:val="20"/>
        </w:rPr>
        <w:t>(a</w:t>
      </w:r>
      <w:r>
        <w:rPr>
          <w:rFonts w:ascii="Arial" w:hAnsi="Arial" w:cs="Arial"/>
          <w:bCs/>
          <w:sz w:val="20"/>
        </w:rPr>
        <w:t>)</w:t>
      </w:r>
      <w:r>
        <w:rPr>
          <w:rFonts w:ascii="Arial" w:hAnsi="Arial" w:cs="Arial"/>
          <w:bCs/>
          <w:sz w:val="20"/>
        </w:rPr>
        <w:tab/>
        <w:t>a party wishing to call an expert witness must clearly identify the field of specialized knowledge in respect of which it is said the witness can proffer an opinion;</w:t>
      </w:r>
    </w:p>
    <w:p w14:paraId="3AB6C2A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(b)</w:t>
      </w:r>
      <w:r>
        <w:rPr>
          <w:rFonts w:ascii="Arial" w:hAnsi="Arial" w:cs="Arial"/>
          <w:bCs/>
          <w:sz w:val="20"/>
        </w:rPr>
        <w:tab/>
        <w:t>a party must then identify the expertise of the witness in that field; it must be demonstrates that by reason of specialized training, study or experience the witness is truly an expert in that area;</w:t>
      </w:r>
    </w:p>
    <w:p w14:paraId="1056AFC7"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(c)</w:t>
      </w:r>
      <w:r>
        <w:rPr>
          <w:rFonts w:ascii="Arial" w:hAnsi="Arial" w:cs="Arial"/>
          <w:bCs/>
          <w:sz w:val="20"/>
        </w:rPr>
        <w:tab/>
        <w:t>the opinion expressed by the witness must be either wholly or substantially based on that specialist knowledge and not on the everyday knowledge of the common person;</w:t>
      </w:r>
    </w:p>
    <w:p w14:paraId="68A22BB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(d)</w:t>
      </w:r>
      <w:r>
        <w:rPr>
          <w:rFonts w:ascii="Arial" w:hAnsi="Arial" w:cs="Arial"/>
          <w:bCs/>
          <w:sz w:val="20"/>
        </w:rPr>
        <w:tab/>
        <w:t>the opinion must be based on clearly identified facts; and</w:t>
      </w:r>
    </w:p>
    <w:p w14:paraId="30744E85"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(e)</w:t>
      </w:r>
      <w:r>
        <w:rPr>
          <w:rFonts w:ascii="Arial" w:hAnsi="Arial" w:cs="Arial"/>
          <w:bCs/>
          <w:sz w:val="20"/>
        </w:rPr>
        <w:tab/>
        <w:t>the onus rests on the party calling the witness to satisfied the above criteria.</w:t>
      </w:r>
    </w:p>
    <w:p w14:paraId="78F516E2" w14:textId="77777777" w:rsidR="00495449" w:rsidRDefault="00495449">
      <w:pPr>
        <w:jc w:val="both"/>
        <w:rPr>
          <w:rFonts w:ascii="Arial" w:hAnsi="Arial" w:cs="Arial"/>
          <w:bCs/>
          <w:sz w:val="20"/>
        </w:rPr>
      </w:pPr>
    </w:p>
    <w:p w14:paraId="6D7BE2BF" w14:textId="77777777" w:rsidR="00693223" w:rsidRDefault="00AA176A">
      <w:pPr>
        <w:jc w:val="both"/>
        <w:rPr>
          <w:rFonts w:ascii="Arial" w:hAnsi="Arial" w:cs="Arial"/>
          <w:bCs/>
          <w:sz w:val="20"/>
        </w:rPr>
      </w:pPr>
      <w:r>
        <w:rPr>
          <w:rFonts w:ascii="Arial" w:hAnsi="Arial" w:cs="Arial"/>
          <w:bCs/>
          <w:sz w:val="20"/>
        </w:rPr>
        <w:t>In</w:t>
      </w:r>
      <w:r w:rsidR="00693223">
        <w:rPr>
          <w:rFonts w:ascii="Arial" w:hAnsi="Arial" w:cs="Arial"/>
          <w:bCs/>
          <w:sz w:val="20"/>
        </w:rPr>
        <w:t xml:space="preserve"> </w:t>
      </w:r>
      <w:r w:rsidR="00693223">
        <w:rPr>
          <w:rFonts w:ascii="Arial" w:hAnsi="Arial" w:cs="Arial"/>
          <w:bCs/>
          <w:i/>
          <w:iCs/>
          <w:sz w:val="20"/>
        </w:rPr>
        <w:t xml:space="preserve">Re W and W: (Abuse allegations; Expert evidence) </w:t>
      </w:r>
      <w:r w:rsidR="00693223">
        <w:rPr>
          <w:rFonts w:ascii="Arial" w:hAnsi="Arial" w:cs="Arial"/>
          <w:bCs/>
          <w:sz w:val="20"/>
        </w:rPr>
        <w:t>[2001] FamCA 216 at [145]-[193] the Full Court of the Family Court of Australia:</w:t>
      </w:r>
    </w:p>
    <w:p w14:paraId="44B6A2F6" w14:textId="77777777" w:rsidR="00693223" w:rsidRDefault="00693223" w:rsidP="00BA6FBE">
      <w:pPr>
        <w:numPr>
          <w:ilvl w:val="0"/>
          <w:numId w:val="15"/>
        </w:numPr>
        <w:jc w:val="both"/>
        <w:rPr>
          <w:rFonts w:ascii="Arial" w:hAnsi="Arial" w:cs="Arial"/>
          <w:bCs/>
          <w:sz w:val="20"/>
        </w:rPr>
      </w:pPr>
      <w:r>
        <w:rPr>
          <w:rFonts w:ascii="Arial" w:hAnsi="Arial" w:cs="Arial"/>
          <w:bCs/>
          <w:sz w:val="20"/>
        </w:rPr>
        <w:lastRenderedPageBreak/>
        <w:t xml:space="preserve">was very critical of a professional witness who "saw neither of the parties and none of the children and yet arrived at damaging conclusions about one of the parties, who happened to be on the opposite side to the party who commissioned him" (at [156]) and who had "stepped out of the role of an expert witness and assumed the role of advocate" (at [190]); </w:t>
      </w:r>
    </w:p>
    <w:p w14:paraId="2D968EA9" w14:textId="77777777" w:rsidR="00693223" w:rsidRDefault="00693223" w:rsidP="00BA6FBE">
      <w:pPr>
        <w:numPr>
          <w:ilvl w:val="0"/>
          <w:numId w:val="15"/>
        </w:numPr>
        <w:jc w:val="both"/>
        <w:rPr>
          <w:rFonts w:ascii="Arial" w:hAnsi="Arial" w:cs="Arial"/>
          <w:bCs/>
          <w:sz w:val="20"/>
        </w:rPr>
      </w:pPr>
      <w:r>
        <w:rPr>
          <w:rFonts w:ascii="Arial" w:hAnsi="Arial" w:cs="Arial"/>
          <w:bCs/>
          <w:sz w:val="20"/>
        </w:rPr>
        <w:t>recommended significant reforms in the area of expert evidence (at [192]-[193]).</w:t>
      </w:r>
    </w:p>
    <w:p w14:paraId="03EBB454" w14:textId="77777777" w:rsidR="00693223" w:rsidRDefault="00693223">
      <w:pPr>
        <w:jc w:val="both"/>
        <w:rPr>
          <w:rFonts w:ascii="Arial" w:hAnsi="Arial" w:cs="Arial"/>
          <w:bCs/>
          <w:sz w:val="20"/>
        </w:rPr>
      </w:pPr>
    </w:p>
    <w:p w14:paraId="0471A035" w14:textId="77777777" w:rsidR="00693223" w:rsidRDefault="00693223">
      <w:pPr>
        <w:jc w:val="both"/>
        <w:rPr>
          <w:rFonts w:ascii="Arial" w:hAnsi="Arial" w:cs="Arial"/>
          <w:bCs/>
          <w:sz w:val="20"/>
        </w:rPr>
      </w:pPr>
      <w:r>
        <w:rPr>
          <w:rFonts w:ascii="Arial" w:hAnsi="Arial" w:cs="Arial"/>
          <w:bCs/>
          <w:sz w:val="20"/>
        </w:rPr>
        <w:t xml:space="preserve">Typical expert witnesses in the Children's Court include paediatricians, nurses, psychiatrists, psychologists, child protection or child welfare workers or persons working in the "helping professions" generally.  From such professional witnesses it is usual for </w:t>
      </w:r>
      <w:r w:rsidR="000C3AB4">
        <w:rPr>
          <w:rFonts w:ascii="Arial" w:hAnsi="Arial" w:cs="Arial"/>
          <w:bCs/>
          <w:sz w:val="20"/>
        </w:rPr>
        <w:t>two</w:t>
      </w:r>
      <w:r>
        <w:rPr>
          <w:rFonts w:ascii="Arial" w:hAnsi="Arial" w:cs="Arial"/>
          <w:bCs/>
          <w:sz w:val="20"/>
        </w:rPr>
        <w:t xml:space="preserve"> types of evidence to be adduced:</w:t>
      </w:r>
    </w:p>
    <w:p w14:paraId="161BD2BE" w14:textId="77777777" w:rsidR="00693223" w:rsidRDefault="00693223" w:rsidP="00BA6FBE">
      <w:pPr>
        <w:numPr>
          <w:ilvl w:val="0"/>
          <w:numId w:val="14"/>
        </w:numPr>
        <w:jc w:val="both"/>
        <w:rPr>
          <w:rFonts w:ascii="Arial" w:hAnsi="Arial" w:cs="Arial"/>
          <w:bCs/>
          <w:sz w:val="20"/>
        </w:rPr>
      </w:pPr>
      <w:r>
        <w:rPr>
          <w:rFonts w:ascii="Arial" w:hAnsi="Arial" w:cs="Arial"/>
          <w:bCs/>
          <w:sz w:val="20"/>
        </w:rPr>
        <w:t>evidence of observed facts;</w:t>
      </w:r>
    </w:p>
    <w:p w14:paraId="4470936C" w14:textId="77777777" w:rsidR="00693223" w:rsidRDefault="00693223" w:rsidP="00BA6FBE">
      <w:pPr>
        <w:numPr>
          <w:ilvl w:val="0"/>
          <w:numId w:val="14"/>
        </w:numPr>
        <w:jc w:val="both"/>
        <w:rPr>
          <w:rFonts w:ascii="Arial" w:hAnsi="Arial" w:cs="Arial"/>
          <w:bCs/>
          <w:sz w:val="20"/>
        </w:rPr>
      </w:pPr>
      <w:r>
        <w:rPr>
          <w:rFonts w:ascii="Arial" w:hAnsi="Arial" w:cs="Arial"/>
          <w:bCs/>
          <w:sz w:val="20"/>
        </w:rPr>
        <w:t>evidence in the form of opinion and/or inference.</w:t>
      </w:r>
    </w:p>
    <w:p w14:paraId="2DD46C41" w14:textId="77777777" w:rsidR="00495449" w:rsidRDefault="00495449">
      <w:pPr>
        <w:jc w:val="both"/>
        <w:rPr>
          <w:rFonts w:ascii="Arial" w:hAnsi="Arial" w:cs="Arial"/>
          <w:bCs/>
          <w:sz w:val="20"/>
        </w:rPr>
      </w:pPr>
    </w:p>
    <w:p w14:paraId="4949C12B" w14:textId="77777777" w:rsidR="00693223" w:rsidRDefault="00693223">
      <w:pPr>
        <w:jc w:val="both"/>
        <w:rPr>
          <w:rFonts w:ascii="Arial" w:hAnsi="Arial" w:cs="Arial"/>
          <w:sz w:val="20"/>
        </w:rPr>
      </w:pPr>
      <w:r>
        <w:rPr>
          <w:rFonts w:ascii="Arial" w:hAnsi="Arial" w:cs="Arial"/>
          <w:bCs/>
          <w:sz w:val="20"/>
        </w:rPr>
        <w:t xml:space="preserve">Most contested cases in the Family Division of the Court involve the receipt of evidence from one or more "expert witnesses".  Indeed, in </w:t>
      </w:r>
      <w:r>
        <w:rPr>
          <w:rFonts w:ascii="Arial" w:hAnsi="Arial" w:cs="Arial"/>
          <w:i/>
          <w:iCs/>
          <w:sz w:val="20"/>
        </w:rPr>
        <w:t xml:space="preserve">Director-General of Community Services </w:t>
      </w:r>
      <w:smartTag w:uri="urn:schemas-microsoft-com:office:smarttags" w:element="State">
        <w:smartTag w:uri="urn:schemas-microsoft-com:office:smarttags" w:element="place">
          <w:r>
            <w:rPr>
              <w:rFonts w:ascii="Arial" w:hAnsi="Arial" w:cs="Arial"/>
              <w:i/>
              <w:iCs/>
              <w:sz w:val="20"/>
            </w:rPr>
            <w:t>Victoria</w:t>
          </w:r>
        </w:smartTag>
      </w:smartTag>
      <w:r>
        <w:rPr>
          <w:rFonts w:ascii="Arial" w:hAnsi="Arial" w:cs="Arial"/>
          <w:i/>
          <w:iCs/>
          <w:sz w:val="20"/>
        </w:rPr>
        <w:t xml:space="preserve"> v Buckley &amp; Others</w:t>
      </w:r>
      <w:r>
        <w:rPr>
          <w:rFonts w:ascii="Arial" w:hAnsi="Arial" w:cs="Arial"/>
          <w:sz w:val="20"/>
        </w:rPr>
        <w:t xml:space="preserve"> [Supreme Court of Victoria, unreported, </w:t>
      </w:r>
      <w:smartTag w:uri="urn:schemas-microsoft-com:office:smarttags" w:element="date">
        <w:smartTagPr>
          <w:attr w:name="Year" w:val="1992"/>
          <w:attr w:name="Day" w:val="11"/>
          <w:attr w:name="Month" w:val="12"/>
        </w:smartTagPr>
        <w:r>
          <w:rPr>
            <w:rFonts w:ascii="Arial" w:hAnsi="Arial" w:cs="Arial"/>
            <w:sz w:val="20"/>
          </w:rPr>
          <w:t>11/12/1992</w:t>
        </w:r>
      </w:smartTag>
      <w:r>
        <w:rPr>
          <w:rFonts w:ascii="Arial" w:hAnsi="Arial" w:cs="Arial"/>
          <w:sz w:val="20"/>
        </w:rPr>
        <w:t>], O'Bryan J. commented (at p.6) that it would be very difficult for a court to find that a child has suffered significant harm from emotional abuse "in the absence of credible expert evidence".</w:t>
      </w:r>
    </w:p>
    <w:p w14:paraId="2D847A5F" w14:textId="77777777" w:rsidR="00693223" w:rsidRDefault="00693223">
      <w:pPr>
        <w:jc w:val="both"/>
        <w:rPr>
          <w:rFonts w:ascii="Arial" w:hAnsi="Arial" w:cs="Arial"/>
          <w:sz w:val="20"/>
        </w:rPr>
      </w:pPr>
    </w:p>
    <w:p w14:paraId="4E5749A1" w14:textId="77777777" w:rsidR="0041519A" w:rsidRDefault="0041519A">
      <w:pPr>
        <w:jc w:val="both"/>
        <w:rPr>
          <w:rFonts w:ascii="Arial" w:hAnsi="Arial" w:cs="Arial"/>
          <w:sz w:val="20"/>
        </w:rPr>
      </w:pPr>
      <w:r>
        <w:rPr>
          <w:rFonts w:ascii="Arial" w:hAnsi="Arial" w:cs="Arial"/>
          <w:sz w:val="20"/>
        </w:rPr>
        <w:t xml:space="preserve">In </w:t>
      </w:r>
      <w:r w:rsidRPr="0041519A">
        <w:rPr>
          <w:rFonts w:ascii="Arial" w:hAnsi="Arial" w:cs="Arial"/>
          <w:i/>
          <w:sz w:val="20"/>
        </w:rPr>
        <w:t>Re W (Sex Abuse: Standard of Proof)</w:t>
      </w:r>
      <w:r>
        <w:rPr>
          <w:rFonts w:ascii="Arial" w:hAnsi="Arial" w:cs="Arial"/>
          <w:sz w:val="20"/>
        </w:rPr>
        <w:t xml:space="preserve"> [2004] FamCA 768 </w:t>
      </w:r>
      <w:r w:rsidR="006D5042">
        <w:rPr>
          <w:rFonts w:ascii="Arial" w:hAnsi="Arial" w:cs="Arial"/>
          <w:sz w:val="20"/>
        </w:rPr>
        <w:t xml:space="preserve">the trial judge had accepted the evidence of a </w:t>
      </w:r>
      <w:r w:rsidR="005F6B53">
        <w:rPr>
          <w:rFonts w:ascii="Arial" w:hAnsi="Arial" w:cs="Arial"/>
          <w:sz w:val="20"/>
        </w:rPr>
        <w:t xml:space="preserve">child </w:t>
      </w:r>
      <w:r w:rsidR="006D5042">
        <w:rPr>
          <w:rFonts w:ascii="Arial" w:hAnsi="Arial" w:cs="Arial"/>
          <w:sz w:val="20"/>
        </w:rPr>
        <w:t>psychiatrist who was appointed by him as a Court expert to enquire into and report on:</w:t>
      </w:r>
    </w:p>
    <w:p w14:paraId="05B08B65" w14:textId="77777777" w:rsidR="006D5042" w:rsidRDefault="006D5042" w:rsidP="00BA6FBE">
      <w:pPr>
        <w:numPr>
          <w:ilvl w:val="0"/>
          <w:numId w:val="14"/>
        </w:numPr>
        <w:jc w:val="both"/>
        <w:rPr>
          <w:rFonts w:ascii="Arial" w:hAnsi="Arial" w:cs="Arial"/>
          <w:bCs/>
          <w:sz w:val="20"/>
        </w:rPr>
      </w:pPr>
      <w:r>
        <w:rPr>
          <w:rFonts w:ascii="Arial" w:hAnsi="Arial" w:cs="Arial"/>
          <w:bCs/>
          <w:sz w:val="20"/>
        </w:rPr>
        <w:t>the nature and quality of the investigation into the allegations of child sexual abuse made in the case;</w:t>
      </w:r>
    </w:p>
    <w:p w14:paraId="60E0565D" w14:textId="77777777" w:rsidR="006D5042" w:rsidRDefault="006D5042" w:rsidP="00BA6FBE">
      <w:pPr>
        <w:numPr>
          <w:ilvl w:val="0"/>
          <w:numId w:val="14"/>
        </w:numPr>
        <w:jc w:val="both"/>
        <w:rPr>
          <w:rFonts w:ascii="Arial" w:hAnsi="Arial" w:cs="Arial"/>
          <w:bCs/>
          <w:sz w:val="20"/>
        </w:rPr>
      </w:pPr>
      <w:r>
        <w:rPr>
          <w:rFonts w:ascii="Arial" w:hAnsi="Arial" w:cs="Arial"/>
          <w:bCs/>
          <w:sz w:val="20"/>
        </w:rPr>
        <w:t>whether and if so, in what ways (if any) the process of investigation may have affected the integrity of the information obtained through the investigation process; and</w:t>
      </w:r>
    </w:p>
    <w:p w14:paraId="195E223A" w14:textId="77777777" w:rsidR="006D5042" w:rsidRDefault="006D5042" w:rsidP="00BA6FBE">
      <w:pPr>
        <w:numPr>
          <w:ilvl w:val="0"/>
          <w:numId w:val="14"/>
        </w:numPr>
        <w:jc w:val="both"/>
        <w:rPr>
          <w:rFonts w:ascii="Arial" w:hAnsi="Arial" w:cs="Arial"/>
          <w:bCs/>
          <w:sz w:val="20"/>
        </w:rPr>
      </w:pPr>
      <w:r>
        <w:rPr>
          <w:rFonts w:ascii="Arial" w:hAnsi="Arial" w:cs="Arial"/>
          <w:bCs/>
          <w:sz w:val="20"/>
        </w:rPr>
        <w:t>any consequences arising therefrom.</w:t>
      </w:r>
    </w:p>
    <w:p w14:paraId="4B53C8E3" w14:textId="77777777" w:rsidR="006D5042" w:rsidRDefault="005F6B53">
      <w:pPr>
        <w:jc w:val="both"/>
        <w:rPr>
          <w:rFonts w:ascii="Arial" w:hAnsi="Arial" w:cs="Arial"/>
          <w:sz w:val="20"/>
        </w:rPr>
      </w:pPr>
      <w:r>
        <w:rPr>
          <w:rFonts w:ascii="Arial" w:hAnsi="Arial" w:cs="Arial"/>
          <w:bCs/>
          <w:sz w:val="20"/>
        </w:rPr>
        <w:t xml:space="preserve">That psychiatrist gave evidence that while he had some criticisms of the procedures followed, it was his view that on the balance of probabilities there was sufficient evidence to have significant concerns that the father had sexually abused his daughter.  </w:t>
      </w:r>
      <w:r w:rsidR="001202B2">
        <w:rPr>
          <w:rFonts w:ascii="Arial" w:hAnsi="Arial" w:cs="Arial"/>
          <w:bCs/>
          <w:sz w:val="20"/>
        </w:rPr>
        <w:t xml:space="preserve">However, he had not seen either the parties or the children.  </w:t>
      </w:r>
      <w:r>
        <w:rPr>
          <w:rFonts w:ascii="Arial" w:hAnsi="Arial" w:cs="Arial"/>
          <w:bCs/>
          <w:sz w:val="20"/>
        </w:rPr>
        <w:t>A</w:t>
      </w:r>
      <w:r w:rsidR="00557433">
        <w:rPr>
          <w:rFonts w:ascii="Arial" w:hAnsi="Arial" w:cs="Arial"/>
          <w:bCs/>
          <w:sz w:val="20"/>
        </w:rPr>
        <w:t>t [37] a</w:t>
      </w:r>
      <w:r>
        <w:rPr>
          <w:rFonts w:ascii="Arial" w:hAnsi="Arial" w:cs="Arial"/>
          <w:bCs/>
          <w:sz w:val="20"/>
        </w:rPr>
        <w:t xml:space="preserve"> </w:t>
      </w:r>
      <w:r w:rsidR="006D5042">
        <w:rPr>
          <w:rFonts w:ascii="Arial" w:hAnsi="Arial" w:cs="Arial"/>
          <w:sz w:val="20"/>
        </w:rPr>
        <w:t>Full Court of the Family Court of Australia, comprising Kay, Holden &amp; O'Ryan JJ,</w:t>
      </w:r>
      <w:r>
        <w:rPr>
          <w:rFonts w:ascii="Arial" w:hAnsi="Arial" w:cs="Arial"/>
          <w:sz w:val="20"/>
        </w:rPr>
        <w:t xml:space="preserve"> </w:t>
      </w:r>
      <w:r w:rsidR="00557433">
        <w:rPr>
          <w:rFonts w:ascii="Arial" w:hAnsi="Arial" w:cs="Arial"/>
          <w:sz w:val="20"/>
        </w:rPr>
        <w:t>described the trial judge’s reliance on the evidence of the psychiatrist as “particularly troublesome”</w:t>
      </w:r>
      <w:r w:rsidR="001A4C03">
        <w:rPr>
          <w:rFonts w:ascii="Arial" w:hAnsi="Arial" w:cs="Arial"/>
          <w:sz w:val="20"/>
        </w:rPr>
        <w:t xml:space="preserve"> and at [38]-[40] it concluded that the psychiatrist’s “evidence concerning the probabilities of something untoward having occurred should have been given very little weight” especially as he had not seen the family members</w:t>
      </w:r>
      <w:r w:rsidR="00484481">
        <w:rPr>
          <w:rFonts w:ascii="Arial" w:hAnsi="Arial" w:cs="Arial"/>
          <w:sz w:val="20"/>
        </w:rPr>
        <w:t>:</w:t>
      </w:r>
    </w:p>
    <w:p w14:paraId="684E80AF"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[38]  “In </w:t>
      </w:r>
      <w:r w:rsidRPr="000A38F6">
        <w:rPr>
          <w:rFonts w:ascii="Arial" w:hAnsi="Arial" w:cs="Arial"/>
          <w:i/>
          <w:sz w:val="20"/>
        </w:rPr>
        <w:t>Re W Abuse Allegations; Expert Evidence</w:t>
      </w:r>
      <w:r>
        <w:rPr>
          <w:rFonts w:ascii="Arial" w:hAnsi="Arial" w:cs="Arial"/>
          <w:sz w:val="20"/>
        </w:rPr>
        <w:t xml:space="preserve"> (2001) FLC 93-085 Nicholson CJ and O’Ryan J (with whom Kay J agreed on this point) warned of giving weight to expert evidence of a psychiatrist who had not seen the parties nor the children but had reviewed the material.  Their Honours said at [147] ‘…there are grave dangers in reliance upon expert evidence given in such circumstances’.</w:t>
      </w:r>
    </w:p>
    <w:p w14:paraId="26AB99B6"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[39]  Whilst much of their Honours’ rejection of the evidence of the psychiatrist in </w:t>
      </w:r>
      <w:r w:rsidRPr="000A38F6">
        <w:rPr>
          <w:rFonts w:ascii="Arial" w:hAnsi="Arial" w:cs="Arial"/>
          <w:i/>
          <w:sz w:val="20"/>
        </w:rPr>
        <w:t>Re W</w:t>
      </w:r>
      <w:r>
        <w:rPr>
          <w:rFonts w:ascii="Arial" w:hAnsi="Arial" w:cs="Arial"/>
          <w:sz w:val="20"/>
        </w:rPr>
        <w:t xml:space="preserve"> appears to turn on the fact that he was retained by one side and must have brought unconscious bias to his task, in our view the criticism of relying upon an opinion about the ultimate issue from a witness who has not seen the parties nor the children remains just as valid when the witness is called by the court.  If an expert witness still purports to give an opinion as to the ultimate issue then such opinion would be expected to be heavily qualified by the expert having regard to the fact that the expert had not seen the parties nor the children.”</w:t>
      </w:r>
    </w:p>
    <w:p w14:paraId="20349052" w14:textId="77777777" w:rsidR="006D5042" w:rsidRDefault="006D5042">
      <w:pPr>
        <w:jc w:val="both"/>
        <w:rPr>
          <w:rFonts w:ascii="Arial" w:hAnsi="Arial" w:cs="Arial"/>
          <w:sz w:val="20"/>
        </w:rPr>
      </w:pPr>
    </w:p>
    <w:p w14:paraId="1B914BEB" w14:textId="77777777" w:rsidR="00E14F02" w:rsidRDefault="00E14F02">
      <w:pPr>
        <w:jc w:val="both"/>
        <w:rPr>
          <w:rFonts w:ascii="Arial" w:hAnsi="Arial" w:cs="Arial"/>
          <w:sz w:val="20"/>
        </w:rPr>
      </w:pPr>
      <w:r>
        <w:rPr>
          <w:rFonts w:ascii="Arial" w:hAnsi="Arial" w:cs="Arial"/>
          <w:sz w:val="20"/>
        </w:rPr>
        <w:t xml:space="preserve">In </w:t>
      </w:r>
      <w:r w:rsidR="00ED0A0A">
        <w:rPr>
          <w:rFonts w:ascii="Arial" w:hAnsi="Arial" w:cs="Arial"/>
          <w:i/>
          <w:sz w:val="20"/>
        </w:rPr>
        <w:t>DOHS v Ms B &amp; Mr</w:t>
      </w:r>
      <w:r w:rsidR="00C16C56" w:rsidRPr="00C16C56">
        <w:rPr>
          <w:rFonts w:ascii="Arial" w:hAnsi="Arial" w:cs="Arial"/>
          <w:i/>
          <w:sz w:val="20"/>
        </w:rPr>
        <w:t xml:space="preserve"> </w:t>
      </w:r>
      <w:r w:rsidR="00ED0A0A">
        <w:rPr>
          <w:rFonts w:ascii="Arial" w:hAnsi="Arial" w:cs="Arial"/>
          <w:i/>
          <w:sz w:val="20"/>
        </w:rPr>
        <w:t>G</w:t>
      </w:r>
      <w:r w:rsidR="00C16C56">
        <w:rPr>
          <w:rFonts w:ascii="Arial" w:hAnsi="Arial" w:cs="Arial"/>
          <w:sz w:val="20"/>
        </w:rPr>
        <w:t xml:space="preserve"> </w:t>
      </w:r>
      <w:r w:rsidR="00076222">
        <w:rPr>
          <w:rFonts w:ascii="Arial" w:hAnsi="Arial" w:cs="Arial"/>
          <w:sz w:val="20"/>
        </w:rPr>
        <w:t xml:space="preserve">[2008] </w:t>
      </w:r>
      <w:r w:rsidR="00C74768">
        <w:rPr>
          <w:rFonts w:ascii="Arial" w:hAnsi="Arial" w:cs="Arial"/>
          <w:sz w:val="20"/>
        </w:rPr>
        <w:t xml:space="preserve">VChC 1 </w:t>
      </w:r>
      <w:r w:rsidR="00076222">
        <w:rPr>
          <w:rFonts w:ascii="Arial" w:hAnsi="Arial" w:cs="Arial"/>
          <w:sz w:val="20"/>
        </w:rPr>
        <w:t xml:space="preserve">Power M referred with approval to the above dicta from </w:t>
      </w:r>
      <w:r w:rsidR="00076222" w:rsidRPr="0041519A">
        <w:rPr>
          <w:rFonts w:ascii="Arial" w:hAnsi="Arial" w:cs="Arial"/>
          <w:i/>
          <w:sz w:val="20"/>
        </w:rPr>
        <w:t>Re W (Sex Abuse: Standard of Proof)</w:t>
      </w:r>
      <w:r w:rsidR="00076222">
        <w:rPr>
          <w:rFonts w:ascii="Arial" w:hAnsi="Arial" w:cs="Arial"/>
          <w:sz w:val="20"/>
        </w:rPr>
        <w:t xml:space="preserve"> [2004] FamCA 768 in a section discussing the limitations of the expert evidence </w:t>
      </w:r>
      <w:r w:rsidR="00C216B3">
        <w:rPr>
          <w:rFonts w:ascii="Arial" w:hAnsi="Arial" w:cs="Arial"/>
          <w:sz w:val="20"/>
        </w:rPr>
        <w:t>adduced</w:t>
      </w:r>
      <w:r w:rsidR="00076222">
        <w:rPr>
          <w:rFonts w:ascii="Arial" w:hAnsi="Arial" w:cs="Arial"/>
          <w:sz w:val="20"/>
        </w:rPr>
        <w:t xml:space="preserve"> in that case.  </w:t>
      </w:r>
      <w:r w:rsidR="00FC3025">
        <w:rPr>
          <w:rFonts w:ascii="Arial" w:hAnsi="Arial" w:cs="Arial"/>
          <w:sz w:val="20"/>
        </w:rPr>
        <w:t xml:space="preserve">Several clinical psychologists and an infant psychiatrist had been called to give expert evidence, part of which related to the ultimate issue, namely the frequency, duration and nature </w:t>
      </w:r>
      <w:r w:rsidR="00FC3025" w:rsidRPr="004E1436">
        <w:rPr>
          <w:rFonts w:ascii="Arial" w:hAnsi="Arial" w:cs="Arial"/>
          <w:color w:val="000000"/>
          <w:sz w:val="20"/>
        </w:rPr>
        <w:t xml:space="preserve">of </w:t>
      </w:r>
      <w:r w:rsidR="00502296" w:rsidRPr="004E1436">
        <w:rPr>
          <w:rFonts w:ascii="Arial" w:hAnsi="Arial" w:cs="Arial"/>
          <w:color w:val="000000"/>
          <w:sz w:val="20"/>
        </w:rPr>
        <w:t>contact</w:t>
      </w:r>
      <w:r w:rsidR="00FC3025" w:rsidRPr="004E1436">
        <w:rPr>
          <w:rFonts w:ascii="Arial" w:hAnsi="Arial" w:cs="Arial"/>
          <w:color w:val="000000"/>
          <w:sz w:val="20"/>
        </w:rPr>
        <w:t xml:space="preserve"> between</w:t>
      </w:r>
      <w:r w:rsidR="00FC3025">
        <w:rPr>
          <w:rFonts w:ascii="Arial" w:hAnsi="Arial" w:cs="Arial"/>
          <w:sz w:val="20"/>
        </w:rPr>
        <w:t xml:space="preserve"> the family members.  His Honour considered that “a major limitation of their evidence is that each of their observations involved only part of the overall factual matrix”.  Each of the experts had met and assessed a sub-set of the family members.  None had met and assessed the entire family.  </w:t>
      </w:r>
      <w:r w:rsidR="00C216B3">
        <w:rPr>
          <w:rFonts w:ascii="Arial" w:hAnsi="Arial" w:cs="Arial"/>
          <w:sz w:val="20"/>
        </w:rPr>
        <w:t xml:space="preserve">At pp.120-121 </w:t>
      </w:r>
      <w:r w:rsidR="00FC3025">
        <w:rPr>
          <w:rFonts w:ascii="Arial" w:hAnsi="Arial" w:cs="Arial"/>
          <w:sz w:val="20"/>
        </w:rPr>
        <w:t xml:space="preserve">His Honour also commented </w:t>
      </w:r>
      <w:r w:rsidR="00C216B3">
        <w:rPr>
          <w:rFonts w:ascii="Arial" w:hAnsi="Arial" w:cs="Arial"/>
          <w:sz w:val="20"/>
        </w:rPr>
        <w:t>on the weight to be given in any particular case to relevant general research and literature</w:t>
      </w:r>
      <w:r w:rsidR="00FC3025">
        <w:rPr>
          <w:rFonts w:ascii="Arial" w:hAnsi="Arial" w:cs="Arial"/>
          <w:sz w:val="20"/>
        </w:rPr>
        <w:t>:</w:t>
      </w:r>
    </w:p>
    <w:p w14:paraId="301A3DB4" w14:textId="77777777" w:rsidR="00FC3025" w:rsidRDefault="00FC3025" w:rsidP="00C216B3">
      <w:pPr>
        <w:spacing w:before="60"/>
        <w:ind w:left="567" w:right="567"/>
        <w:jc w:val="both"/>
        <w:rPr>
          <w:rFonts w:ascii="Arial" w:hAnsi="Arial" w:cs="Arial"/>
          <w:sz w:val="20"/>
        </w:rPr>
      </w:pPr>
      <w:r>
        <w:rPr>
          <w:rFonts w:ascii="Arial" w:hAnsi="Arial" w:cs="Arial"/>
          <w:sz w:val="20"/>
        </w:rPr>
        <w:t>“</w:t>
      </w:r>
      <w:r w:rsidRPr="00FC3025">
        <w:rPr>
          <w:rFonts w:ascii="Arial" w:hAnsi="Arial" w:cs="Arial"/>
          <w:sz w:val="20"/>
        </w:rPr>
        <w:t>Part o</w:t>
      </w:r>
      <w:r>
        <w:rPr>
          <w:rFonts w:ascii="Arial" w:hAnsi="Arial" w:cs="Arial"/>
          <w:sz w:val="20"/>
        </w:rPr>
        <w:t>f the evidence of Dr M and Dr P</w:t>
      </w:r>
      <w:r w:rsidRPr="00FC3025">
        <w:rPr>
          <w:rFonts w:ascii="Arial" w:hAnsi="Arial" w:cs="Arial"/>
          <w:sz w:val="20"/>
        </w:rPr>
        <w:t xml:space="preserve"> involved a discussion of the research and literature relating to infant development, with particular emphasis on the </w:t>
      </w:r>
      <w:r w:rsidRPr="00FC3025">
        <w:rPr>
          <w:rFonts w:ascii="Arial" w:hAnsi="Arial" w:cs="Arial"/>
          <w:sz w:val="20"/>
        </w:rPr>
        <w:lastRenderedPageBreak/>
        <w:t>development of attachment in infants.  I found this evidence particularly interesting and of general assistance to me in my role as a magistrate allocated to the Children’s Court.  But it is important not to over-emphasize its usefulness when applied to any particular case.  The research and the literature do have an important role.  But it is not an independent role.  It provides the framework which enables observations of the behaviour of a particular person or persons to be evaluated and predictions to be made about the likelihood of future patterns of behaviour.  Absent subjective observations of a particular caregiver and/or parent and of a particular child, preferably over a period of time, the framework – standing alone – is much less useful for it exists in a factual vacuum.  Absent observations or other relevant evidence of the quality of the particular interactions or the characteristics - including the resilience - of the particular individuals, prediction of risk of future harm and analysis of what is in the best interests of the particular child are inevitably much less certain</w:t>
      </w:r>
      <w:r>
        <w:rPr>
          <w:rFonts w:ascii="Arial" w:hAnsi="Arial" w:cs="Arial"/>
          <w:sz w:val="20"/>
        </w:rPr>
        <w:t>…</w:t>
      </w:r>
    </w:p>
    <w:p w14:paraId="79BDF93B" w14:textId="77777777" w:rsidR="00FC3025" w:rsidRDefault="00FC3025" w:rsidP="00033D59">
      <w:pPr>
        <w:spacing w:before="120"/>
        <w:ind w:left="567" w:right="567"/>
        <w:jc w:val="both"/>
        <w:rPr>
          <w:rFonts w:ascii="Arial" w:hAnsi="Arial" w:cs="Arial"/>
          <w:sz w:val="20"/>
        </w:rPr>
      </w:pPr>
      <w:r w:rsidRPr="00FC3025">
        <w:rPr>
          <w:rFonts w:ascii="Arial" w:hAnsi="Arial" w:cs="Arial"/>
          <w:sz w:val="20"/>
        </w:rPr>
        <w:t xml:space="preserve">An opinion about appropriate levels of contact between </w:t>
      </w:r>
      <w:r>
        <w:rPr>
          <w:rFonts w:ascii="Arial" w:hAnsi="Arial" w:cs="Arial"/>
          <w:sz w:val="20"/>
        </w:rPr>
        <w:t>[the two older children]</w:t>
      </w:r>
      <w:r w:rsidRPr="00FC3025">
        <w:rPr>
          <w:rFonts w:ascii="Arial" w:hAnsi="Arial" w:cs="Arial"/>
          <w:sz w:val="20"/>
        </w:rPr>
        <w:t xml:space="preserve"> and their mother and siblings based on objective criteria – theoretical criteria - but made without knowledge of subjective evidence of the children’s behaviour must be treated with considerable caution.  This conclusion also follows from the </w:t>
      </w:r>
      <w:r w:rsidRPr="005C0020">
        <w:rPr>
          <w:rFonts w:ascii="Arial" w:hAnsi="Arial" w:cs="Arial"/>
          <w:sz w:val="20"/>
        </w:rPr>
        <w:t>CYFA</w:t>
      </w:r>
      <w:r w:rsidRPr="00FC3025">
        <w:rPr>
          <w:rFonts w:ascii="Arial" w:hAnsi="Arial" w:cs="Arial"/>
          <w:sz w:val="20"/>
        </w:rPr>
        <w:t xml:space="preserve"> itself.  Section 10 requires the Court to focus on – and treat as paramount – the best interests of the child, not children generally as a group but on the particular child the subject of each application.</w:t>
      </w:r>
      <w:r>
        <w:rPr>
          <w:rFonts w:ascii="Arial" w:hAnsi="Arial" w:cs="Arial"/>
          <w:sz w:val="20"/>
        </w:rPr>
        <w:t>”</w:t>
      </w:r>
    </w:p>
    <w:p w14:paraId="080F3A48" w14:textId="77777777" w:rsidR="0073609F" w:rsidRPr="00801CD5" w:rsidRDefault="0073609F">
      <w:pPr>
        <w:jc w:val="both"/>
        <w:rPr>
          <w:rFonts w:ascii="Arial" w:hAnsi="Arial" w:cs="Arial"/>
          <w:color w:val="000000"/>
          <w:sz w:val="20"/>
        </w:rPr>
      </w:pPr>
    </w:p>
    <w:p w14:paraId="4B3B9AB9" w14:textId="241882AB" w:rsidR="007D7E39" w:rsidRPr="00785E1A" w:rsidRDefault="00775DC6" w:rsidP="007D7E39">
      <w:pPr>
        <w:pStyle w:val="Heading3"/>
        <w:keepNext/>
        <w:keepLines/>
        <w:spacing w:after="120" w:line="240" w:lineRule="auto"/>
        <w:rPr>
          <w:rFonts w:ascii="Arial" w:hAnsi="Arial" w:cs="Arial"/>
          <w:color w:val="000000"/>
          <w:sz w:val="20"/>
        </w:rPr>
      </w:pPr>
      <w:bookmarkStart w:id="1342" w:name="_4.8.6_Attendance_of"/>
      <w:bookmarkStart w:id="1343" w:name="B486"/>
      <w:bookmarkEnd w:id="1342"/>
      <w:bookmarkEnd w:id="1343"/>
      <w:r w:rsidRPr="00801CD5">
        <w:rPr>
          <w:rFonts w:ascii="Arial" w:hAnsi="Arial" w:cs="Arial"/>
          <w:b/>
          <w:bCs/>
          <w:color w:val="000000"/>
          <w:sz w:val="20"/>
        </w:rPr>
        <w:t>4.8.</w:t>
      </w:r>
      <w:r w:rsidR="0026104F">
        <w:rPr>
          <w:rFonts w:ascii="Arial" w:hAnsi="Arial" w:cs="Arial"/>
          <w:b/>
          <w:bCs/>
          <w:color w:val="000000"/>
          <w:sz w:val="20"/>
        </w:rPr>
        <w:t>7</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775DC6">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rsidP="00BA6FBE">
      <w:pPr>
        <w:numPr>
          <w:ilvl w:val="0"/>
          <w:numId w:val="47"/>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rsidP="00BA6FBE">
      <w:pPr>
        <w:numPr>
          <w:ilvl w:val="0"/>
          <w:numId w:val="47"/>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rsidP="00BA6FBE">
      <w:pPr>
        <w:numPr>
          <w:ilvl w:val="0"/>
          <w:numId w:val="47"/>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344" w:name="_4.9_Family_Division"/>
      <w:bookmarkStart w:id="1345" w:name="B49"/>
      <w:bookmarkEnd w:id="1344"/>
      <w:bookmarkEnd w:id="1345"/>
      <w:smartTag w:uri="urn:schemas-microsoft-com:office:smarttags" w:element="address">
        <w:smartTag w:uri="urn:schemas-microsoft-com:office:smarttags" w:element="Street">
          <w:r>
            <w:rPr>
              <w:rFonts w:ascii="Arial" w:hAnsi="Arial" w:cs="Arial"/>
              <w:b/>
              <w:bCs/>
            </w:rPr>
            <w:t>4.9</w:t>
          </w:r>
          <w:r>
            <w:rPr>
              <w:rFonts w:ascii="Arial" w:hAnsi="Arial" w:cs="Arial"/>
              <w:b/>
              <w:bCs/>
            </w:rPr>
            <w:tab/>
            <w:t>Family Division Court</w:t>
          </w:r>
        </w:smartTag>
      </w:smartTag>
      <w:r>
        <w:rPr>
          <w:rFonts w:ascii="Arial" w:hAnsi="Arial" w:cs="Arial"/>
          <w:b/>
          <w:bCs/>
        </w:rPr>
        <w:t xml:space="preserve"> hearings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270D038C" w14:textId="77777777" w:rsidR="00693223" w:rsidRDefault="00693223" w:rsidP="00CB1877">
      <w:pPr>
        <w:keepNext/>
        <w:keepLines/>
        <w:jc w:val="both"/>
        <w:rPr>
          <w:rFonts w:ascii="Arial" w:hAnsi="Arial" w:cs="Arial"/>
          <w:sz w:val="20"/>
        </w:rPr>
      </w:pPr>
    </w:p>
    <w:p w14:paraId="394DD884" w14:textId="27C5549C"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No.2 of 2022.</w:t>
      </w:r>
    </w:p>
    <w:p w14:paraId="7A7824CE" w14:textId="77777777" w:rsidR="00BB5CD0" w:rsidRPr="00005E9C" w:rsidRDefault="00BB5CD0">
      <w:pPr>
        <w:jc w:val="both"/>
        <w:rPr>
          <w:rFonts w:ascii="Arial" w:hAnsi="Arial" w:cs="Arial"/>
          <w:sz w:val="20"/>
          <w:lang w:val="en-US"/>
        </w:rPr>
      </w:pPr>
    </w:p>
    <w:p w14:paraId="6E28DF68" w14:textId="57BD9559" w:rsidR="00BB5CD0" w:rsidRDefault="00687A65">
      <w:pPr>
        <w:jc w:val="both"/>
        <w:rPr>
          <w:rFonts w:ascii="Arial" w:hAnsi="Arial" w:cs="Arial"/>
          <w:lang w:val="en-US"/>
        </w:rPr>
      </w:pPr>
      <w:r>
        <w:rPr>
          <w:noProof/>
        </w:rPr>
        <w:pict w14:anchorId="7294F666">
          <v:line id="Straight Connector 76" o:spid="_x0000_s2124"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w:r>
      <w:r>
        <w:pict w14:anchorId="44C95EF8">
          <v:group id="Canvas 139" o:spid="_x0000_s2076" editas="canvas" style="width:415.6pt;height:376.15pt;mso-position-horizontal-relative:char;mso-position-vertical-relative:line" coordsize="52781,47771">
            <v:shape id="_x0000_s2077" type="#_x0000_t75" style="position:absolute;width:52781;height:47771;visibility:visible;mso-wrap-style:square">
              <v:fill o:detectmouseclick="t"/>
              <v:path o:connecttype="none"/>
            </v:shape>
            <v:line id="Line 74" o:spid="_x0000_s2078"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" strokecolor="navy" strokeweight="1.5pt">
              <v:stroke startarrow="block"/>
            </v:line>
            <v:line id="Line 75" o:spid="_x0000_s2079"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" strokecolor="teal" strokeweight="1.5pt"/>
            <v:line id="Line 76" o:spid="_x0000_s2080"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" strokeweight="1.5pt">
              <v:stroke startarrowwidth="narrow" startarrowlength="short" endarrow="block" endarrowwidth="narrow" endarrowlength="short"/>
              <v:shadow color="#a0a0a0"/>
            </v:line>
            <v:line id="Line 90" o:spid="_x0000_s2081"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" strokeweight="1.5pt">
              <v:stroke startarrow="block"/>
            </v:line>
            <v:group id="Group 92" o:spid="_x0000_s2082"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93" o:spid="_x0000_s2083"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" strokecolor="lime" strokeweight="1.5pt">
                <v:stroke startarrow="block"/>
              </v:line>
              <v:line id="Line 94" o:spid="_x0000_s2084"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" strokecolor="red" strokeweight="1.5pt">
                <v:stroke endarrow="block"/>
              </v:line>
              <v:line id="Line 95" o:spid="_x0000_s2085"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" strokecolor="red" strokeweight="1.5pt">
                <v:stroke startarrow="block"/>
              </v:line>
              <v:line id="Line 96" o:spid="_x0000_s2086"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" strokecolor="lime" strokeweight="1.5pt">
                <v:stroke startarrow="block"/>
              </v:line>
              <v:line id="Line 97" o:spid="_x0000_s2087"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" strokecolor="#006" strokeweight="1.5pt">
                <v:stroke startarrowwidth="narrow" startarrowlength="short" endarrow="block" endarrowwidth="narrow" endarrowlength="short"/>
                <v:shadow color="#a0a0a0"/>
              </v:line>
            </v:group>
            <v:line id="Line 99" o:spid="_x0000_s2088"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" strokecolor="teal" strokeweight="1.5pt">
              <v:stroke endarrow="block"/>
            </v:line>
            <v:line id="Line 100" o:spid="_x0000_s2089"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" strokecolor="fuchsia" strokeweight="1.5pt">
              <v:stroke endarrow="block"/>
            </v:line>
            <v:line id="Line 101" o:spid="_x0000_s2090"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" strokecolor="fuchsia" strokeweight="1.5pt"/>
            <v:line id="Line 102" o:spid="_x0000_s2091"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" strokecolor="fuchsia" strokeweight="1.5pt"/>
            <v:line id="Line 103" o:spid="_x0000_s2092"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" strokecolor="fuchsia" strokeweight="1.5pt">
              <v:stroke startarrow="block"/>
            </v:line>
            <v:line id="Line 104" o:spid="_x0000_s2093"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" strokecolor="fuchsia" strokeweight="1.5pt"/>
            <v:line id="Line 105" o:spid="_x0000_s2094"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" strokecolor="teal" strokeweight="1.5pt">
              <v:stroke endarrow="block"/>
            </v:line>
            <v:line id="Line 106" o:spid="_x0000_s2095"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" strokecolor="teal" strokeweight="1.5pt">
              <v:stroke endarrow="block"/>
            </v:line>
            <v:group id="Group 150" o:spid="_x0000_s2096"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108" o:spid="_x0000_s2097"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2098"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" strokeweight="1.5pt">
                <v:stroke startarrow="block"/>
              </v:line>
              <v:line id="Line 110" o:spid="_x0000_s2099"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" strokecolor="navy" strokeweight="1.5pt">
                <v:stroke startarrow="block"/>
              </v:line>
              <v:shape id="Text Box 111" o:spid="_x0000_s2100"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2101"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rect id="Rectangle 113" o:spid="_x0000_s2102"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2103"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2104"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2105"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2106"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2107"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" strokeweight="1.5pt">
                <v:stroke startarrow="block" endarrow="block"/>
              </v:line>
              <v:line id="Line 119" o:spid="_x0000_s2108"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" strokeweight="1.5pt">
                <v:stroke startarrow="block" endarrow="block"/>
              </v:line>
              <v:shape id="Text Box 120" o:spid="_x0000_s2109"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2110"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" strokecolor="navy" strokeweight="1.5pt">
                <v:stroke startarrow="block"/>
              </v:line>
              <v:shape id="Text Box 122" o:spid="_x0000_s2111"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2112"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" strokecolor="teal" strokeweight="1.5pt">
                <v:stroke endarrow="block"/>
              </v:line>
              <v:line id="Line 126" o:spid="_x0000_s2113"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" strokeweight="1.5pt">
                <v:stroke startarrow="block" endarrow="block"/>
              </v:line>
              <v:line id="Line 127" o:spid="_x0000_s2114"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" strokeweight="1.5pt">
                <v:stroke startarrow="block" endarrow="block"/>
              </v:line>
              <v:line id="Line 128" o:spid="_x0000_s2115"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" strokeweight="1.5pt"/>
              <v:line id="Line 129" o:spid="_x0000_s2116"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shape id="Text Box 131" o:spid="_x0000_s2117"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2118"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2119"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2120"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2121"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2122"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2123"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w10:anchorlock/>
          </v:group>
        </w:pict>
      </w:r>
    </w:p>
    <w:p w14:paraId="310F7A44" w14:textId="77777777"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346" w:name="_Toc30649421"/>
      <w:bookmarkStart w:id="1347" w:name="_Toc30649746"/>
      <w:bookmarkStart w:id="1348" w:name="_Toc30651686"/>
      <w:bookmarkStart w:id="1349" w:name="_Toc30652676"/>
      <w:bookmarkStart w:id="1350" w:name="_Toc30652772"/>
      <w:bookmarkStart w:id="1351" w:name="_Toc30654122"/>
      <w:bookmarkStart w:id="1352" w:name="_Toc30654473"/>
      <w:bookmarkStart w:id="1353" w:name="_Toc30655092"/>
      <w:bookmarkStart w:id="1354" w:name="_Toc30655349"/>
      <w:bookmarkStart w:id="1355" w:name="_Toc30657027"/>
      <w:bookmarkStart w:id="1356" w:name="_Toc30661776"/>
      <w:bookmarkStart w:id="1357" w:name="_Toc30666464"/>
      <w:bookmarkStart w:id="1358" w:name="_Toc30666694"/>
      <w:bookmarkStart w:id="1359" w:name="_Toc30667869"/>
      <w:bookmarkStart w:id="1360" w:name="_Toc30669247"/>
      <w:bookmarkStart w:id="1361" w:name="_Toc30671463"/>
      <w:bookmarkStart w:id="1362" w:name="_Toc30673990"/>
      <w:bookmarkStart w:id="1363" w:name="_Toc30691212"/>
      <w:bookmarkStart w:id="1364" w:name="_Toc30691585"/>
      <w:bookmarkStart w:id="1365" w:name="_Toc30691965"/>
      <w:bookmarkStart w:id="1366" w:name="_Toc30692724"/>
      <w:bookmarkStart w:id="1367" w:name="_Toc30693103"/>
      <w:bookmarkStart w:id="1368" w:name="_Toc30693481"/>
      <w:bookmarkStart w:id="1369" w:name="_Toc30693859"/>
      <w:bookmarkStart w:id="1370" w:name="_Toc30694240"/>
      <w:bookmarkStart w:id="1371" w:name="_Toc30698829"/>
      <w:bookmarkStart w:id="1372" w:name="_Toc30699207"/>
      <w:bookmarkStart w:id="1373" w:name="_Toc30699592"/>
      <w:bookmarkStart w:id="1374" w:name="_Toc30700747"/>
      <w:bookmarkStart w:id="1375" w:name="_Toc30701134"/>
      <w:bookmarkStart w:id="1376" w:name="_Toc30743743"/>
      <w:bookmarkStart w:id="1377" w:name="_Toc30754566"/>
      <w:bookmarkStart w:id="1378" w:name="_Toc30757006"/>
      <w:bookmarkStart w:id="1379" w:name="_Toc30757555"/>
      <w:bookmarkStart w:id="1380" w:name="_Toc30757955"/>
      <w:bookmarkStart w:id="1381" w:name="_Toc30762716"/>
      <w:bookmarkStart w:id="1382" w:name="_Toc30767370"/>
      <w:bookmarkStart w:id="1383"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lastRenderedPageBreak/>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84" w:name="_4.9.1_Apprehension_–"/>
      <w:bookmarkStart w:id="1385" w:name="B491"/>
      <w:bookmarkEnd w:id="1384"/>
      <w:bookmarkEnd w:id="1385"/>
      <w:r w:rsidRPr="00801CD5">
        <w:rPr>
          <w:rFonts w:ascii="Arial" w:hAnsi="Arial" w:cs="Arial"/>
          <w:b/>
          <w:bCs/>
          <w:color w:val="000000"/>
          <w:sz w:val="20"/>
        </w:rPr>
        <w:t>4.9.</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86" w:name="_Toc30649422"/>
      <w:bookmarkStart w:id="1387" w:name="_Toc30649747"/>
      <w:bookmarkStart w:id="1388" w:name="_Toc30651687"/>
      <w:bookmarkStart w:id="1389" w:name="_Toc30652677"/>
      <w:bookmarkStart w:id="1390" w:name="_Toc30652773"/>
      <w:bookmarkStart w:id="1391" w:name="_Toc30654123"/>
      <w:bookmarkStart w:id="1392" w:name="_Toc30654474"/>
      <w:bookmarkStart w:id="1393" w:name="_Toc30655093"/>
      <w:bookmarkStart w:id="1394" w:name="_Toc30655350"/>
      <w:bookmarkStart w:id="1395" w:name="_Toc30657028"/>
      <w:bookmarkStart w:id="1396" w:name="_Toc30661777"/>
      <w:bookmarkStart w:id="1397" w:name="_Toc30666465"/>
      <w:bookmarkStart w:id="1398" w:name="_Toc30666695"/>
      <w:bookmarkStart w:id="1399" w:name="_Toc30667870"/>
      <w:bookmarkStart w:id="1400" w:name="_Toc30669248"/>
      <w:bookmarkStart w:id="1401" w:name="_Toc30671464"/>
      <w:bookmarkStart w:id="1402" w:name="_Toc30673991"/>
      <w:bookmarkStart w:id="1403" w:name="_Toc30691213"/>
      <w:bookmarkStart w:id="1404" w:name="_Toc30691586"/>
      <w:bookmarkStart w:id="1405" w:name="_Toc30691966"/>
      <w:bookmarkStart w:id="1406" w:name="_Toc30692725"/>
      <w:bookmarkStart w:id="1407" w:name="_Toc30693104"/>
      <w:bookmarkStart w:id="1408" w:name="_Toc30693482"/>
      <w:bookmarkStart w:id="1409" w:name="_Toc30693860"/>
      <w:bookmarkStart w:id="1410" w:name="_Toc30694241"/>
      <w:bookmarkStart w:id="1411" w:name="_Toc30698830"/>
      <w:bookmarkStart w:id="1412" w:name="_Toc30699208"/>
      <w:bookmarkStart w:id="1413" w:name="_Toc30699593"/>
      <w:bookmarkStart w:id="1414" w:name="_Toc30700748"/>
      <w:bookmarkStart w:id="1415" w:name="_Toc30701135"/>
      <w:bookmarkStart w:id="1416" w:name="_Toc30743744"/>
      <w:bookmarkStart w:id="1417" w:name="_Toc30754567"/>
      <w:bookmarkStart w:id="1418" w:name="_Toc30757007"/>
      <w:bookmarkStart w:id="1419" w:name="_Toc30757556"/>
      <w:bookmarkStart w:id="1420" w:name="_Toc30757956"/>
      <w:bookmarkStart w:id="1421" w:name="_Toc30762717"/>
      <w:bookmarkStart w:id="1422" w:name="_Toc30767371"/>
      <w:bookmarkStart w:id="1423" w:name="_Toc34823386"/>
    </w:p>
    <w:p w14:paraId="44B2A8B1" w14:textId="77777777" w:rsidR="00693223" w:rsidRDefault="00693223">
      <w:pPr>
        <w:pStyle w:val="Heading3"/>
        <w:spacing w:after="60" w:line="240" w:lineRule="auto"/>
        <w:rPr>
          <w:rFonts w:ascii="Arial" w:hAnsi="Arial" w:cs="Arial"/>
          <w:b/>
          <w:bCs/>
          <w:sz w:val="16"/>
        </w:rPr>
      </w:pPr>
      <w:bookmarkStart w:id="1424" w:name="_4.9.2_Mention"/>
      <w:bookmarkStart w:id="1425" w:name="B492"/>
      <w:bookmarkEnd w:id="1424"/>
      <w:bookmarkEnd w:id="1425"/>
      <w:r>
        <w:rPr>
          <w:rFonts w:ascii="Arial" w:hAnsi="Arial" w:cs="Arial"/>
          <w:b/>
          <w:bCs/>
          <w:sz w:val="20"/>
        </w:rPr>
        <w:t>4.9.2</w:t>
      </w:r>
      <w:r>
        <w:rPr>
          <w:rFonts w:ascii="Arial" w:hAnsi="Arial" w:cs="Arial"/>
          <w:b/>
          <w:bCs/>
          <w:sz w:val="20"/>
        </w:rPr>
        <w:tab/>
        <w:t>Mention</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426" w:name="_Toc30651688"/>
      <w:bookmarkStart w:id="1427" w:name="_Toc30652678"/>
      <w:bookmarkStart w:id="1428" w:name="_Toc30652774"/>
      <w:bookmarkStart w:id="1429" w:name="_Toc30654124"/>
      <w:bookmarkStart w:id="1430" w:name="_Toc30654475"/>
      <w:bookmarkStart w:id="1431" w:name="_Toc30655094"/>
      <w:bookmarkStart w:id="1432" w:name="_Toc30655351"/>
      <w:bookmarkStart w:id="1433" w:name="_Toc30657029"/>
      <w:bookmarkStart w:id="1434" w:name="_Toc30661778"/>
      <w:bookmarkStart w:id="1435" w:name="_Toc30666466"/>
      <w:bookmarkStart w:id="1436" w:name="_Toc30666696"/>
      <w:bookmarkStart w:id="1437" w:name="_Toc30667871"/>
      <w:bookmarkStart w:id="1438" w:name="_Toc30669249"/>
      <w:bookmarkStart w:id="1439" w:name="_Toc30671465"/>
      <w:bookmarkStart w:id="1440" w:name="_Toc30673992"/>
      <w:bookmarkStart w:id="1441" w:name="_Toc30691214"/>
      <w:bookmarkStart w:id="1442" w:name="_Toc30691587"/>
      <w:bookmarkStart w:id="1443" w:name="_Toc30691967"/>
      <w:bookmarkStart w:id="1444" w:name="_Toc30692726"/>
      <w:bookmarkStart w:id="1445" w:name="_Toc30693105"/>
      <w:bookmarkStart w:id="1446" w:name="_Toc30693483"/>
      <w:bookmarkStart w:id="1447" w:name="_Toc30693861"/>
      <w:bookmarkStart w:id="1448" w:name="_Toc30694242"/>
      <w:bookmarkStart w:id="1449" w:name="_Toc30698831"/>
      <w:bookmarkStart w:id="1450" w:name="_Toc30699209"/>
      <w:bookmarkStart w:id="1451" w:name="_Toc30699594"/>
      <w:bookmarkStart w:id="1452" w:name="_Toc30700749"/>
      <w:bookmarkStart w:id="1453" w:name="_Toc30701136"/>
      <w:bookmarkStart w:id="1454" w:name="_Toc30743745"/>
      <w:bookmarkStart w:id="1455" w:name="_Toc30754568"/>
      <w:bookmarkStart w:id="1456" w:name="_Toc30757008"/>
      <w:bookmarkStart w:id="1457" w:name="_Toc30757557"/>
      <w:bookmarkStart w:id="1458" w:name="_Toc30757957"/>
      <w:bookmarkStart w:id="1459" w:name="_Toc30762718"/>
      <w:bookmarkStart w:id="1460" w:name="_Toc30767372"/>
      <w:bookmarkStart w:id="1461"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462" w:name="_4.9.3_Conciliation"/>
      <w:bookmarkStart w:id="1463" w:name="B493"/>
      <w:bookmarkEnd w:id="1462"/>
      <w:bookmarkEnd w:id="1463"/>
      <w:r w:rsidRPr="00785E1A">
        <w:rPr>
          <w:rFonts w:ascii="Arial" w:hAnsi="Arial" w:cs="Arial"/>
          <w:b/>
          <w:bCs/>
          <w:color w:val="000000"/>
          <w:sz w:val="20"/>
        </w:rPr>
        <w:t>4.9.3</w:t>
      </w:r>
      <w:r w:rsidRPr="00801CD5">
        <w:rPr>
          <w:rFonts w:ascii="Arial" w:hAnsi="Arial" w:cs="Arial"/>
          <w:b/>
          <w:bCs/>
          <w:color w:val="000000"/>
          <w:sz w:val="20"/>
        </w:rPr>
        <w:tab/>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r w:rsidR="00484481" w:rsidRPr="00801CD5">
        <w:rPr>
          <w:rFonts w:ascii="Arial" w:hAnsi="Arial" w:cs="Arial"/>
          <w:b/>
          <w:bCs/>
          <w:color w:val="000000"/>
          <w:sz w:val="20"/>
        </w:rPr>
        <w:t>Conciliation</w:t>
      </w:r>
    </w:p>
    <w:p w14:paraId="2CF5B62B"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w:t>
      </w:r>
      <w:r w:rsidR="00450E55" w:rsidRPr="00785E1A">
        <w:rPr>
          <w:rFonts w:ascii="Arial" w:hAnsi="Arial" w:cs="Arial"/>
          <w:color w:val="000000"/>
          <w:sz w:val="20"/>
        </w:rPr>
        <w:lastRenderedPageBreak/>
        <w:t>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4A47FFAA" w14:textId="5F3AD229"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Default="00DB5203">
      <w:pPr>
        <w:ind w:left="363" w:hanging="363"/>
        <w:jc w:val="both"/>
        <w:rPr>
          <w:rFonts w:ascii="Arial" w:hAnsi="Arial" w:cs="Arial"/>
          <w:b/>
          <w:bCs/>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464" w:name="_4.9.4_First_directions"/>
      <w:bookmarkStart w:id="1465" w:name="B494"/>
      <w:bookmarkStart w:id="1466" w:name="_4.9.4A_Readiness_Hearing"/>
      <w:bookmarkStart w:id="1467" w:name="B494A"/>
      <w:bookmarkEnd w:id="1464"/>
      <w:bookmarkEnd w:id="1465"/>
      <w:bookmarkEnd w:id="1466"/>
      <w:bookmarkEnd w:id="1467"/>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2F132CC6" w14:textId="65A215A3" w:rsidR="00E90497" w:rsidRDefault="003B555B" w:rsidP="004C1D81">
      <w:pPr>
        <w:shd w:val="clear" w:color="auto" w:fill="FFFFFF"/>
        <w:spacing w:before="120"/>
        <w:jc w:val="both"/>
        <w:textAlignment w:val="baseline"/>
        <w:rPr>
          <w:rFonts w:ascii="Arial" w:hAnsi="Arial" w:cs="Arial"/>
          <w:color w:val="353535"/>
          <w:sz w:val="20"/>
          <w:lang w:eastAsia="en-AU"/>
        </w:rPr>
      </w:pPr>
      <w:r>
        <w:rPr>
          <w:rFonts w:ascii="Arial" w:hAnsi="Arial" w:cs="Arial"/>
          <w:color w:val="353535"/>
          <w:sz w:val="20"/>
          <w:szCs w:val="20"/>
          <w:lang w:eastAsia="en-AU"/>
        </w:rPr>
        <w:t>P</w:t>
      </w:r>
      <w:r w:rsidR="00DD0300">
        <w:rPr>
          <w:rFonts w:ascii="Arial" w:hAnsi="Arial" w:cs="Arial"/>
          <w:color w:val="353535"/>
          <w:sz w:val="20"/>
          <w:lang w:eastAsia="en-AU"/>
        </w:rPr>
        <w:t xml:space="preserve">ractice </w:t>
      </w:r>
      <w:r>
        <w:rPr>
          <w:rFonts w:ascii="Arial" w:hAnsi="Arial" w:cs="Arial"/>
          <w:color w:val="353535"/>
          <w:sz w:val="20"/>
          <w:szCs w:val="20"/>
          <w:lang w:eastAsia="en-AU"/>
        </w:rPr>
        <w:t>D</w:t>
      </w:r>
      <w:r w:rsidR="00DD0300">
        <w:rPr>
          <w:rFonts w:ascii="Arial" w:hAnsi="Arial" w:cs="Arial"/>
          <w:color w:val="353535"/>
          <w:sz w:val="20"/>
          <w:lang w:eastAsia="en-AU"/>
        </w:rPr>
        <w:t>irection</w:t>
      </w:r>
      <w:r>
        <w:rPr>
          <w:rFonts w:ascii="Arial" w:hAnsi="Arial" w:cs="Arial"/>
          <w:color w:val="353535"/>
          <w:sz w:val="20"/>
          <w:lang w:eastAsia="en-AU"/>
        </w:rPr>
        <w:t xml:space="preserve"> No.6 of 2020</w:t>
      </w:r>
      <w:r w:rsidR="00906F5E">
        <w:rPr>
          <w:rFonts w:ascii="Arial" w:hAnsi="Arial" w:cs="Arial"/>
          <w:color w:val="353535"/>
          <w:sz w:val="20"/>
          <w:lang w:eastAsia="en-AU"/>
        </w:rPr>
        <w:t xml:space="preserve">, </w:t>
      </w:r>
      <w:r>
        <w:rPr>
          <w:rFonts w:ascii="Arial" w:hAnsi="Arial" w:cs="Arial"/>
          <w:color w:val="353535"/>
          <w:sz w:val="20"/>
          <w:szCs w:val="20"/>
          <w:lang w:eastAsia="en-AU"/>
        </w:rPr>
        <w:t>commencing from 16/06/2020</w:t>
      </w:r>
      <w:r w:rsidR="00906F5E">
        <w:rPr>
          <w:rFonts w:ascii="Arial" w:hAnsi="Arial" w:cs="Arial"/>
          <w:color w:val="353535"/>
          <w:sz w:val="20"/>
          <w:lang w:eastAsia="en-AU"/>
        </w:rPr>
        <w:t>,</w:t>
      </w:r>
      <w:r>
        <w:rPr>
          <w:rFonts w:ascii="Arial" w:hAnsi="Arial" w:cs="Arial"/>
          <w:color w:val="353535"/>
          <w:sz w:val="20"/>
          <w:lang w:eastAsia="en-AU"/>
        </w:rPr>
        <w:t xml:space="preserve"> </w:t>
      </w:r>
      <w:r w:rsidRPr="0047445C">
        <w:rPr>
          <w:rFonts w:ascii="Arial" w:hAnsi="Arial" w:cs="Arial"/>
          <w:color w:val="353535"/>
          <w:sz w:val="20"/>
          <w:szCs w:val="20"/>
          <w:lang w:eastAsia="en-AU"/>
        </w:rPr>
        <w:t>introduce</w:t>
      </w:r>
      <w:r>
        <w:rPr>
          <w:rFonts w:ascii="Arial" w:hAnsi="Arial" w:cs="Arial"/>
          <w:color w:val="353535"/>
          <w:sz w:val="20"/>
          <w:lang w:eastAsia="en-AU"/>
        </w:rPr>
        <w:t>d</w:t>
      </w:r>
      <w:r w:rsidRPr="0047445C">
        <w:rPr>
          <w:rFonts w:ascii="Arial" w:hAnsi="Arial" w:cs="Arial"/>
          <w:color w:val="353535"/>
          <w:sz w:val="20"/>
          <w:szCs w:val="20"/>
          <w:lang w:eastAsia="en-AU"/>
        </w:rPr>
        <w:t xml:space="preserve"> a new type of hearing – known as a </w:t>
      </w:r>
      <w:r w:rsidRPr="00717B0C">
        <w:rPr>
          <w:rFonts w:ascii="Arial" w:hAnsi="Arial" w:cs="Arial"/>
          <w:b/>
          <w:bCs/>
          <w:color w:val="353535"/>
          <w:sz w:val="20"/>
          <w:szCs w:val="20"/>
          <w:lang w:eastAsia="en-AU"/>
        </w:rPr>
        <w:t xml:space="preserve">Readiness </w:t>
      </w:r>
      <w:r w:rsidR="0045066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sidR="009E161D">
        <w:rPr>
          <w:rFonts w:ascii="Arial" w:hAnsi="Arial" w:cs="Arial"/>
          <w:color w:val="353535"/>
          <w:sz w:val="20"/>
          <w:lang w:eastAsia="en-AU"/>
        </w:rPr>
        <w:t>which was originally</w:t>
      </w:r>
      <w:r w:rsidRPr="003B555B">
        <w:rPr>
          <w:rFonts w:ascii="Arial" w:hAnsi="Arial" w:cs="Arial"/>
          <w:color w:val="353535"/>
          <w:sz w:val="20"/>
          <w:lang w:eastAsia="en-AU"/>
        </w:rPr>
        <w:t xml:space="preserve"> </w:t>
      </w:r>
      <w:r w:rsidR="00450669">
        <w:rPr>
          <w:rFonts w:ascii="Arial" w:hAnsi="Arial" w:cs="Arial"/>
          <w:color w:val="353535"/>
          <w:sz w:val="20"/>
          <w:lang w:eastAsia="en-AU"/>
        </w:rPr>
        <w:t xml:space="preserve">intended as </w:t>
      </w:r>
      <w:r w:rsidRPr="003B555B">
        <w:rPr>
          <w:rFonts w:ascii="Arial" w:hAnsi="Arial" w:cs="Arial"/>
          <w:color w:val="353535"/>
          <w:sz w:val="20"/>
          <w:lang w:eastAsia="en-AU"/>
        </w:rPr>
        <w:t xml:space="preserve">a temporary measure necessitated by the COVID-19 pandemic </w:t>
      </w:r>
      <w:r>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Pr>
          <w:rFonts w:ascii="Arial" w:hAnsi="Arial" w:cs="Arial"/>
          <w:color w:val="353535"/>
          <w:sz w:val="20"/>
          <w:lang w:eastAsia="en-AU"/>
        </w:rPr>
        <w:t xml:space="preserve">proceedings in the Family Division.  </w:t>
      </w:r>
      <w:r w:rsidR="00757A94">
        <w:rPr>
          <w:rFonts w:ascii="Arial" w:hAnsi="Arial" w:cs="Arial"/>
          <w:color w:val="353535"/>
          <w:sz w:val="20"/>
          <w:lang w:eastAsia="en-AU"/>
        </w:rPr>
        <w:t xml:space="preserve">It originally applied to a limited range of matters at Melbourne, Moorabbin </w:t>
      </w:r>
      <w:r w:rsidR="00450669">
        <w:rPr>
          <w:rFonts w:ascii="Arial" w:hAnsi="Arial" w:cs="Arial"/>
          <w:color w:val="353535"/>
          <w:sz w:val="20"/>
          <w:lang w:eastAsia="en-AU"/>
        </w:rPr>
        <w:t>and</w:t>
      </w:r>
      <w:r w:rsidR="00757A94">
        <w:rPr>
          <w:rFonts w:ascii="Arial" w:hAnsi="Arial" w:cs="Arial"/>
          <w:color w:val="353535"/>
          <w:sz w:val="20"/>
          <w:lang w:eastAsia="en-AU"/>
        </w:rPr>
        <w:t xml:space="preserve"> Broadmeadows Children’s Courts</w:t>
      </w:r>
      <w:r w:rsidR="001870BB">
        <w:rPr>
          <w:rFonts w:ascii="Arial" w:hAnsi="Arial" w:cs="Arial"/>
          <w:color w:val="353535"/>
          <w:sz w:val="20"/>
          <w:lang w:eastAsia="en-AU"/>
        </w:rPr>
        <w:t xml:space="preserve"> (including regional matters being case managed by Melbourne Children’s Court)</w:t>
      </w:r>
      <w:r w:rsidR="00757A94">
        <w:rPr>
          <w:rFonts w:ascii="Arial" w:hAnsi="Arial" w:cs="Arial"/>
          <w:color w:val="353535"/>
          <w:sz w:val="20"/>
          <w:lang w:eastAsia="en-AU"/>
        </w:rPr>
        <w:t>.</w:t>
      </w:r>
    </w:p>
    <w:p w14:paraId="6F357DEF" w14:textId="77777777" w:rsidR="00757A94" w:rsidRDefault="00757A94" w:rsidP="00757A94">
      <w:pPr>
        <w:shd w:val="clear" w:color="auto" w:fill="FFFFFF"/>
        <w:jc w:val="both"/>
        <w:textAlignment w:val="baseline"/>
        <w:rPr>
          <w:rFonts w:ascii="Arial" w:hAnsi="Arial" w:cs="Arial"/>
          <w:color w:val="353535"/>
          <w:sz w:val="20"/>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Default="00166C52" w:rsidP="007D2F69">
      <w:pPr>
        <w:jc w:val="both"/>
        <w:rPr>
          <w:rFonts w:ascii="Arial" w:hAnsi="Arial" w:cs="Arial"/>
          <w:sz w:val="20"/>
        </w:rPr>
      </w:pPr>
    </w:p>
    <w:p w14:paraId="42A16DC7" w14:textId="166AAE6A"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 xml:space="preserve">paragraphs 39-46 of Practice Direction </w:t>
      </w:r>
      <w:r w:rsidR="00AD74B1">
        <w:rPr>
          <w:rFonts w:ascii="Arial" w:hAnsi="Arial" w:cs="Arial"/>
          <w:color w:val="353535"/>
          <w:sz w:val="20"/>
          <w:lang w:eastAsia="en-AU"/>
        </w:rPr>
        <w:t>No.2 of 2022.</w:t>
      </w:r>
    </w:p>
    <w:p w14:paraId="22D2FE30" w14:textId="77777777" w:rsidR="0031379F" w:rsidRDefault="0031379F" w:rsidP="007D2F69">
      <w:pPr>
        <w:jc w:val="both"/>
        <w:rPr>
          <w:rFonts w:ascii="Arial" w:hAnsi="Arial" w:cs="Arial"/>
          <w:sz w:val="20"/>
        </w:rPr>
      </w:pPr>
    </w:p>
    <w:p w14:paraId="482EAF7F" w14:textId="45FD55D7" w:rsidR="00166C52" w:rsidRDefault="00166C52" w:rsidP="007D2F69">
      <w:pPr>
        <w:jc w:val="both"/>
        <w:rPr>
          <w:rFonts w:ascii="Arial" w:hAnsi="Arial" w:cs="Arial"/>
          <w:sz w:val="20"/>
        </w:rPr>
      </w:pPr>
      <w:r>
        <w:rPr>
          <w:rFonts w:ascii="Arial" w:hAnsi="Arial" w:cs="Arial"/>
          <w:sz w:val="20"/>
        </w:rPr>
        <w:t xml:space="preserve">In the period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 xml:space="preserve">30 </w:t>
      </w:r>
      <w:r>
        <w:rPr>
          <w:rFonts w:ascii="Arial" w:hAnsi="Arial" w:cs="Arial"/>
          <w:sz w:val="20"/>
        </w:rPr>
        <w:t xml:space="preserve">November 2021 a total of 655 </w:t>
      </w:r>
      <w:r w:rsidR="00450669">
        <w:rPr>
          <w:rFonts w:ascii="Arial" w:hAnsi="Arial" w:cs="Arial"/>
          <w:sz w:val="20"/>
        </w:rPr>
        <w:t>R</w:t>
      </w:r>
      <w:r>
        <w:rPr>
          <w:rFonts w:ascii="Arial" w:hAnsi="Arial" w:cs="Arial"/>
          <w:sz w:val="20"/>
        </w:rPr>
        <w:t>eadiness hearings were held</w:t>
      </w:r>
      <w:r w:rsidR="002444EA">
        <w:rPr>
          <w:rFonts w:ascii="Arial" w:hAnsi="Arial" w:cs="Arial"/>
          <w:sz w:val="20"/>
        </w:rPr>
        <w:t>.  Final orders were made in 376 (57%) of these.</w:t>
      </w:r>
    </w:p>
    <w:p w14:paraId="420F6936" w14:textId="77777777" w:rsidR="00166C52" w:rsidRDefault="00166C52" w:rsidP="007D2F69">
      <w:pPr>
        <w:jc w:val="both"/>
        <w:rPr>
          <w:rFonts w:ascii="Arial" w:hAnsi="Arial" w:cs="Arial"/>
          <w:sz w:val="20"/>
        </w:rPr>
      </w:pPr>
    </w:p>
    <w:p w14:paraId="644420CB" w14:textId="74E88979" w:rsidR="002444EA" w:rsidRDefault="002444EA" w:rsidP="007D2F69">
      <w:pPr>
        <w:jc w:val="both"/>
        <w:rPr>
          <w:rFonts w:ascii="Arial" w:hAnsi="Arial" w:cs="Arial"/>
          <w:sz w:val="20"/>
        </w:rPr>
      </w:pPr>
      <w:r>
        <w:rPr>
          <w:rFonts w:ascii="Arial" w:hAnsi="Arial" w:cs="Arial"/>
          <w:sz w:val="20"/>
        </w:rPr>
        <w:t xml:space="preserve">A secondary benefit of </w:t>
      </w:r>
      <w:r w:rsidR="001870BB">
        <w:rPr>
          <w:rFonts w:ascii="Arial" w:hAnsi="Arial" w:cs="Arial"/>
          <w:sz w:val="20"/>
        </w:rPr>
        <w:t>R</w:t>
      </w:r>
      <w:r>
        <w:rPr>
          <w:rFonts w:ascii="Arial" w:hAnsi="Arial" w:cs="Arial"/>
          <w:sz w:val="20"/>
        </w:rPr>
        <w:t xml:space="preserve">eadiness hearings is a large reduction in the percentage of contested hearings which were adjourned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10 Dec</w:t>
      </w:r>
      <w:r>
        <w:rPr>
          <w:rFonts w:ascii="Arial" w:hAnsi="Arial" w:cs="Arial"/>
          <w:sz w:val="20"/>
        </w:rPr>
        <w:t xml:space="preserve">ember 2021 compared </w:t>
      </w:r>
      <w:r w:rsidR="001870BB">
        <w:rPr>
          <w:rFonts w:ascii="Arial" w:hAnsi="Arial" w:cs="Arial"/>
          <w:sz w:val="20"/>
        </w:rPr>
        <w:t xml:space="preserve">with </w:t>
      </w:r>
      <w:r>
        <w:rPr>
          <w:rFonts w:ascii="Arial" w:hAnsi="Arial" w:cs="Arial"/>
          <w:sz w:val="20"/>
        </w:rPr>
        <w:t>the percentage which were adjourned in the 2018-19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Pr>
          <w:rFonts w:ascii="Arial" w:hAnsi="Arial" w:cs="Arial"/>
          <w:sz w:val="20"/>
        </w:rPr>
        <w:t>.</w:t>
      </w:r>
    </w:p>
    <w:p w14:paraId="24AB0655" w14:textId="77777777" w:rsidR="00166C52" w:rsidRPr="00855531" w:rsidRDefault="00166C52" w:rsidP="00166C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843"/>
        <w:gridCol w:w="2843"/>
      </w:tblGrid>
      <w:tr w:rsidR="009970B7" w:rsidRPr="00855531" w14:paraId="3088BC69" w14:textId="77777777" w:rsidTr="00302E60">
        <w:tc>
          <w:tcPr>
            <w:tcW w:w="284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843" w:type="dxa"/>
            <w:shd w:val="clear" w:color="auto" w:fill="000000"/>
          </w:tcPr>
          <w:p w14:paraId="429F4FDE" w14:textId="77777777"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2018-19 FY</w:t>
            </w:r>
          </w:p>
        </w:tc>
        <w:tc>
          <w:tcPr>
            <w:tcW w:w="2843"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302E60">
        <w:tc>
          <w:tcPr>
            <w:tcW w:w="284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843"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843"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302E60">
        <w:tc>
          <w:tcPr>
            <w:tcW w:w="284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843"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843"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302E60">
        <w:tc>
          <w:tcPr>
            <w:tcW w:w="284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843"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843"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001E4960" w14:textId="77777777" w:rsidR="009970B7" w:rsidRPr="00855531" w:rsidRDefault="009970B7" w:rsidP="00166C52">
      <w:pPr>
        <w:rPr>
          <w:rFonts w:ascii="Arial" w:hAnsi="Arial" w:cs="Arial"/>
          <w:sz w:val="20"/>
          <w:szCs w:val="20"/>
        </w:rPr>
      </w:pPr>
    </w:p>
    <w:p w14:paraId="24F18FE4" w14:textId="4B4472F9" w:rsidR="00166C52" w:rsidRPr="00855531" w:rsidRDefault="00166C52" w:rsidP="00855531">
      <w:pPr>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18/19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468" w:name="_4.9.5_Directions_hearing"/>
      <w:bookmarkStart w:id="1469" w:name="_Toc30651689"/>
      <w:bookmarkStart w:id="1470" w:name="_Toc30652679"/>
      <w:bookmarkStart w:id="1471" w:name="_Toc30652775"/>
      <w:bookmarkStart w:id="1472" w:name="_Toc30654125"/>
      <w:bookmarkStart w:id="1473" w:name="_Toc30654476"/>
      <w:bookmarkStart w:id="1474" w:name="_Toc30655095"/>
      <w:bookmarkStart w:id="1475" w:name="_Toc30655352"/>
      <w:bookmarkStart w:id="1476" w:name="_Toc30657030"/>
      <w:bookmarkStart w:id="1477" w:name="_Toc30661779"/>
      <w:bookmarkStart w:id="1478" w:name="_Toc30666467"/>
      <w:bookmarkStart w:id="1479" w:name="_Toc30666697"/>
      <w:bookmarkStart w:id="1480" w:name="_Toc30667872"/>
      <w:bookmarkStart w:id="1481" w:name="_Toc30669250"/>
      <w:bookmarkStart w:id="1482" w:name="_Toc30671466"/>
      <w:bookmarkStart w:id="1483" w:name="_Toc30673993"/>
      <w:bookmarkStart w:id="1484" w:name="_Toc30691215"/>
      <w:bookmarkStart w:id="1485" w:name="_Toc30691588"/>
      <w:bookmarkStart w:id="1486" w:name="_Toc30691968"/>
      <w:bookmarkStart w:id="1487" w:name="_Toc30692727"/>
      <w:bookmarkStart w:id="1488" w:name="_Toc30693106"/>
      <w:bookmarkStart w:id="1489" w:name="_Toc30693484"/>
      <w:bookmarkStart w:id="1490" w:name="_Toc30693862"/>
      <w:bookmarkStart w:id="1491" w:name="_Toc30694243"/>
      <w:bookmarkStart w:id="1492" w:name="_Toc30698832"/>
      <w:bookmarkStart w:id="1493" w:name="_Toc30699210"/>
      <w:bookmarkStart w:id="1494" w:name="_Toc30699595"/>
      <w:bookmarkStart w:id="1495" w:name="_Toc30700750"/>
      <w:bookmarkStart w:id="1496" w:name="_Toc30701137"/>
      <w:bookmarkStart w:id="1497" w:name="_Toc30743746"/>
      <w:bookmarkStart w:id="1498" w:name="_Toc30754569"/>
      <w:bookmarkStart w:id="1499" w:name="_Toc30757009"/>
      <w:bookmarkStart w:id="1500" w:name="_Toc30757558"/>
      <w:bookmarkStart w:id="1501" w:name="_Toc30757958"/>
      <w:bookmarkStart w:id="1502" w:name="_Toc30762719"/>
      <w:bookmarkStart w:id="1503" w:name="_Toc30767373"/>
      <w:bookmarkStart w:id="1504" w:name="_Toc34823388"/>
      <w:bookmarkEnd w:id="1468"/>
      <w:r>
        <w:rPr>
          <w:rFonts w:ascii="Arial" w:hAnsi="Arial" w:cs="Arial"/>
          <w:b/>
          <w:bCs/>
          <w:sz w:val="20"/>
        </w:rPr>
        <w:t>4.9.5</w:t>
      </w:r>
      <w:r>
        <w:rPr>
          <w:rFonts w:ascii="Arial" w:hAnsi="Arial" w:cs="Arial"/>
          <w:b/>
          <w:bCs/>
          <w:sz w:val="20"/>
        </w:rPr>
        <w:tab/>
        <w:t>Directions hearing</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Pr>
          <w:rFonts w:ascii="Arial" w:hAnsi="Arial" w:cs="Arial"/>
          <w:b/>
          <w:bCs/>
          <w:sz w:val="20"/>
        </w:rPr>
        <w:t xml:space="preserve"> preceding a contest</w:t>
      </w:r>
    </w:p>
    <w:p w14:paraId="134DD180" w14:textId="23140990"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usually 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lastRenderedPageBreak/>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505" w:name="_4.9.5_Contested_hearing"/>
      <w:bookmarkStart w:id="1506" w:name="B495"/>
      <w:bookmarkEnd w:id="1505"/>
      <w:bookmarkEnd w:id="1506"/>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694303F8"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the next section 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7777777" w:rsidR="00A407ED" w:rsidRDefault="00A407ED" w:rsidP="00A407ED">
      <w:pPr>
        <w:jc w:val="both"/>
        <w:rPr>
          <w:rFonts w:ascii="Arial" w:hAnsi="Arial" w:cs="Arial"/>
          <w:sz w:val="20"/>
        </w:rPr>
      </w:pPr>
    </w:p>
    <w:p w14:paraId="47F5FB9B" w14:textId="77777777" w:rsidR="00A407ED" w:rsidRDefault="00A407ED" w:rsidP="00A407ED">
      <w:pPr>
        <w:jc w:val="center"/>
        <w:rPr>
          <w:rFonts w:ascii="Arial" w:hAnsi="Arial" w:cs="Arial"/>
          <w:b/>
          <w:bCs/>
          <w:sz w:val="20"/>
        </w:rPr>
      </w:pPr>
      <w:r w:rsidRPr="00C04B2D">
        <w:rPr>
          <w:rFonts w:ascii="Arial" w:hAnsi="Arial" w:cs="Arial"/>
          <w:b/>
          <w:bCs/>
          <w:sz w:val="20"/>
        </w:rPr>
        <w:t>THE REST OF THIS PAGE IS BLANK</w:t>
      </w:r>
    </w:p>
    <w:p w14:paraId="42C24EEA" w14:textId="77777777" w:rsidR="00A407ED" w:rsidRDefault="00A407ED" w:rsidP="00A407ED">
      <w:pPr>
        <w:jc w:val="both"/>
        <w:rPr>
          <w:rFonts w:ascii="Arial" w:hAnsi="Arial" w:cs="Arial"/>
          <w:sz w:val="20"/>
        </w:rPr>
      </w:pPr>
    </w:p>
    <w:p w14:paraId="1202D16B" w14:textId="77777777" w:rsidR="00196254" w:rsidRDefault="00196254">
      <w:pPr>
        <w:rPr>
          <w:rFonts w:ascii="Arial" w:hAnsi="Arial" w:cs="Arial"/>
          <w:sz w:val="20"/>
          <w:szCs w:val="20"/>
        </w:rPr>
      </w:pPr>
      <w:r>
        <w:rPr>
          <w:rFonts w:ascii="Arial" w:hAnsi="Arial" w:cs="Arial"/>
          <w:sz w:val="20"/>
          <w:szCs w:val="20"/>
        </w:rPr>
        <w:br w:type="page"/>
      </w:r>
    </w:p>
    <w:p w14:paraId="6EEC4856" w14:textId="58CF5129" w:rsidR="00527793" w:rsidRPr="00785E1A" w:rsidRDefault="00687A65" w:rsidP="00687A65">
      <w:pPr>
        <w:pStyle w:val="Heading3"/>
        <w:keepNext/>
        <w:keepLines/>
        <w:spacing w:after="120" w:line="240" w:lineRule="auto"/>
        <w:rPr>
          <w:rFonts w:ascii="Arial" w:hAnsi="Arial" w:cs="Arial"/>
          <w:color w:val="000000"/>
          <w:sz w:val="20"/>
        </w:rPr>
      </w:pPr>
      <w:bookmarkStart w:id="1507" w:name="_4.9.7_Throughput_of"/>
      <w:bookmarkEnd w:id="1507"/>
      <w:r>
        <w:rPr>
          <w:noProof/>
        </w:rPr>
        <w:lastRenderedPageBreak/>
        <w:pict w14:anchorId="0D978338">
          <v:shape id="Text Box 25" o:spid="_x0000_s2075" type="#_x0000_t202" style="position:absolute;left:0;text-align:left;margin-left:136.55pt;margin-top:53.9pt;width:2in;height:6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9a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" stroked="f">
            <v:textbox>
              <w:txbxContent>
                <w:p w14:paraId="10A88895" w14:textId="77777777" w:rsidR="00EA5617" w:rsidRDefault="00403130" w:rsidP="00403130">
                  <w:pPr>
                    <w:jc w:val="center"/>
                    <w:rPr>
                      <w:b/>
                      <w:bCs/>
                    </w:rPr>
                  </w:pPr>
                  <w:r w:rsidRPr="005E296B">
                    <w:rPr>
                      <w:b/>
                      <w:bCs/>
                    </w:rPr>
                    <w:t>34,846</w:t>
                  </w:r>
                  <w:r>
                    <w:rPr>
                      <w:b/>
                      <w:bCs/>
                    </w:rPr>
                    <w:t xml:space="preserve"> </w:t>
                  </w:r>
                  <w:r w:rsidRPr="005E296B">
                    <w:rPr>
                      <w:b/>
                      <w:bCs/>
                    </w:rPr>
                    <w:t>applications initiated</w:t>
                  </w:r>
                  <w:r>
                    <w:rPr>
                      <w:b/>
                      <w:bCs/>
                    </w:rPr>
                    <w:t xml:space="preserve"> for the</w:t>
                  </w:r>
                </w:p>
                <w:p w14:paraId="7EC57980" w14:textId="2C8C6DCF" w:rsidR="00403130" w:rsidRDefault="00403130" w:rsidP="00403130">
                  <w:pPr>
                    <w:jc w:val="center"/>
                    <w:rPr>
                      <w:b/>
                      <w:bCs/>
                    </w:rPr>
                  </w:pPr>
                  <w:r>
                    <w:rPr>
                      <w:b/>
                      <w:bCs/>
                    </w:rPr>
                    <w:t>period</w:t>
                  </w:r>
                </w:p>
                <w:p w14:paraId="78D315C3" w14:textId="77777777" w:rsidR="00403130" w:rsidRPr="00BB755F" w:rsidRDefault="00403130" w:rsidP="00403130">
                  <w:pPr>
                    <w:jc w:val="center"/>
                    <w:rPr>
                      <w:b/>
                      <w:bCs/>
                    </w:rPr>
                  </w:pPr>
                  <w:r>
                    <w:rPr>
                      <w:b/>
                      <w:bCs/>
                    </w:rPr>
                    <w:t>0</w:t>
                  </w:r>
                  <w:r w:rsidRPr="00BB755F">
                    <w:rPr>
                      <w:b/>
                      <w:bCs/>
                    </w:rPr>
                    <w:t>1/06/2019 to 31/05/2021</w:t>
                  </w:r>
                </w:p>
              </w:txbxContent>
            </v:textbox>
            <w10:wrap type="square" anchorx="margin"/>
          </v:shape>
        </w:pict>
      </w:r>
      <w:r>
        <w:rPr>
          <w:noProof/>
        </w:rPr>
        <w:pict w14:anchorId="5460C52C">
          <v:roundrect id="Rectangle: Rounded Corners 24" o:spid="_x0000_s2074" style="position:absolute;left:0;text-align:left;margin-left:285.9pt;margin-top:50.2pt;width:130.4pt;height: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" fillcolor="#b4c7e7" strokecolor="#2f528f" strokeweight="1pt">
            <v:stroke joinstyle="miter"/>
            <v:path arrowok="t"/>
            <v:textbox>
              <w:txbxContent>
                <w:p w14:paraId="48689404" w14:textId="253A23BA" w:rsidR="00BA14C6" w:rsidRDefault="00BA14C6" w:rsidP="00BA14C6">
                  <w:pPr>
                    <w:spacing w:after="40"/>
                    <w:jc w:val="center"/>
                  </w:pPr>
                  <w:r>
                    <w:t>By Notice</w:t>
                  </w:r>
                </w:p>
                <w:p w14:paraId="6F033DBC" w14:textId="77777777" w:rsidR="00BA14C6" w:rsidRDefault="00BA14C6" w:rsidP="00BA14C6">
                  <w:pPr>
                    <w:spacing w:after="40"/>
                    <w:jc w:val="center"/>
                    <w:rPr>
                      <w:b/>
                      <w:bCs/>
                    </w:rPr>
                  </w:pPr>
                  <w:r w:rsidRPr="0078301E">
                    <w:rPr>
                      <w:b/>
                      <w:bCs/>
                    </w:rPr>
                    <w:t>18</w:t>
                  </w:r>
                  <w:r>
                    <w:rPr>
                      <w:b/>
                      <w:bCs/>
                    </w:rPr>
                    <w:t>,605</w:t>
                  </w:r>
                </w:p>
                <w:p w14:paraId="6A643ECB" w14:textId="77777777" w:rsidR="00BA14C6" w:rsidRPr="0078301E" w:rsidRDefault="00BA14C6" w:rsidP="00BA14C6">
                  <w:pPr>
                    <w:spacing w:after="40"/>
                    <w:jc w:val="center"/>
                    <w:rPr>
                      <w:b/>
                      <w:bCs/>
                    </w:rPr>
                  </w:pPr>
                  <w:r>
                    <w:rPr>
                      <w:b/>
                      <w:bCs/>
                    </w:rPr>
                    <w:t>53.4%</w:t>
                  </w:r>
                </w:p>
              </w:txbxContent>
            </v:textbox>
            <w10:wrap anchorx="margin"/>
          </v:roundrect>
        </w:pict>
      </w:r>
      <w:r>
        <w:rPr>
          <w:noProof/>
        </w:rPr>
        <w:pict w14:anchorId="51F8BCE9">
          <v:roundrect id="Rectangle: Rounded Corners 23" o:spid="_x0000_s2073" style="position:absolute;left:0;text-align:left;margin-left:0;margin-top:50.3pt;width:130.4pt;height:8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" fillcolor="#b4c6e7 [1300]" strokecolor="#2f528f" strokeweight="1pt">
            <v:stroke joinstyle="miter"/>
            <v:path arrowok="t"/>
            <v:textbox>
              <w:txbxContent>
                <w:p w14:paraId="22C9E85C" w14:textId="315BAE4A" w:rsidR="00BA14C6" w:rsidRDefault="00BA14C6" w:rsidP="00BA14C6">
                  <w:pPr>
                    <w:spacing w:after="40"/>
                    <w:jc w:val="center"/>
                  </w:pPr>
                  <w:r>
                    <w:t>Emergency Care</w:t>
                  </w:r>
                </w:p>
                <w:p w14:paraId="36E3D981" w14:textId="77777777" w:rsidR="00BA14C6" w:rsidRDefault="00BA14C6" w:rsidP="00BA14C6">
                  <w:pPr>
                    <w:spacing w:after="40"/>
                    <w:jc w:val="center"/>
                    <w:rPr>
                      <w:b/>
                      <w:bCs/>
                    </w:rPr>
                  </w:pPr>
                  <w:r>
                    <w:rPr>
                      <w:b/>
                      <w:bCs/>
                    </w:rPr>
                    <w:t>16,241</w:t>
                  </w:r>
                </w:p>
                <w:p w14:paraId="5E1BF9A9" w14:textId="77777777" w:rsidR="00BA14C6" w:rsidRPr="0078301E" w:rsidRDefault="00BA14C6" w:rsidP="00BA14C6">
                  <w:pPr>
                    <w:spacing w:after="40"/>
                    <w:jc w:val="center"/>
                    <w:rPr>
                      <w:b/>
                      <w:bCs/>
                    </w:rPr>
                  </w:pPr>
                  <w:r>
                    <w:rPr>
                      <w:b/>
                      <w:bCs/>
                    </w:rPr>
                    <w:t>46.6%</w:t>
                  </w:r>
                </w:p>
              </w:txbxContent>
            </v:textbox>
            <w10:wrap anchorx="margin"/>
          </v:roundrect>
        </w:pict>
      </w:r>
      <w:r w:rsidR="00527793">
        <w:rPr>
          <w:rFonts w:ascii="Arial" w:hAnsi="Arial" w:cs="Arial"/>
          <w:b/>
          <w:bCs/>
          <w:sz w:val="20"/>
        </w:rPr>
        <w:t>4.9.7</w:t>
      </w:r>
      <w:r w:rsidR="00527793">
        <w:rPr>
          <w:rFonts w:ascii="Arial" w:hAnsi="Arial" w:cs="Arial"/>
          <w:b/>
          <w:bCs/>
          <w:sz w:val="20"/>
        </w:rPr>
        <w:tab/>
      </w:r>
      <w:r w:rsidR="005C410C">
        <w:rPr>
          <w:rFonts w:ascii="Arial" w:hAnsi="Arial" w:cs="Arial"/>
          <w:b/>
          <w:bCs/>
          <w:sz w:val="20"/>
        </w:rPr>
        <w:t>Throughput of protection and secondary applications</w:t>
      </w:r>
    </w:p>
    <w:p w14:paraId="5307F305" w14:textId="6B419A60" w:rsidR="00BA14C6" w:rsidRPr="00A407ED" w:rsidRDefault="00A407ED" w:rsidP="00687A65">
      <w:pPr>
        <w:spacing w:before="240"/>
        <w:jc w:val="center"/>
        <w:rPr>
          <w:b/>
          <w:bCs/>
          <w:sz w:val="28"/>
          <w:szCs w:val="28"/>
        </w:rPr>
      </w:pPr>
      <w:r w:rsidRPr="00A407ED">
        <w:rPr>
          <w:b/>
          <w:bCs/>
          <w:sz w:val="28"/>
          <w:szCs w:val="28"/>
        </w:rPr>
        <w:t>PROTECTION AND SECONDARY APPLICATIONS 2019/21</w:t>
      </w:r>
    </w:p>
    <w:p w14:paraId="7302E526" w14:textId="0AEB1C18" w:rsidR="00BA14C6" w:rsidRDefault="00BA14C6" w:rsidP="00687A65">
      <w:pPr>
        <w:spacing w:before="120"/>
        <w:jc w:val="center"/>
        <w:rPr>
          <w:sz w:val="28"/>
          <w:szCs w:val="28"/>
        </w:rPr>
      </w:pPr>
    </w:p>
    <w:p w14:paraId="78A1690E" w14:textId="77777777" w:rsidR="00687A65" w:rsidRPr="00A407ED" w:rsidRDefault="00687A65" w:rsidP="00A407ED">
      <w:pPr>
        <w:jc w:val="center"/>
        <w:rPr>
          <w:sz w:val="28"/>
          <w:szCs w:val="28"/>
        </w:rPr>
      </w:pPr>
    </w:p>
    <w:p w14:paraId="511DD6F1" w14:textId="27BDF424" w:rsidR="00BA14C6" w:rsidRDefault="00BA14C6" w:rsidP="00BA14C6"/>
    <w:p w14:paraId="00CBCA60" w14:textId="16147B6F" w:rsidR="00BA14C6" w:rsidRDefault="00BA14C6" w:rsidP="00BA14C6"/>
    <w:p w14:paraId="251F6ACA" w14:textId="5E3AF983" w:rsidR="00BA14C6" w:rsidRDefault="00687A65" w:rsidP="00BA14C6">
      <w:r>
        <w:rPr>
          <w:noProof/>
        </w:rPr>
        <w:pict w14:anchorId="5C41AA9C">
          <v:shapetype id="_x0000_t32" coordsize="21600,21600" o:spt="32" o:oned="t" path="m,l21600,21600e" filled="f">
            <v:path arrowok="t" fillok="f" o:connecttype="none"/>
            <o:lock v:ext="edit" shapetype="t"/>
          </v:shapetype>
          <v:shape id="Straight Arrow Connector 21" o:spid="_x0000_s2071" type="#_x0000_t32" style="position:absolute;margin-left:130.15pt;margin-top:11.7pt;width:158.75pt;height:0;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" strokecolor="#4472c4" strokeweight="2.25pt">
            <v:stroke startarrow="block" endarrow="block" joinstyle="miter"/>
            <o:lock v:ext="edit" shapetype="f"/>
            <w10:wrap anchorx="margin"/>
          </v:shape>
        </w:pict>
      </w:r>
    </w:p>
    <w:p w14:paraId="41509DC7" w14:textId="1ABEC74D" w:rsidR="00BA14C6" w:rsidRDefault="00687A65" w:rsidP="00BA14C6">
      <w:r>
        <w:rPr>
          <w:noProof/>
        </w:rPr>
        <w:pict w14:anchorId="1D95E6AA">
          <v:shape id="Straight Arrow Connector 20" o:spid="_x0000_s2070" type="#_x0000_t32" style="position:absolute;margin-left:71.95pt;margin-top:6.35pt;width:116.2pt;height: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" strokecolor="#4472c4 [3204]" strokeweight=".5pt">
            <v:stroke endarrow="block" joinstyle="miter"/>
            <o:lock v:ext="edit" shapetype="f"/>
          </v:shape>
        </w:pict>
      </w:r>
      <w:r>
        <w:rPr>
          <w:noProof/>
        </w:rPr>
        <w:pict w14:anchorId="02E46C06">
          <v:shape id="Straight Arrow Connector 19" o:spid="_x0000_s2069" type="#_x0000_t32" style="position:absolute;margin-left:223.8pt;margin-top:8.5pt;width:110.55pt;height:53.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" strokecolor="#4472c4 [3204]" strokeweight=".5pt">
            <v:stroke endarrow="block" joinstyle="miter"/>
            <o:lock v:ext="edit" shapetype="f"/>
          </v:shape>
        </w:pict>
      </w:r>
      <w:r>
        <w:rPr>
          <w:noProof/>
        </w:rPr>
        <w:pict w14:anchorId="171C86F1">
          <v:shape id="Straight Arrow Connector 18" o:spid="_x0000_s2068" type="#_x0000_t32" style="position:absolute;margin-left:49.45pt;margin-top:5.8pt;width:20.25pt;height:56.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" strokecolor="#4472c4 [3204]" strokeweight=".5pt">
            <v:stroke endarrow="block" joinstyle="miter"/>
            <o:lock v:ext="edit" shapetype="f"/>
          </v:shape>
        </w:pict>
      </w:r>
    </w:p>
    <w:p w14:paraId="4CC1AAD4" w14:textId="5EC29A18" w:rsidR="00BA14C6" w:rsidRPr="00087ADF" w:rsidRDefault="00BA14C6" w:rsidP="00BA14C6">
      <w:pPr>
        <w:jc w:val="center"/>
        <w:rPr>
          <w:b/>
          <w:bCs/>
        </w:rPr>
      </w:pPr>
      <w:r w:rsidRPr="00087ADF">
        <w:rPr>
          <w:b/>
          <w:bCs/>
        </w:rPr>
        <w:t>34,</w:t>
      </w:r>
      <w:r>
        <w:rPr>
          <w:b/>
          <w:bCs/>
        </w:rPr>
        <w:t>495</w:t>
      </w:r>
      <w:r w:rsidRPr="00087ADF">
        <w:rPr>
          <w:b/>
          <w:bCs/>
        </w:rPr>
        <w:t xml:space="preserve"> applications finalised</w:t>
      </w:r>
    </w:p>
    <w:p w14:paraId="5A007B3E" w14:textId="6154CEDD" w:rsidR="00527793" w:rsidRDefault="00527793" w:rsidP="00B3248C">
      <w:pPr>
        <w:jc w:val="both"/>
        <w:rPr>
          <w:rFonts w:ascii="Arial" w:hAnsi="Arial" w:cs="Arial"/>
          <w:b/>
          <w:bCs/>
          <w:sz w:val="20"/>
        </w:rPr>
      </w:pPr>
    </w:p>
    <w:p w14:paraId="052D7E41" w14:textId="4706BC49" w:rsidR="00527793" w:rsidRDefault="00687A65" w:rsidP="00B3248C">
      <w:pPr>
        <w:jc w:val="both"/>
        <w:rPr>
          <w:rFonts w:ascii="Arial" w:hAnsi="Arial" w:cs="Arial"/>
          <w:b/>
          <w:bCs/>
          <w:sz w:val="20"/>
        </w:rPr>
      </w:pPr>
      <w:r>
        <w:rPr>
          <w:noProof/>
        </w:rPr>
        <w:pict w14:anchorId="61279833">
          <v:line id="Straight Connector 17" o:spid="_x0000_s2067"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35pt" to="41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" strokecolor="black [3200]" strokeweight="1pt">
            <v:stroke dashstyle="3 1" joinstyle="miter"/>
            <o:lock v:ext="edit" shapetype="f"/>
            <w10:wrap anchorx="margin"/>
          </v:line>
        </w:pict>
      </w:r>
    </w:p>
    <w:p w14:paraId="55C58920" w14:textId="5B0D74CC" w:rsidR="00040296" w:rsidRDefault="00040296" w:rsidP="00705C9E">
      <w:pPr>
        <w:ind w:left="363" w:hanging="363"/>
        <w:jc w:val="both"/>
        <w:rPr>
          <w:rFonts w:ascii="Arial" w:hAnsi="Arial" w:cs="Arial"/>
          <w:b/>
          <w:bCs/>
          <w:sz w:val="20"/>
        </w:rPr>
      </w:pPr>
    </w:p>
    <w:p w14:paraId="2E46968B" w14:textId="730FD138" w:rsidR="00040296" w:rsidRDefault="00687A65" w:rsidP="00705C9E">
      <w:pPr>
        <w:ind w:left="363" w:hanging="363"/>
        <w:jc w:val="both"/>
        <w:rPr>
          <w:rFonts w:ascii="Arial" w:hAnsi="Arial" w:cs="Arial"/>
          <w:b/>
          <w:bCs/>
          <w:sz w:val="20"/>
        </w:rPr>
      </w:pPr>
      <w:r>
        <w:rPr>
          <w:noProof/>
        </w:rPr>
        <w:pict w14:anchorId="5494FF37">
          <v:roundrect id="Rectangle: Rounded Corners 16" o:spid="_x0000_s2066" style="position:absolute;left:0;text-align:left;margin-left:135.45pt;margin-top:0;width:148.55pt;height:6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" fillcolor="#b4c7e7" strokecolor="#2f528f" strokeweight="1pt">
            <v:stroke joinstyle="miter"/>
            <v:path arrowok="t"/>
            <v:textbox>
              <w:txbxContent>
                <w:p w14:paraId="3D9B8446" w14:textId="77777777" w:rsidR="009F16BE" w:rsidRPr="007E7ECC" w:rsidRDefault="009F16BE" w:rsidP="009F16BE">
                  <w:pPr>
                    <w:spacing w:after="40"/>
                    <w:jc w:val="center"/>
                    <w:rPr>
                      <w:b/>
                      <w:bCs/>
                    </w:rPr>
                  </w:pPr>
                  <w:r w:rsidRPr="007E7ECC">
                    <w:rPr>
                      <w:b/>
                      <w:bCs/>
                    </w:rPr>
                    <w:t>Mention</w:t>
                  </w:r>
                </w:p>
                <w:p w14:paraId="122E3F95" w14:textId="77777777" w:rsidR="009F16BE" w:rsidRPr="007E7ECC" w:rsidRDefault="009F16BE" w:rsidP="009F16BE">
                  <w:pPr>
                    <w:spacing w:after="40"/>
                    <w:jc w:val="center"/>
                    <w:rPr>
                      <w:b/>
                      <w:bCs/>
                    </w:rPr>
                  </w:pPr>
                  <w:r w:rsidRPr="007E7ECC">
                    <w:rPr>
                      <w:b/>
                      <w:bCs/>
                    </w:rPr>
                    <w:t>22,792</w:t>
                  </w:r>
                </w:p>
                <w:p w14:paraId="1349FBEB" w14:textId="77777777" w:rsidR="009F16BE" w:rsidRPr="007E7ECC" w:rsidRDefault="009F16BE" w:rsidP="009F16BE">
                  <w:pPr>
                    <w:spacing w:after="40"/>
                    <w:jc w:val="center"/>
                    <w:rPr>
                      <w:b/>
                      <w:bCs/>
                    </w:rPr>
                  </w:pPr>
                  <w:r w:rsidRPr="007E7ECC">
                    <w:rPr>
                      <w:b/>
                      <w:bCs/>
                    </w:rPr>
                    <w:t>66.1%</w:t>
                  </w:r>
                </w:p>
              </w:txbxContent>
            </v:textbox>
            <w10:wrap anchorx="margin"/>
          </v:roundrect>
        </w:pict>
      </w:r>
      <w:r>
        <w:rPr>
          <w:noProof/>
        </w:rPr>
        <w:pict w14:anchorId="2C79D01E">
          <v:roundrect id="Rectangle: Rounded Corners 15" o:spid="_x0000_s2065" style="position:absolute;left:0;text-align:left;margin-left:0;margin-top:0;width:103.75pt;height:62.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" fillcolor="#b4c7e7" strokecolor="#2f528f" strokeweight="1pt">
            <v:stroke joinstyle="miter"/>
            <v:path arrowok="t"/>
            <v:textbox>
              <w:txbxContent>
                <w:p w14:paraId="2D54429F" w14:textId="77777777" w:rsidR="009F16BE" w:rsidRPr="007E7ECC" w:rsidRDefault="009F16BE" w:rsidP="009F16BE">
                  <w:pPr>
                    <w:spacing w:after="40"/>
                    <w:jc w:val="center"/>
                    <w:rPr>
                      <w:b/>
                      <w:bCs/>
                      <w:sz w:val="16"/>
                      <w:szCs w:val="16"/>
                    </w:rPr>
                  </w:pPr>
                  <w:r w:rsidRPr="007E7ECC">
                    <w:rPr>
                      <w:b/>
                      <w:bCs/>
                      <w:sz w:val="16"/>
                      <w:szCs w:val="16"/>
                    </w:rPr>
                    <w:t>Reserved Submission Contest</w:t>
                  </w:r>
                </w:p>
                <w:p w14:paraId="148C8A75" w14:textId="77777777" w:rsidR="009F16BE" w:rsidRPr="007E7ECC" w:rsidRDefault="009F16BE" w:rsidP="009F16BE">
                  <w:pPr>
                    <w:spacing w:after="40"/>
                    <w:jc w:val="center"/>
                    <w:rPr>
                      <w:b/>
                      <w:bCs/>
                      <w:sz w:val="20"/>
                      <w:szCs w:val="20"/>
                    </w:rPr>
                  </w:pPr>
                  <w:r w:rsidRPr="007E7ECC">
                    <w:rPr>
                      <w:b/>
                      <w:bCs/>
                      <w:sz w:val="20"/>
                      <w:szCs w:val="20"/>
                    </w:rPr>
                    <w:t>1,557</w:t>
                  </w:r>
                </w:p>
                <w:p w14:paraId="6EA862EC" w14:textId="77777777" w:rsidR="009F16BE" w:rsidRPr="007E7ECC" w:rsidRDefault="009F16BE" w:rsidP="009F16BE">
                  <w:pPr>
                    <w:spacing w:after="40"/>
                    <w:jc w:val="center"/>
                    <w:rPr>
                      <w:b/>
                      <w:bCs/>
                      <w:sz w:val="20"/>
                      <w:szCs w:val="20"/>
                    </w:rPr>
                  </w:pPr>
                  <w:r w:rsidRPr="007E7ECC">
                    <w:rPr>
                      <w:b/>
                      <w:bCs/>
                      <w:sz w:val="20"/>
                      <w:szCs w:val="20"/>
                    </w:rPr>
                    <w:t>4.5%</w:t>
                  </w:r>
                </w:p>
              </w:txbxContent>
            </v:textbox>
            <w10:wrap anchorx="margin"/>
          </v:roundrect>
        </w:pict>
      </w:r>
    </w:p>
    <w:p w14:paraId="5103600B" w14:textId="63071585" w:rsidR="00040296" w:rsidRDefault="00040296" w:rsidP="00705C9E">
      <w:pPr>
        <w:ind w:left="363" w:hanging="363"/>
        <w:jc w:val="both"/>
        <w:rPr>
          <w:rFonts w:ascii="Arial" w:hAnsi="Arial" w:cs="Arial"/>
          <w:b/>
          <w:bCs/>
          <w:sz w:val="20"/>
        </w:rPr>
      </w:pPr>
    </w:p>
    <w:p w14:paraId="5304A18E" w14:textId="3B4094FA" w:rsidR="00040296" w:rsidRDefault="00687A65" w:rsidP="00705C9E">
      <w:pPr>
        <w:ind w:left="363" w:hanging="363"/>
        <w:jc w:val="both"/>
        <w:rPr>
          <w:rFonts w:ascii="Arial" w:hAnsi="Arial" w:cs="Arial"/>
          <w:b/>
          <w:bCs/>
          <w:sz w:val="20"/>
        </w:rPr>
      </w:pPr>
      <w:r>
        <w:rPr>
          <w:noProof/>
        </w:rPr>
        <w:pict w14:anchorId="79BF4ED7">
          <v:shape id="Straight Arrow Connector 14" o:spid="_x0000_s2064" type="#_x0000_t32" style="position:absolute;left:0;text-align:left;margin-left:104.4pt;margin-top:7.1pt;width:31.2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" strokecolor="#4472c4 [3204]" strokeweight=".5pt">
            <v:stroke endarrow="block" joinstyle="miter"/>
            <o:lock v:ext="edit" shapetype="f"/>
          </v:shape>
        </w:pict>
      </w:r>
    </w:p>
    <w:p w14:paraId="420D9492" w14:textId="564BAF4A" w:rsidR="00040296" w:rsidRDefault="00040296" w:rsidP="00705C9E">
      <w:pPr>
        <w:ind w:left="363" w:hanging="363"/>
        <w:jc w:val="both"/>
        <w:rPr>
          <w:rFonts w:ascii="Arial" w:hAnsi="Arial" w:cs="Arial"/>
          <w:b/>
          <w:bCs/>
          <w:sz w:val="20"/>
        </w:rPr>
      </w:pPr>
    </w:p>
    <w:p w14:paraId="6A4D3253" w14:textId="6EE89F62" w:rsidR="00040296" w:rsidRDefault="00687A65" w:rsidP="00705C9E">
      <w:pPr>
        <w:ind w:left="363" w:hanging="363"/>
        <w:jc w:val="both"/>
        <w:rPr>
          <w:rFonts w:ascii="Arial" w:hAnsi="Arial" w:cs="Arial"/>
          <w:b/>
          <w:bCs/>
          <w:sz w:val="20"/>
        </w:rPr>
      </w:pPr>
      <w:r>
        <w:rPr>
          <w:noProof/>
        </w:rPr>
        <w:pict w14:anchorId="30169F43">
          <v:shape id="Straight Arrow Connector 13" o:spid="_x0000_s2063" type="#_x0000_t32" style="position:absolute;left:0;text-align:left;margin-left:75.1pt;margin-top:10.05pt;width:62.3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" strokecolor="#4472c4 [3204]" strokeweight=".5pt">
            <v:stroke endarrow="block" joinstyle="miter"/>
            <o:lock v:ext="edit" shapetype="f"/>
          </v:shape>
        </w:pict>
      </w:r>
    </w:p>
    <w:p w14:paraId="7C72E73F" w14:textId="61BEA153" w:rsidR="00040296" w:rsidRDefault="00687A65" w:rsidP="00705C9E">
      <w:pPr>
        <w:ind w:left="363" w:hanging="363"/>
        <w:jc w:val="both"/>
        <w:rPr>
          <w:rFonts w:ascii="Arial" w:hAnsi="Arial" w:cs="Arial"/>
          <w:b/>
          <w:bCs/>
          <w:sz w:val="20"/>
        </w:rPr>
      </w:pPr>
      <w:r>
        <w:rPr>
          <w:noProof/>
        </w:rPr>
        <w:pict w14:anchorId="38850286">
          <v:shape id="Straight Arrow Connector 12" o:spid="_x0000_s2062" type="#_x0000_t32" style="position:absolute;left:0;text-align:left;margin-left:212.75pt;margin-top:11.35pt;width:0;height:15.6pt;z-index:2516961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" strokecolor="#4472c4" strokeweight=".5pt">
            <v:stroke endarrow="block" joinstyle="miter"/>
            <o:lock v:ext="edit" shapetype="f"/>
            <w10:wrap anchorx="margin"/>
          </v:shape>
        </w:pict>
      </w:r>
    </w:p>
    <w:p w14:paraId="7C1D0D83" w14:textId="25A65FEE" w:rsidR="00040296" w:rsidRDefault="00040296" w:rsidP="00705C9E">
      <w:pPr>
        <w:ind w:left="363" w:hanging="363"/>
        <w:jc w:val="both"/>
        <w:rPr>
          <w:rFonts w:ascii="Arial" w:hAnsi="Arial" w:cs="Arial"/>
          <w:b/>
          <w:bCs/>
          <w:sz w:val="20"/>
        </w:rPr>
      </w:pPr>
    </w:p>
    <w:p w14:paraId="66510FB2" w14:textId="571215AC" w:rsidR="00040296" w:rsidRDefault="00687A65" w:rsidP="00705C9E">
      <w:pPr>
        <w:ind w:left="363" w:hanging="363"/>
        <w:jc w:val="both"/>
        <w:rPr>
          <w:rFonts w:ascii="Arial" w:hAnsi="Arial" w:cs="Arial"/>
          <w:b/>
          <w:bCs/>
          <w:sz w:val="20"/>
        </w:rPr>
      </w:pPr>
      <w:r>
        <w:rPr>
          <w:noProof/>
        </w:rPr>
        <w:pict w14:anchorId="762A7D33">
          <v:roundrect id="Rectangle: Rounded Corners 11" o:spid="_x0000_s2061" style="position:absolute;left:0;text-align:left;margin-left:134.75pt;margin-top:4.25pt;width:148.55pt;height:6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" fillcolor="#b4c7e7" strokecolor="#2f528f" strokeweight="1pt">
            <v:stroke joinstyle="miter"/>
            <v:path arrowok="t"/>
            <v:textbox>
              <w:txbxContent>
                <w:p w14:paraId="464623C8" w14:textId="77777777" w:rsidR="00B3248C" w:rsidRPr="007E7ECC" w:rsidRDefault="00B3248C" w:rsidP="00B3248C">
                  <w:pPr>
                    <w:spacing w:after="40"/>
                    <w:jc w:val="center"/>
                    <w:rPr>
                      <w:b/>
                      <w:bCs/>
                    </w:rPr>
                  </w:pPr>
                  <w:r w:rsidRPr="007E7ECC">
                    <w:rPr>
                      <w:b/>
                      <w:bCs/>
                    </w:rPr>
                    <w:t xml:space="preserve">Conciliation Conference </w:t>
                  </w:r>
                </w:p>
                <w:p w14:paraId="0BD78767" w14:textId="77777777" w:rsidR="00B3248C" w:rsidRPr="007E7ECC" w:rsidRDefault="00B3248C" w:rsidP="00B3248C">
                  <w:pPr>
                    <w:spacing w:after="40"/>
                    <w:jc w:val="center"/>
                    <w:rPr>
                      <w:b/>
                      <w:bCs/>
                    </w:rPr>
                  </w:pPr>
                  <w:r w:rsidRPr="007E7ECC">
                    <w:rPr>
                      <w:b/>
                      <w:bCs/>
                    </w:rPr>
                    <w:t>5,144</w:t>
                  </w:r>
                </w:p>
                <w:p w14:paraId="6672226D" w14:textId="77777777" w:rsidR="00B3248C" w:rsidRPr="007E7ECC" w:rsidRDefault="00B3248C" w:rsidP="00B3248C">
                  <w:pPr>
                    <w:spacing w:after="40"/>
                    <w:jc w:val="center"/>
                    <w:rPr>
                      <w:b/>
                      <w:bCs/>
                    </w:rPr>
                  </w:pPr>
                  <w:r w:rsidRPr="007E7ECC">
                    <w:rPr>
                      <w:b/>
                      <w:bCs/>
                    </w:rPr>
                    <w:t>14.9%</w:t>
                  </w:r>
                </w:p>
              </w:txbxContent>
            </v:textbox>
            <w10:wrap anchorx="margin"/>
          </v:roundrect>
        </w:pict>
      </w:r>
      <w:r>
        <w:rPr>
          <w:noProof/>
        </w:rPr>
        <w:pict w14:anchorId="4A3A2739">
          <v:roundrect id="Rectangle: Rounded Corners 10" o:spid="_x0000_s2060" style="position:absolute;left:0;text-align:left;margin-left:0;margin-top:4.35pt;width:102.05pt;height:67.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" fillcolor="#b4c7e7" strokecolor="#2f528f" strokeweight="1pt">
            <v:stroke joinstyle="miter"/>
            <v:path arrowok="t"/>
            <v:textbox>
              <w:txbxContent>
                <w:p w14:paraId="6BBFB485" w14:textId="77777777" w:rsidR="009F16BE" w:rsidRPr="00D9515B" w:rsidRDefault="009F16BE" w:rsidP="009F16BE">
                  <w:pPr>
                    <w:spacing w:after="40"/>
                    <w:jc w:val="center"/>
                    <w:rPr>
                      <w:b/>
                      <w:bCs/>
                      <w:sz w:val="16"/>
                      <w:szCs w:val="16"/>
                    </w:rPr>
                  </w:pPr>
                  <w:r w:rsidRPr="00D9515B">
                    <w:rPr>
                      <w:b/>
                      <w:bCs/>
                      <w:sz w:val="16"/>
                      <w:szCs w:val="16"/>
                    </w:rPr>
                    <w:t>Interim Accommodation Order Contest</w:t>
                  </w:r>
                </w:p>
                <w:p w14:paraId="347D4ED9" w14:textId="77777777" w:rsidR="009F16BE" w:rsidRPr="00D9515B" w:rsidRDefault="009F16BE" w:rsidP="009F16BE">
                  <w:pPr>
                    <w:spacing w:after="40"/>
                    <w:jc w:val="center"/>
                    <w:rPr>
                      <w:b/>
                      <w:bCs/>
                      <w:sz w:val="20"/>
                      <w:szCs w:val="20"/>
                    </w:rPr>
                  </w:pPr>
                  <w:r w:rsidRPr="00D9515B">
                    <w:rPr>
                      <w:b/>
                      <w:bCs/>
                      <w:sz w:val="20"/>
                      <w:szCs w:val="20"/>
                    </w:rPr>
                    <w:t>86</w:t>
                  </w:r>
                </w:p>
                <w:p w14:paraId="4646B07A" w14:textId="77777777" w:rsidR="009F16BE" w:rsidRPr="00D9515B" w:rsidRDefault="009F16BE" w:rsidP="009F16BE">
                  <w:pPr>
                    <w:spacing w:after="40"/>
                    <w:jc w:val="center"/>
                    <w:rPr>
                      <w:b/>
                      <w:bCs/>
                      <w:sz w:val="20"/>
                      <w:szCs w:val="20"/>
                    </w:rPr>
                  </w:pPr>
                  <w:r w:rsidRPr="00D9515B">
                    <w:rPr>
                      <w:b/>
                      <w:bCs/>
                      <w:sz w:val="20"/>
                      <w:szCs w:val="20"/>
                    </w:rPr>
                    <w:t>0.2%</w:t>
                  </w:r>
                </w:p>
              </w:txbxContent>
            </v:textbox>
            <w10:wrap anchorx="margin"/>
          </v:roundrect>
        </w:pict>
      </w:r>
    </w:p>
    <w:p w14:paraId="37BB289C" w14:textId="62A983BC" w:rsidR="00040296" w:rsidRDefault="00040296" w:rsidP="00705C9E">
      <w:pPr>
        <w:ind w:left="363" w:hanging="363"/>
        <w:jc w:val="both"/>
        <w:rPr>
          <w:rFonts w:ascii="Arial" w:hAnsi="Arial" w:cs="Arial"/>
          <w:b/>
          <w:bCs/>
          <w:sz w:val="20"/>
        </w:rPr>
      </w:pPr>
    </w:p>
    <w:p w14:paraId="1BB3CC0B" w14:textId="24FD8A80" w:rsidR="00040296" w:rsidRDefault="00040296" w:rsidP="00705C9E">
      <w:pPr>
        <w:ind w:left="363" w:hanging="363"/>
        <w:jc w:val="both"/>
        <w:rPr>
          <w:rFonts w:ascii="Arial" w:hAnsi="Arial" w:cs="Arial"/>
          <w:b/>
          <w:bCs/>
          <w:sz w:val="20"/>
        </w:rPr>
      </w:pPr>
    </w:p>
    <w:p w14:paraId="4582CFE6" w14:textId="13EA0B47" w:rsidR="00040296" w:rsidRDefault="00687A65" w:rsidP="00705C9E">
      <w:pPr>
        <w:ind w:left="363" w:hanging="363"/>
        <w:jc w:val="both"/>
        <w:rPr>
          <w:rFonts w:ascii="Arial" w:hAnsi="Arial" w:cs="Arial"/>
          <w:b/>
          <w:bCs/>
          <w:sz w:val="20"/>
        </w:rPr>
      </w:pPr>
      <w:r>
        <w:rPr>
          <w:noProof/>
        </w:rPr>
        <w:pict w14:anchorId="797EE37C">
          <v:shape id="Straight Arrow Connector 9" o:spid="_x0000_s2059" type="#_x0000_t32" style="position:absolute;left:0;text-align:left;margin-left:103.6pt;margin-top:.9pt;width:31.2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" strokecolor="#4472c4 [3204]" strokeweight=".5pt">
            <v:stroke endarrow="block" joinstyle="miter"/>
            <o:lock v:ext="edit" shapetype="f"/>
          </v:shape>
        </w:pict>
      </w:r>
    </w:p>
    <w:p w14:paraId="1B9D088D" w14:textId="4FC5299C" w:rsidR="00040296" w:rsidRDefault="00040296" w:rsidP="00705C9E">
      <w:pPr>
        <w:ind w:left="363" w:hanging="363"/>
        <w:jc w:val="both"/>
        <w:rPr>
          <w:rFonts w:ascii="Arial" w:hAnsi="Arial" w:cs="Arial"/>
          <w:b/>
          <w:bCs/>
          <w:sz w:val="20"/>
        </w:rPr>
      </w:pPr>
    </w:p>
    <w:p w14:paraId="1458CB75" w14:textId="0E84B7E0" w:rsidR="00040296" w:rsidRDefault="00040296" w:rsidP="00705C9E">
      <w:pPr>
        <w:ind w:left="363" w:hanging="363"/>
        <w:jc w:val="both"/>
        <w:rPr>
          <w:rFonts w:ascii="Arial" w:hAnsi="Arial" w:cs="Arial"/>
          <w:b/>
          <w:bCs/>
          <w:sz w:val="20"/>
        </w:rPr>
      </w:pPr>
    </w:p>
    <w:p w14:paraId="6ED6BD3B" w14:textId="50837F0E" w:rsidR="00040296" w:rsidRDefault="00687A65" w:rsidP="00705C9E">
      <w:pPr>
        <w:ind w:left="363" w:hanging="363"/>
        <w:jc w:val="both"/>
        <w:rPr>
          <w:rFonts w:ascii="Arial" w:hAnsi="Arial" w:cs="Arial"/>
          <w:b/>
          <w:bCs/>
          <w:sz w:val="20"/>
        </w:rPr>
      </w:pPr>
      <w:r>
        <w:rPr>
          <w:noProof/>
        </w:rPr>
        <w:pict w14:anchorId="5F5810A5">
          <v:shape id="Straight Arrow Connector 8" o:spid="_x0000_s2058" type="#_x0000_t32" style="position:absolute;left:0;text-align:left;margin-left:57pt;margin-top:.5pt;width:76.85pt;height:6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" strokecolor="#4472c4 [3204]" strokeweight=".5pt">
            <v:stroke endarrow="block" joinstyle="miter"/>
            <o:lock v:ext="edit" shapetype="f"/>
          </v:shape>
        </w:pict>
      </w:r>
      <w:r>
        <w:rPr>
          <w:noProof/>
        </w:rPr>
        <w:pict w14:anchorId="4006222C">
          <v:shape id="Straight Arrow Connector 7" o:spid="_x0000_s2057" type="#_x0000_t32" style="position:absolute;left:0;text-align:left;margin-left:57.35pt;margin-top:.5pt;width:76.55pt;height:15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" strokecolor="#4472c4 [3204]" strokeweight=".5pt">
            <v:stroke endarrow="block" joinstyle="miter"/>
            <o:lock v:ext="edit" shapetype="f"/>
          </v:shape>
        </w:pict>
      </w:r>
      <w:r>
        <w:rPr>
          <w:noProof/>
        </w:rPr>
        <w:pict w14:anchorId="0DAD0AA5">
          <v:shape id="Straight Arrow Connector 6" o:spid="_x0000_s2056" type="#_x0000_t32" style="position:absolute;left:0;text-align:left;margin-left:212.65pt;margin-top:6.7pt;width:0;height:15.55pt;z-index:2516981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" strokecolor="#4472c4" strokeweight=".5pt">
            <v:stroke endarrow="block" joinstyle="miter"/>
            <o:lock v:ext="edit" shapetype="f"/>
            <w10:wrap anchorx="margin"/>
          </v:shape>
        </w:pict>
      </w:r>
    </w:p>
    <w:p w14:paraId="1E115EA6" w14:textId="519ADC2F" w:rsidR="00040296" w:rsidRDefault="00040296" w:rsidP="00705C9E">
      <w:pPr>
        <w:ind w:left="363" w:hanging="363"/>
        <w:jc w:val="both"/>
        <w:rPr>
          <w:rFonts w:ascii="Arial" w:hAnsi="Arial" w:cs="Arial"/>
          <w:b/>
          <w:bCs/>
          <w:sz w:val="20"/>
        </w:rPr>
      </w:pPr>
    </w:p>
    <w:p w14:paraId="1EE4FA37" w14:textId="01B78180" w:rsidR="00040296" w:rsidRDefault="00687A65" w:rsidP="00705C9E">
      <w:pPr>
        <w:ind w:left="363" w:hanging="363"/>
        <w:jc w:val="both"/>
        <w:rPr>
          <w:rFonts w:ascii="Arial" w:hAnsi="Arial" w:cs="Arial"/>
          <w:b/>
          <w:bCs/>
          <w:sz w:val="20"/>
        </w:rPr>
      </w:pPr>
      <w:r>
        <w:rPr>
          <w:noProof/>
        </w:rPr>
        <w:pict w14:anchorId="44A1794E">
          <v:roundrect id="Rectangle: Rounded Corners 4" o:spid="_x0000_s2055" style="position:absolute;left:0;text-align:left;margin-left:134.65pt;margin-top:0;width:148.55pt;height:7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" fillcolor="#b4c7e7" strokecolor="#2f528f" strokeweight="1pt">
            <v:stroke joinstyle="miter"/>
            <v:path arrowok="t"/>
            <v:textbox>
              <w:txbxContent>
                <w:p w14:paraId="2D30443E" w14:textId="77777777" w:rsidR="009A6603" w:rsidRPr="007E7ECC" w:rsidRDefault="009A6603" w:rsidP="009A6603">
                  <w:pPr>
                    <w:spacing w:after="40"/>
                    <w:jc w:val="center"/>
                    <w:rPr>
                      <w:b/>
                      <w:bCs/>
                    </w:rPr>
                  </w:pPr>
                  <w:r w:rsidRPr="007E7ECC">
                    <w:rPr>
                      <w:b/>
                      <w:bCs/>
                    </w:rPr>
                    <w:t xml:space="preserve">Readiness/Directions Hearings </w:t>
                  </w:r>
                </w:p>
                <w:p w14:paraId="2FB6C209" w14:textId="77777777" w:rsidR="009A6603" w:rsidRPr="007E7ECC" w:rsidRDefault="009A6603" w:rsidP="009A6603">
                  <w:pPr>
                    <w:spacing w:after="40"/>
                    <w:jc w:val="center"/>
                    <w:rPr>
                      <w:b/>
                      <w:bCs/>
                    </w:rPr>
                  </w:pPr>
                  <w:r w:rsidRPr="007E7ECC">
                    <w:rPr>
                      <w:b/>
                      <w:bCs/>
                    </w:rPr>
                    <w:t>4,196</w:t>
                  </w:r>
                </w:p>
                <w:p w14:paraId="113EA000" w14:textId="77777777" w:rsidR="009A6603" w:rsidRPr="007E7ECC" w:rsidRDefault="009A6603" w:rsidP="009A6603">
                  <w:pPr>
                    <w:spacing w:after="40"/>
                    <w:jc w:val="center"/>
                    <w:rPr>
                      <w:b/>
                      <w:bCs/>
                    </w:rPr>
                  </w:pPr>
                  <w:r w:rsidRPr="007E7ECC">
                    <w:rPr>
                      <w:b/>
                      <w:bCs/>
                    </w:rPr>
                    <w:t>12.2%</w:t>
                  </w:r>
                </w:p>
              </w:txbxContent>
            </v:textbox>
            <w10:wrap anchorx="margin"/>
          </v:roundrect>
        </w:pict>
      </w:r>
    </w:p>
    <w:p w14:paraId="62C306B3" w14:textId="775F0447" w:rsidR="00040296" w:rsidRDefault="00040296" w:rsidP="00705C9E">
      <w:pPr>
        <w:ind w:left="363" w:hanging="363"/>
        <w:jc w:val="both"/>
        <w:rPr>
          <w:rFonts w:ascii="Arial" w:hAnsi="Arial" w:cs="Arial"/>
          <w:b/>
          <w:bCs/>
          <w:sz w:val="20"/>
        </w:rPr>
      </w:pPr>
    </w:p>
    <w:p w14:paraId="2C9BE168" w14:textId="26E1EBB8" w:rsidR="00B3248C" w:rsidRDefault="00B3248C" w:rsidP="00705C9E">
      <w:pPr>
        <w:ind w:left="363" w:hanging="363"/>
        <w:jc w:val="both"/>
        <w:rPr>
          <w:rFonts w:ascii="Arial" w:hAnsi="Arial" w:cs="Arial"/>
          <w:b/>
          <w:bCs/>
          <w:sz w:val="20"/>
        </w:rPr>
      </w:pPr>
    </w:p>
    <w:p w14:paraId="00A22815" w14:textId="38A0E800" w:rsidR="009A6603" w:rsidRDefault="009A6603" w:rsidP="00705C9E">
      <w:pPr>
        <w:ind w:left="363" w:hanging="363"/>
        <w:jc w:val="both"/>
        <w:rPr>
          <w:rFonts w:ascii="Arial" w:hAnsi="Arial" w:cs="Arial"/>
          <w:b/>
          <w:bCs/>
          <w:sz w:val="20"/>
        </w:rPr>
      </w:pPr>
    </w:p>
    <w:p w14:paraId="41318622" w14:textId="014C4D3B" w:rsidR="009A6603" w:rsidRDefault="009A6603" w:rsidP="00705C9E">
      <w:pPr>
        <w:ind w:left="363" w:hanging="363"/>
        <w:jc w:val="both"/>
        <w:rPr>
          <w:rFonts w:ascii="Arial" w:hAnsi="Arial" w:cs="Arial"/>
          <w:b/>
          <w:bCs/>
          <w:sz w:val="20"/>
        </w:rPr>
      </w:pPr>
    </w:p>
    <w:p w14:paraId="54CE040A" w14:textId="7E7DDFC0" w:rsidR="009A6603" w:rsidRDefault="009A6603" w:rsidP="00705C9E">
      <w:pPr>
        <w:ind w:left="363" w:hanging="363"/>
        <w:jc w:val="both"/>
        <w:rPr>
          <w:rFonts w:ascii="Arial" w:hAnsi="Arial" w:cs="Arial"/>
          <w:b/>
          <w:bCs/>
          <w:sz w:val="20"/>
        </w:rPr>
      </w:pPr>
    </w:p>
    <w:p w14:paraId="42A5F82E" w14:textId="2710A552" w:rsidR="009A6603" w:rsidRDefault="00687A65" w:rsidP="00705C9E">
      <w:pPr>
        <w:ind w:left="363" w:hanging="363"/>
        <w:jc w:val="both"/>
        <w:rPr>
          <w:rFonts w:ascii="Arial" w:hAnsi="Arial" w:cs="Arial"/>
          <w:b/>
          <w:bCs/>
          <w:sz w:val="20"/>
        </w:rPr>
      </w:pPr>
      <w:r>
        <w:rPr>
          <w:noProof/>
        </w:rPr>
        <w:pict w14:anchorId="3AC80911">
          <v:shape id="Straight Arrow Connector 3" o:spid="_x0000_s2054" type="#_x0000_t32" style="position:absolute;left:0;text-align:left;margin-left:212.65pt;margin-top:10.35pt;width:0;height:15.6pt;z-index:2517002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" strokecolor="#4472c4" strokeweight=".5pt">
            <v:stroke endarrow="block" joinstyle="miter"/>
            <o:lock v:ext="edit" shapetype="f"/>
            <w10:wrap anchorx="margin"/>
          </v:shape>
        </w:pict>
      </w:r>
    </w:p>
    <w:p w14:paraId="44066F9A" w14:textId="2A82B39D" w:rsidR="009A6603" w:rsidRDefault="009A6603" w:rsidP="00705C9E">
      <w:pPr>
        <w:ind w:left="363" w:hanging="363"/>
        <w:jc w:val="both"/>
        <w:rPr>
          <w:rFonts w:ascii="Arial" w:hAnsi="Arial" w:cs="Arial"/>
          <w:b/>
          <w:bCs/>
          <w:sz w:val="20"/>
        </w:rPr>
      </w:pPr>
    </w:p>
    <w:p w14:paraId="45E7B662" w14:textId="4D604A0D" w:rsidR="009A6603" w:rsidRDefault="00687A65" w:rsidP="00705C9E">
      <w:pPr>
        <w:ind w:left="363" w:hanging="363"/>
        <w:jc w:val="both"/>
        <w:rPr>
          <w:rFonts w:ascii="Arial" w:hAnsi="Arial" w:cs="Arial"/>
          <w:b/>
          <w:bCs/>
          <w:sz w:val="20"/>
        </w:rPr>
      </w:pPr>
      <w:r>
        <w:rPr>
          <w:noProof/>
        </w:rPr>
        <w:pict w14:anchorId="21BC3C41">
          <v:roundrect id="Rectangle: Rounded Corners 2" o:spid="_x0000_s2053" style="position:absolute;left:0;text-align:left;margin-left:0;margin-top:2.85pt;width:148.55pt;height:69.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" fillcolor="#b4c7e7" strokecolor="#2f528f" strokeweight="1pt">
            <v:stroke joinstyle="miter"/>
            <v:path arrowok="t"/>
            <v:textbox>
              <w:txbxContent>
                <w:p w14:paraId="198DB4C9" w14:textId="77777777" w:rsidR="009A6603" w:rsidRPr="009805C2" w:rsidRDefault="009A6603" w:rsidP="009A6603">
                  <w:pPr>
                    <w:spacing w:after="40"/>
                    <w:jc w:val="center"/>
                    <w:rPr>
                      <w:b/>
                      <w:bCs/>
                    </w:rPr>
                  </w:pPr>
                  <w:r w:rsidRPr="009805C2">
                    <w:rPr>
                      <w:b/>
                      <w:bCs/>
                    </w:rPr>
                    <w:t xml:space="preserve">Final Contest </w:t>
                  </w:r>
                </w:p>
                <w:p w14:paraId="6C5D2F99" w14:textId="77777777" w:rsidR="009A6603" w:rsidRPr="009805C2" w:rsidRDefault="009A6603" w:rsidP="009A6603">
                  <w:pPr>
                    <w:spacing w:after="40"/>
                    <w:jc w:val="center"/>
                    <w:rPr>
                      <w:b/>
                      <w:bCs/>
                    </w:rPr>
                  </w:pPr>
                  <w:r w:rsidRPr="009805C2">
                    <w:rPr>
                      <w:b/>
                      <w:bCs/>
                    </w:rPr>
                    <w:t>720</w:t>
                  </w:r>
                </w:p>
                <w:p w14:paraId="4DF803B5" w14:textId="77777777" w:rsidR="009A6603" w:rsidRPr="009805C2" w:rsidRDefault="009A6603" w:rsidP="009A6603">
                  <w:pPr>
                    <w:spacing w:after="40"/>
                    <w:jc w:val="center"/>
                    <w:rPr>
                      <w:b/>
                      <w:bCs/>
                    </w:rPr>
                  </w:pPr>
                  <w:r w:rsidRPr="009805C2">
                    <w:rPr>
                      <w:b/>
                      <w:bCs/>
                    </w:rPr>
                    <w:t>2.1%</w:t>
                  </w:r>
                </w:p>
              </w:txbxContent>
            </v:textbox>
            <w10:wrap anchorx="margin"/>
          </v:roundrect>
        </w:pict>
      </w:r>
    </w:p>
    <w:p w14:paraId="471CBE9B" w14:textId="34C90D90" w:rsidR="009A6603" w:rsidRDefault="009A6603" w:rsidP="00705C9E">
      <w:pPr>
        <w:ind w:left="363" w:hanging="363"/>
        <w:jc w:val="both"/>
        <w:rPr>
          <w:rFonts w:ascii="Arial" w:hAnsi="Arial" w:cs="Arial"/>
          <w:b/>
          <w:bCs/>
          <w:sz w:val="20"/>
        </w:rPr>
      </w:pPr>
    </w:p>
    <w:p w14:paraId="201A0B35" w14:textId="77777777" w:rsidR="009A6603" w:rsidRDefault="009A6603" w:rsidP="00705C9E">
      <w:pPr>
        <w:ind w:left="363" w:hanging="363"/>
        <w:jc w:val="both"/>
        <w:rPr>
          <w:rFonts w:ascii="Arial" w:hAnsi="Arial" w:cs="Arial"/>
          <w:b/>
          <w:bCs/>
          <w:sz w:val="20"/>
        </w:rPr>
      </w:pPr>
    </w:p>
    <w:p w14:paraId="02C54EE0" w14:textId="666F984D" w:rsidR="00B3248C" w:rsidRDefault="00B3248C" w:rsidP="00705C9E">
      <w:pPr>
        <w:ind w:left="363" w:hanging="363"/>
        <w:jc w:val="both"/>
        <w:rPr>
          <w:rFonts w:ascii="Arial" w:hAnsi="Arial" w:cs="Arial"/>
          <w:b/>
          <w:bCs/>
          <w:sz w:val="20"/>
        </w:rPr>
      </w:pPr>
    </w:p>
    <w:p w14:paraId="6232B344" w14:textId="4E141AC2" w:rsidR="00B3248C" w:rsidRDefault="00B3248C" w:rsidP="00705C9E">
      <w:pPr>
        <w:ind w:left="363" w:hanging="363"/>
        <w:jc w:val="both"/>
        <w:rPr>
          <w:rFonts w:ascii="Arial" w:hAnsi="Arial" w:cs="Arial"/>
          <w:b/>
          <w:bCs/>
          <w:sz w:val="20"/>
        </w:rPr>
      </w:pPr>
    </w:p>
    <w:p w14:paraId="74536342" w14:textId="77777777" w:rsidR="00B3248C" w:rsidRDefault="00B3248C" w:rsidP="00705C9E">
      <w:pPr>
        <w:ind w:left="363" w:hanging="363"/>
        <w:jc w:val="both"/>
        <w:rPr>
          <w:rFonts w:ascii="Arial" w:hAnsi="Arial" w:cs="Arial"/>
          <w:b/>
          <w:bCs/>
          <w:sz w:val="20"/>
        </w:rPr>
      </w:pPr>
    </w:p>
    <w:p w14:paraId="6892A069" w14:textId="634841F5" w:rsidR="009A6603" w:rsidRDefault="009A6603" w:rsidP="00705C9E">
      <w:pPr>
        <w:ind w:left="363" w:hanging="363"/>
        <w:jc w:val="both"/>
        <w:rPr>
          <w:rFonts w:ascii="Arial" w:hAnsi="Arial" w:cs="Arial"/>
          <w:b/>
          <w:bCs/>
          <w:sz w:val="20"/>
        </w:rPr>
      </w:pPr>
    </w:p>
    <w:p w14:paraId="66174837" w14:textId="77777777" w:rsidR="00687A65" w:rsidRDefault="00687A65" w:rsidP="00705C9E">
      <w:pPr>
        <w:ind w:left="363" w:hanging="363"/>
        <w:jc w:val="both"/>
        <w:rPr>
          <w:rFonts w:ascii="Arial" w:hAnsi="Arial" w:cs="Arial"/>
          <w:b/>
          <w:bCs/>
          <w:sz w:val="20"/>
        </w:rPr>
      </w:pPr>
    </w:p>
    <w:p w14:paraId="4C4EE932" w14:textId="5D923122" w:rsidR="00EA5617" w:rsidRPr="00285A4F" w:rsidRDefault="009A6603" w:rsidP="007E7ECC">
      <w:pPr>
        <w:jc w:val="both"/>
        <w:rPr>
          <w:rFonts w:ascii="Arial" w:hAnsi="Arial" w:cs="Arial"/>
          <w:sz w:val="20"/>
        </w:rPr>
      </w:pPr>
      <w:r w:rsidRPr="00285A4F">
        <w:rPr>
          <w:rFonts w:ascii="Arial" w:hAnsi="Arial" w:cs="Arial"/>
          <w:sz w:val="20"/>
        </w:rPr>
        <w:t xml:space="preserve">The above table shows the number and percentage of </w:t>
      </w:r>
      <w:r w:rsidR="008F45BE">
        <w:rPr>
          <w:rFonts w:ascii="Arial" w:hAnsi="Arial" w:cs="Arial"/>
          <w:sz w:val="20"/>
        </w:rPr>
        <w:t xml:space="preserve">Child Protection </w:t>
      </w:r>
      <w:r w:rsidRPr="00285A4F">
        <w:rPr>
          <w:rFonts w:ascii="Arial" w:hAnsi="Arial" w:cs="Arial"/>
          <w:sz w:val="20"/>
        </w:rPr>
        <w:t xml:space="preserve">cases that </w:t>
      </w:r>
      <w:r w:rsidR="007E7ECC" w:rsidRPr="00285A4F">
        <w:rPr>
          <w:rFonts w:ascii="Arial" w:hAnsi="Arial" w:cs="Arial"/>
          <w:sz w:val="20"/>
        </w:rPr>
        <w:t>finalize</w:t>
      </w:r>
      <w:r w:rsidR="00485292" w:rsidRPr="00285A4F">
        <w:rPr>
          <w:rFonts w:ascii="Arial" w:hAnsi="Arial" w:cs="Arial"/>
          <w:sz w:val="20"/>
        </w:rPr>
        <w:t>d</w:t>
      </w:r>
      <w:r w:rsidR="007E7ECC" w:rsidRPr="00285A4F">
        <w:rPr>
          <w:rFonts w:ascii="Arial" w:hAnsi="Arial" w:cs="Arial"/>
          <w:sz w:val="20"/>
        </w:rPr>
        <w:t xml:space="preserve"> at each of the stages</w:t>
      </w:r>
      <w:r w:rsidR="00A6227C">
        <w:rPr>
          <w:rFonts w:ascii="Arial" w:hAnsi="Arial" w:cs="Arial"/>
          <w:sz w:val="20"/>
        </w:rPr>
        <w:t xml:space="preserve"> in the period from 01/06/2019 to 31/05/2021</w:t>
      </w:r>
      <w:r w:rsidR="007E7ECC" w:rsidRPr="00285A4F">
        <w:rPr>
          <w:rFonts w:ascii="Arial" w:hAnsi="Arial" w:cs="Arial"/>
          <w:sz w:val="20"/>
        </w:rPr>
        <w:t>.  For instance it shows that</w:t>
      </w:r>
      <w:r w:rsidR="00EA5617" w:rsidRPr="00285A4F">
        <w:rPr>
          <w:rFonts w:ascii="Arial" w:hAnsi="Arial" w:cs="Arial"/>
          <w:sz w:val="20"/>
        </w:rPr>
        <w:t>-</w:t>
      </w:r>
    </w:p>
    <w:p w14:paraId="767BEB01" w14:textId="77777777" w:rsidR="00EA5617" w:rsidRPr="00285A4F" w:rsidRDefault="007E7ECC"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66.1%</w:t>
      </w:r>
      <w:r w:rsidR="00485292" w:rsidRPr="00285A4F">
        <w:rPr>
          <w:rFonts w:ascii="Arial" w:hAnsi="Arial" w:cs="Arial"/>
          <w:sz w:val="20"/>
          <w:szCs w:val="24"/>
        </w:rPr>
        <w:t xml:space="preserve"> of</w:t>
      </w:r>
      <w:r w:rsidRPr="00285A4F">
        <w:rPr>
          <w:rFonts w:ascii="Arial" w:hAnsi="Arial" w:cs="Arial"/>
          <w:sz w:val="20"/>
          <w:szCs w:val="24"/>
        </w:rPr>
        <w:t xml:space="preserve"> cases finalize</w:t>
      </w:r>
      <w:r w:rsidR="00485292" w:rsidRPr="00285A4F">
        <w:rPr>
          <w:rFonts w:ascii="Arial" w:hAnsi="Arial" w:cs="Arial"/>
          <w:sz w:val="20"/>
          <w:szCs w:val="24"/>
        </w:rPr>
        <w:t>d</w:t>
      </w:r>
      <w:r w:rsidRPr="00285A4F">
        <w:rPr>
          <w:rFonts w:ascii="Arial" w:hAnsi="Arial" w:cs="Arial"/>
          <w:sz w:val="20"/>
          <w:szCs w:val="24"/>
        </w:rPr>
        <w:t xml:space="preserve"> at the mention stage</w:t>
      </w:r>
      <w:r w:rsidR="00EA5617" w:rsidRPr="00285A4F">
        <w:rPr>
          <w:rFonts w:ascii="Arial" w:hAnsi="Arial" w:cs="Arial"/>
          <w:sz w:val="20"/>
          <w:szCs w:val="24"/>
        </w:rPr>
        <w:t>;</w:t>
      </w:r>
    </w:p>
    <w:p w14:paraId="24564623" w14:textId="6660CA1F" w:rsidR="00EA5617" w:rsidRPr="00285A4F" w:rsidRDefault="00485292"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sidR="00C53EA2">
        <w:rPr>
          <w:rFonts w:ascii="Arial" w:hAnsi="Arial" w:cs="Arial"/>
          <w:sz w:val="20"/>
          <w:szCs w:val="24"/>
        </w:rPr>
        <w:t>.9</w:t>
      </w:r>
      <w:r w:rsidRPr="00285A4F">
        <w:rPr>
          <w:rFonts w:ascii="Arial" w:hAnsi="Arial" w:cs="Arial"/>
          <w:sz w:val="20"/>
          <w:szCs w:val="24"/>
        </w:rPr>
        <w:t xml:space="preserve">% of cases finalized at the </w:t>
      </w:r>
      <w:r w:rsidR="00EA5617" w:rsidRPr="00285A4F">
        <w:rPr>
          <w:rFonts w:ascii="Arial" w:hAnsi="Arial" w:cs="Arial"/>
          <w:sz w:val="20"/>
          <w:szCs w:val="24"/>
        </w:rPr>
        <w:t>conciliation conference stage;</w:t>
      </w:r>
    </w:p>
    <w:p w14:paraId="7D71DF9C" w14:textId="7F2AED84" w:rsidR="00040296" w:rsidRPr="00285A4F" w:rsidRDefault="00EA5617"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only 2.1% of cases went through to a final contest.</w:t>
      </w:r>
    </w:p>
    <w:p w14:paraId="0334FBAC" w14:textId="47396899" w:rsidR="009A6603" w:rsidRDefault="009A6603" w:rsidP="00705C9E">
      <w:pPr>
        <w:ind w:left="363" w:hanging="363"/>
        <w:jc w:val="both"/>
        <w:rPr>
          <w:rFonts w:ascii="Arial" w:hAnsi="Arial" w:cs="Arial"/>
          <w:b/>
          <w:bCs/>
          <w:sz w:val="20"/>
        </w:rPr>
      </w:pPr>
    </w:p>
    <w:p w14:paraId="006E85AF" w14:textId="17DF6C36" w:rsidR="00285A4F" w:rsidRDefault="0078241F" w:rsidP="00542B23">
      <w:pPr>
        <w:spacing w:after="120"/>
        <w:jc w:val="both"/>
        <w:rPr>
          <w:rFonts w:ascii="Arial" w:hAnsi="Arial" w:cs="Arial"/>
          <w:sz w:val="20"/>
        </w:rPr>
      </w:pPr>
      <w:r>
        <w:rPr>
          <w:rFonts w:ascii="Arial" w:hAnsi="Arial" w:cs="Arial"/>
          <w:sz w:val="20"/>
        </w:rPr>
        <w:t>It is noteworthy that in this 2 year period, the greater part of which was affected by the COVID</w:t>
      </w:r>
      <w:r>
        <w:rPr>
          <w:rFonts w:ascii="Arial" w:hAnsi="Arial" w:cs="Arial"/>
          <w:sz w:val="20"/>
        </w:rPr>
        <w:noBreakHyphen/>
        <w:t>19 pandemic, the finalization figure for Child Protection cases in the Family Division was 99% of the initiation figure.</w:t>
      </w:r>
      <w:r w:rsidR="00542B23">
        <w:rPr>
          <w:rFonts w:ascii="Arial" w:hAnsi="Arial" w:cs="Arial"/>
          <w:sz w:val="20"/>
        </w:rPr>
        <w:t xml:space="preserve">  The </w:t>
      </w:r>
      <w:r w:rsidR="00285A4F" w:rsidRPr="00285A4F">
        <w:rPr>
          <w:rFonts w:ascii="Arial" w:hAnsi="Arial" w:cs="Arial"/>
          <w:sz w:val="20"/>
        </w:rPr>
        <w:t xml:space="preserve">chart below shows the </w:t>
      </w:r>
      <w:r w:rsidR="00DC5A8E">
        <w:rPr>
          <w:rFonts w:ascii="Arial" w:hAnsi="Arial" w:cs="Arial"/>
          <w:sz w:val="20"/>
        </w:rPr>
        <w:t>time lapse</w:t>
      </w:r>
      <w:r w:rsidR="00285A4F" w:rsidRPr="00285A4F">
        <w:rPr>
          <w:rFonts w:ascii="Arial" w:hAnsi="Arial" w:cs="Arial"/>
          <w:sz w:val="20"/>
        </w:rPr>
        <w:t xml:space="preserve"> between the initiation and the </w:t>
      </w:r>
      <w:r w:rsidR="00285A4F">
        <w:rPr>
          <w:rFonts w:ascii="Arial" w:hAnsi="Arial" w:cs="Arial"/>
          <w:sz w:val="20"/>
        </w:rPr>
        <w:t xml:space="preserve">finalization of the 34,495 cases </w:t>
      </w:r>
      <w:r w:rsidR="00080B97">
        <w:rPr>
          <w:rFonts w:ascii="Arial" w:hAnsi="Arial" w:cs="Arial"/>
          <w:sz w:val="20"/>
        </w:rPr>
        <w:t xml:space="preserve">which were </w:t>
      </w:r>
      <w:r w:rsidR="00285A4F">
        <w:rPr>
          <w:rFonts w:ascii="Arial" w:hAnsi="Arial" w:cs="Arial"/>
          <w:sz w:val="20"/>
        </w:rPr>
        <w:t>finalized between 01/06/2019 &amp; 31/05/2021.</w:t>
      </w:r>
    </w:p>
    <w:tbl>
      <w:tblPr>
        <w:tblStyle w:val="TableGrid"/>
        <w:tblW w:w="8844" w:type="dxa"/>
        <w:tblInd w:w="-284" w:type="dxa"/>
        <w:tblLook w:val="04A0" w:firstRow="1" w:lastRow="0" w:firstColumn="1" w:lastColumn="0" w:noHBand="0" w:noVBand="1"/>
      </w:tblPr>
      <w:tblGrid>
        <w:gridCol w:w="1474"/>
        <w:gridCol w:w="1474"/>
        <w:gridCol w:w="1474"/>
        <w:gridCol w:w="1474"/>
        <w:gridCol w:w="1474"/>
        <w:gridCol w:w="1474"/>
      </w:tblGrid>
      <w:tr w:rsidR="00DC5A8E" w14:paraId="5F58183D" w14:textId="77777777" w:rsidTr="00080B97">
        <w:tc>
          <w:tcPr>
            <w:tcW w:w="1474" w:type="dxa"/>
            <w:shd w:val="clear" w:color="auto" w:fill="B4C6E7" w:themeFill="accent1" w:themeFillTint="66"/>
          </w:tcPr>
          <w:p w14:paraId="6E86AA74" w14:textId="77777777" w:rsidR="00DC5A8E" w:rsidRDefault="00DC5A8E" w:rsidP="00815D00">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3F461402" w14:textId="77777777" w:rsidR="00DC5A8E" w:rsidRDefault="00DC5A8E" w:rsidP="00815D00">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7E7A71E8" w14:textId="77777777" w:rsidR="00DC5A8E" w:rsidRDefault="00DC5A8E" w:rsidP="00815D00">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3A70C1AD" w14:textId="77777777" w:rsidR="00DC5A8E" w:rsidRDefault="00DC5A8E" w:rsidP="00815D00">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12C2CF02" w14:textId="77777777" w:rsidR="00DC5A8E" w:rsidRDefault="00DC5A8E" w:rsidP="00815D00">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568C4C4D" w14:textId="77777777" w:rsidR="00DC5A8E" w:rsidRDefault="00DC5A8E" w:rsidP="00815D00">
            <w:pPr>
              <w:jc w:val="center"/>
              <w:rPr>
                <w:rFonts w:ascii="Arial" w:hAnsi="Arial" w:cs="Arial"/>
                <w:sz w:val="20"/>
              </w:rPr>
            </w:pPr>
            <w:r>
              <w:rPr>
                <w:rFonts w:ascii="Arial" w:hAnsi="Arial" w:cs="Arial"/>
                <w:sz w:val="20"/>
              </w:rPr>
              <w:t>24+ months</w:t>
            </w:r>
          </w:p>
        </w:tc>
      </w:tr>
      <w:tr w:rsidR="00DC5A8E" w14:paraId="220F8E67" w14:textId="77777777" w:rsidTr="00080B97">
        <w:tc>
          <w:tcPr>
            <w:tcW w:w="1474" w:type="dxa"/>
          </w:tcPr>
          <w:p w14:paraId="51A6B613" w14:textId="77777777" w:rsidR="00DC5A8E" w:rsidRDefault="00DC5A8E" w:rsidP="00815D00">
            <w:pPr>
              <w:jc w:val="center"/>
              <w:rPr>
                <w:rFonts w:ascii="Arial" w:hAnsi="Arial" w:cs="Arial"/>
                <w:sz w:val="20"/>
              </w:rPr>
            </w:pPr>
            <w:r>
              <w:rPr>
                <w:rFonts w:ascii="Arial" w:hAnsi="Arial" w:cs="Arial"/>
                <w:sz w:val="20"/>
              </w:rPr>
              <w:t>17,393</w:t>
            </w:r>
          </w:p>
        </w:tc>
        <w:tc>
          <w:tcPr>
            <w:tcW w:w="1474" w:type="dxa"/>
          </w:tcPr>
          <w:p w14:paraId="03A3CF8C" w14:textId="77777777" w:rsidR="00DC5A8E" w:rsidRDefault="00DC5A8E" w:rsidP="00815D00">
            <w:pPr>
              <w:jc w:val="center"/>
              <w:rPr>
                <w:rFonts w:ascii="Arial" w:hAnsi="Arial" w:cs="Arial"/>
                <w:sz w:val="20"/>
              </w:rPr>
            </w:pPr>
            <w:r>
              <w:rPr>
                <w:rFonts w:ascii="Arial" w:hAnsi="Arial" w:cs="Arial"/>
                <w:sz w:val="20"/>
              </w:rPr>
              <w:t>7,279</w:t>
            </w:r>
          </w:p>
        </w:tc>
        <w:tc>
          <w:tcPr>
            <w:tcW w:w="1474" w:type="dxa"/>
          </w:tcPr>
          <w:p w14:paraId="3E5DDCC4" w14:textId="77777777" w:rsidR="00DC5A8E" w:rsidRDefault="00DC5A8E" w:rsidP="00815D00">
            <w:pPr>
              <w:jc w:val="center"/>
              <w:rPr>
                <w:rFonts w:ascii="Arial" w:hAnsi="Arial" w:cs="Arial"/>
                <w:sz w:val="20"/>
              </w:rPr>
            </w:pPr>
            <w:r>
              <w:rPr>
                <w:rFonts w:ascii="Arial" w:hAnsi="Arial" w:cs="Arial"/>
                <w:sz w:val="20"/>
              </w:rPr>
              <w:t>4,136</w:t>
            </w:r>
          </w:p>
        </w:tc>
        <w:tc>
          <w:tcPr>
            <w:tcW w:w="1474" w:type="dxa"/>
          </w:tcPr>
          <w:p w14:paraId="31EB19CE" w14:textId="77777777" w:rsidR="00DC5A8E" w:rsidRDefault="00DC5A8E" w:rsidP="00815D00">
            <w:pPr>
              <w:jc w:val="center"/>
              <w:rPr>
                <w:rFonts w:ascii="Arial" w:hAnsi="Arial" w:cs="Arial"/>
                <w:sz w:val="20"/>
              </w:rPr>
            </w:pPr>
            <w:r>
              <w:rPr>
                <w:rFonts w:ascii="Arial" w:hAnsi="Arial" w:cs="Arial"/>
                <w:sz w:val="20"/>
              </w:rPr>
              <w:t>2,321</w:t>
            </w:r>
          </w:p>
        </w:tc>
        <w:tc>
          <w:tcPr>
            <w:tcW w:w="1474" w:type="dxa"/>
          </w:tcPr>
          <w:p w14:paraId="2349BC12" w14:textId="77777777" w:rsidR="00DC5A8E" w:rsidRDefault="00DC5A8E" w:rsidP="00815D00">
            <w:pPr>
              <w:jc w:val="center"/>
              <w:rPr>
                <w:rFonts w:ascii="Arial" w:hAnsi="Arial" w:cs="Arial"/>
                <w:sz w:val="20"/>
              </w:rPr>
            </w:pPr>
            <w:r>
              <w:rPr>
                <w:rFonts w:ascii="Arial" w:hAnsi="Arial" w:cs="Arial"/>
                <w:sz w:val="20"/>
              </w:rPr>
              <w:t>720</w:t>
            </w:r>
          </w:p>
        </w:tc>
        <w:tc>
          <w:tcPr>
            <w:tcW w:w="1474" w:type="dxa"/>
          </w:tcPr>
          <w:p w14:paraId="5EC0B5E9" w14:textId="77777777" w:rsidR="00DC5A8E" w:rsidRDefault="00DC5A8E" w:rsidP="00815D00">
            <w:pPr>
              <w:jc w:val="center"/>
              <w:rPr>
                <w:rFonts w:ascii="Arial" w:hAnsi="Arial" w:cs="Arial"/>
                <w:sz w:val="20"/>
              </w:rPr>
            </w:pPr>
            <w:r>
              <w:rPr>
                <w:rFonts w:ascii="Arial" w:hAnsi="Arial" w:cs="Arial"/>
                <w:sz w:val="20"/>
              </w:rPr>
              <w:t>497</w:t>
            </w:r>
          </w:p>
        </w:tc>
      </w:tr>
      <w:tr w:rsidR="00DC5A8E" w14:paraId="4A3D9A35" w14:textId="77777777" w:rsidTr="00080B97">
        <w:tc>
          <w:tcPr>
            <w:tcW w:w="1474" w:type="dxa"/>
          </w:tcPr>
          <w:p w14:paraId="49D6C854" w14:textId="77777777" w:rsidR="00DC5A8E" w:rsidRDefault="00DC5A8E" w:rsidP="00815D00">
            <w:pPr>
              <w:jc w:val="center"/>
              <w:rPr>
                <w:rFonts w:ascii="Arial" w:hAnsi="Arial" w:cs="Arial"/>
                <w:sz w:val="20"/>
              </w:rPr>
            </w:pPr>
            <w:r>
              <w:rPr>
                <w:rFonts w:ascii="Arial" w:hAnsi="Arial" w:cs="Arial"/>
                <w:sz w:val="20"/>
              </w:rPr>
              <w:t>50.4%</w:t>
            </w:r>
          </w:p>
        </w:tc>
        <w:tc>
          <w:tcPr>
            <w:tcW w:w="1474" w:type="dxa"/>
          </w:tcPr>
          <w:p w14:paraId="4FD02039" w14:textId="77777777" w:rsidR="00DC5A8E" w:rsidRDefault="00DC5A8E" w:rsidP="00815D00">
            <w:pPr>
              <w:jc w:val="center"/>
              <w:rPr>
                <w:rFonts w:ascii="Arial" w:hAnsi="Arial" w:cs="Arial"/>
                <w:sz w:val="20"/>
              </w:rPr>
            </w:pPr>
            <w:r>
              <w:rPr>
                <w:rFonts w:ascii="Arial" w:hAnsi="Arial" w:cs="Arial"/>
                <w:sz w:val="20"/>
              </w:rPr>
              <w:t>21.1%</w:t>
            </w:r>
          </w:p>
        </w:tc>
        <w:tc>
          <w:tcPr>
            <w:tcW w:w="1474" w:type="dxa"/>
          </w:tcPr>
          <w:p w14:paraId="7E70FF26" w14:textId="77777777" w:rsidR="00DC5A8E" w:rsidRDefault="00DC5A8E" w:rsidP="00815D00">
            <w:pPr>
              <w:jc w:val="center"/>
              <w:rPr>
                <w:rFonts w:ascii="Arial" w:hAnsi="Arial" w:cs="Arial"/>
                <w:sz w:val="20"/>
              </w:rPr>
            </w:pPr>
            <w:r>
              <w:rPr>
                <w:rFonts w:ascii="Arial" w:hAnsi="Arial" w:cs="Arial"/>
                <w:sz w:val="20"/>
              </w:rPr>
              <w:t>12.0%</w:t>
            </w:r>
          </w:p>
        </w:tc>
        <w:tc>
          <w:tcPr>
            <w:tcW w:w="1474" w:type="dxa"/>
          </w:tcPr>
          <w:p w14:paraId="4FF949D8" w14:textId="77777777" w:rsidR="00DC5A8E" w:rsidRDefault="00DC5A8E" w:rsidP="00815D00">
            <w:pPr>
              <w:jc w:val="center"/>
              <w:rPr>
                <w:rFonts w:ascii="Arial" w:hAnsi="Arial" w:cs="Arial"/>
                <w:sz w:val="20"/>
              </w:rPr>
            </w:pPr>
            <w:r>
              <w:rPr>
                <w:rFonts w:ascii="Arial" w:hAnsi="Arial" w:cs="Arial"/>
                <w:sz w:val="20"/>
              </w:rPr>
              <w:t>6.7%</w:t>
            </w:r>
          </w:p>
        </w:tc>
        <w:tc>
          <w:tcPr>
            <w:tcW w:w="1474" w:type="dxa"/>
          </w:tcPr>
          <w:p w14:paraId="2992B2D2" w14:textId="77777777" w:rsidR="00DC5A8E" w:rsidRDefault="00DC5A8E" w:rsidP="00815D00">
            <w:pPr>
              <w:jc w:val="center"/>
              <w:rPr>
                <w:rFonts w:ascii="Arial" w:hAnsi="Arial" w:cs="Arial"/>
                <w:sz w:val="20"/>
              </w:rPr>
            </w:pPr>
            <w:r>
              <w:rPr>
                <w:rFonts w:ascii="Arial" w:hAnsi="Arial" w:cs="Arial"/>
                <w:sz w:val="20"/>
              </w:rPr>
              <w:t>2.1%</w:t>
            </w:r>
          </w:p>
        </w:tc>
        <w:tc>
          <w:tcPr>
            <w:tcW w:w="1474" w:type="dxa"/>
          </w:tcPr>
          <w:p w14:paraId="7BE2E379" w14:textId="77777777" w:rsidR="00DC5A8E" w:rsidRDefault="00DC5A8E" w:rsidP="00815D00">
            <w:pPr>
              <w:jc w:val="center"/>
              <w:rPr>
                <w:rFonts w:ascii="Arial" w:hAnsi="Arial" w:cs="Arial"/>
                <w:sz w:val="20"/>
              </w:rPr>
            </w:pPr>
            <w:r>
              <w:rPr>
                <w:rFonts w:ascii="Arial" w:hAnsi="Arial" w:cs="Arial"/>
                <w:sz w:val="20"/>
              </w:rPr>
              <w:t>1.4%</w:t>
            </w:r>
          </w:p>
        </w:tc>
      </w:tr>
    </w:tbl>
    <w:p w14:paraId="28AF7776" w14:textId="2A1A486D" w:rsidR="00DC5A8E" w:rsidRDefault="00DC5A8E" w:rsidP="00285A4F">
      <w:pPr>
        <w:spacing w:after="120"/>
        <w:jc w:val="both"/>
        <w:rPr>
          <w:rFonts w:ascii="Arial" w:hAnsi="Arial" w:cs="Arial"/>
          <w:sz w:val="20"/>
        </w:rPr>
      </w:pPr>
    </w:p>
    <w:p w14:paraId="0A574183" w14:textId="2FC34D06" w:rsidR="00915213" w:rsidRPr="00285A4F" w:rsidRDefault="00687A65" w:rsidP="008C6095">
      <w:pPr>
        <w:jc w:val="both"/>
        <w:rPr>
          <w:rFonts w:ascii="Arial" w:hAnsi="Arial" w:cs="Arial"/>
          <w:sz w:val="20"/>
        </w:rPr>
      </w:pPr>
      <w:r w:rsidRPr="00687A65">
        <w:rPr>
          <w:sz w:val="28"/>
          <w:szCs w:val="28"/>
        </w:rPr>
      </w:r>
      <w:r w:rsidRPr="00687A65">
        <w:rPr>
          <w:sz w:val="28"/>
          <w:szCs w:val="28"/>
        </w:rPr>
        <w:pict w14:anchorId="6AD2B053">
          <v:shape id="Text Box 2" o:spid="_x0000_s2136" type="#_x0000_t202" style="width:415.1pt;height:26.25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14:paraId="0F577929" w14:textId="4CD830D1" w:rsidR="00915213" w:rsidRPr="008F45BE" w:rsidRDefault="00915213" w:rsidP="00915213">
                  <w:pPr>
                    <w:jc w:val="center"/>
                    <w:rPr>
                      <w:b/>
                      <w:bCs/>
                      <w:sz w:val="28"/>
                      <w:szCs w:val="28"/>
                    </w:rPr>
                  </w:pPr>
                  <w:r w:rsidRPr="008F45BE">
                    <w:rPr>
                      <w:b/>
                      <w:bCs/>
                      <w:sz w:val="28"/>
                      <w:szCs w:val="28"/>
                    </w:rPr>
                    <w:t>PRIMARY AND SECONDARY APPLICATIONS</w:t>
                  </w:r>
                  <w:r w:rsidR="008F45BE">
                    <w:rPr>
                      <w:b/>
                      <w:bCs/>
                      <w:sz w:val="28"/>
                      <w:szCs w:val="28"/>
                    </w:rPr>
                    <w:t xml:space="preserve"> 2021/22</w:t>
                  </w:r>
                </w:p>
              </w:txbxContent>
            </v:textbox>
            <w10:anchorlock/>
          </v:shape>
        </w:pict>
      </w:r>
      <w:r w:rsidR="00915213" w:rsidRPr="00285A4F">
        <w:rPr>
          <w:rFonts w:ascii="Arial" w:hAnsi="Arial" w:cs="Arial"/>
          <w:sz w:val="20"/>
        </w:rPr>
        <w:t xml:space="preserve">The table </w:t>
      </w:r>
      <w:r w:rsidR="00915213">
        <w:rPr>
          <w:rFonts w:ascii="Arial" w:hAnsi="Arial" w:cs="Arial"/>
          <w:sz w:val="20"/>
        </w:rPr>
        <w:t xml:space="preserve">below </w:t>
      </w:r>
      <w:r w:rsidR="00915213" w:rsidRPr="00285A4F">
        <w:rPr>
          <w:rFonts w:ascii="Arial" w:hAnsi="Arial" w:cs="Arial"/>
          <w:sz w:val="20"/>
        </w:rPr>
        <w:t xml:space="preserve">shows the number and percentage of </w:t>
      </w:r>
      <w:r w:rsidR="008F45BE">
        <w:rPr>
          <w:rFonts w:ascii="Arial" w:hAnsi="Arial" w:cs="Arial"/>
          <w:sz w:val="20"/>
        </w:rPr>
        <w:t xml:space="preserve">Child Protection </w:t>
      </w:r>
      <w:r w:rsidR="00915213" w:rsidRPr="00285A4F">
        <w:rPr>
          <w:rFonts w:ascii="Arial" w:hAnsi="Arial" w:cs="Arial"/>
          <w:sz w:val="20"/>
        </w:rPr>
        <w:t>cases that finalized at each of the stages</w:t>
      </w:r>
      <w:r w:rsidR="00915213">
        <w:rPr>
          <w:rFonts w:ascii="Arial" w:hAnsi="Arial" w:cs="Arial"/>
          <w:sz w:val="20"/>
        </w:rPr>
        <w:t xml:space="preserve"> in the period from 01/07/2021 to 30/06/2022</w:t>
      </w:r>
      <w:r w:rsidR="00915213" w:rsidRPr="00285A4F">
        <w:rPr>
          <w:rFonts w:ascii="Arial" w:hAnsi="Arial" w:cs="Arial"/>
          <w:sz w:val="20"/>
        </w:rPr>
        <w:t>.  For instance it shows that-</w:t>
      </w:r>
    </w:p>
    <w:p w14:paraId="5078ECE5" w14:textId="6898CAB5" w:rsidR="00915213" w:rsidRPr="00285A4F" w:rsidRDefault="00915213" w:rsidP="00BA6FBE">
      <w:pPr>
        <w:pStyle w:val="ListParagraph"/>
        <w:numPr>
          <w:ilvl w:val="0"/>
          <w:numId w:val="74"/>
        </w:numPr>
        <w:ind w:left="357" w:hanging="357"/>
        <w:jc w:val="both"/>
        <w:rPr>
          <w:rFonts w:ascii="Arial" w:hAnsi="Arial" w:cs="Arial"/>
          <w:sz w:val="20"/>
          <w:szCs w:val="24"/>
        </w:rPr>
      </w:pPr>
      <w:r>
        <w:rPr>
          <w:rFonts w:ascii="Arial" w:hAnsi="Arial" w:cs="Arial"/>
          <w:sz w:val="20"/>
          <w:szCs w:val="24"/>
        </w:rPr>
        <w:t>59.</w:t>
      </w:r>
      <w:r w:rsidR="00742A6C">
        <w:rPr>
          <w:rFonts w:ascii="Arial" w:hAnsi="Arial" w:cs="Arial"/>
          <w:sz w:val="20"/>
          <w:szCs w:val="24"/>
        </w:rPr>
        <w:t>5</w:t>
      </w:r>
      <w:r w:rsidRPr="00285A4F">
        <w:rPr>
          <w:rFonts w:ascii="Arial" w:hAnsi="Arial" w:cs="Arial"/>
          <w:sz w:val="20"/>
          <w:szCs w:val="24"/>
        </w:rPr>
        <w:t>% of cases finalized at the mention stage;</w:t>
      </w:r>
    </w:p>
    <w:p w14:paraId="10D74815" w14:textId="2D6BA122" w:rsidR="00742A6C" w:rsidRPr="00285A4F" w:rsidRDefault="00742A6C"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Pr>
          <w:rFonts w:ascii="Arial" w:hAnsi="Arial" w:cs="Arial"/>
          <w:sz w:val="20"/>
          <w:szCs w:val="24"/>
        </w:rPr>
        <w:t>.7</w:t>
      </w:r>
      <w:r w:rsidRPr="00285A4F">
        <w:rPr>
          <w:rFonts w:ascii="Arial" w:hAnsi="Arial" w:cs="Arial"/>
          <w:sz w:val="20"/>
          <w:szCs w:val="24"/>
        </w:rPr>
        <w:t>% of cases finalized at the conciliation conference stage;</w:t>
      </w:r>
    </w:p>
    <w:p w14:paraId="4A24F0C5" w14:textId="49AFCF0C" w:rsidR="00915213" w:rsidRPr="00285A4F" w:rsidRDefault="00915213"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Pr>
          <w:rFonts w:ascii="Arial" w:hAnsi="Arial" w:cs="Arial"/>
          <w:sz w:val="20"/>
          <w:szCs w:val="24"/>
        </w:rPr>
        <w:t>.1</w:t>
      </w:r>
      <w:r w:rsidRPr="00285A4F">
        <w:rPr>
          <w:rFonts w:ascii="Arial" w:hAnsi="Arial" w:cs="Arial"/>
          <w:sz w:val="20"/>
          <w:szCs w:val="24"/>
        </w:rPr>
        <w:t xml:space="preserve">% of cases finalized at the </w:t>
      </w:r>
      <w:r w:rsidR="00742A6C">
        <w:rPr>
          <w:rFonts w:ascii="Arial" w:hAnsi="Arial" w:cs="Arial"/>
          <w:sz w:val="20"/>
          <w:szCs w:val="24"/>
        </w:rPr>
        <w:t>readiness hearing</w:t>
      </w:r>
      <w:r w:rsidRPr="00285A4F">
        <w:rPr>
          <w:rFonts w:ascii="Arial" w:hAnsi="Arial" w:cs="Arial"/>
          <w:sz w:val="20"/>
          <w:szCs w:val="24"/>
        </w:rPr>
        <w:t xml:space="preserve"> stage;</w:t>
      </w:r>
    </w:p>
    <w:p w14:paraId="06359EC5" w14:textId="20B6BF2E" w:rsidR="00915213" w:rsidRPr="00285A4F" w:rsidRDefault="008C6095" w:rsidP="00BA6FBE">
      <w:pPr>
        <w:pStyle w:val="ListParagraph"/>
        <w:numPr>
          <w:ilvl w:val="0"/>
          <w:numId w:val="74"/>
        </w:numPr>
        <w:ind w:left="357" w:hanging="357"/>
        <w:jc w:val="both"/>
        <w:rPr>
          <w:rFonts w:ascii="Arial" w:hAnsi="Arial" w:cs="Arial"/>
          <w:sz w:val="20"/>
          <w:szCs w:val="24"/>
        </w:rPr>
      </w:pPr>
      <w:r>
        <w:rPr>
          <w:rFonts w:ascii="Arial" w:hAnsi="Arial" w:cs="Arial"/>
          <w:sz w:val="20"/>
          <w:szCs w:val="24"/>
        </w:rPr>
        <w:t>3.3</w:t>
      </w:r>
      <w:r w:rsidR="00915213" w:rsidRPr="00285A4F">
        <w:rPr>
          <w:rFonts w:ascii="Arial" w:hAnsi="Arial" w:cs="Arial"/>
          <w:sz w:val="20"/>
          <w:szCs w:val="24"/>
        </w:rPr>
        <w:t xml:space="preserve">% of </w:t>
      </w:r>
      <w:r>
        <w:rPr>
          <w:rFonts w:ascii="Arial" w:hAnsi="Arial" w:cs="Arial"/>
          <w:sz w:val="20"/>
          <w:szCs w:val="24"/>
        </w:rPr>
        <w:t xml:space="preserve">listed </w:t>
      </w:r>
      <w:r w:rsidR="00915213" w:rsidRPr="00285A4F">
        <w:rPr>
          <w:rFonts w:ascii="Arial" w:hAnsi="Arial" w:cs="Arial"/>
          <w:sz w:val="20"/>
          <w:szCs w:val="24"/>
        </w:rPr>
        <w:t xml:space="preserve">cases went through to </w:t>
      </w:r>
      <w:r w:rsidR="00742A6C">
        <w:rPr>
          <w:rFonts w:ascii="Arial" w:hAnsi="Arial" w:cs="Arial"/>
          <w:sz w:val="20"/>
          <w:szCs w:val="24"/>
        </w:rPr>
        <w:t>the</w:t>
      </w:r>
      <w:r w:rsidR="00915213" w:rsidRPr="00285A4F">
        <w:rPr>
          <w:rFonts w:ascii="Arial" w:hAnsi="Arial" w:cs="Arial"/>
          <w:sz w:val="20"/>
          <w:szCs w:val="24"/>
        </w:rPr>
        <w:t xml:space="preserve"> final contest</w:t>
      </w:r>
      <w:r>
        <w:rPr>
          <w:rFonts w:ascii="Arial" w:hAnsi="Arial" w:cs="Arial"/>
          <w:sz w:val="20"/>
          <w:szCs w:val="24"/>
        </w:rPr>
        <w:t xml:space="preserve"> </w:t>
      </w:r>
      <w:r w:rsidR="00742A6C">
        <w:rPr>
          <w:rFonts w:ascii="Arial" w:hAnsi="Arial" w:cs="Arial"/>
          <w:sz w:val="20"/>
          <w:szCs w:val="24"/>
        </w:rPr>
        <w:t xml:space="preserve">stage </w:t>
      </w:r>
      <w:r>
        <w:rPr>
          <w:rFonts w:ascii="Arial" w:hAnsi="Arial" w:cs="Arial"/>
          <w:sz w:val="20"/>
          <w:szCs w:val="24"/>
        </w:rPr>
        <w:t>but only about one-third of the cases listed for final contest actually ran to an evidence-based contest, this being a typical illustration of the ‘doorstep of the court’ syndrome</w:t>
      </w:r>
      <w:r w:rsidR="00742A6C">
        <w:rPr>
          <w:rFonts w:ascii="Arial" w:hAnsi="Arial" w:cs="Arial"/>
          <w:sz w:val="20"/>
          <w:szCs w:val="24"/>
        </w:rPr>
        <w:t xml:space="preserve"> in operation</w:t>
      </w:r>
      <w:r>
        <w:rPr>
          <w:rFonts w:ascii="Arial" w:hAnsi="Arial" w:cs="Arial"/>
          <w:sz w:val="20"/>
          <w:szCs w:val="24"/>
        </w:rPr>
        <w:t>.</w:t>
      </w:r>
    </w:p>
    <w:p w14:paraId="4D59593C" w14:textId="2B66BBD7" w:rsidR="00915213" w:rsidRDefault="00915213" w:rsidP="00285A4F">
      <w:pPr>
        <w:spacing w:after="120"/>
        <w:jc w:val="both"/>
        <w:rPr>
          <w:rFonts w:ascii="Arial" w:hAnsi="Arial" w:cs="Arial"/>
          <w:sz w:val="20"/>
        </w:rPr>
      </w:pPr>
    </w:p>
    <w:p w14:paraId="75A4249C" w14:textId="2E734691" w:rsidR="00915213" w:rsidRDefault="00915213" w:rsidP="008F45BE">
      <w:pPr>
        <w:spacing w:after="120"/>
        <w:ind w:left="-170" w:right="-170"/>
        <w:jc w:val="center"/>
        <w:rPr>
          <w:rFonts w:ascii="Arial" w:hAnsi="Arial" w:cs="Arial"/>
          <w:sz w:val="20"/>
        </w:rPr>
      </w:pPr>
      <w:r w:rsidRPr="00915213">
        <w:rPr>
          <w:rFonts w:ascii="Arial" w:hAnsi="Arial" w:cs="Arial"/>
          <w:noProof/>
          <w:sz w:val="20"/>
          <w:bdr w:val="single" w:sz="4" w:space="0" w:color="auto"/>
        </w:rPr>
        <w:drawing>
          <wp:inline distT="0" distB="0" distL="0" distR="0" wp14:anchorId="63CFCB61" wp14:editId="1766F70E">
            <wp:extent cx="5278120" cy="71367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7136765"/>
                    </a:xfrm>
                    <a:prstGeom prst="rect">
                      <a:avLst/>
                    </a:prstGeom>
                  </pic:spPr>
                </pic:pic>
              </a:graphicData>
            </a:graphic>
          </wp:inline>
        </w:drawing>
      </w:r>
    </w:p>
    <w:p w14:paraId="75C88EC6" w14:textId="77777777" w:rsidR="00915213" w:rsidRDefault="00915213">
      <w:pPr>
        <w:rPr>
          <w:rFonts w:ascii="Arial" w:hAnsi="Arial" w:cs="Arial"/>
          <w:b/>
          <w:bCs/>
          <w:kern w:val="28"/>
          <w:sz w:val="20"/>
          <w:szCs w:val="20"/>
          <w:lang w:val="en-GB"/>
        </w:rPr>
      </w:pPr>
      <w:r>
        <w:rPr>
          <w:rFonts w:ascii="Arial" w:hAnsi="Arial" w:cs="Arial"/>
          <w:b/>
          <w:bCs/>
          <w:sz w:val="20"/>
        </w:rPr>
        <w:br w:type="page"/>
      </w:r>
    </w:p>
    <w:p w14:paraId="246BE971" w14:textId="74121BFC" w:rsidR="007D7E39" w:rsidRPr="00785E1A" w:rsidRDefault="00705C9E" w:rsidP="007D7E39">
      <w:pPr>
        <w:pStyle w:val="Heading3"/>
        <w:keepNext/>
        <w:keepLines/>
        <w:spacing w:after="120" w:line="240" w:lineRule="auto"/>
        <w:rPr>
          <w:rFonts w:ascii="Arial" w:hAnsi="Arial" w:cs="Arial"/>
          <w:color w:val="000000"/>
          <w:sz w:val="20"/>
        </w:rPr>
      </w:pPr>
      <w:bookmarkStart w:id="1508" w:name="_4.9.8_Marram-Ngala_Ganbu"/>
      <w:bookmarkEnd w:id="1508"/>
      <w:r>
        <w:rPr>
          <w:rFonts w:ascii="Arial" w:hAnsi="Arial" w:cs="Arial"/>
          <w:b/>
          <w:bCs/>
          <w:sz w:val="20"/>
        </w:rPr>
        <w:lastRenderedPageBreak/>
        <w:t>4.9.</w:t>
      </w:r>
      <w:r w:rsidR="00ED3555">
        <w:rPr>
          <w:rFonts w:ascii="Arial" w:hAnsi="Arial" w:cs="Arial"/>
          <w:b/>
          <w:bCs/>
          <w:sz w:val="20"/>
        </w:rPr>
        <w:t>8</w:t>
      </w:r>
      <w:r>
        <w:rPr>
          <w:rFonts w:ascii="Arial" w:hAnsi="Arial" w:cs="Arial"/>
          <w:b/>
          <w:bCs/>
          <w:sz w:val="20"/>
        </w:rPr>
        <w:tab/>
        <w:t>Marram-Ngala Ganbu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77777777"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Aborigine or Torres Strait Islander; and</w:t>
      </w:r>
    </w:p>
    <w:p w14:paraId="340705FC" w14:textId="77777777"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Aborigine or Torres Strait Islander; and</w:t>
      </w:r>
    </w:p>
    <w:p w14:paraId="0C7D5F1B" w14:textId="77777777"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Ganbu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Ganbu means “We are one” in the Woiwurrung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Evaluation of Marram-Ngala Ganbu</w:t>
      </w:r>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77777777"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‘Marram-Ngala Ganbu: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non-indigenous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Ganbu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rsidP="00BA6FBE">
      <w:pPr>
        <w:numPr>
          <w:ilvl w:val="0"/>
          <w:numId w:val="55"/>
        </w:numPr>
        <w:ind w:left="357" w:hanging="357"/>
        <w:jc w:val="both"/>
        <w:rPr>
          <w:rFonts w:ascii="Arial" w:hAnsi="Arial" w:cs="Arial"/>
          <w:color w:val="000000"/>
          <w:sz w:val="20"/>
        </w:rPr>
      </w:pPr>
      <w:r w:rsidRPr="00FB6D2C">
        <w:rPr>
          <w:rFonts w:ascii="Arial" w:hAnsi="Arial" w:cs="Arial"/>
          <w:b/>
          <w:bCs/>
          <w:color w:val="000000"/>
          <w:sz w:val="20"/>
        </w:rPr>
        <w:lastRenderedPageBreak/>
        <w:t>Fewer cases</w:t>
      </w:r>
      <w:r>
        <w:rPr>
          <w:rFonts w:ascii="Arial" w:hAnsi="Arial" w:cs="Arial"/>
          <w:color w:val="000000"/>
          <w:sz w:val="20"/>
        </w:rPr>
        <w:t xml:space="preserve"> (typically 10-12) are listed on a Marram-Ngala Ganbu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rsidP="00BA6FBE">
      <w:pPr>
        <w:numPr>
          <w:ilvl w:val="0"/>
          <w:numId w:val="55"/>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Ganbu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Ganbu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rsidP="00BA6FBE">
      <w:pPr>
        <w:numPr>
          <w:ilvl w:val="0"/>
          <w:numId w:val="59"/>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rsidP="00BA6FBE">
      <w:pPr>
        <w:numPr>
          <w:ilvl w:val="0"/>
          <w:numId w:val="59"/>
        </w:numPr>
        <w:ind w:left="357" w:hanging="357"/>
        <w:jc w:val="both"/>
        <w:rPr>
          <w:rFonts w:ascii="Arial" w:hAnsi="Arial" w:cs="Arial"/>
          <w:color w:val="000000"/>
          <w:sz w:val="20"/>
        </w:rPr>
      </w:pPr>
      <w:r w:rsidRPr="00816B30">
        <w:rPr>
          <w:rFonts w:ascii="Arial" w:hAnsi="Arial" w:cs="Arial"/>
          <w:sz w:val="20"/>
          <w:szCs w:val="20"/>
        </w:rPr>
        <w:t>participants in the Koori Family Hearing Day will include the parties and their legal representatives, the case worker, a Lakidjeka/ACSASS4 worker and, where appropriate, the KSC and representatives from service providers utilised by the child or family</w:t>
      </w:r>
      <w:r w:rsidR="00517EC1">
        <w:rPr>
          <w:rFonts w:ascii="Arial" w:hAnsi="Arial" w:cs="Arial"/>
          <w:sz w:val="20"/>
          <w:szCs w:val="20"/>
        </w:rPr>
        <w:t>; the Lakidjeka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Ganbu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2"/>
        <w:gridCol w:w="1421"/>
        <w:gridCol w:w="1421"/>
        <w:gridCol w:w="1422"/>
      </w:tblGrid>
      <w:tr w:rsidR="000E260E" w:rsidRPr="00870270" w14:paraId="7544F601" w14:textId="77777777" w:rsidTr="00870270">
        <w:tc>
          <w:tcPr>
            <w:tcW w:w="4264" w:type="dxa"/>
            <w:gridSpan w:val="3"/>
            <w:shd w:val="clear" w:color="auto" w:fill="000000"/>
          </w:tcPr>
          <w:p w14:paraId="04AC4803"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264"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870270">
        <w:tc>
          <w:tcPr>
            <w:tcW w:w="1421"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421" w:type="dxa"/>
            <w:shd w:val="clear" w:color="auto" w:fill="auto"/>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auto"/>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auto"/>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870270">
        <w:tc>
          <w:tcPr>
            <w:tcW w:w="1421"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422"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421"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422"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870270">
        <w:tc>
          <w:tcPr>
            <w:tcW w:w="1421"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422"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421"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422"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870270">
        <w:tc>
          <w:tcPr>
            <w:tcW w:w="1421"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421"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422"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421"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42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422"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bl>
    <w:p w14:paraId="73CA4A05" w14:textId="77777777" w:rsidR="0091415A" w:rsidRDefault="0091415A" w:rsidP="00F66746">
      <w:pPr>
        <w:jc w:val="both"/>
        <w:rPr>
          <w:rFonts w:ascii="Arial" w:hAnsi="Arial" w:cs="Arial"/>
          <w:color w:val="000000"/>
          <w:sz w:val="20"/>
        </w:rPr>
      </w:pPr>
    </w:p>
    <w:p w14:paraId="3286A338" w14:textId="77777777" w:rsidR="008628E2" w:rsidRPr="008628E2" w:rsidRDefault="008628E2" w:rsidP="00F66746">
      <w:pPr>
        <w:jc w:val="both"/>
        <w:rPr>
          <w:rFonts w:ascii="Arial" w:hAnsi="Arial" w:cs="Arial"/>
          <w:sz w:val="20"/>
        </w:rPr>
      </w:pPr>
      <w:r w:rsidRPr="008628E2">
        <w:rPr>
          <w:rFonts w:ascii="Arial" w:hAnsi="Arial" w:cs="Arial"/>
          <w:sz w:val="20"/>
        </w:rPr>
        <w:t>For further information see Practice Direction No.1 of 2021 – Koori Family Hearing Day – Broadmeadows and Shepparton Children’s Courts</w:t>
      </w:r>
    </w:p>
    <w:p w14:paraId="7230697E" w14:textId="77777777" w:rsidR="008628E2" w:rsidRDefault="008628E2" w:rsidP="00132E50">
      <w:pPr>
        <w:ind w:left="363" w:hanging="363"/>
        <w:jc w:val="both"/>
        <w:rPr>
          <w:rFonts w:ascii="Arial" w:hAnsi="Arial" w:cs="Arial"/>
          <w:b/>
          <w:bCs/>
          <w:sz w:val="20"/>
        </w:rPr>
      </w:pPr>
      <w:bookmarkStart w:id="1509" w:name="_4.10_Alternative_Dispute"/>
      <w:bookmarkEnd w:id="1509"/>
    </w:p>
    <w:p w14:paraId="33EE1DA1" w14:textId="49F669CC" w:rsidR="00132E50" w:rsidRPr="00132E50" w:rsidRDefault="00132E50" w:rsidP="00646AA4">
      <w:pPr>
        <w:pStyle w:val="Heading2"/>
        <w:keepNext/>
        <w:keepLines/>
        <w:widowControl/>
        <w:tabs>
          <w:tab w:val="left" w:pos="567"/>
        </w:tabs>
        <w:spacing w:line="240" w:lineRule="auto"/>
        <w:rPr>
          <w:rFonts w:ascii="Arial" w:hAnsi="Arial" w:cs="Arial"/>
          <w:b/>
          <w:bCs/>
          <w:color w:val="000000"/>
        </w:rPr>
      </w:pPr>
      <w:bookmarkStart w:id="1510" w:name="B410"/>
      <w:bookmarkEnd w:id="1510"/>
      <w:r w:rsidRPr="00132E50">
        <w:rPr>
          <w:rFonts w:ascii="Arial" w:hAnsi="Arial" w:cs="Arial"/>
          <w:b/>
          <w:bCs/>
          <w:color w:val="000000"/>
        </w:rPr>
        <w:lastRenderedPageBreak/>
        <w:t>4.10</w:t>
      </w:r>
      <w:r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rsidP="00EF2931">
      <w:pPr>
        <w:keepNext/>
        <w:keepLines/>
        <w:numPr>
          <w:ilvl w:val="0"/>
          <w:numId w:val="37"/>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rsidP="00BA6FBE">
      <w:pPr>
        <w:numPr>
          <w:ilvl w:val="0"/>
          <w:numId w:val="37"/>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511" w:name="_4.10.1_Conciliation_Conferences"/>
      <w:bookmarkStart w:id="1512" w:name="B4101"/>
      <w:bookmarkEnd w:id="1511"/>
      <w:bookmarkEnd w:id="1512"/>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02CBDD8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conferences to be conducted at the earliest practical point in the process (the guidelines require the Court to use the second</w:t>
      </w:r>
      <w:r>
        <w:rPr>
          <w:rFonts w:ascii="Arial" w:hAnsi="Arial" w:cs="Arial"/>
          <w:color w:val="000000"/>
          <w:sz w:val="20"/>
        </w:rPr>
        <w:t xml:space="preserve"> or third</w:t>
      </w:r>
      <w:r w:rsidRPr="00785E1A">
        <w:rPr>
          <w:rFonts w:ascii="Arial" w:hAnsi="Arial" w:cs="Arial"/>
          <w:color w:val="000000"/>
          <w:sz w:val="20"/>
        </w:rPr>
        <w:t xml:space="preserve"> mention as the trigger point for consideration of referral to </w:t>
      </w:r>
      <w:r>
        <w:rPr>
          <w:rFonts w:ascii="Arial" w:hAnsi="Arial" w:cs="Arial"/>
          <w:color w:val="000000"/>
          <w:sz w:val="20"/>
        </w:rPr>
        <w:t>C</w:t>
      </w:r>
      <w:r w:rsidRPr="00785E1A">
        <w:rPr>
          <w:rFonts w:ascii="Arial" w:hAnsi="Arial" w:cs="Arial"/>
          <w:color w:val="000000"/>
          <w:sz w:val="20"/>
        </w:rPr>
        <w:t>C);</w:t>
      </w:r>
    </w:p>
    <w:p w14:paraId="61FD803E"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 xml:space="preserve">makes more time available for discussion in an appropriate environment (at a venue away from the Court </w:t>
      </w:r>
      <w:r>
        <w:rPr>
          <w:rFonts w:ascii="Arial" w:hAnsi="Arial" w:cs="Arial"/>
          <w:color w:val="000000"/>
          <w:sz w:val="20"/>
        </w:rPr>
        <w:t xml:space="preserve">wherever possible </w:t>
      </w:r>
      <w:r w:rsidRPr="00785E1A">
        <w:rPr>
          <w:rFonts w:ascii="Arial" w:hAnsi="Arial" w:cs="Arial"/>
          <w:color w:val="000000"/>
          <w:sz w:val="20"/>
        </w:rPr>
        <w:t>unless there are identified security issues or a party is in custody);</w:t>
      </w:r>
    </w:p>
    <w:p w14:paraId="552DB75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094BA8A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provides an appropriate process for those children who wish to attend and participate;</w:t>
      </w:r>
    </w:p>
    <w:p w14:paraId="3690FAC3"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6854B2D9" w14:textId="77777777" w:rsidR="00132E50" w:rsidRPr="00132E50" w:rsidRDefault="00132E50" w:rsidP="00132E50">
      <w:pPr>
        <w:jc w:val="both"/>
        <w:rPr>
          <w:rFonts w:ascii="Arial" w:hAnsi="Arial" w:cs="Arial"/>
          <w:color w:val="000000"/>
          <w:sz w:val="20"/>
        </w:rPr>
      </w:pPr>
    </w:p>
    <w:p w14:paraId="145E1111" w14:textId="77777777" w:rsidR="0090541F" w:rsidRDefault="00DC3FFE" w:rsidP="00132E50">
      <w:pPr>
        <w:jc w:val="both"/>
        <w:rPr>
          <w:rFonts w:ascii="Arial" w:hAnsi="Arial" w:cs="Arial"/>
          <w:color w:val="000000"/>
          <w:sz w:val="20"/>
        </w:rPr>
      </w:pPr>
      <w:r>
        <w:rPr>
          <w:rFonts w:ascii="Arial" w:hAnsi="Arial" w:cs="Arial"/>
          <w:color w:val="000000"/>
          <w:sz w:val="20"/>
        </w:rPr>
        <w:t xml:space="preserve">The Children’s Court </w:t>
      </w:r>
      <w:r w:rsidR="00132E50" w:rsidRPr="00132E50">
        <w:rPr>
          <w:rFonts w:ascii="Arial" w:hAnsi="Arial" w:cs="Arial"/>
          <w:color w:val="000000"/>
          <w:sz w:val="20"/>
        </w:rPr>
        <w:t>C</w:t>
      </w:r>
      <w:r>
        <w:rPr>
          <w:rFonts w:ascii="Arial" w:hAnsi="Arial" w:cs="Arial"/>
          <w:color w:val="000000"/>
          <w:sz w:val="20"/>
        </w:rPr>
        <w:t xml:space="preserve">onference staff </w:t>
      </w:r>
      <w:r w:rsidR="00132E50" w:rsidRPr="00132E50">
        <w:rPr>
          <w:rFonts w:ascii="Arial" w:hAnsi="Arial" w:cs="Arial"/>
          <w:color w:val="000000"/>
          <w:sz w:val="20"/>
        </w:rPr>
        <w:t>consist</w:t>
      </w:r>
      <w:r>
        <w:rPr>
          <w:rFonts w:ascii="Arial" w:hAnsi="Arial" w:cs="Arial"/>
          <w:color w:val="000000"/>
          <w:sz w:val="20"/>
        </w:rPr>
        <w:t>s</w:t>
      </w:r>
      <w:r w:rsidR="00132E50" w:rsidRPr="00132E50">
        <w:rPr>
          <w:rFonts w:ascii="Arial" w:hAnsi="Arial" w:cs="Arial"/>
          <w:color w:val="000000"/>
          <w:sz w:val="20"/>
        </w:rPr>
        <w:t xml:space="preserve"> of</w:t>
      </w:r>
      <w:r w:rsidR="0090541F">
        <w:rPr>
          <w:rFonts w:ascii="Arial" w:hAnsi="Arial" w:cs="Arial"/>
          <w:color w:val="000000"/>
          <w:sz w:val="20"/>
        </w:rPr>
        <w:t>:</w:t>
      </w:r>
    </w:p>
    <w:p w14:paraId="77C171AB" w14:textId="77777777" w:rsidR="0090541F" w:rsidRDefault="00DC3FFE" w:rsidP="00BA6FBE">
      <w:pPr>
        <w:numPr>
          <w:ilvl w:val="0"/>
          <w:numId w:val="38"/>
        </w:numPr>
        <w:jc w:val="both"/>
        <w:rPr>
          <w:rFonts w:ascii="Arial" w:hAnsi="Arial" w:cs="Arial"/>
          <w:color w:val="000000"/>
          <w:sz w:val="20"/>
        </w:rPr>
      </w:pPr>
      <w:r>
        <w:rPr>
          <w:rFonts w:ascii="Arial" w:hAnsi="Arial" w:cs="Arial"/>
          <w:color w:val="000000"/>
          <w:sz w:val="20"/>
        </w:rPr>
        <w:t>8</w:t>
      </w:r>
      <w:r w:rsidR="00132E50" w:rsidRPr="00132E50">
        <w:rPr>
          <w:rFonts w:ascii="Arial" w:hAnsi="Arial" w:cs="Arial"/>
          <w:color w:val="000000"/>
          <w:sz w:val="20"/>
        </w:rPr>
        <w:t xml:space="preserve"> Conference Intake Officers and 1</w:t>
      </w:r>
      <w:r>
        <w:rPr>
          <w:rFonts w:ascii="Arial" w:hAnsi="Arial" w:cs="Arial"/>
          <w:color w:val="000000"/>
          <w:sz w:val="20"/>
        </w:rPr>
        <w:t>3 </w:t>
      </w:r>
      <w:r w:rsidR="00132E50" w:rsidRPr="00132E50">
        <w:rPr>
          <w:rFonts w:ascii="Arial" w:hAnsi="Arial" w:cs="Arial"/>
          <w:color w:val="000000"/>
          <w:sz w:val="20"/>
        </w:rPr>
        <w:t>convenors located in Melbourne</w:t>
      </w:r>
      <w:r w:rsidR="0090541F">
        <w:rPr>
          <w:rFonts w:ascii="Arial" w:hAnsi="Arial" w:cs="Arial"/>
          <w:color w:val="000000"/>
          <w:sz w:val="20"/>
        </w:rPr>
        <w:t>; and</w:t>
      </w:r>
    </w:p>
    <w:p w14:paraId="5332ABAD" w14:textId="77777777" w:rsidR="0090541F" w:rsidRPr="00785E1A" w:rsidRDefault="0090541F" w:rsidP="00BA6FBE">
      <w:pPr>
        <w:numPr>
          <w:ilvl w:val="0"/>
          <w:numId w:val="38"/>
        </w:numPr>
        <w:jc w:val="both"/>
        <w:rPr>
          <w:rFonts w:ascii="Arial" w:hAnsi="Arial" w:cs="Arial"/>
          <w:color w:val="000000"/>
          <w:sz w:val="20"/>
        </w:rPr>
      </w:pPr>
      <w:r w:rsidRPr="00132E50">
        <w:rPr>
          <w:rFonts w:ascii="Arial" w:hAnsi="Arial" w:cs="Arial"/>
          <w:color w:val="000000"/>
          <w:sz w:val="20"/>
        </w:rPr>
        <w:t>5 Conference Intake Officers and 5</w:t>
      </w:r>
      <w:r>
        <w:rPr>
          <w:rFonts w:ascii="Arial" w:hAnsi="Arial" w:cs="Arial"/>
          <w:color w:val="000000"/>
          <w:sz w:val="20"/>
        </w:rPr>
        <w:t> </w:t>
      </w:r>
      <w:r w:rsidRPr="00132E50">
        <w:rPr>
          <w:rFonts w:ascii="Arial" w:hAnsi="Arial" w:cs="Arial"/>
          <w:color w:val="000000"/>
          <w:sz w:val="20"/>
        </w:rPr>
        <w:t>convenors regionally based</w:t>
      </w:r>
      <w:r>
        <w:rPr>
          <w:rFonts w:ascii="Arial" w:hAnsi="Arial" w:cs="Arial"/>
          <w:color w:val="000000"/>
          <w:sz w:val="20"/>
        </w:rPr>
        <w:t>.</w:t>
      </w:r>
    </w:p>
    <w:p w14:paraId="59F0DDBE"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All convenors are nationally accredited mediators and are provided with ongoing training and professional development opportunities.</w:t>
      </w:r>
      <w:r w:rsidR="00DC3FFE">
        <w:rPr>
          <w:rFonts w:ascii="Arial" w:hAnsi="Arial" w:cs="Arial"/>
          <w:color w:val="000000"/>
          <w:sz w:val="20"/>
        </w:rPr>
        <w:t xml:space="preserve">  All Conference staff are now required to be trained in the Common Risk Assessment Framework for assessing risk in cases involving Family Violence.</w:t>
      </w:r>
    </w:p>
    <w:p w14:paraId="0877B052" w14:textId="77777777" w:rsidR="00132E50" w:rsidRPr="00132E50" w:rsidRDefault="00132E50" w:rsidP="00132E50">
      <w:pPr>
        <w:jc w:val="both"/>
        <w:rPr>
          <w:rFonts w:ascii="Arial" w:hAnsi="Arial" w:cs="Arial"/>
          <w:color w:val="000000"/>
          <w:sz w:val="20"/>
        </w:rPr>
      </w:pPr>
    </w:p>
    <w:p w14:paraId="49D0766C" w14:textId="01EDDBA7"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513" w:name="_4.10.2_Jurisdiction_&amp;"/>
      <w:bookmarkStart w:id="1514" w:name="B4102"/>
      <w:bookmarkEnd w:id="1513"/>
      <w:bookmarkEnd w:id="1514"/>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It is also broad enough to allow the referral of applications for intervention orders which - although deriving from the </w:t>
      </w:r>
      <w:r w:rsidRPr="00B87BB0">
        <w:rPr>
          <w:rFonts w:ascii="Arial" w:hAnsi="Arial" w:cs="Arial"/>
          <w:color w:val="000000"/>
          <w:sz w:val="20"/>
          <w:u w:val="single"/>
        </w:rPr>
        <w:t>Family Violence Protection Act 2008 (Vic)</w:t>
      </w:r>
      <w:r w:rsidRPr="00B87BB0">
        <w:rPr>
          <w:rFonts w:ascii="Arial" w:hAnsi="Arial" w:cs="Arial"/>
          <w:color w:val="000000"/>
          <w:sz w:val="20"/>
        </w:rPr>
        <w:t xml:space="preserve"> and the </w:t>
      </w:r>
      <w:r w:rsidRPr="00B87BB0">
        <w:rPr>
          <w:rFonts w:ascii="Arial" w:hAnsi="Arial" w:cs="Arial"/>
          <w:color w:val="000000"/>
          <w:sz w:val="20"/>
          <w:u w:val="single"/>
        </w:rPr>
        <w:t>Personal Safety Intervention Orders Act 2010 (Vic)</w:t>
      </w:r>
      <w:r w:rsidRPr="00B87BB0">
        <w:rPr>
          <w:rFonts w:ascii="Arial" w:hAnsi="Arial" w:cs="Arial"/>
          <w:color w:val="000000"/>
          <w:sz w:val="20"/>
        </w:rPr>
        <w:t xml:space="preserve"> – are matters which fall within the jurisdiction of the Family Division: see s.515(2) of the CYFA.</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515" w:name="_4.10.3_Convenor"/>
      <w:bookmarkEnd w:id="1515"/>
    </w:p>
    <w:p w14:paraId="5DAC7C3B" w14:textId="77777777" w:rsidR="00132E50" w:rsidRPr="00785E1A" w:rsidRDefault="00132E50" w:rsidP="007229AB">
      <w:pPr>
        <w:spacing w:after="120"/>
        <w:jc w:val="both"/>
        <w:rPr>
          <w:rFonts w:ascii="Arial" w:hAnsi="Arial" w:cs="Arial"/>
          <w:color w:val="000000"/>
          <w:sz w:val="20"/>
        </w:rPr>
      </w:pPr>
      <w:bookmarkStart w:id="1516" w:name="B4103"/>
      <w:bookmarkEnd w:id="1516"/>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7777777"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CYPA a convenor is appointed by the President of the Children’s Court on the terms and conditions set out in the instrument of appointment.  Under s.227(3), the Attorney-General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517" w:name="_4.10.4_Repeal_of"/>
      <w:bookmarkStart w:id="1518" w:name="B4104"/>
      <w:bookmarkEnd w:id="1517"/>
      <w:bookmarkEnd w:id="1518"/>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BA6FBE">
      <w:pPr>
        <w:numPr>
          <w:ilvl w:val="0"/>
          <w:numId w:val="49"/>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BA6FBE">
      <w:pPr>
        <w:numPr>
          <w:ilvl w:val="0"/>
          <w:numId w:val="49"/>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lastRenderedPageBreak/>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519" w:name="_4.10.5_Attendance_at"/>
      <w:bookmarkStart w:id="1520" w:name="B4105"/>
      <w:bookmarkEnd w:id="1519"/>
      <w:bookmarkEnd w:id="1520"/>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785E1A" w:rsidRDefault="00132E50" w:rsidP="00132E50">
      <w:pPr>
        <w:jc w:val="both"/>
        <w:rPr>
          <w:rFonts w:ascii="Arial" w:hAnsi="Arial" w:cs="Arial"/>
          <w:color w:val="000000"/>
          <w:sz w:val="20"/>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Default="00132E50" w:rsidP="00132E50">
      <w:pPr>
        <w:jc w:val="both"/>
        <w:rPr>
          <w:rFonts w:ascii="Arial" w:hAnsi="Arial" w:cs="Arial"/>
          <w:color w:val="000000"/>
          <w:sz w:val="20"/>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677920" w:rsidRDefault="00132E50" w:rsidP="00132E50">
      <w:pPr>
        <w:jc w:val="both"/>
        <w:rPr>
          <w:rFonts w:ascii="Arial" w:hAnsi="Arial" w:cs="Arial"/>
          <w:color w:val="000000"/>
          <w:sz w:val="20"/>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521" w:name="_4.10.6_Guidelines_&amp;"/>
      <w:bookmarkStart w:id="1522" w:name="B4106"/>
      <w:bookmarkEnd w:id="1521"/>
      <w:bookmarkEnd w:id="1522"/>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3DCC5B92" w14:textId="77777777" w:rsidR="00132E50" w:rsidRPr="00862BCE" w:rsidRDefault="00132E50" w:rsidP="00132E50">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r w:rsidRPr="00862BCE">
        <w:rPr>
          <w:rFonts w:ascii="Arial" w:hAnsi="Arial" w:cs="Arial"/>
          <w:color w:val="000000"/>
          <w:sz w:val="20"/>
        </w:rPr>
        <w:t xml:space="preserve">guidelines </w:t>
      </w:r>
      <w:r w:rsidR="00862BCE" w:rsidRPr="00862BCE">
        <w:rPr>
          <w:rFonts w:ascii="Arial" w:hAnsi="Arial" w:cs="Arial"/>
          <w:color w:val="000000"/>
          <w:sz w:val="20"/>
        </w:rPr>
        <w:t xml:space="preserve">for the </w:t>
      </w:r>
      <w:r w:rsidR="0090541F">
        <w:rPr>
          <w:rFonts w:ascii="Arial" w:hAnsi="Arial" w:cs="Arial"/>
          <w:color w:val="000000"/>
          <w:sz w:val="20"/>
        </w:rPr>
        <w:t>current</w:t>
      </w:r>
      <w:r w:rsidR="00862BCE" w:rsidRPr="00862BCE">
        <w:rPr>
          <w:rFonts w:ascii="Arial" w:hAnsi="Arial" w:cs="Arial"/>
          <w:color w:val="000000"/>
          <w:sz w:val="20"/>
        </w:rPr>
        <w:t xml:space="preserve"> model of conciliation conferenc</w:t>
      </w:r>
      <w:r w:rsidR="0090541F">
        <w:rPr>
          <w:rFonts w:ascii="Arial" w:hAnsi="Arial" w:cs="Arial"/>
          <w:color w:val="000000"/>
          <w:sz w:val="20"/>
        </w:rPr>
        <w:t>ing</w:t>
      </w:r>
      <w:r w:rsidR="00862BCE" w:rsidRPr="00862BCE">
        <w:rPr>
          <w:rFonts w:ascii="Arial" w:hAnsi="Arial" w:cs="Arial"/>
          <w:color w:val="000000"/>
          <w:sz w:val="20"/>
        </w:rPr>
        <w:t xml:space="preserve"> </w:t>
      </w:r>
      <w:r w:rsidRPr="00862BCE">
        <w:rPr>
          <w:rFonts w:ascii="Arial" w:hAnsi="Arial" w:cs="Arial"/>
          <w:color w:val="000000"/>
          <w:sz w:val="20"/>
        </w:rPr>
        <w:t xml:space="preserve">issued by the Court and effective from 09/09/2013 can be downloaded from the Court’s website.  These guidelines set out, </w:t>
      </w:r>
      <w:r w:rsidRPr="00862BCE">
        <w:rPr>
          <w:rFonts w:ascii="Arial" w:hAnsi="Arial" w:cs="Arial"/>
          <w:i/>
          <w:color w:val="000000"/>
          <w:sz w:val="20"/>
        </w:rPr>
        <w:t>inter alia</w:t>
      </w:r>
      <w:r w:rsidRPr="00862BCE">
        <w:rPr>
          <w:rFonts w:ascii="Arial" w:hAnsi="Arial" w:cs="Arial"/>
          <w:color w:val="000000"/>
          <w:sz w:val="20"/>
        </w:rPr>
        <w:t>-</w:t>
      </w:r>
    </w:p>
    <w:p w14:paraId="63E1D2A5"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when the Court will order an CC;</w:t>
      </w:r>
    </w:p>
    <w:p w14:paraId="695ADF47"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preliminary process and the role of the Conference Intake Officer, including the conduct of a risk assessment for parties other than the children;</w:t>
      </w:r>
    </w:p>
    <w:p w14:paraId="5E3490BD"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information exchange requirements;</w:t>
      </w:r>
    </w:p>
    <w:p w14:paraId="21A19CB8"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conference is to be conducted at a venue away from the Court unless there are identified security issues or a party is in custody;</w:t>
      </w:r>
    </w:p>
    <w:p w14:paraId="50061490"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purpose of an CC;</w:t>
      </w:r>
    </w:p>
    <w:p w14:paraId="144FAA5D"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responsibilities of all participants in a CC;</w:t>
      </w:r>
    </w:p>
    <w:p w14:paraId="4F47614A"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roles of convenors, lawyers, child protection practitioners, family &amp; community members; and</w:t>
      </w:r>
    </w:p>
    <w:p w14:paraId="006C33DF"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process for conducting the conference.</w:t>
      </w:r>
    </w:p>
    <w:p w14:paraId="520E9946" w14:textId="77777777" w:rsidR="00132E50" w:rsidRPr="00862BCE" w:rsidRDefault="00132E50" w:rsidP="00132E50">
      <w:pPr>
        <w:jc w:val="both"/>
        <w:rPr>
          <w:rFonts w:ascii="Arial" w:hAnsi="Arial" w:cs="Arial"/>
          <w:color w:val="000000"/>
          <w:sz w:val="20"/>
        </w:rPr>
      </w:pPr>
    </w:p>
    <w:p w14:paraId="151AF32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These guidelines specify [at p.5] that all those participating in a CC-</w:t>
      </w:r>
    </w:p>
    <w:p w14:paraId="45EF644E"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must respect the authority of the convenor;</w:t>
      </w:r>
    </w:p>
    <w:p w14:paraId="0BE7DA35" w14:textId="77777777" w:rsidR="00132E50" w:rsidRPr="00862BCE" w:rsidRDefault="00132E50" w:rsidP="00BA6FBE">
      <w:pPr>
        <w:numPr>
          <w:ilvl w:val="0"/>
          <w:numId w:val="36"/>
        </w:numPr>
        <w:ind w:left="357" w:hanging="357"/>
        <w:jc w:val="both"/>
        <w:rPr>
          <w:rFonts w:ascii="Arial" w:hAnsi="Arial" w:cs="Arial"/>
          <w:bCs/>
          <w:color w:val="000000"/>
          <w:sz w:val="20"/>
        </w:rPr>
      </w:pPr>
      <w:r w:rsidRPr="00862BCE">
        <w:rPr>
          <w:rFonts w:ascii="Arial" w:hAnsi="Arial" w:cs="Arial"/>
          <w:color w:val="000000"/>
          <w:sz w:val="20"/>
        </w:rPr>
        <w:t>must respect the roles and responsibilities of all other participants in an CC;</w:t>
      </w:r>
    </w:p>
    <w:p w14:paraId="58AADCDF"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lastRenderedPageBreak/>
        <w:t>must clearly state their point of view and listen to and discuss the views of others;</w:t>
      </w:r>
    </w:p>
    <w:p w14:paraId="2DE84B01"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must highlight the strengths within the family;</w:t>
      </w:r>
    </w:p>
    <w:p w14:paraId="43921FBC"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 xml:space="preserve">must consider the options </w:t>
      </w:r>
      <w:r w:rsidRPr="00785E1A">
        <w:rPr>
          <w:rFonts w:ascii="Arial" w:hAnsi="Arial" w:cs="Arial"/>
          <w:bCs/>
          <w:color w:val="000000"/>
          <w:sz w:val="20"/>
        </w:rPr>
        <w:t>for resolving the protective concerns which gave rise to the application; and</w:t>
      </w:r>
    </w:p>
    <w:p w14:paraId="57D835E1"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bCs/>
          <w:color w:val="000000"/>
          <w:sz w:val="20"/>
        </w:rPr>
        <w:t>must consider the arrangements that are in the best interests of the child.</w:t>
      </w:r>
    </w:p>
    <w:p w14:paraId="1C97D6A0" w14:textId="77777777" w:rsidR="00132E50" w:rsidRPr="00785E1A" w:rsidRDefault="00132E50" w:rsidP="00132E50">
      <w:pPr>
        <w:jc w:val="both"/>
        <w:rPr>
          <w:rFonts w:ascii="Arial" w:hAnsi="Arial" w:cs="Arial"/>
          <w:color w:val="000000"/>
          <w:sz w:val="20"/>
        </w:rPr>
      </w:pPr>
    </w:p>
    <w:p w14:paraId="08118275"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Annexed to these guidelines are a number of documents including:</w:t>
      </w:r>
    </w:p>
    <w:p w14:paraId="22C67D2D"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Information Exchange Documents to be filed and served by all parties or their lawyers prior to each CC</w:t>
      </w:r>
    </w:p>
    <w:p w14:paraId="33BCE371"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A CC Addendum report to be filed and served by </w:t>
      </w:r>
      <w:r w:rsidR="00785D2D">
        <w:rPr>
          <w:rFonts w:ascii="Arial" w:hAnsi="Arial" w:cs="Arial"/>
          <w:color w:val="000000"/>
          <w:sz w:val="20"/>
        </w:rPr>
        <w:t>DFFH</w:t>
      </w:r>
      <w:r w:rsidRPr="00862BCE">
        <w:rPr>
          <w:rFonts w:ascii="Arial" w:hAnsi="Arial" w:cs="Arial"/>
          <w:color w:val="000000"/>
          <w:sz w:val="20"/>
        </w:rPr>
        <w:t>.</w:t>
      </w:r>
    </w:p>
    <w:p w14:paraId="706E3373"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Convenor’s report form.</w:t>
      </w:r>
    </w:p>
    <w:p w14:paraId="4EB8B4F8" w14:textId="77777777" w:rsidR="00132E50" w:rsidRPr="00785E1A" w:rsidRDefault="00132E50" w:rsidP="00132E50">
      <w:pPr>
        <w:jc w:val="both"/>
        <w:rPr>
          <w:rFonts w:ascii="Arial" w:hAnsi="Arial" w:cs="Arial"/>
          <w:color w:val="000000"/>
          <w:sz w:val="20"/>
        </w:rPr>
      </w:pPr>
    </w:p>
    <w:p w14:paraId="1F03610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 roles of the various participants in a CC are discussed in the guidelines [at pp.6-9] and may be summarized as follows-</w:t>
      </w:r>
    </w:p>
    <w:p w14:paraId="5FAE9964" w14:textId="77777777" w:rsidR="00132E50" w:rsidRPr="00785E1A" w:rsidRDefault="00132E50" w:rsidP="00132E50">
      <w:pPr>
        <w:jc w:val="both"/>
        <w:rPr>
          <w:rFonts w:ascii="Arial" w:hAnsi="Arial" w:cs="Arial"/>
          <w:color w:val="000000"/>
          <w:sz w:val="20"/>
        </w:rPr>
      </w:pPr>
    </w:p>
    <w:tbl>
      <w:tblPr>
        <w:tblW w:w="8278"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5"/>
        <w:gridCol w:w="6573"/>
      </w:tblGrid>
      <w:tr w:rsidR="00132E50" w:rsidRPr="00DB31F5" w14:paraId="4C7FEBDF" w14:textId="77777777" w:rsidTr="004767BE">
        <w:tc>
          <w:tcPr>
            <w:tcW w:w="1000" w:type="pct"/>
            <w:tcBorders>
              <w:top w:val="single" w:sz="12" w:space="0" w:color="auto"/>
              <w:bottom w:val="single" w:sz="12" w:space="0" w:color="auto"/>
              <w:right w:val="single" w:sz="12" w:space="0" w:color="auto"/>
            </w:tcBorders>
            <w:shd w:val="clear" w:color="auto" w:fill="D9D9D9"/>
          </w:tcPr>
          <w:p w14:paraId="483F8C96"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PERSON</w:t>
            </w:r>
          </w:p>
        </w:tc>
        <w:tc>
          <w:tcPr>
            <w:tcW w:w="4000" w:type="pct"/>
            <w:tcBorders>
              <w:left w:val="single" w:sz="12" w:space="0" w:color="auto"/>
              <w:bottom w:val="single" w:sz="12" w:space="0" w:color="auto"/>
            </w:tcBorders>
            <w:shd w:val="clear" w:color="auto" w:fill="D9D9D9"/>
          </w:tcPr>
          <w:p w14:paraId="4901289D"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ROLE</w:t>
            </w:r>
          </w:p>
        </w:tc>
      </w:tr>
      <w:tr w:rsidR="00132E50" w:rsidRPr="00DB31F5" w14:paraId="37285016" w14:textId="77777777" w:rsidTr="00DB31F5">
        <w:tc>
          <w:tcPr>
            <w:tcW w:w="1000" w:type="pct"/>
            <w:tcBorders>
              <w:top w:val="single" w:sz="12" w:space="0" w:color="auto"/>
              <w:bottom w:val="single" w:sz="4" w:space="0" w:color="auto"/>
              <w:right w:val="single" w:sz="12" w:space="0" w:color="auto"/>
            </w:tcBorders>
            <w:shd w:val="clear" w:color="auto" w:fill="auto"/>
          </w:tcPr>
          <w:p w14:paraId="6288A5DF" w14:textId="77777777" w:rsidR="00132E50" w:rsidRPr="00DB31F5" w:rsidRDefault="00132E50" w:rsidP="00DB31F5">
            <w:pPr>
              <w:keepNext/>
              <w:spacing w:before="640"/>
              <w:jc w:val="center"/>
              <w:rPr>
                <w:rFonts w:ascii="Arial" w:hAnsi="Arial" w:cs="Arial"/>
                <w:color w:val="000000"/>
                <w:sz w:val="20"/>
              </w:rPr>
            </w:pPr>
            <w:r w:rsidRPr="00DB31F5">
              <w:rPr>
                <w:rFonts w:ascii="Arial" w:hAnsi="Arial" w:cs="Arial"/>
                <w:color w:val="000000"/>
                <w:sz w:val="20"/>
              </w:rPr>
              <w:t>CONVENOR</w:t>
            </w:r>
          </w:p>
        </w:tc>
        <w:tc>
          <w:tcPr>
            <w:tcW w:w="4000" w:type="pct"/>
            <w:tcBorders>
              <w:top w:val="single" w:sz="12" w:space="0" w:color="auto"/>
              <w:left w:val="single" w:sz="12" w:space="0" w:color="auto"/>
              <w:bottom w:val="single" w:sz="4" w:space="0" w:color="auto"/>
            </w:tcBorders>
            <w:shd w:val="clear" w:color="auto" w:fill="auto"/>
          </w:tcPr>
          <w:p w14:paraId="2F505060" w14:textId="77777777" w:rsidR="00132E50" w:rsidRPr="00DB31F5" w:rsidRDefault="00132E50" w:rsidP="00DB31F5">
            <w:pPr>
              <w:keepNext/>
              <w:jc w:val="both"/>
              <w:rPr>
                <w:rFonts w:ascii="Arial" w:hAnsi="Arial" w:cs="Arial"/>
                <w:color w:val="000000"/>
                <w:sz w:val="20"/>
              </w:rPr>
            </w:pPr>
            <w:r w:rsidRPr="00DB31F5">
              <w:rPr>
                <w:rFonts w:ascii="Arial" w:hAnsi="Arial" w:cs="Arial"/>
                <w:color w:val="000000"/>
                <w:sz w:val="20"/>
              </w:rPr>
              <w:t xml:space="preserve">As an independent chairperson </w:t>
            </w:r>
            <w:r w:rsidRPr="00DB31F5">
              <w:rPr>
                <w:rFonts w:ascii="Arial" w:hAnsi="Arial" w:cs="Arial"/>
                <w:i/>
                <w:color w:val="000000"/>
                <w:sz w:val="20"/>
              </w:rPr>
              <w:t>acting with the authority of the Court</w:t>
            </w:r>
            <w:r w:rsidRPr="00DB31F5">
              <w:rPr>
                <w:rFonts w:ascii="Arial" w:hAnsi="Arial" w:cs="Arial"/>
                <w:color w:val="000000"/>
                <w:sz w:val="20"/>
              </w:rPr>
              <w:t>, the convenor is responsible for controlling the proceedings and ensuring that each participant has the opportunity to participate fully.  A convenor must adopt an independent and objective approach, free of bias.  He or she should accept the participation of the parties in shaping decisions that are fair, practical and achievable and made in the child’s best interests.</w:t>
            </w:r>
          </w:p>
        </w:tc>
      </w:tr>
      <w:tr w:rsidR="00132E50" w:rsidRPr="00DB31F5" w14:paraId="4924CC4C" w14:textId="77777777" w:rsidTr="00DB31F5">
        <w:tc>
          <w:tcPr>
            <w:tcW w:w="1000" w:type="pct"/>
            <w:tcBorders>
              <w:top w:val="single" w:sz="4" w:space="0" w:color="auto"/>
              <w:right w:val="single" w:sz="12" w:space="0" w:color="auto"/>
            </w:tcBorders>
            <w:shd w:val="clear" w:color="auto" w:fill="auto"/>
          </w:tcPr>
          <w:p w14:paraId="20953456" w14:textId="77777777" w:rsidR="00132E50" w:rsidRPr="00DB31F5" w:rsidRDefault="00132E50" w:rsidP="00DB31F5">
            <w:pPr>
              <w:spacing w:before="360"/>
              <w:jc w:val="center"/>
              <w:rPr>
                <w:rFonts w:ascii="Arial" w:hAnsi="Arial" w:cs="Arial"/>
                <w:color w:val="000000"/>
                <w:sz w:val="20"/>
              </w:rPr>
            </w:pPr>
            <w:r w:rsidRPr="00DB31F5">
              <w:rPr>
                <w:rFonts w:ascii="Arial" w:hAnsi="Arial" w:cs="Arial"/>
                <w:color w:val="000000"/>
                <w:sz w:val="20"/>
              </w:rPr>
              <w:t>LAWYER</w:t>
            </w:r>
          </w:p>
        </w:tc>
        <w:tc>
          <w:tcPr>
            <w:tcW w:w="4000" w:type="pct"/>
            <w:tcBorders>
              <w:top w:val="single" w:sz="4" w:space="0" w:color="auto"/>
              <w:left w:val="single" w:sz="12" w:space="0" w:color="auto"/>
            </w:tcBorders>
            <w:shd w:val="clear" w:color="auto" w:fill="auto"/>
          </w:tcPr>
          <w:p w14:paraId="170580A4"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lawyer is required to adopt a non-adversarial role while representing his or her client in facilitated negotiations that take place in a problem-solving environment.  The lawyer must have an understanding of the CC process and should have participated in appropriate training.</w:t>
            </w:r>
          </w:p>
        </w:tc>
      </w:tr>
      <w:tr w:rsidR="00132E50" w:rsidRPr="00DB31F5" w14:paraId="1ECFFD12" w14:textId="77777777" w:rsidTr="00DB31F5">
        <w:tc>
          <w:tcPr>
            <w:tcW w:w="1000" w:type="pct"/>
            <w:tcBorders>
              <w:right w:val="single" w:sz="12" w:space="0" w:color="auto"/>
            </w:tcBorders>
            <w:shd w:val="clear" w:color="auto" w:fill="auto"/>
          </w:tcPr>
          <w:p w14:paraId="23BE6CB5" w14:textId="77777777" w:rsidR="00132E50" w:rsidRPr="00DB31F5" w:rsidRDefault="00132E50" w:rsidP="00DB31F5">
            <w:pPr>
              <w:keepNext/>
              <w:keepLines/>
              <w:spacing w:before="240"/>
              <w:jc w:val="center"/>
              <w:rPr>
                <w:rFonts w:ascii="Arial" w:hAnsi="Arial" w:cs="Arial"/>
                <w:color w:val="000000"/>
                <w:sz w:val="20"/>
              </w:rPr>
            </w:pPr>
            <w:r w:rsidRPr="00DB31F5">
              <w:rPr>
                <w:rFonts w:ascii="Arial" w:hAnsi="Arial" w:cs="Arial"/>
                <w:color w:val="000000"/>
                <w:sz w:val="20"/>
              </w:rPr>
              <w:t>CHILD PROTECTION PRACTITIONER</w:t>
            </w:r>
          </w:p>
        </w:tc>
        <w:tc>
          <w:tcPr>
            <w:tcW w:w="4000" w:type="pct"/>
            <w:tcBorders>
              <w:left w:val="single" w:sz="12" w:space="0" w:color="auto"/>
            </w:tcBorders>
            <w:shd w:val="clear" w:color="auto" w:fill="auto"/>
          </w:tcPr>
          <w:p w14:paraId="5B5D2136" w14:textId="77777777" w:rsidR="00132E50" w:rsidRPr="00DB31F5" w:rsidRDefault="00132E50" w:rsidP="00DB31F5">
            <w:pPr>
              <w:keepNext/>
              <w:keepLines/>
              <w:jc w:val="both"/>
              <w:rPr>
                <w:rFonts w:ascii="Arial" w:hAnsi="Arial" w:cs="Arial"/>
                <w:color w:val="000000"/>
                <w:sz w:val="20"/>
              </w:rPr>
            </w:pPr>
            <w:r w:rsidRPr="00DB31F5">
              <w:rPr>
                <w:rFonts w:ascii="Arial" w:hAnsi="Arial" w:cs="Arial"/>
                <w:color w:val="000000"/>
                <w:sz w:val="20"/>
              </w:rPr>
              <w:t>The protective worker is required to adopt a non-adversarial role and to promote the child’s safety and best interests in facilitated negotiations that take place in a problem-solving environment.  He or she must have an understanding of the CC process and should have participated in appropriate training.</w:t>
            </w:r>
          </w:p>
        </w:tc>
      </w:tr>
      <w:tr w:rsidR="00132E50" w:rsidRPr="00DB31F5" w14:paraId="6C18636C" w14:textId="77777777" w:rsidTr="00DB31F5">
        <w:tc>
          <w:tcPr>
            <w:tcW w:w="1000" w:type="pct"/>
            <w:tcBorders>
              <w:bottom w:val="single" w:sz="12" w:space="0" w:color="auto"/>
              <w:right w:val="single" w:sz="12" w:space="0" w:color="auto"/>
            </w:tcBorders>
            <w:shd w:val="clear" w:color="auto" w:fill="auto"/>
          </w:tcPr>
          <w:p w14:paraId="2C2C56F5" w14:textId="77777777" w:rsidR="00132E50" w:rsidRPr="00DB31F5" w:rsidRDefault="00132E50" w:rsidP="00DB31F5">
            <w:pPr>
              <w:spacing w:before="240"/>
              <w:jc w:val="center"/>
              <w:rPr>
                <w:rFonts w:ascii="Arial" w:hAnsi="Arial" w:cs="Arial"/>
                <w:color w:val="000000"/>
                <w:sz w:val="20"/>
              </w:rPr>
            </w:pPr>
            <w:r w:rsidRPr="00DB31F5">
              <w:rPr>
                <w:rFonts w:ascii="Arial" w:hAnsi="Arial" w:cs="Arial"/>
                <w:color w:val="000000"/>
                <w:sz w:val="20"/>
              </w:rPr>
              <w:t>FAMILY &amp; COMMUNITY MEMBERS</w:t>
            </w:r>
          </w:p>
        </w:tc>
        <w:tc>
          <w:tcPr>
            <w:tcW w:w="4000" w:type="pct"/>
            <w:tcBorders>
              <w:left w:val="single" w:sz="12" w:space="0" w:color="auto"/>
            </w:tcBorders>
            <w:shd w:val="clear" w:color="auto" w:fill="auto"/>
          </w:tcPr>
          <w:p w14:paraId="3C10D06B"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CC aims to encourage families and relevant community members to be involved and empowered in the decisions made about children.  Family or community members may contribute to the resolution of protective concerns or act as a support to the child and/or the family.  They are not to act as an advocate for one party against another.</w:t>
            </w:r>
          </w:p>
        </w:tc>
      </w:tr>
    </w:tbl>
    <w:p w14:paraId="7EAB1C2B" w14:textId="77777777" w:rsidR="00132E50" w:rsidRPr="00785E1A" w:rsidRDefault="00132E50" w:rsidP="00132E50">
      <w:pPr>
        <w:jc w:val="both"/>
        <w:rPr>
          <w:rFonts w:ascii="Arial" w:hAnsi="Arial" w:cs="Arial"/>
          <w:color w:val="000000"/>
          <w:sz w:val="20"/>
        </w:rPr>
      </w:pPr>
    </w:p>
    <w:p w14:paraId="05649A3B" w14:textId="77777777" w:rsidR="00132E50" w:rsidRPr="00862BCE" w:rsidRDefault="00132E50" w:rsidP="00855531">
      <w:pPr>
        <w:jc w:val="both"/>
        <w:rPr>
          <w:rFonts w:ascii="Arial" w:hAnsi="Arial" w:cs="Arial"/>
          <w:color w:val="000000"/>
          <w:sz w:val="20"/>
        </w:rPr>
      </w:pPr>
      <w:r w:rsidRPr="00862BCE">
        <w:rPr>
          <w:rFonts w:ascii="Arial" w:hAnsi="Arial" w:cs="Arial"/>
          <w:color w:val="000000"/>
          <w:sz w:val="20"/>
        </w:rPr>
        <w:t>The procedure adopted at CCs is set out in section 9 of the guidelines and may be summarized as follows-</w:t>
      </w:r>
    </w:p>
    <w:p w14:paraId="7F7D7F9A"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Commencing a CC</w:t>
      </w:r>
      <w:r w:rsidRPr="00862BCE">
        <w:rPr>
          <w:rFonts w:ascii="Arial" w:hAnsi="Arial" w:cs="Arial"/>
          <w:color w:val="000000"/>
          <w:sz w:val="20"/>
        </w:rPr>
        <w:t>: After resolving any question that may arise regarding the appropriateness of a person’s participation in the CC, the convenor explains her or his independent role, the way in which the conference will be conducted and circumstances in which the conference will be concluded.  During this process the convenor explains to the parties that one purpose of the CC is to attempt to reach agreement about the resolution of the application(s) through the parties discussing their respective points of view and negotiating.  However if agreement cannot be reached, it remains the purpose of a CC to identify what has been agreed and what are the points of disagreement.</w:t>
      </w:r>
    </w:p>
    <w:p w14:paraId="0C9543AA"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Statement of interests</w:t>
      </w:r>
      <w:r w:rsidRPr="00862BCE">
        <w:rPr>
          <w:rFonts w:ascii="Arial" w:hAnsi="Arial" w:cs="Arial"/>
          <w:color w:val="000000"/>
          <w:sz w:val="20"/>
        </w:rPr>
        <w:t>: In discussion with the participants the convenor establishes what are-</w:t>
      </w:r>
    </w:p>
    <w:p w14:paraId="55518907"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current application(s) before the Court;</w:t>
      </w:r>
    </w:p>
    <w:p w14:paraId="3402BB31"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current situation regarding placement of the child(ren);</w:t>
      </w:r>
    </w:p>
    <w:p w14:paraId="67D424FC"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any current Court orders;</w:t>
      </w:r>
    </w:p>
    <w:p w14:paraId="509BBDC0"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 xml:space="preserve">the disposition and conditions sought by </w:t>
      </w:r>
      <w:r w:rsidR="00785D2D">
        <w:rPr>
          <w:rFonts w:ascii="Arial" w:hAnsi="Arial" w:cs="Arial"/>
          <w:color w:val="000000"/>
          <w:sz w:val="20"/>
        </w:rPr>
        <w:t>DFFH</w:t>
      </w:r>
      <w:r w:rsidRPr="00862BCE">
        <w:rPr>
          <w:rFonts w:ascii="Arial" w:hAnsi="Arial" w:cs="Arial"/>
          <w:color w:val="000000"/>
          <w:sz w:val="20"/>
        </w:rPr>
        <w:t>;</w:t>
      </w:r>
    </w:p>
    <w:p w14:paraId="01CB3F4D"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position of each party in relation to the applications.</w:t>
      </w:r>
    </w:p>
    <w:p w14:paraId="6D482A90"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Identifying and discussing key issues</w:t>
      </w:r>
      <w:r w:rsidRPr="00862BCE">
        <w:rPr>
          <w:rFonts w:ascii="Arial" w:hAnsi="Arial" w:cs="Arial"/>
          <w:color w:val="000000"/>
          <w:sz w:val="20"/>
        </w:rPr>
        <w:t>: After assisting the participants to develop a list of key issues for discussing at the CC and leading a discussion identifying the strengths within the family, the convenor will encourage the parties to discuss the agreed list of key issues.  Family members will be encouraged by the convenor to engage and express their views during the conference process wherever possible.</w:t>
      </w:r>
    </w:p>
    <w:p w14:paraId="0495BBFF"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lastRenderedPageBreak/>
        <w:t>Identifying and generating options</w:t>
      </w:r>
      <w:r w:rsidRPr="00862BCE">
        <w:rPr>
          <w:rFonts w:ascii="Arial" w:hAnsi="Arial" w:cs="Arial"/>
          <w:color w:val="000000"/>
          <w:sz w:val="20"/>
        </w:rPr>
        <w:t xml:space="preserve">: At this point </w:t>
      </w:r>
      <w:r w:rsidR="00785D2D">
        <w:rPr>
          <w:rFonts w:ascii="Arial" w:hAnsi="Arial" w:cs="Arial"/>
          <w:color w:val="000000"/>
          <w:sz w:val="20"/>
        </w:rPr>
        <w:t>DFFH</w:t>
      </w:r>
      <w:r w:rsidRPr="00862BCE">
        <w:rPr>
          <w:rFonts w:ascii="Arial" w:hAnsi="Arial" w:cs="Arial"/>
          <w:color w:val="000000"/>
          <w:sz w:val="20"/>
        </w:rPr>
        <w:t xml:space="preserve"> will be given the opportunity to obtain legal representation if not already represented.  The convenor will assist the parties to explore options for settlement.  In this process, the convenor may give a ‘court perspective’ to help parties ‘reality test’ their respective positions.</w:t>
      </w:r>
    </w:p>
    <w:p w14:paraId="7F59DC68"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Establishing agreements</w:t>
      </w:r>
      <w:r w:rsidRPr="00862BCE">
        <w:rPr>
          <w:rFonts w:ascii="Arial" w:hAnsi="Arial" w:cs="Arial"/>
          <w:color w:val="000000"/>
          <w:sz w:val="20"/>
        </w:rPr>
        <w:t>: The convenor will work with the participants to reach an outcome that is in the best interests of the child(ren) and is one which the Court is empowered to order.  In this process, the convenor will ensure that all parties appreciate that the agreement is accurate, fair, realistic and appropriate.  If the agreement is to recommend a further CC, the convenor will identify with the participants the issues for a further conference.  If the agreement is to proceed to a contested hearing, the convenor will identify with the parties any case issues which are not in dispute.  The convenor ensures that minutes of proposed orders are prepared that accurately reflect the agreement reached at the CC.</w:t>
      </w:r>
    </w:p>
    <w:p w14:paraId="35697985" w14:textId="77777777" w:rsidR="00132E50" w:rsidRPr="00862BCE" w:rsidRDefault="00862BCE" w:rsidP="00BA6FBE">
      <w:pPr>
        <w:numPr>
          <w:ilvl w:val="0"/>
          <w:numId w:val="40"/>
        </w:numPr>
        <w:spacing w:before="80"/>
        <w:jc w:val="both"/>
        <w:rPr>
          <w:rFonts w:ascii="Arial" w:hAnsi="Arial" w:cs="Arial"/>
          <w:color w:val="000000"/>
          <w:sz w:val="20"/>
        </w:rPr>
      </w:pPr>
      <w:r>
        <w:rPr>
          <w:rFonts w:ascii="Arial" w:hAnsi="Arial" w:cs="Arial"/>
          <w:b/>
          <w:color w:val="000000"/>
          <w:sz w:val="20"/>
          <w:u w:val="single"/>
        </w:rPr>
        <w:t>C</w:t>
      </w:r>
      <w:r w:rsidR="00132E50" w:rsidRPr="00862BCE">
        <w:rPr>
          <w:rFonts w:ascii="Arial" w:hAnsi="Arial" w:cs="Arial"/>
          <w:b/>
          <w:color w:val="000000"/>
          <w:sz w:val="20"/>
          <w:u w:val="single"/>
        </w:rPr>
        <w:t>C report</w:t>
      </w:r>
      <w:r w:rsidR="00132E50" w:rsidRPr="00862BCE">
        <w:rPr>
          <w:rFonts w:ascii="Arial" w:hAnsi="Arial" w:cs="Arial"/>
          <w:color w:val="000000"/>
          <w:sz w:val="20"/>
        </w:rPr>
        <w:t>: The convenor will provide to the Court a written report (in the form in Attachment C to the guidelines) of the conclusions reached at the CC.</w:t>
      </w:r>
    </w:p>
    <w:p w14:paraId="2A67A0FC" w14:textId="77777777" w:rsidR="00132E50" w:rsidRPr="00862BCE" w:rsidRDefault="00132E50"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523" w:name="_4.10.7_Reports_&amp;"/>
      <w:bookmarkStart w:id="1524" w:name="B4107"/>
      <w:bookmarkEnd w:id="1523"/>
      <w:bookmarkEnd w:id="1524"/>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862BCE"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862BCE"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525" w:name="_4.10.8_Court_orders"/>
      <w:bookmarkStart w:id="1526" w:name="B4108"/>
      <w:bookmarkEnd w:id="1525"/>
      <w:bookmarkEnd w:id="1526"/>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Accordingly</w:t>
      </w:r>
      <w:r w:rsidR="00D6777A">
        <w:rPr>
          <w:rFonts w:ascii="Arial" w:hAnsi="Arial" w:cs="Arial"/>
          <w:color w:val="000000"/>
          <w:sz w:val="20"/>
        </w:rPr>
        <w:t>, at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 or 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527" w:name="_4.10.9_Statistics"/>
      <w:bookmarkStart w:id="1528" w:name="B4109"/>
      <w:bookmarkEnd w:id="1527"/>
      <w:bookmarkEnd w:id="1528"/>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726441B9" w14:textId="77777777" w:rsidR="004518FB" w:rsidRDefault="004518FB">
      <w:pPr>
        <w:jc w:val="both"/>
        <w:rPr>
          <w:rFonts w:ascii="Arial" w:hAnsi="Arial" w:cs="Arial"/>
          <w:color w:val="000000"/>
          <w:sz w:val="20"/>
        </w:rPr>
      </w:pPr>
    </w:p>
    <w:p w14:paraId="0B3A4BFF" w14:textId="77777777" w:rsidR="00FC191C" w:rsidRDefault="003B4C54" w:rsidP="003B4C54">
      <w:pPr>
        <w:jc w:val="both"/>
        <w:rPr>
          <w:rFonts w:ascii="Arial" w:hAnsi="Arial" w:cs="Arial"/>
          <w:color w:val="000000"/>
          <w:sz w:val="20"/>
        </w:rPr>
      </w:pPr>
      <w:r w:rsidRPr="00785E1A">
        <w:rPr>
          <w:rFonts w:ascii="Arial" w:hAnsi="Arial" w:cs="Arial"/>
          <w:color w:val="000000"/>
          <w:sz w:val="20"/>
        </w:rPr>
        <w:t xml:space="preserve">However, these figures do not reveal, nor should one under-estimate, the contribution of </w:t>
      </w:r>
      <w:r w:rsidR="009970EC">
        <w:rPr>
          <w:rFonts w:ascii="Arial" w:hAnsi="Arial" w:cs="Arial"/>
          <w:color w:val="000000"/>
          <w:sz w:val="20"/>
        </w:rPr>
        <w:t>conciliation</w:t>
      </w:r>
      <w:r w:rsidRPr="00785E1A">
        <w:rPr>
          <w:rFonts w:ascii="Arial" w:hAnsi="Arial" w:cs="Arial"/>
          <w:color w:val="000000"/>
          <w:sz w:val="20"/>
        </w:rPr>
        <w:t xml:space="preserve"> conferences to the </w:t>
      </w:r>
      <w:r w:rsidR="00FC191C">
        <w:rPr>
          <w:rFonts w:ascii="Arial" w:hAnsi="Arial" w:cs="Arial"/>
          <w:color w:val="000000"/>
          <w:sz w:val="20"/>
        </w:rPr>
        <w:t>subsequent</w:t>
      </w:r>
      <w:r w:rsidRPr="00785E1A">
        <w:rPr>
          <w:rFonts w:ascii="Arial" w:hAnsi="Arial" w:cs="Arial"/>
          <w:color w:val="000000"/>
          <w:sz w:val="20"/>
        </w:rPr>
        <w:t xml:space="preserve"> settlement of cases</w:t>
      </w:r>
      <w:r w:rsidR="00FC191C">
        <w:rPr>
          <w:rFonts w:ascii="Arial" w:hAnsi="Arial" w:cs="Arial"/>
          <w:color w:val="000000"/>
          <w:sz w:val="20"/>
        </w:rPr>
        <w:t xml:space="preserve">.  In particular, where CCs are part-heard or listed for mention or result in IPOs, a number of issues have </w:t>
      </w:r>
      <w:r w:rsidR="009970EC">
        <w:rPr>
          <w:rFonts w:ascii="Arial" w:hAnsi="Arial" w:cs="Arial"/>
          <w:color w:val="000000"/>
          <w:sz w:val="20"/>
        </w:rPr>
        <w:t xml:space="preserve">been clarified and </w:t>
      </w:r>
      <w:r w:rsidR="00FC191C">
        <w:rPr>
          <w:rFonts w:ascii="Arial" w:hAnsi="Arial" w:cs="Arial"/>
          <w:color w:val="000000"/>
          <w:sz w:val="20"/>
        </w:rPr>
        <w:t xml:space="preserve">parties </w:t>
      </w:r>
      <w:r w:rsidR="009970EC">
        <w:rPr>
          <w:rFonts w:ascii="Arial" w:hAnsi="Arial" w:cs="Arial"/>
          <w:color w:val="000000"/>
          <w:sz w:val="20"/>
        </w:rPr>
        <w:t xml:space="preserve">have </w:t>
      </w:r>
      <w:r w:rsidR="00FC191C">
        <w:rPr>
          <w:rFonts w:ascii="Arial" w:hAnsi="Arial" w:cs="Arial"/>
          <w:color w:val="000000"/>
          <w:sz w:val="20"/>
        </w:rPr>
        <w:t>agree</w:t>
      </w:r>
      <w:r w:rsidR="009970EC">
        <w:rPr>
          <w:rFonts w:ascii="Arial" w:hAnsi="Arial" w:cs="Arial"/>
          <w:color w:val="000000"/>
          <w:sz w:val="20"/>
        </w:rPr>
        <w:t>d</w:t>
      </w:r>
      <w:r w:rsidR="00FC191C">
        <w:rPr>
          <w:rFonts w:ascii="Arial" w:hAnsi="Arial" w:cs="Arial"/>
          <w:color w:val="000000"/>
          <w:sz w:val="20"/>
        </w:rPr>
        <w:t xml:space="preserve"> on a course of action in the best interests of the subject children.  These </w:t>
      </w:r>
      <w:r w:rsidR="009970EC">
        <w:rPr>
          <w:rFonts w:ascii="Arial" w:hAnsi="Arial" w:cs="Arial"/>
          <w:color w:val="000000"/>
          <w:sz w:val="20"/>
        </w:rPr>
        <w:t xml:space="preserve">cases </w:t>
      </w:r>
      <w:r w:rsidR="00FC191C">
        <w:rPr>
          <w:rFonts w:ascii="Arial" w:hAnsi="Arial" w:cs="Arial"/>
          <w:color w:val="000000"/>
          <w:sz w:val="20"/>
        </w:rPr>
        <w:t xml:space="preserve">frequently resolve without requiring a traditional evidence-based contest.  And where a case has been adjourned for directions hearing </w:t>
      </w:r>
      <w:r w:rsidR="009970EC">
        <w:rPr>
          <w:rFonts w:ascii="Arial" w:hAnsi="Arial" w:cs="Arial"/>
          <w:color w:val="000000"/>
          <w:sz w:val="20"/>
        </w:rPr>
        <w:t>&amp; contest, the discussions at CC often result either in a subsequent settlement or in a narrowing of issues for resolution in a 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3"/>
        <w:gridCol w:w="1703"/>
        <w:gridCol w:w="1703"/>
        <w:gridCol w:w="163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3"/>
        <w:gridCol w:w="1703"/>
        <w:gridCol w:w="1703"/>
        <w:gridCol w:w="163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6"/>
        <w:gridCol w:w="1703"/>
        <w:gridCol w:w="1703"/>
        <w:gridCol w:w="1630"/>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132"/>
        <w:gridCol w:w="2132"/>
        <w:gridCol w:w="2132"/>
        <w:gridCol w:w="2132"/>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529" w:name="_4.10.10__Judicial"/>
      <w:bookmarkStart w:id="1530" w:name="B41010"/>
      <w:bookmarkEnd w:id="1529"/>
      <w:bookmarkEnd w:id="1530"/>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rsidP="00BA6FBE">
      <w:pPr>
        <w:numPr>
          <w:ilvl w:val="0"/>
          <w:numId w:val="70"/>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rsidP="00BA6FBE">
      <w:pPr>
        <w:numPr>
          <w:ilvl w:val="0"/>
          <w:numId w:val="70"/>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w:t>
      </w:r>
      <w:r w:rsidRPr="00785E1A">
        <w:rPr>
          <w:rFonts w:ascii="Arial" w:hAnsi="Arial" w:cs="Arial"/>
          <w:bCs/>
          <w:color w:val="000000"/>
          <w:sz w:val="20"/>
        </w:rPr>
        <w:lastRenderedPageBreak/>
        <w:t>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24A6349" w14:textId="77777777" w:rsidR="005623CD" w:rsidRPr="003400E4" w:rsidRDefault="005623CD" w:rsidP="005623CD">
      <w:pPr>
        <w:pStyle w:val="Heading3"/>
        <w:spacing w:line="240" w:lineRule="auto"/>
        <w:rPr>
          <w:rFonts w:ascii="Arial" w:hAnsi="Arial" w:cs="Arial"/>
          <w:bCs/>
          <w:color w:val="000000"/>
          <w:sz w:val="20"/>
          <w:lang w:val="en-AU"/>
        </w:rPr>
      </w:pPr>
    </w:p>
    <w:p w14:paraId="7ACF9393"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523(1) of the CYFA [as amended] provides that proceedings in the Court are, subject to s.523(2) &amp; 527A, to be conducted in open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54C53E39" w:rsidR="00BE5170" w:rsidRDefault="005623CD" w:rsidP="00BE5170">
      <w:pPr>
        <w:jc w:val="both"/>
        <w:rPr>
          <w:rFonts w:ascii="Arial" w:hAnsi="Arial" w:cs="Arial"/>
          <w:color w:val="000000"/>
          <w:sz w:val="20"/>
        </w:rPr>
      </w:pPr>
      <w:r w:rsidRPr="00785E1A">
        <w:rPr>
          <w:rFonts w:ascii="Arial" w:hAnsi="Arial" w:cs="Arial"/>
          <w:bCs/>
          <w:color w:val="000000"/>
          <w:sz w:val="20"/>
        </w:rPr>
        <w:t>There is no reason why a JRC could not be conducted at any time between the commencement and the final determination of a case in the Family Division of the Court.  As the Court has not yet been provided with the requisite training or resources, the President has not as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531" w:name="_4.11_Children's_Court"/>
      <w:bookmarkStart w:id="1532" w:name="B411"/>
      <w:bookmarkStart w:id="1533" w:name="_Toc30649085"/>
      <w:bookmarkStart w:id="1534" w:name="_Toc30649161"/>
      <w:bookmarkStart w:id="1535" w:name="_Toc30649424"/>
      <w:bookmarkStart w:id="1536" w:name="_Toc30649749"/>
      <w:bookmarkStart w:id="1537" w:name="_Toc30651693"/>
      <w:bookmarkStart w:id="1538" w:name="_Toc30652683"/>
      <w:bookmarkStart w:id="1539" w:name="_Toc30652779"/>
      <w:bookmarkStart w:id="1540" w:name="_Toc30654129"/>
      <w:bookmarkStart w:id="1541" w:name="_Toc30654486"/>
      <w:bookmarkStart w:id="1542" w:name="_Toc30655105"/>
      <w:bookmarkStart w:id="1543" w:name="_Toc30655362"/>
      <w:bookmarkStart w:id="1544" w:name="_Toc30657040"/>
      <w:bookmarkStart w:id="1545" w:name="_Toc30661789"/>
      <w:bookmarkStart w:id="1546" w:name="_Toc30666477"/>
      <w:bookmarkStart w:id="1547" w:name="_Toc30666707"/>
      <w:bookmarkStart w:id="1548" w:name="_Toc30667882"/>
      <w:bookmarkStart w:id="1549" w:name="_Toc30669260"/>
      <w:bookmarkStart w:id="1550" w:name="_Toc30671476"/>
      <w:bookmarkStart w:id="1551" w:name="_Toc30674003"/>
      <w:bookmarkStart w:id="1552" w:name="_Toc30691225"/>
      <w:bookmarkStart w:id="1553" w:name="_Toc30691598"/>
      <w:bookmarkStart w:id="1554" w:name="_Toc30691978"/>
      <w:bookmarkStart w:id="1555" w:name="_Toc30692737"/>
      <w:bookmarkStart w:id="1556" w:name="_Toc30693116"/>
      <w:bookmarkStart w:id="1557" w:name="_Toc30693494"/>
      <w:bookmarkStart w:id="1558" w:name="_Toc30693872"/>
      <w:bookmarkStart w:id="1559" w:name="_Toc30694253"/>
      <w:bookmarkStart w:id="1560" w:name="_Toc30698842"/>
      <w:bookmarkStart w:id="1561" w:name="_Toc30699220"/>
      <w:bookmarkStart w:id="1562" w:name="_Toc30699605"/>
      <w:bookmarkStart w:id="1563" w:name="_Toc30700760"/>
      <w:bookmarkStart w:id="1564" w:name="_Toc30701147"/>
      <w:bookmarkStart w:id="1565" w:name="_Toc30743756"/>
      <w:bookmarkStart w:id="1566" w:name="_Toc30754579"/>
      <w:bookmarkStart w:id="1567" w:name="_Toc30757019"/>
      <w:bookmarkStart w:id="1568" w:name="_Toc30757567"/>
      <w:bookmarkStart w:id="1569" w:name="_Toc30757967"/>
      <w:bookmarkStart w:id="1570" w:name="_Toc30762728"/>
      <w:bookmarkStart w:id="1571" w:name="_Toc30767382"/>
      <w:bookmarkStart w:id="1572" w:name="_Toc34823397"/>
      <w:bookmarkEnd w:id="1531"/>
      <w:bookmarkEnd w:id="1532"/>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73" w:name="_4.11.1__Public"/>
      <w:bookmarkStart w:id="1574" w:name="B4111"/>
      <w:bookmarkStart w:id="1575" w:name="_Toc30743757"/>
      <w:bookmarkStart w:id="1576" w:name="_Toc30754580"/>
      <w:bookmarkStart w:id="1577" w:name="_Toc30757020"/>
      <w:bookmarkStart w:id="1578" w:name="_Toc30757568"/>
      <w:bookmarkStart w:id="1579" w:name="_Toc30757968"/>
      <w:bookmarkStart w:id="1580" w:name="_Toc30762729"/>
      <w:bookmarkStart w:id="1581" w:name="_Toc30767383"/>
      <w:bookmarkStart w:id="1582" w:name="_Toc34823398"/>
      <w:bookmarkEnd w:id="1573"/>
      <w:bookmarkEnd w:id="1574"/>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75"/>
      <w:bookmarkEnd w:id="1576"/>
      <w:bookmarkEnd w:id="1577"/>
      <w:bookmarkEnd w:id="1578"/>
      <w:bookmarkEnd w:id="1579"/>
      <w:bookmarkEnd w:id="1580"/>
      <w:bookmarkEnd w:id="1581"/>
      <w:bookmarkEnd w:id="1582"/>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83" w:name="_4.11.2__Responsibilities"/>
      <w:bookmarkStart w:id="1584" w:name="B4112"/>
      <w:bookmarkStart w:id="1585" w:name="_Toc30649086"/>
      <w:bookmarkStart w:id="1586" w:name="_Toc30649162"/>
      <w:bookmarkStart w:id="1587" w:name="_Toc30649425"/>
      <w:bookmarkStart w:id="1588" w:name="_Toc30649750"/>
      <w:bookmarkStart w:id="1589" w:name="_Toc30651694"/>
      <w:bookmarkStart w:id="1590" w:name="_Toc30652684"/>
      <w:bookmarkStart w:id="1591" w:name="_Toc30652780"/>
      <w:bookmarkStart w:id="1592" w:name="_Toc30654130"/>
      <w:bookmarkStart w:id="1593" w:name="_Toc30654487"/>
      <w:bookmarkStart w:id="1594" w:name="_Toc30655106"/>
      <w:bookmarkStart w:id="1595" w:name="_Toc30655363"/>
      <w:bookmarkStart w:id="1596" w:name="_Toc30657041"/>
      <w:bookmarkStart w:id="1597" w:name="_Toc30661790"/>
      <w:bookmarkStart w:id="1598" w:name="_Toc30666478"/>
      <w:bookmarkStart w:id="1599" w:name="_Toc30666708"/>
      <w:bookmarkStart w:id="1600" w:name="_Toc30667883"/>
      <w:bookmarkStart w:id="1601" w:name="_Toc30669261"/>
      <w:bookmarkStart w:id="1602" w:name="_Toc30671477"/>
      <w:bookmarkStart w:id="1603" w:name="_Toc30674004"/>
      <w:bookmarkStart w:id="1604" w:name="_Toc30691226"/>
      <w:bookmarkStart w:id="1605" w:name="_Toc30691599"/>
      <w:bookmarkStart w:id="1606" w:name="_Toc30691979"/>
      <w:bookmarkStart w:id="1607" w:name="_Toc30692738"/>
      <w:bookmarkStart w:id="1608" w:name="_Toc30693117"/>
      <w:bookmarkStart w:id="1609" w:name="_Toc30693495"/>
      <w:bookmarkStart w:id="1610" w:name="_Toc30693873"/>
      <w:bookmarkStart w:id="1611" w:name="_Toc30694254"/>
      <w:bookmarkStart w:id="1612" w:name="_Toc30698843"/>
      <w:bookmarkStart w:id="1613" w:name="_Toc30699221"/>
      <w:bookmarkStart w:id="1614" w:name="_Toc30699606"/>
      <w:bookmarkStart w:id="1615" w:name="_Toc30700761"/>
      <w:bookmarkStart w:id="1616" w:name="_Toc30701148"/>
      <w:bookmarkStart w:id="1617" w:name="_Toc30743758"/>
      <w:bookmarkStart w:id="1618" w:name="_Toc30754581"/>
      <w:bookmarkStart w:id="1619" w:name="_Toc30757021"/>
      <w:bookmarkStart w:id="1620" w:name="_Toc30757569"/>
      <w:bookmarkStart w:id="1621" w:name="_Toc30757969"/>
      <w:bookmarkStart w:id="1622" w:name="_Toc30762730"/>
      <w:bookmarkStart w:id="1623" w:name="_Toc30767384"/>
      <w:bookmarkStart w:id="1624" w:name="_Toc34823399"/>
      <w:bookmarkEnd w:id="1583"/>
      <w:bookmarkEnd w:id="1584"/>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(Cth)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625" w:name="_4.11.3__Notification"/>
      <w:bookmarkStart w:id="1626" w:name="B4113"/>
      <w:bookmarkStart w:id="1627" w:name="_Toc30655107"/>
      <w:bookmarkStart w:id="1628" w:name="_Toc30655364"/>
      <w:bookmarkStart w:id="1629" w:name="_Toc30657042"/>
      <w:bookmarkStart w:id="1630" w:name="_Toc30661791"/>
      <w:bookmarkStart w:id="1631" w:name="_Toc30666479"/>
      <w:bookmarkStart w:id="1632" w:name="_Toc30666709"/>
      <w:bookmarkStart w:id="1633" w:name="_Toc30667884"/>
      <w:bookmarkStart w:id="1634" w:name="_Toc30669262"/>
      <w:bookmarkStart w:id="1635" w:name="_Toc30671478"/>
      <w:bookmarkStart w:id="1636" w:name="_Toc30674005"/>
      <w:bookmarkStart w:id="1637" w:name="_Toc30691227"/>
      <w:bookmarkStart w:id="1638" w:name="_Toc30691600"/>
      <w:bookmarkStart w:id="1639" w:name="_Toc30691980"/>
      <w:bookmarkStart w:id="1640" w:name="_Toc30692739"/>
      <w:bookmarkStart w:id="1641" w:name="_Toc30693118"/>
      <w:bookmarkStart w:id="1642" w:name="_Toc30693496"/>
      <w:bookmarkStart w:id="1643" w:name="_Toc30693874"/>
      <w:bookmarkStart w:id="1644" w:name="_Toc30694255"/>
      <w:bookmarkStart w:id="1645" w:name="_Toc30698844"/>
      <w:bookmarkStart w:id="1646" w:name="_Toc30699222"/>
      <w:bookmarkStart w:id="1647" w:name="_Toc30699607"/>
      <w:bookmarkStart w:id="1648" w:name="_Toc30700762"/>
      <w:bookmarkStart w:id="1649" w:name="_Toc30701149"/>
      <w:bookmarkStart w:id="1650" w:name="_Toc30743759"/>
      <w:bookmarkStart w:id="1651" w:name="_Toc30754582"/>
      <w:bookmarkStart w:id="1652" w:name="_Toc30757022"/>
      <w:bookmarkStart w:id="1653" w:name="_Toc30757570"/>
      <w:bookmarkStart w:id="1654" w:name="_Toc30757970"/>
      <w:bookmarkStart w:id="1655" w:name="_Toc30762731"/>
      <w:bookmarkStart w:id="1656" w:name="_Toc30767385"/>
      <w:bookmarkStart w:id="1657" w:name="_Toc34823400"/>
      <w:bookmarkEnd w:id="1625"/>
      <w:bookmarkEnd w:id="1626"/>
      <w:r>
        <w:rPr>
          <w:rFonts w:ascii="Arial" w:hAnsi="Arial" w:cs="Arial"/>
          <w:b/>
          <w:bCs/>
          <w:sz w:val="20"/>
        </w:rPr>
        <w:lastRenderedPageBreak/>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658" w:name="_4.11.4__Representation"/>
      <w:bookmarkStart w:id="1659" w:name="B4114"/>
      <w:bookmarkStart w:id="1660" w:name="_Toc30743760"/>
      <w:bookmarkStart w:id="1661" w:name="_Toc30754583"/>
      <w:bookmarkStart w:id="1662" w:name="_Toc30757023"/>
      <w:bookmarkStart w:id="1663" w:name="_Toc30757571"/>
      <w:bookmarkStart w:id="1664" w:name="_Toc30757971"/>
      <w:bookmarkStart w:id="1665" w:name="_Toc30762732"/>
      <w:bookmarkStart w:id="1666" w:name="_Toc30767386"/>
      <w:bookmarkStart w:id="1667" w:name="_Toc34823401"/>
      <w:bookmarkEnd w:id="1658"/>
      <w:bookmarkEnd w:id="1659"/>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660"/>
      <w:bookmarkEnd w:id="1661"/>
      <w:bookmarkEnd w:id="1662"/>
      <w:bookmarkEnd w:id="1663"/>
      <w:bookmarkEnd w:id="1664"/>
      <w:bookmarkEnd w:id="1665"/>
      <w:bookmarkEnd w:id="1666"/>
      <w:bookmarkEnd w:id="1667"/>
    </w:p>
    <w:p w14:paraId="70D3591F" w14:textId="77777777" w:rsidR="00693223" w:rsidRDefault="00693223" w:rsidP="009E77AD">
      <w:pPr>
        <w:keepNext/>
        <w:keepLines/>
        <w:ind w:left="397" w:hanging="397"/>
        <w:rPr>
          <w:rFonts w:ascii="Arial" w:hAnsi="Arial" w:cs="Arial"/>
          <w:sz w:val="20"/>
        </w:rPr>
      </w:pPr>
      <w:r>
        <w:rPr>
          <w:rFonts w:ascii="Arial" w:hAnsi="Arial" w:cs="Arial"/>
          <w:sz w:val="20"/>
        </w:rPr>
        <w:t xml:space="preserve">See                    </w:t>
      </w:r>
      <w:hyperlink w:anchor="_4.7_Representation_of" w:history="1">
        <w:r w:rsidRPr="00E55025">
          <w:rPr>
            <w:rStyle w:val="Hyperlink"/>
            <w:rFonts w:ascii="Arial" w:hAnsi="Arial" w:cs="Arial"/>
            <w:sz w:val="20"/>
          </w:rPr>
          <w:t>4.7</w:t>
        </w:r>
        <w:r w:rsidRPr="00E55025">
          <w:rPr>
            <w:rStyle w:val="Hyperlink"/>
            <w:rFonts w:ascii="Arial" w:hAnsi="Arial" w:cs="Arial"/>
            <w:sz w:val="20"/>
          </w:rPr>
          <w:tab/>
          <w:t>Representation of children in the Family Division of the Court</w:t>
        </w:r>
      </w:hyperlink>
      <w:r>
        <w:rPr>
          <w:rFonts w:ascii="Arial" w:hAnsi="Arial" w:cs="Arial"/>
          <w:sz w:val="20"/>
        </w:rPr>
        <w:t xml:space="preserve"> </w:t>
      </w:r>
    </w:p>
    <w:p w14:paraId="770EE1E2" w14:textId="77777777" w:rsidR="00693223" w:rsidRDefault="00693223">
      <w:pPr>
        <w:ind w:left="397" w:hanging="397"/>
        <w:rPr>
          <w:rFonts w:ascii="Arial" w:hAnsi="Arial" w:cs="Arial"/>
          <w:sz w:val="20"/>
        </w:rPr>
      </w:pPr>
      <w:r>
        <w:rPr>
          <w:rFonts w:ascii="Arial" w:hAnsi="Arial" w:cs="Arial"/>
          <w:sz w:val="20"/>
        </w:rPr>
        <w:t xml:space="preserve">and in particular </w:t>
      </w:r>
      <w:hyperlink w:anchor="_4.7.6_Child_representation" w:history="1">
        <w:r w:rsidRPr="00E55025">
          <w:rPr>
            <w:rStyle w:val="Hyperlink"/>
            <w:rFonts w:ascii="Arial" w:hAnsi="Arial" w:cs="Arial"/>
            <w:sz w:val="20"/>
          </w:rPr>
          <w:t>4.7.</w:t>
        </w:r>
        <w:r w:rsidR="00E55025" w:rsidRPr="00E55025">
          <w:rPr>
            <w:rStyle w:val="Hyperlink"/>
            <w:rFonts w:ascii="Arial" w:hAnsi="Arial" w:cs="Arial"/>
            <w:sz w:val="20"/>
          </w:rPr>
          <w:t>6</w:t>
        </w:r>
        <w:r w:rsidRPr="00E55025">
          <w:rPr>
            <w:rStyle w:val="Hyperlink"/>
            <w:rFonts w:ascii="Arial" w:hAnsi="Arial" w:cs="Arial"/>
            <w:sz w:val="20"/>
          </w:rPr>
          <w:tab/>
          <w:t>Child representation in Children’s Court and Family Court compared</w:t>
        </w:r>
      </w:hyperlink>
      <w:r>
        <w:rPr>
          <w:rFonts w:ascii="Arial" w:hAnsi="Arial" w:cs="Arial"/>
          <w:sz w:val="20"/>
        </w:rPr>
        <w:t>.</w:t>
      </w:r>
    </w:p>
    <w:p w14:paraId="10FCA366" w14:textId="77777777" w:rsidR="00693223" w:rsidRDefault="00693223">
      <w:pPr>
        <w:rPr>
          <w:rFonts w:ascii="Arial" w:hAnsi="Arial" w:cs="Arial"/>
          <w:sz w:val="20"/>
        </w:rPr>
      </w:pPr>
      <w:r>
        <w:rPr>
          <w:rFonts w:ascii="Arial" w:hAnsi="Arial" w:cs="Arial"/>
          <w:sz w:val="20"/>
        </w:rPr>
        <w:t xml:space="preserve">See also the website of the Family Court of Australia </w:t>
      </w:r>
      <w:hyperlink r:id="rId19" w:history="1">
        <w:r>
          <w:rPr>
            <w:rStyle w:val="Hyperlink"/>
            <w:rFonts w:ascii="Arial" w:hAnsi="Arial" w:cs="Arial"/>
            <w:sz w:val="20"/>
          </w:rPr>
          <w:t>http://www.familycourt.gov.au</w:t>
        </w:r>
      </w:hyperlink>
      <w:r>
        <w:rPr>
          <w:rFonts w:ascii="Arial" w:hAnsi="Arial" w:cs="Arial"/>
          <w:sz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668" w:name="_4.11.5__Priority"/>
      <w:bookmarkStart w:id="1669" w:name="B4115"/>
      <w:bookmarkStart w:id="1670" w:name="_Toc30743761"/>
      <w:bookmarkStart w:id="1671" w:name="_Toc30754584"/>
      <w:bookmarkStart w:id="1672" w:name="_Toc30757024"/>
      <w:bookmarkStart w:id="1673" w:name="_Toc30757572"/>
      <w:bookmarkStart w:id="1674" w:name="_Toc30757972"/>
      <w:bookmarkStart w:id="1675" w:name="_Toc30762733"/>
      <w:bookmarkStart w:id="1676" w:name="_Toc30767387"/>
      <w:bookmarkStart w:id="1677" w:name="_Toc34823402"/>
      <w:bookmarkStart w:id="1678" w:name="_Toc60400038"/>
      <w:bookmarkStart w:id="1679" w:name="_Toc60396205"/>
      <w:bookmarkEnd w:id="1668"/>
      <w:bookmarkEnd w:id="1669"/>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70"/>
      <w:bookmarkEnd w:id="1671"/>
      <w:bookmarkEnd w:id="1672"/>
      <w:bookmarkEnd w:id="1673"/>
      <w:bookmarkEnd w:id="1674"/>
      <w:bookmarkEnd w:id="1675"/>
      <w:bookmarkEnd w:id="1676"/>
      <w:bookmarkEnd w:id="1677"/>
      <w:bookmarkEnd w:id="1678"/>
    </w:p>
    <w:p w14:paraId="003373EB" w14:textId="77777777" w:rsidR="00693223" w:rsidRDefault="00693223">
      <w:pPr>
        <w:jc w:val="both"/>
        <w:rPr>
          <w:rFonts w:ascii="Arial" w:hAnsi="Arial" w:cs="Arial"/>
          <w:sz w:val="20"/>
        </w:rPr>
      </w:pPr>
      <w:r>
        <w:rPr>
          <w:rFonts w:ascii="Arial" w:hAnsi="Arial" w:cs="Arial"/>
          <w:sz w:val="20"/>
        </w:rPr>
        <w:t xml:space="preserve">In the writer's opinion it is tolerably clear that a protection order takes precedence over a conflicting order under the Family Law Act 1975 (Cth)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rsidP="00BA6FBE">
      <w:pPr>
        <w:numPr>
          <w:ilvl w:val="0"/>
          <w:numId w:val="17"/>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80" w:name="_4.11.6__Sharing"/>
      <w:bookmarkEnd w:id="1680"/>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7B5DE08F" w:rsidR="00300654" w:rsidRPr="00300654" w:rsidRDefault="00300654" w:rsidP="00BA6FBE">
      <w:pPr>
        <w:numPr>
          <w:ilvl w:val="0"/>
          <w:numId w:val="62"/>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ICL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lastRenderedPageBreak/>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77777777" w:rsidR="00300654" w:rsidRDefault="00300654" w:rsidP="00BA6FBE">
      <w:pPr>
        <w:numPr>
          <w:ilvl w:val="0"/>
          <w:numId w:val="62"/>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described in section 6FV.15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rsidP="00BA6FBE">
      <w:pPr>
        <w:numPr>
          <w:ilvl w:val="0"/>
          <w:numId w:val="63"/>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rsidP="00BA6FBE">
      <w:pPr>
        <w:numPr>
          <w:ilvl w:val="0"/>
          <w:numId w:val="63"/>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77777777" w:rsidR="00693223" w:rsidRDefault="00693223">
      <w:pPr>
        <w:pStyle w:val="Heading2"/>
        <w:tabs>
          <w:tab w:val="left" w:pos="567"/>
        </w:tabs>
        <w:spacing w:line="240" w:lineRule="auto"/>
        <w:rPr>
          <w:rFonts w:ascii="Arial" w:hAnsi="Arial" w:cs="Arial"/>
          <w:b/>
          <w:bCs/>
        </w:rPr>
      </w:pPr>
      <w:bookmarkStart w:id="1681" w:name="_4.12_Relationship_between"/>
      <w:bookmarkStart w:id="1682" w:name="B412"/>
      <w:bookmarkEnd w:id="1681"/>
      <w:bookmarkEnd w:id="1682"/>
      <w:r>
        <w:rPr>
          <w:rFonts w:ascii="Arial" w:hAnsi="Arial" w:cs="Arial"/>
          <w:b/>
          <w:bCs/>
        </w:rPr>
        <w:t>4.1</w:t>
      </w:r>
      <w:r w:rsidR="002E5754">
        <w:rPr>
          <w:rFonts w:ascii="Arial" w:hAnsi="Arial" w:cs="Arial"/>
          <w:b/>
          <w:bCs/>
        </w:rPr>
        <w:t>2</w:t>
      </w:r>
      <w:r>
        <w:rPr>
          <w:rFonts w:ascii="Arial" w:hAnsi="Arial" w:cs="Arial"/>
          <w:b/>
          <w:bCs/>
        </w:rPr>
        <w:tab/>
        <w:t>Relationship between attachment and child's emotional wellbeing</w:t>
      </w:r>
      <w:bookmarkEnd w:id="1679"/>
    </w:p>
    <w:p w14:paraId="3253E720" w14:textId="77777777" w:rsidR="00693223" w:rsidRDefault="00693223">
      <w:pPr>
        <w:widowControl w:val="0"/>
        <w:rPr>
          <w:rFonts w:ascii="Arial" w:hAnsi="Arial" w:cs="Arial"/>
          <w:sz w:val="20"/>
        </w:rPr>
      </w:pPr>
    </w:p>
    <w:p w14:paraId="57D6841A" w14:textId="77777777" w:rsidR="00693223" w:rsidRDefault="00693223">
      <w:pPr>
        <w:jc w:val="both"/>
        <w:rPr>
          <w:rFonts w:ascii="Arial" w:hAnsi="Arial" w:cs="Arial"/>
          <w:sz w:val="20"/>
        </w:rPr>
      </w:pPr>
      <w:r>
        <w:rPr>
          <w:rFonts w:ascii="Arial" w:hAnsi="Arial" w:cs="Arial"/>
          <w:sz w:val="20"/>
        </w:rPr>
        <w:t>In cases in the Family Division of the Court there is often an issue as to whether or not a child has developed an appropriately secure attachment.  Dr Sharne A. Rolfe, Developmental Psychologist (Senior Lecturer in Child Psychology in the Department of Learning and Educational Development at the University of Melbourne &amp; Principal Consultant, Sharne Rolfe and Associates, Consulting Psychologists) said in a letter to the writer in February 2003:</w:t>
      </w:r>
    </w:p>
    <w:p w14:paraId="5B96AC3D" w14:textId="77777777" w:rsidR="00693223" w:rsidRDefault="00693223" w:rsidP="00FF65C7">
      <w:pPr>
        <w:spacing w:before="120"/>
        <w:ind w:left="567" w:right="567"/>
        <w:jc w:val="both"/>
        <w:rPr>
          <w:rFonts w:ascii="Arial" w:hAnsi="Arial" w:cs="Arial"/>
          <w:sz w:val="20"/>
        </w:rPr>
      </w:pPr>
      <w:r>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Default="00693223">
      <w:pPr>
        <w:jc w:val="both"/>
        <w:rPr>
          <w:rFonts w:ascii="Arial" w:hAnsi="Arial" w:cs="Arial"/>
          <w:sz w:val="20"/>
        </w:rPr>
      </w:pPr>
    </w:p>
    <w:p w14:paraId="34205478" w14:textId="77777777" w:rsidR="004035B2" w:rsidRDefault="004035B2" w:rsidP="00855531">
      <w:pPr>
        <w:jc w:val="both"/>
        <w:rPr>
          <w:rFonts w:ascii="Arial" w:hAnsi="Arial" w:cs="Arial"/>
          <w:sz w:val="20"/>
        </w:rPr>
      </w:pPr>
      <w:r>
        <w:rPr>
          <w:rFonts w:ascii="Arial" w:hAnsi="Arial" w:cs="Arial"/>
          <w:sz w:val="20"/>
        </w:rPr>
        <w:t>In a learned Court report written in September 2007, Dr Rolfe said:</w:t>
      </w:r>
    </w:p>
    <w:p w14:paraId="575550F7" w14:textId="77777777" w:rsidR="004035B2" w:rsidRDefault="004035B2" w:rsidP="004035B2">
      <w:pPr>
        <w:spacing w:before="120"/>
        <w:ind w:left="567" w:right="567"/>
        <w:jc w:val="both"/>
        <w:rPr>
          <w:rFonts w:ascii="Arial" w:hAnsi="Arial" w:cs="Arial"/>
          <w:sz w:val="20"/>
        </w:rPr>
      </w:pPr>
      <w:r>
        <w:rPr>
          <w:rFonts w:ascii="Arial" w:hAnsi="Arial" w:cs="Arial"/>
          <w:sz w:val="20"/>
        </w:rPr>
        <w:t>“The attachment relationship has two primary functions: the first, and most basi</w:t>
      </w:r>
      <w:r w:rsidR="008E744C">
        <w:rPr>
          <w:rFonts w:ascii="Arial" w:hAnsi="Arial" w:cs="Arial"/>
          <w:sz w:val="20"/>
        </w:rPr>
        <w:t>c</w:t>
      </w:r>
      <w:r>
        <w:rPr>
          <w:rFonts w:ascii="Arial" w:hAnsi="Arial" w:cs="Arial"/>
          <w:sz w:val="20"/>
        </w:rPr>
        <w:t xml:space="preserve">, is the protection of the child from danger, i.e. to keep the child safe.  The second function concerns the psychological wellbeing of the child.  Admittedly, this is related to the first function of safety, insofar as the ideal form of caregiving not only protects the child from danger, but does so in a way that is emotionally sensitive, responsive and consistent so that at the same time as the child is kept safe, </w:t>
      </w:r>
      <w:r w:rsidR="008E744C">
        <w:rPr>
          <w:rFonts w:ascii="Arial" w:hAnsi="Arial" w:cs="Arial"/>
          <w:sz w:val="20"/>
        </w:rPr>
        <w:t>the child’s</w:t>
      </w:r>
      <w:r>
        <w:rPr>
          <w:rFonts w:ascii="Arial" w:hAnsi="Arial" w:cs="Arial"/>
          <w:sz w:val="20"/>
        </w:rPr>
        <w:t xml:space="preserve"> psychological wellbeing, positive sense of self and self esteem are also being nurtured.”</w:t>
      </w:r>
    </w:p>
    <w:p w14:paraId="7F0FF79B" w14:textId="77777777" w:rsidR="004035B2" w:rsidRDefault="004035B2">
      <w:pPr>
        <w:jc w:val="both"/>
        <w:rPr>
          <w:rFonts w:ascii="Arial" w:hAnsi="Arial" w:cs="Arial"/>
          <w:sz w:val="20"/>
        </w:rPr>
      </w:pPr>
    </w:p>
    <w:p w14:paraId="229AFA62" w14:textId="77777777" w:rsidR="00693223" w:rsidRDefault="004035B2">
      <w:pPr>
        <w:jc w:val="both"/>
        <w:rPr>
          <w:rFonts w:ascii="Arial" w:hAnsi="Arial" w:cs="Arial"/>
          <w:sz w:val="20"/>
        </w:rPr>
      </w:pPr>
      <w:r>
        <w:rPr>
          <w:rFonts w:ascii="Arial" w:hAnsi="Arial" w:cs="Arial"/>
          <w:sz w:val="20"/>
        </w:rPr>
        <w:t xml:space="preserve">In </w:t>
      </w:r>
      <w:r w:rsidR="00693223">
        <w:rPr>
          <w:rFonts w:ascii="Arial" w:hAnsi="Arial" w:cs="Arial"/>
          <w:sz w:val="20"/>
        </w:rPr>
        <w:t>Court reports written in April 2002 &amp; September 2003, Dr Rolfe discussed the relevant literature.  Reproduced below is the latter (including minor additions from the former).</w:t>
      </w:r>
    </w:p>
    <w:p w14:paraId="2E844BDB" w14:textId="77777777" w:rsidR="00693223" w:rsidRDefault="00693223" w:rsidP="009E6906">
      <w:pPr>
        <w:spacing w:before="120"/>
        <w:ind w:left="567" w:right="567"/>
        <w:jc w:val="center"/>
        <w:rPr>
          <w:rFonts w:ascii="Arial" w:hAnsi="Arial" w:cs="Arial"/>
          <w:b/>
          <w:bCs/>
          <w:sz w:val="20"/>
          <w:u w:val="single"/>
        </w:rPr>
      </w:pPr>
      <w:r>
        <w:rPr>
          <w:rFonts w:ascii="Arial" w:hAnsi="Arial" w:cs="Arial"/>
          <w:b/>
          <w:bCs/>
          <w:sz w:val="20"/>
          <w:u w:val="single"/>
        </w:rPr>
        <w:t>Attachment and development</w:t>
      </w:r>
    </w:p>
    <w:p w14:paraId="245EEAA0" w14:textId="77777777" w:rsidR="00693223" w:rsidRDefault="00693223" w:rsidP="009E6906">
      <w:pPr>
        <w:spacing w:before="120"/>
        <w:ind w:left="567" w:right="567"/>
        <w:jc w:val="center"/>
        <w:rPr>
          <w:rFonts w:ascii="Arial" w:hAnsi="Arial" w:cs="Arial"/>
          <w:b/>
          <w:bCs/>
          <w:sz w:val="20"/>
        </w:rPr>
      </w:pPr>
      <w:r>
        <w:rPr>
          <w:rFonts w:ascii="Arial" w:hAnsi="Arial" w:cs="Arial"/>
          <w:b/>
          <w:bCs/>
          <w:sz w:val="20"/>
        </w:rPr>
        <w:t>1. The significance of secure attachment for psychological wellbeing</w:t>
      </w:r>
    </w:p>
    <w:p w14:paraId="685BBC56" w14:textId="77777777" w:rsidR="00693223" w:rsidRDefault="00693223" w:rsidP="009E6906">
      <w:pPr>
        <w:spacing w:before="120"/>
        <w:ind w:left="567" w:right="567"/>
        <w:jc w:val="both"/>
        <w:rPr>
          <w:rFonts w:ascii="Arial" w:hAnsi="Arial" w:cs="Arial"/>
          <w:sz w:val="20"/>
        </w:rPr>
      </w:pPr>
      <w:r>
        <w:rPr>
          <w:rFonts w:ascii="Arial" w:hAnsi="Arial" w:cs="Arial"/>
          <w:sz w:val="20"/>
        </w:rPr>
        <w:t xml:space="preserve">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w:t>
      </w:r>
      <w:r>
        <w:rPr>
          <w:rFonts w:ascii="Arial" w:hAnsi="Arial" w:cs="Arial"/>
          <w:sz w:val="20"/>
        </w:rPr>
        <w:lastRenderedPageBreak/>
        <w:t>detailed explanation of this process is presented in Howe (1995).  In this section, the process is briefly outlined, along with the empirical support for it.</w:t>
      </w:r>
    </w:p>
    <w:p w14:paraId="225522A2" w14:textId="77777777" w:rsidR="00693223" w:rsidRDefault="00693223">
      <w:pPr>
        <w:spacing w:before="120"/>
        <w:ind w:left="567" w:right="567"/>
        <w:jc w:val="both"/>
        <w:rPr>
          <w:rFonts w:ascii="Arial" w:hAnsi="Arial" w:cs="Arial"/>
          <w:sz w:val="20"/>
        </w:rPr>
      </w:pPr>
      <w:r>
        <w:rPr>
          <w:rFonts w:ascii="Arial" w:hAnsi="Arial" w:cs="Arial"/>
          <w:sz w:val="20"/>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371E7034" w14:textId="77777777" w:rsidR="00693223" w:rsidRDefault="00693223">
      <w:pPr>
        <w:spacing w:before="120"/>
        <w:ind w:left="567" w:right="567"/>
        <w:jc w:val="both"/>
        <w:rPr>
          <w:rFonts w:ascii="Arial" w:hAnsi="Arial" w:cs="Arial"/>
          <w:sz w:val="20"/>
        </w:rPr>
      </w:pPr>
      <w:r>
        <w:rPr>
          <w:rFonts w:ascii="Arial" w:hAnsi="Arial" w:cs="Arial"/>
          <w:sz w:val="20"/>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25C33C15" w14:textId="77777777" w:rsidR="00693223" w:rsidRDefault="00693223">
      <w:pPr>
        <w:spacing w:before="120"/>
        <w:ind w:left="567" w:right="567"/>
        <w:jc w:val="both"/>
        <w:rPr>
          <w:rFonts w:ascii="Arial" w:hAnsi="Arial" w:cs="Arial"/>
          <w:sz w:val="20"/>
        </w:rPr>
      </w:pPr>
      <w:r>
        <w:rPr>
          <w:rFonts w:ascii="Arial" w:hAnsi="Arial" w:cs="Arial"/>
          <w:sz w:val="20"/>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4DE4A627" w14:textId="77777777" w:rsidR="00693223" w:rsidRDefault="00693223">
      <w:pPr>
        <w:spacing w:before="120"/>
        <w:ind w:left="567" w:right="567"/>
        <w:jc w:val="both"/>
        <w:rPr>
          <w:rFonts w:ascii="Arial" w:hAnsi="Arial" w:cs="Arial"/>
          <w:sz w:val="20"/>
        </w:rPr>
      </w:pPr>
      <w:r>
        <w:rPr>
          <w:rFonts w:ascii="Arial" w:hAnsi="Arial" w:cs="Arial"/>
          <w:sz w:val="20"/>
        </w:rPr>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self esteem,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57C70CAB" w14:textId="77777777" w:rsidR="00693223" w:rsidRDefault="00693223">
      <w:pPr>
        <w:keepNext/>
        <w:keepLines/>
        <w:spacing w:before="120"/>
        <w:ind w:left="567" w:right="567"/>
        <w:jc w:val="center"/>
        <w:rPr>
          <w:rFonts w:ascii="Arial" w:hAnsi="Arial" w:cs="Arial"/>
          <w:b/>
          <w:bCs/>
          <w:sz w:val="20"/>
        </w:rPr>
      </w:pPr>
      <w:r>
        <w:rPr>
          <w:rFonts w:ascii="Arial" w:hAnsi="Arial" w:cs="Arial"/>
          <w:b/>
          <w:bCs/>
          <w:sz w:val="20"/>
        </w:rPr>
        <w:t>2. The immediate, short and longer-term impact of removal of a young child from his attachment figure(s)</w:t>
      </w:r>
    </w:p>
    <w:p w14:paraId="0A3DE88C" w14:textId="77777777" w:rsidR="00693223" w:rsidRDefault="00693223" w:rsidP="00855531">
      <w:pPr>
        <w:spacing w:before="120"/>
        <w:ind w:left="567" w:right="567"/>
        <w:jc w:val="both"/>
        <w:rPr>
          <w:rFonts w:ascii="Arial" w:hAnsi="Arial" w:cs="Arial"/>
          <w:sz w:val="20"/>
        </w:rPr>
      </w:pPr>
      <w:r>
        <w:rPr>
          <w:rFonts w:ascii="Arial" w:hAnsi="Arial" w:cs="Arial"/>
          <w:sz w:val="20"/>
          <w:u w:val="single"/>
        </w:rPr>
        <w:t>2.1 The significance of removal of a young child from her attachment figure(s)</w:t>
      </w:r>
    </w:p>
    <w:p w14:paraId="040EEFF8" w14:textId="77777777" w:rsidR="00693223" w:rsidRDefault="00693223">
      <w:pPr>
        <w:spacing w:before="120"/>
        <w:ind w:left="567" w:right="567"/>
        <w:jc w:val="both"/>
        <w:rPr>
          <w:rFonts w:ascii="Arial" w:hAnsi="Arial" w:cs="Arial"/>
          <w:sz w:val="20"/>
        </w:rPr>
      </w:pPr>
      <w:r>
        <w:rPr>
          <w:rFonts w:ascii="Arial" w:hAnsi="Arial" w:cs="Arial"/>
          <w:sz w:val="20"/>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w:t>
      </w:r>
      <w:r>
        <w:rPr>
          <w:rFonts w:ascii="Arial" w:hAnsi="Arial" w:cs="Arial"/>
          <w:sz w:val="20"/>
        </w:rPr>
        <w:lastRenderedPageBreak/>
        <w:t>negative impacts on his developing psyche and self esteem.  As Fahlberg (1991) describes it, disruption to the attachment relationship is not simply a loss but a threat to the integrity of the self' (Howe, 1995, p.57).  According to Fahlberg (1991) 'when that bond is broken, the very structure of the personality is endangered' (p.143).</w:t>
      </w:r>
    </w:p>
    <w:p w14:paraId="4C18BDE8" w14:textId="77777777" w:rsidR="00693223" w:rsidRDefault="00693223">
      <w:pPr>
        <w:spacing w:before="120"/>
        <w:ind w:left="567" w:right="567"/>
        <w:jc w:val="both"/>
        <w:rPr>
          <w:rFonts w:ascii="Arial" w:hAnsi="Arial" w:cs="Arial"/>
          <w:sz w:val="20"/>
        </w:rPr>
      </w:pPr>
      <w:r>
        <w:rPr>
          <w:rFonts w:ascii="Arial" w:hAnsi="Arial" w:cs="Arial"/>
          <w:sz w:val="20"/>
        </w:rPr>
        <w:t>Other evidence that disruptions to primary attachments are associated with a range of indices of both short and long-term psychological damage in the emotional, social and intellectual domains are considered in the following sections (2.2 &amp; 2.3).</w:t>
      </w:r>
    </w:p>
    <w:p w14:paraId="6C3A4BB0" w14:textId="77777777" w:rsidR="00693223" w:rsidRDefault="00693223">
      <w:pPr>
        <w:spacing w:before="120"/>
        <w:ind w:left="567" w:right="567"/>
        <w:jc w:val="both"/>
        <w:rPr>
          <w:rFonts w:ascii="Arial" w:hAnsi="Arial" w:cs="Arial"/>
          <w:sz w:val="20"/>
        </w:rPr>
      </w:pPr>
      <w:r>
        <w:rPr>
          <w:rFonts w:ascii="Arial" w:hAnsi="Arial" w:cs="Arial"/>
          <w:sz w:val="20"/>
          <w:u w:val="single"/>
        </w:rPr>
        <w:t>2.2 Immediate and short-term response to removal</w:t>
      </w:r>
    </w:p>
    <w:p w14:paraId="13769A0C" w14:textId="77777777" w:rsidR="00693223" w:rsidRDefault="00693223">
      <w:pPr>
        <w:spacing w:before="120"/>
        <w:ind w:left="567" w:right="567"/>
        <w:jc w:val="both"/>
        <w:rPr>
          <w:rFonts w:ascii="Arial" w:hAnsi="Arial" w:cs="Arial"/>
          <w:sz w:val="20"/>
        </w:rPr>
      </w:pPr>
      <w:r>
        <w:rPr>
          <w:rFonts w:ascii="Arial" w:hAnsi="Arial" w:cs="Arial"/>
          <w:sz w:val="20"/>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4800829E" w14:textId="77777777" w:rsidR="00693223" w:rsidRDefault="00693223">
      <w:pPr>
        <w:spacing w:before="120"/>
        <w:ind w:left="567" w:right="567"/>
        <w:jc w:val="both"/>
        <w:rPr>
          <w:rFonts w:ascii="Arial" w:hAnsi="Arial" w:cs="Arial"/>
          <w:sz w:val="20"/>
        </w:rPr>
      </w:pPr>
      <w:r>
        <w:rPr>
          <w:rFonts w:ascii="Arial" w:hAnsi="Arial" w:cs="Arial"/>
          <w:sz w:val="20"/>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569FD372" w14:textId="77777777" w:rsidR="00693223" w:rsidRDefault="00693223">
      <w:pPr>
        <w:spacing w:before="120"/>
        <w:ind w:left="567" w:right="567"/>
        <w:jc w:val="both"/>
        <w:rPr>
          <w:rFonts w:ascii="Arial" w:hAnsi="Arial" w:cs="Arial"/>
          <w:sz w:val="20"/>
        </w:rPr>
      </w:pPr>
      <w:r>
        <w:rPr>
          <w:rFonts w:ascii="Arial" w:hAnsi="Arial" w:cs="Arial"/>
          <w:sz w:val="20"/>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4C7F9368" w14:textId="77777777" w:rsidR="00693223" w:rsidRDefault="00693223" w:rsidP="00EA1669">
      <w:pPr>
        <w:keepNext/>
        <w:keepLines/>
        <w:spacing w:before="120"/>
        <w:ind w:left="567" w:right="567"/>
        <w:jc w:val="both"/>
        <w:rPr>
          <w:rFonts w:ascii="Arial" w:hAnsi="Arial" w:cs="Arial"/>
          <w:sz w:val="20"/>
          <w:u w:val="single"/>
        </w:rPr>
      </w:pPr>
      <w:r>
        <w:rPr>
          <w:rFonts w:ascii="Arial" w:hAnsi="Arial" w:cs="Arial"/>
          <w:sz w:val="20"/>
          <w:u w:val="single"/>
        </w:rPr>
        <w:t>2.3 Longer-term impacts of removal</w:t>
      </w:r>
    </w:p>
    <w:p w14:paraId="5546D233" w14:textId="77777777" w:rsidR="00693223" w:rsidRDefault="00693223">
      <w:pPr>
        <w:spacing w:before="120"/>
        <w:ind w:left="567" w:right="567"/>
        <w:jc w:val="both"/>
        <w:rPr>
          <w:rFonts w:ascii="Arial" w:hAnsi="Arial" w:cs="Arial"/>
          <w:sz w:val="20"/>
        </w:rPr>
      </w:pPr>
      <w:r>
        <w:rPr>
          <w:rFonts w:ascii="Arial" w:hAnsi="Arial" w:cs="Arial"/>
          <w:sz w:val="20"/>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18FACB11" w14:textId="77777777" w:rsidR="00693223" w:rsidRDefault="00693223">
      <w:pPr>
        <w:spacing w:before="120"/>
        <w:ind w:left="567" w:right="567"/>
        <w:jc w:val="both"/>
        <w:rPr>
          <w:rFonts w:ascii="Arial" w:hAnsi="Arial" w:cs="Arial"/>
          <w:sz w:val="20"/>
        </w:rPr>
      </w:pPr>
      <w:r>
        <w:rPr>
          <w:rFonts w:ascii="Arial" w:hAnsi="Arial" w:cs="Arial"/>
          <w:sz w:val="20"/>
        </w:rPr>
        <w:t>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684D0B2A" w14:textId="77777777" w:rsidR="00693223" w:rsidRDefault="00693223">
      <w:pPr>
        <w:keepNext/>
        <w:spacing w:before="120"/>
        <w:ind w:left="567" w:right="567"/>
        <w:jc w:val="center"/>
        <w:rPr>
          <w:rFonts w:ascii="Arial" w:hAnsi="Arial" w:cs="Arial"/>
          <w:b/>
          <w:bCs/>
          <w:sz w:val="20"/>
        </w:rPr>
      </w:pPr>
      <w:r>
        <w:rPr>
          <w:rFonts w:ascii="Arial" w:hAnsi="Arial" w:cs="Arial"/>
          <w:b/>
          <w:bCs/>
          <w:sz w:val="20"/>
        </w:rPr>
        <w:lastRenderedPageBreak/>
        <w:t>3. The formation of new attachments following separation from primary attachment figures</w:t>
      </w:r>
    </w:p>
    <w:p w14:paraId="6EB228BD" w14:textId="77777777" w:rsidR="00693223" w:rsidRDefault="00693223">
      <w:pPr>
        <w:spacing w:before="120"/>
        <w:ind w:left="567" w:right="567"/>
        <w:jc w:val="both"/>
        <w:rPr>
          <w:rFonts w:ascii="Arial" w:hAnsi="Arial" w:cs="Arial"/>
          <w:sz w:val="20"/>
        </w:rPr>
      </w:pPr>
      <w:r>
        <w:rPr>
          <w:rFonts w:ascii="Arial" w:hAnsi="Arial" w:cs="Arial"/>
          <w:sz w:val="20"/>
        </w:rPr>
        <w:t>In determining the likely impact on a child of removal, an important consideration is the likelihood of the child being able to reform new attachments, and the likely quality of these attachments.</w:t>
      </w:r>
    </w:p>
    <w:p w14:paraId="43D1DCBC" w14:textId="77777777" w:rsidR="00693223" w:rsidRDefault="00693223">
      <w:pPr>
        <w:spacing w:before="120"/>
        <w:ind w:left="567" w:right="567"/>
        <w:jc w:val="both"/>
        <w:rPr>
          <w:rFonts w:ascii="Arial" w:hAnsi="Arial" w:cs="Arial"/>
          <w:sz w:val="20"/>
        </w:rPr>
      </w:pPr>
      <w:r>
        <w:rPr>
          <w:rFonts w:ascii="Arial" w:hAnsi="Arial" w:cs="Arial"/>
          <w:sz w:val="20"/>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650DFEB9" w14:textId="77777777" w:rsidR="00693223" w:rsidRDefault="00693223">
      <w:pPr>
        <w:spacing w:before="120"/>
        <w:ind w:left="567" w:right="567"/>
        <w:jc w:val="both"/>
        <w:rPr>
          <w:rFonts w:ascii="Arial" w:hAnsi="Arial" w:cs="Arial"/>
          <w:sz w:val="20"/>
        </w:rPr>
      </w:pPr>
      <w:r>
        <w:rPr>
          <w:rFonts w:ascii="Arial" w:hAnsi="Arial" w:cs="Arial"/>
          <w:sz w:val="20"/>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64F1E4A8" w14:textId="77777777" w:rsidR="00693223" w:rsidRDefault="00693223">
      <w:pPr>
        <w:spacing w:before="120"/>
        <w:ind w:left="567" w:right="567"/>
        <w:jc w:val="both"/>
        <w:rPr>
          <w:rFonts w:ascii="Arial" w:hAnsi="Arial" w:cs="Arial"/>
          <w:sz w:val="20"/>
        </w:rPr>
      </w:pPr>
      <w:r>
        <w:rPr>
          <w:rFonts w:ascii="Arial" w:hAnsi="Arial" w:cs="Arial"/>
          <w:sz w:val="20"/>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2EDDFEFD"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4. Considerations in regard to preserving and strengthening the child's relationships with the birth family</w:t>
      </w:r>
    </w:p>
    <w:p w14:paraId="158BF05A" w14:textId="77777777" w:rsidR="00693223" w:rsidRDefault="00693223">
      <w:pPr>
        <w:spacing w:before="120"/>
        <w:ind w:left="567" w:right="567"/>
        <w:jc w:val="both"/>
        <w:rPr>
          <w:rFonts w:ascii="Arial" w:hAnsi="Arial" w:cs="Arial"/>
          <w:sz w:val="20"/>
        </w:rPr>
      </w:pPr>
      <w:r>
        <w:rPr>
          <w:rFonts w:ascii="Arial" w:hAnsi="Arial" w:cs="Arial"/>
          <w:sz w:val="20"/>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34906844" w14:textId="77777777" w:rsidR="00693223" w:rsidRDefault="00693223">
      <w:pPr>
        <w:spacing w:before="120"/>
        <w:ind w:left="567" w:right="567"/>
        <w:jc w:val="both"/>
        <w:rPr>
          <w:rFonts w:ascii="Arial" w:hAnsi="Arial" w:cs="Arial"/>
          <w:sz w:val="20"/>
        </w:rPr>
      </w:pPr>
      <w:r>
        <w:rPr>
          <w:rFonts w:ascii="Arial" w:hAnsi="Arial" w:cs="Arial"/>
          <w:sz w:val="20"/>
        </w:rPr>
        <w:t>Whilst placement of biological siblings together is thus an important guiding principle in child protection decisions, it, along with any other guiding principle, must be considered in relation to the particular circumstances of each case.</w:t>
      </w:r>
    </w:p>
    <w:p w14:paraId="22FCBBB1" w14:textId="77777777" w:rsidR="00693223" w:rsidRDefault="00693223">
      <w:pPr>
        <w:keepNext/>
        <w:pBdr>
          <w:top w:val="single" w:sz="4" w:space="1" w:color="auto"/>
          <w:left w:val="single" w:sz="4" w:space="4" w:color="auto"/>
          <w:bottom w:val="single" w:sz="4" w:space="1" w:color="auto"/>
          <w:right w:val="single" w:sz="4" w:space="4" w:color="auto"/>
        </w:pBdr>
        <w:spacing w:before="120"/>
        <w:ind w:left="567" w:right="567"/>
        <w:jc w:val="center"/>
        <w:rPr>
          <w:rFonts w:ascii="Arial" w:hAnsi="Arial" w:cs="Arial"/>
          <w:sz w:val="18"/>
        </w:rPr>
      </w:pPr>
      <w:r>
        <w:rPr>
          <w:rFonts w:ascii="Arial" w:hAnsi="Arial" w:cs="Arial"/>
          <w:sz w:val="18"/>
          <w:bdr w:val="single" w:sz="4" w:space="0" w:color="auto"/>
        </w:rPr>
        <w:lastRenderedPageBreak/>
        <w:t>BIBLIOGRAPHY</w:t>
      </w:r>
    </w:p>
    <w:p w14:paraId="54B9379D" w14:textId="77777777" w:rsidR="00693223" w:rsidRDefault="00693223" w:rsidP="009E6906">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Berk. L. (2000) </w:t>
      </w:r>
      <w:r>
        <w:rPr>
          <w:rFonts w:ascii="Arial" w:hAnsi="Arial" w:cs="Arial"/>
          <w:i/>
          <w:iCs/>
          <w:sz w:val="18"/>
        </w:rPr>
        <w:t xml:space="preserve">Child development </w:t>
      </w:r>
      <w:r>
        <w:rPr>
          <w:rFonts w:ascii="Arial" w:hAnsi="Arial" w:cs="Arial"/>
          <w:sz w:val="18"/>
        </w:rPr>
        <w:t>(5</w:t>
      </w:r>
      <w:r>
        <w:rPr>
          <w:rFonts w:ascii="Arial" w:hAnsi="Arial" w:cs="Arial"/>
          <w:sz w:val="18"/>
          <w:vertAlign w:val="superscript"/>
        </w:rPr>
        <w:t>th</w:t>
      </w:r>
      <w:r>
        <w:rPr>
          <w:rFonts w:ascii="Arial" w:hAnsi="Arial" w:cs="Arial"/>
          <w:sz w:val="18"/>
        </w:rPr>
        <w:t xml:space="preserve"> edition).  </w:t>
      </w:r>
      <w:smartTag w:uri="urn:schemas-microsoft-com:office:smarttags" w:element="City">
        <w:smartTag w:uri="urn:schemas-microsoft-com:office:smarttags" w:element="place">
          <w:r>
            <w:rPr>
              <w:rFonts w:ascii="Arial" w:hAnsi="Arial" w:cs="Arial"/>
              <w:sz w:val="18"/>
            </w:rPr>
            <w:t>Boston</w:t>
          </w:r>
        </w:smartTag>
      </w:smartTag>
      <w:r>
        <w:rPr>
          <w:rFonts w:ascii="Arial" w:hAnsi="Arial" w:cs="Arial"/>
          <w:sz w:val="18"/>
        </w:rPr>
        <w:t>: Allyn and Bacon.</w:t>
      </w:r>
    </w:p>
    <w:p w14:paraId="6097525B" w14:textId="77777777" w:rsidR="00693223" w:rsidRDefault="00693223" w:rsidP="006679D2">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(1969) </w:t>
      </w:r>
      <w:r>
        <w:rPr>
          <w:rFonts w:ascii="Arial" w:hAnsi="Arial" w:cs="Arial"/>
          <w:i/>
          <w:iCs/>
          <w:sz w:val="18"/>
        </w:rPr>
        <w:t>Attachment and loss: Volume 1.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3F627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(1988) </w:t>
      </w:r>
      <w:r>
        <w:rPr>
          <w:rFonts w:ascii="Arial" w:hAnsi="Arial" w:cs="Arial"/>
          <w:i/>
          <w:iCs/>
          <w:sz w:val="18"/>
        </w:rPr>
        <w:t xml:space="preserve">A secure base: Clinical applications of attachment theory.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Routledge.</w:t>
      </w:r>
    </w:p>
    <w:p w14:paraId="22B187A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Brazelton, T.B. &amp; Cramer, B.G. (1990) </w:t>
      </w:r>
      <w:r>
        <w:rPr>
          <w:rFonts w:ascii="Arial" w:hAnsi="Arial" w:cs="Arial"/>
          <w:i/>
          <w:iCs/>
          <w:sz w:val="18"/>
        </w:rPr>
        <w:t>The earliest relationship: Parents, infants and the drama of early attachment.</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Reading</w:t>
          </w:r>
        </w:smartTag>
        <w:r>
          <w:rPr>
            <w:rFonts w:ascii="Arial" w:hAnsi="Arial" w:cs="Arial"/>
            <w:sz w:val="18"/>
          </w:rPr>
          <w:t xml:space="preserve">, </w:t>
        </w:r>
        <w:smartTag w:uri="urn:schemas-microsoft-com:office:smarttags" w:element="State">
          <w:r>
            <w:rPr>
              <w:rFonts w:ascii="Arial" w:hAnsi="Arial" w:cs="Arial"/>
              <w:sz w:val="18"/>
            </w:rPr>
            <w:t>Massachusetts</w:t>
          </w:r>
        </w:smartTag>
      </w:smartTag>
      <w:r>
        <w:rPr>
          <w:rFonts w:ascii="Arial" w:hAnsi="Arial" w:cs="Arial"/>
          <w:sz w:val="18"/>
        </w:rPr>
        <w:t>: Addison-Wesley.</w:t>
      </w:r>
    </w:p>
    <w:p w14:paraId="0FAD3D3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Bretherton, </w:t>
      </w:r>
      <w:smartTag w:uri="urn:schemas-microsoft-com:office:smarttags" w:element="place">
        <w:r>
          <w:rPr>
            <w:rFonts w:ascii="Arial" w:hAnsi="Arial" w:cs="Arial"/>
            <w:sz w:val="18"/>
          </w:rPr>
          <w:t>I.</w:t>
        </w:r>
      </w:smartTag>
      <w:r>
        <w:rPr>
          <w:rFonts w:ascii="Arial" w:hAnsi="Arial" w:cs="Arial"/>
          <w:sz w:val="18"/>
        </w:rPr>
        <w:t xml:space="preserve"> &amp; Waters, E. (Eds.) (1995) Growing points of attachment theory and research. </w:t>
      </w:r>
      <w:r>
        <w:rPr>
          <w:rFonts w:ascii="Arial" w:hAnsi="Arial" w:cs="Arial"/>
          <w:i/>
          <w:iCs/>
          <w:sz w:val="18"/>
        </w:rPr>
        <w:t xml:space="preserve">Monographs of the Society for Research in Child Development (Serial 209), 50, </w:t>
      </w:r>
      <w:r>
        <w:rPr>
          <w:rFonts w:ascii="Arial" w:hAnsi="Arial" w:cs="Arial"/>
          <w:sz w:val="18"/>
        </w:rPr>
        <w:t>66-106.</w:t>
      </w:r>
    </w:p>
    <w:p w14:paraId="041298B7"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Bronfenbrenner, U. (1979) </w:t>
      </w:r>
      <w:r>
        <w:rPr>
          <w:rFonts w:ascii="Arial" w:hAnsi="Arial" w:cs="Arial"/>
          <w:i/>
          <w:iCs/>
          <w:sz w:val="18"/>
        </w:rPr>
        <w:t>The ecology of human development: Experiments by nature and design.</w:t>
      </w:r>
      <w:r>
        <w:rPr>
          <w:rFonts w:ascii="Arial" w:hAnsi="Arial" w:cs="Arial"/>
          <w:sz w:val="18"/>
        </w:rPr>
        <w:t xml:space="preserve">  </w:t>
      </w:r>
      <w:smartTag w:uri="urn:schemas-microsoft-com:office:smarttags" w:element="City">
        <w:r>
          <w:rPr>
            <w:rFonts w:ascii="Arial" w:hAnsi="Arial" w:cs="Arial"/>
            <w:sz w:val="18"/>
          </w:rPr>
          <w:t>Cambridge</w:t>
        </w:r>
      </w:smartTag>
      <w:r>
        <w:rPr>
          <w:rFonts w:ascii="Arial" w:hAnsi="Arial" w:cs="Arial"/>
          <w:sz w:val="18"/>
        </w:rPr>
        <w:t xml:space="preserve">, </w:t>
      </w:r>
      <w:smartTag w:uri="urn:schemas-microsoft-com:office:smarttags" w:element="State">
        <w:r>
          <w:rPr>
            <w:rFonts w:ascii="Arial" w:hAnsi="Arial" w:cs="Arial"/>
            <w:sz w:val="18"/>
          </w:rPr>
          <w:t>Massachusetts</w:t>
        </w:r>
      </w:smartTag>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Harvard</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r>
        <w:rPr>
          <w:rFonts w:ascii="Arial" w:hAnsi="Arial" w:cs="Arial"/>
          <w:sz w:val="18"/>
        </w:rPr>
        <w:t xml:space="preserve"> Press.</w:t>
      </w:r>
    </w:p>
    <w:p w14:paraId="5879524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Carlson, E.A. (1998) A prospective longitudinal study of attachment disorganisation/ disorientation.  </w:t>
      </w:r>
      <w:r>
        <w:rPr>
          <w:rFonts w:ascii="Arial" w:hAnsi="Arial" w:cs="Arial"/>
          <w:i/>
          <w:iCs/>
          <w:sz w:val="18"/>
        </w:rPr>
        <w:t>Child Development, 69,</w:t>
      </w:r>
      <w:r>
        <w:rPr>
          <w:rFonts w:ascii="Arial" w:hAnsi="Arial" w:cs="Arial"/>
          <w:sz w:val="18"/>
        </w:rPr>
        <w:t xml:space="preserve"> 1107-1128.</w:t>
      </w:r>
    </w:p>
    <w:p w14:paraId="4155AD81"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Cummings, E.M. &amp; Cicchetti, D. (1990) Towards a transitional model of relations between attachment and depression.  In M. Greenberg, D. Cicchetti &amp; E.M. 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0EEE0D8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De Wolff, M.S. &amp; van IJzendoorn, M.H. (1997) Sensitivity and attachment: A meta analysis of parental antecedents of infant attachment.  </w:t>
      </w:r>
      <w:r>
        <w:rPr>
          <w:rFonts w:ascii="Arial" w:hAnsi="Arial" w:cs="Arial"/>
          <w:i/>
          <w:iCs/>
          <w:sz w:val="18"/>
        </w:rPr>
        <w:t>Child Development, 68,</w:t>
      </w:r>
      <w:r>
        <w:rPr>
          <w:rFonts w:ascii="Arial" w:hAnsi="Arial" w:cs="Arial"/>
          <w:sz w:val="18"/>
        </w:rPr>
        <w:t xml:space="preserve"> 571-591.</w:t>
      </w:r>
    </w:p>
    <w:p w14:paraId="5D8A8BF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Dozier, M.; Stovall, K.C. &amp; Albus, K.E. (2000) A transactional intervention for foster infants' caregivers.  In D. Cicchetti &amp; S.L. Toth (Eds.) </w:t>
      </w:r>
      <w:smartTag w:uri="urn:schemas-microsoft-com:office:smarttags" w:element="City">
        <w:smartTag w:uri="urn:schemas-microsoft-com:office:smarttags" w:element="place">
          <w:r>
            <w:rPr>
              <w:rFonts w:ascii="Arial" w:hAnsi="Arial" w:cs="Arial"/>
              <w:i/>
              <w:iCs/>
              <w:sz w:val="18"/>
            </w:rPr>
            <w:t>Rochester</w:t>
          </w:r>
        </w:smartTag>
      </w:smartTag>
      <w:r>
        <w:rPr>
          <w:rFonts w:ascii="Arial" w:hAnsi="Arial" w:cs="Arial"/>
          <w:i/>
          <w:iCs/>
          <w:sz w:val="18"/>
        </w:rPr>
        <w:t xml:space="preserve"> Symposium on Developmental Psychopathology, Volume X: Developmental approaches to prevention and intervention.</w:t>
      </w:r>
      <w:r>
        <w:rPr>
          <w:rFonts w:ascii="Arial" w:hAnsi="Arial" w:cs="Arial"/>
          <w:sz w:val="18"/>
        </w:rPr>
        <w:t xml:space="preserve">  </w:t>
      </w:r>
      <w:smartTag w:uri="urn:schemas-microsoft-com:office:smarttags" w:element="City">
        <w:r>
          <w:rPr>
            <w:rFonts w:ascii="Arial" w:hAnsi="Arial" w:cs="Arial"/>
            <w:sz w:val="18"/>
          </w:rPr>
          <w:t>Rochester</w:t>
        </w:r>
      </w:smartTag>
      <w:r>
        <w:rPr>
          <w:rFonts w:ascii="Arial" w:hAnsi="Arial" w:cs="Arial"/>
          <w:sz w:val="18"/>
        </w:rPr>
        <w:t xml:space="preserve">, </w:t>
      </w:r>
      <w:smartTag w:uri="urn:schemas-microsoft-com:office:smarttags" w:element="State">
        <w:r>
          <w:rPr>
            <w:rFonts w:ascii="Arial" w:hAnsi="Arial" w:cs="Arial"/>
            <w:sz w:val="18"/>
          </w:rPr>
          <w:t>NY</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Rochester</w:t>
          </w:r>
        </w:smartTag>
      </w:smartTag>
      <w:r>
        <w:rPr>
          <w:rFonts w:ascii="Arial" w:hAnsi="Arial" w:cs="Arial"/>
          <w:sz w:val="18"/>
        </w:rPr>
        <w:t xml:space="preserve"> Press.</w:t>
      </w:r>
    </w:p>
    <w:p w14:paraId="2728C0A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Elicker, J; Englund, M &amp; 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(1992) Predicting peer competence and peer relationships in childhood from early parent-child relationships.  In R.D.Parke &amp; G.W.Ladd (Eds.) </w:t>
      </w:r>
      <w:r>
        <w:rPr>
          <w:rFonts w:ascii="Arial" w:hAnsi="Arial" w:cs="Arial"/>
          <w:i/>
          <w:iCs/>
          <w:sz w:val="18"/>
        </w:rPr>
        <w:t>Family-peer relationships: Modes of linkage.</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617471E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Fahlberg, V.I. (1991) </w:t>
      </w:r>
      <w:r>
        <w:rPr>
          <w:rFonts w:ascii="Arial" w:hAnsi="Arial" w:cs="Arial"/>
          <w:i/>
          <w:iCs/>
          <w:sz w:val="18"/>
        </w:rPr>
        <w:t>A child's journey through placement.</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Indianapolis</w:t>
          </w:r>
        </w:smartTag>
      </w:smartTag>
      <w:r>
        <w:rPr>
          <w:rFonts w:ascii="Arial" w:hAnsi="Arial" w:cs="Arial"/>
          <w:sz w:val="18"/>
        </w:rPr>
        <w:t>: Perspective Press.</w:t>
      </w:r>
    </w:p>
    <w:p w14:paraId="4B43A36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Fonagy, P; Steele, M; Steele, H; Higgitt, A. &amp; Target, M. (1992) The Emanuel Miller Memorial Lecture 1992: The theory and practice of resilience.  </w:t>
      </w:r>
      <w:r>
        <w:rPr>
          <w:rFonts w:ascii="Arial" w:hAnsi="Arial" w:cs="Arial"/>
          <w:i/>
          <w:iCs/>
          <w:sz w:val="18"/>
        </w:rPr>
        <w:t>Journal of Child Psychology and Psychiatry, 35,</w:t>
      </w:r>
      <w:r>
        <w:rPr>
          <w:rFonts w:ascii="Arial" w:hAnsi="Arial" w:cs="Arial"/>
          <w:sz w:val="18"/>
        </w:rPr>
        <w:t xml:space="preserve"> 231-257.</w:t>
      </w:r>
    </w:p>
    <w:p w14:paraId="7CE1A958"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Goldberg, S. (2000) </w:t>
      </w:r>
      <w:r>
        <w:rPr>
          <w:rFonts w:ascii="Arial" w:hAnsi="Arial" w:cs="Arial"/>
          <w:i/>
          <w:iCs/>
          <w:sz w:val="18"/>
        </w:rPr>
        <w:t>Attachment and development</w:t>
      </w:r>
      <w:r>
        <w:rPr>
          <w:rFonts w:ascii="Arial" w:hAnsi="Arial" w:cs="Arial"/>
          <w:sz w:val="18"/>
        </w:rPr>
        <w:t xml:space="preserve">.  </w:t>
      </w:r>
      <w:smartTag w:uri="urn:schemas-microsoft-com:office:smarttags" w:element="City">
        <w:r>
          <w:rPr>
            <w:rFonts w:ascii="Arial" w:hAnsi="Arial" w:cs="Arial"/>
            <w:sz w:val="18"/>
          </w:rPr>
          <w:t>London</w:t>
        </w:r>
      </w:smartTag>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Arnold</w:t>
          </w:r>
        </w:smartTag>
      </w:smartTag>
      <w:r>
        <w:rPr>
          <w:rFonts w:ascii="Arial" w:hAnsi="Arial" w:cs="Arial"/>
          <w:sz w:val="18"/>
        </w:rPr>
        <w:t>.</w:t>
      </w:r>
    </w:p>
    <w:p w14:paraId="782A94D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(1995) </w:t>
      </w:r>
      <w:r>
        <w:rPr>
          <w:rFonts w:ascii="Arial" w:hAnsi="Arial" w:cs="Arial"/>
          <w:i/>
          <w:iCs/>
          <w:sz w:val="18"/>
        </w:rPr>
        <w:t>Attachment theory for social work practice</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Macmillan.</w:t>
      </w:r>
    </w:p>
    <w:p w14:paraId="149E0B40"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Brandon M.; Hinings, D. and Schofield, G. (1999) </w:t>
      </w:r>
      <w:r>
        <w:rPr>
          <w:rFonts w:ascii="Arial" w:hAnsi="Arial" w:cs="Arial"/>
          <w:i/>
          <w:iCs/>
          <w:sz w:val="18"/>
        </w:rPr>
        <w:t>Attachment theory, child maltreatment, and family support: A practice and assessment model</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Mahwah</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E2260C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Kliewer, W.; Fearnow, M.D. &amp; Miller, P.A. (1996) Coping socialisation in middle childhood: Tests of maternal and paternal influences.  </w:t>
      </w:r>
      <w:r>
        <w:rPr>
          <w:rFonts w:ascii="Arial" w:hAnsi="Arial" w:cs="Arial"/>
          <w:i/>
          <w:iCs/>
          <w:sz w:val="18"/>
        </w:rPr>
        <w:t>Child Development, 67,</w:t>
      </w:r>
      <w:r>
        <w:rPr>
          <w:rFonts w:ascii="Arial" w:hAnsi="Arial" w:cs="Arial"/>
          <w:sz w:val="18"/>
        </w:rPr>
        <w:t xml:space="preserve"> 2339-2357.</w:t>
      </w:r>
    </w:p>
    <w:p w14:paraId="57E88E6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Lamb, M.E.; Thompson, R.A.; Gardner, W.; Charnov, E.L. &amp; Connell J.P. (1985) </w:t>
      </w:r>
      <w:r>
        <w:rPr>
          <w:rFonts w:ascii="Arial" w:hAnsi="Arial" w:cs="Arial"/>
          <w:i/>
          <w:iCs/>
          <w:sz w:val="18"/>
        </w:rPr>
        <w:t>Infant-mother attachment: The origins and developmental significance of individual differences in Strange Situation behaviour.</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FAC283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Laudenslager, M.L. &amp; Reite, M.R. (1984) Loss and separations: Immunological consequences and health outcomes.  In P. Shaver (Ed.) </w:t>
      </w:r>
      <w:r>
        <w:rPr>
          <w:rFonts w:ascii="Arial" w:hAnsi="Arial" w:cs="Arial"/>
          <w:i/>
          <w:iCs/>
          <w:sz w:val="18"/>
        </w:rPr>
        <w:t>Review of personality and social psychology Volume 5.</w:t>
      </w:r>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Beverley</w:t>
          </w:r>
        </w:smartTag>
        <w:r>
          <w:rPr>
            <w:rFonts w:ascii="Arial" w:hAnsi="Arial" w:cs="Arial"/>
            <w:sz w:val="18"/>
          </w:rPr>
          <w:t xml:space="preserve"> </w:t>
        </w:r>
        <w:smartTag w:uri="urn:schemas-microsoft-com:office:smarttags" w:element="PlaceName">
          <w:r>
            <w:rPr>
              <w:rFonts w:ascii="Arial" w:hAnsi="Arial" w:cs="Arial"/>
              <w:sz w:val="18"/>
            </w:rPr>
            <w:t>Hills</w:t>
          </w:r>
        </w:smartTag>
      </w:smartTag>
      <w:r>
        <w:rPr>
          <w:rFonts w:ascii="Arial" w:hAnsi="Arial" w:cs="Arial"/>
          <w:sz w:val="18"/>
        </w:rPr>
        <w:t>, CA: Sage.</w:t>
      </w:r>
    </w:p>
    <w:p w14:paraId="5A907AA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&amp; Hesse E. (1992) Disorganised/disoriented infant behaviour in the Strange Situation, lapses in the monitoring of reasoning and discourse during the parfent's Adult Attachment Interview, and dissociative states.  In M. Ammaniti &amp; D. Stern (Eds.) </w:t>
      </w:r>
      <w:r>
        <w:rPr>
          <w:rFonts w:ascii="Arial" w:hAnsi="Arial" w:cs="Arial"/>
          <w:i/>
          <w:iCs/>
          <w:sz w:val="18"/>
        </w:rPr>
        <w:t>Attachment and psychoanalysis.</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Rome</w:t>
          </w:r>
        </w:smartTag>
      </w:smartTag>
      <w:r>
        <w:rPr>
          <w:rFonts w:ascii="Arial" w:hAnsi="Arial" w:cs="Arial"/>
          <w:sz w:val="18"/>
        </w:rPr>
        <w:t>: Gius, Laterza and Figli.</w:t>
      </w:r>
    </w:p>
    <w:p w14:paraId="73BF7332"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r>
          <w:rPr>
            <w:rFonts w:ascii="Arial" w:hAnsi="Arial" w:cs="Arial"/>
            <w:sz w:val="18"/>
          </w:rPr>
          <w:t>Main</w:t>
        </w:r>
      </w:smartTag>
      <w:r>
        <w:rPr>
          <w:rFonts w:ascii="Arial" w:hAnsi="Arial" w:cs="Arial"/>
          <w:sz w:val="18"/>
        </w:rPr>
        <w:t xml:space="preserve">, M &amp; Solomon, J. (1990) Procedures for identifying infants as disorganised/disoriented during the Ainsworth Strange Situation.  IN M.T.Greenberg, D. Cicchett &amp; E.M.Cummings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12B34D6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Kaplan, N; &amp; Cassidy J (1985) Security in infancy, childhood and adulthood: A move to the level of representation.  In I. Bretherton &amp; E. Waters (Eds.) Growing points of attachment theory and research.  </w:t>
      </w:r>
      <w:r>
        <w:rPr>
          <w:rFonts w:ascii="Arial" w:hAnsi="Arial" w:cs="Arial"/>
          <w:i/>
          <w:iCs/>
          <w:sz w:val="18"/>
        </w:rPr>
        <w:t>Monographs of the Society for Research in Child Development (Serial 209), 50,</w:t>
      </w:r>
      <w:r>
        <w:rPr>
          <w:rFonts w:ascii="Arial" w:hAnsi="Arial" w:cs="Arial"/>
          <w:sz w:val="18"/>
        </w:rPr>
        <w:t xml:space="preserve"> 66-106.</w:t>
      </w:r>
    </w:p>
    <w:p w14:paraId="03AC8B2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smartTag w:uri="urn:schemas-microsoft-com:office:smarttags" w:element="City">
          <w:r>
            <w:rPr>
              <w:rFonts w:ascii="Arial" w:hAnsi="Arial" w:cs="Arial"/>
              <w:sz w:val="18"/>
            </w:rPr>
            <w:t>Rolfe</w:t>
          </w:r>
        </w:smartTag>
        <w:r>
          <w:rPr>
            <w:rFonts w:ascii="Arial" w:hAnsi="Arial" w:cs="Arial"/>
            <w:sz w:val="18"/>
          </w:rPr>
          <w:t xml:space="preserve">, </w:t>
        </w:r>
        <w:smartTag w:uri="urn:schemas-microsoft-com:office:smarttags" w:element="country-region">
          <w:r>
            <w:rPr>
              <w:rFonts w:ascii="Arial" w:hAnsi="Arial" w:cs="Arial"/>
              <w:sz w:val="18"/>
            </w:rPr>
            <w:t>S.A.</w:t>
          </w:r>
        </w:smartTag>
      </w:smartTag>
      <w:r>
        <w:rPr>
          <w:rFonts w:ascii="Arial" w:hAnsi="Arial" w:cs="Arial"/>
          <w:sz w:val="18"/>
        </w:rPr>
        <w:t xml:space="preserve"> (2000) The brain research phenomenon.  </w:t>
      </w:r>
      <w:r>
        <w:rPr>
          <w:rFonts w:ascii="Arial" w:hAnsi="Arial" w:cs="Arial"/>
          <w:i/>
          <w:iCs/>
          <w:sz w:val="18"/>
        </w:rPr>
        <w:t>Every Child, 6,</w:t>
      </w:r>
      <w:r>
        <w:rPr>
          <w:rFonts w:ascii="Arial" w:hAnsi="Arial" w:cs="Arial"/>
          <w:sz w:val="18"/>
        </w:rPr>
        <w:t xml:space="preserve"> 8-9.</w:t>
      </w:r>
    </w:p>
    <w:p w14:paraId="0D626BB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Shulman, S; Elicker, J &amp; 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(1994) Stages of friendship growth in preadolescence as related to attachment history.  </w:t>
      </w:r>
      <w:r>
        <w:rPr>
          <w:rFonts w:ascii="Arial" w:hAnsi="Arial" w:cs="Arial"/>
          <w:i/>
          <w:iCs/>
          <w:sz w:val="18"/>
        </w:rPr>
        <w:t>Journal of Social and Personal Relationships, 11,</w:t>
      </w:r>
      <w:r>
        <w:rPr>
          <w:rFonts w:ascii="Arial" w:hAnsi="Arial" w:cs="Arial"/>
          <w:sz w:val="18"/>
        </w:rPr>
        <w:t xml:space="preserve"> 341-361.</w:t>
      </w:r>
    </w:p>
    <w:p w14:paraId="13CB5FE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lastRenderedPageBreak/>
        <w:t xml:space="preserve">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(1988) The role of infant-caregiver attachment in development.  In J.Belsky &amp; T.Nezworski (Eds.) </w:t>
      </w:r>
      <w:r>
        <w:rPr>
          <w:rFonts w:ascii="Arial" w:hAnsi="Arial" w:cs="Arial"/>
          <w:i/>
          <w:iCs/>
          <w:sz w:val="18"/>
        </w:rPr>
        <w:t>Clinical implications of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Jersey</w:t>
          </w:r>
        </w:smartTag>
      </w:smartTag>
      <w:r>
        <w:rPr>
          <w:rFonts w:ascii="Arial" w:hAnsi="Arial" w:cs="Arial"/>
          <w:sz w:val="18"/>
        </w:rPr>
        <w:t>: Erlbaum.</w:t>
      </w:r>
    </w:p>
    <w:p w14:paraId="7C2B675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(1989) Relationship, self and individual adaptation.  In A.J.Sameroff &amp; R.N.Emde (Eds.) </w:t>
      </w:r>
      <w:r>
        <w:rPr>
          <w:rFonts w:ascii="Arial" w:hAnsi="Arial" w:cs="Arial"/>
          <w:i/>
          <w:iCs/>
          <w:sz w:val="18"/>
        </w:rPr>
        <w:t xml:space="preserve">Relationship disturbances in early childhood: A development approach.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27DAC2" w14:textId="77777777" w:rsidR="008E744C" w:rsidRDefault="008E744C">
      <w:pPr>
        <w:jc w:val="both"/>
        <w:rPr>
          <w:rFonts w:ascii="Arial" w:hAnsi="Arial" w:cs="Arial"/>
          <w:sz w:val="20"/>
        </w:rPr>
      </w:pPr>
    </w:p>
    <w:p w14:paraId="1C0004D8" w14:textId="77777777" w:rsidR="00693223" w:rsidRDefault="00693223">
      <w:pPr>
        <w:jc w:val="both"/>
        <w:rPr>
          <w:rFonts w:ascii="Arial" w:hAnsi="Arial" w:cs="Arial"/>
          <w:sz w:val="20"/>
        </w:rPr>
      </w:pPr>
      <w:r>
        <w:rPr>
          <w:rFonts w:ascii="Arial" w:hAnsi="Arial" w:cs="Arial"/>
          <w:sz w:val="20"/>
        </w:rPr>
        <w:t xml:space="preserve">In August 2004 Allan &amp; Unwin published a book by Dr Rolfe entitled </w:t>
      </w:r>
      <w:r>
        <w:rPr>
          <w:rFonts w:ascii="Arial" w:hAnsi="Arial" w:cs="Arial"/>
          <w:i/>
          <w:iCs/>
          <w:sz w:val="20"/>
        </w:rPr>
        <w:t xml:space="preserve">Rethinking Attachment for Early Childhood Practice: Promoting security, autonomy and resilience in young children.  </w:t>
      </w:r>
      <w:r>
        <w:rPr>
          <w:rFonts w:ascii="Arial" w:hAnsi="Arial" w:cs="Arial"/>
          <w:sz w:val="20"/>
        </w:rPr>
        <w:t xml:space="preserve">In heated debates about whether childcare damages young children, attachment theory has been seen as 'anti-childcare'.  Dr Rolfe rethinks this perception, demonstrating instead that understanding attachment is essential to good childcare practice.  </w:t>
      </w:r>
      <w:r>
        <w:rPr>
          <w:rFonts w:ascii="Arial" w:hAnsi="Arial" w:cs="Arial"/>
          <w:i/>
          <w:iCs/>
          <w:sz w:val="20"/>
        </w:rPr>
        <w:t>Rethinking Attachment</w:t>
      </w:r>
      <w:r>
        <w:rPr>
          <w:rFonts w:ascii="Arial" w:hAnsi="Arial" w:cs="Arial"/>
          <w:sz w:val="20"/>
        </w:rPr>
        <w:t xml:space="preserve"> offers a thorough explanation of attachment theory in 15 chapters:</w:t>
      </w:r>
    </w:p>
    <w:p w14:paraId="47C68711" w14:textId="77777777" w:rsidR="00693223" w:rsidRDefault="00693223">
      <w:pPr>
        <w:jc w:val="both"/>
        <w:rPr>
          <w:rFonts w:ascii="Arial" w:hAnsi="Arial" w:cs="Arial"/>
          <w:b/>
          <w:bCs/>
          <w:sz w:val="20"/>
        </w:rPr>
        <w:sectPr w:rsidR="00693223" w:rsidSect="00F034D2">
          <w:headerReference w:type="even" r:id="rId20"/>
          <w:headerReference w:type="default" r:id="rId21"/>
          <w:footerReference w:type="even" r:id="rId22"/>
          <w:footerReference w:type="default" r:id="rId23"/>
          <w:headerReference w:type="first" r:id="rId24"/>
          <w:footerReference w:type="first" r:id="rId25"/>
          <w:pgSz w:w="11906" w:h="16838" w:code="9"/>
          <w:pgMar w:top="1191" w:right="1797" w:bottom="1191" w:left="1797" w:header="720" w:footer="720" w:gutter="0"/>
          <w:cols w:space="708"/>
          <w:docGrid w:linePitch="360"/>
        </w:sectPr>
      </w:pPr>
    </w:p>
    <w:p w14:paraId="263884A6" w14:textId="77777777" w:rsidR="00693223" w:rsidRDefault="00693223">
      <w:pPr>
        <w:jc w:val="both"/>
        <w:rPr>
          <w:rFonts w:ascii="Arial" w:hAnsi="Arial" w:cs="Arial"/>
          <w:b/>
          <w:bCs/>
          <w:sz w:val="20"/>
        </w:rPr>
      </w:pPr>
      <w:r>
        <w:rPr>
          <w:rFonts w:ascii="Arial" w:hAnsi="Arial" w:cs="Arial"/>
          <w:b/>
          <w:bCs/>
          <w:sz w:val="20"/>
        </w:rPr>
        <w:t>Part 1: Introduction</w:t>
      </w:r>
    </w:p>
    <w:p w14:paraId="6145963D" w14:textId="77777777" w:rsidR="00693223" w:rsidRDefault="00693223">
      <w:pPr>
        <w:jc w:val="both"/>
        <w:rPr>
          <w:rFonts w:ascii="Arial" w:hAnsi="Arial" w:cs="Arial"/>
          <w:sz w:val="20"/>
        </w:rPr>
      </w:pPr>
      <w:r>
        <w:rPr>
          <w:rFonts w:ascii="Arial" w:hAnsi="Arial" w:cs="Arial"/>
          <w:sz w:val="20"/>
        </w:rPr>
        <w:t>Chapter 1: Introduction</w:t>
      </w:r>
    </w:p>
    <w:p w14:paraId="45A19C5E" w14:textId="77777777" w:rsidR="00693223" w:rsidRDefault="00693223">
      <w:pPr>
        <w:jc w:val="both"/>
        <w:rPr>
          <w:rFonts w:ascii="Arial" w:hAnsi="Arial" w:cs="Arial"/>
          <w:b/>
          <w:bCs/>
          <w:sz w:val="20"/>
        </w:rPr>
      </w:pPr>
      <w:r>
        <w:rPr>
          <w:rFonts w:ascii="Arial" w:hAnsi="Arial" w:cs="Arial"/>
          <w:b/>
          <w:bCs/>
          <w:sz w:val="20"/>
        </w:rPr>
        <w:t>Part 2: The significance of attachment relationships</w:t>
      </w:r>
    </w:p>
    <w:p w14:paraId="63F8A5CD" w14:textId="77777777" w:rsidR="00693223" w:rsidRDefault="00693223">
      <w:pPr>
        <w:jc w:val="both"/>
        <w:rPr>
          <w:rFonts w:ascii="Arial" w:hAnsi="Arial" w:cs="Arial"/>
          <w:sz w:val="20"/>
        </w:rPr>
      </w:pPr>
      <w:r>
        <w:rPr>
          <w:rFonts w:ascii="Arial" w:hAnsi="Arial" w:cs="Arial"/>
          <w:sz w:val="20"/>
        </w:rPr>
        <w:t>Chapter 2: Attachment Theory</w:t>
      </w:r>
    </w:p>
    <w:p w14:paraId="54FD99A4" w14:textId="77777777" w:rsidR="00693223" w:rsidRDefault="00693223">
      <w:pPr>
        <w:jc w:val="both"/>
        <w:rPr>
          <w:rFonts w:ascii="Arial" w:hAnsi="Arial" w:cs="Arial"/>
          <w:sz w:val="20"/>
        </w:rPr>
      </w:pPr>
      <w:r>
        <w:rPr>
          <w:rFonts w:ascii="Arial" w:hAnsi="Arial" w:cs="Arial"/>
          <w:sz w:val="20"/>
        </w:rPr>
        <w:t>Chapter 3: Why interactions matter</w:t>
      </w:r>
    </w:p>
    <w:p w14:paraId="1FFBFF33" w14:textId="77777777" w:rsidR="00693223" w:rsidRDefault="00693223">
      <w:pPr>
        <w:jc w:val="both"/>
        <w:rPr>
          <w:rFonts w:ascii="Arial" w:hAnsi="Arial" w:cs="Arial"/>
          <w:sz w:val="20"/>
        </w:rPr>
      </w:pPr>
      <w:r>
        <w:rPr>
          <w:rFonts w:ascii="Arial" w:hAnsi="Arial" w:cs="Arial"/>
          <w:sz w:val="20"/>
        </w:rPr>
        <w:t>Chapter 4: Quality of attachment</w:t>
      </w:r>
    </w:p>
    <w:p w14:paraId="2179FA1B" w14:textId="77777777" w:rsidR="00693223" w:rsidRDefault="00693223">
      <w:pPr>
        <w:jc w:val="both"/>
        <w:rPr>
          <w:rFonts w:ascii="Arial" w:hAnsi="Arial" w:cs="Arial"/>
          <w:sz w:val="20"/>
        </w:rPr>
      </w:pPr>
      <w:r>
        <w:rPr>
          <w:rFonts w:ascii="Arial" w:hAnsi="Arial" w:cs="Arial"/>
          <w:sz w:val="20"/>
        </w:rPr>
        <w:t>Chapter 5: Attachment and resilience</w:t>
      </w:r>
    </w:p>
    <w:p w14:paraId="5F7CA896" w14:textId="77777777" w:rsidR="00693223" w:rsidRDefault="00693223">
      <w:pPr>
        <w:jc w:val="both"/>
        <w:rPr>
          <w:rFonts w:ascii="Arial" w:hAnsi="Arial" w:cs="Arial"/>
          <w:b/>
          <w:bCs/>
          <w:sz w:val="20"/>
        </w:rPr>
      </w:pPr>
      <w:r>
        <w:rPr>
          <w:rFonts w:ascii="Arial" w:hAnsi="Arial" w:cs="Arial"/>
          <w:b/>
          <w:bCs/>
          <w:sz w:val="20"/>
        </w:rPr>
        <w:t>Part 3: Attachment through infancy and early childhood</w:t>
      </w:r>
    </w:p>
    <w:p w14:paraId="4C5C66F8" w14:textId="77777777" w:rsidR="00693223" w:rsidRDefault="00693223">
      <w:pPr>
        <w:jc w:val="both"/>
        <w:rPr>
          <w:rFonts w:ascii="Arial" w:hAnsi="Arial" w:cs="Arial"/>
          <w:sz w:val="20"/>
        </w:rPr>
      </w:pPr>
      <w:r>
        <w:rPr>
          <w:rFonts w:ascii="Arial" w:hAnsi="Arial" w:cs="Arial"/>
          <w:sz w:val="20"/>
        </w:rPr>
        <w:t>Chapter 6: Infancy: Developing trust</w:t>
      </w:r>
    </w:p>
    <w:p w14:paraId="0FE72831" w14:textId="77777777" w:rsidR="00693223" w:rsidRDefault="00693223">
      <w:pPr>
        <w:jc w:val="both"/>
        <w:rPr>
          <w:rFonts w:ascii="Arial" w:hAnsi="Arial" w:cs="Arial"/>
          <w:sz w:val="20"/>
        </w:rPr>
      </w:pPr>
      <w:r>
        <w:rPr>
          <w:rFonts w:ascii="Arial" w:hAnsi="Arial" w:cs="Arial"/>
          <w:sz w:val="20"/>
        </w:rPr>
        <w:t>Chapter 7: From one to three years: Becoming autonomous</w:t>
      </w:r>
    </w:p>
    <w:p w14:paraId="31FD8916" w14:textId="77777777" w:rsidR="00693223" w:rsidRDefault="00693223">
      <w:pPr>
        <w:jc w:val="both"/>
        <w:rPr>
          <w:rFonts w:ascii="Arial" w:hAnsi="Arial" w:cs="Arial"/>
          <w:sz w:val="20"/>
        </w:rPr>
      </w:pPr>
      <w:r>
        <w:rPr>
          <w:rFonts w:ascii="Arial" w:hAnsi="Arial" w:cs="Arial"/>
          <w:sz w:val="20"/>
        </w:rPr>
        <w:t>Chapter 8: The pre-school years: Emerging instrumentality</w:t>
      </w:r>
    </w:p>
    <w:p w14:paraId="6680EE0D" w14:textId="77777777" w:rsidR="00693223" w:rsidRDefault="00693223">
      <w:pPr>
        <w:jc w:val="both"/>
        <w:rPr>
          <w:rFonts w:ascii="Arial" w:hAnsi="Arial" w:cs="Arial"/>
          <w:sz w:val="20"/>
        </w:rPr>
      </w:pPr>
      <w:r>
        <w:rPr>
          <w:rFonts w:ascii="Arial" w:hAnsi="Arial" w:cs="Arial"/>
          <w:sz w:val="20"/>
        </w:rPr>
        <w:t>Chapter 9: Attachment and cognitive competence</w:t>
      </w:r>
    </w:p>
    <w:p w14:paraId="7B39597D" w14:textId="77777777" w:rsidR="00693223" w:rsidRDefault="00693223">
      <w:pPr>
        <w:jc w:val="both"/>
        <w:rPr>
          <w:rFonts w:ascii="Arial" w:hAnsi="Arial" w:cs="Arial"/>
          <w:b/>
          <w:bCs/>
          <w:sz w:val="20"/>
        </w:rPr>
      </w:pPr>
      <w:r>
        <w:rPr>
          <w:rFonts w:ascii="Arial" w:hAnsi="Arial" w:cs="Arial"/>
          <w:b/>
          <w:bCs/>
          <w:sz w:val="20"/>
        </w:rPr>
        <w:t>Part 4: Attachment Issues</w:t>
      </w:r>
    </w:p>
    <w:p w14:paraId="622AF869" w14:textId="77777777" w:rsidR="00693223" w:rsidRDefault="00693223">
      <w:pPr>
        <w:jc w:val="both"/>
        <w:rPr>
          <w:rFonts w:ascii="Arial" w:hAnsi="Arial" w:cs="Arial"/>
          <w:sz w:val="20"/>
        </w:rPr>
      </w:pPr>
      <w:r>
        <w:rPr>
          <w:rFonts w:ascii="Arial" w:hAnsi="Arial" w:cs="Arial"/>
          <w:sz w:val="20"/>
        </w:rPr>
        <w:t>Chapter 10: Separation experiences</w:t>
      </w:r>
    </w:p>
    <w:p w14:paraId="2588B27B" w14:textId="77777777" w:rsidR="00693223" w:rsidRDefault="00693223">
      <w:pPr>
        <w:jc w:val="both"/>
        <w:rPr>
          <w:rFonts w:ascii="Arial" w:hAnsi="Arial" w:cs="Arial"/>
          <w:sz w:val="20"/>
        </w:rPr>
      </w:pPr>
      <w:r>
        <w:rPr>
          <w:rFonts w:ascii="Arial" w:hAnsi="Arial" w:cs="Arial"/>
          <w:sz w:val="20"/>
        </w:rPr>
        <w:t>Chapter 11: Adult attachment issues</w:t>
      </w:r>
    </w:p>
    <w:p w14:paraId="0833E677" w14:textId="77777777" w:rsidR="00693223" w:rsidRDefault="00693223">
      <w:pPr>
        <w:jc w:val="both"/>
        <w:rPr>
          <w:rFonts w:ascii="Arial" w:hAnsi="Arial" w:cs="Arial"/>
          <w:sz w:val="20"/>
        </w:rPr>
      </w:pPr>
      <w:r>
        <w:rPr>
          <w:rFonts w:ascii="Arial" w:hAnsi="Arial" w:cs="Arial"/>
          <w:sz w:val="20"/>
        </w:rPr>
        <w:t>Chapter 12: Cultural perspectives on attachment</w:t>
      </w:r>
    </w:p>
    <w:p w14:paraId="4A1D052C" w14:textId="77777777" w:rsidR="00693223" w:rsidRDefault="00693223">
      <w:pPr>
        <w:jc w:val="both"/>
        <w:rPr>
          <w:rFonts w:ascii="Arial" w:hAnsi="Arial" w:cs="Arial"/>
          <w:sz w:val="20"/>
        </w:rPr>
      </w:pPr>
      <w:r>
        <w:rPr>
          <w:rFonts w:ascii="Arial" w:hAnsi="Arial" w:cs="Arial"/>
          <w:sz w:val="20"/>
        </w:rPr>
        <w:t>Chapter 13: When attachment needs are unmet</w:t>
      </w:r>
    </w:p>
    <w:p w14:paraId="565C4DB0" w14:textId="77777777" w:rsidR="00693223" w:rsidRDefault="00693223">
      <w:pPr>
        <w:jc w:val="both"/>
        <w:rPr>
          <w:rFonts w:ascii="Arial" w:hAnsi="Arial" w:cs="Arial"/>
          <w:b/>
          <w:bCs/>
          <w:sz w:val="20"/>
        </w:rPr>
      </w:pPr>
      <w:r>
        <w:rPr>
          <w:rFonts w:ascii="Arial" w:hAnsi="Arial" w:cs="Arial"/>
          <w:b/>
          <w:bCs/>
          <w:sz w:val="20"/>
        </w:rPr>
        <w:t>Part 5: Conclusion</w:t>
      </w:r>
    </w:p>
    <w:p w14:paraId="2E1D3793" w14:textId="77777777" w:rsidR="00693223" w:rsidRDefault="00693223">
      <w:pPr>
        <w:jc w:val="both"/>
        <w:rPr>
          <w:rFonts w:ascii="Arial" w:hAnsi="Arial" w:cs="Arial"/>
          <w:sz w:val="20"/>
        </w:rPr>
      </w:pPr>
      <w:r>
        <w:rPr>
          <w:rFonts w:ascii="Arial" w:hAnsi="Arial" w:cs="Arial"/>
          <w:sz w:val="20"/>
        </w:rPr>
        <w:t>Chapter 14: rethinking attachment in early childhood policy and practice</w:t>
      </w:r>
    </w:p>
    <w:p w14:paraId="31E9C5B0" w14:textId="77777777" w:rsidR="00693223" w:rsidRDefault="00693223">
      <w:pPr>
        <w:jc w:val="both"/>
        <w:rPr>
          <w:rFonts w:ascii="Arial" w:hAnsi="Arial" w:cs="Arial"/>
          <w:sz w:val="20"/>
        </w:rPr>
        <w:sectPr w:rsidR="00693223">
          <w:type w:val="continuous"/>
          <w:pgSz w:w="11906" w:h="16838" w:code="9"/>
          <w:pgMar w:top="1298" w:right="1797" w:bottom="1298" w:left="1797" w:header="720" w:footer="720" w:gutter="0"/>
          <w:cols w:num="2" w:space="708" w:equalWidth="0">
            <w:col w:w="3802" w:space="708"/>
            <w:col w:w="3802"/>
          </w:cols>
          <w:docGrid w:linePitch="360"/>
        </w:sectPr>
      </w:pPr>
    </w:p>
    <w:p w14:paraId="7051CF1F" w14:textId="77777777" w:rsidR="00C41F4C" w:rsidRDefault="00C41F4C" w:rsidP="00C41F4C">
      <w:pPr>
        <w:jc w:val="both"/>
        <w:rPr>
          <w:rFonts w:ascii="Arial" w:hAnsi="Arial" w:cs="Arial"/>
          <w:sz w:val="20"/>
        </w:rPr>
      </w:pPr>
    </w:p>
    <w:p w14:paraId="0D83BE78" w14:textId="77777777" w:rsidR="009970EC" w:rsidRDefault="009970EC" w:rsidP="009970EC">
      <w:pPr>
        <w:pBdr>
          <w:top w:val="single" w:sz="12" w:space="1" w:color="auto"/>
        </w:pBdr>
        <w:jc w:val="both"/>
        <w:rPr>
          <w:rFonts w:ascii="Arial" w:hAnsi="Arial" w:cs="Arial"/>
          <w:sz w:val="20"/>
        </w:rPr>
      </w:pPr>
    </w:p>
    <w:p w14:paraId="122EABC8" w14:textId="77777777" w:rsidR="00C41F4C" w:rsidRDefault="00C41F4C" w:rsidP="00C41F4C">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w:t>
      </w:r>
      <w:r w:rsidR="00811C5E">
        <w:rPr>
          <w:rFonts w:ascii="Arial" w:hAnsi="Arial" w:cs="Arial"/>
          <w:sz w:val="20"/>
        </w:rPr>
        <w:t xml:space="preserve"> at section 25.1</w:t>
      </w:r>
      <w:r>
        <w:rPr>
          <w:rFonts w:ascii="Arial" w:hAnsi="Arial" w:cs="Arial"/>
          <w:sz w:val="20"/>
        </w:rPr>
        <w:t xml:space="preserve">, </w:t>
      </w:r>
      <w:r w:rsidR="00811C5E">
        <w:rPr>
          <w:rFonts w:ascii="Arial" w:hAnsi="Arial" w:cs="Arial"/>
          <w:sz w:val="20"/>
        </w:rPr>
        <w:t xml:space="preserve">the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 outlin</w:t>
      </w:r>
      <w:r w:rsidR="00811C5E">
        <w:rPr>
          <w:rFonts w:ascii="Arial" w:hAnsi="Arial" w:cs="Arial"/>
          <w:sz w:val="20"/>
        </w:rPr>
        <w:t>ing</w:t>
      </w:r>
      <w:r w:rsidR="000F226D">
        <w:rPr>
          <w:rFonts w:ascii="Arial" w:hAnsi="Arial" w:cs="Arial"/>
          <w:sz w:val="20"/>
        </w:rPr>
        <w:t xml:space="preserve"> </w:t>
      </w:r>
      <w:r w:rsidR="002805B6">
        <w:rPr>
          <w:rFonts w:ascii="Arial" w:hAnsi="Arial" w:cs="Arial"/>
          <w:sz w:val="20"/>
        </w:rPr>
        <w:t xml:space="preserve">the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 secure; (2) anxious; (3) avoidant; and (4) disorganized an</w:t>
      </w:r>
      <w:r w:rsidR="00811C5E">
        <w:rPr>
          <w:rFonts w:ascii="Arial" w:hAnsi="Arial" w:cs="Arial"/>
          <w:sz w:val="20"/>
        </w:rPr>
        <w:t xml:space="preserve">d which she described </w:t>
      </w:r>
      <w:r w:rsidR="00B320A7">
        <w:rPr>
          <w:rFonts w:ascii="Arial" w:hAnsi="Arial" w:cs="Arial"/>
          <w:sz w:val="20"/>
        </w:rPr>
        <w:t>in the following way</w:t>
      </w:r>
      <w:r w:rsidR="000F226D">
        <w:rPr>
          <w:rFonts w:ascii="Arial" w:hAnsi="Arial" w:cs="Arial"/>
          <w:sz w:val="20"/>
        </w:rPr>
        <w:t>:</w:t>
      </w:r>
    </w:p>
    <w:p w14:paraId="2380D540"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Secure</w:t>
      </w:r>
      <w:r w:rsidRPr="000F226D">
        <w:rPr>
          <w:rFonts w:ascii="Arial" w:hAnsi="Arial" w:cs="Arial"/>
          <w:sz w:val="20"/>
          <w:szCs w:val="20"/>
        </w:rPr>
        <w:t xml:space="preserve">: The child safely explores and is able to explore outside the immediate contact of the mother and father safe in the knowledge she can return in any way and the caregiver will be available for her.  The child is able to </w:t>
      </w:r>
      <w:r w:rsidR="00B320A7">
        <w:rPr>
          <w:rFonts w:ascii="Arial" w:hAnsi="Arial" w:cs="Arial"/>
          <w:sz w:val="20"/>
          <w:szCs w:val="20"/>
        </w:rPr>
        <w:t>accept</w:t>
      </w:r>
      <w:r w:rsidRPr="000F226D">
        <w:rPr>
          <w:rFonts w:ascii="Arial" w:hAnsi="Arial" w:cs="Arial"/>
          <w:sz w:val="20"/>
          <w:szCs w:val="20"/>
        </w:rPr>
        <w:t xml:space="preserve"> messages that it is safe to explore her world.</w:t>
      </w:r>
    </w:p>
    <w:p w14:paraId="2081B791"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Anxious</w:t>
      </w:r>
      <w:r w:rsidRPr="000F226D">
        <w:rPr>
          <w:rFonts w:ascii="Arial" w:hAnsi="Arial" w:cs="Arial"/>
          <w:sz w:val="20"/>
          <w:szCs w:val="20"/>
        </w:rPr>
        <w:t>:  The child exhibits distress moving away in a myriad of ways.  Not healthy distress</w:t>
      </w:r>
      <w:r w:rsidR="0030515F">
        <w:rPr>
          <w:rFonts w:ascii="Arial" w:hAnsi="Arial" w:cs="Arial"/>
          <w:sz w:val="20"/>
          <w:szCs w:val="20"/>
        </w:rPr>
        <w:t>.  I</w:t>
      </w:r>
      <w:r w:rsidRPr="000F226D">
        <w:rPr>
          <w:rFonts w:ascii="Arial" w:hAnsi="Arial" w:cs="Arial"/>
          <w:sz w:val="20"/>
          <w:szCs w:val="20"/>
        </w:rPr>
        <w:t>t might be that when an attachment figure moves away from close proximity an anxious child might throw something at her and be annoyed.  Excessive anxiety is part of the ‘anxious’ classification.</w:t>
      </w:r>
    </w:p>
    <w:p w14:paraId="2B6BFBCF"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Avoidant</w:t>
      </w:r>
      <w:r w:rsidRPr="000F226D">
        <w:rPr>
          <w:rFonts w:ascii="Arial" w:hAnsi="Arial" w:cs="Arial"/>
          <w:sz w:val="20"/>
          <w:szCs w:val="20"/>
        </w:rPr>
        <w:t xml:space="preserve">:  An </w:t>
      </w:r>
      <w:r w:rsidR="00B320A7">
        <w:rPr>
          <w:rFonts w:ascii="Arial" w:hAnsi="Arial" w:cs="Arial"/>
          <w:sz w:val="20"/>
          <w:szCs w:val="20"/>
        </w:rPr>
        <w:t xml:space="preserve">infant with an </w:t>
      </w:r>
      <w:r>
        <w:rPr>
          <w:rFonts w:ascii="Arial" w:hAnsi="Arial" w:cs="Arial"/>
          <w:sz w:val="20"/>
          <w:szCs w:val="20"/>
        </w:rPr>
        <w:t>‘</w:t>
      </w:r>
      <w:r w:rsidRPr="000F226D">
        <w:rPr>
          <w:rFonts w:ascii="Arial" w:hAnsi="Arial" w:cs="Arial"/>
          <w:sz w:val="20"/>
          <w:szCs w:val="20"/>
        </w:rPr>
        <w:t>avoidant</w:t>
      </w:r>
      <w:r>
        <w:rPr>
          <w:rFonts w:ascii="Arial" w:hAnsi="Arial" w:cs="Arial"/>
          <w:sz w:val="20"/>
          <w:szCs w:val="20"/>
        </w:rPr>
        <w:t>’</w:t>
      </w:r>
      <w:r w:rsidRPr="000F226D">
        <w:rPr>
          <w:rFonts w:ascii="Arial" w:hAnsi="Arial" w:cs="Arial"/>
          <w:sz w:val="20"/>
          <w:szCs w:val="20"/>
        </w:rPr>
        <w:t xml:space="preserve"> style does not appear to need the attachment figure very clearly, often exhibits little distress at reunion or reunification and exhibits a self-reliant style.  The</w:t>
      </w:r>
      <w:r w:rsidR="00B320A7">
        <w:rPr>
          <w:rFonts w:ascii="Arial" w:hAnsi="Arial" w:cs="Arial"/>
          <w:sz w:val="20"/>
          <w:szCs w:val="20"/>
        </w:rPr>
        <w:t xml:space="preserve"> infant does not</w:t>
      </w:r>
      <w:r w:rsidRPr="000F226D">
        <w:rPr>
          <w:rFonts w:ascii="Arial" w:hAnsi="Arial" w:cs="Arial"/>
          <w:sz w:val="20"/>
          <w:szCs w:val="20"/>
        </w:rPr>
        <w:t xml:space="preserve"> exhibit signals of </w:t>
      </w:r>
      <w:r w:rsidR="00B320A7">
        <w:rPr>
          <w:rFonts w:ascii="Arial" w:hAnsi="Arial" w:cs="Arial"/>
          <w:sz w:val="20"/>
          <w:szCs w:val="20"/>
        </w:rPr>
        <w:t>her</w:t>
      </w:r>
      <w:r w:rsidRPr="000F226D">
        <w:rPr>
          <w:rFonts w:ascii="Arial" w:hAnsi="Arial" w:cs="Arial"/>
          <w:sz w:val="20"/>
          <w:szCs w:val="20"/>
        </w:rPr>
        <w:t xml:space="preserve"> own distress and it is often misunderstood by even a sensiti</w:t>
      </w:r>
      <w:r w:rsidR="00B320A7">
        <w:rPr>
          <w:rFonts w:ascii="Arial" w:hAnsi="Arial" w:cs="Arial"/>
          <w:sz w:val="20"/>
          <w:szCs w:val="20"/>
        </w:rPr>
        <w:t>ve caregiver that the child is thought to be</w:t>
      </w:r>
      <w:r w:rsidRPr="000F226D">
        <w:rPr>
          <w:rFonts w:ascii="Arial" w:hAnsi="Arial" w:cs="Arial"/>
          <w:sz w:val="20"/>
          <w:szCs w:val="20"/>
        </w:rPr>
        <w:t xml:space="preserve"> not in need.…</w:t>
      </w:r>
    </w:p>
    <w:p w14:paraId="68A80EA3" w14:textId="77777777" w:rsidR="000F226D" w:rsidRPr="00BC64BA" w:rsidRDefault="000F226D" w:rsidP="006A4203">
      <w:pPr>
        <w:spacing w:before="60"/>
        <w:ind w:left="567" w:right="567"/>
        <w:jc w:val="both"/>
        <w:rPr>
          <w:b/>
          <w:sz w:val="22"/>
          <w:szCs w:val="22"/>
        </w:rPr>
      </w:pPr>
      <w:r w:rsidRPr="002805B6">
        <w:rPr>
          <w:rFonts w:ascii="Arial" w:hAnsi="Arial" w:cs="Arial"/>
          <w:b/>
          <w:sz w:val="20"/>
          <w:szCs w:val="20"/>
          <w:u w:val="single"/>
        </w:rPr>
        <w:t>Disorganized</w:t>
      </w:r>
      <w:r w:rsidRPr="000F226D">
        <w:rPr>
          <w:rFonts w:ascii="Arial" w:hAnsi="Arial" w:cs="Arial"/>
          <w:sz w:val="20"/>
          <w:szCs w:val="20"/>
        </w:rPr>
        <w:t xml:space="preserve">:  This </w:t>
      </w:r>
      <w:r w:rsidR="00B320A7">
        <w:rPr>
          <w:rFonts w:ascii="Arial" w:hAnsi="Arial" w:cs="Arial"/>
          <w:sz w:val="20"/>
          <w:szCs w:val="20"/>
        </w:rPr>
        <w:t xml:space="preserve">style </w:t>
      </w:r>
      <w:r w:rsidRPr="000F226D">
        <w:rPr>
          <w:rFonts w:ascii="Arial" w:hAnsi="Arial" w:cs="Arial"/>
          <w:sz w:val="20"/>
          <w:szCs w:val="20"/>
        </w:rPr>
        <w:t xml:space="preserve">is more commonly seen in a traumatized or abused infant.  </w:t>
      </w:r>
      <w:r>
        <w:rPr>
          <w:rFonts w:ascii="Arial" w:hAnsi="Arial" w:cs="Arial"/>
          <w:sz w:val="20"/>
          <w:szCs w:val="20"/>
        </w:rPr>
        <w:t>I</w:t>
      </w:r>
      <w:r w:rsidRPr="000F226D">
        <w:rPr>
          <w:rFonts w:ascii="Arial" w:hAnsi="Arial" w:cs="Arial"/>
          <w:sz w:val="20"/>
          <w:szCs w:val="20"/>
        </w:rPr>
        <w:t xml:space="preserve">n the attachment figure’s presence the child might freeze or show signs of difficult physical distress, e.g. curl up in a ball.  </w:t>
      </w:r>
      <w:r w:rsidR="00B320A7">
        <w:rPr>
          <w:rFonts w:ascii="Arial" w:hAnsi="Arial" w:cs="Arial"/>
          <w:sz w:val="20"/>
          <w:szCs w:val="20"/>
        </w:rPr>
        <w:t>Children with disorganized attachment</w:t>
      </w:r>
      <w:r w:rsidRPr="000F226D">
        <w:rPr>
          <w:rFonts w:ascii="Arial" w:hAnsi="Arial" w:cs="Arial"/>
          <w:sz w:val="20"/>
          <w:szCs w:val="20"/>
        </w:rPr>
        <w:t xml:space="preserve"> are often seen as children who are naughty, poorly compliant, ‘all over the place’.  They </w:t>
      </w:r>
      <w:r w:rsidR="00B320A7">
        <w:rPr>
          <w:rFonts w:ascii="Arial" w:hAnsi="Arial" w:cs="Arial"/>
          <w:sz w:val="20"/>
          <w:szCs w:val="20"/>
        </w:rPr>
        <w:t>do not have</w:t>
      </w:r>
      <w:r w:rsidRPr="000F226D">
        <w:rPr>
          <w:rFonts w:ascii="Arial" w:hAnsi="Arial" w:cs="Arial"/>
          <w:sz w:val="20"/>
          <w:szCs w:val="20"/>
        </w:rPr>
        <w:t xml:space="preserve"> a way to attach to a caregiver.  </w:t>
      </w:r>
      <w:r w:rsidR="00B320A7">
        <w:rPr>
          <w:rFonts w:ascii="Arial" w:hAnsi="Arial" w:cs="Arial"/>
          <w:sz w:val="20"/>
          <w:szCs w:val="20"/>
        </w:rPr>
        <w:t>The a</w:t>
      </w:r>
      <w:r w:rsidRPr="000F226D">
        <w:rPr>
          <w:rFonts w:ascii="Arial" w:hAnsi="Arial" w:cs="Arial"/>
          <w:sz w:val="20"/>
          <w:szCs w:val="20"/>
        </w:rPr>
        <w:t xml:space="preserve">etiology is </w:t>
      </w:r>
      <w:r w:rsidR="00B320A7">
        <w:rPr>
          <w:rFonts w:ascii="Arial" w:hAnsi="Arial" w:cs="Arial"/>
          <w:sz w:val="20"/>
          <w:szCs w:val="20"/>
        </w:rPr>
        <w:t>of a traumatized infant</w:t>
      </w:r>
      <w:r w:rsidRPr="000F226D">
        <w:rPr>
          <w:rFonts w:ascii="Arial" w:hAnsi="Arial" w:cs="Arial"/>
          <w:sz w:val="20"/>
          <w:szCs w:val="20"/>
        </w:rPr>
        <w:t xml:space="preserve"> who do</w:t>
      </w:r>
      <w:r w:rsidR="00B320A7">
        <w:rPr>
          <w:rFonts w:ascii="Arial" w:hAnsi="Arial" w:cs="Arial"/>
          <w:sz w:val="20"/>
          <w:szCs w:val="20"/>
        </w:rPr>
        <w:t>es not</w:t>
      </w:r>
      <w:r w:rsidRPr="000F226D">
        <w:rPr>
          <w:rFonts w:ascii="Arial" w:hAnsi="Arial" w:cs="Arial"/>
          <w:sz w:val="20"/>
          <w:szCs w:val="20"/>
        </w:rPr>
        <w:t xml:space="preserve"> exhibit strategies of reunion and exploration.</w:t>
      </w:r>
    </w:p>
    <w:p w14:paraId="12466646" w14:textId="77777777" w:rsidR="00811C5E" w:rsidRDefault="00811C5E" w:rsidP="00811C5E">
      <w:pPr>
        <w:jc w:val="both"/>
        <w:rPr>
          <w:rFonts w:ascii="Arial" w:hAnsi="Arial" w:cs="Arial"/>
          <w:sz w:val="20"/>
        </w:rPr>
      </w:pPr>
    </w:p>
    <w:p w14:paraId="31CE43DA" w14:textId="77777777" w:rsidR="000F226D" w:rsidRPr="00811C5E" w:rsidRDefault="00811C5E" w:rsidP="000F226D">
      <w:pPr>
        <w:jc w:val="both"/>
        <w:rPr>
          <w:rFonts w:ascii="Arial" w:hAnsi="Arial" w:cs="Arial"/>
          <w:sz w:val="20"/>
        </w:rPr>
      </w:pPr>
      <w:r w:rsidRPr="00811C5E">
        <w:rPr>
          <w:rFonts w:ascii="Arial" w:hAnsi="Arial" w:cs="Arial"/>
          <w:sz w:val="20"/>
        </w:rPr>
        <w:t xml:space="preserve">The infant </w:t>
      </w:r>
      <w:r>
        <w:rPr>
          <w:rFonts w:ascii="Arial" w:hAnsi="Arial" w:cs="Arial"/>
          <w:sz w:val="20"/>
        </w:rPr>
        <w:t xml:space="preserve">mental health professional </w:t>
      </w:r>
      <w:r w:rsidR="00D127BE">
        <w:rPr>
          <w:rFonts w:ascii="Arial" w:hAnsi="Arial" w:cs="Arial"/>
          <w:sz w:val="20"/>
        </w:rPr>
        <w:t xml:space="preserve">also </w:t>
      </w:r>
      <w:r>
        <w:rPr>
          <w:rFonts w:ascii="Arial" w:hAnsi="Arial" w:cs="Arial"/>
          <w:sz w:val="20"/>
        </w:rPr>
        <w:t xml:space="preserve">agreed with Dr Rolfe’s opinions on attachment which are set out </w:t>
      </w:r>
      <w:r w:rsidR="00582C0A">
        <w:rPr>
          <w:rFonts w:ascii="Arial" w:hAnsi="Arial" w:cs="Arial"/>
          <w:sz w:val="20"/>
        </w:rPr>
        <w:t>earlier in this section, in particular</w:t>
      </w:r>
      <w:r>
        <w:rPr>
          <w:rFonts w:ascii="Arial" w:hAnsi="Arial" w:cs="Arial"/>
          <w:sz w:val="20"/>
        </w:rPr>
        <w:t xml:space="preserve"> the importance of secure attachment as the foundation for appropriate development:</w:t>
      </w:r>
    </w:p>
    <w:p w14:paraId="510DD36B" w14:textId="77777777" w:rsidR="00811C5E" w:rsidRPr="00BC64BA" w:rsidRDefault="00811C5E" w:rsidP="006A4203">
      <w:pPr>
        <w:spacing w:before="60"/>
        <w:ind w:left="567" w:right="567"/>
        <w:jc w:val="both"/>
        <w:rPr>
          <w:b/>
          <w:sz w:val="22"/>
          <w:szCs w:val="22"/>
        </w:rPr>
      </w:pPr>
      <w:r w:rsidRPr="00811C5E">
        <w:rPr>
          <w:rFonts w:ascii="Arial" w:hAnsi="Arial" w:cs="Arial"/>
          <w:sz w:val="20"/>
          <w:szCs w:val="20"/>
        </w:rPr>
        <w:t xml:space="preserve">“The importance of secure attachment for infants and children is now well recognised.  Increasingly attachment theories are used to provide a conceptual foundation for assessment and decision-making.  In </w:t>
      </w:r>
      <w:smartTag w:uri="urn:schemas-microsoft-com:office:smarttags" w:element="State">
        <w:smartTag w:uri="urn:schemas-microsoft-com:office:smarttags" w:element="place">
          <w:r w:rsidRPr="00811C5E">
            <w:rPr>
              <w:rFonts w:ascii="Arial" w:hAnsi="Arial" w:cs="Arial"/>
              <w:sz w:val="20"/>
              <w:szCs w:val="20"/>
            </w:rPr>
            <w:t>Victoria</w:t>
          </w:r>
        </w:smartTag>
      </w:smartTag>
      <w:r w:rsidRPr="00811C5E">
        <w:rPr>
          <w:rFonts w:ascii="Arial" w:hAnsi="Arial" w:cs="Arial"/>
          <w:sz w:val="20"/>
          <w:szCs w:val="20"/>
        </w:rPr>
        <w:t xml:space="preserve"> concepts related to attachment inform the Best interests case practice framework (DOHS, 2008).  Secure attachment is associated with better interpersonal functioning including </w:t>
      </w:r>
      <w:r w:rsidRPr="00811C5E">
        <w:rPr>
          <w:rFonts w:ascii="Arial" w:hAnsi="Arial" w:cs="Arial"/>
          <w:sz w:val="20"/>
          <w:szCs w:val="20"/>
        </w:rPr>
        <w:lastRenderedPageBreak/>
        <w:t xml:space="preserve">problem solving, confidence and interactions with peers…Establishing of secure attachment is now recognised as a foundational building block for the development of infants and children (Dozier </w:t>
      </w:r>
      <w:r w:rsidRPr="00811C5E">
        <w:rPr>
          <w:rFonts w:ascii="Arial" w:hAnsi="Arial" w:cs="Arial"/>
          <w:i/>
          <w:sz w:val="20"/>
          <w:szCs w:val="20"/>
        </w:rPr>
        <w:t>et al.</w:t>
      </w:r>
      <w:r w:rsidRPr="00811C5E">
        <w:rPr>
          <w:rFonts w:ascii="Arial" w:hAnsi="Arial" w:cs="Arial"/>
          <w:sz w:val="20"/>
          <w:szCs w:val="20"/>
        </w:rPr>
        <w:t>, 2001).”</w:t>
      </w:r>
    </w:p>
    <w:p w14:paraId="1A7485D1" w14:textId="77777777" w:rsidR="00C41F4C" w:rsidRDefault="00C41F4C">
      <w:pPr>
        <w:jc w:val="both"/>
        <w:rPr>
          <w:rFonts w:ascii="Arial" w:hAnsi="Arial" w:cs="Arial"/>
          <w:sz w:val="20"/>
        </w:rPr>
      </w:pPr>
    </w:p>
    <w:p w14:paraId="033E6385" w14:textId="77777777" w:rsidR="00FE2913" w:rsidRDefault="00FE2913">
      <w:pPr>
        <w:jc w:val="both"/>
        <w:rPr>
          <w:rFonts w:ascii="Arial" w:hAnsi="Arial" w:cs="Arial"/>
          <w:sz w:val="20"/>
        </w:rPr>
      </w:pPr>
      <w:r>
        <w:rPr>
          <w:rFonts w:ascii="Arial" w:hAnsi="Arial" w:cs="Arial"/>
          <w:sz w:val="20"/>
        </w:rPr>
        <w:t xml:space="preserve">However, although the Court accepted the expert’s </w:t>
      </w:r>
      <w:r w:rsidR="0030515F">
        <w:rPr>
          <w:rFonts w:ascii="Arial" w:hAnsi="Arial" w:cs="Arial"/>
          <w:sz w:val="20"/>
        </w:rPr>
        <w:t xml:space="preserve">theoretical evidence, it did not accept her </w:t>
      </w:r>
      <w:r w:rsidR="002805B6">
        <w:rPr>
          <w:rFonts w:ascii="Arial" w:hAnsi="Arial" w:cs="Arial"/>
          <w:sz w:val="20"/>
        </w:rPr>
        <w:t xml:space="preserve">ultimate </w:t>
      </w:r>
      <w:r w:rsidR="0030515F">
        <w:rPr>
          <w:rFonts w:ascii="Arial" w:hAnsi="Arial" w:cs="Arial"/>
          <w:sz w:val="20"/>
        </w:rPr>
        <w:t>opinion that the infant in question – then aged 2y5m - had an “avoidant attachment style”</w:t>
      </w:r>
      <w:r w:rsidR="00B05BA3">
        <w:rPr>
          <w:rFonts w:ascii="Arial" w:hAnsi="Arial" w:cs="Arial"/>
          <w:sz w:val="20"/>
        </w:rPr>
        <w:t>.  Power M said at section 25.5</w:t>
      </w:r>
      <w:r w:rsidR="0030515F">
        <w:rPr>
          <w:rFonts w:ascii="Arial" w:hAnsi="Arial" w:cs="Arial"/>
          <w:sz w:val="20"/>
        </w:rPr>
        <w:t>:</w:t>
      </w:r>
    </w:p>
    <w:p w14:paraId="0B7C8876" w14:textId="77777777"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the </w:t>
      </w:r>
      <w:r w:rsidR="00DE3C0C">
        <w:rPr>
          <w:rFonts w:ascii="Arial" w:hAnsi="Arial" w:cs="Arial"/>
          <w:sz w:val="20"/>
          <w:szCs w:val="20"/>
        </w:rPr>
        <w:t>[expert’s]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r w:rsidRPr="00B05BA3">
        <w:rPr>
          <w:rFonts w:ascii="Arial" w:hAnsi="Arial" w:cs="Arial"/>
          <w:i/>
          <w:sz w:val="20"/>
          <w:szCs w:val="20"/>
        </w:rPr>
        <w:t>Briginshaw v Briginshaw</w:t>
      </w:r>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77777777" w:rsidR="007510AE" w:rsidRDefault="007510AE">
      <w:pPr>
        <w:jc w:val="both"/>
        <w:rPr>
          <w:rFonts w:ascii="Arial" w:hAnsi="Arial" w:cs="Arial"/>
          <w:sz w:val="20"/>
        </w:rPr>
      </w:pPr>
      <w:r>
        <w:rPr>
          <w:rFonts w:ascii="Arial" w:hAnsi="Arial" w:cs="Arial"/>
          <w:sz w:val="20"/>
        </w:rPr>
        <w:t>That finding, read in conjunction with the opinion of Dr Rolfe on the “transfer” of attachment, led the Court to find at section 28.5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388FBFDA" w14:textId="77777777" w:rsidR="007510AE" w:rsidRDefault="007510AE">
      <w:pPr>
        <w:jc w:val="both"/>
        <w:rPr>
          <w:rFonts w:ascii="Arial" w:hAnsi="Arial" w:cs="Arial"/>
          <w:sz w:val="20"/>
        </w:rPr>
      </w:pPr>
    </w:p>
    <w:p w14:paraId="7DBFCFAE" w14:textId="77777777" w:rsidR="00693223" w:rsidRDefault="00693223">
      <w:pPr>
        <w:jc w:val="both"/>
        <w:rPr>
          <w:rFonts w:ascii="Arial" w:hAnsi="Arial" w:cs="Arial"/>
          <w:sz w:val="20"/>
        </w:rPr>
      </w:pPr>
      <w:r>
        <w:rPr>
          <w:rFonts w:ascii="Arial" w:hAnsi="Arial" w:cs="Arial"/>
          <w:sz w:val="20"/>
        </w:rPr>
        <w:t xml:space="preserve">Relevant literature focussing on insecure or disorganized attachment includes Angela Hobday (2001) </w:t>
      </w:r>
      <w:r>
        <w:rPr>
          <w:rFonts w:ascii="Arial" w:hAnsi="Arial" w:cs="Arial"/>
          <w:i/>
          <w:iCs/>
          <w:sz w:val="20"/>
        </w:rPr>
        <w:t>Timeholes: A Useful Metaphor when Explaining Unusual or Bizarre Behaviour in Children Who Have Moved Families,</w:t>
      </w:r>
      <w:r>
        <w:rPr>
          <w:rFonts w:ascii="Arial" w:hAnsi="Arial" w:cs="Arial"/>
          <w:sz w:val="20"/>
        </w:rPr>
        <w:t xml:space="preserve"> Clinical Child Psychology and Psychiatry, V6(1), 41-47;  Karlen Lyons-Ruth (1996) </w:t>
      </w:r>
      <w:r>
        <w:rPr>
          <w:rFonts w:ascii="Arial" w:hAnsi="Arial" w:cs="Arial"/>
          <w:i/>
          <w:iCs/>
          <w:sz w:val="20"/>
        </w:rPr>
        <w:t>Attachment Relationships Among Children with Aggressive Behaviour Problems: The Role of Disorganized Early Attachment Patterns</w:t>
      </w:r>
      <w:r>
        <w:rPr>
          <w:rFonts w:ascii="Arial" w:hAnsi="Arial" w:cs="Arial"/>
          <w:sz w:val="20"/>
        </w:rPr>
        <w:t>, Journal of Consulting and Clinical Psychology, V64, No.1, 64-73.</w:t>
      </w:r>
    </w:p>
    <w:p w14:paraId="428F3CF9" w14:textId="77777777" w:rsidR="00693223" w:rsidRDefault="00693223">
      <w:pPr>
        <w:jc w:val="both"/>
        <w:rPr>
          <w:rFonts w:ascii="Arial" w:hAnsi="Arial" w:cs="Arial"/>
          <w:sz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83" w:name="_4.13_Shared_care"/>
      <w:bookmarkStart w:id="1684" w:name="B413"/>
      <w:bookmarkStart w:id="1685" w:name="_Toc32285537"/>
      <w:bookmarkStart w:id="1686" w:name="_Toc34823404"/>
      <w:bookmarkEnd w:id="1683"/>
      <w:bookmarkEnd w:id="1684"/>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85"/>
      <w:bookmarkEnd w:id="1686"/>
    </w:p>
    <w:p w14:paraId="33BFD9C0" w14:textId="77777777" w:rsidR="00693223" w:rsidRDefault="00693223">
      <w:pPr>
        <w:keepNext/>
        <w:keepLines/>
        <w:widowControl w:val="0"/>
        <w:rPr>
          <w:rFonts w:ascii="Arial" w:hAnsi="Arial" w:cs="Arial"/>
          <w:sz w:val="20"/>
        </w:rPr>
      </w:pPr>
    </w:p>
    <w:p w14:paraId="62115C03" w14:textId="77777777" w:rsidR="00693223" w:rsidRDefault="00693223" w:rsidP="006A4203">
      <w:pPr>
        <w:jc w:val="both"/>
        <w:rPr>
          <w:rFonts w:ascii="Arial" w:hAnsi="Arial" w:cs="Arial"/>
          <w:sz w:val="20"/>
        </w:rPr>
      </w:pPr>
      <w:r>
        <w:rPr>
          <w:rFonts w:ascii="Arial" w:hAnsi="Arial" w:cs="Arial"/>
          <w:sz w:val="20"/>
        </w:rPr>
        <w:t>In a case for which Dr Sharne Rolfe wrote a Court report in April 2002, care of a 3 year old child, C, had been extensively shared between four main caregivers: the mother, the father and the grandparents, particularly the grandmother.  This arrangement was instituted within the first weeks after birth so from early infancy C had experienced a small number of carers within the biological family and regular contact with all these people on an ongoing basis.  Dr Rolfe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77777777" w:rsidR="00693223" w:rsidRDefault="00693223">
      <w:pPr>
        <w:jc w:val="both"/>
        <w:rPr>
          <w:rFonts w:ascii="Arial" w:hAnsi="Arial" w:cs="Arial"/>
          <w:sz w:val="20"/>
        </w:rPr>
      </w:pPr>
      <w:r>
        <w:rPr>
          <w:rFonts w:ascii="Arial" w:hAnsi="Arial" w:cs="Arial"/>
          <w:sz w:val="20"/>
        </w:rPr>
        <w:t>Although writing in a carefully qualified way, Dr Rolfe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xml:space="preserve">).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w:t>
      </w:r>
      <w:r>
        <w:rPr>
          <w:rFonts w:ascii="Arial" w:hAnsi="Arial" w:cs="Arial"/>
          <w:sz w:val="20"/>
        </w:rPr>
        <w:lastRenderedPageBreak/>
        <w:t>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77777777" w:rsidR="00693223" w:rsidRDefault="00693223">
      <w:pPr>
        <w:jc w:val="both"/>
        <w:rPr>
          <w:rFonts w:ascii="Arial" w:hAnsi="Arial" w:cs="Arial"/>
          <w:sz w:val="20"/>
        </w:rPr>
      </w:pPr>
      <w:r>
        <w:rPr>
          <w:rFonts w:ascii="Arial" w:hAnsi="Arial" w:cs="Arial"/>
          <w:sz w:val="20"/>
        </w:rPr>
        <w:t>In a report to the Children's Court in May 2000 about a very different case Dr Susie Allanson, Clinical Psychologist, 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fostercare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Dr Allanson criticised this arrangement in trenchant terms:</w:t>
      </w:r>
    </w:p>
    <w:p w14:paraId="185567E9" w14:textId="77777777" w:rsidR="00693223" w:rsidRDefault="00693223">
      <w:pPr>
        <w:spacing w:before="120"/>
        <w:ind w:left="567" w:right="567"/>
        <w:jc w:val="both"/>
        <w:rPr>
          <w:rFonts w:ascii="Arial" w:hAnsi="Arial" w:cs="Arial"/>
          <w:sz w:val="20"/>
        </w:rPr>
      </w:pPr>
      <w:r>
        <w:rPr>
          <w:rFonts w:ascii="Arial" w:hAnsi="Arial" w:cs="Arial"/>
          <w:sz w:val="20"/>
        </w:rPr>
        <w:t>"Both current psychological opinion rooted in extensive research findings and clinical experience, and commonsense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77777777" w:rsidR="00693223" w:rsidRDefault="00693223">
      <w:pPr>
        <w:jc w:val="both"/>
        <w:rPr>
          <w:rFonts w:ascii="Arial" w:hAnsi="Arial" w:cs="Arial"/>
          <w:sz w:val="20"/>
        </w:rPr>
      </w:pPr>
      <w:r>
        <w:rPr>
          <w:rFonts w:ascii="Arial" w:hAnsi="Arial" w:cs="Arial"/>
          <w:sz w:val="20"/>
        </w:rPr>
        <w:t>It needs to be emphasised that X's case involved a very different shared care arrangement from the case on which Dr Rolfe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777777"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a foster care couple – aged 56 &amp; 60 respectively – since he </w:t>
      </w:r>
      <w:r w:rsidR="004E7AF3">
        <w:rPr>
          <w:rFonts w:ascii="Arial" w:hAnsi="Arial" w:cs="Arial"/>
          <w:sz w:val="20"/>
        </w:rPr>
        <w:t>was</w:t>
      </w:r>
      <w:r w:rsidR="00BD3832">
        <w:rPr>
          <w:rFonts w:ascii="Arial" w:hAnsi="Arial" w:cs="Arial"/>
          <w:sz w:val="20"/>
        </w:rPr>
        <w:t xml:space="preserve"> discharged from hospital at the age of 6 weeks.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recovering heroin addicts.  The Department had commissioned an assessment by an infant mental health specialist and a fa</w:t>
      </w:r>
      <w:r w:rsidR="00312A74">
        <w:rPr>
          <w:rFonts w:ascii="Arial" w:hAnsi="Arial" w:cs="Arial"/>
          <w:sz w:val="20"/>
        </w:rPr>
        <w:t>mily therapist.  The assessors postulated two options within the framework of Steinhauer’s “shared child” (1991):</w:t>
      </w:r>
    </w:p>
    <w:p w14:paraId="73F59F36" w14:textId="77777777" w:rsidR="00312A74" w:rsidRDefault="00312A74" w:rsidP="00BA6FBE">
      <w:pPr>
        <w:numPr>
          <w:ilvl w:val="0"/>
          <w:numId w:val="31"/>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rsidP="00BA6FBE">
      <w:pPr>
        <w:numPr>
          <w:ilvl w:val="0"/>
          <w:numId w:val="31"/>
        </w:numPr>
        <w:tabs>
          <w:tab w:val="clear" w:pos="720"/>
        </w:tabs>
        <w:ind w:left="357" w:hanging="357"/>
        <w:jc w:val="both"/>
        <w:rPr>
          <w:rFonts w:ascii="Arial" w:hAnsi="Arial" w:cs="Arial"/>
          <w:sz w:val="20"/>
        </w:rPr>
      </w:pPr>
      <w:r w:rsidRPr="00312A74">
        <w:rPr>
          <w:rFonts w:ascii="Arial" w:hAnsi="Arial" w:cs="Arial"/>
          <w:sz w:val="20"/>
          <w:u w:val="single"/>
        </w:rPr>
        <w:lastRenderedPageBreak/>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77777777"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section 28.4:</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Rolfe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77777777"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 will 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77777777" w:rsidR="00BD3832" w:rsidRDefault="00BD3832"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87" w:name="_4.14_Frequency_of"/>
      <w:bookmarkStart w:id="1688" w:name="B414"/>
      <w:bookmarkEnd w:id="1687"/>
      <w:bookmarkEnd w:id="1688"/>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770458B4" w14:textId="77777777" w:rsidR="0052674B" w:rsidRDefault="000F5CC6" w:rsidP="0052674B">
      <w:pPr>
        <w:jc w:val="both"/>
        <w:rPr>
          <w:rFonts w:ascii="Arial" w:hAnsi="Arial" w:cs="Arial"/>
          <w:sz w:val="20"/>
        </w:rPr>
      </w:pPr>
      <w:r>
        <w:rPr>
          <w:rFonts w:ascii="Arial" w:hAnsi="Arial" w:cs="Arial"/>
          <w:sz w:val="20"/>
        </w:rPr>
        <w:t xml:space="preserve">Section 10(3)(k) of the CYFA provides that in determining what decision to make or action to </w:t>
      </w:r>
      <w:r w:rsidRPr="006679D2">
        <w:rPr>
          <w:rFonts w:ascii="Arial" w:hAnsi="Arial" w:cs="Arial"/>
          <w:color w:val="000000"/>
          <w:sz w:val="20"/>
        </w:rPr>
        <w:t xml:space="preserve">take in the best interests of a child, consideration must be given where relevant to </w:t>
      </w:r>
      <w:r w:rsidR="00E55A14" w:rsidRPr="006679D2">
        <w:rPr>
          <w:rFonts w:ascii="Arial" w:hAnsi="Arial" w:cs="Arial"/>
          <w:color w:val="000000"/>
          <w:sz w:val="20"/>
        </w:rPr>
        <w:t>contact</w:t>
      </w:r>
      <w:r>
        <w:rPr>
          <w:rFonts w:ascii="Arial" w:hAnsi="Arial" w:cs="Arial"/>
          <w:sz w:val="20"/>
        </w:rPr>
        <w:t xml:space="preserve"> </w:t>
      </w:r>
      <w:r>
        <w:rPr>
          <w:rFonts w:ascii="Arial" w:hAnsi="Arial" w:cs="Arial"/>
          <w:sz w:val="20"/>
        </w:rPr>
        <w:lastRenderedPageBreak/>
        <w:t>arrangements between the child and the child’s parents, siblings, family members and other persons significant to the child.</w:t>
      </w:r>
      <w:r w:rsidR="0035574D">
        <w:rPr>
          <w:rFonts w:ascii="Arial" w:hAnsi="Arial" w:cs="Arial"/>
          <w:sz w:val="20"/>
        </w:rPr>
        <w:t xml:space="preserve">  </w:t>
      </w:r>
      <w:r w:rsidR="0052674B">
        <w:rPr>
          <w:rFonts w:ascii="Arial" w:hAnsi="Arial" w:cs="Arial"/>
          <w:sz w:val="20"/>
        </w:rPr>
        <w:t>Sections 10(3)(b) &amp; 10(3)(i) provide that the best interests of the child</w:t>
      </w:r>
      <w:r w:rsidR="00B42129">
        <w:rPr>
          <w:rFonts w:ascii="Arial" w:hAnsi="Arial" w:cs="Arial"/>
          <w:sz w:val="20"/>
        </w:rPr>
        <w:t xml:space="preserve"> </w:t>
      </w:r>
      <w:r w:rsidR="0052674B">
        <w:rPr>
          <w:rFonts w:ascii="Arial" w:hAnsi="Arial" w:cs="Arial"/>
          <w:sz w:val="20"/>
        </w:rPr>
        <w:t>require consideration to be given, where relevant, to the need to strengthen, preserve and promote positive relationships between the child and parents, siblings and extended family members and to plan the reunification of the child with his or her family.</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1F39229B" w14:textId="77777777" w:rsidR="00BC7804" w:rsidRDefault="00BC7804" w:rsidP="00FB53EB">
      <w:pPr>
        <w:jc w:val="both"/>
        <w:rPr>
          <w:rFonts w:ascii="Arial" w:hAnsi="Arial" w:cs="Arial"/>
          <w:sz w:val="20"/>
        </w:rPr>
      </w:pPr>
    </w:p>
    <w:p w14:paraId="6DF14D7A" w14:textId="77777777"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p>
    <w:p w14:paraId="5D3631DC" w14:textId="77777777" w:rsidR="00B86FCC" w:rsidRDefault="00B86FCC" w:rsidP="00655A69">
      <w:pPr>
        <w:jc w:val="both"/>
        <w:rPr>
          <w:rFonts w:ascii="Arial" w:hAnsi="Arial" w:cs="Arial"/>
          <w:sz w:val="20"/>
        </w:rPr>
      </w:pPr>
    </w:p>
    <w:p w14:paraId="0323BE89" w14:textId="77777777" w:rsidR="00655A69" w:rsidRDefault="00655A69" w:rsidP="00655A69">
      <w:pPr>
        <w:pStyle w:val="Heading3"/>
        <w:keepNext/>
        <w:keepLines/>
        <w:spacing w:after="120" w:line="240" w:lineRule="auto"/>
        <w:rPr>
          <w:rFonts w:ascii="Arial" w:hAnsi="Arial" w:cs="Arial"/>
          <w:sz w:val="20"/>
        </w:rPr>
      </w:pPr>
      <w:bookmarkStart w:id="1689" w:name="_4.14.1__“Baby"/>
      <w:bookmarkStart w:id="1690" w:name="B4141"/>
      <w:bookmarkEnd w:id="1689"/>
      <w:bookmarkEnd w:id="1690"/>
      <w:r>
        <w:rPr>
          <w:rFonts w:ascii="Arial" w:hAnsi="Arial" w:cs="Arial"/>
          <w:b/>
          <w:bCs/>
          <w:sz w:val="20"/>
        </w:rPr>
        <w:t>4.14.1</w:t>
      </w:r>
      <w:r>
        <w:rPr>
          <w:rFonts w:ascii="Arial" w:hAnsi="Arial" w:cs="Arial"/>
          <w:b/>
          <w:bCs/>
          <w:sz w:val="20"/>
        </w:rPr>
        <w:tab/>
      </w:r>
      <w:r>
        <w:rPr>
          <w:rFonts w:ascii="Arial" w:hAnsi="Arial" w:cs="Arial"/>
          <w:b/>
          <w:bCs/>
          <w:sz w:val="20"/>
        </w:rPr>
        <w:tab/>
        <w:t xml:space="preserve">“Baby on Board” and </w:t>
      </w:r>
      <w:r w:rsidR="00A078F1">
        <w:rPr>
          <w:rFonts w:ascii="Arial" w:hAnsi="Arial" w:cs="Arial"/>
          <w:b/>
          <w:bCs/>
          <w:sz w:val="20"/>
        </w:rPr>
        <w:t>research</w:t>
      </w:r>
      <w:r w:rsidR="00C63A0D">
        <w:rPr>
          <w:rFonts w:ascii="Arial" w:hAnsi="Arial" w:cs="Arial"/>
          <w:b/>
          <w:bCs/>
          <w:sz w:val="20"/>
        </w:rPr>
        <w:t xml:space="preserve"> cited therein</w:t>
      </w:r>
    </w:p>
    <w:p w14:paraId="0D5139AE" w14:textId="77777777" w:rsidR="00655A69" w:rsidRDefault="00B86FCC" w:rsidP="00FB53EB">
      <w:pPr>
        <w:jc w:val="both"/>
        <w:rPr>
          <w:rFonts w:ascii="Arial" w:hAnsi="Arial" w:cs="Arial"/>
          <w:sz w:val="20"/>
        </w:rPr>
      </w:pPr>
      <w:r>
        <w:rPr>
          <w:rFonts w:ascii="Arial" w:hAnsi="Arial" w:cs="Arial"/>
          <w:sz w:val="20"/>
        </w:rPr>
        <w:t xml:space="preserve">There have been relatively few </w:t>
      </w:r>
      <w:r w:rsidR="00F236C2">
        <w:rPr>
          <w:rFonts w:ascii="Arial" w:hAnsi="Arial" w:cs="Arial"/>
          <w:sz w:val="20"/>
        </w:rPr>
        <w:t xml:space="preserve">Australian </w:t>
      </w:r>
      <w:r>
        <w:rPr>
          <w:rFonts w:ascii="Arial" w:hAnsi="Arial" w:cs="Arial"/>
          <w:sz w:val="20"/>
        </w:rPr>
        <w:t xml:space="preserve">studies of the effects on infants or parents of different patterns and intensities of contact.  Most of the research has been with older children in foster care or post-adoption.  It was in an attempt to fill this gap that in </w:t>
      </w:r>
      <w:r w:rsidR="006D6C25">
        <w:rPr>
          <w:rFonts w:ascii="Arial" w:hAnsi="Arial" w:cs="Arial"/>
          <w:sz w:val="20"/>
        </w:rPr>
        <w:t xml:space="preserve">February 2009 Professor Cathy Humphreys and Ms Meredith Kiraly published a report of an </w:t>
      </w:r>
      <w:r w:rsidR="00114761">
        <w:rPr>
          <w:rFonts w:ascii="Arial" w:hAnsi="Arial" w:cs="Arial"/>
          <w:sz w:val="20"/>
        </w:rPr>
        <w:t>“</w:t>
      </w:r>
      <w:r w:rsidR="006D6C25">
        <w:rPr>
          <w:rFonts w:ascii="Arial" w:hAnsi="Arial" w:cs="Arial"/>
          <w:sz w:val="20"/>
        </w:rPr>
        <w:t>Infants in Care and Family Contact Research Project</w:t>
      </w:r>
      <w:r w:rsidR="00114761">
        <w:rPr>
          <w:rFonts w:ascii="Arial" w:hAnsi="Arial" w:cs="Arial"/>
          <w:sz w:val="20"/>
        </w:rPr>
        <w:t>”</w:t>
      </w:r>
      <w:r>
        <w:rPr>
          <w:rFonts w:ascii="Arial" w:hAnsi="Arial" w:cs="Arial"/>
          <w:sz w:val="20"/>
        </w:rPr>
        <w:t xml:space="preserve">.  The project, undertaken in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Nursing</w:t>
        </w:r>
      </w:smartTag>
      <w:r>
        <w:rPr>
          <w:rFonts w:ascii="Arial" w:hAnsi="Arial" w:cs="Arial"/>
          <w:sz w:val="20"/>
        </w:rPr>
        <w:t xml:space="preserve"> and Social Work of the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Melbourne</w:t>
          </w:r>
        </w:smartTag>
      </w:smartTag>
      <w:r>
        <w:rPr>
          <w:rFonts w:ascii="Arial" w:hAnsi="Arial" w:cs="Arial"/>
          <w:sz w:val="20"/>
        </w:rPr>
        <w:t xml:space="preserve"> as independent research within the Alfred Felton Research Program,</w:t>
      </w:r>
      <w:r w:rsidR="006D6C25">
        <w:rPr>
          <w:rFonts w:ascii="Arial" w:hAnsi="Arial" w:cs="Arial"/>
          <w:sz w:val="20"/>
        </w:rPr>
        <w:t xml:space="preserve"> </w:t>
      </w:r>
      <w:r w:rsidR="00365E12">
        <w:rPr>
          <w:rFonts w:ascii="Arial" w:hAnsi="Arial" w:cs="Arial"/>
          <w:sz w:val="20"/>
        </w:rPr>
        <w:t xml:space="preserve">focussed on </w:t>
      </w:r>
      <w:r w:rsidR="00107B64">
        <w:rPr>
          <w:rFonts w:ascii="Arial" w:hAnsi="Arial" w:cs="Arial"/>
          <w:sz w:val="20"/>
        </w:rPr>
        <w:t xml:space="preserve">the frequency of family contact for infants in out of home care in the </w:t>
      </w:r>
      <w:r w:rsidR="00114761">
        <w:rPr>
          <w:rFonts w:ascii="Arial" w:hAnsi="Arial" w:cs="Arial"/>
          <w:sz w:val="20"/>
        </w:rPr>
        <w:t>context</w:t>
      </w:r>
      <w:r w:rsidR="00107B64">
        <w:rPr>
          <w:rFonts w:ascii="Arial" w:hAnsi="Arial" w:cs="Arial"/>
          <w:sz w:val="20"/>
        </w:rPr>
        <w:t xml:space="preserve"> of infants’</w:t>
      </w:r>
      <w:r w:rsidR="00365E12">
        <w:rPr>
          <w:rFonts w:ascii="Arial" w:hAnsi="Arial" w:cs="Arial"/>
          <w:sz w:val="20"/>
        </w:rPr>
        <w:t xml:space="preserve"> physical an</w:t>
      </w:r>
      <w:r w:rsidR="00107B64">
        <w:rPr>
          <w:rFonts w:ascii="Arial" w:hAnsi="Arial" w:cs="Arial"/>
          <w:sz w:val="20"/>
        </w:rPr>
        <w:t>d psychological needs and</w:t>
      </w:r>
      <w:r w:rsidR="00365E12">
        <w:rPr>
          <w:rFonts w:ascii="Arial" w:hAnsi="Arial" w:cs="Arial"/>
          <w:sz w:val="20"/>
        </w:rPr>
        <w:t xml:space="preserve"> on their attachment and neurological deve</w:t>
      </w:r>
      <w:r w:rsidR="00107B64">
        <w:rPr>
          <w:rFonts w:ascii="Arial" w:hAnsi="Arial" w:cs="Arial"/>
          <w:sz w:val="20"/>
        </w:rPr>
        <w:t>lopment</w:t>
      </w:r>
      <w:r w:rsidR="00365E12">
        <w:rPr>
          <w:rFonts w:ascii="Arial" w:hAnsi="Arial" w:cs="Arial"/>
          <w:sz w:val="20"/>
        </w:rPr>
        <w:t xml:space="preserve">.  </w:t>
      </w:r>
      <w:r w:rsidR="000D52F1">
        <w:rPr>
          <w:rFonts w:ascii="Arial" w:hAnsi="Arial" w:cs="Arial"/>
          <w:sz w:val="20"/>
        </w:rPr>
        <w:t xml:space="preserve">The </w:t>
      </w:r>
      <w:r w:rsidR="004531C6">
        <w:rPr>
          <w:rFonts w:ascii="Arial" w:hAnsi="Arial" w:cs="Arial"/>
          <w:sz w:val="20"/>
        </w:rPr>
        <w:t xml:space="preserve">following </w:t>
      </w:r>
      <w:r w:rsidR="00BD79F7">
        <w:rPr>
          <w:rFonts w:ascii="Arial" w:hAnsi="Arial" w:cs="Arial"/>
          <w:sz w:val="20"/>
        </w:rPr>
        <w:t>summary</w:t>
      </w:r>
      <w:r w:rsidR="000D52F1">
        <w:rPr>
          <w:rFonts w:ascii="Arial" w:hAnsi="Arial" w:cs="Arial"/>
          <w:sz w:val="20"/>
        </w:rPr>
        <w:t xml:space="preserve"> </w:t>
      </w:r>
      <w:r w:rsidR="004531C6">
        <w:rPr>
          <w:rFonts w:ascii="Arial" w:hAnsi="Arial" w:cs="Arial"/>
          <w:sz w:val="20"/>
        </w:rPr>
        <w:t xml:space="preserve">by Magistrate Peter Power </w:t>
      </w:r>
      <w:r w:rsidR="000D52F1">
        <w:rPr>
          <w:rFonts w:ascii="Arial" w:hAnsi="Arial" w:cs="Arial"/>
          <w:sz w:val="20"/>
        </w:rPr>
        <w:t xml:space="preserve">is compiled </w:t>
      </w:r>
      <w:r w:rsidR="004531C6">
        <w:rPr>
          <w:rFonts w:ascii="Arial" w:hAnsi="Arial" w:cs="Arial"/>
          <w:sz w:val="20"/>
        </w:rPr>
        <w:t>from the report</w:t>
      </w:r>
      <w:r w:rsidR="00114761">
        <w:rPr>
          <w:rFonts w:ascii="Arial" w:hAnsi="Arial" w:cs="Arial"/>
          <w:sz w:val="20"/>
        </w:rPr>
        <w:t>,</w:t>
      </w:r>
      <w:r w:rsidR="004531C6">
        <w:rPr>
          <w:rFonts w:ascii="Arial" w:hAnsi="Arial" w:cs="Arial"/>
          <w:sz w:val="20"/>
        </w:rPr>
        <w:t xml:space="preserve"> which is entitled “Baby on Board”.</w:t>
      </w:r>
    </w:p>
    <w:p w14:paraId="001E8CA1" w14:textId="77777777" w:rsidR="0015101B" w:rsidRDefault="0015101B" w:rsidP="009B178F">
      <w:pPr>
        <w:jc w:val="both"/>
        <w:rPr>
          <w:rFonts w:ascii="Arial" w:hAnsi="Arial" w:cs="Arial"/>
          <w:sz w:val="20"/>
        </w:rPr>
      </w:pPr>
    </w:p>
    <w:p w14:paraId="2F059A60" w14:textId="77777777" w:rsidR="0015101B" w:rsidRDefault="00372242" w:rsidP="009B178F">
      <w:pPr>
        <w:jc w:val="both"/>
        <w:rPr>
          <w:rFonts w:ascii="Arial" w:hAnsi="Arial" w:cs="Arial"/>
          <w:sz w:val="20"/>
        </w:rPr>
      </w:pPr>
      <w:r>
        <w:rPr>
          <w:rFonts w:ascii="Arial" w:hAnsi="Arial" w:cs="Arial"/>
          <w:sz w:val="20"/>
        </w:rPr>
        <w:t>In recent years, there ha</w:t>
      </w:r>
      <w:r w:rsidR="005C069A">
        <w:rPr>
          <w:rFonts w:ascii="Arial" w:hAnsi="Arial" w:cs="Arial"/>
          <w:sz w:val="20"/>
        </w:rPr>
        <w:t>d</w:t>
      </w:r>
      <w:r>
        <w:rPr>
          <w:rFonts w:ascii="Arial" w:hAnsi="Arial" w:cs="Arial"/>
          <w:sz w:val="20"/>
        </w:rPr>
        <w:t xml:space="preserve"> appeared to </w:t>
      </w:r>
      <w:r w:rsidR="003A0888">
        <w:rPr>
          <w:rFonts w:ascii="Arial" w:hAnsi="Arial" w:cs="Arial"/>
          <w:sz w:val="20"/>
        </w:rPr>
        <w:t xml:space="preserve">the researchers to </w:t>
      </w:r>
      <w:r>
        <w:rPr>
          <w:rFonts w:ascii="Arial" w:hAnsi="Arial" w:cs="Arial"/>
          <w:sz w:val="20"/>
        </w:rPr>
        <w:t xml:space="preserve">be an increasing number of high frequency parental contact arrangements for infants, usually involving infants being transported to the visit location.  </w:t>
      </w:r>
      <w:r w:rsidR="00C977ED">
        <w:rPr>
          <w:rFonts w:ascii="Arial" w:hAnsi="Arial" w:cs="Arial"/>
          <w:sz w:val="20"/>
        </w:rPr>
        <w:t xml:space="preserve">As a result, some indications of stress in infants have been reported, especially where the infants have health problems.  The issue is complex.  </w:t>
      </w:r>
      <w:r w:rsidR="000F78EA">
        <w:rPr>
          <w:rFonts w:ascii="Arial" w:hAnsi="Arial" w:cs="Arial"/>
          <w:sz w:val="20"/>
        </w:rPr>
        <w:t>While high levels of parental contact are sometimes seen to be needed to maximise the chance of family reunification, infants also need safety, tranquillity and stability of care in order to thrive.  These two factors may be in tension, particularly given the level of disruption involved for infants with travel and associated requirements.  The question of the infant’s best interests was thus seen to require further exploration.</w:t>
      </w:r>
    </w:p>
    <w:p w14:paraId="050031AB" w14:textId="77777777" w:rsidR="000F78EA" w:rsidRDefault="000F78EA" w:rsidP="009B178F">
      <w:pPr>
        <w:jc w:val="both"/>
        <w:rPr>
          <w:rFonts w:ascii="Arial" w:hAnsi="Arial" w:cs="Arial"/>
          <w:sz w:val="20"/>
        </w:rPr>
      </w:pPr>
    </w:p>
    <w:p w14:paraId="737E316A" w14:textId="77777777" w:rsidR="000F78EA" w:rsidRDefault="000F78EA" w:rsidP="009B178F">
      <w:pPr>
        <w:jc w:val="both"/>
        <w:rPr>
          <w:rFonts w:ascii="Arial" w:hAnsi="Arial" w:cs="Arial"/>
          <w:sz w:val="20"/>
        </w:rPr>
      </w:pPr>
      <w:r>
        <w:rPr>
          <w:rFonts w:ascii="Arial" w:hAnsi="Arial" w:cs="Arial"/>
          <w:sz w:val="20"/>
        </w:rPr>
        <w:t xml:space="preserve">The background to the project </w:t>
      </w:r>
      <w:r w:rsidR="00365E12">
        <w:rPr>
          <w:rFonts w:ascii="Arial" w:hAnsi="Arial" w:cs="Arial"/>
          <w:sz w:val="20"/>
        </w:rPr>
        <w:t>wa</w:t>
      </w:r>
      <w:r>
        <w:rPr>
          <w:rFonts w:ascii="Arial" w:hAnsi="Arial" w:cs="Arial"/>
          <w:sz w:val="20"/>
        </w:rPr>
        <w:t xml:space="preserve">s as follows.  </w:t>
      </w:r>
      <w:r w:rsidR="00491337">
        <w:rPr>
          <w:rFonts w:ascii="Arial" w:hAnsi="Arial" w:cs="Arial"/>
          <w:sz w:val="20"/>
        </w:rPr>
        <w:t xml:space="preserve">Infants under one year of age are over-represented in admissions to out of home care.  In 2006/2007, 14% (408) of admissions in </w:t>
      </w:r>
      <w:smartTag w:uri="urn:schemas-microsoft-com:office:smarttags" w:element="State">
        <w:r w:rsidR="00491337">
          <w:rPr>
            <w:rFonts w:ascii="Arial" w:hAnsi="Arial" w:cs="Arial"/>
            <w:sz w:val="20"/>
          </w:rPr>
          <w:t>Victoria</w:t>
        </w:r>
      </w:smartTag>
      <w:r w:rsidR="00491337">
        <w:rPr>
          <w:rFonts w:ascii="Arial" w:hAnsi="Arial" w:cs="Arial"/>
          <w:sz w:val="20"/>
        </w:rPr>
        <w:t xml:space="preserve"> were for this group </w:t>
      </w:r>
      <w:r w:rsidR="00446894">
        <w:rPr>
          <w:rFonts w:ascii="Arial" w:hAnsi="Arial" w:cs="Arial"/>
          <w:sz w:val="20"/>
        </w:rPr>
        <w:t>(</w:t>
      </w:r>
      <w:r w:rsidR="00491337" w:rsidRPr="00491337">
        <w:rPr>
          <w:rFonts w:ascii="Arial" w:hAnsi="Arial" w:cs="Arial"/>
          <w:i/>
          <w:sz w:val="20"/>
        </w:rPr>
        <w:t xml:space="preserve">Child Protection </w:t>
      </w:r>
      <w:smartTag w:uri="urn:schemas-microsoft-com:office:smarttags" w:element="country-region">
        <w:r w:rsidR="00491337" w:rsidRPr="00491337">
          <w:rPr>
            <w:rFonts w:ascii="Arial" w:hAnsi="Arial" w:cs="Arial"/>
            <w:i/>
            <w:sz w:val="20"/>
          </w:rPr>
          <w:t>Australia</w:t>
        </w:r>
      </w:smartTag>
      <w:r w:rsidR="00491337" w:rsidRPr="00491337">
        <w:rPr>
          <w:rFonts w:ascii="Arial" w:hAnsi="Arial" w:cs="Arial"/>
          <w:i/>
          <w:sz w:val="20"/>
        </w:rPr>
        <w:t xml:space="preserve"> 2006-2007</w:t>
      </w:r>
      <w:r w:rsidR="00491337" w:rsidRPr="00491337">
        <w:rPr>
          <w:rFonts w:ascii="Arial" w:hAnsi="Arial" w:cs="Arial"/>
          <w:sz w:val="20"/>
        </w:rPr>
        <w:t xml:space="preserve"> – </w:t>
      </w:r>
      <w:smartTag w:uri="urn:schemas-microsoft-com:office:smarttags" w:element="City">
        <w:smartTag w:uri="urn:schemas-microsoft-com:office:smarttags" w:element="place">
          <w:r w:rsidR="00491337" w:rsidRPr="00491337">
            <w:rPr>
              <w:rFonts w:ascii="Arial" w:hAnsi="Arial" w:cs="Arial"/>
              <w:sz w:val="20"/>
            </w:rPr>
            <w:t>Canberra</w:t>
          </w:r>
        </w:smartTag>
      </w:smartTag>
      <w:r w:rsidR="00491337" w:rsidRPr="00491337">
        <w:rPr>
          <w:rFonts w:ascii="Arial" w:hAnsi="Arial" w:cs="Arial"/>
          <w:sz w:val="20"/>
        </w:rPr>
        <w:t>: Australian Institute of Health &amp; Welfare {AIHW, 2008}</w:t>
      </w:r>
      <w:r w:rsidR="00446894">
        <w:rPr>
          <w:rFonts w:ascii="Arial" w:hAnsi="Arial" w:cs="Arial"/>
          <w:sz w:val="20"/>
        </w:rPr>
        <w:t xml:space="preserve">, p.54).  </w:t>
      </w:r>
      <w:r>
        <w:rPr>
          <w:rFonts w:ascii="Arial" w:hAnsi="Arial" w:cs="Arial"/>
          <w:sz w:val="20"/>
        </w:rPr>
        <w:t>Many of these infants come into care in the first couple of months of life, often before they have had an opportunity to form an attachment to their mother and/or their father.  The early months of life are the critical time in a child’s life for developing effective attachment relationships and for neurological development:</w:t>
      </w:r>
    </w:p>
    <w:p w14:paraId="4B3AB238" w14:textId="77777777" w:rsidR="00446894" w:rsidRDefault="000D52F1" w:rsidP="009B178F">
      <w:pPr>
        <w:ind w:left="567" w:right="567"/>
        <w:jc w:val="both"/>
        <w:rPr>
          <w:rFonts w:ascii="Arial" w:hAnsi="Arial" w:cs="Arial"/>
          <w:sz w:val="20"/>
        </w:rPr>
      </w:pPr>
      <w:r>
        <w:rPr>
          <w:rFonts w:ascii="Arial" w:hAnsi="Arial" w:cs="Arial"/>
          <w:sz w:val="20"/>
        </w:rPr>
        <w:t>“</w:t>
      </w:r>
      <w:r w:rsidR="00446894">
        <w:rPr>
          <w:rFonts w:ascii="Arial" w:hAnsi="Arial" w:cs="Arial"/>
          <w:sz w:val="20"/>
        </w:rPr>
        <w:t xml:space="preserve">These are critical periods during which the bonding experiences </w:t>
      </w:r>
      <w:r w:rsidR="00446894" w:rsidRPr="00446894">
        <w:rPr>
          <w:rFonts w:ascii="Arial" w:hAnsi="Arial" w:cs="Arial"/>
          <w:i/>
          <w:sz w:val="20"/>
        </w:rPr>
        <w:t>must be present</w:t>
      </w:r>
      <w:r w:rsidR="00446894">
        <w:rPr>
          <w:rFonts w:ascii="Arial" w:hAnsi="Arial" w:cs="Arial"/>
          <w:sz w:val="20"/>
        </w:rPr>
        <w:t xml:space="preserve"> for the brain systems responsible for attachment to develop normally.  These critical periods appear to be in the first year of life, and are related to the capacity of the infant and caregiver to develop a positive interactive relationship’ </w:t>
      </w:r>
      <w:r w:rsidR="007270A9">
        <w:rPr>
          <w:rFonts w:ascii="Arial" w:hAnsi="Arial" w:cs="Arial"/>
          <w:sz w:val="20"/>
        </w:rPr>
        <w:t>[</w:t>
      </w:r>
      <w:r w:rsidR="00446894">
        <w:rPr>
          <w:rFonts w:ascii="Arial" w:hAnsi="Arial" w:cs="Arial"/>
          <w:sz w:val="20"/>
        </w:rPr>
        <w:t xml:space="preserve">Perry B (2008) </w:t>
      </w:r>
      <w:r w:rsidR="00446894" w:rsidRPr="00446894">
        <w:rPr>
          <w:rFonts w:ascii="Arial" w:hAnsi="Arial" w:cs="Arial"/>
          <w:i/>
          <w:sz w:val="20"/>
        </w:rPr>
        <w:t>Bonding and attachment in maltreated children: consequences of emotional neglect in childhood</w:t>
      </w:r>
      <w:r w:rsidR="007270A9">
        <w:rPr>
          <w:rFonts w:ascii="Arial" w:hAnsi="Arial" w:cs="Arial"/>
          <w:sz w:val="20"/>
        </w:rPr>
        <w:t>]</w:t>
      </w:r>
      <w:r w:rsidR="00446894">
        <w:rPr>
          <w:rFonts w:ascii="Arial" w:hAnsi="Arial" w:cs="Arial"/>
          <w:sz w:val="20"/>
        </w:rPr>
        <w:t>.</w:t>
      </w:r>
      <w:r>
        <w:rPr>
          <w:rFonts w:ascii="Arial" w:hAnsi="Arial" w:cs="Arial"/>
          <w:sz w:val="20"/>
        </w:rPr>
        <w:t>”</w:t>
      </w:r>
    </w:p>
    <w:p w14:paraId="25D3F692" w14:textId="77777777" w:rsidR="00446894" w:rsidRDefault="000F78EA" w:rsidP="00855531">
      <w:pPr>
        <w:jc w:val="both"/>
        <w:rPr>
          <w:rFonts w:ascii="Arial" w:hAnsi="Arial" w:cs="Arial"/>
          <w:sz w:val="20"/>
        </w:rPr>
      </w:pPr>
      <w:r>
        <w:rPr>
          <w:rFonts w:ascii="Arial" w:hAnsi="Arial" w:cs="Arial"/>
          <w:sz w:val="20"/>
        </w:rPr>
        <w:t xml:space="preserve">Stability of </w:t>
      </w:r>
      <w:r w:rsidR="00030E96">
        <w:rPr>
          <w:rFonts w:ascii="Arial" w:hAnsi="Arial" w:cs="Arial"/>
          <w:sz w:val="20"/>
        </w:rPr>
        <w:t>relationships is of the utmost importance to the infant’s well-being and development, whether achieved by fami</w:t>
      </w:r>
      <w:r w:rsidR="00655035">
        <w:rPr>
          <w:rFonts w:ascii="Arial" w:hAnsi="Arial" w:cs="Arial"/>
          <w:sz w:val="20"/>
        </w:rPr>
        <w:t xml:space="preserve">ly reunification or </w:t>
      </w:r>
      <w:r w:rsidR="00030E96">
        <w:rPr>
          <w:rFonts w:ascii="Arial" w:hAnsi="Arial" w:cs="Arial"/>
          <w:sz w:val="20"/>
        </w:rPr>
        <w:t>permanent care.</w:t>
      </w:r>
      <w:r w:rsidR="00655035">
        <w:rPr>
          <w:rFonts w:ascii="Arial" w:hAnsi="Arial" w:cs="Arial"/>
          <w:sz w:val="20"/>
        </w:rPr>
        <w:t xml:space="preserve">  Infants are also unique among children in their level of dependency and vulnerability, and inability to make their needs known unambiguously.  Underscoring their vulnerability, it is noted that infants in the first year of life comprise the greatest percentage of deaths of children known to Child Protection (</w:t>
      </w:r>
      <w:r w:rsidR="00655035" w:rsidRPr="00655035">
        <w:rPr>
          <w:rFonts w:ascii="Arial" w:hAnsi="Arial" w:cs="Arial"/>
          <w:i/>
          <w:sz w:val="20"/>
        </w:rPr>
        <w:t>Annual Report of inquiries into the deaths of children known to Child Protection 2008</w:t>
      </w:r>
      <w:r w:rsidR="00655035">
        <w:rPr>
          <w:rFonts w:ascii="Arial" w:hAnsi="Arial" w:cs="Arial"/>
          <w:sz w:val="20"/>
        </w:rPr>
        <w:t xml:space="preserve"> – Melbourne: Victorian Child Death Review Committee, Office of the Child Safety Commissioner).</w:t>
      </w:r>
    </w:p>
    <w:p w14:paraId="4FA70BEA" w14:textId="77777777" w:rsidR="000F78EA" w:rsidRDefault="000F78EA" w:rsidP="009B178F">
      <w:pPr>
        <w:jc w:val="both"/>
        <w:rPr>
          <w:rFonts w:ascii="Arial" w:hAnsi="Arial" w:cs="Arial"/>
          <w:sz w:val="20"/>
        </w:rPr>
      </w:pPr>
    </w:p>
    <w:p w14:paraId="5680F7C8" w14:textId="77777777" w:rsidR="00655035" w:rsidRDefault="00655035" w:rsidP="009B178F">
      <w:pPr>
        <w:jc w:val="both"/>
        <w:rPr>
          <w:rFonts w:ascii="Arial" w:hAnsi="Arial" w:cs="Arial"/>
          <w:sz w:val="20"/>
        </w:rPr>
      </w:pPr>
      <w:r>
        <w:rPr>
          <w:rFonts w:ascii="Arial" w:hAnsi="Arial" w:cs="Arial"/>
          <w:sz w:val="20"/>
        </w:rPr>
        <w:lastRenderedPageBreak/>
        <w:t>The project start</w:t>
      </w:r>
      <w:r w:rsidR="00365E12">
        <w:rPr>
          <w:rFonts w:ascii="Arial" w:hAnsi="Arial" w:cs="Arial"/>
          <w:sz w:val="20"/>
        </w:rPr>
        <w:t>ed</w:t>
      </w:r>
      <w:r>
        <w:rPr>
          <w:rFonts w:ascii="Arial" w:hAnsi="Arial" w:cs="Arial"/>
          <w:sz w:val="20"/>
        </w:rPr>
        <w:t xml:space="preserve"> from a presumption that, after safety, attachment is the key issue in ensuring the well-being of infants in care.  The following assumptions </w:t>
      </w:r>
      <w:r w:rsidR="00365E12">
        <w:rPr>
          <w:rFonts w:ascii="Arial" w:hAnsi="Arial" w:cs="Arial"/>
          <w:sz w:val="20"/>
        </w:rPr>
        <w:t>we</w:t>
      </w:r>
      <w:r>
        <w:rPr>
          <w:rFonts w:ascii="Arial" w:hAnsi="Arial" w:cs="Arial"/>
          <w:sz w:val="20"/>
        </w:rPr>
        <w:t>re made:</w:t>
      </w:r>
    </w:p>
    <w:p w14:paraId="2CAEA373" w14:textId="77777777" w:rsidR="00655035" w:rsidRDefault="00655035" w:rsidP="00BA6FBE">
      <w:pPr>
        <w:numPr>
          <w:ilvl w:val="0"/>
          <w:numId w:val="65"/>
        </w:numPr>
        <w:tabs>
          <w:tab w:val="clear" w:pos="1004"/>
        </w:tabs>
        <w:ind w:left="714" w:hanging="357"/>
        <w:jc w:val="both"/>
        <w:rPr>
          <w:rFonts w:ascii="Arial" w:hAnsi="Arial" w:cs="Arial"/>
          <w:sz w:val="20"/>
        </w:rPr>
      </w:pPr>
      <w:r>
        <w:rPr>
          <w:rFonts w:ascii="Arial" w:hAnsi="Arial" w:cs="Arial"/>
          <w:sz w:val="20"/>
        </w:rPr>
        <w:t>An infant’s primary attachment will be made with the person(s) doing the consistent, ongoing 24-hour care of the infant.  This is usually the mother, but in out of home care would normally be the foster carer.</w:t>
      </w:r>
    </w:p>
    <w:p w14:paraId="42C14CEB" w14:textId="77777777" w:rsidR="00655035" w:rsidRDefault="00365E12" w:rsidP="00BA6FBE">
      <w:pPr>
        <w:numPr>
          <w:ilvl w:val="0"/>
          <w:numId w:val="65"/>
        </w:numPr>
        <w:tabs>
          <w:tab w:val="clear" w:pos="1004"/>
        </w:tabs>
        <w:ind w:left="714" w:hanging="357"/>
        <w:jc w:val="both"/>
        <w:rPr>
          <w:rFonts w:ascii="Arial" w:hAnsi="Arial" w:cs="Arial"/>
          <w:sz w:val="20"/>
        </w:rPr>
      </w:pPr>
      <w:r>
        <w:rPr>
          <w:rFonts w:ascii="Arial" w:hAnsi="Arial" w:cs="Arial"/>
          <w:sz w:val="20"/>
        </w:rPr>
        <w:t>Secondary attachments to other people occur (e.g. father, grandparents etc).  Their strength will vary with the role of the person, including the amount of time spent caring, degree of active care and emotional engagement with the infant.</w:t>
      </w:r>
    </w:p>
    <w:p w14:paraId="0CB09A8E" w14:textId="77777777" w:rsidR="00365E12" w:rsidRDefault="00365E12" w:rsidP="00BA6FBE">
      <w:pPr>
        <w:numPr>
          <w:ilvl w:val="0"/>
          <w:numId w:val="65"/>
        </w:numPr>
        <w:tabs>
          <w:tab w:val="clear" w:pos="1004"/>
        </w:tabs>
        <w:ind w:left="714" w:hanging="357"/>
        <w:jc w:val="both"/>
        <w:rPr>
          <w:rFonts w:ascii="Arial" w:hAnsi="Arial" w:cs="Arial"/>
          <w:sz w:val="20"/>
        </w:rPr>
      </w:pPr>
      <w:r>
        <w:rPr>
          <w:rFonts w:ascii="Arial" w:hAnsi="Arial" w:cs="Arial"/>
          <w:sz w:val="20"/>
        </w:rPr>
        <w:t>If a primary attachment is well developed, it may be possible to retain this via regular contact during separation.  The attachment is likely to attenuate during long separation, especially if the infant is very young and if separation is long.</w:t>
      </w:r>
    </w:p>
    <w:p w14:paraId="6E26027D" w14:textId="77777777" w:rsidR="00365E12" w:rsidRDefault="00107B64" w:rsidP="00BA6FBE">
      <w:pPr>
        <w:numPr>
          <w:ilvl w:val="0"/>
          <w:numId w:val="65"/>
        </w:numPr>
        <w:tabs>
          <w:tab w:val="clear" w:pos="1004"/>
        </w:tabs>
        <w:ind w:left="714" w:hanging="357"/>
        <w:jc w:val="both"/>
        <w:rPr>
          <w:rFonts w:ascii="Arial" w:hAnsi="Arial" w:cs="Arial"/>
          <w:sz w:val="20"/>
        </w:rPr>
      </w:pPr>
      <w:r>
        <w:rPr>
          <w:rFonts w:ascii="Arial" w:hAnsi="Arial" w:cs="Arial"/>
          <w:sz w:val="20"/>
        </w:rPr>
        <w:t>The infant’s neurological development, including cognitive and emotional development, is intimately tied to the primary attachment relationship.</w:t>
      </w:r>
    </w:p>
    <w:p w14:paraId="433A6B7F" w14:textId="77777777" w:rsidR="00107B64" w:rsidRDefault="00107B64" w:rsidP="00BA6FBE">
      <w:pPr>
        <w:numPr>
          <w:ilvl w:val="0"/>
          <w:numId w:val="65"/>
        </w:numPr>
        <w:tabs>
          <w:tab w:val="clear" w:pos="1004"/>
        </w:tabs>
        <w:ind w:left="714" w:hanging="357"/>
        <w:jc w:val="both"/>
        <w:rPr>
          <w:rFonts w:ascii="Arial" w:hAnsi="Arial" w:cs="Arial"/>
          <w:sz w:val="20"/>
        </w:rPr>
      </w:pPr>
      <w:r>
        <w:rPr>
          <w:rFonts w:ascii="Arial" w:hAnsi="Arial" w:cs="Arial"/>
          <w:sz w:val="20"/>
        </w:rPr>
        <w:t>Early experiences of trauma can create disrupted patterns of attachment with far-reaching and negative effects on infants’ development and well</w:t>
      </w:r>
      <w:r>
        <w:rPr>
          <w:rFonts w:ascii="Arial" w:hAnsi="Arial" w:cs="Arial"/>
          <w:sz w:val="20"/>
        </w:rPr>
        <w:noBreakHyphen/>
        <w:t>being.</w:t>
      </w:r>
    </w:p>
    <w:p w14:paraId="333ACB2B" w14:textId="77777777" w:rsidR="00655035" w:rsidRDefault="00655035" w:rsidP="008F79DC">
      <w:pPr>
        <w:jc w:val="both"/>
        <w:rPr>
          <w:rFonts w:ascii="Arial" w:hAnsi="Arial" w:cs="Arial"/>
          <w:sz w:val="20"/>
        </w:rPr>
      </w:pPr>
    </w:p>
    <w:p w14:paraId="7190F6E7" w14:textId="77777777" w:rsidR="008F79DC" w:rsidRDefault="00030E96" w:rsidP="009B178F">
      <w:pPr>
        <w:jc w:val="both"/>
        <w:rPr>
          <w:rFonts w:ascii="Arial" w:hAnsi="Arial" w:cs="Arial"/>
          <w:sz w:val="20"/>
        </w:rPr>
      </w:pPr>
      <w:r>
        <w:rPr>
          <w:rFonts w:ascii="Arial" w:hAnsi="Arial" w:cs="Arial"/>
          <w:sz w:val="20"/>
        </w:rPr>
        <w:t xml:space="preserve">The over-aching aim of the research was </w:t>
      </w:r>
      <w:r w:rsidR="00107B64">
        <w:rPr>
          <w:rFonts w:ascii="Arial" w:hAnsi="Arial" w:cs="Arial"/>
          <w:sz w:val="20"/>
        </w:rPr>
        <w:t xml:space="preserve">the development of a better understanding of infants’ best interests in relation to </w:t>
      </w:r>
      <w:r w:rsidR="006E14AC">
        <w:rPr>
          <w:rFonts w:ascii="Arial" w:hAnsi="Arial" w:cs="Arial"/>
          <w:sz w:val="20"/>
        </w:rPr>
        <w:t xml:space="preserve">intensive family contact during protective placements.  </w:t>
      </w:r>
      <w:r>
        <w:rPr>
          <w:rFonts w:ascii="Arial" w:hAnsi="Arial" w:cs="Arial"/>
          <w:sz w:val="20"/>
        </w:rPr>
        <w:t xml:space="preserve">Information on the extent and nature of family contact, and the perspectives of carers, professional staff and lawyers were sought to inform this understanding.  </w:t>
      </w:r>
      <w:r w:rsidR="009B178F">
        <w:rPr>
          <w:rFonts w:ascii="Arial" w:hAnsi="Arial" w:cs="Arial"/>
          <w:sz w:val="20"/>
        </w:rPr>
        <w:t>The research involved</w:t>
      </w:r>
      <w:r w:rsidR="008F79DC">
        <w:rPr>
          <w:rFonts w:ascii="Arial" w:hAnsi="Arial" w:cs="Arial"/>
          <w:sz w:val="20"/>
        </w:rPr>
        <w:t>:</w:t>
      </w:r>
    </w:p>
    <w:p w14:paraId="615CE44B" w14:textId="77777777" w:rsidR="008F79DC" w:rsidRDefault="008F79DC" w:rsidP="00BA6FBE">
      <w:pPr>
        <w:numPr>
          <w:ilvl w:val="0"/>
          <w:numId w:val="66"/>
        </w:numPr>
        <w:tabs>
          <w:tab w:val="clear" w:pos="1004"/>
        </w:tabs>
        <w:ind w:left="714" w:hanging="357"/>
        <w:jc w:val="both"/>
        <w:rPr>
          <w:rFonts w:ascii="Arial" w:hAnsi="Arial" w:cs="Arial"/>
          <w:sz w:val="20"/>
        </w:rPr>
      </w:pPr>
      <w:r>
        <w:rPr>
          <w:rFonts w:ascii="Arial" w:hAnsi="Arial" w:cs="Arial"/>
          <w:sz w:val="20"/>
        </w:rPr>
        <w:t>A case file audit of 119 cases of infants in care on 01/08/2007</w:t>
      </w:r>
      <w:r w:rsidR="00FF1EA6">
        <w:rPr>
          <w:rFonts w:ascii="Arial" w:hAnsi="Arial" w:cs="Arial"/>
          <w:sz w:val="20"/>
        </w:rPr>
        <w:t>,</w:t>
      </w:r>
      <w:r w:rsidR="009F3F43">
        <w:rPr>
          <w:rFonts w:ascii="Arial" w:hAnsi="Arial" w:cs="Arial"/>
          <w:sz w:val="20"/>
        </w:rPr>
        <w:t xml:space="preserve"> in </w:t>
      </w:r>
      <w:r>
        <w:rPr>
          <w:rFonts w:ascii="Arial" w:hAnsi="Arial" w:cs="Arial"/>
          <w:sz w:val="20"/>
        </w:rPr>
        <w:t xml:space="preserve">40 </w:t>
      </w:r>
      <w:r w:rsidR="009F3F43">
        <w:rPr>
          <w:rFonts w:ascii="Arial" w:hAnsi="Arial" w:cs="Arial"/>
          <w:sz w:val="20"/>
        </w:rPr>
        <w:t>of</w:t>
      </w:r>
      <w:r>
        <w:rPr>
          <w:rFonts w:ascii="Arial" w:hAnsi="Arial" w:cs="Arial"/>
          <w:sz w:val="20"/>
        </w:rPr>
        <w:t xml:space="preserve"> which high-frequency family contact (4-7 days </w:t>
      </w:r>
      <w:r w:rsidR="0043680D">
        <w:rPr>
          <w:rFonts w:ascii="Arial" w:hAnsi="Arial" w:cs="Arial"/>
          <w:sz w:val="20"/>
        </w:rPr>
        <w:t>per</w:t>
      </w:r>
      <w:r>
        <w:rPr>
          <w:rFonts w:ascii="Arial" w:hAnsi="Arial" w:cs="Arial"/>
          <w:sz w:val="20"/>
        </w:rPr>
        <w:t xml:space="preserve"> week) had been court</w:t>
      </w:r>
      <w:r w:rsidR="00FF1EA6">
        <w:rPr>
          <w:rFonts w:ascii="Arial" w:hAnsi="Arial" w:cs="Arial"/>
          <w:sz w:val="20"/>
        </w:rPr>
        <w:t>-</w:t>
      </w:r>
      <w:r>
        <w:rPr>
          <w:rFonts w:ascii="Arial" w:hAnsi="Arial" w:cs="Arial"/>
          <w:sz w:val="20"/>
        </w:rPr>
        <w:t>ordered.</w:t>
      </w:r>
    </w:p>
    <w:p w14:paraId="43AEEC22" w14:textId="77777777" w:rsidR="008F79DC" w:rsidRDefault="008F79DC" w:rsidP="00BA6FBE">
      <w:pPr>
        <w:numPr>
          <w:ilvl w:val="0"/>
          <w:numId w:val="66"/>
        </w:numPr>
        <w:tabs>
          <w:tab w:val="clear" w:pos="1004"/>
        </w:tabs>
        <w:ind w:left="714" w:hanging="357"/>
        <w:jc w:val="both"/>
        <w:rPr>
          <w:rFonts w:ascii="Arial" w:hAnsi="Arial" w:cs="Arial"/>
          <w:sz w:val="20"/>
        </w:rPr>
      </w:pPr>
      <w:r>
        <w:rPr>
          <w:rFonts w:ascii="Arial" w:hAnsi="Arial" w:cs="Arial"/>
          <w:sz w:val="20"/>
        </w:rPr>
        <w:t>Discussion</w:t>
      </w:r>
      <w:r w:rsidR="00D32674">
        <w:rPr>
          <w:rFonts w:ascii="Arial" w:hAnsi="Arial" w:cs="Arial"/>
          <w:sz w:val="20"/>
        </w:rPr>
        <w:t>s</w:t>
      </w:r>
      <w:r>
        <w:rPr>
          <w:rFonts w:ascii="Arial" w:hAnsi="Arial" w:cs="Arial"/>
          <w:sz w:val="20"/>
        </w:rPr>
        <w:t xml:space="preserve"> with 11 focus groups compris</w:t>
      </w:r>
      <w:r w:rsidR="00911E61">
        <w:rPr>
          <w:rFonts w:ascii="Arial" w:hAnsi="Arial" w:cs="Arial"/>
          <w:sz w:val="20"/>
        </w:rPr>
        <w:t>ing</w:t>
      </w:r>
      <w:r>
        <w:rPr>
          <w:rFonts w:ascii="Arial" w:hAnsi="Arial" w:cs="Arial"/>
          <w:sz w:val="20"/>
        </w:rPr>
        <w:t xml:space="preserve"> 3 groups of foster carers and staff, lawyers engaged or employed by Victoria Legal Aid, lawyers employed by DOHS’ Legal Services, professional staff of the Children’s Court Clinic, the DOHS High Risk Infants state-wide team and 4 groups of DOHS Child Protection workers and case support workers </w:t>
      </w:r>
      <w:r w:rsidR="00911E61">
        <w:rPr>
          <w:rFonts w:ascii="Arial" w:hAnsi="Arial" w:cs="Arial"/>
          <w:sz w:val="20"/>
        </w:rPr>
        <w:t>selected from</w:t>
      </w:r>
      <w:r>
        <w:rPr>
          <w:rFonts w:ascii="Arial" w:hAnsi="Arial" w:cs="Arial"/>
          <w:sz w:val="20"/>
        </w:rPr>
        <w:t xml:space="preserve"> </w:t>
      </w:r>
      <w:r w:rsidR="00911E61">
        <w:rPr>
          <w:rFonts w:ascii="Arial" w:hAnsi="Arial" w:cs="Arial"/>
          <w:sz w:val="20"/>
        </w:rPr>
        <w:t xml:space="preserve">2 </w:t>
      </w:r>
      <w:r>
        <w:rPr>
          <w:rFonts w:ascii="Arial" w:hAnsi="Arial" w:cs="Arial"/>
          <w:sz w:val="20"/>
        </w:rPr>
        <w:t>metropolitan and 2 rural regions.</w:t>
      </w:r>
    </w:p>
    <w:p w14:paraId="28A5BADB" w14:textId="77777777" w:rsidR="008F79DC" w:rsidRDefault="00BD5B08" w:rsidP="00BA6FBE">
      <w:pPr>
        <w:numPr>
          <w:ilvl w:val="0"/>
          <w:numId w:val="66"/>
        </w:numPr>
        <w:tabs>
          <w:tab w:val="clear" w:pos="1004"/>
        </w:tabs>
        <w:ind w:left="714" w:hanging="357"/>
        <w:jc w:val="both"/>
        <w:rPr>
          <w:rFonts w:ascii="Arial" w:hAnsi="Arial" w:cs="Arial"/>
          <w:sz w:val="20"/>
        </w:rPr>
      </w:pPr>
      <w:r>
        <w:rPr>
          <w:rFonts w:ascii="Arial" w:hAnsi="Arial" w:cs="Arial"/>
          <w:sz w:val="20"/>
        </w:rPr>
        <w:t xml:space="preserve">A total of </w:t>
      </w:r>
      <w:r w:rsidR="004531C6">
        <w:rPr>
          <w:rFonts w:ascii="Arial" w:hAnsi="Arial" w:cs="Arial"/>
          <w:sz w:val="20"/>
        </w:rPr>
        <w:t>30</w:t>
      </w:r>
      <w:r>
        <w:rPr>
          <w:rFonts w:ascii="Arial" w:hAnsi="Arial" w:cs="Arial"/>
          <w:sz w:val="20"/>
        </w:rPr>
        <w:t xml:space="preserve"> brief case studies drawn from foster carers and case managers who </w:t>
      </w:r>
      <w:r w:rsidR="00687BBB">
        <w:rPr>
          <w:rFonts w:ascii="Arial" w:hAnsi="Arial" w:cs="Arial"/>
          <w:sz w:val="20"/>
        </w:rPr>
        <w:t xml:space="preserve">had </w:t>
      </w:r>
      <w:r>
        <w:rPr>
          <w:rFonts w:ascii="Arial" w:hAnsi="Arial" w:cs="Arial"/>
          <w:sz w:val="20"/>
        </w:rPr>
        <w:t>proactively contacted the researchers with case e</w:t>
      </w:r>
      <w:r w:rsidR="004531C6">
        <w:rPr>
          <w:rFonts w:ascii="Arial" w:hAnsi="Arial" w:cs="Arial"/>
          <w:sz w:val="20"/>
        </w:rPr>
        <w:t>xamples which had “raised significant concerns for them”.</w:t>
      </w:r>
    </w:p>
    <w:p w14:paraId="78FE299D" w14:textId="77777777" w:rsidR="00687BBB" w:rsidRDefault="00687BBB" w:rsidP="00BA6FBE">
      <w:pPr>
        <w:numPr>
          <w:ilvl w:val="0"/>
          <w:numId w:val="66"/>
        </w:numPr>
        <w:tabs>
          <w:tab w:val="clear" w:pos="1004"/>
        </w:tabs>
        <w:ind w:left="714" w:hanging="357"/>
        <w:jc w:val="both"/>
        <w:rPr>
          <w:rFonts w:ascii="Arial" w:hAnsi="Arial" w:cs="Arial"/>
          <w:sz w:val="20"/>
        </w:rPr>
      </w:pPr>
      <w:r>
        <w:rPr>
          <w:rFonts w:ascii="Arial" w:hAnsi="Arial" w:cs="Arial"/>
          <w:sz w:val="20"/>
        </w:rPr>
        <w:t>The generation of a comprehensive literature review.</w:t>
      </w:r>
    </w:p>
    <w:p w14:paraId="498F65DE" w14:textId="77777777" w:rsidR="00BD5B08" w:rsidRDefault="00BD5B08" w:rsidP="009B178F">
      <w:pPr>
        <w:jc w:val="both"/>
        <w:rPr>
          <w:rFonts w:ascii="Arial" w:hAnsi="Arial" w:cs="Arial"/>
          <w:sz w:val="20"/>
        </w:rPr>
      </w:pPr>
    </w:p>
    <w:p w14:paraId="1D43DCFA" w14:textId="77777777" w:rsidR="002C1549" w:rsidRDefault="00030E96" w:rsidP="009B178F">
      <w:pPr>
        <w:jc w:val="both"/>
        <w:rPr>
          <w:rFonts w:ascii="Arial" w:hAnsi="Arial" w:cs="Arial"/>
          <w:sz w:val="20"/>
        </w:rPr>
      </w:pPr>
      <w:r>
        <w:rPr>
          <w:rFonts w:ascii="Arial" w:hAnsi="Arial" w:cs="Arial"/>
          <w:sz w:val="20"/>
        </w:rPr>
        <w:t>Unfortunately it was not possible to gain the views of parents in this research</w:t>
      </w:r>
      <w:r w:rsidR="00F1312D">
        <w:rPr>
          <w:rFonts w:ascii="Arial" w:hAnsi="Arial" w:cs="Arial"/>
          <w:sz w:val="20"/>
        </w:rPr>
        <w:t xml:space="preserve">.  </w:t>
      </w:r>
      <w:r w:rsidR="004531C6">
        <w:rPr>
          <w:rFonts w:ascii="Arial" w:hAnsi="Arial" w:cs="Arial"/>
          <w:sz w:val="20"/>
        </w:rPr>
        <w:t xml:space="preserve">Some of the limitations of the methodology are recorded frankly </w:t>
      </w:r>
      <w:r w:rsidR="002C1549">
        <w:rPr>
          <w:rFonts w:ascii="Arial" w:hAnsi="Arial" w:cs="Arial"/>
          <w:sz w:val="20"/>
        </w:rPr>
        <w:t xml:space="preserve">by the authors </w:t>
      </w:r>
      <w:r w:rsidR="004531C6">
        <w:rPr>
          <w:rFonts w:ascii="Arial" w:hAnsi="Arial" w:cs="Arial"/>
          <w:sz w:val="20"/>
        </w:rPr>
        <w:t>at p.11 of the</w:t>
      </w:r>
      <w:r w:rsidR="002C1549">
        <w:rPr>
          <w:rFonts w:ascii="Arial" w:hAnsi="Arial" w:cs="Arial"/>
          <w:sz w:val="20"/>
        </w:rPr>
        <w:t>ir</w:t>
      </w:r>
      <w:r w:rsidR="004531C6">
        <w:rPr>
          <w:rFonts w:ascii="Arial" w:hAnsi="Arial" w:cs="Arial"/>
          <w:sz w:val="20"/>
        </w:rPr>
        <w:t xml:space="preserve"> report.  </w:t>
      </w:r>
      <w:r w:rsidR="00911E61">
        <w:rPr>
          <w:rFonts w:ascii="Arial" w:hAnsi="Arial" w:cs="Arial"/>
          <w:sz w:val="20"/>
        </w:rPr>
        <w:t>However, i</w:t>
      </w:r>
      <w:r w:rsidR="00583A66">
        <w:rPr>
          <w:rFonts w:ascii="Arial" w:hAnsi="Arial" w:cs="Arial"/>
          <w:sz w:val="20"/>
        </w:rPr>
        <w:t xml:space="preserve">t appears that </w:t>
      </w:r>
      <w:r w:rsidR="00D32674">
        <w:rPr>
          <w:rFonts w:ascii="Arial" w:hAnsi="Arial" w:cs="Arial"/>
          <w:sz w:val="20"/>
        </w:rPr>
        <w:t xml:space="preserve">– subject to the securing of funding - </w:t>
      </w:r>
      <w:r w:rsidR="009B178F">
        <w:rPr>
          <w:rFonts w:ascii="Arial" w:hAnsi="Arial" w:cs="Arial"/>
          <w:sz w:val="20"/>
        </w:rPr>
        <w:t xml:space="preserve">Stage 2 of this </w:t>
      </w:r>
      <w:r>
        <w:rPr>
          <w:rFonts w:ascii="Arial" w:hAnsi="Arial" w:cs="Arial"/>
          <w:sz w:val="20"/>
        </w:rPr>
        <w:t>project</w:t>
      </w:r>
      <w:r w:rsidR="00D32674">
        <w:rPr>
          <w:rFonts w:ascii="Arial" w:hAnsi="Arial" w:cs="Arial"/>
          <w:sz w:val="20"/>
        </w:rPr>
        <w:t xml:space="preserve"> </w:t>
      </w:r>
      <w:r w:rsidR="002C1549">
        <w:rPr>
          <w:rFonts w:ascii="Arial" w:hAnsi="Arial" w:cs="Arial"/>
          <w:sz w:val="20"/>
        </w:rPr>
        <w:t>will include some attention to the direct experience of infants and their mothers and fathers.</w:t>
      </w:r>
    </w:p>
    <w:p w14:paraId="4F8128CD" w14:textId="77777777" w:rsidR="002C1549" w:rsidRDefault="002C1549" w:rsidP="002C1549">
      <w:pPr>
        <w:jc w:val="both"/>
        <w:rPr>
          <w:rFonts w:ascii="Arial" w:hAnsi="Arial" w:cs="Arial"/>
          <w:sz w:val="20"/>
        </w:rPr>
      </w:pPr>
    </w:p>
    <w:p w14:paraId="29073357" w14:textId="77777777" w:rsidR="00446894" w:rsidRDefault="003B2F65" w:rsidP="009B178F">
      <w:pPr>
        <w:jc w:val="both"/>
        <w:rPr>
          <w:rFonts w:ascii="Arial" w:hAnsi="Arial" w:cs="Arial"/>
          <w:sz w:val="20"/>
        </w:rPr>
      </w:pPr>
      <w:r>
        <w:rPr>
          <w:rFonts w:ascii="Arial" w:hAnsi="Arial" w:cs="Arial"/>
          <w:sz w:val="20"/>
        </w:rPr>
        <w:t>The r</w:t>
      </w:r>
      <w:r w:rsidR="000E07BF">
        <w:rPr>
          <w:rFonts w:ascii="Arial" w:hAnsi="Arial" w:cs="Arial"/>
          <w:sz w:val="20"/>
        </w:rPr>
        <w:t xml:space="preserve">esearch questions for Stage 1 </w:t>
      </w:r>
      <w:r w:rsidR="001B003A">
        <w:rPr>
          <w:rFonts w:ascii="Arial" w:hAnsi="Arial" w:cs="Arial"/>
          <w:sz w:val="20"/>
        </w:rPr>
        <w:t>and a summary of the relevant findings are as follows</w:t>
      </w:r>
      <w:r w:rsidR="00030E96">
        <w:rPr>
          <w:rFonts w:ascii="Arial" w:hAnsi="Arial" w:cs="Arial"/>
          <w:sz w:val="20"/>
        </w:rPr>
        <w:t>:</w:t>
      </w:r>
    </w:p>
    <w:p w14:paraId="1449558B" w14:textId="77777777" w:rsidR="001B003A" w:rsidRDefault="001B003A" w:rsidP="001B003A">
      <w:pPr>
        <w:jc w:val="both"/>
        <w:rPr>
          <w:rFonts w:ascii="Arial" w:hAnsi="Arial" w:cs="Arial"/>
          <w:sz w:val="20"/>
        </w:rPr>
      </w:pPr>
    </w:p>
    <w:p w14:paraId="5C636D2B" w14:textId="77777777" w:rsidR="00030E96" w:rsidRPr="001B003A" w:rsidRDefault="00030E96" w:rsidP="00BA6FBE">
      <w:pPr>
        <w:numPr>
          <w:ilvl w:val="2"/>
          <w:numId w:val="13"/>
        </w:numPr>
        <w:tabs>
          <w:tab w:val="clear" w:pos="2340"/>
        </w:tabs>
        <w:ind w:left="357" w:hanging="357"/>
        <w:jc w:val="both"/>
        <w:rPr>
          <w:rFonts w:ascii="Arial" w:hAnsi="Arial" w:cs="Arial"/>
          <w:b/>
          <w:sz w:val="20"/>
        </w:rPr>
      </w:pPr>
      <w:r w:rsidRPr="001B003A">
        <w:rPr>
          <w:rFonts w:ascii="Arial" w:hAnsi="Arial" w:cs="Arial"/>
          <w:b/>
          <w:sz w:val="20"/>
        </w:rPr>
        <w:t>What are the current arrangements for infants</w:t>
      </w:r>
      <w:r w:rsidR="000E07BF" w:rsidRPr="001B003A">
        <w:rPr>
          <w:rFonts w:ascii="Arial" w:hAnsi="Arial" w:cs="Arial"/>
          <w:b/>
          <w:sz w:val="20"/>
        </w:rPr>
        <w:t>’</w:t>
      </w:r>
      <w:r w:rsidRPr="001B003A">
        <w:rPr>
          <w:rFonts w:ascii="Arial" w:hAnsi="Arial" w:cs="Arial"/>
          <w:b/>
          <w:sz w:val="20"/>
        </w:rPr>
        <w:t xml:space="preserve"> contact with their </w:t>
      </w:r>
      <w:r w:rsidR="000E07BF" w:rsidRPr="001B003A">
        <w:rPr>
          <w:rFonts w:ascii="Arial" w:hAnsi="Arial" w:cs="Arial"/>
          <w:b/>
          <w:sz w:val="20"/>
        </w:rPr>
        <w:t>family member</w:t>
      </w:r>
      <w:r w:rsidRPr="001B003A">
        <w:rPr>
          <w:rFonts w:ascii="Arial" w:hAnsi="Arial" w:cs="Arial"/>
          <w:b/>
          <w:sz w:val="20"/>
        </w:rPr>
        <w:t>s?</w:t>
      </w:r>
    </w:p>
    <w:p w14:paraId="6D5FE2E2" w14:textId="77777777" w:rsidR="001B003A" w:rsidRDefault="00911E61" w:rsidP="001B003A">
      <w:pPr>
        <w:spacing w:before="120"/>
        <w:jc w:val="both"/>
        <w:rPr>
          <w:rFonts w:ascii="Arial" w:hAnsi="Arial" w:cs="Arial"/>
          <w:sz w:val="20"/>
        </w:rPr>
      </w:pPr>
      <w:r>
        <w:rPr>
          <w:rFonts w:ascii="Arial" w:hAnsi="Arial" w:cs="Arial"/>
          <w:sz w:val="20"/>
        </w:rPr>
        <w:t xml:space="preserve">The key findings from the case file audit </w:t>
      </w:r>
      <w:r w:rsidR="00687BBB">
        <w:rPr>
          <w:rFonts w:ascii="Arial" w:hAnsi="Arial" w:cs="Arial"/>
          <w:sz w:val="20"/>
        </w:rPr>
        <w:t>of the</w:t>
      </w:r>
      <w:r w:rsidR="001B003A">
        <w:rPr>
          <w:rFonts w:ascii="Arial" w:hAnsi="Arial" w:cs="Arial"/>
          <w:sz w:val="20"/>
        </w:rPr>
        <w:t xml:space="preserve"> 40 high-frequency </w:t>
      </w:r>
      <w:r w:rsidR="0043680D">
        <w:rPr>
          <w:rFonts w:ascii="Arial" w:hAnsi="Arial" w:cs="Arial"/>
          <w:sz w:val="20"/>
        </w:rPr>
        <w:t xml:space="preserve">family contact </w:t>
      </w:r>
      <w:r w:rsidR="001B003A">
        <w:rPr>
          <w:rFonts w:ascii="Arial" w:hAnsi="Arial" w:cs="Arial"/>
          <w:sz w:val="20"/>
        </w:rPr>
        <w:t xml:space="preserve">cases </w:t>
      </w:r>
      <w:r w:rsidR="0043680D">
        <w:rPr>
          <w:rFonts w:ascii="Arial" w:hAnsi="Arial" w:cs="Arial"/>
          <w:sz w:val="20"/>
        </w:rPr>
        <w:t xml:space="preserve">(4-7 days per week) </w:t>
      </w:r>
      <w:r w:rsidR="00687BBB">
        <w:rPr>
          <w:rFonts w:ascii="Arial" w:hAnsi="Arial" w:cs="Arial"/>
          <w:sz w:val="20"/>
        </w:rPr>
        <w:t>are</w:t>
      </w:r>
      <w:r>
        <w:rPr>
          <w:rFonts w:ascii="Arial" w:hAnsi="Arial" w:cs="Arial"/>
          <w:sz w:val="20"/>
        </w:rPr>
        <w:t xml:space="preserve"> detailed at p.38</w:t>
      </w:r>
      <w:r w:rsidR="0043680D">
        <w:rPr>
          <w:rFonts w:ascii="Arial" w:hAnsi="Arial" w:cs="Arial"/>
          <w:sz w:val="20"/>
        </w:rPr>
        <w:t xml:space="preserve"> of the report and were summarized as follows</w:t>
      </w:r>
      <w:r w:rsidR="001B003A">
        <w:rPr>
          <w:rFonts w:ascii="Arial" w:hAnsi="Arial" w:cs="Arial"/>
          <w:sz w:val="20"/>
        </w:rPr>
        <w:t>:</w:t>
      </w:r>
    </w:p>
    <w:p w14:paraId="128FF742" w14:textId="77777777" w:rsidR="00687BBB" w:rsidRDefault="00687BBB"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Most infants in the sample were placed </w:t>
      </w:r>
      <w:r w:rsidR="00130E82">
        <w:rPr>
          <w:rFonts w:ascii="Arial" w:hAnsi="Arial" w:cs="Arial"/>
          <w:sz w:val="20"/>
        </w:rPr>
        <w:t xml:space="preserve">in out of home care </w:t>
      </w:r>
      <w:r>
        <w:rPr>
          <w:rFonts w:ascii="Arial" w:hAnsi="Arial" w:cs="Arial"/>
          <w:sz w:val="20"/>
        </w:rPr>
        <w:t>within two months of birth.  Most high frequency family contact orders were made when the infants were in the earliest months of their life.</w:t>
      </w:r>
    </w:p>
    <w:p w14:paraId="380D5BE5" w14:textId="77777777" w:rsidR="00687BBB" w:rsidRDefault="00687BBB"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In most </w:t>
      </w:r>
      <w:r w:rsidR="009F3F43">
        <w:rPr>
          <w:rFonts w:ascii="Arial" w:hAnsi="Arial" w:cs="Arial"/>
          <w:sz w:val="20"/>
        </w:rPr>
        <w:t xml:space="preserve">of the </w:t>
      </w:r>
      <w:r>
        <w:rPr>
          <w:rFonts w:ascii="Arial" w:hAnsi="Arial" w:cs="Arial"/>
          <w:sz w:val="20"/>
        </w:rPr>
        <w:t>cases there had been at least one Court contest.</w:t>
      </w:r>
    </w:p>
    <w:p w14:paraId="738B2D84" w14:textId="77777777" w:rsidR="0043680D"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Substance abuse featured in the overwhelming majority of cases, usually involving both parents.  Domestic violence was also prominent.</w:t>
      </w:r>
    </w:p>
    <w:p w14:paraId="3D5E0C2D" w14:textId="77777777" w:rsidR="0043680D"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Approximately one third of the 119 cases (40 out of 119) had a high frequency family contact order at some stage.</w:t>
      </w:r>
    </w:p>
    <w:p w14:paraId="5C05F17D" w14:textId="77777777" w:rsidR="001B003A"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High frequency family contact orders</w:t>
      </w:r>
      <w:r w:rsidR="001B003A">
        <w:rPr>
          <w:rFonts w:ascii="Arial" w:hAnsi="Arial" w:cs="Arial"/>
          <w:sz w:val="20"/>
        </w:rPr>
        <w:t xml:space="preserve"> were overwhelmingly a metropolitan phenomenon.</w:t>
      </w:r>
    </w:p>
    <w:p w14:paraId="6B0E2BC3" w14:textId="77777777" w:rsidR="001B003A" w:rsidRDefault="0043680D" w:rsidP="00BA6FBE">
      <w:pPr>
        <w:numPr>
          <w:ilvl w:val="0"/>
          <w:numId w:val="67"/>
        </w:numPr>
        <w:tabs>
          <w:tab w:val="clear" w:pos="1004"/>
        </w:tabs>
        <w:ind w:left="714" w:hanging="357"/>
        <w:jc w:val="both"/>
        <w:rPr>
          <w:rFonts w:ascii="Arial" w:hAnsi="Arial" w:cs="Arial"/>
          <w:sz w:val="20"/>
        </w:rPr>
      </w:pPr>
      <w:r w:rsidRPr="006679D2">
        <w:rPr>
          <w:rFonts w:ascii="Arial" w:hAnsi="Arial" w:cs="Arial"/>
          <w:color w:val="000000"/>
          <w:sz w:val="20"/>
        </w:rPr>
        <w:t xml:space="preserve">A little over half (25) of the high </w:t>
      </w:r>
      <w:r w:rsidR="00E55A14" w:rsidRPr="006679D2">
        <w:rPr>
          <w:rFonts w:ascii="Arial" w:hAnsi="Arial" w:cs="Arial"/>
          <w:color w:val="000000"/>
          <w:sz w:val="20"/>
        </w:rPr>
        <w:t>contact</w:t>
      </w:r>
      <w:r w:rsidRPr="006679D2">
        <w:rPr>
          <w:rFonts w:ascii="Arial" w:hAnsi="Arial" w:cs="Arial"/>
          <w:color w:val="000000"/>
          <w:sz w:val="20"/>
        </w:rPr>
        <w:t xml:space="preserve"> orders were of two months or less in duration,</w:t>
      </w:r>
      <w:r>
        <w:rPr>
          <w:rFonts w:ascii="Arial" w:hAnsi="Arial" w:cs="Arial"/>
          <w:sz w:val="20"/>
        </w:rPr>
        <w:t xml:space="preserve"> 12 were of 4-8 months duration and three of 10-16 months duration or more.</w:t>
      </w:r>
    </w:p>
    <w:p w14:paraId="19B1D280" w14:textId="77777777" w:rsidR="001B003A" w:rsidRDefault="00B94EC5" w:rsidP="00BA6FBE">
      <w:pPr>
        <w:numPr>
          <w:ilvl w:val="0"/>
          <w:numId w:val="67"/>
        </w:numPr>
        <w:tabs>
          <w:tab w:val="clear" w:pos="1004"/>
        </w:tabs>
        <w:ind w:left="714" w:hanging="357"/>
        <w:jc w:val="both"/>
        <w:rPr>
          <w:rFonts w:ascii="Arial" w:hAnsi="Arial" w:cs="Arial"/>
          <w:sz w:val="20"/>
        </w:rPr>
      </w:pPr>
      <w:r>
        <w:rPr>
          <w:rFonts w:ascii="Arial" w:hAnsi="Arial" w:cs="Arial"/>
          <w:sz w:val="20"/>
        </w:rPr>
        <w:t>DOHS provided almost all contact visits ordered by the Children’s Court.  Visits were rarely cancelled by DOHS.</w:t>
      </w:r>
    </w:p>
    <w:p w14:paraId="55E53950" w14:textId="77777777" w:rsidR="001B003A" w:rsidRDefault="001B003A"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In half of all high </w:t>
      </w:r>
      <w:r w:rsidR="004C24F5">
        <w:rPr>
          <w:rFonts w:ascii="Arial" w:hAnsi="Arial" w:cs="Arial"/>
          <w:sz w:val="20"/>
        </w:rPr>
        <w:t xml:space="preserve">family contact orders, scheduled </w:t>
      </w:r>
      <w:r>
        <w:rPr>
          <w:rFonts w:ascii="Arial" w:hAnsi="Arial" w:cs="Arial"/>
          <w:sz w:val="20"/>
        </w:rPr>
        <w:t xml:space="preserve">contact visits </w:t>
      </w:r>
      <w:r w:rsidR="004C24F5">
        <w:rPr>
          <w:rFonts w:ascii="Arial" w:hAnsi="Arial" w:cs="Arial"/>
          <w:sz w:val="20"/>
        </w:rPr>
        <w:t>took place</w:t>
      </w:r>
      <w:r>
        <w:rPr>
          <w:rFonts w:ascii="Arial" w:hAnsi="Arial" w:cs="Arial"/>
          <w:sz w:val="20"/>
        </w:rPr>
        <w:t xml:space="preserve"> most of the time (7</w:t>
      </w:r>
      <w:r w:rsidR="004C24F5">
        <w:rPr>
          <w:rFonts w:ascii="Arial" w:hAnsi="Arial" w:cs="Arial"/>
          <w:sz w:val="20"/>
        </w:rPr>
        <w:t>5</w:t>
      </w:r>
      <w:r>
        <w:rPr>
          <w:rFonts w:ascii="Arial" w:hAnsi="Arial" w:cs="Arial"/>
          <w:sz w:val="20"/>
        </w:rPr>
        <w:t>-100% of the time).</w:t>
      </w:r>
      <w:r w:rsidR="004C24F5">
        <w:rPr>
          <w:rFonts w:ascii="Arial" w:hAnsi="Arial" w:cs="Arial"/>
          <w:sz w:val="20"/>
        </w:rPr>
        <w:t xml:space="preserve">  However, in the other half of the cases, contact visits took place far less frequently.</w:t>
      </w:r>
    </w:p>
    <w:p w14:paraId="55D49079" w14:textId="77777777" w:rsidR="00A05185" w:rsidRDefault="004C24F5" w:rsidP="00BA6FBE">
      <w:pPr>
        <w:numPr>
          <w:ilvl w:val="0"/>
          <w:numId w:val="67"/>
        </w:numPr>
        <w:tabs>
          <w:tab w:val="clear" w:pos="1004"/>
        </w:tabs>
        <w:ind w:left="714" w:hanging="357"/>
        <w:jc w:val="both"/>
        <w:rPr>
          <w:rFonts w:ascii="Arial" w:hAnsi="Arial" w:cs="Arial"/>
          <w:sz w:val="20"/>
        </w:rPr>
      </w:pPr>
      <w:r>
        <w:rPr>
          <w:rFonts w:ascii="Arial" w:hAnsi="Arial" w:cs="Arial"/>
          <w:sz w:val="20"/>
        </w:rPr>
        <w:lastRenderedPageBreak/>
        <w:t>Wide variation was seen in both mothers’ and fathers’ capacity to tune in to their infants’ physical and emotional needs, even when they attended most scheduled visits.  Some tuned in well to their infants, while others were disengaged or unable to respond effectively.</w:t>
      </w:r>
    </w:p>
    <w:p w14:paraId="56B746B3" w14:textId="77777777" w:rsidR="00C41F4C" w:rsidRDefault="00C41F4C" w:rsidP="00BA6FBE">
      <w:pPr>
        <w:numPr>
          <w:ilvl w:val="0"/>
          <w:numId w:val="67"/>
        </w:numPr>
        <w:tabs>
          <w:tab w:val="clear" w:pos="1004"/>
        </w:tabs>
        <w:ind w:left="714" w:hanging="357"/>
        <w:jc w:val="both"/>
        <w:rPr>
          <w:rFonts w:ascii="Arial" w:hAnsi="Arial" w:cs="Arial"/>
          <w:sz w:val="20"/>
        </w:rPr>
      </w:pPr>
      <w:r>
        <w:rPr>
          <w:rFonts w:ascii="Arial" w:hAnsi="Arial" w:cs="Arial"/>
          <w:sz w:val="20"/>
        </w:rPr>
        <w:t>A range of venues w</w:t>
      </w:r>
      <w:r w:rsidR="00940B18">
        <w:rPr>
          <w:rFonts w:ascii="Arial" w:hAnsi="Arial" w:cs="Arial"/>
          <w:sz w:val="20"/>
        </w:rPr>
        <w:t>as</w:t>
      </w:r>
      <w:r>
        <w:rPr>
          <w:rFonts w:ascii="Arial" w:hAnsi="Arial" w:cs="Arial"/>
          <w:sz w:val="20"/>
        </w:rPr>
        <w:t xml:space="preserve"> used for visits but most took place in DOHS offices.  The visit environment appears to be associate</w:t>
      </w:r>
      <w:r w:rsidR="00DD02AE">
        <w:rPr>
          <w:rFonts w:ascii="Arial" w:hAnsi="Arial" w:cs="Arial"/>
          <w:sz w:val="20"/>
        </w:rPr>
        <w:t>d</w:t>
      </w:r>
      <w:r>
        <w:rPr>
          <w:rFonts w:ascii="Arial" w:hAnsi="Arial" w:cs="Arial"/>
          <w:sz w:val="20"/>
        </w:rPr>
        <w:t xml:space="preserve"> with the rate at which ordered visits actually occurred; higher implementation rates were clearly associated with rates other than DOHS offices.</w:t>
      </w:r>
    </w:p>
    <w:p w14:paraId="50202B93" w14:textId="77777777" w:rsidR="00A05185" w:rsidRDefault="007A7643" w:rsidP="00BA6FBE">
      <w:pPr>
        <w:numPr>
          <w:ilvl w:val="0"/>
          <w:numId w:val="67"/>
        </w:numPr>
        <w:tabs>
          <w:tab w:val="clear" w:pos="1004"/>
        </w:tabs>
        <w:ind w:left="714" w:hanging="357"/>
        <w:jc w:val="both"/>
        <w:rPr>
          <w:rFonts w:ascii="Arial" w:hAnsi="Arial" w:cs="Arial"/>
          <w:sz w:val="20"/>
        </w:rPr>
      </w:pPr>
      <w:r>
        <w:rPr>
          <w:rFonts w:ascii="Arial" w:hAnsi="Arial" w:cs="Arial"/>
          <w:sz w:val="20"/>
        </w:rPr>
        <w:t>A period of court-ordered high frequency parental contact did not improve the rate of family reunification within the year studied.  There was no significant difference between the numbers of infants who were living with their mother and/or father one year later who had had an interval of high frequency parental contact (23%) and tho</w:t>
      </w:r>
      <w:r w:rsidR="00110B6F">
        <w:rPr>
          <w:rFonts w:ascii="Arial" w:hAnsi="Arial" w:cs="Arial"/>
          <w:sz w:val="20"/>
        </w:rPr>
        <w:t>se who had not (22%).</w:t>
      </w:r>
    </w:p>
    <w:p w14:paraId="7D348B7A" w14:textId="77777777" w:rsidR="001B003A" w:rsidRDefault="001B003A" w:rsidP="001B003A">
      <w:pPr>
        <w:jc w:val="both"/>
        <w:rPr>
          <w:rFonts w:ascii="Arial" w:hAnsi="Arial" w:cs="Arial"/>
          <w:sz w:val="20"/>
        </w:rPr>
      </w:pPr>
    </w:p>
    <w:p w14:paraId="63D7C8CB" w14:textId="77777777" w:rsidR="00110B6F" w:rsidRDefault="00110B6F" w:rsidP="001B003A">
      <w:pPr>
        <w:jc w:val="both"/>
        <w:rPr>
          <w:rFonts w:ascii="Arial" w:hAnsi="Arial" w:cs="Arial"/>
          <w:sz w:val="20"/>
        </w:rPr>
      </w:pPr>
      <w:r>
        <w:rPr>
          <w:rFonts w:ascii="Arial" w:hAnsi="Arial" w:cs="Arial"/>
          <w:sz w:val="20"/>
        </w:rPr>
        <w:t xml:space="preserve">Magistrate Power notes that the sample of cases reviewed was fairly small and </w:t>
      </w:r>
      <w:r w:rsidR="002D2474">
        <w:rPr>
          <w:rFonts w:ascii="Arial" w:hAnsi="Arial" w:cs="Arial"/>
          <w:sz w:val="20"/>
        </w:rPr>
        <w:t>wonders</w:t>
      </w:r>
      <w:r>
        <w:rPr>
          <w:rFonts w:ascii="Arial" w:hAnsi="Arial" w:cs="Arial"/>
          <w:sz w:val="20"/>
        </w:rPr>
        <w:t xml:space="preserve"> whether it </w:t>
      </w:r>
      <w:r w:rsidR="009F3F43">
        <w:rPr>
          <w:rFonts w:ascii="Arial" w:hAnsi="Arial" w:cs="Arial"/>
          <w:sz w:val="20"/>
        </w:rPr>
        <w:t>wa</w:t>
      </w:r>
      <w:r>
        <w:rPr>
          <w:rFonts w:ascii="Arial" w:hAnsi="Arial" w:cs="Arial"/>
          <w:sz w:val="20"/>
        </w:rPr>
        <w:t xml:space="preserve">s sufficiently representative to be amenable to rigorous statistical analysis.  While the finding that there was no significant difference between </w:t>
      </w:r>
      <w:r w:rsidR="009F3F43">
        <w:rPr>
          <w:rFonts w:ascii="Arial" w:hAnsi="Arial" w:cs="Arial"/>
          <w:sz w:val="20"/>
        </w:rPr>
        <w:t>the reunification rates for the high</w:t>
      </w:r>
      <w:r w:rsidR="00683198">
        <w:rPr>
          <w:rFonts w:ascii="Arial" w:hAnsi="Arial" w:cs="Arial"/>
          <w:sz w:val="20"/>
        </w:rPr>
        <w:t>-</w:t>
      </w:r>
      <w:r w:rsidR="009F3F43">
        <w:rPr>
          <w:rFonts w:ascii="Arial" w:hAnsi="Arial" w:cs="Arial"/>
          <w:sz w:val="20"/>
        </w:rPr>
        <w:t xml:space="preserve">contact group and the </w:t>
      </w:r>
      <w:r w:rsidR="00C243E1">
        <w:rPr>
          <w:rFonts w:ascii="Arial" w:hAnsi="Arial" w:cs="Arial"/>
          <w:sz w:val="20"/>
        </w:rPr>
        <w:t>non high</w:t>
      </w:r>
      <w:r w:rsidR="00683198">
        <w:rPr>
          <w:rFonts w:ascii="Arial" w:hAnsi="Arial" w:cs="Arial"/>
          <w:sz w:val="20"/>
        </w:rPr>
        <w:t>-</w:t>
      </w:r>
      <w:r w:rsidR="00C243E1">
        <w:rPr>
          <w:rFonts w:ascii="Arial" w:hAnsi="Arial" w:cs="Arial"/>
          <w:sz w:val="20"/>
        </w:rPr>
        <w:t xml:space="preserve">contract group accords with some of the research referred to in the report’s literature review on the subject of </w:t>
      </w:r>
      <w:r w:rsidR="00C243E1" w:rsidRPr="00D80CC0">
        <w:rPr>
          <w:rFonts w:ascii="Arial" w:hAnsi="Arial" w:cs="Arial"/>
          <w:sz w:val="20"/>
        </w:rPr>
        <w:t>“Family reunification and family contact</w:t>
      </w:r>
      <w:r w:rsidR="00C243E1">
        <w:rPr>
          <w:rFonts w:ascii="Arial" w:hAnsi="Arial" w:cs="Arial"/>
          <w:sz w:val="20"/>
        </w:rPr>
        <w:t xml:space="preserve">”, it is not </w:t>
      </w:r>
      <w:r w:rsidR="00683198">
        <w:rPr>
          <w:rFonts w:ascii="Arial" w:hAnsi="Arial" w:cs="Arial"/>
          <w:sz w:val="20"/>
        </w:rPr>
        <w:t>on all fours</w:t>
      </w:r>
      <w:r w:rsidR="00F97169">
        <w:rPr>
          <w:rFonts w:ascii="Arial" w:hAnsi="Arial" w:cs="Arial"/>
          <w:sz w:val="20"/>
        </w:rPr>
        <w:t xml:space="preserve"> with</w:t>
      </w:r>
      <w:r w:rsidR="00C243E1">
        <w:rPr>
          <w:rFonts w:ascii="Arial" w:hAnsi="Arial" w:cs="Arial"/>
          <w:sz w:val="20"/>
        </w:rPr>
        <w:t xml:space="preserve"> others.  Magistrate Power considers that the jury is still out on the existence </w:t>
      </w:r>
      <w:r w:rsidR="00F97169">
        <w:rPr>
          <w:rFonts w:ascii="Arial" w:hAnsi="Arial" w:cs="Arial"/>
          <w:sz w:val="20"/>
        </w:rPr>
        <w:t>and/</w:t>
      </w:r>
      <w:r w:rsidR="00C243E1">
        <w:rPr>
          <w:rFonts w:ascii="Arial" w:hAnsi="Arial" w:cs="Arial"/>
          <w:sz w:val="20"/>
        </w:rPr>
        <w:t xml:space="preserve">or nature of any causal link between frequency of parental contact and likelihood of reunification.  </w:t>
      </w:r>
      <w:r w:rsidR="00683198">
        <w:rPr>
          <w:rFonts w:ascii="Arial" w:hAnsi="Arial" w:cs="Arial"/>
          <w:sz w:val="20"/>
        </w:rPr>
        <w:t xml:space="preserve">However, </w:t>
      </w:r>
      <w:r w:rsidR="00C243E1">
        <w:rPr>
          <w:rFonts w:ascii="Arial" w:hAnsi="Arial" w:cs="Arial"/>
          <w:sz w:val="20"/>
        </w:rPr>
        <w:t xml:space="preserve">Magistrate Power also queries whether there </w:t>
      </w:r>
      <w:r w:rsidR="007270A9">
        <w:rPr>
          <w:rFonts w:ascii="Arial" w:hAnsi="Arial" w:cs="Arial"/>
          <w:sz w:val="20"/>
        </w:rPr>
        <w:t>w</w:t>
      </w:r>
      <w:r w:rsidR="00C243E1">
        <w:rPr>
          <w:rFonts w:ascii="Arial" w:hAnsi="Arial" w:cs="Arial"/>
          <w:sz w:val="20"/>
        </w:rPr>
        <w:t xml:space="preserve">as too </w:t>
      </w:r>
      <w:r w:rsidR="00323CA3">
        <w:rPr>
          <w:rFonts w:ascii="Arial" w:hAnsi="Arial" w:cs="Arial"/>
          <w:sz w:val="20"/>
        </w:rPr>
        <w:t>much emphasis in this study on the goal of reunification.  Surely the ultimate aim of contact between a child and a non-custodial parent is to develop the best possible parent-ch</w:t>
      </w:r>
      <w:r w:rsidR="00F97169">
        <w:rPr>
          <w:rFonts w:ascii="Arial" w:hAnsi="Arial" w:cs="Arial"/>
          <w:sz w:val="20"/>
        </w:rPr>
        <w:t xml:space="preserve">ild relationship whether </w:t>
      </w:r>
      <w:r w:rsidR="00323CA3">
        <w:rPr>
          <w:rFonts w:ascii="Arial" w:hAnsi="Arial" w:cs="Arial"/>
          <w:sz w:val="20"/>
        </w:rPr>
        <w:t>reunification is ultimately achiev</w:t>
      </w:r>
      <w:r w:rsidR="00D32674">
        <w:rPr>
          <w:rFonts w:ascii="Arial" w:hAnsi="Arial" w:cs="Arial"/>
          <w:sz w:val="20"/>
        </w:rPr>
        <w:t>ed</w:t>
      </w:r>
      <w:r w:rsidR="00F97169">
        <w:rPr>
          <w:rFonts w:ascii="Arial" w:hAnsi="Arial" w:cs="Arial"/>
          <w:sz w:val="20"/>
        </w:rPr>
        <w:t xml:space="preserve"> or not</w:t>
      </w:r>
      <w:r w:rsidR="00323CA3">
        <w:rPr>
          <w:rFonts w:ascii="Arial" w:hAnsi="Arial" w:cs="Arial"/>
          <w:sz w:val="20"/>
        </w:rPr>
        <w:t xml:space="preserve">.  </w:t>
      </w:r>
      <w:r w:rsidR="00683198">
        <w:rPr>
          <w:rFonts w:ascii="Arial" w:hAnsi="Arial" w:cs="Arial"/>
          <w:sz w:val="20"/>
        </w:rPr>
        <w:t>On one view, t</w:t>
      </w:r>
      <w:r w:rsidR="00F97169">
        <w:rPr>
          <w:rFonts w:ascii="Arial" w:hAnsi="Arial" w:cs="Arial"/>
          <w:sz w:val="20"/>
        </w:rPr>
        <w:t>hat is what Article 9.3 of the United Nations Convention on the Rights of the Child and s.10(3) of the CYFA are all about.</w:t>
      </w:r>
    </w:p>
    <w:p w14:paraId="683F0F27" w14:textId="77777777" w:rsidR="00110B6F" w:rsidRDefault="00110B6F" w:rsidP="001B003A">
      <w:pPr>
        <w:jc w:val="both"/>
        <w:rPr>
          <w:rFonts w:ascii="Arial" w:hAnsi="Arial" w:cs="Arial"/>
          <w:sz w:val="20"/>
        </w:rPr>
      </w:pPr>
    </w:p>
    <w:p w14:paraId="56352B3A" w14:textId="77777777" w:rsidR="00030E96" w:rsidRPr="001B003A" w:rsidRDefault="00030E96" w:rsidP="00BA6FBE">
      <w:pPr>
        <w:keepNext/>
        <w:keepLines/>
        <w:numPr>
          <w:ilvl w:val="2"/>
          <w:numId w:val="13"/>
        </w:numPr>
        <w:tabs>
          <w:tab w:val="clear" w:pos="2340"/>
        </w:tabs>
        <w:ind w:left="357" w:hanging="357"/>
        <w:jc w:val="both"/>
        <w:rPr>
          <w:rFonts w:ascii="Arial" w:hAnsi="Arial" w:cs="Arial"/>
          <w:b/>
          <w:sz w:val="20"/>
        </w:rPr>
      </w:pPr>
      <w:r w:rsidRPr="001B003A">
        <w:rPr>
          <w:rFonts w:ascii="Arial" w:hAnsi="Arial" w:cs="Arial"/>
          <w:b/>
          <w:sz w:val="20"/>
        </w:rPr>
        <w:t>What is the evidence of the impact on infants of family contact arrangements?</w:t>
      </w:r>
    </w:p>
    <w:p w14:paraId="50C824AA" w14:textId="77777777" w:rsidR="001B003A" w:rsidRDefault="00F97169" w:rsidP="00C41F4C">
      <w:pPr>
        <w:keepNext/>
        <w:keepLines/>
        <w:spacing w:before="120"/>
        <w:jc w:val="both"/>
        <w:rPr>
          <w:rFonts w:ascii="Arial" w:hAnsi="Arial" w:cs="Arial"/>
          <w:sz w:val="20"/>
        </w:rPr>
      </w:pPr>
      <w:r>
        <w:rPr>
          <w:rFonts w:ascii="Arial" w:hAnsi="Arial" w:cs="Arial"/>
          <w:sz w:val="20"/>
        </w:rPr>
        <w:t xml:space="preserve">The themes which emerged from </w:t>
      </w:r>
      <w:r w:rsidR="00FF1EA6">
        <w:rPr>
          <w:rFonts w:ascii="Arial" w:hAnsi="Arial" w:cs="Arial"/>
          <w:sz w:val="20"/>
        </w:rPr>
        <w:t xml:space="preserve">the focus groups and brief case studies were </w:t>
      </w:r>
      <w:r>
        <w:rPr>
          <w:rFonts w:ascii="Arial" w:hAnsi="Arial" w:cs="Arial"/>
          <w:sz w:val="20"/>
        </w:rPr>
        <w:t>discussed at pp.39-64 of the report under the following headings</w:t>
      </w:r>
      <w:r w:rsidR="00FF6A22">
        <w:rPr>
          <w:rFonts w:ascii="Arial" w:hAnsi="Arial" w:cs="Arial"/>
          <w:sz w:val="20"/>
        </w:rPr>
        <w:t xml:space="preserve"> and sub-headings</w:t>
      </w:r>
      <w:r>
        <w:rPr>
          <w:rFonts w:ascii="Arial" w:hAnsi="Arial" w:cs="Arial"/>
          <w:sz w:val="20"/>
        </w:rPr>
        <w:t>:</w:t>
      </w:r>
    </w:p>
    <w:p w14:paraId="29336A5F"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sidRPr="00FF6A22">
        <w:rPr>
          <w:rFonts w:ascii="Arial" w:hAnsi="Arial" w:cs="Arial"/>
          <w:b/>
          <w:sz w:val="20"/>
        </w:rPr>
        <w:t>Attachment and family relationships</w:t>
      </w:r>
    </w:p>
    <w:p w14:paraId="34848578" w14:textId="77777777" w:rsidR="00FF6A22" w:rsidRDefault="00FF6A22" w:rsidP="00FF6A22">
      <w:pPr>
        <w:ind w:left="357"/>
        <w:jc w:val="both"/>
        <w:rPr>
          <w:rFonts w:ascii="Arial" w:hAnsi="Arial" w:cs="Arial"/>
          <w:i/>
          <w:sz w:val="20"/>
        </w:rPr>
      </w:pPr>
      <w:r w:rsidRPr="00FF6A22">
        <w:rPr>
          <w:rFonts w:ascii="Arial" w:hAnsi="Arial" w:cs="Arial"/>
          <w:i/>
          <w:sz w:val="20"/>
        </w:rPr>
        <w:t>Promoting parental relationships</w:t>
      </w:r>
    </w:p>
    <w:p w14:paraId="5B0126F5" w14:textId="77777777" w:rsidR="00FF6A22" w:rsidRDefault="00FF6A22" w:rsidP="00FF6A22">
      <w:pPr>
        <w:ind w:left="357"/>
        <w:jc w:val="both"/>
        <w:rPr>
          <w:rFonts w:ascii="Arial" w:hAnsi="Arial" w:cs="Arial"/>
          <w:i/>
          <w:sz w:val="20"/>
        </w:rPr>
      </w:pPr>
      <w:r>
        <w:rPr>
          <w:rFonts w:ascii="Arial" w:hAnsi="Arial" w:cs="Arial"/>
          <w:i/>
          <w:sz w:val="20"/>
        </w:rPr>
        <w:t>Visits and distress</w:t>
      </w:r>
    </w:p>
    <w:p w14:paraId="56406117" w14:textId="77777777" w:rsidR="00FF6A22" w:rsidRDefault="00FF6A22" w:rsidP="00FF6A22">
      <w:pPr>
        <w:ind w:left="357"/>
        <w:jc w:val="both"/>
        <w:rPr>
          <w:rFonts w:ascii="Arial" w:hAnsi="Arial" w:cs="Arial"/>
          <w:i/>
          <w:sz w:val="20"/>
        </w:rPr>
      </w:pPr>
      <w:r>
        <w:rPr>
          <w:rFonts w:ascii="Arial" w:hAnsi="Arial" w:cs="Arial"/>
          <w:i/>
          <w:sz w:val="20"/>
        </w:rPr>
        <w:t>Enabling foster care to meet the infant’s needs</w:t>
      </w:r>
    </w:p>
    <w:p w14:paraId="7ED99242" w14:textId="77777777" w:rsidR="00FF6A22" w:rsidRDefault="00FF6A22" w:rsidP="00FF6A22">
      <w:pPr>
        <w:ind w:left="357"/>
        <w:jc w:val="both"/>
        <w:rPr>
          <w:rFonts w:ascii="Arial" w:hAnsi="Arial" w:cs="Arial"/>
          <w:i/>
          <w:sz w:val="20"/>
        </w:rPr>
      </w:pPr>
      <w:r>
        <w:rPr>
          <w:rFonts w:ascii="Arial" w:hAnsi="Arial" w:cs="Arial"/>
          <w:i/>
          <w:sz w:val="20"/>
        </w:rPr>
        <w:t>High frequency family contact</w:t>
      </w:r>
    </w:p>
    <w:p w14:paraId="7BCCE52F" w14:textId="77777777" w:rsidR="00FF6A22" w:rsidRDefault="00FF6A22" w:rsidP="00FF6A22">
      <w:pPr>
        <w:ind w:left="357"/>
        <w:jc w:val="both"/>
        <w:rPr>
          <w:rFonts w:ascii="Arial" w:hAnsi="Arial" w:cs="Arial"/>
          <w:i/>
          <w:sz w:val="20"/>
        </w:rPr>
      </w:pPr>
      <w:r>
        <w:rPr>
          <w:rFonts w:ascii="Arial" w:hAnsi="Arial" w:cs="Arial"/>
          <w:i/>
          <w:sz w:val="20"/>
        </w:rPr>
        <w:t>Multiple strangers</w:t>
      </w:r>
    </w:p>
    <w:p w14:paraId="7E813BF9" w14:textId="77777777" w:rsidR="00FF6A22" w:rsidRDefault="00FF6A22" w:rsidP="00FF6A22">
      <w:pPr>
        <w:ind w:left="357"/>
        <w:jc w:val="both"/>
        <w:rPr>
          <w:rFonts w:ascii="Arial" w:hAnsi="Arial" w:cs="Arial"/>
          <w:i/>
          <w:sz w:val="20"/>
        </w:rPr>
      </w:pPr>
      <w:r>
        <w:rPr>
          <w:rFonts w:ascii="Arial" w:hAnsi="Arial" w:cs="Arial"/>
          <w:i/>
          <w:sz w:val="20"/>
        </w:rPr>
        <w:t>Fathers</w:t>
      </w:r>
    </w:p>
    <w:p w14:paraId="3EE6C20F" w14:textId="77777777" w:rsidR="00FF6A22" w:rsidRDefault="00FF6A22" w:rsidP="00FF6A22">
      <w:pPr>
        <w:ind w:left="357"/>
        <w:jc w:val="both"/>
        <w:rPr>
          <w:rFonts w:ascii="Arial" w:hAnsi="Arial" w:cs="Arial"/>
          <w:i/>
          <w:sz w:val="20"/>
        </w:rPr>
      </w:pPr>
      <w:r>
        <w:rPr>
          <w:rFonts w:ascii="Arial" w:hAnsi="Arial" w:cs="Arial"/>
          <w:i/>
          <w:sz w:val="20"/>
        </w:rPr>
        <w:t>Brothers and sisters</w:t>
      </w:r>
    </w:p>
    <w:p w14:paraId="35AF8401"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Physical well-being</w:t>
      </w:r>
    </w:p>
    <w:p w14:paraId="2967E9F0" w14:textId="77777777" w:rsidR="00FF6A22" w:rsidRDefault="00FF6A22" w:rsidP="00FF6A22">
      <w:pPr>
        <w:ind w:left="357"/>
        <w:jc w:val="both"/>
        <w:rPr>
          <w:rFonts w:ascii="Arial" w:hAnsi="Arial" w:cs="Arial"/>
          <w:i/>
          <w:sz w:val="20"/>
        </w:rPr>
      </w:pPr>
      <w:r>
        <w:rPr>
          <w:rFonts w:ascii="Arial" w:hAnsi="Arial" w:cs="Arial"/>
          <w:i/>
          <w:sz w:val="20"/>
        </w:rPr>
        <w:t>Infant travel</w:t>
      </w:r>
    </w:p>
    <w:p w14:paraId="12867249" w14:textId="77777777" w:rsidR="00FF6A22" w:rsidRDefault="00FF6A22" w:rsidP="00FF6A22">
      <w:pPr>
        <w:ind w:left="357"/>
        <w:jc w:val="both"/>
        <w:rPr>
          <w:rFonts w:ascii="Arial" w:hAnsi="Arial" w:cs="Arial"/>
          <w:i/>
          <w:sz w:val="20"/>
        </w:rPr>
      </w:pPr>
      <w:r>
        <w:rPr>
          <w:rFonts w:ascii="Arial" w:hAnsi="Arial" w:cs="Arial"/>
          <w:i/>
          <w:sz w:val="20"/>
        </w:rPr>
        <w:t>Disrupted routines</w:t>
      </w:r>
    </w:p>
    <w:p w14:paraId="4ADB02AE"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Facilitators and barriers to good family contact</w:t>
      </w:r>
    </w:p>
    <w:p w14:paraId="4F02B4D6" w14:textId="77777777" w:rsidR="00FF6A22" w:rsidRDefault="00FF6A22" w:rsidP="00FF6A22">
      <w:pPr>
        <w:ind w:left="357"/>
        <w:jc w:val="both"/>
        <w:rPr>
          <w:rFonts w:ascii="Arial" w:hAnsi="Arial" w:cs="Arial"/>
          <w:i/>
          <w:sz w:val="20"/>
        </w:rPr>
      </w:pPr>
      <w:r>
        <w:rPr>
          <w:rFonts w:ascii="Arial" w:hAnsi="Arial" w:cs="Arial"/>
          <w:i/>
          <w:sz w:val="20"/>
        </w:rPr>
        <w:t>Parents’ travel</w:t>
      </w:r>
    </w:p>
    <w:p w14:paraId="35E05799" w14:textId="77777777" w:rsidR="00FF6A22" w:rsidRDefault="00FF6A22" w:rsidP="00FF6A22">
      <w:pPr>
        <w:ind w:left="357"/>
        <w:jc w:val="both"/>
        <w:rPr>
          <w:rFonts w:ascii="Arial" w:hAnsi="Arial" w:cs="Arial"/>
          <w:i/>
          <w:sz w:val="20"/>
        </w:rPr>
      </w:pPr>
      <w:r>
        <w:rPr>
          <w:rFonts w:ascii="Arial" w:hAnsi="Arial" w:cs="Arial"/>
          <w:i/>
          <w:sz w:val="20"/>
        </w:rPr>
        <w:t>Unsuitable physical environment</w:t>
      </w:r>
    </w:p>
    <w:p w14:paraId="7A8D6AF6" w14:textId="77777777" w:rsidR="00FF6A22" w:rsidRDefault="00FF6A22" w:rsidP="00FF6A22">
      <w:pPr>
        <w:ind w:left="357"/>
        <w:jc w:val="both"/>
        <w:rPr>
          <w:rFonts w:ascii="Arial" w:hAnsi="Arial" w:cs="Arial"/>
          <w:i/>
          <w:sz w:val="20"/>
        </w:rPr>
      </w:pPr>
      <w:r>
        <w:rPr>
          <w:rFonts w:ascii="Arial" w:hAnsi="Arial" w:cs="Arial"/>
          <w:i/>
          <w:sz w:val="20"/>
        </w:rPr>
        <w:t>Visits in kinship care</w:t>
      </w:r>
    </w:p>
    <w:p w14:paraId="1E4D4C2A" w14:textId="77777777" w:rsidR="00FF6A22" w:rsidRDefault="00FF6A22" w:rsidP="00FF6A22">
      <w:pPr>
        <w:ind w:left="357"/>
        <w:jc w:val="both"/>
        <w:rPr>
          <w:rFonts w:ascii="Arial" w:hAnsi="Arial" w:cs="Arial"/>
          <w:i/>
          <w:sz w:val="20"/>
        </w:rPr>
      </w:pPr>
      <w:r>
        <w:rPr>
          <w:rFonts w:ascii="Arial" w:hAnsi="Arial" w:cs="Arial"/>
          <w:i/>
          <w:sz w:val="20"/>
        </w:rPr>
        <w:t>Alternatives</w:t>
      </w:r>
    </w:p>
    <w:p w14:paraId="166FB736" w14:textId="77777777" w:rsidR="00FF6A22" w:rsidRDefault="00FF6A22" w:rsidP="00FF6A22">
      <w:pPr>
        <w:ind w:left="357"/>
        <w:jc w:val="both"/>
        <w:rPr>
          <w:rFonts w:ascii="Arial" w:hAnsi="Arial" w:cs="Arial"/>
          <w:i/>
          <w:sz w:val="20"/>
        </w:rPr>
      </w:pPr>
      <w:r>
        <w:rPr>
          <w:rFonts w:ascii="Arial" w:hAnsi="Arial" w:cs="Arial"/>
          <w:i/>
          <w:sz w:val="20"/>
        </w:rPr>
        <w:t>Purpose designed family contact centres</w:t>
      </w:r>
    </w:p>
    <w:p w14:paraId="56D43ED3" w14:textId="77777777" w:rsidR="00FF6A22" w:rsidRDefault="00FF6A22" w:rsidP="00FF6A22">
      <w:pPr>
        <w:ind w:left="357"/>
        <w:jc w:val="both"/>
        <w:rPr>
          <w:rFonts w:ascii="Arial" w:hAnsi="Arial" w:cs="Arial"/>
          <w:i/>
          <w:sz w:val="20"/>
        </w:rPr>
      </w:pPr>
      <w:r>
        <w:rPr>
          <w:rFonts w:ascii="Arial" w:hAnsi="Arial" w:cs="Arial"/>
          <w:i/>
          <w:sz w:val="20"/>
        </w:rPr>
        <w:t>Support and education for families during visits with infants</w:t>
      </w:r>
    </w:p>
    <w:p w14:paraId="277B04F0" w14:textId="77777777" w:rsidR="00FF6A22" w:rsidRP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Systems issues</w:t>
      </w:r>
    </w:p>
    <w:p w14:paraId="35792E53" w14:textId="77777777" w:rsidR="00FF6A22" w:rsidRDefault="00FF6A22" w:rsidP="00FF6A22">
      <w:pPr>
        <w:ind w:left="357"/>
        <w:jc w:val="both"/>
        <w:rPr>
          <w:rFonts w:ascii="Arial" w:hAnsi="Arial" w:cs="Arial"/>
          <w:i/>
          <w:sz w:val="20"/>
        </w:rPr>
      </w:pPr>
      <w:r>
        <w:rPr>
          <w:rFonts w:ascii="Arial" w:hAnsi="Arial" w:cs="Arial"/>
          <w:i/>
          <w:sz w:val="20"/>
        </w:rPr>
        <w:t>The adversarial Court system</w:t>
      </w:r>
    </w:p>
    <w:p w14:paraId="04F2F668" w14:textId="77777777" w:rsidR="00FF6A22" w:rsidRDefault="00DA014A" w:rsidP="00FF6A22">
      <w:pPr>
        <w:ind w:left="357"/>
        <w:jc w:val="both"/>
        <w:rPr>
          <w:rFonts w:ascii="Arial" w:hAnsi="Arial" w:cs="Arial"/>
          <w:i/>
          <w:sz w:val="20"/>
        </w:rPr>
      </w:pPr>
      <w:r>
        <w:rPr>
          <w:rFonts w:ascii="Arial" w:hAnsi="Arial" w:cs="Arial"/>
          <w:i/>
          <w:sz w:val="20"/>
        </w:rPr>
        <w:t>Timelines for the decision-making process</w:t>
      </w:r>
    </w:p>
    <w:p w14:paraId="77E3957F" w14:textId="77777777" w:rsidR="00DA014A" w:rsidRDefault="00DA014A" w:rsidP="00855531">
      <w:pPr>
        <w:ind w:left="357"/>
        <w:jc w:val="both"/>
        <w:rPr>
          <w:rFonts w:ascii="Arial" w:hAnsi="Arial" w:cs="Arial"/>
          <w:i/>
          <w:sz w:val="20"/>
        </w:rPr>
      </w:pPr>
      <w:r>
        <w:rPr>
          <w:rFonts w:ascii="Arial" w:hAnsi="Arial" w:cs="Arial"/>
          <w:i/>
          <w:sz w:val="20"/>
        </w:rPr>
        <w:t>DHS staff skill and communications</w:t>
      </w:r>
    </w:p>
    <w:p w14:paraId="70EB1F4C" w14:textId="77777777" w:rsidR="00DA014A" w:rsidRDefault="00DA014A" w:rsidP="00FF6A22">
      <w:pPr>
        <w:ind w:left="357"/>
        <w:jc w:val="both"/>
        <w:rPr>
          <w:rFonts w:ascii="Arial" w:hAnsi="Arial" w:cs="Arial"/>
          <w:i/>
          <w:sz w:val="20"/>
        </w:rPr>
      </w:pPr>
      <w:r>
        <w:rPr>
          <w:rFonts w:ascii="Arial" w:hAnsi="Arial" w:cs="Arial"/>
          <w:i/>
          <w:sz w:val="20"/>
        </w:rPr>
        <w:t>DHS resources</w:t>
      </w:r>
    </w:p>
    <w:p w14:paraId="071C91B0" w14:textId="77777777" w:rsidR="00DA014A" w:rsidRDefault="00DA014A" w:rsidP="00FF6A22">
      <w:pPr>
        <w:ind w:left="357"/>
        <w:jc w:val="both"/>
        <w:rPr>
          <w:rFonts w:ascii="Arial" w:hAnsi="Arial" w:cs="Arial"/>
          <w:i/>
          <w:sz w:val="20"/>
        </w:rPr>
      </w:pPr>
      <w:r>
        <w:rPr>
          <w:rFonts w:ascii="Arial" w:hAnsi="Arial" w:cs="Arial"/>
          <w:i/>
          <w:sz w:val="20"/>
        </w:rPr>
        <w:t>Foster carers</w:t>
      </w:r>
    </w:p>
    <w:p w14:paraId="6E0DAFC7" w14:textId="77777777" w:rsidR="00FF6A22" w:rsidRDefault="003B2F65" w:rsidP="00FF6A22">
      <w:pPr>
        <w:spacing w:before="120"/>
        <w:jc w:val="both"/>
        <w:rPr>
          <w:rFonts w:ascii="Arial" w:hAnsi="Arial" w:cs="Arial"/>
          <w:sz w:val="20"/>
        </w:rPr>
      </w:pPr>
      <w:r>
        <w:rPr>
          <w:rFonts w:ascii="Arial" w:hAnsi="Arial" w:cs="Arial"/>
          <w:sz w:val="20"/>
        </w:rPr>
        <w:t xml:space="preserve">It seems to Magistrate Power that this was </w:t>
      </w:r>
      <w:r w:rsidR="00EC64A6">
        <w:rPr>
          <w:rFonts w:ascii="Arial" w:hAnsi="Arial" w:cs="Arial"/>
          <w:sz w:val="20"/>
        </w:rPr>
        <w:t xml:space="preserve">by far </w:t>
      </w:r>
      <w:r>
        <w:rPr>
          <w:rFonts w:ascii="Arial" w:hAnsi="Arial" w:cs="Arial"/>
          <w:sz w:val="20"/>
        </w:rPr>
        <w:t xml:space="preserve">the least satisfactory </w:t>
      </w:r>
      <w:r w:rsidR="007C5324">
        <w:rPr>
          <w:rFonts w:ascii="Arial" w:hAnsi="Arial" w:cs="Arial"/>
          <w:sz w:val="20"/>
        </w:rPr>
        <w:t>section</w:t>
      </w:r>
      <w:r>
        <w:rPr>
          <w:rFonts w:ascii="Arial" w:hAnsi="Arial" w:cs="Arial"/>
          <w:sz w:val="20"/>
        </w:rPr>
        <w:t xml:space="preserve"> of the </w:t>
      </w:r>
      <w:r w:rsidR="007C5324">
        <w:rPr>
          <w:rFonts w:ascii="Arial" w:hAnsi="Arial" w:cs="Arial"/>
          <w:sz w:val="20"/>
        </w:rPr>
        <w:t xml:space="preserve">“Baby on Board” </w:t>
      </w:r>
      <w:r>
        <w:rPr>
          <w:rFonts w:ascii="Arial" w:hAnsi="Arial" w:cs="Arial"/>
          <w:sz w:val="20"/>
        </w:rPr>
        <w:t xml:space="preserve">report.  It relied heavily on </w:t>
      </w:r>
      <w:r w:rsidR="00EC64A6">
        <w:rPr>
          <w:rFonts w:ascii="Arial" w:hAnsi="Arial" w:cs="Arial"/>
          <w:sz w:val="20"/>
        </w:rPr>
        <w:t xml:space="preserve">anecdotal material and </w:t>
      </w:r>
      <w:r w:rsidR="0059647D">
        <w:rPr>
          <w:rFonts w:ascii="Arial" w:hAnsi="Arial" w:cs="Arial"/>
          <w:sz w:val="20"/>
        </w:rPr>
        <w:t>opinions</w:t>
      </w:r>
      <w:r>
        <w:rPr>
          <w:rFonts w:ascii="Arial" w:hAnsi="Arial" w:cs="Arial"/>
          <w:sz w:val="20"/>
        </w:rPr>
        <w:t xml:space="preserve"> –</w:t>
      </w:r>
      <w:r w:rsidR="00EC64A6">
        <w:rPr>
          <w:rFonts w:ascii="Arial" w:hAnsi="Arial" w:cs="Arial"/>
          <w:sz w:val="20"/>
        </w:rPr>
        <w:t xml:space="preserve"> to some extent </w:t>
      </w:r>
      <w:r>
        <w:rPr>
          <w:rFonts w:ascii="Arial" w:hAnsi="Arial" w:cs="Arial"/>
          <w:sz w:val="20"/>
        </w:rPr>
        <w:t xml:space="preserve">unsolicited </w:t>
      </w:r>
      <w:r w:rsidR="007C5324">
        <w:rPr>
          <w:rFonts w:ascii="Arial" w:hAnsi="Arial" w:cs="Arial"/>
          <w:sz w:val="20"/>
        </w:rPr>
        <w:t xml:space="preserve">anecdotal </w:t>
      </w:r>
      <w:r w:rsidR="0059647D">
        <w:rPr>
          <w:rFonts w:ascii="Arial" w:hAnsi="Arial" w:cs="Arial"/>
          <w:sz w:val="20"/>
        </w:rPr>
        <w:t>opinions</w:t>
      </w:r>
      <w:r>
        <w:rPr>
          <w:rFonts w:ascii="Arial" w:hAnsi="Arial" w:cs="Arial"/>
          <w:sz w:val="20"/>
        </w:rPr>
        <w:t xml:space="preserve"> – provided by members of interest groups who could reasonably be expected to have </w:t>
      </w:r>
      <w:r w:rsidR="007C5324">
        <w:rPr>
          <w:rFonts w:ascii="Arial" w:hAnsi="Arial" w:cs="Arial"/>
          <w:sz w:val="20"/>
        </w:rPr>
        <w:t xml:space="preserve">had </w:t>
      </w:r>
      <w:r>
        <w:rPr>
          <w:rFonts w:ascii="Arial" w:hAnsi="Arial" w:cs="Arial"/>
          <w:sz w:val="20"/>
        </w:rPr>
        <w:t xml:space="preserve">their own particular agendas.  While it is true that there </w:t>
      </w:r>
      <w:r>
        <w:rPr>
          <w:rFonts w:ascii="Arial" w:hAnsi="Arial" w:cs="Arial"/>
          <w:sz w:val="20"/>
        </w:rPr>
        <w:lastRenderedPageBreak/>
        <w:t xml:space="preserve">was consistency in most of the themes which emerged from </w:t>
      </w:r>
      <w:r w:rsidR="00480DB1">
        <w:rPr>
          <w:rFonts w:ascii="Arial" w:hAnsi="Arial" w:cs="Arial"/>
          <w:sz w:val="20"/>
        </w:rPr>
        <w:t>most</w:t>
      </w:r>
      <w:r>
        <w:rPr>
          <w:rFonts w:ascii="Arial" w:hAnsi="Arial" w:cs="Arial"/>
          <w:sz w:val="20"/>
        </w:rPr>
        <w:t xml:space="preserve"> of the 11 focus groups, the Legal Aid lawyers </w:t>
      </w:r>
      <w:r w:rsidR="0059647D">
        <w:rPr>
          <w:rFonts w:ascii="Arial" w:hAnsi="Arial" w:cs="Arial"/>
          <w:sz w:val="20"/>
        </w:rPr>
        <w:t>(</w:t>
      </w:r>
      <w:r>
        <w:rPr>
          <w:rFonts w:ascii="Arial" w:hAnsi="Arial" w:cs="Arial"/>
          <w:sz w:val="20"/>
        </w:rPr>
        <w:t xml:space="preserve">who act as advocates for </w:t>
      </w:r>
      <w:r w:rsidR="00EC64A6">
        <w:rPr>
          <w:rFonts w:ascii="Arial" w:hAnsi="Arial" w:cs="Arial"/>
          <w:sz w:val="20"/>
        </w:rPr>
        <w:t xml:space="preserve">many of </w:t>
      </w:r>
      <w:r>
        <w:rPr>
          <w:rFonts w:ascii="Arial" w:hAnsi="Arial" w:cs="Arial"/>
          <w:sz w:val="20"/>
        </w:rPr>
        <w:t xml:space="preserve">the parents and children </w:t>
      </w:r>
      <w:r w:rsidR="0059647D">
        <w:rPr>
          <w:rFonts w:ascii="Arial" w:hAnsi="Arial" w:cs="Arial"/>
          <w:sz w:val="20"/>
        </w:rPr>
        <w:t xml:space="preserve">in the Children’s Court) expressed a very different view on </w:t>
      </w:r>
      <w:r w:rsidR="00C05682">
        <w:rPr>
          <w:rFonts w:ascii="Arial" w:hAnsi="Arial" w:cs="Arial"/>
          <w:sz w:val="20"/>
        </w:rPr>
        <w:t>a large number</w:t>
      </w:r>
      <w:r w:rsidR="0059647D">
        <w:rPr>
          <w:rFonts w:ascii="Arial" w:hAnsi="Arial" w:cs="Arial"/>
          <w:sz w:val="20"/>
        </w:rPr>
        <w:t xml:space="preserve"> of the issues discussed.</w:t>
      </w:r>
    </w:p>
    <w:p w14:paraId="1E1D50E4" w14:textId="77777777" w:rsidR="001B003A" w:rsidRDefault="001B003A" w:rsidP="001B003A">
      <w:pPr>
        <w:jc w:val="both"/>
        <w:rPr>
          <w:rFonts w:ascii="Arial" w:hAnsi="Arial" w:cs="Arial"/>
          <w:sz w:val="20"/>
        </w:rPr>
      </w:pPr>
    </w:p>
    <w:p w14:paraId="65B50E5F" w14:textId="77777777" w:rsidR="00030E96" w:rsidRPr="001B003A" w:rsidRDefault="00030E96" w:rsidP="00BA6FBE">
      <w:pPr>
        <w:keepNext/>
        <w:keepLines/>
        <w:numPr>
          <w:ilvl w:val="2"/>
          <w:numId w:val="13"/>
        </w:numPr>
        <w:tabs>
          <w:tab w:val="clear" w:pos="2340"/>
        </w:tabs>
        <w:ind w:left="357" w:hanging="357"/>
        <w:jc w:val="both"/>
        <w:rPr>
          <w:rFonts w:ascii="Arial" w:hAnsi="Arial" w:cs="Arial"/>
          <w:b/>
          <w:sz w:val="20"/>
        </w:rPr>
      </w:pPr>
      <w:r w:rsidRPr="001B003A">
        <w:rPr>
          <w:rFonts w:ascii="Arial" w:hAnsi="Arial" w:cs="Arial"/>
          <w:b/>
          <w:sz w:val="20"/>
        </w:rPr>
        <w:t>What are directions for good practice in this area?</w:t>
      </w:r>
    </w:p>
    <w:p w14:paraId="6DF540A7" w14:textId="77777777" w:rsidR="00BD5B08" w:rsidRDefault="00D14E5B" w:rsidP="001B003A">
      <w:pPr>
        <w:spacing w:before="120"/>
        <w:jc w:val="both"/>
        <w:rPr>
          <w:rFonts w:ascii="Arial" w:hAnsi="Arial" w:cs="Arial"/>
          <w:sz w:val="20"/>
        </w:rPr>
      </w:pPr>
      <w:r>
        <w:rPr>
          <w:rFonts w:ascii="Arial" w:hAnsi="Arial" w:cs="Arial"/>
          <w:sz w:val="20"/>
        </w:rPr>
        <w:t xml:space="preserve">The report lists at pp.66-67 </w:t>
      </w:r>
      <w:r w:rsidR="00F1312D">
        <w:rPr>
          <w:rFonts w:ascii="Arial" w:hAnsi="Arial" w:cs="Arial"/>
          <w:sz w:val="20"/>
        </w:rPr>
        <w:t xml:space="preserve">a </w:t>
      </w:r>
      <w:r w:rsidR="00F97A9C">
        <w:rPr>
          <w:rFonts w:ascii="Arial" w:hAnsi="Arial" w:cs="Arial"/>
          <w:sz w:val="20"/>
        </w:rPr>
        <w:t>number of</w:t>
      </w:r>
      <w:r w:rsidR="00F1312D">
        <w:rPr>
          <w:rFonts w:ascii="Arial" w:hAnsi="Arial" w:cs="Arial"/>
          <w:sz w:val="20"/>
        </w:rPr>
        <w:t xml:space="preserve"> directions for good practice</w:t>
      </w:r>
      <w:r w:rsidR="00DD5297">
        <w:rPr>
          <w:rFonts w:ascii="Arial" w:hAnsi="Arial" w:cs="Arial"/>
          <w:sz w:val="20"/>
        </w:rPr>
        <w:t xml:space="preserve"> which may be summarized as follows</w:t>
      </w:r>
      <w:r w:rsidR="00F1312D">
        <w:rPr>
          <w:rFonts w:ascii="Arial" w:hAnsi="Arial" w:cs="Arial"/>
          <w:sz w:val="20"/>
        </w:rPr>
        <w:t>:</w:t>
      </w:r>
    </w:p>
    <w:p w14:paraId="74BE4751" w14:textId="77777777" w:rsidR="00F1312D" w:rsidRDefault="00F1312D"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A focus on quality rather than quantity of parental contact for infants is needed.</w:t>
      </w:r>
      <w:r w:rsidR="00DD5297">
        <w:rPr>
          <w:rFonts w:ascii="Arial" w:hAnsi="Arial" w:cs="Arial"/>
          <w:sz w:val="20"/>
        </w:rPr>
        <w:t xml:space="preserve">  In particular, the disruption to an infant’s secure base </w:t>
      </w:r>
    </w:p>
    <w:p w14:paraId="42C2E9FC" w14:textId="77777777" w:rsidR="00F1312D" w:rsidRDefault="00DD5297"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The focus of reform lies with the development of services for infants and vulnerable parents that situate family contact within services that support the infant-parent relationship, family strengthening and family reunification.</w:t>
      </w:r>
    </w:p>
    <w:p w14:paraId="4A973041" w14:textId="77777777" w:rsidR="00DD5297" w:rsidRDefault="00DD5297"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Kinship care is affirmed as avoiding many of the travel and associated problems for parental contact which occur in foster care.  Consideration might also be given to exploring the possibility of a pilot foster care program for mothers and infants together, such as occurs in the </w:t>
      </w:r>
      <w:smartTag w:uri="urn:schemas-microsoft-com:office:smarttags" w:element="country-region">
        <w:smartTag w:uri="urn:schemas-microsoft-com:office:smarttags" w:element="place">
          <w:r>
            <w:rPr>
              <w:rFonts w:ascii="Arial" w:hAnsi="Arial" w:cs="Arial"/>
              <w:sz w:val="20"/>
            </w:rPr>
            <w:t>United Kingdom</w:t>
          </w:r>
        </w:smartTag>
      </w:smartTag>
      <w:r>
        <w:rPr>
          <w:rFonts w:ascii="Arial" w:hAnsi="Arial" w:cs="Arial"/>
          <w:sz w:val="20"/>
        </w:rPr>
        <w:t>.</w:t>
      </w:r>
    </w:p>
    <w:p w14:paraId="252300EF" w14:textId="77777777" w:rsidR="00420450"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Specialist, skilled staff are needed to supervise family visiting to provide support, to intervene therapeutically with disturbed infant-parent attachment relationships and to model parenting skills.  This work should be separate from Child Protection but should inform decisions.</w:t>
      </w:r>
    </w:p>
    <w:p w14:paraId="4AE7AA10"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The infant needs personal support during parental visits, ideally from the caregiver.  Where this is not possible, support should be from another one or two persons who are well-known to the infant </w:t>
      </w:r>
      <w:r w:rsidR="001A70FC">
        <w:rPr>
          <w:rFonts w:ascii="Arial" w:hAnsi="Arial" w:cs="Arial"/>
          <w:sz w:val="20"/>
        </w:rPr>
        <w:t>providing him/her with a secure base for the visit.  The involvement of multiple strangers in family contact arrangements is damaging to infants’ development.</w:t>
      </w:r>
    </w:p>
    <w:p w14:paraId="34740E77"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Infant travel needs to be significantly reduced.  This may be done by finding venues for parental visits that are closer to the foster carer’s home and by focussing on quality rather than quantity of visits, including the possibility of longer rather than more frequent visits in some circumstances.</w:t>
      </w:r>
    </w:p>
    <w:p w14:paraId="635BBF39"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Frequency of contact will still need to vary in line with plans for parental reunification or permanency with alternative carers.</w:t>
      </w:r>
    </w:p>
    <w:p w14:paraId="51C3DF4C"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Length o</w:t>
      </w:r>
      <w:r w:rsidR="00005B83">
        <w:rPr>
          <w:rFonts w:ascii="Arial" w:hAnsi="Arial" w:cs="Arial"/>
          <w:sz w:val="20"/>
        </w:rPr>
        <w:t>f</w:t>
      </w:r>
      <w:r>
        <w:rPr>
          <w:rFonts w:ascii="Arial" w:hAnsi="Arial" w:cs="Arial"/>
          <w:sz w:val="20"/>
        </w:rPr>
        <w:t xml:space="preserve"> visits should be individually determined, developmentally informed and change as parenting capacity and the infant’s needs changed.  Longer visits would allow for a cycle of feeding, sleeping, infant care and play, all with support and education for parents provided.</w:t>
      </w:r>
    </w:p>
    <w:p w14:paraId="625A4E88"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A range of </w:t>
      </w:r>
      <w:r w:rsidR="001A70FC">
        <w:rPr>
          <w:rFonts w:ascii="Arial" w:hAnsi="Arial" w:cs="Arial"/>
          <w:sz w:val="20"/>
        </w:rPr>
        <w:t xml:space="preserve">more family and child friendly venues for visits is needed.  Venues need to be comfortable and supportive to parents and allow for infants’ needs including sleeping, feed and play.  There is a need to explore the possibility of more visits in the parents’ home and relatives’ homes.  </w:t>
      </w:r>
      <w:r w:rsidR="00F76283">
        <w:rPr>
          <w:rFonts w:ascii="Arial" w:hAnsi="Arial" w:cs="Arial"/>
          <w:sz w:val="20"/>
        </w:rPr>
        <w:t>E</w:t>
      </w:r>
      <w:r w:rsidR="001A70FC">
        <w:rPr>
          <w:rFonts w:ascii="Arial" w:hAnsi="Arial" w:cs="Arial"/>
          <w:sz w:val="20"/>
        </w:rPr>
        <w:t>xplor</w:t>
      </w:r>
      <w:r w:rsidR="00F76283">
        <w:rPr>
          <w:rFonts w:ascii="Arial" w:hAnsi="Arial" w:cs="Arial"/>
          <w:sz w:val="20"/>
        </w:rPr>
        <w:t>ing</w:t>
      </w:r>
      <w:r w:rsidR="001A70FC">
        <w:rPr>
          <w:rFonts w:ascii="Arial" w:hAnsi="Arial" w:cs="Arial"/>
          <w:sz w:val="20"/>
        </w:rPr>
        <w:t xml:space="preserve"> </w:t>
      </w:r>
      <w:r w:rsidR="00F76283">
        <w:rPr>
          <w:rFonts w:ascii="Arial" w:hAnsi="Arial" w:cs="Arial"/>
          <w:sz w:val="20"/>
        </w:rPr>
        <w:t>the possibility of using family contact centres within the Family Law jurisdiction</w:t>
      </w:r>
      <w:r w:rsidR="00F76283" w:rsidRPr="00F76283">
        <w:rPr>
          <w:rFonts w:ascii="Arial" w:hAnsi="Arial" w:cs="Arial"/>
          <w:sz w:val="20"/>
        </w:rPr>
        <w:t xml:space="preserve"> </w:t>
      </w:r>
      <w:r w:rsidR="00F76283">
        <w:rPr>
          <w:rFonts w:ascii="Arial" w:hAnsi="Arial" w:cs="Arial"/>
          <w:sz w:val="20"/>
        </w:rPr>
        <w:t>is highly desirable.  However, in general purpose built contact centres should not be the focus of reform although m</w:t>
      </w:r>
      <w:r w:rsidR="001A70FC">
        <w:rPr>
          <w:rFonts w:ascii="Arial" w:hAnsi="Arial" w:cs="Arial"/>
          <w:sz w:val="20"/>
        </w:rPr>
        <w:t>ore suitably designed contact cen</w:t>
      </w:r>
      <w:r w:rsidR="00F76283">
        <w:rPr>
          <w:rFonts w:ascii="Arial" w:hAnsi="Arial" w:cs="Arial"/>
          <w:sz w:val="20"/>
        </w:rPr>
        <w:t>tres may be needed in specific locations in order to reduce infant travel</w:t>
      </w:r>
      <w:r w:rsidR="001A70FC">
        <w:rPr>
          <w:rFonts w:ascii="Arial" w:hAnsi="Arial" w:cs="Arial"/>
          <w:sz w:val="20"/>
        </w:rPr>
        <w:t>.</w:t>
      </w:r>
    </w:p>
    <w:p w14:paraId="3D83B523" w14:textId="77777777" w:rsidR="001A70FC" w:rsidRDefault="001A70FC"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The strongly adversarial approach to many decisions about family contact is not necessarily conducive to cooperative planning.</w:t>
      </w:r>
    </w:p>
    <w:p w14:paraId="00C8D19E" w14:textId="77777777" w:rsidR="001A70FC" w:rsidRDefault="001A70FC"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Particular attention is needed to ensure supportive family contact environments for Aboriginal and Torres Strait Islander infants who are not placed with kin.  Cultural Support Plans for indigenous children in care need to be vigorously implemented to maximise quality contact</w:t>
      </w:r>
      <w:r w:rsidR="00F76283">
        <w:rPr>
          <w:rFonts w:ascii="Arial" w:hAnsi="Arial" w:cs="Arial"/>
          <w:sz w:val="20"/>
        </w:rPr>
        <w:t xml:space="preserve"> with a range of family members which may at times include visits with more family members present rather than more separate visits.</w:t>
      </w:r>
    </w:p>
    <w:p w14:paraId="331E3BF8" w14:textId="77777777" w:rsidR="00A05185" w:rsidRDefault="00A05185" w:rsidP="00A05185">
      <w:pPr>
        <w:jc w:val="both"/>
        <w:rPr>
          <w:rFonts w:ascii="Arial" w:hAnsi="Arial" w:cs="Arial"/>
          <w:sz w:val="20"/>
        </w:rPr>
      </w:pPr>
    </w:p>
    <w:p w14:paraId="29EF5AF5" w14:textId="77777777" w:rsidR="00A05185" w:rsidRPr="001B003A" w:rsidRDefault="00A05185" w:rsidP="00BA6FBE">
      <w:pPr>
        <w:keepNext/>
        <w:keepLines/>
        <w:numPr>
          <w:ilvl w:val="2"/>
          <w:numId w:val="13"/>
        </w:numPr>
        <w:tabs>
          <w:tab w:val="clear" w:pos="2340"/>
        </w:tabs>
        <w:ind w:left="357" w:hanging="357"/>
        <w:jc w:val="both"/>
        <w:rPr>
          <w:rFonts w:ascii="Arial" w:hAnsi="Arial" w:cs="Arial"/>
          <w:b/>
          <w:sz w:val="20"/>
        </w:rPr>
      </w:pPr>
      <w:r>
        <w:rPr>
          <w:rFonts w:ascii="Arial" w:hAnsi="Arial" w:cs="Arial"/>
          <w:b/>
          <w:sz w:val="20"/>
        </w:rPr>
        <w:t>Literature review</w:t>
      </w:r>
    </w:p>
    <w:p w14:paraId="5E814161" w14:textId="77777777" w:rsidR="00FF1EA6" w:rsidRDefault="006468FA" w:rsidP="00FF1EA6">
      <w:pPr>
        <w:spacing w:before="120"/>
        <w:jc w:val="both"/>
        <w:rPr>
          <w:rFonts w:ascii="Arial" w:hAnsi="Arial" w:cs="Arial"/>
          <w:sz w:val="20"/>
        </w:rPr>
      </w:pPr>
      <w:r>
        <w:rPr>
          <w:rFonts w:ascii="Arial" w:hAnsi="Arial" w:cs="Arial"/>
          <w:sz w:val="20"/>
        </w:rPr>
        <w:t>The report also contains at pp.12-26 a</w:t>
      </w:r>
      <w:r w:rsidR="00265682">
        <w:rPr>
          <w:rFonts w:ascii="Arial" w:hAnsi="Arial" w:cs="Arial"/>
          <w:sz w:val="20"/>
        </w:rPr>
        <w:t xml:space="preserve"> comprehen</w:t>
      </w:r>
      <w:r>
        <w:rPr>
          <w:rFonts w:ascii="Arial" w:hAnsi="Arial" w:cs="Arial"/>
          <w:sz w:val="20"/>
        </w:rPr>
        <w:t>sive</w:t>
      </w:r>
      <w:r w:rsidR="00F236C2">
        <w:rPr>
          <w:rFonts w:ascii="Arial" w:hAnsi="Arial" w:cs="Arial"/>
          <w:sz w:val="20"/>
        </w:rPr>
        <w:t xml:space="preserve"> </w:t>
      </w:r>
      <w:r w:rsidR="00FF1EA6">
        <w:rPr>
          <w:rFonts w:ascii="Arial" w:hAnsi="Arial" w:cs="Arial"/>
          <w:sz w:val="20"/>
        </w:rPr>
        <w:t>literature review under the following headings:</w:t>
      </w:r>
    </w:p>
    <w:p w14:paraId="1FB61CAA" w14:textId="77777777" w:rsidR="00FF1EA6" w:rsidRDefault="00FF1EA6" w:rsidP="00FF1EA6">
      <w:pPr>
        <w:jc w:val="both"/>
        <w:rPr>
          <w:rFonts w:ascii="Arial" w:hAnsi="Arial" w:cs="Arial"/>
          <w:b/>
          <w:bCs/>
          <w:sz w:val="20"/>
        </w:rPr>
        <w:sectPr w:rsidR="00FF1EA6" w:rsidSect="00FF1EA6">
          <w:footerReference w:type="default" r:id="rId26"/>
          <w:type w:val="continuous"/>
          <w:pgSz w:w="11906" w:h="16838" w:code="9"/>
          <w:pgMar w:top="1298" w:right="1797" w:bottom="1298" w:left="1797" w:header="720" w:footer="720" w:gutter="0"/>
          <w:cols w:space="708"/>
          <w:docGrid w:linePitch="360"/>
        </w:sectPr>
      </w:pPr>
    </w:p>
    <w:p w14:paraId="28766FA4"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Purpose of family contact</w:t>
      </w:r>
    </w:p>
    <w:p w14:paraId="62A59DCC"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Indigenous children and family contact</w:t>
      </w:r>
    </w:p>
    <w:p w14:paraId="06A3964C"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infant development</w:t>
      </w:r>
    </w:p>
    <w:p w14:paraId="4CC98666"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Multiple attachments</w:t>
      </w:r>
    </w:p>
    <w:p w14:paraId="6A35D802"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neurobiology</w:t>
      </w:r>
    </w:p>
    <w:p w14:paraId="2EACC694"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Disrupted attachments</w:t>
      </w:r>
    </w:p>
    <w:p w14:paraId="354AED4A"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indigenous families</w:t>
      </w:r>
    </w:p>
    <w:p w14:paraId="167DFB57"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family contact</w:t>
      </w:r>
    </w:p>
    <w:p w14:paraId="7A1FE8B5"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lastRenderedPageBreak/>
        <w:t>Family contact – in general</w:t>
      </w:r>
    </w:p>
    <w:p w14:paraId="352F591F"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Family reunification and family contact</w:t>
      </w:r>
    </w:p>
    <w:p w14:paraId="747ACD5B"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Infants and car transport</w:t>
      </w:r>
    </w:p>
    <w:p w14:paraId="262506C2"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Support for infants and families during family visits</w:t>
      </w:r>
    </w:p>
    <w:p w14:paraId="75810D20" w14:textId="77777777" w:rsidR="00FF1EA6" w:rsidRDefault="00FF1EA6" w:rsidP="00FF1EA6">
      <w:pPr>
        <w:jc w:val="both"/>
        <w:rPr>
          <w:rFonts w:ascii="Arial" w:hAnsi="Arial" w:cs="Arial"/>
          <w:sz w:val="20"/>
        </w:rPr>
        <w:sectPr w:rsidR="00FF1EA6">
          <w:type w:val="continuous"/>
          <w:pgSz w:w="11906" w:h="16838" w:code="9"/>
          <w:pgMar w:top="1298" w:right="1797" w:bottom="1298" w:left="1797" w:header="720" w:footer="720" w:gutter="0"/>
          <w:cols w:num="2" w:space="708" w:equalWidth="0">
            <w:col w:w="3802" w:space="708"/>
            <w:col w:w="3802"/>
          </w:cols>
          <w:docGrid w:linePitch="360"/>
        </w:sectPr>
      </w:pPr>
    </w:p>
    <w:p w14:paraId="72E17DDB" w14:textId="77777777" w:rsidR="00491337" w:rsidRDefault="00491337" w:rsidP="00FB53EB">
      <w:pPr>
        <w:jc w:val="both"/>
        <w:rPr>
          <w:rFonts w:ascii="Arial" w:hAnsi="Arial" w:cs="Arial"/>
          <w:sz w:val="20"/>
        </w:rPr>
      </w:pPr>
    </w:p>
    <w:p w14:paraId="4FA636DD" w14:textId="77777777" w:rsidR="00655A69" w:rsidRPr="00CA2663" w:rsidRDefault="00655A69" w:rsidP="00655A69">
      <w:pPr>
        <w:pStyle w:val="Heading3"/>
        <w:keepNext/>
        <w:keepLines/>
        <w:spacing w:after="120" w:line="240" w:lineRule="auto"/>
        <w:rPr>
          <w:rFonts w:ascii="Arial" w:hAnsi="Arial" w:cs="Arial"/>
          <w:sz w:val="20"/>
          <w:lang w:val="en-US"/>
        </w:rPr>
      </w:pPr>
      <w:bookmarkStart w:id="1691" w:name="_4.14.2__Case"/>
      <w:bookmarkStart w:id="1692" w:name="B4142"/>
      <w:bookmarkEnd w:id="1691"/>
      <w:bookmarkEnd w:id="1692"/>
      <w:r>
        <w:rPr>
          <w:rFonts w:ascii="Arial" w:hAnsi="Arial" w:cs="Arial"/>
          <w:b/>
          <w:bCs/>
          <w:sz w:val="20"/>
        </w:rPr>
        <w:t>4.14.2</w:t>
      </w:r>
      <w:r>
        <w:rPr>
          <w:rFonts w:ascii="Arial" w:hAnsi="Arial" w:cs="Arial"/>
          <w:b/>
          <w:bCs/>
          <w:sz w:val="20"/>
        </w:rPr>
        <w:tab/>
      </w:r>
      <w:r>
        <w:rPr>
          <w:rFonts w:ascii="Arial" w:hAnsi="Arial" w:cs="Arial"/>
          <w:b/>
          <w:bCs/>
          <w:sz w:val="20"/>
        </w:rPr>
        <w:tab/>
        <w:t>Case law</w:t>
      </w:r>
    </w:p>
    <w:p w14:paraId="3693A350" w14:textId="77777777" w:rsidR="00081D5A" w:rsidRDefault="0055262C" w:rsidP="00FB53EB">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w:t>
      </w:r>
      <w:r w:rsidR="00A5277D" w:rsidRPr="006679D2">
        <w:rPr>
          <w:rFonts w:ascii="Arial" w:hAnsi="Arial" w:cs="Arial"/>
          <w:color w:val="000000"/>
          <w:sz w:val="20"/>
        </w:rPr>
        <w:t>]</w:t>
      </w:r>
      <w:r w:rsidR="00C74768" w:rsidRPr="006679D2">
        <w:rPr>
          <w:rFonts w:ascii="Arial" w:hAnsi="Arial" w:cs="Arial"/>
          <w:color w:val="000000"/>
          <w:sz w:val="20"/>
        </w:rPr>
        <w:t xml:space="preserve"> VChC 1</w:t>
      </w:r>
      <w:r w:rsidR="00A5277D" w:rsidRPr="006679D2">
        <w:rPr>
          <w:rFonts w:ascii="Arial" w:hAnsi="Arial" w:cs="Arial"/>
          <w:color w:val="000000"/>
          <w:sz w:val="20"/>
        </w:rPr>
        <w:t>, a case involving 4 children two of who</w:t>
      </w:r>
      <w:r w:rsidR="00BB5EFF" w:rsidRPr="006679D2">
        <w:rPr>
          <w:rFonts w:ascii="Arial" w:hAnsi="Arial" w:cs="Arial"/>
          <w:color w:val="000000"/>
          <w:sz w:val="20"/>
        </w:rPr>
        <w:t>m</w:t>
      </w:r>
      <w:r w:rsidR="00A5277D" w:rsidRPr="006679D2">
        <w:rPr>
          <w:rFonts w:ascii="Arial" w:hAnsi="Arial" w:cs="Arial"/>
          <w:color w:val="000000"/>
          <w:sz w:val="20"/>
        </w:rPr>
        <w:t xml:space="preserve"> were twins aged 10 months who had been out of parental care since birth, </w:t>
      </w:r>
      <w:r w:rsidR="0008501B" w:rsidRPr="006679D2">
        <w:rPr>
          <w:rFonts w:ascii="Arial" w:hAnsi="Arial" w:cs="Arial"/>
          <w:color w:val="000000"/>
          <w:sz w:val="20"/>
        </w:rPr>
        <w:t xml:space="preserve">a central issue was the frequency and duration of </w:t>
      </w:r>
      <w:r w:rsidR="00E55A14" w:rsidRPr="006679D2">
        <w:rPr>
          <w:rFonts w:ascii="Arial" w:hAnsi="Arial" w:cs="Arial"/>
          <w:color w:val="000000"/>
          <w:sz w:val="20"/>
        </w:rPr>
        <w:t>contact</w:t>
      </w:r>
      <w:r w:rsidR="0008501B" w:rsidRPr="006679D2">
        <w:rPr>
          <w:rFonts w:ascii="Arial" w:hAnsi="Arial" w:cs="Arial"/>
          <w:color w:val="000000"/>
          <w:sz w:val="20"/>
        </w:rPr>
        <w:t xml:space="preserve"> between the twins and their parents.  Initially the parents had had daily </w:t>
      </w:r>
      <w:r w:rsidR="006679D2">
        <w:rPr>
          <w:rFonts w:ascii="Arial" w:hAnsi="Arial" w:cs="Arial"/>
          <w:color w:val="000000"/>
          <w:sz w:val="20"/>
        </w:rPr>
        <w:t>contact</w:t>
      </w:r>
      <w:r w:rsidR="0008501B" w:rsidRPr="006679D2">
        <w:rPr>
          <w:rFonts w:ascii="Arial" w:hAnsi="Arial" w:cs="Arial"/>
          <w:color w:val="000000"/>
          <w:sz w:val="20"/>
        </w:rPr>
        <w:t xml:space="preserve"> in the hospital’s special care nursery.  When the twins were discharged </w:t>
      </w:r>
      <w:r w:rsidR="007B4FF6" w:rsidRPr="006679D2">
        <w:rPr>
          <w:rFonts w:ascii="Arial" w:hAnsi="Arial" w:cs="Arial"/>
          <w:color w:val="000000"/>
          <w:sz w:val="20"/>
        </w:rPr>
        <w:t xml:space="preserve">at 4 weeks of age </w:t>
      </w:r>
      <w:r w:rsidR="0008501B" w:rsidRPr="006679D2">
        <w:rPr>
          <w:rFonts w:ascii="Arial" w:hAnsi="Arial" w:cs="Arial"/>
          <w:color w:val="000000"/>
          <w:sz w:val="20"/>
        </w:rPr>
        <w:t xml:space="preserve">the Court heard a submissions contest and ordered 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for 4 hours each day.  </w:t>
      </w:r>
      <w:r w:rsidR="007B4FF6" w:rsidRPr="006679D2">
        <w:rPr>
          <w:rFonts w:ascii="Arial" w:hAnsi="Arial" w:cs="Arial"/>
          <w:color w:val="000000"/>
          <w:sz w:val="20"/>
        </w:rPr>
        <w:t>When they were 11½ weeks old</w:t>
      </w:r>
      <w:r w:rsidR="0008501B" w:rsidRPr="006679D2">
        <w:rPr>
          <w:rFonts w:ascii="Arial" w:hAnsi="Arial" w:cs="Arial"/>
          <w:color w:val="000000"/>
          <w:sz w:val="20"/>
        </w:rPr>
        <w:t xml:space="preserve"> this </w:t>
      </w:r>
      <w:r w:rsidR="00150328" w:rsidRPr="006679D2">
        <w:rPr>
          <w:rFonts w:ascii="Arial" w:hAnsi="Arial" w:cs="Arial"/>
          <w:color w:val="000000"/>
          <w:sz w:val="20"/>
        </w:rPr>
        <w:t xml:space="preserve">regime </w:t>
      </w:r>
      <w:r w:rsidR="0008501B" w:rsidRPr="006679D2">
        <w:rPr>
          <w:rFonts w:ascii="Arial" w:hAnsi="Arial" w:cs="Arial"/>
          <w:color w:val="000000"/>
          <w:sz w:val="20"/>
        </w:rPr>
        <w:t xml:space="preserve">was varied by consent – after the Court had heard </w:t>
      </w:r>
      <w:r w:rsidR="0008501B" w:rsidRPr="006679D2">
        <w:rPr>
          <w:rFonts w:ascii="Arial" w:hAnsi="Arial" w:cs="Arial"/>
          <w:i/>
          <w:color w:val="000000"/>
          <w:sz w:val="20"/>
        </w:rPr>
        <w:t>viva voce</w:t>
      </w:r>
      <w:r w:rsidR="0008501B" w:rsidRPr="006679D2">
        <w:rPr>
          <w:rFonts w:ascii="Arial" w:hAnsi="Arial" w:cs="Arial"/>
          <w:color w:val="000000"/>
          <w:sz w:val="20"/>
        </w:rPr>
        <w:t xml:space="preserve"> evidence from </w:t>
      </w:r>
      <w:r w:rsidR="00D7448A" w:rsidRPr="006679D2">
        <w:rPr>
          <w:rFonts w:ascii="Arial" w:hAnsi="Arial" w:cs="Arial"/>
          <w:color w:val="000000"/>
          <w:sz w:val="20"/>
        </w:rPr>
        <w:t xml:space="preserve">Dr P, </w:t>
      </w:r>
      <w:r w:rsidR="0008501B" w:rsidRPr="006679D2">
        <w:rPr>
          <w:rFonts w:ascii="Arial" w:hAnsi="Arial" w:cs="Arial"/>
          <w:color w:val="000000"/>
          <w:sz w:val="20"/>
        </w:rPr>
        <w:t xml:space="preserve">a </w:t>
      </w:r>
      <w:r w:rsidR="000F5CC6" w:rsidRPr="006679D2">
        <w:rPr>
          <w:rFonts w:ascii="Arial" w:hAnsi="Arial" w:cs="Arial"/>
          <w:color w:val="000000"/>
          <w:sz w:val="20"/>
        </w:rPr>
        <w:t xml:space="preserve">highly </w:t>
      </w:r>
      <w:r w:rsidR="0008501B" w:rsidRPr="006679D2">
        <w:rPr>
          <w:rFonts w:ascii="Arial" w:hAnsi="Arial" w:cs="Arial"/>
          <w:color w:val="000000"/>
          <w:sz w:val="20"/>
        </w:rPr>
        <w:t xml:space="preserve">respected </w:t>
      </w:r>
      <w:r w:rsidR="00D7448A" w:rsidRPr="006679D2">
        <w:rPr>
          <w:rFonts w:ascii="Arial" w:hAnsi="Arial" w:cs="Arial"/>
          <w:color w:val="000000"/>
          <w:sz w:val="20"/>
        </w:rPr>
        <w:t>consultant</w:t>
      </w:r>
      <w:r w:rsidR="000F5CC6" w:rsidRPr="006679D2">
        <w:rPr>
          <w:rFonts w:ascii="Arial" w:hAnsi="Arial" w:cs="Arial"/>
          <w:color w:val="000000"/>
          <w:sz w:val="20"/>
        </w:rPr>
        <w:t xml:space="preserve"> psychiatrist </w:t>
      </w:r>
      <w:r w:rsidR="00D7448A" w:rsidRPr="006679D2">
        <w:rPr>
          <w:rFonts w:ascii="Arial" w:hAnsi="Arial" w:cs="Arial"/>
          <w:color w:val="000000"/>
          <w:sz w:val="20"/>
        </w:rPr>
        <w:t xml:space="preserve">in the field of infant mental health </w:t>
      </w:r>
      <w:r w:rsidR="000F5CC6" w:rsidRPr="006679D2">
        <w:rPr>
          <w:rFonts w:ascii="Arial" w:hAnsi="Arial" w:cs="Arial"/>
          <w:color w:val="000000"/>
          <w:sz w:val="20"/>
        </w:rPr>
        <w:t>– to 3</w:t>
      </w:r>
      <w:r w:rsidR="0008501B" w:rsidRPr="006679D2">
        <w:rPr>
          <w:rFonts w:ascii="Arial" w:hAnsi="Arial" w:cs="Arial"/>
          <w:color w:val="000000"/>
          <w:sz w:val="20"/>
        </w:rPr>
        <w:t xml:space="preserve">½ hours on each of 5 days per week for the mother and 1 hour on each of 3 days per week for the father.  When the twins were 6½ months old their mother’s </w:t>
      </w:r>
      <w:r w:rsidR="00E55A14" w:rsidRPr="006679D2">
        <w:rPr>
          <w:rFonts w:ascii="Arial" w:hAnsi="Arial" w:cs="Arial"/>
          <w:color w:val="000000"/>
          <w:sz w:val="20"/>
        </w:rPr>
        <w:t>contact</w:t>
      </w:r>
      <w:r w:rsidR="0008501B" w:rsidRPr="006679D2">
        <w:rPr>
          <w:rFonts w:ascii="Arial" w:hAnsi="Arial" w:cs="Arial"/>
          <w:color w:val="000000"/>
          <w:sz w:val="20"/>
        </w:rPr>
        <w:t xml:space="preserve"> was suspended as a consequence of serious threats made by her to a protective worker.  Six weeks later </w:t>
      </w:r>
      <w:r w:rsidR="000F5CC6" w:rsidRPr="006679D2">
        <w:rPr>
          <w:rFonts w:ascii="Arial" w:hAnsi="Arial" w:cs="Arial"/>
          <w:color w:val="000000"/>
          <w:sz w:val="20"/>
        </w:rPr>
        <w:t xml:space="preserve">her </w:t>
      </w:r>
      <w:r w:rsidR="0008501B" w:rsidRPr="006679D2">
        <w:rPr>
          <w:rFonts w:ascii="Arial" w:hAnsi="Arial" w:cs="Arial"/>
          <w:color w:val="000000"/>
          <w:sz w:val="20"/>
        </w:rPr>
        <w:t xml:space="preserve">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was reinstated for 1 hour on 1 day per week.</w:t>
      </w:r>
      <w:r w:rsidR="00CA3540" w:rsidRPr="006679D2">
        <w:rPr>
          <w:rFonts w:ascii="Arial" w:hAnsi="Arial" w:cs="Arial"/>
          <w:color w:val="000000"/>
          <w:sz w:val="20"/>
        </w:rPr>
        <w:t xml:space="preserve">  </w:t>
      </w:r>
      <w:r w:rsidR="007B4FF6" w:rsidRPr="006679D2">
        <w:rPr>
          <w:rFonts w:ascii="Arial" w:hAnsi="Arial" w:cs="Arial"/>
          <w:color w:val="000000"/>
          <w:sz w:val="20"/>
        </w:rPr>
        <w:t>When the twins were 9½ months old</w:t>
      </w:r>
      <w:r w:rsidR="00CA3540" w:rsidRPr="006679D2">
        <w:rPr>
          <w:rFonts w:ascii="Arial" w:hAnsi="Arial" w:cs="Arial"/>
          <w:color w:val="000000"/>
          <w:sz w:val="20"/>
        </w:rPr>
        <w:t xml:space="preserve"> the writer heard evidence from a number of expert witnesses, including </w:t>
      </w:r>
      <w:r w:rsidR="008F72B2" w:rsidRPr="006679D2">
        <w:rPr>
          <w:rFonts w:ascii="Arial" w:hAnsi="Arial" w:cs="Arial"/>
          <w:color w:val="000000"/>
          <w:sz w:val="20"/>
        </w:rPr>
        <w:t xml:space="preserve">Dr P and three </w:t>
      </w:r>
      <w:r w:rsidR="000F5CC6" w:rsidRPr="006679D2">
        <w:rPr>
          <w:rFonts w:ascii="Arial" w:hAnsi="Arial" w:cs="Arial"/>
          <w:color w:val="000000"/>
          <w:sz w:val="20"/>
        </w:rPr>
        <w:t>highly regarded</w:t>
      </w:r>
      <w:r w:rsidR="008F72B2" w:rsidRPr="006679D2">
        <w:rPr>
          <w:rFonts w:ascii="Arial" w:hAnsi="Arial" w:cs="Arial"/>
          <w:color w:val="000000"/>
          <w:sz w:val="20"/>
        </w:rPr>
        <w:t xml:space="preserve"> clinical psychologists, Dr </w:t>
      </w:r>
      <w:r w:rsidR="00281666" w:rsidRPr="006679D2">
        <w:rPr>
          <w:rFonts w:ascii="Arial" w:hAnsi="Arial" w:cs="Arial"/>
          <w:color w:val="000000"/>
          <w:sz w:val="20"/>
        </w:rPr>
        <w:t>M</w:t>
      </w:r>
      <w:r w:rsidR="008F72B2" w:rsidRPr="006679D2">
        <w:rPr>
          <w:rFonts w:ascii="Arial" w:hAnsi="Arial" w:cs="Arial"/>
          <w:color w:val="000000"/>
          <w:sz w:val="20"/>
        </w:rPr>
        <w:t xml:space="preserve">, Dr </w:t>
      </w:r>
      <w:r w:rsidR="00281666" w:rsidRPr="006679D2">
        <w:rPr>
          <w:rFonts w:ascii="Arial" w:hAnsi="Arial" w:cs="Arial"/>
          <w:color w:val="000000"/>
          <w:sz w:val="20"/>
        </w:rPr>
        <w:t>S</w:t>
      </w:r>
      <w:r w:rsidR="008F72B2" w:rsidRPr="006679D2">
        <w:rPr>
          <w:rFonts w:ascii="Arial" w:hAnsi="Arial" w:cs="Arial"/>
          <w:color w:val="000000"/>
          <w:sz w:val="20"/>
        </w:rPr>
        <w:t xml:space="preserve">M &amp; Dr W.  It is no criticism of these </w:t>
      </w:r>
      <w:r w:rsidR="00705135" w:rsidRPr="006679D2">
        <w:rPr>
          <w:rFonts w:ascii="Arial" w:hAnsi="Arial" w:cs="Arial"/>
          <w:color w:val="000000"/>
          <w:sz w:val="20"/>
        </w:rPr>
        <w:t xml:space="preserve">excellent </w:t>
      </w:r>
      <w:r w:rsidR="008F72B2" w:rsidRPr="006679D2">
        <w:rPr>
          <w:rFonts w:ascii="Arial" w:hAnsi="Arial" w:cs="Arial"/>
          <w:color w:val="000000"/>
          <w:sz w:val="20"/>
        </w:rPr>
        <w:t>witnesses to say that there w</w:t>
      </w:r>
      <w:r w:rsidR="00FA453B" w:rsidRPr="006679D2">
        <w:rPr>
          <w:rFonts w:ascii="Arial" w:hAnsi="Arial" w:cs="Arial"/>
          <w:color w:val="000000"/>
          <w:sz w:val="20"/>
        </w:rPr>
        <w:t>ere very significant differences</w:t>
      </w:r>
      <w:r w:rsidR="008F72B2" w:rsidRPr="006679D2">
        <w:rPr>
          <w:rFonts w:ascii="Arial" w:hAnsi="Arial" w:cs="Arial"/>
          <w:color w:val="000000"/>
          <w:sz w:val="20"/>
        </w:rPr>
        <w:t xml:space="preserve"> between them as to the optimal frequency and duration of </w:t>
      </w:r>
      <w:r w:rsidR="00E55A14" w:rsidRPr="006679D2">
        <w:rPr>
          <w:rFonts w:ascii="Arial" w:hAnsi="Arial" w:cs="Arial"/>
          <w:color w:val="000000"/>
          <w:sz w:val="20"/>
        </w:rPr>
        <w:t>contact</w:t>
      </w:r>
      <w:r w:rsidR="00081D5A" w:rsidRPr="006679D2">
        <w:rPr>
          <w:rFonts w:ascii="Arial" w:hAnsi="Arial" w:cs="Arial"/>
          <w:color w:val="000000"/>
          <w:sz w:val="20"/>
        </w:rPr>
        <w:t xml:space="preserve"> </w:t>
      </w:r>
      <w:r w:rsidR="008E414E" w:rsidRPr="006679D2">
        <w:rPr>
          <w:rFonts w:ascii="Arial" w:hAnsi="Arial" w:cs="Arial"/>
          <w:color w:val="000000"/>
          <w:sz w:val="20"/>
        </w:rPr>
        <w:t>even</w:t>
      </w:r>
      <w:r w:rsidR="008E414E">
        <w:rPr>
          <w:rFonts w:ascii="Arial" w:hAnsi="Arial" w:cs="Arial"/>
          <w:sz w:val="20"/>
        </w:rPr>
        <w:t xml:space="preserve"> </w:t>
      </w:r>
      <w:r w:rsidR="00081D5A">
        <w:rPr>
          <w:rFonts w:ascii="Arial" w:hAnsi="Arial" w:cs="Arial"/>
          <w:sz w:val="20"/>
        </w:rPr>
        <w:t xml:space="preserve">though there was </w:t>
      </w:r>
      <w:r w:rsidR="008E414E">
        <w:rPr>
          <w:rFonts w:ascii="Arial" w:hAnsi="Arial" w:cs="Arial"/>
          <w:sz w:val="20"/>
        </w:rPr>
        <w:t xml:space="preserve">a </w:t>
      </w:r>
      <w:r w:rsidR="00A160AD">
        <w:rPr>
          <w:rFonts w:ascii="Arial" w:hAnsi="Arial" w:cs="Arial"/>
          <w:sz w:val="20"/>
        </w:rPr>
        <w:t>high</w:t>
      </w:r>
      <w:r w:rsidR="008E414E">
        <w:rPr>
          <w:rFonts w:ascii="Arial" w:hAnsi="Arial" w:cs="Arial"/>
          <w:sz w:val="20"/>
        </w:rPr>
        <w:t xml:space="preserve"> degree of</w:t>
      </w:r>
      <w:r w:rsidR="00081D5A">
        <w:rPr>
          <w:rFonts w:ascii="Arial" w:hAnsi="Arial" w:cs="Arial"/>
          <w:sz w:val="20"/>
        </w:rPr>
        <w:t xml:space="preserve"> unanimity on </w:t>
      </w:r>
      <w:r w:rsidR="007B4FF6">
        <w:rPr>
          <w:rFonts w:ascii="Arial" w:hAnsi="Arial" w:cs="Arial"/>
          <w:sz w:val="20"/>
        </w:rPr>
        <w:t>the underlying theory of infant development.</w:t>
      </w:r>
    </w:p>
    <w:p w14:paraId="58ED0489" w14:textId="77777777" w:rsidR="00081D5A" w:rsidRDefault="00081D5A" w:rsidP="00FB53EB">
      <w:pPr>
        <w:jc w:val="both"/>
        <w:rPr>
          <w:rFonts w:ascii="Arial" w:hAnsi="Arial" w:cs="Arial"/>
          <w:sz w:val="20"/>
        </w:rPr>
      </w:pPr>
    </w:p>
    <w:p w14:paraId="17D3D8C2" w14:textId="77777777" w:rsidR="00A5277D" w:rsidRPr="006679D2" w:rsidRDefault="006676FF" w:rsidP="006A4203">
      <w:pPr>
        <w:jc w:val="both"/>
        <w:rPr>
          <w:rFonts w:ascii="Arial" w:hAnsi="Arial" w:cs="Arial"/>
          <w:color w:val="000000"/>
          <w:sz w:val="20"/>
        </w:rPr>
      </w:pPr>
      <w:r w:rsidRPr="006679D2">
        <w:rPr>
          <w:rFonts w:ascii="Arial" w:hAnsi="Arial" w:cs="Arial"/>
          <w:color w:val="000000"/>
          <w:sz w:val="20"/>
        </w:rPr>
        <w:t xml:space="preserve">When the twins were 2 months old, </w:t>
      </w:r>
      <w:r w:rsidR="00281666" w:rsidRPr="006679D2">
        <w:rPr>
          <w:rFonts w:ascii="Arial" w:hAnsi="Arial" w:cs="Arial"/>
          <w:color w:val="000000"/>
          <w:sz w:val="20"/>
        </w:rPr>
        <w:t xml:space="preserve">Dr M had been asked by DOHS to provide an expert opinion as to whether </w:t>
      </w:r>
      <w:r w:rsidR="00E55A14" w:rsidRPr="006679D2">
        <w:rPr>
          <w:rFonts w:ascii="Arial" w:hAnsi="Arial" w:cs="Arial"/>
          <w:color w:val="000000"/>
          <w:sz w:val="20"/>
        </w:rPr>
        <w:t>contact</w:t>
      </w:r>
      <w:r w:rsidR="00281666" w:rsidRPr="006679D2">
        <w:rPr>
          <w:rFonts w:ascii="Arial" w:hAnsi="Arial" w:cs="Arial"/>
          <w:color w:val="000000"/>
          <w:sz w:val="20"/>
        </w:rPr>
        <w:t xml:space="preserve"> between the twins and the parents for several hours </w:t>
      </w:r>
      <w:r w:rsidRPr="006679D2">
        <w:rPr>
          <w:rFonts w:ascii="Arial" w:hAnsi="Arial" w:cs="Arial"/>
          <w:color w:val="000000"/>
          <w:sz w:val="20"/>
        </w:rPr>
        <w:t xml:space="preserve">each day </w:t>
      </w:r>
      <w:r w:rsidR="00281666" w:rsidRPr="006679D2">
        <w:rPr>
          <w:rFonts w:ascii="Arial" w:hAnsi="Arial" w:cs="Arial"/>
          <w:color w:val="000000"/>
          <w:sz w:val="20"/>
        </w:rPr>
        <w:t xml:space="preserve">was appropriate.  However she had not been given an opportunity to observe </w:t>
      </w:r>
      <w:r w:rsidR="00D52F77" w:rsidRPr="006679D2">
        <w:rPr>
          <w:rFonts w:ascii="Arial" w:hAnsi="Arial" w:cs="Arial"/>
          <w:color w:val="000000"/>
          <w:sz w:val="20"/>
        </w:rPr>
        <w:t xml:space="preserve">either </w:t>
      </w:r>
      <w:r w:rsidR="00281666" w:rsidRPr="006679D2">
        <w:rPr>
          <w:rFonts w:ascii="Arial" w:hAnsi="Arial" w:cs="Arial"/>
          <w:color w:val="000000"/>
          <w:sz w:val="20"/>
        </w:rPr>
        <w:t xml:space="preserve">the twins </w:t>
      </w:r>
      <w:r w:rsidR="00D52F77" w:rsidRPr="006679D2">
        <w:rPr>
          <w:rFonts w:ascii="Arial" w:hAnsi="Arial" w:cs="Arial"/>
          <w:color w:val="000000"/>
          <w:sz w:val="20"/>
        </w:rPr>
        <w:t>or</w:t>
      </w:r>
      <w:r w:rsidR="00281666" w:rsidRPr="006679D2">
        <w:rPr>
          <w:rFonts w:ascii="Arial" w:hAnsi="Arial" w:cs="Arial"/>
          <w:color w:val="000000"/>
          <w:sz w:val="20"/>
        </w:rPr>
        <w:t xml:space="preserve"> their parents.  It was her view that daily </w:t>
      </w:r>
      <w:r w:rsidR="00E55A14" w:rsidRPr="006679D2">
        <w:rPr>
          <w:rFonts w:ascii="Arial" w:hAnsi="Arial" w:cs="Arial"/>
          <w:color w:val="000000"/>
          <w:sz w:val="20"/>
        </w:rPr>
        <w:t>contact</w:t>
      </w:r>
      <w:r w:rsidR="00281666" w:rsidRPr="006679D2">
        <w:rPr>
          <w:rFonts w:ascii="Arial" w:hAnsi="Arial" w:cs="Arial"/>
          <w:color w:val="000000"/>
          <w:sz w:val="20"/>
        </w:rPr>
        <w:t xml:space="preserve"> was not appropriate and she recommended a reduction to once weekly for the following reasons:</w:t>
      </w:r>
    </w:p>
    <w:p w14:paraId="352F4DEA" w14:textId="77777777" w:rsidR="00281666" w:rsidRDefault="00281666" w:rsidP="00281666">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72CCCFC3" w14:textId="77777777" w:rsidR="00281666" w:rsidRDefault="00281666" w:rsidP="00FB53EB">
      <w:pPr>
        <w:jc w:val="both"/>
        <w:rPr>
          <w:rFonts w:ascii="Arial" w:hAnsi="Arial" w:cs="Arial"/>
          <w:sz w:val="20"/>
        </w:rPr>
      </w:pPr>
      <w:r>
        <w:rPr>
          <w:rFonts w:ascii="Arial" w:hAnsi="Arial" w:cs="Arial"/>
          <w:sz w:val="20"/>
        </w:rPr>
        <w:t>Dr M went on to identify three levels of contact for a non-custodial parent:</w:t>
      </w:r>
    </w:p>
    <w:p w14:paraId="364B702A" w14:textId="77777777" w:rsidR="00281666" w:rsidRDefault="00281666" w:rsidP="00281666">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sidR="00FA453B">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071ACCB5"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2A2C003D"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7511FEBF" w14:textId="77777777" w:rsidR="009F5EE8" w:rsidRDefault="009F5EE8" w:rsidP="009F5EE8">
      <w:pPr>
        <w:jc w:val="both"/>
        <w:rPr>
          <w:rFonts w:ascii="Arial" w:hAnsi="Arial" w:cs="Arial"/>
          <w:sz w:val="20"/>
        </w:rPr>
      </w:pPr>
    </w:p>
    <w:p w14:paraId="4E66D661" w14:textId="77777777" w:rsidR="00081D5A" w:rsidRPr="006679D2" w:rsidRDefault="00081D5A" w:rsidP="009F5EE8">
      <w:pPr>
        <w:jc w:val="both"/>
        <w:rPr>
          <w:rFonts w:ascii="Arial" w:hAnsi="Arial" w:cs="Arial"/>
          <w:color w:val="000000"/>
          <w:sz w:val="20"/>
        </w:rPr>
      </w:pPr>
      <w:r w:rsidRPr="006679D2">
        <w:rPr>
          <w:rFonts w:ascii="Arial" w:hAnsi="Arial" w:cs="Arial"/>
          <w:color w:val="000000"/>
          <w:sz w:val="20"/>
        </w:rPr>
        <w:t xml:space="preserve">At </w:t>
      </w:r>
      <w:r w:rsidR="00D52F77" w:rsidRPr="006679D2">
        <w:rPr>
          <w:rFonts w:ascii="Arial" w:hAnsi="Arial" w:cs="Arial"/>
          <w:color w:val="000000"/>
          <w:sz w:val="20"/>
        </w:rPr>
        <w:t xml:space="preserve">about </w:t>
      </w:r>
      <w:r w:rsidRPr="006679D2">
        <w:rPr>
          <w:rFonts w:ascii="Arial" w:hAnsi="Arial" w:cs="Arial"/>
          <w:color w:val="000000"/>
          <w:sz w:val="20"/>
        </w:rPr>
        <w:t xml:space="preserve">the same time Dr P had also been asked by DOHS to provide an expert opinion on the optimal frequency of </w:t>
      </w:r>
      <w:r w:rsidR="006676FF" w:rsidRPr="006679D2">
        <w:rPr>
          <w:rFonts w:ascii="Arial" w:hAnsi="Arial" w:cs="Arial"/>
          <w:color w:val="000000"/>
          <w:sz w:val="20"/>
        </w:rPr>
        <w:t xml:space="preserve">the twins’ </w:t>
      </w:r>
      <w:r w:rsidR="00E55A14" w:rsidRPr="006679D2">
        <w:rPr>
          <w:rFonts w:ascii="Arial" w:hAnsi="Arial" w:cs="Arial"/>
          <w:color w:val="000000"/>
          <w:sz w:val="20"/>
        </w:rPr>
        <w:t>contact</w:t>
      </w:r>
      <w:r w:rsidRPr="006679D2">
        <w:rPr>
          <w:rFonts w:ascii="Arial" w:hAnsi="Arial" w:cs="Arial"/>
          <w:color w:val="000000"/>
          <w:sz w:val="20"/>
        </w:rPr>
        <w:t xml:space="preserve"> with parents who had a strong desire to assume their roles as parents but who were considered at that stage unable to provide the level of emotional consistency </w:t>
      </w:r>
      <w:r w:rsidR="00F536E9" w:rsidRPr="006679D2">
        <w:rPr>
          <w:rFonts w:ascii="Arial" w:hAnsi="Arial" w:cs="Arial"/>
          <w:color w:val="000000"/>
          <w:sz w:val="20"/>
        </w:rPr>
        <w:t>and absence of disruption and trauma necessary for optimal development.  H</w:t>
      </w:r>
      <w:r w:rsidR="00E673B6" w:rsidRPr="006679D2">
        <w:rPr>
          <w:rFonts w:ascii="Arial" w:hAnsi="Arial" w:cs="Arial"/>
          <w:color w:val="000000"/>
          <w:sz w:val="20"/>
        </w:rPr>
        <w:t>e too had not seen either the twins or their parents.  H</w:t>
      </w:r>
      <w:r w:rsidR="00F536E9" w:rsidRPr="006679D2">
        <w:rPr>
          <w:rFonts w:ascii="Arial" w:hAnsi="Arial" w:cs="Arial"/>
          <w:color w:val="000000"/>
          <w:sz w:val="20"/>
        </w:rPr>
        <w:t xml:space="preserve">is reported opinion </w:t>
      </w:r>
      <w:r w:rsidR="00F536E9" w:rsidRPr="006679D2">
        <w:rPr>
          <w:rFonts w:ascii="Arial" w:hAnsi="Arial" w:cs="Arial"/>
          <w:color w:val="000000"/>
          <w:sz w:val="20"/>
        </w:rPr>
        <w:lastRenderedPageBreak/>
        <w:t xml:space="preserve">about the then daily </w:t>
      </w:r>
      <w:r w:rsidR="00E55A14" w:rsidRPr="006679D2">
        <w:rPr>
          <w:rFonts w:ascii="Arial" w:hAnsi="Arial" w:cs="Arial"/>
          <w:color w:val="000000"/>
          <w:sz w:val="20"/>
        </w:rPr>
        <w:t>contact</w:t>
      </w:r>
      <w:r w:rsidR="00F536E9" w:rsidRPr="006679D2">
        <w:rPr>
          <w:rFonts w:ascii="Arial" w:hAnsi="Arial" w:cs="Arial"/>
          <w:color w:val="000000"/>
          <w:sz w:val="20"/>
        </w:rPr>
        <w:t xml:space="preserve"> regime was that it was potentially disruptive of the twins’ development:</w:t>
      </w:r>
    </w:p>
    <w:p w14:paraId="5A3B1DC7" w14:textId="77777777" w:rsidR="008E414E" w:rsidRPr="008E414E" w:rsidRDefault="008E414E" w:rsidP="009F5EE8">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28F253A1" w14:textId="77777777" w:rsidR="008E414E" w:rsidRPr="008E414E" w:rsidRDefault="008E414E" w:rsidP="008E414E">
      <w:pPr>
        <w:spacing w:before="120"/>
        <w:ind w:left="567" w:right="567"/>
        <w:jc w:val="both"/>
        <w:rPr>
          <w:rFonts w:ascii="Arial" w:hAnsi="Arial" w:cs="Arial"/>
          <w:sz w:val="20"/>
        </w:rPr>
      </w:pPr>
      <w:r w:rsidRPr="008E414E">
        <w:rPr>
          <w:rFonts w:ascii="Arial" w:hAnsi="Arial" w:cs="Arial"/>
          <w:sz w:val="20"/>
        </w:rPr>
        <w:t>Babies in the first months of life have as their primary task the development of control of their own body, and self regulatory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self regulation.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737F1663" w14:textId="77777777" w:rsidR="008E414E" w:rsidRDefault="008E414E" w:rsidP="00A66699">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6D8AB811" w14:textId="77777777" w:rsidR="009F5EE8" w:rsidRDefault="009F5EE8" w:rsidP="009F5EE8">
      <w:pPr>
        <w:jc w:val="both"/>
        <w:rPr>
          <w:rFonts w:ascii="Arial" w:hAnsi="Arial" w:cs="Arial"/>
          <w:sz w:val="20"/>
        </w:rPr>
      </w:pPr>
    </w:p>
    <w:p w14:paraId="7DC457C9" w14:textId="77777777" w:rsidR="00C86487" w:rsidRDefault="00C86487" w:rsidP="009F5EE8">
      <w:pPr>
        <w:jc w:val="both"/>
        <w:rPr>
          <w:rFonts w:ascii="Arial" w:hAnsi="Arial" w:cs="Arial"/>
          <w:sz w:val="20"/>
        </w:rPr>
      </w:pPr>
      <w:r>
        <w:rPr>
          <w:rFonts w:ascii="Arial" w:hAnsi="Arial" w:cs="Arial"/>
          <w:sz w:val="20"/>
        </w:rPr>
        <w:t>W</w:t>
      </w:r>
      <w:r w:rsidR="008E414E">
        <w:rPr>
          <w:rFonts w:ascii="Arial" w:hAnsi="Arial" w:cs="Arial"/>
          <w:sz w:val="20"/>
        </w:rPr>
        <w:t xml:space="preserve">hen he </w:t>
      </w:r>
      <w:r w:rsidR="003A68FC">
        <w:rPr>
          <w:rFonts w:ascii="Arial" w:hAnsi="Arial" w:cs="Arial"/>
          <w:sz w:val="20"/>
        </w:rPr>
        <w:t xml:space="preserve">first </w:t>
      </w:r>
      <w:r w:rsidR="008E414E">
        <w:rPr>
          <w:rFonts w:ascii="Arial" w:hAnsi="Arial" w:cs="Arial"/>
          <w:sz w:val="20"/>
        </w:rPr>
        <w:t>gave evidence about a month later</w:t>
      </w:r>
      <w:r w:rsidR="00C8479C">
        <w:rPr>
          <w:rFonts w:ascii="Arial" w:hAnsi="Arial" w:cs="Arial"/>
          <w:sz w:val="20"/>
        </w:rPr>
        <w:t xml:space="preserve"> – at which time the twins were </w:t>
      </w:r>
      <w:r w:rsidR="00D52F77">
        <w:rPr>
          <w:rFonts w:ascii="Arial" w:hAnsi="Arial" w:cs="Arial"/>
          <w:sz w:val="20"/>
        </w:rPr>
        <w:t>11½ weeks</w:t>
      </w:r>
      <w:r w:rsidR="00C8479C">
        <w:rPr>
          <w:rFonts w:ascii="Arial" w:hAnsi="Arial" w:cs="Arial"/>
          <w:sz w:val="20"/>
        </w:rPr>
        <w:t xml:space="preserve"> old -</w:t>
      </w:r>
      <w:r w:rsidR="008E414E">
        <w:rPr>
          <w:rFonts w:ascii="Arial" w:hAnsi="Arial" w:cs="Arial"/>
          <w:sz w:val="20"/>
        </w:rPr>
        <w:t xml:space="preserve"> Dr P </w:t>
      </w:r>
      <w:r>
        <w:rPr>
          <w:rFonts w:ascii="Arial" w:hAnsi="Arial" w:cs="Arial"/>
          <w:sz w:val="20"/>
        </w:rPr>
        <w:t xml:space="preserve">repeated </w:t>
      </w:r>
      <w:r w:rsidR="00144AFD">
        <w:rPr>
          <w:rFonts w:ascii="Arial" w:hAnsi="Arial" w:cs="Arial"/>
          <w:sz w:val="20"/>
        </w:rPr>
        <w:t xml:space="preserve">the </w:t>
      </w:r>
      <w:r>
        <w:rPr>
          <w:rFonts w:ascii="Arial" w:hAnsi="Arial" w:cs="Arial"/>
          <w:sz w:val="20"/>
        </w:rPr>
        <w:t>concern</w:t>
      </w:r>
      <w:r w:rsidR="0028439F">
        <w:rPr>
          <w:rFonts w:ascii="Arial" w:hAnsi="Arial" w:cs="Arial"/>
          <w:sz w:val="20"/>
        </w:rPr>
        <w:t>s</w:t>
      </w:r>
      <w:r>
        <w:rPr>
          <w:rFonts w:ascii="Arial" w:hAnsi="Arial" w:cs="Arial"/>
          <w:sz w:val="20"/>
        </w:rPr>
        <w:t xml:space="preserve"> </w:t>
      </w:r>
      <w:r w:rsidR="00144AFD">
        <w:rPr>
          <w:rFonts w:ascii="Arial" w:hAnsi="Arial" w:cs="Arial"/>
          <w:sz w:val="20"/>
        </w:rPr>
        <w:t xml:space="preserve">he had </w:t>
      </w:r>
      <w:r w:rsidR="00564409">
        <w:rPr>
          <w:rFonts w:ascii="Arial" w:hAnsi="Arial" w:cs="Arial"/>
          <w:sz w:val="20"/>
        </w:rPr>
        <w:t xml:space="preserve">earlier </w:t>
      </w:r>
      <w:r w:rsidR="00144AFD">
        <w:rPr>
          <w:rFonts w:ascii="Arial" w:hAnsi="Arial" w:cs="Arial"/>
          <w:sz w:val="20"/>
        </w:rPr>
        <w:t xml:space="preserve">reported </w:t>
      </w:r>
      <w:r>
        <w:rPr>
          <w:rFonts w:ascii="Arial" w:hAnsi="Arial" w:cs="Arial"/>
          <w:sz w:val="20"/>
        </w:rPr>
        <w:t>about disruption to the twins’ routines:</w:t>
      </w:r>
    </w:p>
    <w:p w14:paraId="7068C4B6" w14:textId="77777777" w:rsidR="00C86487" w:rsidRDefault="00C86487" w:rsidP="00C8648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 xml:space="preserve">daily </w:t>
      </w:r>
      <w:r w:rsidR="00E55A14" w:rsidRPr="006679D2">
        <w:rPr>
          <w:rFonts w:ascii="Arial" w:hAnsi="Arial" w:cs="Arial"/>
          <w:color w:val="000000"/>
          <w:sz w:val="20"/>
        </w:rPr>
        <w:t>contact</w:t>
      </w:r>
      <w:r w:rsidRPr="006679D2">
        <w:rPr>
          <w:rFonts w:ascii="Arial" w:hAnsi="Arial" w:cs="Arial"/>
          <w:color w:val="000000"/>
          <w:sz w:val="20"/>
        </w:rPr>
        <w: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w:t>
      </w:r>
      <w:r w:rsidR="00144AFD">
        <w:rPr>
          <w:rFonts w:ascii="Arial" w:hAnsi="Arial" w:cs="Arial"/>
          <w:sz w:val="20"/>
        </w:rPr>
        <w:t>n.</w:t>
      </w:r>
    </w:p>
    <w:p w14:paraId="7E4F5C58" w14:textId="77777777" w:rsidR="00375F2B" w:rsidRDefault="00375F2B" w:rsidP="00C86487">
      <w:pPr>
        <w:spacing w:before="120"/>
        <w:ind w:left="567" w:right="567"/>
        <w:jc w:val="both"/>
        <w:rPr>
          <w:rFonts w:ascii="Arial" w:hAnsi="Arial" w:cs="Arial"/>
          <w:sz w:val="20"/>
        </w:rPr>
      </w:pPr>
      <w:r>
        <w:rPr>
          <w:rFonts w:ascii="Arial" w:hAnsi="Arial" w:cs="Arial"/>
          <w:sz w:val="20"/>
        </w:rPr>
        <w:lastRenderedPageBreak/>
        <w:t>The very young infant comes into the world</w:t>
      </w:r>
      <w:r w:rsidR="0021794E">
        <w:rPr>
          <w:rFonts w:ascii="Arial" w:hAnsi="Arial" w:cs="Arial"/>
          <w:sz w:val="20"/>
        </w:rPr>
        <w:t xml:space="preserve"> with a lot of skills </w:t>
      </w:r>
      <w:r w:rsidR="00144AFD">
        <w:rPr>
          <w:rFonts w:ascii="Arial" w:hAnsi="Arial" w:cs="Arial"/>
          <w:sz w:val="20"/>
        </w:rPr>
        <w:t>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4596A144" w14:textId="77777777" w:rsidR="00375F2B" w:rsidRDefault="00375F2B" w:rsidP="00C86487">
      <w:pPr>
        <w:spacing w:before="120"/>
        <w:ind w:left="567" w:right="567"/>
        <w:jc w:val="both"/>
        <w:rPr>
          <w:rFonts w:ascii="Arial" w:hAnsi="Arial" w:cs="Arial"/>
          <w:sz w:val="20"/>
        </w:rPr>
      </w:pPr>
      <w:r>
        <w:rPr>
          <w:rFonts w:ascii="Arial" w:hAnsi="Arial" w:cs="Arial"/>
          <w:sz w:val="20"/>
        </w:rPr>
        <w:t xml:space="preserve">There is no sort of standard rule about </w:t>
      </w:r>
      <w:r w:rsidR="00144AFD">
        <w:rPr>
          <w:rFonts w:ascii="Arial" w:hAnsi="Arial" w:cs="Arial"/>
          <w:sz w:val="20"/>
        </w:rPr>
        <w:t xml:space="preserve">what’s a reasonable disruption in routine that a baby can tolerate and that another baby can’t tolerate.  I think it is so much a thing that depends on the individual infant and caregiver.  </w:t>
      </w:r>
      <w:r w:rsidR="00564409">
        <w:rPr>
          <w:rFonts w:ascii="Arial" w:hAnsi="Arial" w:cs="Arial"/>
          <w:sz w:val="20"/>
        </w:rPr>
        <w:t>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3EB58CF0" w14:textId="77777777" w:rsidR="00564409" w:rsidRDefault="00564409" w:rsidP="00C8648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w:t>
      </w:r>
      <w:r w:rsidR="00A860CC">
        <w:rPr>
          <w:rFonts w:ascii="Arial" w:hAnsi="Arial" w:cs="Arial"/>
          <w:sz w:val="20"/>
        </w:rPr>
        <w:t>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55ECA7DB" w14:textId="77777777" w:rsidR="00C86487" w:rsidRDefault="00C86487" w:rsidP="009F5EE8">
      <w:pPr>
        <w:jc w:val="both"/>
        <w:rPr>
          <w:rFonts w:ascii="Arial" w:hAnsi="Arial" w:cs="Arial"/>
          <w:sz w:val="20"/>
        </w:rPr>
      </w:pPr>
    </w:p>
    <w:p w14:paraId="72F06023" w14:textId="77777777" w:rsidR="00C86487" w:rsidRDefault="002637FD" w:rsidP="006021A3">
      <w:pPr>
        <w:jc w:val="both"/>
        <w:rPr>
          <w:rFonts w:ascii="Arial" w:hAnsi="Arial" w:cs="Arial"/>
          <w:sz w:val="20"/>
        </w:rPr>
      </w:pPr>
      <w:r>
        <w:rPr>
          <w:rFonts w:ascii="Arial" w:hAnsi="Arial" w:cs="Arial"/>
          <w:sz w:val="20"/>
        </w:rPr>
        <w:t xml:space="preserve">At the end of a series of questions by the Court seeking to convert Dr P’s </w:t>
      </w:r>
      <w:r w:rsidR="001E113D">
        <w:rPr>
          <w:rFonts w:ascii="Arial" w:hAnsi="Arial" w:cs="Arial"/>
          <w:sz w:val="20"/>
        </w:rPr>
        <w:t>opinion</w:t>
      </w:r>
      <w:r>
        <w:rPr>
          <w:rFonts w:ascii="Arial" w:hAnsi="Arial" w:cs="Arial"/>
          <w:sz w:val="20"/>
        </w:rPr>
        <w:t xml:space="preserve">s </w:t>
      </w:r>
      <w:r w:rsidR="001E113D">
        <w:rPr>
          <w:rFonts w:ascii="Arial" w:hAnsi="Arial" w:cs="Arial"/>
          <w:sz w:val="20"/>
        </w:rPr>
        <w:t xml:space="preserve">about </w:t>
      </w:r>
      <w:r w:rsidR="001E113D" w:rsidRPr="006679D2">
        <w:rPr>
          <w:rFonts w:ascii="Arial" w:hAnsi="Arial" w:cs="Arial"/>
          <w:color w:val="000000"/>
          <w:sz w:val="20"/>
        </w:rPr>
        <w:t xml:space="preserve">infant development </w:t>
      </w:r>
      <w:r w:rsidRPr="006679D2">
        <w:rPr>
          <w:rFonts w:ascii="Arial" w:hAnsi="Arial" w:cs="Arial"/>
          <w:color w:val="000000"/>
          <w:sz w:val="20"/>
        </w:rPr>
        <w:t xml:space="preserve">into a concrete opinion about </w:t>
      </w:r>
      <w:r w:rsidR="00E55A14" w:rsidRPr="006679D2">
        <w:rPr>
          <w:rFonts w:ascii="Arial" w:hAnsi="Arial" w:cs="Arial"/>
          <w:color w:val="000000"/>
          <w:sz w:val="20"/>
        </w:rPr>
        <w:t>contact</w:t>
      </w:r>
      <w:r w:rsidRPr="006679D2">
        <w:rPr>
          <w:rFonts w:ascii="Arial" w:hAnsi="Arial" w:cs="Arial"/>
          <w:color w:val="000000"/>
          <w:sz w:val="20"/>
        </w:rPr>
        <w:t xml:space="preserve"> frequency and duration Dr P was</w:t>
      </w:r>
      <w:r>
        <w:rPr>
          <w:rFonts w:ascii="Arial" w:hAnsi="Arial" w:cs="Arial"/>
          <w:sz w:val="20"/>
        </w:rPr>
        <w:t xml:space="preserve"> asked</w:t>
      </w:r>
      <w:r w:rsidR="00C53366">
        <w:rPr>
          <w:rFonts w:ascii="Arial" w:hAnsi="Arial" w:cs="Arial"/>
          <w:sz w:val="20"/>
        </w:rPr>
        <w:t>:</w:t>
      </w:r>
      <w:r>
        <w:rPr>
          <w:rFonts w:ascii="Arial" w:hAnsi="Arial" w:cs="Arial"/>
          <w:sz w:val="20"/>
        </w:rPr>
        <w:t xml:space="preserve">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w:t>
      </w:r>
      <w:r w:rsidR="0028439F">
        <w:rPr>
          <w:rFonts w:ascii="Arial" w:hAnsi="Arial" w:cs="Arial"/>
          <w:sz w:val="20"/>
        </w:rPr>
        <w:t xml:space="preserve">Giving evidence before the writer on a later occasion Dr P appeared regretful that he had been “pinned down” to his earlier </w:t>
      </w:r>
      <w:r w:rsidR="001E113D">
        <w:rPr>
          <w:rFonts w:ascii="Arial" w:hAnsi="Arial" w:cs="Arial"/>
          <w:sz w:val="20"/>
        </w:rPr>
        <w:t>answer</w:t>
      </w:r>
      <w:r w:rsidR="0028439F">
        <w:rPr>
          <w:rFonts w:ascii="Arial" w:hAnsi="Arial" w:cs="Arial"/>
          <w:sz w:val="20"/>
        </w:rPr>
        <w:t>,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0AA507EB" w14:textId="77777777" w:rsidR="00A860CC" w:rsidRDefault="00A860CC" w:rsidP="00A860CC">
      <w:pPr>
        <w:jc w:val="both"/>
        <w:rPr>
          <w:rFonts w:ascii="Arial" w:hAnsi="Arial" w:cs="Arial"/>
          <w:sz w:val="20"/>
        </w:rPr>
      </w:pPr>
    </w:p>
    <w:p w14:paraId="782D76BE" w14:textId="77777777" w:rsidR="00D52F77" w:rsidRDefault="0028439F" w:rsidP="009F5EE8">
      <w:pPr>
        <w:jc w:val="both"/>
        <w:rPr>
          <w:rFonts w:ascii="Arial" w:hAnsi="Arial" w:cs="Arial"/>
          <w:sz w:val="20"/>
        </w:rPr>
      </w:pPr>
      <w:r>
        <w:rPr>
          <w:rFonts w:ascii="Arial" w:hAnsi="Arial" w:cs="Arial"/>
          <w:sz w:val="20"/>
        </w:rPr>
        <w:t>W</w:t>
      </w:r>
      <w:r w:rsidR="00D52F77">
        <w:rPr>
          <w:rFonts w:ascii="Arial" w:hAnsi="Arial" w:cs="Arial"/>
          <w:sz w:val="20"/>
        </w:rPr>
        <w:t xml:space="preserve">hen the twins were about 8 months old – Dr P had </w:t>
      </w:r>
      <w:r w:rsidR="0073125B">
        <w:rPr>
          <w:rFonts w:ascii="Arial" w:hAnsi="Arial" w:cs="Arial"/>
          <w:sz w:val="20"/>
        </w:rPr>
        <w:t xml:space="preserve">briefly </w:t>
      </w:r>
      <w:r w:rsidR="00D52F77">
        <w:rPr>
          <w:rFonts w:ascii="Arial" w:hAnsi="Arial" w:cs="Arial"/>
          <w:sz w:val="20"/>
        </w:rPr>
        <w:t xml:space="preserve">observed the interactions between </w:t>
      </w:r>
      <w:r w:rsidR="00294327">
        <w:rPr>
          <w:rFonts w:ascii="Arial" w:hAnsi="Arial" w:cs="Arial"/>
          <w:sz w:val="20"/>
        </w:rPr>
        <w:t>them</w:t>
      </w:r>
      <w:r w:rsidR="00D52F77">
        <w:rPr>
          <w:rFonts w:ascii="Arial" w:hAnsi="Arial" w:cs="Arial"/>
          <w:sz w:val="20"/>
        </w:rPr>
        <w:t xml:space="preserve"> and their parents and between the</w:t>
      </w:r>
      <w:r w:rsidR="00294327">
        <w:rPr>
          <w:rFonts w:ascii="Arial" w:hAnsi="Arial" w:cs="Arial"/>
          <w:sz w:val="20"/>
        </w:rPr>
        <w:t>m</w:t>
      </w:r>
      <w:r w:rsidR="00D52F77">
        <w:rPr>
          <w:rFonts w:ascii="Arial" w:hAnsi="Arial" w:cs="Arial"/>
          <w:sz w:val="20"/>
        </w:rPr>
        <w:t xml:space="preserve"> and their carers</w:t>
      </w:r>
      <w:r w:rsidR="0073125B">
        <w:rPr>
          <w:rFonts w:ascii="Arial" w:hAnsi="Arial" w:cs="Arial"/>
          <w:sz w:val="20"/>
        </w:rPr>
        <w:t xml:space="preserve">.  He </w:t>
      </w:r>
      <w:r w:rsidR="00D52F77">
        <w:rPr>
          <w:rFonts w:ascii="Arial" w:hAnsi="Arial" w:cs="Arial"/>
          <w:sz w:val="20"/>
        </w:rPr>
        <w:t>said of this:</w:t>
      </w:r>
    </w:p>
    <w:p w14:paraId="033155F5" w14:textId="77777777" w:rsidR="00D52F77" w:rsidRDefault="00D52F77" w:rsidP="00D52F7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 xml:space="preserve">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w:t>
      </w:r>
      <w:r w:rsidRPr="00D52F77">
        <w:rPr>
          <w:rFonts w:ascii="Arial" w:hAnsi="Arial" w:cs="Arial"/>
          <w:bCs/>
          <w:sz w:val="20"/>
        </w:rPr>
        <w:lastRenderedPageBreak/>
        <w:t>attachment.  It is true to say I didn’t see with the twins – with parents or carers – evidence of a severely disordered attachment relationship.</w:t>
      </w:r>
      <w:r>
        <w:rPr>
          <w:rFonts w:ascii="Arial" w:hAnsi="Arial" w:cs="Arial"/>
          <w:bCs/>
          <w:sz w:val="20"/>
        </w:rPr>
        <w:t>”</w:t>
      </w:r>
    </w:p>
    <w:p w14:paraId="16BB4018" w14:textId="77777777" w:rsidR="00D52F77" w:rsidRDefault="00D52F77" w:rsidP="009F5EE8">
      <w:pPr>
        <w:jc w:val="both"/>
        <w:rPr>
          <w:rFonts w:ascii="Arial" w:hAnsi="Arial" w:cs="Arial"/>
          <w:sz w:val="20"/>
        </w:rPr>
      </w:pPr>
    </w:p>
    <w:p w14:paraId="28969304" w14:textId="77777777" w:rsidR="00EC3E56" w:rsidRPr="006679D2" w:rsidRDefault="00E673B6" w:rsidP="006A4203">
      <w:pPr>
        <w:jc w:val="both"/>
        <w:rPr>
          <w:rFonts w:ascii="Arial" w:hAnsi="Arial" w:cs="Arial"/>
          <w:color w:val="000000"/>
          <w:sz w:val="20"/>
        </w:rPr>
      </w:pPr>
      <w:r w:rsidRPr="006679D2">
        <w:rPr>
          <w:rFonts w:ascii="Arial" w:hAnsi="Arial" w:cs="Arial"/>
          <w:color w:val="000000"/>
          <w:sz w:val="20"/>
        </w:rPr>
        <w:t>G</w:t>
      </w:r>
      <w:r w:rsidR="003A68FC" w:rsidRPr="006679D2">
        <w:rPr>
          <w:rFonts w:ascii="Arial" w:hAnsi="Arial" w:cs="Arial"/>
          <w:color w:val="000000"/>
          <w:sz w:val="20"/>
        </w:rPr>
        <w:t xml:space="preserve">iving evidence when the twins were 9½ months old, Dr P </w:t>
      </w:r>
      <w:r w:rsidR="0028439F" w:rsidRPr="006679D2">
        <w:rPr>
          <w:rFonts w:ascii="Arial" w:hAnsi="Arial" w:cs="Arial"/>
          <w:color w:val="000000"/>
          <w:sz w:val="20"/>
        </w:rPr>
        <w:t xml:space="preserve">was </w:t>
      </w:r>
      <w:r w:rsidR="00EC3E56" w:rsidRPr="006679D2">
        <w:rPr>
          <w:rFonts w:ascii="Arial" w:hAnsi="Arial" w:cs="Arial"/>
          <w:color w:val="000000"/>
          <w:sz w:val="20"/>
        </w:rPr>
        <w:t xml:space="preserve">advocating a much less frequent </w:t>
      </w:r>
      <w:r w:rsidR="00E55A14" w:rsidRPr="006679D2">
        <w:rPr>
          <w:rFonts w:ascii="Arial" w:hAnsi="Arial" w:cs="Arial"/>
          <w:color w:val="000000"/>
          <w:sz w:val="20"/>
        </w:rPr>
        <w:t>contact</w:t>
      </w:r>
      <w:r w:rsidR="00EC3E56" w:rsidRPr="006679D2">
        <w:rPr>
          <w:rFonts w:ascii="Arial" w:hAnsi="Arial" w:cs="Arial"/>
          <w:color w:val="000000"/>
          <w:sz w:val="20"/>
        </w:rPr>
        <w:t xml:space="preserve"> regime if the plan was for non-reunification.  However, he also believed that it would be of benefit to each of the twins and their parents if </w:t>
      </w:r>
      <w:r w:rsidR="00E55A14" w:rsidRPr="006679D2">
        <w:rPr>
          <w:rFonts w:ascii="Arial" w:hAnsi="Arial" w:cs="Arial"/>
          <w:color w:val="000000"/>
          <w:sz w:val="20"/>
        </w:rPr>
        <w:t>contact</w:t>
      </w:r>
      <w:r w:rsidR="00EC3E56" w:rsidRPr="006679D2">
        <w:rPr>
          <w:rFonts w:ascii="Arial" w:hAnsi="Arial" w:cs="Arial"/>
          <w:color w:val="000000"/>
          <w:sz w:val="20"/>
        </w:rPr>
        <w:t xml:space="preserve"> was restructured “to provide </w:t>
      </w:r>
      <w:r w:rsidR="00EC3E56" w:rsidRPr="006679D2">
        <w:rPr>
          <w:rFonts w:ascii="Arial" w:hAnsi="Arial" w:cs="Arial"/>
          <w:b/>
          <w:color w:val="000000"/>
          <w:sz w:val="20"/>
          <w:u w:val="single"/>
        </w:rPr>
        <w:t>less frequent but longer periods of contact</w:t>
      </w:r>
      <w:r w:rsidR="00EC3E56"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w:t>
      </w:r>
      <w:r w:rsidR="00294327" w:rsidRPr="006679D2">
        <w:rPr>
          <w:rFonts w:ascii="Arial" w:hAnsi="Arial" w:cs="Arial"/>
          <w:color w:val="000000"/>
          <w:sz w:val="20"/>
        </w:rPr>
        <w:t xml:space="preserve"> [emphasis added]</w:t>
      </w:r>
      <w:r w:rsidR="00EC3E56" w:rsidRPr="006679D2">
        <w:rPr>
          <w:rFonts w:ascii="Arial" w:hAnsi="Arial" w:cs="Arial"/>
          <w:color w:val="000000"/>
          <w:sz w:val="20"/>
        </w:rPr>
        <w:t xml:space="preserve">  Asked about the optimal duration of each of these longer </w:t>
      </w:r>
      <w:r w:rsidR="00A135BE" w:rsidRPr="006679D2">
        <w:rPr>
          <w:rFonts w:ascii="Arial" w:hAnsi="Arial" w:cs="Arial"/>
          <w:color w:val="000000"/>
          <w:sz w:val="20"/>
        </w:rPr>
        <w:t>contact</w:t>
      </w:r>
      <w:r w:rsidR="00EC3E56" w:rsidRPr="006679D2">
        <w:rPr>
          <w:rFonts w:ascii="Arial" w:hAnsi="Arial" w:cs="Arial"/>
          <w:color w:val="000000"/>
          <w:sz w:val="20"/>
        </w:rPr>
        <w:t xml:space="preserve"> visits Dr</w:t>
      </w:r>
      <w:r w:rsidR="001E113D" w:rsidRPr="006679D2">
        <w:rPr>
          <w:rFonts w:ascii="Arial" w:hAnsi="Arial" w:cs="Arial"/>
          <w:color w:val="000000"/>
          <w:sz w:val="20"/>
        </w:rPr>
        <w:t> </w:t>
      </w:r>
      <w:r w:rsidR="00EC3E56" w:rsidRPr="006679D2">
        <w:rPr>
          <w:rFonts w:ascii="Arial" w:hAnsi="Arial" w:cs="Arial"/>
          <w:color w:val="000000"/>
          <w:sz w:val="20"/>
        </w:rPr>
        <w:t>P said:</w:t>
      </w:r>
    </w:p>
    <w:p w14:paraId="3392D712" w14:textId="77777777" w:rsidR="00A66699" w:rsidRDefault="00EC3E56" w:rsidP="00A07795">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sidR="00A66699">
        <w:rPr>
          <w:rFonts w:ascii="Arial" w:hAnsi="Arial" w:cs="Arial"/>
          <w:bCs/>
          <w:sz w:val="20"/>
        </w:rPr>
        <w:t>…</w:t>
      </w:r>
    </w:p>
    <w:p w14:paraId="2351A67B" w14:textId="77777777" w:rsidR="00A66699" w:rsidRDefault="00A66699" w:rsidP="00031B60">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Who are my parents? Who are the primary persons responsible for me?  Why am I not with them?  Why am I with fostercarers?</w:t>
      </w:r>
      <w:r w:rsidRPr="009F5EE8">
        <w:rPr>
          <w:rFonts w:ascii="Arial" w:hAnsi="Arial" w:cs="Arial"/>
          <w:bCs/>
          <w:sz w:val="20"/>
        </w:rPr>
        <w:t>’  As a child gets more cognitively developed, the more likely the child is to ask.</w:t>
      </w:r>
      <w:r>
        <w:rPr>
          <w:rFonts w:ascii="Arial" w:hAnsi="Arial" w:cs="Arial"/>
          <w:bCs/>
          <w:sz w:val="20"/>
        </w:rPr>
        <w:t>”</w:t>
      </w:r>
    </w:p>
    <w:p w14:paraId="0E6C8777" w14:textId="77777777" w:rsidR="009F5EE8" w:rsidRPr="00C53366" w:rsidRDefault="009F5EE8" w:rsidP="009F5EE8">
      <w:pPr>
        <w:jc w:val="both"/>
        <w:rPr>
          <w:rFonts w:ascii="Arial" w:hAnsi="Arial" w:cs="Arial"/>
          <w:sz w:val="16"/>
        </w:rPr>
      </w:pPr>
    </w:p>
    <w:p w14:paraId="74959E58" w14:textId="77777777" w:rsidR="009F5EE8" w:rsidRDefault="00A66699" w:rsidP="009F5EE8">
      <w:pPr>
        <w:jc w:val="both"/>
        <w:rPr>
          <w:rFonts w:ascii="Arial" w:hAnsi="Arial" w:cs="Arial"/>
          <w:sz w:val="20"/>
        </w:rPr>
      </w:pPr>
      <w:r>
        <w:rPr>
          <w:rFonts w:ascii="Arial" w:hAnsi="Arial" w:cs="Arial"/>
          <w:sz w:val="20"/>
        </w:rPr>
        <w:t xml:space="preserve">However </w:t>
      </w:r>
      <w:r w:rsidR="009F5EE8">
        <w:rPr>
          <w:rFonts w:ascii="Arial" w:hAnsi="Arial" w:cs="Arial"/>
          <w:sz w:val="20"/>
        </w:rPr>
        <w:t>Dr P</w:t>
      </w:r>
      <w:r>
        <w:rPr>
          <w:rFonts w:ascii="Arial" w:hAnsi="Arial" w:cs="Arial"/>
          <w:sz w:val="20"/>
        </w:rPr>
        <w:t xml:space="preserve"> made it clear that in recommending </w:t>
      </w:r>
      <w:r w:rsidR="00205578">
        <w:rPr>
          <w:rFonts w:ascii="Arial" w:hAnsi="Arial" w:cs="Arial"/>
          <w:sz w:val="20"/>
        </w:rPr>
        <w:t xml:space="preserve">3 hours per fortnight – which he </w:t>
      </w:r>
      <w:r w:rsidR="0073125B">
        <w:rPr>
          <w:rFonts w:ascii="Arial" w:hAnsi="Arial" w:cs="Arial"/>
          <w:sz w:val="20"/>
        </w:rPr>
        <w:t>subsequently</w:t>
      </w:r>
      <w:r w:rsidR="00205578">
        <w:rPr>
          <w:rFonts w:ascii="Arial" w:hAnsi="Arial" w:cs="Arial"/>
          <w:sz w:val="20"/>
        </w:rPr>
        <w:t xml:space="preserve"> changed to 3-4 hours per fortnight - he was giving significant weight to the adverse history of the parents in this particular case.  Hypothetically </w:t>
      </w:r>
      <w:r w:rsidR="00294327">
        <w:rPr>
          <w:rFonts w:ascii="Arial" w:hAnsi="Arial" w:cs="Arial"/>
          <w:sz w:val="20"/>
        </w:rPr>
        <w:t xml:space="preserve">- </w:t>
      </w:r>
      <w:r w:rsidR="00205578">
        <w:rPr>
          <w:rFonts w:ascii="Arial" w:hAnsi="Arial" w:cs="Arial"/>
          <w:sz w:val="20"/>
        </w:rPr>
        <w:t xml:space="preserve">in relation to children generally </w:t>
      </w:r>
      <w:r w:rsidR="00294327">
        <w:rPr>
          <w:rFonts w:ascii="Arial" w:hAnsi="Arial" w:cs="Arial"/>
          <w:sz w:val="20"/>
        </w:rPr>
        <w:t xml:space="preserve">- </w:t>
      </w:r>
      <w:r w:rsidR="00205578">
        <w:rPr>
          <w:rFonts w:ascii="Arial" w:hAnsi="Arial" w:cs="Arial"/>
          <w:sz w:val="20"/>
        </w:rPr>
        <w:t>he would have been looking at 3-4 hours per week.</w:t>
      </w:r>
    </w:p>
    <w:p w14:paraId="2AE88610" w14:textId="77777777" w:rsidR="00205578" w:rsidRPr="00C53366" w:rsidRDefault="00205578" w:rsidP="009F5EE8">
      <w:pPr>
        <w:jc w:val="both"/>
        <w:rPr>
          <w:rFonts w:ascii="Arial" w:hAnsi="Arial" w:cs="Arial"/>
          <w:sz w:val="18"/>
        </w:rPr>
      </w:pPr>
    </w:p>
    <w:p w14:paraId="356BE376" w14:textId="77777777" w:rsidR="00205578" w:rsidRDefault="00205578" w:rsidP="009F5EE8">
      <w:pPr>
        <w:jc w:val="both"/>
        <w:rPr>
          <w:rFonts w:ascii="Arial" w:hAnsi="Arial" w:cs="Arial"/>
          <w:sz w:val="20"/>
        </w:rPr>
      </w:pPr>
      <w:r w:rsidRPr="006679D2">
        <w:rPr>
          <w:rFonts w:ascii="Arial" w:hAnsi="Arial" w:cs="Arial"/>
          <w:color w:val="000000"/>
          <w:sz w:val="20"/>
        </w:rPr>
        <w:t xml:space="preserve">Dr P also pointed out the importance of considering the impact of </w:t>
      </w:r>
      <w:r w:rsidR="00294327" w:rsidRPr="006679D2">
        <w:rPr>
          <w:rFonts w:ascii="Arial" w:hAnsi="Arial" w:cs="Arial"/>
          <w:color w:val="000000"/>
          <w:sz w:val="20"/>
        </w:rPr>
        <w:t>any</w:t>
      </w:r>
      <w:r w:rsidRPr="006679D2">
        <w:rPr>
          <w:rFonts w:ascii="Arial" w:hAnsi="Arial" w:cs="Arial"/>
          <w:color w:val="000000"/>
          <w:sz w:val="20"/>
        </w:rPr>
        <w:t xml:space="preserve"> </w:t>
      </w:r>
      <w:r w:rsidR="00A135BE" w:rsidRPr="006679D2">
        <w:rPr>
          <w:rFonts w:ascii="Arial" w:hAnsi="Arial" w:cs="Arial"/>
          <w:color w:val="000000"/>
          <w:sz w:val="20"/>
        </w:rPr>
        <w:t>contact</w:t>
      </w:r>
      <w:r w:rsidRPr="006679D2">
        <w:rPr>
          <w:rFonts w:ascii="Arial" w:hAnsi="Arial" w:cs="Arial"/>
          <w:color w:val="000000"/>
          <w:sz w:val="20"/>
        </w:rPr>
        <w:t xml:space="preserve"> regime on the</w:t>
      </w:r>
      <w:r>
        <w:rPr>
          <w:rFonts w:ascii="Arial" w:hAnsi="Arial" w:cs="Arial"/>
          <w:sz w:val="20"/>
        </w:rPr>
        <w:t xml:space="preserve"> children, the parents and the caregivers:</w:t>
      </w:r>
    </w:p>
    <w:p w14:paraId="070202EF" w14:textId="77777777" w:rsidR="004B5056" w:rsidRDefault="004B5056" w:rsidP="00E673B6">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sidR="002F5929">
        <w:rPr>
          <w:rFonts w:ascii="Arial" w:hAnsi="Arial" w:cs="Arial"/>
          <w:bCs/>
          <w:sz w:val="20"/>
          <w:szCs w:val="20"/>
        </w:rPr>
        <w:t>,</w:t>
      </w:r>
      <w:r w:rsidRPr="004B5056">
        <w:rPr>
          <w:rFonts w:ascii="Arial" w:hAnsi="Arial" w:cs="Arial"/>
          <w:bCs/>
          <w:sz w:val="20"/>
          <w:szCs w:val="20"/>
        </w:rPr>
        <w:t xml:space="preserve"> for example</w:t>
      </w:r>
      <w:r w:rsidR="002F5929">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sidR="00294327">
        <w:rPr>
          <w:rFonts w:ascii="Arial" w:hAnsi="Arial" w:cs="Arial"/>
          <w:bCs/>
          <w:sz w:val="20"/>
          <w:szCs w:val="20"/>
        </w:rPr>
        <w:t xml:space="preserve"> i</w:t>
      </w:r>
      <w:r w:rsidRPr="004B5056">
        <w:rPr>
          <w:rFonts w:ascii="Arial" w:hAnsi="Arial" w:cs="Arial"/>
          <w:bCs/>
          <w:sz w:val="20"/>
          <w:szCs w:val="20"/>
        </w:rPr>
        <w:t xml:space="preserve">s how one would approach </w:t>
      </w:r>
      <w:r w:rsidR="00294327">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73372EDD" w14:textId="77777777" w:rsidR="004B5056" w:rsidRDefault="004B5056" w:rsidP="00E673B6">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sidR="00F927EC">
        <w:rPr>
          <w:rFonts w:ascii="Arial" w:hAnsi="Arial" w:cs="Arial"/>
          <w:sz w:val="20"/>
          <w:szCs w:val="20"/>
        </w:rPr>
        <w:t xml:space="preserve">the </w:t>
      </w:r>
      <w:r w:rsidRPr="004B5056">
        <w:rPr>
          <w:rFonts w:ascii="Arial" w:hAnsi="Arial" w:cs="Arial"/>
          <w:sz w:val="20"/>
          <w:szCs w:val="20"/>
        </w:rPr>
        <w:t>impact on foster carers</w:t>
      </w:r>
      <w:r w:rsidR="00294327">
        <w:rPr>
          <w:rFonts w:ascii="Arial" w:hAnsi="Arial" w:cs="Arial"/>
          <w:sz w:val="20"/>
          <w:szCs w:val="20"/>
        </w:rPr>
        <w:t>...</w:t>
      </w:r>
      <w:r w:rsidRPr="004B5056">
        <w:rPr>
          <w:rFonts w:ascii="Arial" w:hAnsi="Arial" w:cs="Arial"/>
          <w:sz w:val="20"/>
          <w:szCs w:val="20"/>
        </w:rPr>
        <w:t xml:space="preserve">,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w:t>
      </w:r>
      <w:r w:rsidRPr="004B5056">
        <w:rPr>
          <w:rFonts w:ascii="Arial" w:hAnsi="Arial" w:cs="Arial"/>
          <w:sz w:val="20"/>
          <w:szCs w:val="20"/>
        </w:rPr>
        <w:lastRenderedPageBreak/>
        <w:t>a situation where they are feeling insecure and anxious.  If it is possible to provide some sense of consistency and predictability about a child’s longer term care arrangements then that’s in the interests of the child as well.</w:t>
      </w:r>
      <w:r w:rsidR="00F927EC">
        <w:rPr>
          <w:rFonts w:ascii="Arial" w:hAnsi="Arial" w:cs="Arial"/>
          <w:sz w:val="20"/>
          <w:szCs w:val="20"/>
        </w:rPr>
        <w:t>”</w:t>
      </w:r>
    </w:p>
    <w:p w14:paraId="270DBC4A" w14:textId="77777777" w:rsidR="00205578" w:rsidRPr="00C53366" w:rsidRDefault="00205578" w:rsidP="009F5EE8">
      <w:pPr>
        <w:jc w:val="both"/>
        <w:rPr>
          <w:rFonts w:ascii="Arial" w:hAnsi="Arial" w:cs="Arial"/>
          <w:sz w:val="18"/>
        </w:rPr>
      </w:pPr>
    </w:p>
    <w:p w14:paraId="54FD1ADA" w14:textId="77777777" w:rsidR="00281666" w:rsidRPr="006679D2" w:rsidRDefault="002F5929" w:rsidP="00281666">
      <w:pPr>
        <w:jc w:val="both"/>
        <w:rPr>
          <w:rFonts w:ascii="Arial" w:hAnsi="Arial" w:cs="Arial"/>
          <w:color w:val="000000"/>
          <w:sz w:val="20"/>
        </w:rPr>
      </w:pPr>
      <w:r w:rsidRPr="006679D2">
        <w:rPr>
          <w:rFonts w:ascii="Arial" w:hAnsi="Arial" w:cs="Arial"/>
          <w:color w:val="000000"/>
          <w:sz w:val="20"/>
        </w:rPr>
        <w:t xml:space="preserve">By contrast, </w:t>
      </w:r>
      <w:r w:rsidR="00BE3166" w:rsidRPr="006679D2">
        <w:rPr>
          <w:rFonts w:ascii="Arial" w:hAnsi="Arial" w:cs="Arial"/>
          <w:color w:val="000000"/>
          <w:sz w:val="20"/>
        </w:rPr>
        <w:t xml:space="preserve">Dr W did not see any particular reason to change the </w:t>
      </w:r>
      <w:r w:rsidR="00BE3166" w:rsidRPr="006679D2">
        <w:rPr>
          <w:rFonts w:ascii="Arial" w:hAnsi="Arial" w:cs="Arial"/>
          <w:i/>
          <w:color w:val="000000"/>
          <w:sz w:val="20"/>
        </w:rPr>
        <w:t>status quo</w:t>
      </w:r>
      <w:r w:rsidR="00BE3166" w:rsidRPr="006679D2">
        <w:rPr>
          <w:rFonts w:ascii="Arial" w:hAnsi="Arial" w:cs="Arial"/>
          <w:color w:val="000000"/>
          <w:sz w:val="20"/>
        </w:rPr>
        <w:t xml:space="preserve"> for </w:t>
      </w:r>
      <w:r w:rsidR="00A135BE" w:rsidRPr="006679D2">
        <w:rPr>
          <w:rFonts w:ascii="Arial" w:hAnsi="Arial" w:cs="Arial"/>
          <w:color w:val="000000"/>
          <w:sz w:val="20"/>
        </w:rPr>
        <w:t>contact</w:t>
      </w:r>
      <w:r w:rsidR="00BE3166" w:rsidRPr="006679D2">
        <w:rPr>
          <w:rFonts w:ascii="Arial" w:hAnsi="Arial" w:cs="Arial"/>
          <w:color w:val="000000"/>
          <w:sz w:val="20"/>
        </w:rPr>
        <w:t xml:space="preserve"> between the twins and their parents.  </w:t>
      </w:r>
      <w:r w:rsidR="003A68FC" w:rsidRPr="006679D2">
        <w:rPr>
          <w:rFonts w:ascii="Arial" w:hAnsi="Arial" w:cs="Arial"/>
          <w:color w:val="000000"/>
          <w:sz w:val="20"/>
        </w:rPr>
        <w:t xml:space="preserve">Ultimately - </w:t>
      </w:r>
      <w:r w:rsidRPr="006679D2">
        <w:rPr>
          <w:rFonts w:ascii="Arial" w:hAnsi="Arial" w:cs="Arial"/>
          <w:color w:val="000000"/>
          <w:sz w:val="20"/>
        </w:rPr>
        <w:t xml:space="preserve">balancing </w:t>
      </w:r>
      <w:r w:rsidR="003A68FC" w:rsidRPr="006679D2">
        <w:rPr>
          <w:rFonts w:ascii="Arial" w:hAnsi="Arial" w:cs="Arial"/>
          <w:color w:val="000000"/>
          <w:sz w:val="20"/>
        </w:rPr>
        <w:t xml:space="preserve">the </w:t>
      </w:r>
      <w:r w:rsidR="00150328" w:rsidRPr="006679D2">
        <w:rPr>
          <w:rFonts w:ascii="Arial" w:hAnsi="Arial" w:cs="Arial"/>
          <w:color w:val="000000"/>
          <w:sz w:val="20"/>
        </w:rPr>
        <w:t>large</w:t>
      </w:r>
      <w:r w:rsidRPr="006679D2">
        <w:rPr>
          <w:rFonts w:ascii="Arial" w:hAnsi="Arial" w:cs="Arial"/>
          <w:color w:val="000000"/>
          <w:sz w:val="20"/>
        </w:rPr>
        <w:t xml:space="preserve"> amount of </w:t>
      </w:r>
      <w:r w:rsidR="003A68FC" w:rsidRPr="006679D2">
        <w:rPr>
          <w:rFonts w:ascii="Arial" w:hAnsi="Arial" w:cs="Arial"/>
          <w:color w:val="000000"/>
          <w:sz w:val="20"/>
        </w:rPr>
        <w:t xml:space="preserve">evidence </w:t>
      </w:r>
      <w:r w:rsidRPr="006679D2">
        <w:rPr>
          <w:rFonts w:ascii="Arial" w:hAnsi="Arial" w:cs="Arial"/>
          <w:color w:val="000000"/>
          <w:sz w:val="20"/>
        </w:rPr>
        <w:t>elicited in the case</w:t>
      </w:r>
      <w:r w:rsidR="003A68FC" w:rsidRPr="006679D2">
        <w:rPr>
          <w:rFonts w:ascii="Arial" w:hAnsi="Arial" w:cs="Arial"/>
          <w:color w:val="000000"/>
          <w:sz w:val="20"/>
        </w:rPr>
        <w:t xml:space="preserve"> - the writer ordered that each parent have supervised </w:t>
      </w:r>
      <w:r w:rsidR="00A135BE" w:rsidRPr="006679D2">
        <w:rPr>
          <w:rFonts w:ascii="Arial" w:hAnsi="Arial" w:cs="Arial"/>
          <w:color w:val="000000"/>
          <w:sz w:val="20"/>
        </w:rPr>
        <w:t>contact</w:t>
      </w:r>
      <w:r w:rsidR="003A68FC" w:rsidRPr="006679D2">
        <w:rPr>
          <w:rFonts w:ascii="Arial" w:hAnsi="Arial" w:cs="Arial"/>
          <w:color w:val="000000"/>
          <w:sz w:val="20"/>
        </w:rPr>
        <w:t xml:space="preserve"> with the twins once per week for a minimum of 3 hours.</w:t>
      </w:r>
      <w:r w:rsidR="002E24B3" w:rsidRPr="006679D2">
        <w:rPr>
          <w:rFonts w:ascii="Arial" w:hAnsi="Arial" w:cs="Arial"/>
          <w:color w:val="000000"/>
          <w:sz w:val="20"/>
        </w:rPr>
        <w:t xml:space="preserve">  He also set a condition providing for increased </w:t>
      </w:r>
      <w:r w:rsidR="00A135BE" w:rsidRPr="006679D2">
        <w:rPr>
          <w:rFonts w:ascii="Arial" w:hAnsi="Arial" w:cs="Arial"/>
          <w:color w:val="000000"/>
          <w:sz w:val="20"/>
        </w:rPr>
        <w:t>contact</w:t>
      </w:r>
      <w:r w:rsidR="002E24B3" w:rsidRPr="006679D2">
        <w:rPr>
          <w:rFonts w:ascii="Arial" w:hAnsi="Arial" w:cs="Arial"/>
          <w:color w:val="000000"/>
          <w:sz w:val="20"/>
        </w:rPr>
        <w:t xml:space="preserve"> for the mother after 4 months if the mother demonstrated a commitment to live separately and apart from the father.</w:t>
      </w:r>
    </w:p>
    <w:p w14:paraId="0CFC1156" w14:textId="77777777" w:rsidR="007B4FF6" w:rsidRPr="006679D2" w:rsidRDefault="007B4FF6" w:rsidP="007B4FF6">
      <w:pPr>
        <w:jc w:val="both"/>
        <w:rPr>
          <w:rFonts w:ascii="Arial" w:hAnsi="Arial" w:cs="Arial"/>
          <w:color w:val="000000"/>
          <w:sz w:val="18"/>
        </w:rPr>
      </w:pPr>
    </w:p>
    <w:p w14:paraId="3D31D88C" w14:textId="77777777" w:rsidR="007B4FF6" w:rsidRPr="006679D2" w:rsidRDefault="007B4FF6" w:rsidP="007B4FF6">
      <w:pPr>
        <w:jc w:val="both"/>
        <w:rPr>
          <w:rFonts w:ascii="Arial" w:hAnsi="Arial" w:cs="Arial"/>
          <w:color w:val="000000"/>
          <w:sz w:val="20"/>
        </w:rPr>
      </w:pPr>
      <w:r w:rsidRPr="006679D2">
        <w:rPr>
          <w:rFonts w:ascii="Arial" w:hAnsi="Arial" w:cs="Arial"/>
          <w:color w:val="000000"/>
          <w:sz w:val="20"/>
        </w:rPr>
        <w:t xml:space="preserve">Notwithstanding Dr M’s opinion that there </w:t>
      </w:r>
      <w:r w:rsidR="00CE5847" w:rsidRPr="006679D2">
        <w:rPr>
          <w:rFonts w:ascii="Arial" w:hAnsi="Arial" w:cs="Arial"/>
          <w:color w:val="000000"/>
          <w:sz w:val="20"/>
        </w:rPr>
        <w:t>has been</w:t>
      </w:r>
      <w:r w:rsidRPr="006679D2">
        <w:rPr>
          <w:rFonts w:ascii="Arial" w:hAnsi="Arial" w:cs="Arial"/>
          <w:color w:val="000000"/>
          <w:sz w:val="20"/>
        </w:rPr>
        <w:t xml:space="preserve"> much greater precision on th</w:t>
      </w:r>
      <w:r w:rsidR="00CE5847" w:rsidRPr="006679D2">
        <w:rPr>
          <w:rFonts w:ascii="Arial" w:hAnsi="Arial" w:cs="Arial"/>
          <w:color w:val="000000"/>
          <w:sz w:val="20"/>
        </w:rPr>
        <w:t>e</w:t>
      </w:r>
      <w:r w:rsidRPr="006679D2">
        <w:rPr>
          <w:rFonts w:ascii="Arial" w:hAnsi="Arial" w:cs="Arial"/>
          <w:color w:val="000000"/>
          <w:sz w:val="20"/>
        </w:rPr>
        <w:t xml:space="preserve"> issue </w:t>
      </w:r>
      <w:r w:rsidR="00CE5847" w:rsidRPr="006679D2">
        <w:rPr>
          <w:rFonts w:ascii="Arial" w:hAnsi="Arial" w:cs="Arial"/>
          <w:color w:val="000000"/>
          <w:sz w:val="20"/>
        </w:rPr>
        <w:t xml:space="preserve">of optimal </w:t>
      </w:r>
      <w:r w:rsidR="00A135BE" w:rsidRPr="006679D2">
        <w:rPr>
          <w:rFonts w:ascii="Arial" w:hAnsi="Arial" w:cs="Arial"/>
          <w:color w:val="000000"/>
          <w:sz w:val="20"/>
        </w:rPr>
        <w:t>contact</w:t>
      </w:r>
      <w:r w:rsidR="00CE5847" w:rsidRPr="006679D2">
        <w:rPr>
          <w:rFonts w:ascii="Arial" w:hAnsi="Arial" w:cs="Arial"/>
          <w:color w:val="000000"/>
          <w:sz w:val="20"/>
        </w:rPr>
        <w:t xml:space="preserve"> frequency </w:t>
      </w:r>
      <w:r w:rsidRPr="006679D2">
        <w:rPr>
          <w:rFonts w:ascii="Arial" w:hAnsi="Arial" w:cs="Arial"/>
          <w:color w:val="000000"/>
          <w:sz w:val="20"/>
        </w:rPr>
        <w:t>in the last 5</w:t>
      </w:r>
      <w:r w:rsidR="00150328" w:rsidRPr="006679D2">
        <w:rPr>
          <w:rFonts w:ascii="Arial" w:hAnsi="Arial" w:cs="Arial"/>
          <w:color w:val="000000"/>
          <w:sz w:val="20"/>
        </w:rPr>
        <w:noBreakHyphen/>
      </w:r>
      <w:r w:rsidRPr="006679D2">
        <w:rPr>
          <w:rFonts w:ascii="Arial" w:hAnsi="Arial" w:cs="Arial"/>
          <w:color w:val="000000"/>
          <w:sz w:val="20"/>
        </w:rPr>
        <w:t>7 years</w:t>
      </w:r>
      <w:r w:rsidR="00E8297B" w:rsidRPr="006679D2">
        <w:rPr>
          <w:rFonts w:ascii="Arial" w:hAnsi="Arial" w:cs="Arial"/>
          <w:color w:val="000000"/>
          <w:sz w:val="20"/>
        </w:rPr>
        <w:t xml:space="preserve">, the writer </w:t>
      </w:r>
      <w:r w:rsidRPr="006679D2">
        <w:rPr>
          <w:rFonts w:ascii="Arial" w:hAnsi="Arial" w:cs="Arial"/>
          <w:color w:val="000000"/>
          <w:sz w:val="20"/>
        </w:rPr>
        <w:t xml:space="preserve">believes that </w:t>
      </w:r>
      <w:r w:rsidR="00A135BE" w:rsidRPr="006679D2">
        <w:rPr>
          <w:rFonts w:ascii="Arial" w:hAnsi="Arial" w:cs="Arial"/>
          <w:color w:val="000000"/>
          <w:sz w:val="20"/>
        </w:rPr>
        <w:t>contact</w:t>
      </w:r>
      <w:r w:rsidRPr="006679D2">
        <w:rPr>
          <w:rFonts w:ascii="Arial" w:hAnsi="Arial" w:cs="Arial"/>
          <w:color w:val="000000"/>
          <w:sz w:val="20"/>
        </w:rPr>
        <w:t xml:space="preserve"> frequency </w:t>
      </w:r>
      <w:r w:rsidR="00E8297B" w:rsidRPr="006679D2">
        <w:rPr>
          <w:rFonts w:ascii="Arial" w:hAnsi="Arial" w:cs="Arial"/>
          <w:color w:val="000000"/>
          <w:sz w:val="20"/>
        </w:rPr>
        <w:t>remains</w:t>
      </w:r>
      <w:r w:rsidRPr="006679D2">
        <w:rPr>
          <w:rFonts w:ascii="Arial" w:hAnsi="Arial" w:cs="Arial"/>
          <w:color w:val="000000"/>
          <w:sz w:val="20"/>
        </w:rPr>
        <w:t xml:space="preserve"> a very inexact science.  For example, Dr M was advocating </w:t>
      </w:r>
      <w:r w:rsidR="00A135BE" w:rsidRPr="006679D2">
        <w:rPr>
          <w:rFonts w:ascii="Arial" w:hAnsi="Arial" w:cs="Arial"/>
          <w:color w:val="000000"/>
          <w:sz w:val="20"/>
        </w:rPr>
        <w:t>contact</w:t>
      </w:r>
      <w:r w:rsidRPr="006679D2">
        <w:rPr>
          <w:rFonts w:ascii="Arial" w:hAnsi="Arial" w:cs="Arial"/>
          <w:color w:val="000000"/>
          <w:sz w:val="20"/>
        </w:rPr>
        <w:t xml:space="preserve"> once per week at the same time as Dr P was advocating 5 times per week.  To her credit Dr M smilingly conceded that Dr P “would have advocated more” than she did, a clear acknowledgment of the subjective nature of their respective opinions.  Dr P </w:t>
      </w:r>
      <w:r w:rsidR="0021630D" w:rsidRPr="006679D2">
        <w:rPr>
          <w:rFonts w:ascii="Arial" w:hAnsi="Arial" w:cs="Arial"/>
          <w:color w:val="000000"/>
          <w:sz w:val="20"/>
        </w:rPr>
        <w:t>conceded that “in some scenarios 7 days would be right, in others 1 day would be right.”  He also acknowledge</w:t>
      </w:r>
      <w:r w:rsidRPr="006679D2">
        <w:rPr>
          <w:rFonts w:ascii="Arial" w:hAnsi="Arial" w:cs="Arial"/>
          <w:color w:val="000000"/>
          <w:sz w:val="20"/>
        </w:rPr>
        <w:t xml:space="preserve">d the lack of research in this area and </w:t>
      </w:r>
      <w:r w:rsidR="00E8297B" w:rsidRPr="006679D2">
        <w:rPr>
          <w:rFonts w:ascii="Arial" w:hAnsi="Arial" w:cs="Arial"/>
          <w:color w:val="000000"/>
          <w:sz w:val="20"/>
        </w:rPr>
        <w:t xml:space="preserve">often prefaced his answers with a comment that </w:t>
      </w:r>
      <w:r w:rsidRPr="006679D2">
        <w:rPr>
          <w:rFonts w:ascii="Arial" w:hAnsi="Arial" w:cs="Arial"/>
          <w:color w:val="000000"/>
          <w:sz w:val="20"/>
        </w:rPr>
        <w:t>i</w:t>
      </w:r>
      <w:r w:rsidR="00F927EC" w:rsidRPr="006679D2">
        <w:rPr>
          <w:rFonts w:ascii="Arial" w:hAnsi="Arial" w:cs="Arial"/>
          <w:color w:val="000000"/>
          <w:sz w:val="20"/>
        </w:rPr>
        <w:t>t</w:t>
      </w:r>
      <w:r w:rsidRPr="006679D2">
        <w:rPr>
          <w:rFonts w:ascii="Arial" w:hAnsi="Arial" w:cs="Arial"/>
          <w:color w:val="000000"/>
          <w:sz w:val="20"/>
        </w:rPr>
        <w:t xml:space="preserve"> was a difficult question to answer.  For example</w:t>
      </w:r>
      <w:r w:rsidR="0021630D" w:rsidRPr="006679D2">
        <w:rPr>
          <w:rFonts w:ascii="Arial" w:hAnsi="Arial" w:cs="Arial"/>
          <w:color w:val="000000"/>
          <w:sz w:val="20"/>
        </w:rPr>
        <w:t>,</w:t>
      </w:r>
      <w:r w:rsidRPr="006679D2">
        <w:rPr>
          <w:rFonts w:ascii="Arial" w:hAnsi="Arial" w:cs="Arial"/>
          <w:color w:val="000000"/>
          <w:sz w:val="20"/>
        </w:rPr>
        <w:t xml:space="preserve"> in answer to the question “Joint parental access for how many hours per week in the initial stages?” Dr P replied:</w:t>
      </w:r>
    </w:p>
    <w:p w14:paraId="3C4D5790" w14:textId="77777777" w:rsidR="007B4FF6" w:rsidRDefault="007B4FF6" w:rsidP="0029432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w:t>
      </w:r>
      <w:r w:rsidR="00705135">
        <w:rPr>
          <w:rFonts w:ascii="Arial" w:hAnsi="Arial" w:cs="Arial"/>
          <w:sz w:val="20"/>
        </w:rPr>
        <w:t xml:space="preserve">en is not well supported by </w:t>
      </w:r>
      <w:r>
        <w:rPr>
          <w:rFonts w:ascii="Arial" w:hAnsi="Arial" w:cs="Arial"/>
          <w:sz w:val="20"/>
        </w:rPr>
        <w:t>fact</w:t>
      </w:r>
      <w:r w:rsidR="00705135">
        <w:rPr>
          <w:rFonts w:ascii="Arial" w:hAnsi="Arial" w:cs="Arial"/>
          <w:sz w:val="20"/>
        </w:rPr>
        <w:t>s</w:t>
      </w:r>
      <w:r>
        <w:rPr>
          <w:rFonts w:ascii="Arial" w:hAnsi="Arial" w:cs="Arial"/>
          <w:sz w:val="20"/>
        </w:rPr>
        <w:t>.  I’d be going from first principles in working with very young children and families.”</w:t>
      </w:r>
    </w:p>
    <w:p w14:paraId="7E250DF2" w14:textId="77777777" w:rsidR="00A37039" w:rsidRDefault="00A37039" w:rsidP="00A37039">
      <w:pPr>
        <w:rPr>
          <w:rFonts w:ascii="Arial" w:hAnsi="Arial" w:cs="Arial"/>
          <w:b/>
          <w:bCs/>
          <w:sz w:val="20"/>
        </w:rPr>
      </w:pPr>
    </w:p>
    <w:p w14:paraId="6E94E68F" w14:textId="77777777" w:rsidR="00A37039" w:rsidRPr="00CA2663" w:rsidRDefault="00A37039" w:rsidP="00A37039">
      <w:pPr>
        <w:pStyle w:val="Heading3"/>
        <w:keepNext/>
        <w:keepLines/>
        <w:spacing w:after="120" w:line="240" w:lineRule="auto"/>
        <w:rPr>
          <w:rFonts w:ascii="Arial" w:hAnsi="Arial" w:cs="Arial"/>
          <w:sz w:val="20"/>
          <w:lang w:val="en-US"/>
        </w:rPr>
      </w:pPr>
      <w:bookmarkStart w:id="1693" w:name="_4.14.3__American"/>
      <w:bookmarkStart w:id="1694" w:name="B4143"/>
      <w:bookmarkEnd w:id="1693"/>
      <w:bookmarkEnd w:id="1694"/>
      <w:r>
        <w:rPr>
          <w:rFonts w:ascii="Arial" w:hAnsi="Arial" w:cs="Arial"/>
          <w:b/>
          <w:bCs/>
          <w:sz w:val="20"/>
        </w:rPr>
        <w:t>4.14.3</w:t>
      </w:r>
      <w:r>
        <w:rPr>
          <w:rFonts w:ascii="Arial" w:hAnsi="Arial" w:cs="Arial"/>
          <w:b/>
          <w:bCs/>
          <w:sz w:val="20"/>
        </w:rPr>
        <w:tab/>
      </w:r>
      <w:r>
        <w:rPr>
          <w:rFonts w:ascii="Arial" w:hAnsi="Arial" w:cs="Arial"/>
          <w:b/>
          <w:bCs/>
          <w:sz w:val="20"/>
        </w:rPr>
        <w:tab/>
        <w:t xml:space="preserve">American judicial </w:t>
      </w:r>
      <w:r w:rsidR="00247BF7">
        <w:rPr>
          <w:rFonts w:ascii="Arial" w:hAnsi="Arial" w:cs="Arial"/>
          <w:b/>
          <w:bCs/>
          <w:sz w:val="20"/>
        </w:rPr>
        <w:t>guidelines</w:t>
      </w:r>
      <w:r w:rsidR="00806118">
        <w:rPr>
          <w:rFonts w:ascii="Arial" w:hAnsi="Arial" w:cs="Arial"/>
          <w:b/>
          <w:bCs/>
          <w:sz w:val="20"/>
        </w:rPr>
        <w:t xml:space="preserve"> 2009</w:t>
      </w:r>
    </w:p>
    <w:p w14:paraId="615E00A5" w14:textId="77777777" w:rsidR="00BF48B5" w:rsidRPr="006679D2" w:rsidRDefault="00A37039" w:rsidP="00BF48B5">
      <w:pPr>
        <w:jc w:val="both"/>
        <w:rPr>
          <w:rFonts w:ascii="Arial" w:hAnsi="Arial" w:cs="Arial"/>
          <w:color w:val="000000"/>
          <w:sz w:val="20"/>
        </w:rPr>
      </w:pPr>
      <w:r>
        <w:rPr>
          <w:rFonts w:ascii="Arial" w:hAnsi="Arial" w:cs="Arial"/>
          <w:sz w:val="20"/>
        </w:rPr>
        <w:t xml:space="preserve">It is clear from the quite diverse expert opinions expressed in the </w:t>
      </w:r>
      <w:r w:rsidR="004844FE">
        <w:rPr>
          <w:rFonts w:ascii="Arial" w:hAnsi="Arial" w:cs="Arial"/>
          <w:sz w:val="20"/>
        </w:rPr>
        <w:t xml:space="preserve">above </w:t>
      </w:r>
      <w:r>
        <w:rPr>
          <w:rFonts w:ascii="Arial" w:hAnsi="Arial" w:cs="Arial"/>
          <w:sz w:val="20"/>
        </w:rPr>
        <w:t xml:space="preserve">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VChC 1</w:t>
      </w:r>
      <w:r w:rsidR="004844FE" w:rsidRPr="006679D2">
        <w:rPr>
          <w:rFonts w:ascii="Arial" w:hAnsi="Arial" w:cs="Arial"/>
          <w:color w:val="000000"/>
          <w:sz w:val="20"/>
        </w:rPr>
        <w:t xml:space="preserve"> </w:t>
      </w:r>
      <w:r w:rsidRPr="006679D2">
        <w:rPr>
          <w:rFonts w:ascii="Arial" w:hAnsi="Arial" w:cs="Arial"/>
          <w:color w:val="000000"/>
          <w:sz w:val="20"/>
        </w:rPr>
        <w:t xml:space="preserve">that there is no clear unanimity of </w:t>
      </w:r>
      <w:r w:rsidR="004844FE" w:rsidRPr="006679D2">
        <w:rPr>
          <w:rFonts w:ascii="Arial" w:hAnsi="Arial" w:cs="Arial"/>
          <w:color w:val="000000"/>
          <w:sz w:val="20"/>
        </w:rPr>
        <w:t xml:space="preserve">expert </w:t>
      </w:r>
      <w:r w:rsidRPr="006679D2">
        <w:rPr>
          <w:rFonts w:ascii="Arial" w:hAnsi="Arial" w:cs="Arial"/>
          <w:color w:val="000000"/>
          <w:sz w:val="20"/>
        </w:rPr>
        <w:t xml:space="preserve">view </w:t>
      </w:r>
      <w:r w:rsidR="00810034" w:rsidRPr="006679D2">
        <w:rPr>
          <w:rFonts w:ascii="Arial" w:hAnsi="Arial" w:cs="Arial"/>
          <w:color w:val="000000"/>
          <w:sz w:val="20"/>
        </w:rPr>
        <w:t xml:space="preserve">in Victoria </w:t>
      </w:r>
      <w:r w:rsidRPr="006679D2">
        <w:rPr>
          <w:rFonts w:ascii="Arial" w:hAnsi="Arial" w:cs="Arial"/>
          <w:color w:val="000000"/>
          <w:sz w:val="20"/>
        </w:rPr>
        <w:t xml:space="preserve">about the optimal frequency of </w:t>
      </w:r>
      <w:r w:rsidR="00A135BE" w:rsidRPr="006679D2">
        <w:rPr>
          <w:rFonts w:ascii="Arial" w:hAnsi="Arial" w:cs="Arial"/>
          <w:color w:val="000000"/>
          <w:sz w:val="20"/>
        </w:rPr>
        <w:t>contact</w:t>
      </w:r>
      <w:r w:rsidRPr="006679D2">
        <w:rPr>
          <w:rFonts w:ascii="Arial" w:hAnsi="Arial" w:cs="Arial"/>
          <w:color w:val="000000"/>
          <w:sz w:val="20"/>
        </w:rPr>
        <w:t xml:space="preserve"> between an infant and </w:t>
      </w:r>
      <w:r w:rsidR="0021434F" w:rsidRPr="006679D2">
        <w:rPr>
          <w:rFonts w:ascii="Arial" w:hAnsi="Arial" w:cs="Arial"/>
          <w:color w:val="000000"/>
          <w:sz w:val="20"/>
        </w:rPr>
        <w:t xml:space="preserve">his or her </w:t>
      </w:r>
      <w:r w:rsidRPr="006679D2">
        <w:rPr>
          <w:rFonts w:ascii="Arial" w:hAnsi="Arial" w:cs="Arial"/>
          <w:color w:val="000000"/>
          <w:sz w:val="20"/>
        </w:rPr>
        <w:t>non-custodial parents.  The</w:t>
      </w:r>
      <w:r w:rsidR="00115736" w:rsidRPr="006679D2">
        <w:rPr>
          <w:rFonts w:ascii="Arial" w:hAnsi="Arial" w:cs="Arial"/>
          <w:color w:val="000000"/>
          <w:sz w:val="20"/>
        </w:rPr>
        <w:t>re is no clear unanimity in the rest of the western world either.  The</w:t>
      </w:r>
      <w:r w:rsidRPr="006679D2">
        <w:rPr>
          <w:rFonts w:ascii="Arial" w:hAnsi="Arial" w:cs="Arial"/>
          <w:color w:val="000000"/>
          <w:sz w:val="20"/>
        </w:rPr>
        <w:t xml:space="preserve"> </w:t>
      </w:r>
      <w:r w:rsidR="002152DF" w:rsidRPr="006679D2">
        <w:rPr>
          <w:rFonts w:ascii="Arial" w:hAnsi="Arial" w:cs="Arial"/>
          <w:color w:val="000000"/>
          <w:sz w:val="20"/>
        </w:rPr>
        <w:t xml:space="preserve">authors of “Baby on Board” have one view.  A diametrically opposite view appears in a recent publication: “Healthy Beginnings, Healthy Futures: A Judge’s Guide” compiled in 2009 by </w:t>
      </w:r>
      <w:r w:rsidR="00B94F90" w:rsidRPr="006679D2">
        <w:rPr>
          <w:rFonts w:ascii="Arial" w:hAnsi="Arial" w:cs="Arial"/>
          <w:color w:val="000000"/>
          <w:sz w:val="20"/>
        </w:rPr>
        <w:t xml:space="preserve">a team of </w:t>
      </w:r>
      <w:r w:rsidR="002152DF" w:rsidRPr="006679D2">
        <w:rPr>
          <w:rFonts w:ascii="Arial" w:hAnsi="Arial" w:cs="Arial"/>
          <w:color w:val="000000"/>
          <w:sz w:val="20"/>
        </w:rPr>
        <w:t xml:space="preserve">six </w:t>
      </w:r>
      <w:r w:rsidR="00115736" w:rsidRPr="006679D2">
        <w:rPr>
          <w:rFonts w:ascii="Arial" w:hAnsi="Arial" w:cs="Arial"/>
          <w:color w:val="000000"/>
          <w:sz w:val="20"/>
        </w:rPr>
        <w:t xml:space="preserve">professionals </w:t>
      </w:r>
      <w:r w:rsidR="00B94F90" w:rsidRPr="006679D2">
        <w:rPr>
          <w:rFonts w:ascii="Arial" w:hAnsi="Arial" w:cs="Arial"/>
          <w:color w:val="000000"/>
          <w:sz w:val="20"/>
        </w:rPr>
        <w:t xml:space="preserve">drawn </w:t>
      </w:r>
      <w:r w:rsidR="00115736" w:rsidRPr="006679D2">
        <w:rPr>
          <w:rFonts w:ascii="Arial" w:hAnsi="Arial" w:cs="Arial"/>
          <w:color w:val="000000"/>
          <w:sz w:val="20"/>
        </w:rPr>
        <w:t xml:space="preserve">from </w:t>
      </w:r>
      <w:r w:rsidR="00B94F90" w:rsidRPr="006679D2">
        <w:rPr>
          <w:rFonts w:ascii="Arial" w:hAnsi="Arial" w:cs="Arial"/>
          <w:color w:val="000000"/>
          <w:sz w:val="20"/>
        </w:rPr>
        <w:t xml:space="preserve">(i) </w:t>
      </w:r>
      <w:r w:rsidR="00115736" w:rsidRPr="006679D2">
        <w:rPr>
          <w:rFonts w:ascii="Arial" w:hAnsi="Arial" w:cs="Arial"/>
          <w:color w:val="000000"/>
          <w:sz w:val="20"/>
        </w:rPr>
        <w:t xml:space="preserve">the American Bar Association Center on Children and the Law, </w:t>
      </w:r>
      <w:r w:rsidR="00B94F90" w:rsidRPr="006679D2">
        <w:rPr>
          <w:rFonts w:ascii="Arial" w:hAnsi="Arial" w:cs="Arial"/>
          <w:color w:val="000000"/>
          <w:sz w:val="20"/>
        </w:rPr>
        <w:t>(ii)</w:t>
      </w:r>
      <w:r w:rsidR="00115736" w:rsidRPr="006679D2">
        <w:rPr>
          <w:rFonts w:ascii="Arial" w:hAnsi="Arial" w:cs="Arial"/>
          <w:color w:val="000000"/>
          <w:sz w:val="20"/>
        </w:rPr>
        <w:t xml:space="preserve"> the National Council of Juvenile and Family Court Judges and </w:t>
      </w:r>
      <w:r w:rsidR="00B94F90" w:rsidRPr="006679D2">
        <w:rPr>
          <w:rFonts w:ascii="Arial" w:hAnsi="Arial" w:cs="Arial"/>
          <w:color w:val="000000"/>
          <w:sz w:val="20"/>
        </w:rPr>
        <w:t>(iii)</w:t>
      </w:r>
      <w:r w:rsidR="00115736" w:rsidRPr="006679D2">
        <w:rPr>
          <w:rFonts w:ascii="Arial" w:hAnsi="Arial" w:cs="Arial"/>
          <w:color w:val="000000"/>
          <w:sz w:val="20"/>
        </w:rPr>
        <w:t xml:space="preserve"> the Zero to Three National Policy Center.  </w:t>
      </w:r>
      <w:r w:rsidR="00BF48B5" w:rsidRPr="006679D2">
        <w:rPr>
          <w:rFonts w:ascii="Arial" w:hAnsi="Arial" w:cs="Arial"/>
          <w:color w:val="000000"/>
          <w:sz w:val="20"/>
        </w:rPr>
        <w:t>This publication consists of 135 pages organized into five chapters:</w:t>
      </w:r>
    </w:p>
    <w:p w14:paraId="6E4BAE27" w14:textId="77777777" w:rsidR="00BF48B5" w:rsidRPr="006679D2" w:rsidRDefault="00BF48B5" w:rsidP="00BA6FBE">
      <w:pPr>
        <w:numPr>
          <w:ilvl w:val="0"/>
          <w:numId w:val="33"/>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686503CE"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064FD692"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Needs</w:t>
      </w:r>
    </w:p>
    <w:p w14:paraId="3FE7659F"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Achieving Permanency</w:t>
      </w:r>
    </w:p>
    <w:p w14:paraId="2B3262A6"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 Call to Action: Improving the Court’s Reponse.</w:t>
      </w:r>
    </w:p>
    <w:p w14:paraId="46FF44A2" w14:textId="77777777" w:rsidR="002152DF" w:rsidRPr="006679D2" w:rsidRDefault="00BF48B5" w:rsidP="00BF48B5">
      <w:pPr>
        <w:spacing w:before="60"/>
        <w:jc w:val="both"/>
        <w:rPr>
          <w:rFonts w:ascii="Arial" w:hAnsi="Arial" w:cs="Arial"/>
          <w:color w:val="000000"/>
          <w:sz w:val="20"/>
        </w:rPr>
      </w:pPr>
      <w:r w:rsidRPr="006679D2">
        <w:rPr>
          <w:rFonts w:ascii="Arial" w:hAnsi="Arial" w:cs="Arial"/>
          <w:color w:val="000000"/>
          <w:sz w:val="20"/>
        </w:rPr>
        <w:t>In Chapter 3 at</w:t>
      </w:r>
      <w:r w:rsidR="00EF55AE" w:rsidRPr="006679D2">
        <w:rPr>
          <w:rFonts w:ascii="Arial" w:hAnsi="Arial" w:cs="Arial"/>
          <w:color w:val="000000"/>
          <w:sz w:val="20"/>
        </w:rPr>
        <w:t> </w:t>
      </w:r>
      <w:r w:rsidR="00115736" w:rsidRPr="006679D2">
        <w:rPr>
          <w:rFonts w:ascii="Arial" w:hAnsi="Arial" w:cs="Arial"/>
          <w:color w:val="000000"/>
          <w:sz w:val="20"/>
        </w:rPr>
        <w:t xml:space="preserve">pp.72-73 the authors (Eva J Klain JD, Lisa Pilnik JD MS, Erin Talati JD MD, Candice L Maze JD, Kimberley Diamond-Berry PhD &amp; Lucy Hudson MS) outline their philosophy on child </w:t>
      </w:r>
      <w:r w:rsidR="00A135BE" w:rsidRPr="006679D2">
        <w:rPr>
          <w:rFonts w:ascii="Arial" w:hAnsi="Arial" w:cs="Arial"/>
          <w:color w:val="000000"/>
          <w:sz w:val="20"/>
        </w:rPr>
        <w:t>contact</w:t>
      </w:r>
      <w:r w:rsidR="00115736" w:rsidRPr="006679D2">
        <w:rPr>
          <w:rFonts w:ascii="Arial" w:hAnsi="Arial" w:cs="Arial"/>
          <w:color w:val="000000"/>
          <w:sz w:val="20"/>
        </w:rPr>
        <w:t>:</w:t>
      </w:r>
    </w:p>
    <w:p w14:paraId="49F8DBE2" w14:textId="77777777" w:rsidR="00115736" w:rsidRDefault="00115736" w:rsidP="006662BB">
      <w:pPr>
        <w:spacing w:before="120"/>
        <w:ind w:left="567" w:right="567"/>
        <w:jc w:val="both"/>
        <w:rPr>
          <w:rFonts w:ascii="Arial" w:hAnsi="Arial" w:cs="Arial"/>
          <w:sz w:val="20"/>
        </w:rPr>
      </w:pPr>
      <w:r w:rsidRPr="00115736">
        <w:rPr>
          <w:rFonts w:ascii="Arial" w:hAnsi="Arial" w:cs="Arial"/>
          <w:b/>
          <w:sz w:val="20"/>
          <w:u w:val="single"/>
        </w:rPr>
        <w:t>Ensure frequent parent-child contact</w:t>
      </w:r>
      <w:r>
        <w:rPr>
          <w:rFonts w:ascii="Arial" w:hAnsi="Arial" w:cs="Arial"/>
          <w:sz w:val="20"/>
        </w:rPr>
        <w:t xml:space="preserve"> (This section includes excerpts from Smariga M, </w:t>
      </w:r>
      <w:r w:rsidRPr="00490AD2">
        <w:rPr>
          <w:rFonts w:ascii="Arial" w:hAnsi="Arial" w:cs="Arial"/>
          <w:i/>
          <w:sz w:val="20"/>
        </w:rPr>
        <w:t>Visitation with Infants and Toddlers in Foster Care: What Judges and Attorneys Need to Know</w:t>
      </w:r>
      <w:r>
        <w:rPr>
          <w:rFonts w:ascii="Arial" w:hAnsi="Arial" w:cs="Arial"/>
          <w:sz w:val="20"/>
        </w:rPr>
        <w:t xml:space="preserve">.  </w:t>
      </w:r>
      <w:smartTag w:uri="urn:schemas-microsoft-com:office:smarttags" w:element="City">
        <w:r>
          <w:rPr>
            <w:rFonts w:ascii="Arial" w:hAnsi="Arial" w:cs="Arial"/>
            <w:sz w:val="20"/>
          </w:rPr>
          <w:t>Washington</w:t>
        </w:r>
      </w:smartTag>
      <w:r>
        <w:rPr>
          <w:rFonts w:ascii="Arial" w:hAnsi="Arial" w:cs="Arial"/>
          <w:sz w:val="20"/>
        </w:rPr>
        <w:t xml:space="preserve"> </w:t>
      </w:r>
      <w:smartTag w:uri="urn:schemas-microsoft-com:office:smarttags" w:element="State">
        <w:r>
          <w:rPr>
            <w:rFonts w:ascii="Arial" w:hAnsi="Arial" w:cs="Arial"/>
            <w:sz w:val="20"/>
          </w:rPr>
          <w:t>DC</w:t>
        </w:r>
      </w:smartTag>
      <w:r>
        <w:rPr>
          <w:rFonts w:ascii="Arial" w:hAnsi="Arial" w:cs="Arial"/>
          <w:sz w:val="20"/>
        </w:rPr>
        <w:t xml:space="preserve">: </w:t>
      </w:r>
      <w:smartTag w:uri="urn:schemas-microsoft-com:office:smarttags" w:element="PlaceName">
        <w:r>
          <w:rPr>
            <w:rFonts w:ascii="Arial" w:hAnsi="Arial" w:cs="Arial"/>
            <w:sz w:val="20"/>
          </w:rPr>
          <w:t>American</w:t>
        </w:r>
      </w:smartTag>
      <w:r>
        <w:rPr>
          <w:rFonts w:ascii="Arial" w:hAnsi="Arial" w:cs="Arial"/>
          <w:sz w:val="20"/>
        </w:rPr>
        <w:t xml:space="preserve"> </w:t>
      </w:r>
      <w:smartTag w:uri="urn:schemas-microsoft-com:office:smarttags" w:element="PlaceType">
        <w:r>
          <w:rPr>
            <w:rFonts w:ascii="Arial" w:hAnsi="Arial" w:cs="Arial"/>
            <w:sz w:val="20"/>
          </w:rPr>
          <w:t>Bar</w:t>
        </w:r>
      </w:smartTag>
      <w:r>
        <w:rPr>
          <w:rFonts w:ascii="Arial" w:hAnsi="Arial" w:cs="Arial"/>
          <w:sz w:val="20"/>
        </w:rPr>
        <w:t xml:space="preserve"> </w:t>
      </w:r>
      <w:smartTag w:uri="urn:schemas-microsoft-com:office:smarttags" w:element="PlaceName">
        <w:r>
          <w:rPr>
            <w:rFonts w:ascii="Arial" w:hAnsi="Arial" w:cs="Arial"/>
            <w:sz w:val="20"/>
          </w:rPr>
          <w:t>Association</w:t>
        </w:r>
      </w:smartTag>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on Children and the Law &amp; Zero to </w:t>
      </w:r>
      <w:smartTag w:uri="urn:schemas-microsoft-com:office:smarttags" w:element="place">
        <w:smartTag w:uri="urn:schemas-microsoft-com:office:smarttags" w:element="PlaceName">
          <w:r>
            <w:rPr>
              <w:rFonts w:ascii="Arial" w:hAnsi="Arial" w:cs="Arial"/>
              <w:sz w:val="20"/>
            </w:rPr>
            <w:t>Three</w:t>
          </w:r>
        </w:smartTag>
        <w:r>
          <w:rPr>
            <w:rFonts w:ascii="Arial" w:hAnsi="Arial" w:cs="Arial"/>
            <w:sz w:val="20"/>
          </w:rPr>
          <w:t xml:space="preserve"> </w:t>
        </w:r>
        <w:smartTag w:uri="urn:schemas-microsoft-com:office:smarttags" w:element="PlaceName">
          <w:r>
            <w:rPr>
              <w:rFonts w:ascii="Arial" w:hAnsi="Arial" w:cs="Arial"/>
              <w:sz w:val="20"/>
            </w:rPr>
            <w:t>Policy</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2007)</w:t>
      </w:r>
    </w:p>
    <w:p w14:paraId="6B184F8E" w14:textId="77777777" w:rsidR="00490AD2" w:rsidRDefault="00490AD2" w:rsidP="00490AD2">
      <w:pPr>
        <w:spacing w:before="120"/>
        <w:ind w:left="567" w:right="567"/>
        <w:jc w:val="both"/>
        <w:rPr>
          <w:rFonts w:ascii="Arial" w:hAnsi="Arial" w:cs="Arial"/>
          <w:sz w:val="20"/>
        </w:rPr>
      </w:pPr>
      <w:r>
        <w:rPr>
          <w:rFonts w:ascii="Arial" w:hAnsi="Arial" w:cs="Arial"/>
          <w:sz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490AD2">
        <w:rPr>
          <w:rFonts w:ascii="Arial" w:hAnsi="Arial" w:cs="Arial"/>
          <w:i/>
          <w:sz w:val="20"/>
        </w:rPr>
        <w:t>Juvenile and Family Court Journal</w:t>
      </w:r>
      <w:r>
        <w:rPr>
          <w:rFonts w:ascii="Arial" w:hAnsi="Arial" w:cs="Arial"/>
          <w:sz w:val="20"/>
        </w:rPr>
        <w:t xml:space="preserve"> 55(2), 2004, 1-13).  The younger the child and the longer the period of uncertainty and separation from the primary caregiver, the greater </w:t>
      </w:r>
      <w:r>
        <w:rPr>
          <w:rFonts w:ascii="Arial" w:hAnsi="Arial" w:cs="Arial"/>
          <w:sz w:val="20"/>
        </w:rPr>
        <w:lastRenderedPageBreak/>
        <w:t xml:space="preserve">the risk of harm to the child (American </w:t>
      </w:r>
      <w:smartTag w:uri="urn:schemas-microsoft-com:office:smarttags" w:element="place">
        <w:smartTag w:uri="urn:schemas-microsoft-com:office:smarttags" w:element="PlaceType">
          <w:r>
            <w:rPr>
              <w:rFonts w:ascii="Arial" w:hAnsi="Arial" w:cs="Arial"/>
              <w:sz w:val="20"/>
            </w:rPr>
            <w:t>Academy</w:t>
          </w:r>
        </w:smartTag>
        <w:r>
          <w:rPr>
            <w:rFonts w:ascii="Arial" w:hAnsi="Arial" w:cs="Arial"/>
            <w:sz w:val="20"/>
          </w:rPr>
          <w:t xml:space="preserve"> of </w:t>
        </w:r>
        <w:smartTag w:uri="urn:schemas-microsoft-com:office:smarttags" w:element="PlaceName">
          <w:r>
            <w:rPr>
              <w:rFonts w:ascii="Arial" w:hAnsi="Arial" w:cs="Arial"/>
              <w:sz w:val="20"/>
            </w:rPr>
            <w:t>Pediatrics Committee</w:t>
          </w:r>
        </w:smartTag>
      </w:smartTag>
      <w:r>
        <w:rPr>
          <w:rFonts w:ascii="Arial" w:hAnsi="Arial" w:cs="Arial"/>
          <w:sz w:val="20"/>
        </w:rPr>
        <w:t xml:space="preserve"> on Early Childhood, Adoption and Dependent Care. “Developmental Issues for Young Children in Foster Care.” </w:t>
      </w:r>
      <w:r w:rsidRPr="00490AD2">
        <w:rPr>
          <w:rFonts w:ascii="Arial" w:hAnsi="Arial" w:cs="Arial"/>
          <w:i/>
          <w:sz w:val="20"/>
        </w:rPr>
        <w:t>Pediatrics</w:t>
      </w:r>
      <w:r>
        <w:rPr>
          <w:rFonts w:ascii="Arial" w:hAnsi="Arial" w:cs="Arial"/>
          <w:sz w:val="20"/>
        </w:rPr>
        <w:t xml:space="preserve"> 105(5), 2000, 1146).  </w:t>
      </w:r>
      <w:r w:rsidR="00585496">
        <w:rPr>
          <w:rFonts w:ascii="Arial" w:hAnsi="Arial" w:cs="Arial"/>
          <w:sz w:val="20"/>
        </w:rPr>
        <w:t>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00585496">
            <w:rPr>
              <w:rFonts w:ascii="Arial" w:hAnsi="Arial" w:cs="Arial"/>
              <w:sz w:val="20"/>
            </w:rPr>
            <w:t>American</w:t>
          </w:r>
        </w:smartTag>
        <w:r w:rsidR="00585496">
          <w:rPr>
            <w:rFonts w:ascii="Arial" w:hAnsi="Arial" w:cs="Arial"/>
            <w:sz w:val="20"/>
          </w:rPr>
          <w:t xml:space="preserve"> </w:t>
        </w:r>
        <w:smartTag w:uri="urn:schemas-microsoft-com:office:smarttags" w:element="PlaceType">
          <w:r w:rsidR="00585496">
            <w:rPr>
              <w:rFonts w:ascii="Arial" w:hAnsi="Arial" w:cs="Arial"/>
              <w:sz w:val="20"/>
            </w:rPr>
            <w:t>Academy</w:t>
          </w:r>
        </w:smartTag>
      </w:smartTag>
      <w:r w:rsidR="00585496">
        <w:rPr>
          <w:rFonts w:ascii="Arial" w:hAnsi="Arial" w:cs="Arial"/>
          <w:sz w:val="20"/>
        </w:rPr>
        <w:t xml:space="preserve"> of Pediatrics Committee on Early Childhood, Adoption and Dependent Care. “Developmental Issues for Young Children in Foster Care.” {Policy Statement} </w:t>
      </w:r>
      <w:r w:rsidR="00585496" w:rsidRPr="00490AD2">
        <w:rPr>
          <w:rFonts w:ascii="Arial" w:hAnsi="Arial" w:cs="Arial"/>
          <w:i/>
          <w:sz w:val="20"/>
        </w:rPr>
        <w:t>Pediatrics</w:t>
      </w:r>
      <w:r w:rsidR="00585496">
        <w:rPr>
          <w:rFonts w:ascii="Arial" w:hAnsi="Arial" w:cs="Arial"/>
          <w:sz w:val="20"/>
        </w:rPr>
        <w:t xml:space="preserve"> 106(5), 2000, 1145-1150).  In fact, parent-child contact is the number one indicator of reunification (</w:t>
      </w:r>
      <w:smartTag w:uri="urn:schemas-microsoft-com:office:smarttags" w:element="place">
        <w:smartTag w:uri="urn:schemas-microsoft-com:office:smarttags" w:element="City">
          <w:r w:rsidR="00585496">
            <w:rPr>
              <w:rFonts w:ascii="Arial" w:hAnsi="Arial" w:cs="Arial"/>
              <w:sz w:val="20"/>
            </w:rPr>
            <w:t>Ginther</w:t>
          </w:r>
        </w:smartTag>
        <w:r w:rsidR="00585496">
          <w:rPr>
            <w:rFonts w:ascii="Arial" w:hAnsi="Arial" w:cs="Arial"/>
            <w:sz w:val="20"/>
          </w:rPr>
          <w:t xml:space="preserve">, </w:t>
        </w:r>
        <w:smartTag w:uri="urn:schemas-microsoft-com:office:smarttags" w:element="State">
          <w:r w:rsidR="00585496">
            <w:rPr>
              <w:rFonts w:ascii="Arial" w:hAnsi="Arial" w:cs="Arial"/>
              <w:sz w:val="20"/>
            </w:rPr>
            <w:t>N.M.</w:t>
          </w:r>
        </w:smartTag>
      </w:smartTag>
      <w:r w:rsidR="00585496">
        <w:rPr>
          <w:rFonts w:ascii="Arial" w:hAnsi="Arial" w:cs="Arial"/>
          <w:sz w:val="20"/>
        </w:rPr>
        <w:t xml:space="preserve"> and J.D. Ginther, “Family Interaction: The Expressway to Permanency – Facilitating Successful Visitation” Presentation prepared for Western Training Partnership at the University of Wisconsin River Falls, 2005, 12-13).  </w:t>
      </w:r>
      <w:r w:rsidR="004E4AAE">
        <w:rPr>
          <w:rFonts w:ascii="Arial" w:hAnsi="Arial" w:cs="Arial"/>
          <w:sz w:val="20"/>
        </w:rPr>
        <w:t>Family contact and interaction is important and the relationship between the foster family and biological family can be crucial.</w:t>
      </w:r>
    </w:p>
    <w:p w14:paraId="1EB0EE5A" w14:textId="77777777" w:rsidR="004E4AAE" w:rsidRDefault="004E4AAE" w:rsidP="00490AD2">
      <w:pPr>
        <w:spacing w:before="120"/>
        <w:ind w:left="567" w:right="567"/>
        <w:jc w:val="both"/>
        <w:rPr>
          <w:rFonts w:ascii="Arial" w:hAnsi="Arial" w:cs="Arial"/>
          <w:sz w:val="20"/>
        </w:rPr>
      </w:pPr>
      <w:r>
        <w:rPr>
          <w:rFonts w:ascii="Arial" w:hAnsi="Arial" w:cs="Arial"/>
          <w:sz w:val="20"/>
        </w:rPr>
        <w:t xml:space="preserve">Because physical proximity with the caregiver is central to the attachment process for infants and toddlers (Ohio Caseload Analysis Initiative, </w:t>
      </w:r>
      <w:r w:rsidRPr="004E4AAE">
        <w:rPr>
          <w:rFonts w:ascii="Arial" w:hAnsi="Arial" w:cs="Arial"/>
          <w:i/>
          <w:sz w:val="20"/>
        </w:rPr>
        <w:t>Visitation/Family Access Guide: A Best Practice Model for Social Workers and Agencies</w:t>
      </w:r>
      <w:r>
        <w:rPr>
          <w:rFonts w:ascii="Arial" w:hAnsi="Arial" w:cs="Arial"/>
          <w:sz w:val="20"/>
        </w:rPr>
        <w:t xml:space="preserve">, 2005, 14), </w:t>
      </w:r>
      <w:r w:rsidRPr="004E4AAE">
        <w:rPr>
          <w:rFonts w:ascii="Arial" w:hAnsi="Arial" w:cs="Arial"/>
          <w:b/>
          <w:sz w:val="20"/>
          <w:u w:val="single"/>
        </w:rPr>
        <w:t>an infant should ideally spend time with the parent(s) daily, and a toddler should see the parent(s) at least every two to three days</w:t>
      </w:r>
      <w:r w:rsidRPr="004E4AAE">
        <w:rPr>
          <w:rFonts w:ascii="Arial" w:hAnsi="Arial" w:cs="Arial"/>
          <w:sz w:val="20"/>
        </w:rPr>
        <w:t xml:space="preserve"> (</w:t>
      </w:r>
      <w:r w:rsidR="00B75F4E">
        <w:rPr>
          <w:rFonts w:ascii="Arial" w:hAnsi="Arial" w:cs="Arial"/>
          <w:sz w:val="20"/>
        </w:rPr>
        <w:t>Ginther and Ginther, 2005, 10, 21</w:t>
      </w:r>
      <w:r w:rsidRPr="004E4AAE">
        <w:rPr>
          <w:rFonts w:ascii="Arial" w:hAnsi="Arial" w:cs="Arial"/>
          <w:sz w:val="20"/>
        </w:rPr>
        <w:t>).</w:t>
      </w:r>
      <w:r>
        <w:rPr>
          <w:rFonts w:ascii="Arial" w:hAnsi="Arial" w:cs="Arial"/>
          <w:sz w:val="20"/>
        </w:rPr>
        <w:t xml:space="preserve">  [</w:t>
      </w:r>
      <w:r w:rsidR="00806118">
        <w:rPr>
          <w:rFonts w:ascii="Arial" w:hAnsi="Arial" w:cs="Arial"/>
          <w:sz w:val="20"/>
        </w:rPr>
        <w:t>E</w:t>
      </w:r>
      <w:r>
        <w:rPr>
          <w:rFonts w:ascii="Arial" w:hAnsi="Arial" w:cs="Arial"/>
          <w:sz w:val="20"/>
        </w:rPr>
        <w:t xml:space="preserve">mphasis </w:t>
      </w:r>
      <w:r w:rsidR="00806118">
        <w:rPr>
          <w:rFonts w:ascii="Arial" w:hAnsi="Arial" w:cs="Arial"/>
          <w:sz w:val="20"/>
        </w:rPr>
        <w:t>added</w:t>
      </w:r>
      <w:r>
        <w:rPr>
          <w:rFonts w:ascii="Arial" w:hAnsi="Arial" w:cs="Arial"/>
          <w:sz w:val="20"/>
        </w:rPr>
        <w:t>].  To reduce the trauma of sudden separation, the first parent-child visit should occur as soon as possible and no later than 48 hours after the child is removed from the home (</w:t>
      </w:r>
      <w:r w:rsidR="00E8061A">
        <w:rPr>
          <w:rFonts w:ascii="Arial" w:hAnsi="Arial" w:cs="Arial"/>
          <w:sz w:val="20"/>
        </w:rPr>
        <w:t xml:space="preserve">Wright, Lois E. </w:t>
      </w:r>
      <w:r w:rsidR="00E8061A" w:rsidRPr="00E8061A">
        <w:rPr>
          <w:rFonts w:ascii="Arial" w:hAnsi="Arial" w:cs="Arial"/>
          <w:i/>
          <w:sz w:val="20"/>
        </w:rPr>
        <w:t>Toolbox No. 1: Using Visitation to Support Permanency</w:t>
      </w:r>
      <w:r w:rsidR="00E8061A">
        <w:rPr>
          <w:rFonts w:ascii="Arial" w:hAnsi="Arial" w:cs="Arial"/>
          <w:sz w:val="20"/>
        </w:rPr>
        <w:t xml:space="preserve">.  </w:t>
      </w:r>
      <w:smartTag w:uri="urn:schemas-microsoft-com:office:smarttags" w:element="City">
        <w:r w:rsidR="00E8061A">
          <w:rPr>
            <w:rFonts w:ascii="Arial" w:hAnsi="Arial" w:cs="Arial"/>
            <w:sz w:val="20"/>
          </w:rPr>
          <w:t>Washington</w:t>
        </w:r>
      </w:smartTag>
      <w:r w:rsidR="00E8061A">
        <w:rPr>
          <w:rFonts w:ascii="Arial" w:hAnsi="Arial" w:cs="Arial"/>
          <w:sz w:val="20"/>
        </w:rPr>
        <w:t xml:space="preserve"> </w:t>
      </w:r>
      <w:smartTag w:uri="urn:schemas-microsoft-com:office:smarttags" w:element="State">
        <w:r w:rsidR="00E8061A">
          <w:rPr>
            <w:rFonts w:ascii="Arial" w:hAnsi="Arial" w:cs="Arial"/>
            <w:sz w:val="20"/>
          </w:rPr>
          <w:t>DC</w:t>
        </w:r>
      </w:smartTag>
      <w:r w:rsidR="00E8061A">
        <w:rPr>
          <w:rFonts w:ascii="Arial" w:hAnsi="Arial" w:cs="Arial"/>
          <w:sz w:val="20"/>
        </w:rPr>
        <w:t xml:space="preserve">: CWLA Press, 2001; </w:t>
      </w:r>
      <w:smartTag w:uri="urn:schemas-microsoft-com:office:smarttags" w:element="place">
        <w:smartTag w:uri="urn:schemas-microsoft-com:office:smarttags" w:element="State">
          <w:r w:rsidR="00E8061A">
            <w:rPr>
              <w:rFonts w:ascii="Arial" w:hAnsi="Arial" w:cs="Arial"/>
              <w:sz w:val="20"/>
            </w:rPr>
            <w:t>Ohio</w:t>
          </w:r>
        </w:smartTag>
      </w:smartTag>
      <w:r w:rsidR="00E8061A">
        <w:rPr>
          <w:rFonts w:ascii="Arial" w:hAnsi="Arial" w:cs="Arial"/>
          <w:sz w:val="20"/>
        </w:rPr>
        <w:t xml:space="preserve"> Caseload Analysis Initiative, 2005, 16</w:t>
      </w:r>
      <w:r>
        <w:rPr>
          <w:rFonts w:ascii="Arial" w:hAnsi="Arial" w:cs="Arial"/>
          <w:sz w:val="20"/>
        </w:rPr>
        <w:t>).</w:t>
      </w:r>
    </w:p>
    <w:p w14:paraId="04B4BE9A" w14:textId="77777777" w:rsidR="004E4AAE" w:rsidRDefault="00E8061A" w:rsidP="00BF48B5">
      <w:pPr>
        <w:spacing w:before="120"/>
        <w:ind w:left="567" w:right="567"/>
        <w:jc w:val="both"/>
        <w:rPr>
          <w:rFonts w:ascii="Arial" w:hAnsi="Arial" w:cs="Arial"/>
          <w:sz w:val="20"/>
        </w:rPr>
      </w:pPr>
      <w:r>
        <w:rPr>
          <w:rFonts w:ascii="Arial" w:hAnsi="Arial" w:cs="Arial"/>
          <w:sz w:val="20"/>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t>
      </w:r>
      <w:r w:rsidR="00EF55AE">
        <w:rPr>
          <w:rFonts w:ascii="Arial" w:hAnsi="Arial" w:cs="Arial"/>
          <w:sz w:val="20"/>
        </w:rPr>
        <w:t>Wright 2001; Ohio Caseload Initiative Analysis, 2005</w:t>
      </w:r>
      <w:r>
        <w:rPr>
          <w:rFonts w:ascii="Arial" w:hAnsi="Arial" w:cs="Arial"/>
          <w:sz w:val="20"/>
        </w:rPr>
        <w:t>).</w:t>
      </w:r>
    </w:p>
    <w:p w14:paraId="2500CD7F" w14:textId="77777777" w:rsidR="00EF55AE" w:rsidRDefault="00EF55AE" w:rsidP="00EF55AE">
      <w:pPr>
        <w:spacing w:before="120"/>
        <w:ind w:left="567" w:right="567"/>
        <w:jc w:val="both"/>
        <w:rPr>
          <w:rFonts w:ascii="Arial" w:hAnsi="Arial" w:cs="Arial"/>
          <w:sz w:val="20"/>
        </w:rPr>
      </w:pPr>
      <w:r>
        <w:rPr>
          <w:rFonts w:ascii="Arial" w:hAnsi="Arial" w:cs="Arial"/>
          <w:sz w:val="20"/>
        </w:rPr>
        <w:t xml:space="preserve">A young child’s emotional dysregulation following a visit does not necessarily mean the parent did something harmful during the visit (Goldsmith </w:t>
      </w:r>
      <w:r w:rsidRPr="00EF55AE">
        <w:rPr>
          <w:rFonts w:ascii="Arial" w:hAnsi="Arial" w:cs="Arial"/>
          <w:i/>
          <w:sz w:val="20"/>
        </w:rPr>
        <w:t>et al.</w:t>
      </w:r>
      <w:r>
        <w:rPr>
          <w:rFonts w:ascii="Arial" w:hAnsi="Arial" w:cs="Arial"/>
          <w:sz w:val="20"/>
        </w:rPr>
        <w:t>, 2004, 2; Wright, 2001, 28-32).  Visitation can be extremely upsetting for children, and it is important to understand the developmental context of their feelings and behaviors.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behaviors, depression, physical symptoms, or behavioral problems.  Foster caregivers may need information to help them understand and support young children who are distressed after a visit.</w:t>
      </w:r>
    </w:p>
    <w:p w14:paraId="2AD859C7" w14:textId="77777777" w:rsidR="00EF55AE" w:rsidRDefault="00F033DE" w:rsidP="00EF55AE">
      <w:pPr>
        <w:spacing w:before="120"/>
        <w:ind w:left="567" w:right="567"/>
        <w:jc w:val="both"/>
        <w:rPr>
          <w:rFonts w:ascii="Arial" w:hAnsi="Arial" w:cs="Arial"/>
          <w:sz w:val="20"/>
        </w:rPr>
      </w:pPr>
      <w:r>
        <w:rPr>
          <w:rFonts w:ascii="Arial" w:hAnsi="Arial" w:cs="Arial"/>
          <w:sz w:val="20"/>
        </w:rPr>
        <w:t>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t>
      </w:r>
      <w:r w:rsidR="00AC7B1A">
        <w:rPr>
          <w:rFonts w:ascii="Arial" w:hAnsi="Arial" w:cs="Arial"/>
          <w:sz w:val="20"/>
        </w:rPr>
        <w:t xml:space="preserve">Wright 2001, 23-28; Haight, W.L. </w:t>
      </w:r>
      <w:r w:rsidR="00AC7B1A" w:rsidRPr="00AC7B1A">
        <w:rPr>
          <w:rFonts w:ascii="Arial" w:hAnsi="Arial" w:cs="Arial"/>
          <w:i/>
          <w:sz w:val="20"/>
        </w:rPr>
        <w:t>et al</w:t>
      </w:r>
      <w:r w:rsidR="00AC7B1A">
        <w:rPr>
          <w:rFonts w:ascii="Arial" w:hAnsi="Arial" w:cs="Arial"/>
          <w:sz w:val="20"/>
        </w:rPr>
        <w:t xml:space="preserve">. “Making Visits Better: The Perspectives of Parents, Foster Parents and Child Welfare Workers” </w:t>
      </w:r>
      <w:r w:rsidR="00AC7B1A" w:rsidRPr="00AC7B1A">
        <w:rPr>
          <w:rFonts w:ascii="Arial" w:hAnsi="Arial" w:cs="Arial"/>
          <w:i/>
          <w:sz w:val="20"/>
        </w:rPr>
        <w:t>Child Welfare</w:t>
      </w:r>
      <w:r w:rsidR="00AC7B1A">
        <w:rPr>
          <w:rFonts w:ascii="Arial" w:hAnsi="Arial" w:cs="Arial"/>
          <w:sz w:val="20"/>
        </w:rPr>
        <w:t xml:space="preserve"> 81(2), 2002, 173-202</w:t>
      </w:r>
      <w:r>
        <w:rPr>
          <w:rFonts w:ascii="Arial" w:hAnsi="Arial" w:cs="Arial"/>
          <w:sz w:val="20"/>
        </w:rPr>
        <w:t>).</w:t>
      </w:r>
    </w:p>
    <w:p w14:paraId="48F8FC90" w14:textId="77777777" w:rsidR="00F033DE" w:rsidRPr="00F033DE" w:rsidRDefault="00F033DE" w:rsidP="00EF55AE">
      <w:pPr>
        <w:spacing w:before="120"/>
        <w:ind w:left="567" w:right="567"/>
        <w:jc w:val="both"/>
        <w:rPr>
          <w:rFonts w:ascii="Arial" w:hAnsi="Arial" w:cs="Arial"/>
          <w:b/>
          <w:sz w:val="20"/>
          <w:u w:val="single"/>
        </w:rPr>
      </w:pPr>
      <w:r w:rsidRPr="00F033DE">
        <w:rPr>
          <w:rFonts w:ascii="Arial" w:hAnsi="Arial" w:cs="Arial"/>
          <w:b/>
          <w:sz w:val="20"/>
          <w:u w:val="single"/>
        </w:rPr>
        <w:t>Ensure frequent sibling contact</w:t>
      </w:r>
    </w:p>
    <w:p w14:paraId="12FDEEEA" w14:textId="77777777" w:rsidR="00F033DE" w:rsidRDefault="00AC7B1A" w:rsidP="00EF55AE">
      <w:pPr>
        <w:spacing w:before="120"/>
        <w:ind w:left="567" w:right="567"/>
        <w:jc w:val="both"/>
        <w:rPr>
          <w:rFonts w:ascii="Arial" w:hAnsi="Arial" w:cs="Arial"/>
          <w:sz w:val="20"/>
        </w:rPr>
      </w:pPr>
      <w:r>
        <w:rPr>
          <w:rFonts w:ascii="Arial" w:hAnsi="Arial" w:cs="Arial"/>
          <w:sz w:val="20"/>
        </w:rPr>
        <w:t xml:space="preserve">The Fostering Connections to Success and Increasing Adoptions Act of 2008 addresses many issues that promote permanency and affect the health and wellbeing of very young children in foster care, including placing greater priority </w:t>
      </w:r>
      <w:r>
        <w:rPr>
          <w:rFonts w:ascii="Arial" w:hAnsi="Arial" w:cs="Arial"/>
          <w:sz w:val="20"/>
        </w:rPr>
        <w:lastRenderedPageBreak/>
        <w:t xml:space="preserve">on keeping siblings together.  </w:t>
      </w:r>
      <w:r w:rsidR="00D47E5D">
        <w:rPr>
          <w:rFonts w:ascii="Arial" w:hAnsi="Arial" w:cs="Arial"/>
          <w:sz w:val="20"/>
        </w:rPr>
        <w:t>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2C34F3D" w14:textId="77777777" w:rsidR="002152DF" w:rsidRDefault="002152DF" w:rsidP="00A37039">
      <w:pPr>
        <w:jc w:val="both"/>
        <w:rPr>
          <w:rFonts w:ascii="Arial" w:hAnsi="Arial" w:cs="Arial"/>
          <w:sz w:val="20"/>
        </w:rPr>
      </w:pPr>
    </w:p>
    <w:p w14:paraId="09C3B4E6" w14:textId="77777777" w:rsidR="00FB0F65" w:rsidRPr="00FB0F65" w:rsidRDefault="00D47E5D" w:rsidP="00FB0F65">
      <w:pPr>
        <w:jc w:val="both"/>
        <w:rPr>
          <w:rFonts w:ascii="Arial" w:hAnsi="Arial" w:cs="Arial"/>
          <w:sz w:val="20"/>
        </w:rPr>
      </w:pPr>
      <w:r>
        <w:rPr>
          <w:rFonts w:ascii="Arial" w:hAnsi="Arial" w:cs="Arial"/>
          <w:sz w:val="20"/>
        </w:rPr>
        <w:t xml:space="preserve">It is important to note that these guidelines </w:t>
      </w:r>
      <w:r w:rsidR="001A647B">
        <w:rPr>
          <w:rFonts w:ascii="Arial" w:hAnsi="Arial" w:cs="Arial"/>
          <w:sz w:val="20"/>
        </w:rPr>
        <w:t>we</w:t>
      </w:r>
      <w:r>
        <w:rPr>
          <w:rFonts w:ascii="Arial" w:hAnsi="Arial" w:cs="Arial"/>
          <w:sz w:val="20"/>
        </w:rPr>
        <w:t xml:space="preserve">re not merely written by lawyers for lawyers.  The guidelines </w:t>
      </w:r>
      <w:r w:rsidR="00B94F90">
        <w:rPr>
          <w:rFonts w:ascii="Arial" w:hAnsi="Arial" w:cs="Arial"/>
          <w:sz w:val="20"/>
        </w:rPr>
        <w:t>were</w:t>
      </w:r>
      <w:r>
        <w:rPr>
          <w:rFonts w:ascii="Arial" w:hAnsi="Arial" w:cs="Arial"/>
          <w:sz w:val="20"/>
        </w:rPr>
        <w:t xml:space="preserve"> prepared by both </w:t>
      </w:r>
      <w:r w:rsidR="001A647B">
        <w:rPr>
          <w:rFonts w:ascii="Arial" w:hAnsi="Arial" w:cs="Arial"/>
          <w:sz w:val="20"/>
        </w:rPr>
        <w:t>lawyers and social scientists</w:t>
      </w:r>
      <w:r w:rsidR="00EE7788">
        <w:rPr>
          <w:rFonts w:ascii="Arial" w:hAnsi="Arial" w:cs="Arial"/>
          <w:sz w:val="20"/>
        </w:rPr>
        <w:t xml:space="preserve">.  </w:t>
      </w:r>
      <w:r>
        <w:rPr>
          <w:rFonts w:ascii="Arial" w:hAnsi="Arial" w:cs="Arial"/>
          <w:sz w:val="20"/>
        </w:rPr>
        <w:t xml:space="preserve">In addition the </w:t>
      </w:r>
      <w:r w:rsidR="00B94F90">
        <w:rPr>
          <w:rFonts w:ascii="Arial" w:hAnsi="Arial" w:cs="Arial"/>
          <w:sz w:val="20"/>
        </w:rPr>
        <w:t>project</w:t>
      </w:r>
      <w:r>
        <w:rPr>
          <w:rFonts w:ascii="Arial" w:hAnsi="Arial" w:cs="Arial"/>
          <w:sz w:val="20"/>
        </w:rPr>
        <w:t xml:space="preserve"> w</w:t>
      </w:r>
      <w:r w:rsidR="00B94F90">
        <w:rPr>
          <w:rFonts w:ascii="Arial" w:hAnsi="Arial" w:cs="Arial"/>
          <w:sz w:val="20"/>
        </w:rPr>
        <w:t>as</w:t>
      </w:r>
      <w:r>
        <w:rPr>
          <w:rFonts w:ascii="Arial" w:hAnsi="Arial" w:cs="Arial"/>
          <w:sz w:val="20"/>
        </w:rPr>
        <w:t xml:space="preserve"> overseen by an Advisory Committee consisting of some of the most </w:t>
      </w:r>
      <w:r w:rsidR="00B94F90">
        <w:rPr>
          <w:rFonts w:ascii="Arial" w:hAnsi="Arial" w:cs="Arial"/>
          <w:sz w:val="20"/>
        </w:rPr>
        <w:t>respected</w:t>
      </w:r>
      <w:r>
        <w:rPr>
          <w:rFonts w:ascii="Arial" w:hAnsi="Arial" w:cs="Arial"/>
          <w:sz w:val="20"/>
        </w:rPr>
        <w:t xml:space="preserve"> American social scientists and judicial officers.  </w:t>
      </w:r>
      <w:r w:rsidR="001A647B">
        <w:rPr>
          <w:rFonts w:ascii="Arial" w:hAnsi="Arial" w:cs="Arial"/>
          <w:sz w:val="20"/>
        </w:rPr>
        <w:t>These include Dr Joy D. Osofsky (Professor of Public Health, Psychiatry &amp; Paediatrics at Louisiana State University Health Sciences Center), Dr Sheri L Hill (Early Childhood Policy Specialist Seattle, WA), Dr Brenda Jones Harden (Institute for Child Study, University of Maryland, College Park</w:t>
      </w:r>
      <w:r w:rsidR="00BF48B5">
        <w:rPr>
          <w:rFonts w:ascii="Arial" w:hAnsi="Arial" w:cs="Arial"/>
          <w:sz w:val="20"/>
        </w:rPr>
        <w:t>,</w:t>
      </w:r>
      <w:r w:rsidR="001A647B">
        <w:rPr>
          <w:rFonts w:ascii="Arial" w:hAnsi="Arial" w:cs="Arial"/>
          <w:sz w:val="20"/>
        </w:rPr>
        <w:t xml:space="preserve"> MD), </w:t>
      </w:r>
      <w:r w:rsidR="00BF48B5">
        <w:rPr>
          <w:rFonts w:ascii="Arial" w:hAnsi="Arial" w:cs="Arial"/>
          <w:sz w:val="20"/>
        </w:rPr>
        <w:t>The Honorable Pamela L Abernethy (Marion County Circuit Court Salem, OR) and The Honorable Katherine Lucero (Superior Court, Santa Clara County, San Jose, CA).</w:t>
      </w:r>
      <w:r w:rsidR="00EE7788">
        <w:rPr>
          <w:rFonts w:ascii="Arial" w:hAnsi="Arial" w:cs="Arial"/>
          <w:sz w:val="20"/>
        </w:rPr>
        <w:t xml:space="preserve">  It is also important to note that operation of the guidelines is not simply confined to one small state.  They are </w:t>
      </w:r>
      <w:r w:rsidR="00547131">
        <w:rPr>
          <w:rFonts w:ascii="Arial" w:hAnsi="Arial" w:cs="Arial"/>
          <w:sz w:val="20"/>
        </w:rPr>
        <w:t xml:space="preserve">intended </w:t>
      </w:r>
      <w:r w:rsidR="00EE7788">
        <w:rPr>
          <w:rFonts w:ascii="Arial" w:hAnsi="Arial" w:cs="Arial"/>
          <w:sz w:val="20"/>
        </w:rPr>
        <w:t xml:space="preserve">for </w:t>
      </w:r>
      <w:r w:rsidR="00547131">
        <w:rPr>
          <w:rFonts w:ascii="Arial" w:hAnsi="Arial" w:cs="Arial"/>
          <w:sz w:val="20"/>
        </w:rPr>
        <w:t xml:space="preserve">application in </w:t>
      </w:r>
      <w:r w:rsidR="00EE7788">
        <w:rPr>
          <w:rFonts w:ascii="Arial" w:hAnsi="Arial" w:cs="Arial"/>
          <w:sz w:val="20"/>
        </w:rPr>
        <w:t xml:space="preserve">the whole of the </w:t>
      </w:r>
      <w:smartTag w:uri="urn:schemas-microsoft-com:office:smarttags" w:element="country-region">
        <w:smartTag w:uri="urn:schemas-microsoft-com:office:smarttags" w:element="place">
          <w:r w:rsidR="00EE7788">
            <w:rPr>
              <w:rFonts w:ascii="Arial" w:hAnsi="Arial" w:cs="Arial"/>
              <w:sz w:val="20"/>
            </w:rPr>
            <w:t>U.S.A.</w:t>
          </w:r>
        </w:smartTag>
      </w:smartTag>
      <w:r w:rsidR="00EE7788">
        <w:rPr>
          <w:rFonts w:ascii="Arial" w:hAnsi="Arial" w:cs="Arial"/>
          <w:sz w:val="20"/>
        </w:rPr>
        <w:t xml:space="preserve">  As Justice Abernethy says: “This guide helps to ensure that </w:t>
      </w:r>
      <w:r w:rsidR="00EE7788" w:rsidRPr="00806118">
        <w:rPr>
          <w:rFonts w:ascii="Arial" w:hAnsi="Arial" w:cs="Arial"/>
          <w:b/>
          <w:sz w:val="20"/>
          <w:u w:val="single"/>
        </w:rPr>
        <w:t>as a nation</w:t>
      </w:r>
      <w:r w:rsidR="00EE7788">
        <w:rPr>
          <w:rFonts w:ascii="Arial" w:hAnsi="Arial" w:cs="Arial"/>
          <w:sz w:val="20"/>
        </w:rPr>
        <w:t>, we equip the bench to do better by babies every day.  Judges can be key players in breaking the intergenerational cycle of abuse and neglect…Let’s act now.  Let’s usher in a new future now, one baby at a time.”</w:t>
      </w:r>
      <w:r w:rsidR="00806118">
        <w:rPr>
          <w:rFonts w:ascii="Arial" w:hAnsi="Arial" w:cs="Arial"/>
          <w:sz w:val="20"/>
        </w:rPr>
        <w:t xml:space="preserve"> [Emphasis added]</w:t>
      </w:r>
    </w:p>
    <w:p w14:paraId="33FF97F3" w14:textId="77777777" w:rsidR="00490AD2" w:rsidRDefault="00490AD2" w:rsidP="00A37039">
      <w:pPr>
        <w:jc w:val="both"/>
        <w:rPr>
          <w:rFonts w:ascii="Arial" w:hAnsi="Arial" w:cs="Arial"/>
          <w:sz w:val="20"/>
        </w:rPr>
      </w:pPr>
    </w:p>
    <w:p w14:paraId="6F750830" w14:textId="77777777" w:rsidR="00B94F90" w:rsidRDefault="00B94F90" w:rsidP="00BE5170">
      <w:pPr>
        <w:jc w:val="both"/>
        <w:rPr>
          <w:rFonts w:ascii="Arial" w:hAnsi="Arial" w:cs="Arial"/>
          <w:sz w:val="20"/>
        </w:rPr>
      </w:pPr>
      <w:r>
        <w:rPr>
          <w:rFonts w:ascii="Arial" w:hAnsi="Arial" w:cs="Arial"/>
          <w:sz w:val="20"/>
        </w:rPr>
        <w:t xml:space="preserve">An electronic copy of the American judicial guidelines </w:t>
      </w:r>
      <w:r w:rsidR="00547131">
        <w:rPr>
          <w:rFonts w:ascii="Arial" w:hAnsi="Arial" w:cs="Arial"/>
          <w:sz w:val="20"/>
        </w:rPr>
        <w:t xml:space="preserve">2009 </w:t>
      </w:r>
      <w:r>
        <w:rPr>
          <w:rFonts w:ascii="Arial" w:hAnsi="Arial" w:cs="Arial"/>
          <w:sz w:val="20"/>
        </w:rPr>
        <w:t xml:space="preserve">can be downloaded from the website of the </w:t>
      </w:r>
      <w:r w:rsidR="00722D9E">
        <w:rPr>
          <w:rFonts w:ascii="Arial" w:hAnsi="Arial" w:cs="Arial"/>
          <w:sz w:val="20"/>
        </w:rPr>
        <w:t xml:space="preserve">American Bar Association </w:t>
      </w:r>
      <w:hyperlink r:id="rId27" w:history="1">
        <w:r w:rsidR="00722D9E" w:rsidRPr="00AF707D">
          <w:rPr>
            <w:rStyle w:val="Hyperlink"/>
            <w:rFonts w:ascii="Arial" w:hAnsi="Arial" w:cs="Arial"/>
            <w:sz w:val="20"/>
          </w:rPr>
          <w:t>www.abanet.org</w:t>
        </w:r>
      </w:hyperlink>
      <w:r w:rsidR="00722D9E">
        <w:rPr>
          <w:rFonts w:ascii="Arial" w:hAnsi="Arial" w:cs="Arial"/>
          <w:sz w:val="20"/>
        </w:rPr>
        <w:t xml:space="preserve">.  The </w:t>
      </w:r>
      <w:smartTag w:uri="urn:schemas-microsoft-com:office:smarttags" w:element="place">
        <w:smartTag w:uri="urn:schemas-microsoft-com:office:smarttags" w:element="City">
          <w:r w:rsidR="00722D9E">
            <w:rPr>
              <w:rFonts w:ascii="Arial" w:hAnsi="Arial" w:cs="Arial"/>
              <w:sz w:val="20"/>
            </w:rPr>
            <w:t>ABA</w:t>
          </w:r>
        </w:smartTag>
      </w:smartTag>
      <w:r w:rsidR="00722D9E">
        <w:rPr>
          <w:rFonts w:ascii="Arial" w:hAnsi="Arial" w:cs="Arial"/>
          <w:sz w:val="20"/>
        </w:rPr>
        <w:t xml:space="preserve"> - whose catchcry is “Defending Liberty, Pursuing Justice” - is the largest professional organization in the world and provides services, including educational services, to almost every area of the legal profession.  The Zero to </w:t>
      </w:r>
      <w:smartTag w:uri="urn:schemas-microsoft-com:office:smarttags" w:element="place">
        <w:smartTag w:uri="urn:schemas-microsoft-com:office:smarttags" w:element="PlaceName">
          <w:r w:rsidR="00722D9E">
            <w:rPr>
              <w:rFonts w:ascii="Arial" w:hAnsi="Arial" w:cs="Arial"/>
              <w:sz w:val="20"/>
            </w:rPr>
            <w:t>Three</w:t>
          </w:r>
        </w:smartTag>
        <w:r w:rsidR="00722D9E">
          <w:rPr>
            <w:rFonts w:ascii="Arial" w:hAnsi="Arial" w:cs="Arial"/>
            <w:sz w:val="20"/>
          </w:rPr>
          <w:t xml:space="preserve"> </w:t>
        </w:r>
        <w:smartTag w:uri="urn:schemas-microsoft-com:office:smarttags" w:element="PlaceName">
          <w:r w:rsidR="00722D9E">
            <w:rPr>
              <w:rFonts w:ascii="Arial" w:hAnsi="Arial" w:cs="Arial"/>
              <w:sz w:val="20"/>
            </w:rPr>
            <w:t>National</w:t>
          </w:r>
        </w:smartTag>
        <w:r w:rsidR="00722D9E">
          <w:rPr>
            <w:rFonts w:ascii="Arial" w:hAnsi="Arial" w:cs="Arial"/>
            <w:sz w:val="20"/>
          </w:rPr>
          <w:t xml:space="preserv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smartTag w:uri="urn:schemas-microsoft-com:office:smarttags" w:element="PlaceType">
          <w:r w:rsidR="00722D9E">
            <w:rPr>
              <w:rFonts w:ascii="Arial" w:hAnsi="Arial" w:cs="Arial"/>
              <w:sz w:val="20"/>
            </w:rPr>
            <w:t>Center</w:t>
          </w:r>
        </w:smartTag>
      </w:smartTag>
      <w:r w:rsidR="00722D9E">
        <w:rPr>
          <w:rFonts w:ascii="Arial" w:hAnsi="Arial" w:cs="Arial"/>
          <w:sz w:val="20"/>
        </w:rPr>
        <w:t xml:space="preserve">, whose website is </w:t>
      </w:r>
      <w:hyperlink r:id="rId28" w:history="1">
        <w:r w:rsidR="00C36CC7" w:rsidRPr="00AF707D">
          <w:rPr>
            <w:rStyle w:val="Hyperlink"/>
            <w:rFonts w:ascii="Arial" w:hAnsi="Arial" w:cs="Arial"/>
            <w:sz w:val="20"/>
          </w:rPr>
          <w:t>www.zerotothree.org</w:t>
        </w:r>
      </w:hyperlink>
      <w:r w:rsidR="00722D9E">
        <w:rPr>
          <w:rFonts w:ascii="Arial" w:hAnsi="Arial" w:cs="Arial"/>
          <w:sz w:val="20"/>
        </w:rPr>
        <w:t>, is a non-partisan, research-based resource for American federal</w:t>
      </w:r>
      <w:r w:rsidR="00316C68">
        <w:rPr>
          <w:rFonts w:ascii="Arial" w:hAnsi="Arial" w:cs="Arial"/>
          <w:sz w:val="20"/>
        </w:rPr>
        <w:t xml:space="preserve"> </w:t>
      </w:r>
      <w:r w:rsidR="00722D9E">
        <w:rPr>
          <w:rFonts w:ascii="Arial" w:hAnsi="Arial" w:cs="Arial"/>
          <w:sz w:val="20"/>
        </w:rPr>
        <w:t xml:space="preserve">and state policymakers and advocates on the unique developmental needs of infants and toddlers.  </w:t>
      </w:r>
      <w:r w:rsidR="00DD072C">
        <w:rPr>
          <w:rFonts w:ascii="Arial" w:hAnsi="Arial" w:cs="Arial"/>
          <w:sz w:val="20"/>
        </w:rPr>
        <w:t xml:space="preserve">The eminent Dr Joy D Osofsky is the organization’s President-Elect.  </w:t>
      </w:r>
      <w:r w:rsidR="00722D9E">
        <w:rPr>
          <w:rFonts w:ascii="Arial" w:hAnsi="Arial" w:cs="Arial"/>
          <w:sz w:val="20"/>
        </w:rPr>
        <w:t xml:space="preserve">The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smartTag w:uri="urn:schemas-microsoft-com:office:smarttags" w:element="PlaceType">
        <w:r w:rsidR="00722D9E">
          <w:rPr>
            <w:rFonts w:ascii="Arial" w:hAnsi="Arial" w:cs="Arial"/>
            <w:sz w:val="20"/>
          </w:rPr>
          <w:t>Center</w:t>
        </w:r>
      </w:smartTag>
      <w:r w:rsidR="00722D9E">
        <w:rPr>
          <w:rFonts w:ascii="Arial" w:hAnsi="Arial" w:cs="Arial"/>
          <w:sz w:val="20"/>
        </w:rPr>
        <w:t xml:space="preserve"> brings to bear the organization’s more than 30 years of research-based expertise on</w:t>
      </w:r>
      <w:r w:rsidR="00316C68">
        <w:rPr>
          <w:rFonts w:ascii="Arial" w:hAnsi="Arial" w:cs="Arial"/>
          <w:sz w:val="20"/>
        </w:rPr>
        <w:t xml:space="preserve"> infant and toddler development to ensure that American public policies reflect best practices and current research in support of </w:t>
      </w:r>
      <w:smartTag w:uri="urn:schemas-microsoft-com:office:smarttags" w:element="place">
        <w:smartTag w:uri="urn:schemas-microsoft-com:office:smarttags" w:element="country-region">
          <w:r w:rsidR="00316C68">
            <w:rPr>
              <w:rFonts w:ascii="Arial" w:hAnsi="Arial" w:cs="Arial"/>
              <w:sz w:val="20"/>
            </w:rPr>
            <w:t>America</w:t>
          </w:r>
        </w:smartTag>
      </w:smartTag>
      <w:r w:rsidR="00316C68">
        <w:rPr>
          <w:rFonts w:ascii="Arial" w:hAnsi="Arial" w:cs="Arial"/>
          <w:sz w:val="20"/>
        </w:rPr>
        <w:t xml:space="preserve">’s very young children.  The name of the National Council of Juvenile and Family Court </w:t>
      </w:r>
      <w:r w:rsidR="00876B84">
        <w:rPr>
          <w:rFonts w:ascii="Arial" w:hAnsi="Arial" w:cs="Arial"/>
          <w:sz w:val="20"/>
        </w:rPr>
        <w:t>J</w:t>
      </w:r>
      <w:r w:rsidR="00316C68">
        <w:rPr>
          <w:rFonts w:ascii="Arial" w:hAnsi="Arial" w:cs="Arial"/>
          <w:sz w:val="20"/>
        </w:rPr>
        <w:t xml:space="preserve">udges speaks for itself.  </w:t>
      </w:r>
      <w:r w:rsidR="00216B97">
        <w:rPr>
          <w:rFonts w:ascii="Arial" w:hAnsi="Arial" w:cs="Arial"/>
          <w:sz w:val="20"/>
        </w:rPr>
        <w:t>It is difficult to think of a more diverse and authoritative professional group than that which was responsible for the generation of the American judicial guidelines 2009.</w:t>
      </w:r>
    </w:p>
    <w:p w14:paraId="77C7FB24" w14:textId="77777777" w:rsidR="00B94F90" w:rsidRDefault="00B94F90" w:rsidP="00A37039">
      <w:pPr>
        <w:jc w:val="both"/>
        <w:rPr>
          <w:rFonts w:ascii="Arial" w:hAnsi="Arial" w:cs="Arial"/>
          <w:sz w:val="20"/>
        </w:rPr>
      </w:pPr>
    </w:p>
    <w:p w14:paraId="4DFA8EE3" w14:textId="77777777" w:rsidR="00BE5170" w:rsidRPr="00CA2663" w:rsidRDefault="00FB0F65" w:rsidP="00BE5170">
      <w:pPr>
        <w:pStyle w:val="Heading3"/>
        <w:keepNext/>
        <w:keepLines/>
        <w:spacing w:line="240" w:lineRule="auto"/>
        <w:rPr>
          <w:rFonts w:ascii="Arial" w:hAnsi="Arial" w:cs="Arial"/>
          <w:sz w:val="20"/>
          <w:lang w:val="en-US"/>
        </w:rPr>
      </w:pPr>
      <w:bookmarkStart w:id="1695" w:name="_4.14.4__Contact"/>
      <w:bookmarkStart w:id="1696" w:name="B4144"/>
      <w:bookmarkEnd w:id="1695"/>
      <w:bookmarkEnd w:id="1696"/>
      <w:r w:rsidRPr="006679D2">
        <w:rPr>
          <w:rFonts w:ascii="Arial" w:hAnsi="Arial" w:cs="Arial"/>
          <w:b/>
          <w:bCs/>
          <w:color w:val="000000"/>
          <w:sz w:val="20"/>
        </w:rPr>
        <w:t>4.14.4</w:t>
      </w:r>
      <w:r w:rsidRPr="006679D2">
        <w:rPr>
          <w:rFonts w:ascii="Arial" w:hAnsi="Arial" w:cs="Arial"/>
          <w:b/>
          <w:bCs/>
          <w:color w:val="000000"/>
          <w:sz w:val="20"/>
        </w:rPr>
        <w:tab/>
      </w:r>
      <w:r w:rsidRPr="006679D2">
        <w:rPr>
          <w:rFonts w:ascii="Arial" w:hAnsi="Arial" w:cs="Arial"/>
          <w:b/>
          <w:bCs/>
          <w:color w:val="000000"/>
          <w:sz w:val="20"/>
        </w:rPr>
        <w:tab/>
      </w:r>
      <w:r w:rsidR="00CF6AAD" w:rsidRPr="006679D2">
        <w:rPr>
          <w:rFonts w:ascii="Arial" w:hAnsi="Arial" w:cs="Arial"/>
          <w:b/>
          <w:bCs/>
          <w:color w:val="000000"/>
          <w:sz w:val="20"/>
        </w:rPr>
        <w:t>Contact</w:t>
      </w:r>
      <w:r w:rsidRPr="006679D2">
        <w:rPr>
          <w:rFonts w:ascii="Arial" w:hAnsi="Arial" w:cs="Arial"/>
          <w:b/>
          <w:bCs/>
          <w:color w:val="000000"/>
          <w:sz w:val="20"/>
        </w:rPr>
        <w:t xml:space="preserve"> conditions </w:t>
      </w:r>
      <w:r w:rsidR="00310561" w:rsidRPr="006679D2">
        <w:rPr>
          <w:rFonts w:ascii="Arial" w:hAnsi="Arial" w:cs="Arial"/>
          <w:b/>
          <w:bCs/>
          <w:color w:val="000000"/>
          <w:sz w:val="20"/>
        </w:rPr>
        <w:t xml:space="preserve">are </w:t>
      </w:r>
      <w:r w:rsidRPr="006679D2">
        <w:rPr>
          <w:rFonts w:ascii="Arial" w:hAnsi="Arial" w:cs="Arial"/>
          <w:b/>
          <w:bCs/>
          <w:color w:val="000000"/>
          <w:sz w:val="20"/>
        </w:rPr>
        <w:t>an integral part of a court order</w:t>
      </w:r>
    </w:p>
    <w:p w14:paraId="20486937" w14:textId="77777777" w:rsidR="00FB0F65" w:rsidRDefault="00FB0F65" w:rsidP="00BE5170">
      <w:pPr>
        <w:jc w:val="both"/>
        <w:rPr>
          <w:rFonts w:ascii="Arial" w:hAnsi="Arial" w:cs="Arial"/>
          <w:sz w:val="20"/>
        </w:rPr>
      </w:pPr>
    </w:p>
    <w:p w14:paraId="14F93927" w14:textId="77777777" w:rsidR="00FB0F65" w:rsidRPr="006679D2" w:rsidRDefault="00454BD5" w:rsidP="00A37039">
      <w:pPr>
        <w:jc w:val="both"/>
        <w:rPr>
          <w:rFonts w:ascii="Arial" w:hAnsi="Arial" w:cs="Arial"/>
          <w:color w:val="000000"/>
          <w:sz w:val="20"/>
        </w:rPr>
      </w:pPr>
      <w:r>
        <w:rPr>
          <w:rFonts w:ascii="Arial" w:hAnsi="Arial" w:cs="Arial"/>
          <w:sz w:val="20"/>
        </w:rPr>
        <w:t xml:space="preserve">Section </w:t>
      </w:r>
      <w:r w:rsidR="004D0346">
        <w:rPr>
          <w:rFonts w:ascii="Arial" w:hAnsi="Arial" w:cs="Arial"/>
          <w:sz w:val="20"/>
        </w:rPr>
        <w:t xml:space="preserve">10(3) of the CYFA sets out 18 matters to which the Court must have regard in determining whether a decision or action is in </w:t>
      </w:r>
      <w:r>
        <w:rPr>
          <w:rFonts w:ascii="Arial" w:hAnsi="Arial" w:cs="Arial"/>
          <w:sz w:val="20"/>
        </w:rPr>
        <w:t>the best interests of a child. As the writer has noted</w:t>
      </w:r>
      <w:r w:rsidR="00E75912">
        <w:rPr>
          <w:rFonts w:ascii="Arial" w:hAnsi="Arial" w:cs="Arial"/>
          <w:sz w:val="20"/>
        </w:rPr>
        <w:t xml:space="preserve"> above</w:t>
      </w:r>
      <w:r>
        <w:rPr>
          <w:rFonts w:ascii="Arial" w:hAnsi="Arial" w:cs="Arial"/>
          <w:sz w:val="20"/>
        </w:rPr>
        <w:t>, p</w:t>
      </w:r>
      <w:r w:rsidR="004D0346">
        <w:rPr>
          <w:rFonts w:ascii="Arial" w:hAnsi="Arial" w:cs="Arial"/>
          <w:sz w:val="20"/>
        </w:rPr>
        <w:t xml:space="preserve">aragraph (k) of that </w:t>
      </w:r>
      <w:r w:rsidR="001040F9">
        <w:rPr>
          <w:rFonts w:ascii="Arial" w:hAnsi="Arial" w:cs="Arial"/>
          <w:sz w:val="20"/>
        </w:rPr>
        <w:t>sub-</w:t>
      </w:r>
      <w:r w:rsidR="004D0346">
        <w:rPr>
          <w:rFonts w:ascii="Arial" w:hAnsi="Arial" w:cs="Arial"/>
          <w:sz w:val="20"/>
        </w:rPr>
        <w:t>section provides that the Court must give consideration to</w:t>
      </w:r>
      <w:r w:rsidR="00DB3C4C">
        <w:rPr>
          <w:rFonts w:ascii="Arial" w:hAnsi="Arial" w:cs="Arial"/>
          <w:sz w:val="20"/>
        </w:rPr>
        <w:t xml:space="preserve"> “</w:t>
      </w:r>
      <w:r w:rsidR="00CF6AAD" w:rsidRPr="006679D2">
        <w:rPr>
          <w:rFonts w:ascii="Arial" w:hAnsi="Arial" w:cs="Arial"/>
          <w:color w:val="000000"/>
          <w:sz w:val="20"/>
        </w:rPr>
        <w:t>contact</w:t>
      </w:r>
      <w:r w:rsidR="00DB3C4C" w:rsidRPr="006679D2">
        <w:rPr>
          <w:rFonts w:ascii="Arial" w:hAnsi="Arial" w:cs="Arial"/>
          <w:color w:val="000000"/>
          <w:sz w:val="20"/>
        </w:rPr>
        <w:t xml:space="preserve"> arrangements between the child and the child’s parents, siblings, family members and other persons significant to the child”.</w:t>
      </w:r>
    </w:p>
    <w:p w14:paraId="38123C4C" w14:textId="77777777" w:rsidR="00454BD5" w:rsidRPr="006679D2" w:rsidRDefault="00454BD5" w:rsidP="00A37039">
      <w:pPr>
        <w:jc w:val="both"/>
        <w:rPr>
          <w:rFonts w:ascii="Arial" w:hAnsi="Arial" w:cs="Arial"/>
          <w:color w:val="000000"/>
          <w:sz w:val="20"/>
        </w:rPr>
      </w:pPr>
    </w:p>
    <w:p w14:paraId="2EA0131E" w14:textId="77777777" w:rsidR="00454BD5" w:rsidRPr="006679D2" w:rsidRDefault="00454BD5" w:rsidP="00A37039">
      <w:pPr>
        <w:jc w:val="both"/>
        <w:rPr>
          <w:rFonts w:ascii="Arial" w:hAnsi="Arial" w:cs="Arial"/>
          <w:color w:val="000000"/>
          <w:sz w:val="20"/>
        </w:rPr>
      </w:pPr>
      <w:r w:rsidRPr="006679D2">
        <w:rPr>
          <w:rFonts w:ascii="Arial" w:hAnsi="Arial" w:cs="Arial"/>
          <w:color w:val="000000"/>
          <w:sz w:val="20"/>
        </w:rPr>
        <w:t xml:space="preserve">It appears that </w:t>
      </w:r>
      <w:r w:rsidR="00E75912" w:rsidRPr="006679D2">
        <w:rPr>
          <w:rFonts w:ascii="Arial" w:hAnsi="Arial" w:cs="Arial"/>
          <w:color w:val="000000"/>
          <w:sz w:val="20"/>
        </w:rPr>
        <w:t xml:space="preserve">recently </w:t>
      </w:r>
      <w:r w:rsidR="00785D2D">
        <w:rPr>
          <w:rFonts w:ascii="Arial" w:hAnsi="Arial" w:cs="Arial"/>
          <w:color w:val="000000"/>
          <w:sz w:val="20"/>
        </w:rPr>
        <w:t>DFFH</w:t>
      </w:r>
      <w:r w:rsidR="00D8131F" w:rsidRPr="006679D2">
        <w:rPr>
          <w:rFonts w:ascii="Arial" w:hAnsi="Arial" w:cs="Arial"/>
          <w:color w:val="000000"/>
          <w:sz w:val="20"/>
        </w:rPr>
        <w:t xml:space="preserve"> </w:t>
      </w:r>
      <w:r w:rsidR="000402B6" w:rsidRPr="006679D2">
        <w:rPr>
          <w:rFonts w:ascii="Arial" w:hAnsi="Arial" w:cs="Arial"/>
          <w:color w:val="000000"/>
          <w:sz w:val="20"/>
        </w:rPr>
        <w:t xml:space="preserve">has </w:t>
      </w:r>
      <w:r w:rsidR="0021434F" w:rsidRPr="006679D2">
        <w:rPr>
          <w:rFonts w:ascii="Arial" w:hAnsi="Arial" w:cs="Arial"/>
          <w:color w:val="000000"/>
          <w:sz w:val="20"/>
        </w:rPr>
        <w:t xml:space="preserve">been championing a view that conditions relating to child </w:t>
      </w:r>
      <w:r w:rsidR="00CF6AAD" w:rsidRPr="006679D2">
        <w:rPr>
          <w:rFonts w:ascii="Arial" w:hAnsi="Arial" w:cs="Arial"/>
          <w:color w:val="000000"/>
          <w:sz w:val="20"/>
        </w:rPr>
        <w:t>contact</w:t>
      </w:r>
      <w:r w:rsidR="0021434F" w:rsidRPr="006679D2">
        <w:rPr>
          <w:rFonts w:ascii="Arial" w:hAnsi="Arial" w:cs="Arial"/>
          <w:color w:val="000000"/>
          <w:sz w:val="20"/>
        </w:rPr>
        <w:t xml:space="preserve"> should be determined </w:t>
      </w:r>
      <w:r w:rsidR="00A736FD" w:rsidRPr="006679D2">
        <w:rPr>
          <w:rFonts w:ascii="Arial" w:hAnsi="Arial" w:cs="Arial"/>
          <w:color w:val="000000"/>
          <w:sz w:val="20"/>
        </w:rPr>
        <w:t>administratively</w:t>
      </w:r>
      <w:r w:rsidR="00D8131F" w:rsidRPr="006679D2">
        <w:rPr>
          <w:rFonts w:ascii="Arial" w:hAnsi="Arial" w:cs="Arial"/>
          <w:color w:val="000000"/>
          <w:sz w:val="20"/>
        </w:rPr>
        <w:t xml:space="preserve"> </w:t>
      </w:r>
      <w:r w:rsidR="0021434F" w:rsidRPr="006679D2">
        <w:rPr>
          <w:rFonts w:ascii="Arial" w:hAnsi="Arial" w:cs="Arial"/>
          <w:color w:val="000000"/>
          <w:sz w:val="20"/>
        </w:rPr>
        <w:t xml:space="preserve">and should not be justiciable in the Children’s Court.  </w:t>
      </w:r>
      <w:r w:rsidR="00D8131F" w:rsidRPr="006679D2">
        <w:rPr>
          <w:rFonts w:ascii="Arial" w:hAnsi="Arial" w:cs="Arial"/>
          <w:color w:val="000000"/>
          <w:sz w:val="20"/>
        </w:rPr>
        <w:t xml:space="preserve">In the writer’s view that would be </w:t>
      </w:r>
      <w:r w:rsidR="00A736FD" w:rsidRPr="006679D2">
        <w:rPr>
          <w:rFonts w:ascii="Arial" w:hAnsi="Arial" w:cs="Arial"/>
          <w:color w:val="000000"/>
          <w:sz w:val="20"/>
        </w:rPr>
        <w:t>unwise</w:t>
      </w:r>
      <w:r w:rsidR="00D8131F" w:rsidRPr="006679D2">
        <w:rPr>
          <w:rFonts w:ascii="Arial" w:hAnsi="Arial" w:cs="Arial"/>
          <w:color w:val="000000"/>
          <w:sz w:val="20"/>
        </w:rPr>
        <w:t xml:space="preserve">.  There is no doubt that </w:t>
      </w:r>
      <w:r w:rsidR="00785D2D">
        <w:rPr>
          <w:rFonts w:ascii="Arial" w:hAnsi="Arial" w:cs="Arial"/>
          <w:color w:val="000000"/>
          <w:sz w:val="20"/>
        </w:rPr>
        <w:t>DFFH</w:t>
      </w:r>
      <w:r w:rsidR="00D8131F" w:rsidRPr="006679D2">
        <w:rPr>
          <w:rFonts w:ascii="Arial" w:hAnsi="Arial" w:cs="Arial"/>
          <w:color w:val="000000"/>
          <w:sz w:val="20"/>
        </w:rPr>
        <w:t xml:space="preserve"> enthusiastically adopted the “Baby on Board” </w:t>
      </w:r>
      <w:r w:rsidR="000402B6" w:rsidRPr="006679D2">
        <w:rPr>
          <w:rFonts w:ascii="Arial" w:hAnsi="Arial" w:cs="Arial"/>
          <w:color w:val="000000"/>
          <w:sz w:val="20"/>
        </w:rPr>
        <w:t xml:space="preserve">report.  But </w:t>
      </w:r>
      <w:r w:rsidR="00247BF7" w:rsidRPr="006679D2">
        <w:rPr>
          <w:rFonts w:ascii="Arial" w:hAnsi="Arial" w:cs="Arial"/>
          <w:color w:val="000000"/>
          <w:sz w:val="20"/>
        </w:rPr>
        <w:t xml:space="preserve">“Baby on Board” </w:t>
      </w:r>
      <w:r w:rsidR="000402B6" w:rsidRPr="006679D2">
        <w:rPr>
          <w:rFonts w:ascii="Arial" w:hAnsi="Arial" w:cs="Arial"/>
          <w:color w:val="000000"/>
          <w:sz w:val="20"/>
        </w:rPr>
        <w:t xml:space="preserve">is only one of a number of diverse </w:t>
      </w:r>
      <w:r w:rsidR="00247BF7" w:rsidRPr="006679D2">
        <w:rPr>
          <w:rFonts w:ascii="Arial" w:hAnsi="Arial" w:cs="Arial"/>
          <w:color w:val="000000"/>
          <w:sz w:val="20"/>
        </w:rPr>
        <w:t>vie</w:t>
      </w:r>
      <w:r w:rsidR="00247BF7">
        <w:rPr>
          <w:rFonts w:ascii="Arial" w:hAnsi="Arial" w:cs="Arial"/>
          <w:sz w:val="20"/>
        </w:rPr>
        <w:t>w</w:t>
      </w:r>
      <w:r w:rsidR="000402B6">
        <w:rPr>
          <w:rFonts w:ascii="Arial" w:hAnsi="Arial" w:cs="Arial"/>
          <w:sz w:val="20"/>
        </w:rPr>
        <w:t xml:space="preserve">s, a view </w:t>
      </w:r>
      <w:r w:rsidR="00E75912">
        <w:rPr>
          <w:rFonts w:ascii="Arial" w:hAnsi="Arial" w:cs="Arial"/>
          <w:sz w:val="20"/>
        </w:rPr>
        <w:t xml:space="preserve">moreover </w:t>
      </w:r>
      <w:r w:rsidR="00547131">
        <w:rPr>
          <w:rFonts w:ascii="Arial" w:hAnsi="Arial" w:cs="Arial"/>
          <w:sz w:val="20"/>
        </w:rPr>
        <w:t xml:space="preserve">which is diametrically </w:t>
      </w:r>
      <w:r w:rsidR="00436120">
        <w:rPr>
          <w:rFonts w:ascii="Arial" w:hAnsi="Arial" w:cs="Arial"/>
          <w:sz w:val="20"/>
        </w:rPr>
        <w:t>at odds with</w:t>
      </w:r>
      <w:r w:rsidR="000402B6">
        <w:rPr>
          <w:rFonts w:ascii="Arial" w:hAnsi="Arial" w:cs="Arial"/>
          <w:sz w:val="20"/>
        </w:rPr>
        <w:t xml:space="preserve"> </w:t>
      </w:r>
      <w:r w:rsidR="00436120">
        <w:rPr>
          <w:rFonts w:ascii="Arial" w:hAnsi="Arial" w:cs="Arial"/>
          <w:sz w:val="20"/>
        </w:rPr>
        <w:t>the</w:t>
      </w:r>
      <w:r w:rsidR="00806118">
        <w:rPr>
          <w:rFonts w:ascii="Arial" w:hAnsi="Arial" w:cs="Arial"/>
          <w:sz w:val="20"/>
        </w:rPr>
        <w:t xml:space="preserve"> </w:t>
      </w:r>
      <w:r w:rsidR="000402B6">
        <w:rPr>
          <w:rFonts w:ascii="Arial" w:hAnsi="Arial" w:cs="Arial"/>
          <w:sz w:val="20"/>
        </w:rPr>
        <w:t xml:space="preserve">modern </w:t>
      </w:r>
      <w:r w:rsidR="000402B6" w:rsidRPr="006679D2">
        <w:rPr>
          <w:rFonts w:ascii="Arial" w:hAnsi="Arial" w:cs="Arial"/>
          <w:color w:val="000000"/>
          <w:sz w:val="20"/>
        </w:rPr>
        <w:t xml:space="preserve">American </w:t>
      </w:r>
      <w:r w:rsidR="00436120" w:rsidRPr="006679D2">
        <w:rPr>
          <w:rFonts w:ascii="Arial" w:hAnsi="Arial" w:cs="Arial"/>
          <w:color w:val="000000"/>
          <w:sz w:val="20"/>
        </w:rPr>
        <w:t xml:space="preserve">child developmental </w:t>
      </w:r>
      <w:r w:rsidR="000402B6" w:rsidRPr="006679D2">
        <w:rPr>
          <w:rFonts w:ascii="Arial" w:hAnsi="Arial" w:cs="Arial"/>
          <w:color w:val="000000"/>
          <w:sz w:val="20"/>
        </w:rPr>
        <w:t>opinion</w:t>
      </w:r>
      <w:r w:rsidR="00810034" w:rsidRPr="006679D2">
        <w:rPr>
          <w:rFonts w:ascii="Arial" w:hAnsi="Arial" w:cs="Arial"/>
          <w:color w:val="000000"/>
          <w:sz w:val="20"/>
        </w:rPr>
        <w:t xml:space="preserve"> upon which the </w:t>
      </w:r>
      <w:r w:rsidR="00103F02" w:rsidRPr="006679D2">
        <w:rPr>
          <w:rFonts w:ascii="Arial" w:hAnsi="Arial" w:cs="Arial"/>
          <w:color w:val="000000"/>
          <w:sz w:val="20"/>
        </w:rPr>
        <w:t xml:space="preserve">American </w:t>
      </w:r>
      <w:r w:rsidR="00810034" w:rsidRPr="006679D2">
        <w:rPr>
          <w:rFonts w:ascii="Arial" w:hAnsi="Arial" w:cs="Arial"/>
          <w:color w:val="000000"/>
          <w:sz w:val="20"/>
        </w:rPr>
        <w:t xml:space="preserve">judicial guidelines </w:t>
      </w:r>
      <w:r w:rsidR="001040F9" w:rsidRPr="006679D2">
        <w:rPr>
          <w:rFonts w:ascii="Arial" w:hAnsi="Arial" w:cs="Arial"/>
          <w:color w:val="000000"/>
          <w:sz w:val="20"/>
        </w:rPr>
        <w:t>2009 a</w:t>
      </w:r>
      <w:r w:rsidR="00810034" w:rsidRPr="006679D2">
        <w:rPr>
          <w:rFonts w:ascii="Arial" w:hAnsi="Arial" w:cs="Arial"/>
          <w:color w:val="000000"/>
          <w:sz w:val="20"/>
        </w:rPr>
        <w:t>re based</w:t>
      </w:r>
      <w:r w:rsidR="000402B6" w:rsidRPr="006679D2">
        <w:rPr>
          <w:rFonts w:ascii="Arial" w:hAnsi="Arial" w:cs="Arial"/>
          <w:color w:val="000000"/>
          <w:sz w:val="20"/>
        </w:rPr>
        <w:t>.  In</w:t>
      </w:r>
      <w:r w:rsidR="00806118" w:rsidRPr="006679D2">
        <w:rPr>
          <w:rFonts w:ascii="Arial" w:hAnsi="Arial" w:cs="Arial"/>
          <w:color w:val="000000"/>
          <w:sz w:val="20"/>
        </w:rPr>
        <w:t> </w:t>
      </w:r>
      <w:r w:rsidR="000402B6" w:rsidRPr="006679D2">
        <w:rPr>
          <w:rFonts w:ascii="Arial" w:hAnsi="Arial" w:cs="Arial"/>
          <w:color w:val="000000"/>
          <w:sz w:val="20"/>
        </w:rPr>
        <w:t xml:space="preserve">addition, the proper determination of what is in the best interests of any child </w:t>
      </w:r>
      <w:r w:rsidR="003959CF" w:rsidRPr="006679D2">
        <w:rPr>
          <w:rFonts w:ascii="Arial" w:hAnsi="Arial" w:cs="Arial"/>
          <w:color w:val="000000"/>
          <w:sz w:val="20"/>
        </w:rPr>
        <w:t>in</w:t>
      </w:r>
      <w:r w:rsidR="000402B6" w:rsidRPr="006679D2">
        <w:rPr>
          <w:rFonts w:ascii="Arial" w:hAnsi="Arial" w:cs="Arial"/>
          <w:color w:val="000000"/>
          <w:sz w:val="20"/>
        </w:rPr>
        <w:t xml:space="preserve"> the Children’s Court requires a holistic determination, not just </w:t>
      </w:r>
      <w:r w:rsidR="00247BF7" w:rsidRPr="006679D2">
        <w:rPr>
          <w:rFonts w:ascii="Arial" w:hAnsi="Arial" w:cs="Arial"/>
          <w:color w:val="000000"/>
          <w:sz w:val="20"/>
        </w:rPr>
        <w:t xml:space="preserve">the </w:t>
      </w:r>
      <w:r w:rsidR="000402B6" w:rsidRPr="006679D2">
        <w:rPr>
          <w:rFonts w:ascii="Arial" w:hAnsi="Arial" w:cs="Arial"/>
          <w:color w:val="000000"/>
          <w:sz w:val="20"/>
        </w:rPr>
        <w:t xml:space="preserve">determination of </w:t>
      </w:r>
      <w:r w:rsidR="00547131" w:rsidRPr="006679D2">
        <w:rPr>
          <w:rFonts w:ascii="Arial" w:hAnsi="Arial" w:cs="Arial"/>
          <w:color w:val="000000"/>
          <w:sz w:val="20"/>
        </w:rPr>
        <w:t xml:space="preserve">whether the child is in need of protection </w:t>
      </w:r>
      <w:r w:rsidR="00A06EBC" w:rsidRPr="006679D2">
        <w:rPr>
          <w:rFonts w:ascii="Arial" w:hAnsi="Arial" w:cs="Arial"/>
          <w:color w:val="000000"/>
          <w:sz w:val="20"/>
        </w:rPr>
        <w:t>and/</w:t>
      </w:r>
      <w:r w:rsidR="00547131" w:rsidRPr="006679D2">
        <w:rPr>
          <w:rFonts w:ascii="Arial" w:hAnsi="Arial" w:cs="Arial"/>
          <w:color w:val="000000"/>
          <w:sz w:val="20"/>
        </w:rPr>
        <w:t xml:space="preserve">or the appropriate </w:t>
      </w:r>
      <w:r w:rsidR="000402B6" w:rsidRPr="006679D2">
        <w:rPr>
          <w:rFonts w:ascii="Arial" w:hAnsi="Arial" w:cs="Arial"/>
          <w:color w:val="000000"/>
          <w:sz w:val="20"/>
        </w:rPr>
        <w:t xml:space="preserve">placement but determination of </w:t>
      </w:r>
      <w:r w:rsidR="00CF6AAD" w:rsidRPr="006679D2">
        <w:rPr>
          <w:rFonts w:ascii="Arial" w:hAnsi="Arial" w:cs="Arial"/>
          <w:color w:val="000000"/>
          <w:sz w:val="20"/>
        </w:rPr>
        <w:t>contact</w:t>
      </w:r>
      <w:r w:rsidR="000402B6" w:rsidRPr="006679D2">
        <w:rPr>
          <w:rFonts w:ascii="Arial" w:hAnsi="Arial" w:cs="Arial"/>
          <w:color w:val="000000"/>
          <w:sz w:val="20"/>
        </w:rPr>
        <w:t xml:space="preserve"> conditions in the event that a child is placed out of parental care.  </w:t>
      </w:r>
      <w:r w:rsidRPr="006679D2">
        <w:rPr>
          <w:rFonts w:ascii="Arial" w:hAnsi="Arial" w:cs="Arial"/>
          <w:color w:val="000000"/>
          <w:sz w:val="20"/>
        </w:rPr>
        <w:t xml:space="preserve">Section 10(3)(k) </w:t>
      </w:r>
      <w:r w:rsidR="00E75912" w:rsidRPr="006679D2">
        <w:rPr>
          <w:rFonts w:ascii="Arial" w:hAnsi="Arial" w:cs="Arial"/>
          <w:color w:val="000000"/>
          <w:sz w:val="20"/>
        </w:rPr>
        <w:t>of the CYPA effectivel</w:t>
      </w:r>
      <w:r w:rsidRPr="006679D2">
        <w:rPr>
          <w:rFonts w:ascii="Arial" w:hAnsi="Arial" w:cs="Arial"/>
          <w:color w:val="000000"/>
          <w:sz w:val="20"/>
        </w:rPr>
        <w:t xml:space="preserve">y provides a child with an inherent right to </w:t>
      </w:r>
      <w:r w:rsidR="00CF6AAD" w:rsidRPr="006679D2">
        <w:rPr>
          <w:rFonts w:ascii="Arial" w:hAnsi="Arial" w:cs="Arial"/>
          <w:color w:val="000000"/>
          <w:sz w:val="20"/>
        </w:rPr>
        <w:t>contact</w:t>
      </w:r>
      <w:r w:rsidRPr="006679D2">
        <w:rPr>
          <w:rFonts w:ascii="Arial" w:hAnsi="Arial" w:cs="Arial"/>
          <w:color w:val="000000"/>
          <w:sz w:val="20"/>
        </w:rPr>
        <w:t xml:space="preserve"> and provides a parent and a sibling with a consequential right, these rights hav</w:t>
      </w:r>
      <w:r w:rsidR="00425E9D" w:rsidRPr="006679D2">
        <w:rPr>
          <w:rFonts w:ascii="Arial" w:hAnsi="Arial" w:cs="Arial"/>
          <w:color w:val="000000"/>
          <w:sz w:val="20"/>
        </w:rPr>
        <w:t>ing</w:t>
      </w:r>
      <w:r w:rsidRPr="006679D2">
        <w:rPr>
          <w:rFonts w:ascii="Arial" w:hAnsi="Arial" w:cs="Arial"/>
          <w:color w:val="000000"/>
          <w:sz w:val="20"/>
        </w:rPr>
        <w:t xml:space="preserve"> been </w:t>
      </w:r>
      <w:r w:rsidR="00425E9D" w:rsidRPr="006679D2">
        <w:rPr>
          <w:rFonts w:ascii="Arial" w:hAnsi="Arial" w:cs="Arial"/>
          <w:color w:val="000000"/>
          <w:sz w:val="20"/>
        </w:rPr>
        <w:t>recognized</w:t>
      </w:r>
      <w:r w:rsidRPr="006679D2">
        <w:rPr>
          <w:rFonts w:ascii="Arial" w:hAnsi="Arial" w:cs="Arial"/>
          <w:color w:val="000000"/>
          <w:sz w:val="20"/>
        </w:rPr>
        <w:t xml:space="preserve"> by the Victorian </w:t>
      </w:r>
      <w:r w:rsidR="00425E9D" w:rsidRPr="006679D2">
        <w:rPr>
          <w:rFonts w:ascii="Arial" w:hAnsi="Arial" w:cs="Arial"/>
          <w:color w:val="000000"/>
          <w:sz w:val="20"/>
        </w:rPr>
        <w:t>parliament</w:t>
      </w:r>
      <w:r w:rsidRPr="006679D2">
        <w:rPr>
          <w:rFonts w:ascii="Arial" w:hAnsi="Arial" w:cs="Arial"/>
          <w:color w:val="000000"/>
          <w:sz w:val="20"/>
        </w:rPr>
        <w:t xml:space="preserve"> in compliance with Australia’s obligations under the </w:t>
      </w:r>
      <w:r w:rsidR="00425E9D" w:rsidRPr="006679D2">
        <w:rPr>
          <w:rFonts w:ascii="Arial" w:hAnsi="Arial" w:cs="Arial"/>
          <w:color w:val="000000"/>
          <w:sz w:val="20"/>
        </w:rPr>
        <w:t xml:space="preserve">United Nations Convention on the Rights of the Child.  Even if expert opinion about the appropriate frequency of </w:t>
      </w:r>
      <w:r w:rsidR="00CF6AAD" w:rsidRPr="006679D2">
        <w:rPr>
          <w:rFonts w:ascii="Arial" w:hAnsi="Arial" w:cs="Arial"/>
          <w:color w:val="000000"/>
          <w:sz w:val="20"/>
        </w:rPr>
        <w:t>contact</w:t>
      </w:r>
      <w:r w:rsidR="00425E9D" w:rsidRPr="006679D2">
        <w:rPr>
          <w:rFonts w:ascii="Arial" w:hAnsi="Arial" w:cs="Arial"/>
          <w:color w:val="000000"/>
          <w:sz w:val="20"/>
        </w:rPr>
        <w:t xml:space="preserve"> between a child and a family member was a non-controversial matter – which it absolutely is </w:t>
      </w:r>
      <w:r w:rsidR="00425E9D" w:rsidRPr="006679D2">
        <w:rPr>
          <w:rFonts w:ascii="Arial" w:hAnsi="Arial" w:cs="Arial"/>
          <w:color w:val="000000"/>
          <w:sz w:val="20"/>
        </w:rPr>
        <w:lastRenderedPageBreak/>
        <w:t xml:space="preserve">not – it is the writer’s strong view that protection of these important rights requires </w:t>
      </w:r>
      <w:r w:rsidR="00E75912" w:rsidRPr="006679D2">
        <w:rPr>
          <w:rFonts w:ascii="Arial" w:hAnsi="Arial" w:cs="Arial"/>
          <w:color w:val="000000"/>
          <w:sz w:val="20"/>
        </w:rPr>
        <w:t>judicial intervention and is manifestly not a matter that should be left for administrative determination.</w:t>
      </w:r>
    </w:p>
    <w:p w14:paraId="4E0A21C4" w14:textId="77777777" w:rsidR="00454BD5" w:rsidRDefault="00454BD5" w:rsidP="00A37039">
      <w:pPr>
        <w:jc w:val="both"/>
        <w:rPr>
          <w:rFonts w:ascii="Arial" w:hAnsi="Arial" w:cs="Arial"/>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97" w:name="_4.15_Cumulative_harm"/>
      <w:bookmarkStart w:id="1698" w:name="B415"/>
      <w:bookmarkEnd w:id="1697"/>
      <w:bookmarkEnd w:id="1698"/>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B355F8">
        <w:rPr>
          <w:rFonts w:ascii="Arial" w:hAnsi="Arial" w:cs="Arial"/>
          <w:sz w:val="20"/>
          <w:u w:val="single"/>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77777777" w:rsidR="00DD66EE" w:rsidRDefault="00B355F8" w:rsidP="00D74C22">
      <w:pPr>
        <w:jc w:val="both"/>
        <w:rPr>
          <w:rFonts w:ascii="Arial" w:hAnsi="Arial" w:cs="Arial"/>
          <w:sz w:val="20"/>
        </w:rPr>
      </w:pPr>
      <w:r>
        <w:rPr>
          <w:rFonts w:ascii="Arial" w:hAnsi="Arial" w:cs="Arial"/>
          <w:sz w:val="20"/>
        </w:rPr>
        <w:t xml:space="preserve">The Department’s Victorian Risk Framework, which has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 xml:space="preserve">has a section labelled “Pattern and history of harm” which is part of every intake investigation.  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59480BE" w14:textId="77777777" w:rsidR="00DD66EE" w:rsidRDefault="00DD66EE">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77777777" w:rsidR="00DD66EE" w:rsidRDefault="007726E2">
      <w:pPr>
        <w:jc w:val="both"/>
        <w:rPr>
          <w:rFonts w:ascii="Arial" w:hAnsi="Arial" w:cs="Arial"/>
          <w:sz w:val="20"/>
        </w:rPr>
      </w:pPr>
      <w:r>
        <w:rPr>
          <w:rFonts w:ascii="Arial" w:hAnsi="Arial" w:cs="Arial"/>
          <w:sz w:val="20"/>
        </w:rPr>
        <w:lastRenderedPageBreak/>
        <w:t xml:space="preserve">In her interesting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r w:rsidR="00C74768">
        <w:rPr>
          <w:rFonts w:ascii="Arial" w:hAnsi="Arial" w:cs="Arial"/>
          <w:sz w:val="20"/>
        </w:rPr>
        <w:t xml:space="preserve">VChC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77777777"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w:t>
      </w:r>
      <w:r w:rsidRPr="00862834">
        <w:rPr>
          <w:rFonts w:ascii="Arial" w:hAnsi="Arial" w:cs="Arial"/>
          <w:sz w:val="20"/>
          <w:szCs w:val="20"/>
        </w:rPr>
        <w:lastRenderedPageBreak/>
        <w:t xml:space="preserve">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7504FA3A" w14:textId="77777777" w:rsidR="00F034D2" w:rsidRPr="00841D14" w:rsidRDefault="00F034D2" w:rsidP="00F034D2">
      <w:pPr>
        <w:pStyle w:val="Heading2"/>
        <w:tabs>
          <w:tab w:val="left" w:pos="567"/>
        </w:tabs>
        <w:spacing w:line="240" w:lineRule="auto"/>
        <w:rPr>
          <w:rFonts w:ascii="Arial" w:hAnsi="Arial" w:cs="Arial"/>
          <w:b/>
          <w:bCs/>
          <w:color w:val="000000"/>
        </w:rPr>
      </w:pPr>
      <w:bookmarkStart w:id="1699" w:name="_4.16_Effect_on"/>
      <w:bookmarkStart w:id="1700" w:name="B416"/>
      <w:bookmarkEnd w:id="1699"/>
      <w:bookmarkEnd w:id="1700"/>
      <w:r w:rsidRPr="00841D14">
        <w:rPr>
          <w:rFonts w:ascii="Arial" w:hAnsi="Arial" w:cs="Arial"/>
          <w:b/>
          <w:bCs/>
          <w:color w:val="000000"/>
        </w:rPr>
        <w:t>4.16</w:t>
      </w:r>
      <w:r w:rsidRPr="00841D14">
        <w:rPr>
          <w:rFonts w:ascii="Arial" w:hAnsi="Arial" w:cs="Arial"/>
          <w:b/>
          <w:bCs/>
          <w:color w:val="000000"/>
        </w:rPr>
        <w:tab/>
      </w:r>
      <w:r w:rsidR="003F5149" w:rsidRPr="00841D14">
        <w:rPr>
          <w:rFonts w:ascii="Arial" w:hAnsi="Arial" w:cs="Arial"/>
          <w:b/>
          <w:bCs/>
          <w:color w:val="000000"/>
        </w:rPr>
        <w:t>Effect o</w:t>
      </w:r>
      <w:r w:rsidR="006A48FD" w:rsidRPr="00841D14">
        <w:rPr>
          <w:rFonts w:ascii="Arial" w:hAnsi="Arial" w:cs="Arial"/>
          <w:b/>
          <w:bCs/>
          <w:color w:val="000000"/>
        </w:rPr>
        <w:t xml:space="preserve">n child of separation </w:t>
      </w:r>
      <w:r w:rsidR="003F5149" w:rsidRPr="00841D14">
        <w:rPr>
          <w:rFonts w:ascii="Arial" w:hAnsi="Arial" w:cs="Arial"/>
          <w:b/>
          <w:bCs/>
          <w:color w:val="000000"/>
        </w:rPr>
        <w:t>from primary attachment figure</w:t>
      </w:r>
    </w:p>
    <w:p w14:paraId="5B008837" w14:textId="77777777" w:rsidR="002E2492" w:rsidRDefault="002E2492" w:rsidP="002E2492">
      <w:pPr>
        <w:rPr>
          <w:rFonts w:ascii="Arial" w:hAnsi="Arial" w:cs="Arial"/>
          <w:sz w:val="20"/>
          <w:szCs w:val="20"/>
        </w:rPr>
      </w:pPr>
    </w:p>
    <w:p w14:paraId="3E769DA4" w14:textId="77777777" w:rsidR="00E50918" w:rsidRPr="00E50918" w:rsidRDefault="00E50918" w:rsidP="00E50918">
      <w:pPr>
        <w:pBdr>
          <w:top w:val="single" w:sz="4" w:space="1" w:color="auto"/>
          <w:left w:val="single" w:sz="4" w:space="4" w:color="auto"/>
          <w:bottom w:val="single" w:sz="4" w:space="1" w:color="auto"/>
          <w:right w:val="single" w:sz="4" w:space="4" w:color="auto"/>
        </w:pBdr>
        <w:jc w:val="center"/>
        <w:rPr>
          <w:rFonts w:ascii="Arial" w:hAnsi="Arial" w:cs="Arial"/>
          <w:sz w:val="18"/>
          <w:szCs w:val="20"/>
        </w:rPr>
      </w:pPr>
      <w:r w:rsidRPr="00E50918">
        <w:rPr>
          <w:rFonts w:ascii="Arial" w:hAnsi="Arial" w:cs="Arial"/>
          <w:sz w:val="18"/>
          <w:szCs w:val="20"/>
        </w:rPr>
        <w:t>Th</w:t>
      </w:r>
      <w:r>
        <w:rPr>
          <w:rFonts w:ascii="Arial" w:hAnsi="Arial" w:cs="Arial"/>
          <w:sz w:val="18"/>
          <w:szCs w:val="20"/>
        </w:rPr>
        <w:t xml:space="preserve">e Court is indebted to </w:t>
      </w:r>
      <w:r w:rsidRPr="00E50918">
        <w:rPr>
          <w:rFonts w:ascii="Arial" w:hAnsi="Arial" w:cs="Arial"/>
          <w:sz w:val="18"/>
          <w:szCs w:val="20"/>
        </w:rPr>
        <w:t xml:space="preserve">psychologists Dr Carmel Fahey and Dr </w:t>
      </w:r>
      <w:r>
        <w:rPr>
          <w:rFonts w:ascii="Arial" w:hAnsi="Arial" w:cs="Arial"/>
          <w:sz w:val="18"/>
          <w:szCs w:val="20"/>
        </w:rPr>
        <w:t xml:space="preserve">Oriella </w:t>
      </w:r>
      <w:r w:rsidRPr="00E50918">
        <w:rPr>
          <w:rFonts w:ascii="Arial" w:hAnsi="Arial" w:cs="Arial"/>
          <w:sz w:val="18"/>
          <w:szCs w:val="20"/>
        </w:rPr>
        <w:t>Ca</w:t>
      </w:r>
      <w:r>
        <w:rPr>
          <w:rFonts w:ascii="Arial" w:hAnsi="Arial" w:cs="Arial"/>
          <w:sz w:val="18"/>
          <w:szCs w:val="20"/>
        </w:rPr>
        <w:t>t</w:t>
      </w:r>
      <w:r w:rsidRPr="00E50918">
        <w:rPr>
          <w:rFonts w:ascii="Arial" w:hAnsi="Arial" w:cs="Arial"/>
          <w:sz w:val="18"/>
          <w:szCs w:val="20"/>
        </w:rPr>
        <w:t xml:space="preserve">tapan </w:t>
      </w:r>
      <w:r>
        <w:rPr>
          <w:rFonts w:ascii="Arial" w:hAnsi="Arial" w:cs="Arial"/>
          <w:sz w:val="18"/>
          <w:szCs w:val="20"/>
        </w:rPr>
        <w:t xml:space="preserve">of the Children’s Court Clinic </w:t>
      </w:r>
      <w:r w:rsidRPr="00AC3492">
        <w:rPr>
          <w:rFonts w:ascii="Arial" w:hAnsi="Arial" w:cs="Arial"/>
          <w:sz w:val="18"/>
        </w:rPr>
        <w:t xml:space="preserve">for </w:t>
      </w:r>
      <w:r>
        <w:rPr>
          <w:rFonts w:ascii="Arial" w:hAnsi="Arial" w:cs="Arial"/>
          <w:sz w:val="18"/>
        </w:rPr>
        <w:t xml:space="preserve">providing much of this material on “separation distress” and </w:t>
      </w:r>
      <w:r w:rsidR="00A3241D">
        <w:rPr>
          <w:rFonts w:ascii="Arial" w:hAnsi="Arial" w:cs="Arial"/>
          <w:sz w:val="18"/>
        </w:rPr>
        <w:t>some</w:t>
      </w:r>
      <w:r>
        <w:rPr>
          <w:rFonts w:ascii="Arial" w:hAnsi="Arial" w:cs="Arial"/>
          <w:sz w:val="18"/>
        </w:rPr>
        <w:t xml:space="preserve"> of the attached bibliography.</w:t>
      </w:r>
    </w:p>
    <w:p w14:paraId="678A797D" w14:textId="77777777" w:rsidR="00E50918" w:rsidRPr="00F04E13" w:rsidRDefault="00E50918" w:rsidP="002E2492">
      <w:pPr>
        <w:rPr>
          <w:rFonts w:ascii="Arial" w:hAnsi="Arial" w:cs="Arial"/>
          <w:sz w:val="20"/>
          <w:szCs w:val="20"/>
        </w:rPr>
      </w:pPr>
    </w:p>
    <w:p w14:paraId="4663933E" w14:textId="77777777" w:rsidR="00AC260C" w:rsidRPr="003A7BC5" w:rsidRDefault="00AC260C" w:rsidP="00AC260C">
      <w:pPr>
        <w:jc w:val="both"/>
        <w:rPr>
          <w:rFonts w:ascii="Arial" w:hAnsi="Arial" w:cs="Arial"/>
          <w:sz w:val="20"/>
          <w:szCs w:val="20"/>
        </w:rPr>
      </w:pP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75147B66" w14:textId="77777777" w:rsidR="00AC260C" w:rsidRPr="003A7BC5" w:rsidRDefault="00AC260C" w:rsidP="0077281F">
      <w:pPr>
        <w:jc w:val="both"/>
        <w:rPr>
          <w:rFonts w:ascii="Arial" w:hAnsi="Arial" w:cs="Arial"/>
          <w:sz w:val="20"/>
          <w:szCs w:val="20"/>
        </w:rPr>
      </w:pPr>
    </w:p>
    <w:p w14:paraId="2DCEFC01" w14:textId="77777777" w:rsidR="00AC260C" w:rsidRPr="003A7BC5" w:rsidRDefault="00AC260C" w:rsidP="0077281F">
      <w:pPr>
        <w:jc w:val="both"/>
        <w:rPr>
          <w:rFonts w:ascii="Arial" w:hAnsi="Arial" w:cs="Arial"/>
          <w:sz w:val="20"/>
          <w:szCs w:val="20"/>
        </w:rPr>
      </w:pPr>
      <w:r w:rsidRPr="003A7BC5">
        <w:rPr>
          <w:rFonts w:ascii="Arial" w:hAnsi="Arial" w:cs="Arial"/>
          <w:sz w:val="20"/>
          <w:szCs w:val="20"/>
        </w:rPr>
        <w:t xml:space="preserve">Children of all ages are </w:t>
      </w:r>
      <w:r w:rsidR="0077281F" w:rsidRPr="003A7BC5">
        <w:rPr>
          <w:rFonts w:ascii="Arial" w:hAnsi="Arial" w:cs="Arial"/>
          <w:sz w:val="20"/>
          <w:szCs w:val="20"/>
        </w:rPr>
        <w:t xml:space="preserve">potentially </w:t>
      </w:r>
      <w:r w:rsidRPr="003A7BC5">
        <w:rPr>
          <w:rFonts w:ascii="Arial" w:hAnsi="Arial" w:cs="Arial"/>
          <w:sz w:val="20"/>
          <w:szCs w:val="20"/>
        </w:rPr>
        <w:t xml:space="preserve">affected by separation.  It was previously thought that for infants prior to the age of six to nine months, the effect of separation from the mother was less detrimental because the infant had not reached the stage of </w:t>
      </w:r>
      <w:r w:rsidR="0077281F" w:rsidRPr="003A7BC5">
        <w:rPr>
          <w:rFonts w:ascii="Arial" w:hAnsi="Arial" w:cs="Arial"/>
          <w:sz w:val="20"/>
          <w:szCs w:val="20"/>
        </w:rPr>
        <w:t>“</w:t>
      </w:r>
      <w:r w:rsidRPr="003A7BC5">
        <w:rPr>
          <w:rFonts w:ascii="Arial" w:hAnsi="Arial" w:cs="Arial"/>
          <w:sz w:val="20"/>
          <w:szCs w:val="20"/>
        </w:rPr>
        <w:t>object permanence</w:t>
      </w:r>
      <w:r w:rsidR="0077281F" w:rsidRPr="003A7BC5">
        <w:rPr>
          <w:rFonts w:ascii="Arial" w:hAnsi="Arial" w:cs="Arial"/>
          <w:sz w:val="20"/>
          <w:szCs w:val="20"/>
        </w:rPr>
        <w:t>”, a term coined by Piaget to relate to an infant’s capacity to perceive the mother as a separate object.</w:t>
      </w:r>
      <w:r w:rsidRPr="003A7BC5">
        <w:rPr>
          <w:rFonts w:ascii="Arial" w:hAnsi="Arial" w:cs="Arial"/>
          <w:sz w:val="20"/>
          <w:szCs w:val="20"/>
        </w:rPr>
        <w:t xml:space="preserve">  The empirical evidence in relation to the experience of very young infants when separated from the mother (who, it must be remembered, has carried the child through pregnancy) is continuing to emerge through measures of body chemistry</w:t>
      </w:r>
      <w:r w:rsidR="0077281F" w:rsidRPr="003A7BC5">
        <w:rPr>
          <w:rFonts w:ascii="Arial" w:hAnsi="Arial" w:cs="Arial"/>
          <w:sz w:val="20"/>
          <w:szCs w:val="20"/>
        </w:rPr>
        <w:t xml:space="preserve">: see, for example, Goldsmith, D.F., Oppenheim, D. &amp; Wanless, J. (2004) Separation and reunification: Using attachment theory and research to inform decisions affecting the placements of children in foster care.  </w:t>
      </w:r>
      <w:r w:rsidR="0077281F" w:rsidRPr="003A7BC5">
        <w:rPr>
          <w:rFonts w:ascii="Arial" w:hAnsi="Arial" w:cs="Arial"/>
          <w:i/>
          <w:sz w:val="20"/>
          <w:szCs w:val="20"/>
        </w:rPr>
        <w:t>Juvenile and Family Court Journal, 55, 1-14</w:t>
      </w:r>
      <w:r w:rsidR="0077281F" w:rsidRPr="003A7BC5">
        <w:rPr>
          <w:rFonts w:ascii="Arial" w:hAnsi="Arial" w:cs="Arial"/>
          <w:sz w:val="20"/>
          <w:szCs w:val="20"/>
        </w:rPr>
        <w:t xml:space="preserve">.  </w:t>
      </w:r>
      <w:r w:rsidRPr="003A7BC5">
        <w:rPr>
          <w:rFonts w:ascii="Arial" w:hAnsi="Arial" w:cs="Arial"/>
          <w:sz w:val="20"/>
          <w:szCs w:val="20"/>
        </w:rPr>
        <w:t>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“Strange Situation”.  Initially the “Strange Situation” involved the child remaining with an unfamiliar therapist while the mother left the room for just three minutes.  It</w:t>
      </w:r>
      <w:r w:rsidR="002D166A" w:rsidRPr="003A7BC5">
        <w:rPr>
          <w:rFonts w:ascii="Arial" w:hAnsi="Arial" w:cs="Arial"/>
          <w:sz w:val="20"/>
          <w:szCs w:val="20"/>
        </w:rPr>
        <w:t> </w:t>
      </w:r>
      <w:r w:rsidRPr="003A7BC5">
        <w:rPr>
          <w:rFonts w:ascii="Arial" w:hAnsi="Arial" w:cs="Arial"/>
          <w:sz w:val="20"/>
          <w:szCs w:val="20"/>
        </w:rPr>
        <w:t>is well</w:t>
      </w:r>
      <w:r w:rsidR="002E2492" w:rsidRPr="003A7BC5">
        <w:rPr>
          <w:rFonts w:ascii="Arial" w:hAnsi="Arial" w:cs="Arial"/>
          <w:sz w:val="20"/>
          <w:szCs w:val="20"/>
        </w:rPr>
        <w:t>-</w:t>
      </w:r>
      <w:r w:rsidRPr="003A7BC5">
        <w:rPr>
          <w:rFonts w:ascii="Arial" w:hAnsi="Arial" w:cs="Arial"/>
          <w:sz w:val="20"/>
          <w:szCs w:val="20"/>
        </w:rPr>
        <w:t>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78A68741" w14:textId="77777777" w:rsidR="003F5149" w:rsidRPr="003A7BC5" w:rsidRDefault="003F5149" w:rsidP="003F5149">
      <w:pPr>
        <w:jc w:val="both"/>
        <w:rPr>
          <w:rFonts w:ascii="Arial" w:hAnsi="Arial" w:cs="Arial"/>
          <w:sz w:val="20"/>
          <w:szCs w:val="20"/>
        </w:rPr>
      </w:pPr>
    </w:p>
    <w:p w14:paraId="279FC11A" w14:textId="77777777" w:rsidR="003F5149" w:rsidRPr="003A7BC5" w:rsidRDefault="003F5149" w:rsidP="003F5149">
      <w:pPr>
        <w:jc w:val="both"/>
        <w:rPr>
          <w:rFonts w:ascii="Arial" w:hAnsi="Arial" w:cs="Arial"/>
          <w:sz w:val="20"/>
          <w:szCs w:val="20"/>
        </w:rPr>
      </w:pPr>
      <w:r w:rsidRPr="003A7BC5">
        <w:rPr>
          <w:rFonts w:ascii="Arial" w:hAnsi="Arial" w:cs="Arial"/>
          <w:sz w:val="20"/>
          <w:szCs w:val="20"/>
        </w:rPr>
        <w:t>In t</w:t>
      </w:r>
      <w:r w:rsidR="00A3241D">
        <w:rPr>
          <w:rFonts w:ascii="Arial" w:hAnsi="Arial" w:cs="Arial"/>
          <w:sz w:val="20"/>
          <w:szCs w:val="20"/>
        </w:rPr>
        <w:t>he recent publication entitled “</w:t>
      </w:r>
      <w:r w:rsidRPr="003A7BC5">
        <w:rPr>
          <w:rFonts w:ascii="Arial" w:hAnsi="Arial" w:cs="Arial"/>
          <w:sz w:val="20"/>
          <w:szCs w:val="20"/>
        </w:rPr>
        <w:t>Healthy Beginnings, He</w:t>
      </w:r>
      <w:r w:rsidR="00A3241D">
        <w:rPr>
          <w:rFonts w:ascii="Arial" w:hAnsi="Arial" w:cs="Arial"/>
          <w:sz w:val="20"/>
          <w:szCs w:val="20"/>
        </w:rPr>
        <w:t>althy Futures – A Judge’s Guide”</w:t>
      </w:r>
      <w:r w:rsidRPr="003A7BC5">
        <w:rPr>
          <w:rFonts w:ascii="Arial" w:hAnsi="Arial" w:cs="Arial"/>
          <w:sz w:val="20"/>
          <w:szCs w:val="20"/>
        </w:rPr>
        <w:t xml:space="preserve"> (discussed in greater detail above in </w:t>
      </w:r>
      <w:r w:rsidR="0030413C" w:rsidRPr="003A7BC5">
        <w:rPr>
          <w:rFonts w:ascii="Arial" w:hAnsi="Arial" w:cs="Arial"/>
          <w:sz w:val="20"/>
          <w:szCs w:val="20"/>
        </w:rPr>
        <w:t xml:space="preserve">the </w:t>
      </w:r>
      <w:r w:rsidRPr="003A7BC5">
        <w:rPr>
          <w:rFonts w:ascii="Arial" w:hAnsi="Arial" w:cs="Arial"/>
          <w:sz w:val="20"/>
          <w:szCs w:val="20"/>
        </w:rPr>
        <w:t>section entitled “American judicial guidelines 2009</w:t>
      </w:r>
      <w:r w:rsidR="00A3241D">
        <w:rPr>
          <w:rFonts w:ascii="Arial" w:hAnsi="Arial" w:cs="Arial"/>
          <w:sz w:val="20"/>
          <w:szCs w:val="20"/>
        </w:rPr>
        <w:t>”</w:t>
      </w:r>
      <w:r w:rsidRPr="003A7BC5">
        <w:rPr>
          <w:rFonts w:ascii="Arial" w:hAnsi="Arial" w:cs="Arial"/>
          <w:sz w:val="20"/>
          <w:szCs w:val="20"/>
        </w:rPr>
        <w:t>) a number of comments are made about the effects of removing children from their parents, including the following opinion:</w:t>
      </w:r>
    </w:p>
    <w:p w14:paraId="36BFB8EB" w14:textId="77777777" w:rsidR="003F5149" w:rsidRPr="003A7BC5" w:rsidRDefault="002D166A" w:rsidP="003F5149">
      <w:pPr>
        <w:spacing w:before="120"/>
        <w:ind w:left="567" w:right="567"/>
        <w:jc w:val="both"/>
        <w:rPr>
          <w:rFonts w:ascii="Arial" w:hAnsi="Arial" w:cs="Arial"/>
          <w:sz w:val="20"/>
          <w:szCs w:val="20"/>
        </w:rPr>
      </w:pPr>
      <w:r w:rsidRPr="003A7BC5">
        <w:rPr>
          <w:rFonts w:ascii="Arial" w:hAnsi="Arial" w:cs="Arial"/>
          <w:sz w:val="20"/>
          <w:szCs w:val="20"/>
        </w:rPr>
        <w:t>“</w:t>
      </w:r>
      <w:r w:rsidR="003F5149" w:rsidRPr="003A7BC5">
        <w:rPr>
          <w:rFonts w:ascii="Arial" w:hAnsi="Arial" w:cs="Arial"/>
          <w:sz w:val="20"/>
          <w:szCs w:val="20"/>
        </w:rPr>
        <w:t xml:space="preserve">Professionals working with very young children in foster care often do not understand the extent of the child’s distress over being removed from the parent </w:t>
      </w:r>
      <w:r w:rsidR="003F5149" w:rsidRPr="003A7BC5">
        <w:rPr>
          <w:rFonts w:ascii="Arial" w:hAnsi="Arial" w:cs="Arial"/>
          <w:sz w:val="20"/>
          <w:szCs w:val="20"/>
        </w:rPr>
        <w:lastRenderedPageBreak/>
        <w:t xml:space="preserve">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3F5149" w:rsidRPr="003A7BC5">
        <w:rPr>
          <w:rFonts w:ascii="Arial" w:hAnsi="Arial" w:cs="Arial"/>
          <w:i/>
          <w:sz w:val="20"/>
          <w:szCs w:val="20"/>
        </w:rPr>
        <w:t>Juvenile and Family Court Journal</w:t>
      </w:r>
      <w:r w:rsidR="003F5149" w:rsidRPr="003A7BC5">
        <w:rPr>
          <w:rFonts w:ascii="Arial" w:hAnsi="Arial" w:cs="Arial"/>
          <w:sz w:val="20"/>
          <w:szCs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3F5149" w:rsidRPr="003A7BC5">
            <w:rPr>
              <w:rFonts w:ascii="Arial" w:hAnsi="Arial" w:cs="Arial"/>
              <w:sz w:val="20"/>
              <w:szCs w:val="20"/>
            </w:rPr>
            <w:t>Academy</w:t>
          </w:r>
        </w:smartTag>
        <w:r w:rsidR="003F5149" w:rsidRPr="003A7BC5">
          <w:rPr>
            <w:rFonts w:ascii="Arial" w:hAnsi="Arial" w:cs="Arial"/>
            <w:sz w:val="20"/>
            <w:szCs w:val="20"/>
          </w:rPr>
          <w:t xml:space="preserve"> of </w:t>
        </w:r>
        <w:smartTag w:uri="urn:schemas-microsoft-com:office:smarttags" w:element="PlaceName">
          <w:r w:rsidR="003F5149" w:rsidRPr="003A7BC5">
            <w:rPr>
              <w:rFonts w:ascii="Arial" w:hAnsi="Arial" w:cs="Arial"/>
              <w:sz w:val="20"/>
              <w:szCs w:val="20"/>
            </w:rPr>
            <w:t>Pediatrics Committee</w:t>
          </w:r>
        </w:smartTag>
      </w:smartTag>
      <w:r w:rsidR="003F5149" w:rsidRPr="003A7BC5">
        <w:rPr>
          <w:rFonts w:ascii="Arial" w:hAnsi="Arial" w:cs="Arial"/>
          <w:sz w:val="20"/>
          <w:szCs w:val="20"/>
        </w:rPr>
        <w:t xml:space="preserve"> on Early Childhood, Adoption and Dependent Care. “Developmental Issues for Young Children in Foster Care.” </w:t>
      </w:r>
      <w:r w:rsidR="003F5149" w:rsidRPr="003A7BC5">
        <w:rPr>
          <w:rFonts w:ascii="Arial" w:hAnsi="Arial" w:cs="Arial"/>
          <w:i/>
          <w:sz w:val="20"/>
          <w:szCs w:val="20"/>
        </w:rPr>
        <w:t>Pediatrics</w:t>
      </w:r>
      <w:r w:rsidR="003F5149" w:rsidRPr="003A7BC5">
        <w:rPr>
          <w:rFonts w:ascii="Arial" w:hAnsi="Arial" w:cs="Arial"/>
          <w:sz w:val="20"/>
          <w:szCs w:val="20"/>
        </w:rPr>
        <w:t xml:space="preserve"> 105(5), 2000, 1146).”</w:t>
      </w:r>
    </w:p>
    <w:p w14:paraId="7425EB3B" w14:textId="77777777" w:rsidR="00B47D65" w:rsidRPr="003A7BC5" w:rsidRDefault="00B47D65" w:rsidP="003F5149">
      <w:pPr>
        <w:jc w:val="both"/>
        <w:rPr>
          <w:rFonts w:ascii="Arial" w:hAnsi="Arial" w:cs="Arial"/>
          <w:sz w:val="20"/>
          <w:szCs w:val="20"/>
        </w:rPr>
      </w:pPr>
    </w:p>
    <w:p w14:paraId="6DBE2ACB" w14:textId="77777777" w:rsidR="00B8277B" w:rsidRPr="003A7BC5" w:rsidRDefault="00B8277B" w:rsidP="003F5149">
      <w:pPr>
        <w:jc w:val="both"/>
        <w:rPr>
          <w:rFonts w:ascii="Arial" w:hAnsi="Arial" w:cs="Arial"/>
          <w:sz w:val="20"/>
          <w:szCs w:val="20"/>
        </w:rPr>
      </w:pPr>
      <w:r w:rsidRPr="003A7BC5">
        <w:rPr>
          <w:rFonts w:ascii="Arial" w:hAnsi="Arial" w:cs="Arial"/>
          <w:sz w:val="20"/>
          <w:szCs w:val="20"/>
        </w:rPr>
        <w:t xml:space="preserve">There is </w:t>
      </w:r>
      <w:r w:rsidR="002D166A" w:rsidRPr="003A7BC5">
        <w:rPr>
          <w:rFonts w:ascii="Arial" w:hAnsi="Arial" w:cs="Arial"/>
          <w:sz w:val="20"/>
          <w:szCs w:val="20"/>
        </w:rPr>
        <w:t xml:space="preserve">now </w:t>
      </w:r>
      <w:r w:rsidRPr="003A7BC5">
        <w:rPr>
          <w:rFonts w:ascii="Arial" w:hAnsi="Arial" w:cs="Arial"/>
          <w:sz w:val="20"/>
          <w:szCs w:val="20"/>
        </w:rPr>
        <w:t xml:space="preserve">an abundance of literature over </w:t>
      </w:r>
      <w:r w:rsidR="002D166A" w:rsidRPr="003A7BC5">
        <w:rPr>
          <w:rFonts w:ascii="Arial" w:hAnsi="Arial" w:cs="Arial"/>
          <w:sz w:val="20"/>
          <w:szCs w:val="20"/>
        </w:rPr>
        <w:t xml:space="preserve">four </w:t>
      </w:r>
      <w:r w:rsidRPr="003A7BC5">
        <w:rPr>
          <w:rFonts w:ascii="Arial" w:hAnsi="Arial" w:cs="Arial"/>
          <w:sz w:val="20"/>
          <w:szCs w:val="20"/>
        </w:rPr>
        <w:t xml:space="preserve">decades that describes the psychological impact on a child of separation from his or her primary attachment figure.  A bibliography together with </w:t>
      </w:r>
      <w:r w:rsidR="00E50918">
        <w:rPr>
          <w:rFonts w:ascii="Arial" w:hAnsi="Arial" w:cs="Arial"/>
          <w:sz w:val="20"/>
          <w:szCs w:val="20"/>
        </w:rPr>
        <w:t xml:space="preserve">extracts from and comments on </w:t>
      </w:r>
      <w:r w:rsidR="002D166A" w:rsidRPr="003A7BC5">
        <w:rPr>
          <w:rFonts w:ascii="Arial" w:hAnsi="Arial" w:cs="Arial"/>
          <w:sz w:val="20"/>
          <w:szCs w:val="20"/>
        </w:rPr>
        <w:t xml:space="preserve">cited literature with </w:t>
      </w:r>
      <w:r w:rsidRPr="003A7BC5">
        <w:rPr>
          <w:rFonts w:ascii="Arial" w:hAnsi="Arial" w:cs="Arial"/>
          <w:sz w:val="20"/>
          <w:szCs w:val="20"/>
        </w:rPr>
        <w:t>particular relevance to the psychological impact of such separation follows.</w:t>
      </w:r>
    </w:p>
    <w:p w14:paraId="337CB165" w14:textId="77777777" w:rsidR="00B8277B" w:rsidRPr="003A7BC5" w:rsidRDefault="00B8277B" w:rsidP="00B8277B">
      <w:pPr>
        <w:spacing w:before="120"/>
        <w:jc w:val="both"/>
        <w:rPr>
          <w:rFonts w:ascii="Arial" w:hAnsi="Arial" w:cs="Arial"/>
          <w:sz w:val="20"/>
          <w:szCs w:val="20"/>
        </w:rPr>
      </w:pPr>
    </w:p>
    <w:p w14:paraId="51AE4F13" w14:textId="77777777" w:rsidR="00AC260C" w:rsidRPr="00AC260C" w:rsidRDefault="00B8277B" w:rsidP="00B8277B">
      <w:pPr>
        <w:jc w:val="center"/>
        <w:rPr>
          <w:rFonts w:ascii="Arial" w:hAnsi="Arial" w:cs="Arial"/>
          <w:b/>
          <w:i/>
          <w:sz w:val="20"/>
          <w:szCs w:val="20"/>
        </w:rPr>
      </w:pPr>
      <w:r>
        <w:rPr>
          <w:rFonts w:ascii="Arial" w:hAnsi="Arial" w:cs="Arial"/>
          <w:b/>
          <w:i/>
          <w:sz w:val="20"/>
          <w:szCs w:val="20"/>
        </w:rPr>
        <w:t>Bibliography</w:t>
      </w:r>
    </w:p>
    <w:p w14:paraId="271C6E83" w14:textId="77777777" w:rsidR="00AC260C" w:rsidRPr="00AC260C" w:rsidRDefault="00AC260C" w:rsidP="00AC260C">
      <w:pPr>
        <w:rPr>
          <w:rFonts w:ascii="Arial" w:hAnsi="Arial" w:cs="Arial"/>
          <w:sz w:val="20"/>
          <w:szCs w:val="20"/>
        </w:rPr>
      </w:pPr>
    </w:p>
    <w:p w14:paraId="08C84C9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Agrawal, H.R., Gunderson, J., Holmes, B.M., &amp; Lyons-Ruth, K. (2004) Attachment studies with borderline patients: A review.  </w:t>
      </w:r>
      <w:r w:rsidRPr="00AC260C">
        <w:rPr>
          <w:rFonts w:ascii="Arial" w:hAnsi="Arial" w:cs="Arial"/>
          <w:i/>
          <w:sz w:val="20"/>
          <w:szCs w:val="20"/>
        </w:rPr>
        <w:t>Harvard Review of Psychiatry, 12,</w:t>
      </w:r>
      <w:r w:rsidRPr="00AC260C">
        <w:rPr>
          <w:rFonts w:ascii="Arial" w:hAnsi="Arial" w:cs="Arial"/>
          <w:sz w:val="20"/>
          <w:szCs w:val="20"/>
        </w:rPr>
        <w:t xml:space="preserve"> 94-104.</w:t>
      </w:r>
    </w:p>
    <w:p w14:paraId="072E1A44" w14:textId="77777777" w:rsidR="00AC260C" w:rsidRPr="00AC260C" w:rsidRDefault="00AC260C" w:rsidP="00AC260C">
      <w:pPr>
        <w:ind w:left="720" w:hanging="720"/>
        <w:jc w:val="both"/>
        <w:rPr>
          <w:rFonts w:ascii="Arial" w:hAnsi="Arial" w:cs="Arial"/>
          <w:sz w:val="20"/>
          <w:szCs w:val="20"/>
        </w:rPr>
      </w:pPr>
    </w:p>
    <w:p w14:paraId="0EB2500A"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Ainsworth, M.D.S., Blehar, M.C., Waters, E. &amp; Wall, S. (1978) </w:t>
      </w:r>
      <w:r w:rsidRPr="00AC260C">
        <w:rPr>
          <w:rFonts w:ascii="Arial" w:hAnsi="Arial" w:cs="Arial"/>
          <w:i/>
          <w:sz w:val="20"/>
          <w:szCs w:val="20"/>
        </w:rPr>
        <w:t>Patterns of Attachment: A psychological study of the Strange Situation</w:t>
      </w:r>
      <w:r w:rsidRPr="00AC260C">
        <w:rPr>
          <w:rFonts w:ascii="Arial" w:hAnsi="Arial" w:cs="Arial"/>
          <w:sz w:val="20"/>
          <w:szCs w:val="20"/>
        </w:rPr>
        <w:t xml:space="preserve">.  Erlbaum, </w:t>
      </w:r>
      <w:smartTag w:uri="urn:schemas-microsoft-com:office:smarttags" w:element="place">
        <w:smartTag w:uri="urn:schemas-microsoft-com:office:smarttags" w:element="City">
          <w:r w:rsidRPr="00AC260C">
            <w:rPr>
              <w:rFonts w:ascii="Arial" w:hAnsi="Arial" w:cs="Arial"/>
              <w:sz w:val="20"/>
              <w:szCs w:val="20"/>
            </w:rPr>
            <w:t>Hillsdale</w:t>
          </w:r>
        </w:smartTag>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NJ</w:t>
          </w:r>
        </w:smartTag>
      </w:smartTag>
      <w:r w:rsidRPr="00AC260C">
        <w:rPr>
          <w:rFonts w:ascii="Arial" w:hAnsi="Arial" w:cs="Arial"/>
          <w:sz w:val="20"/>
          <w:szCs w:val="20"/>
        </w:rPr>
        <w:t>.</w:t>
      </w:r>
    </w:p>
    <w:p w14:paraId="69B53EFC" w14:textId="77777777" w:rsidR="00AC260C" w:rsidRPr="00AC260C" w:rsidRDefault="00AC260C" w:rsidP="00AC260C">
      <w:pPr>
        <w:ind w:left="720" w:hanging="720"/>
        <w:jc w:val="both"/>
        <w:rPr>
          <w:rFonts w:ascii="Arial" w:hAnsi="Arial" w:cs="Arial"/>
          <w:sz w:val="20"/>
          <w:szCs w:val="20"/>
        </w:rPr>
      </w:pPr>
    </w:p>
    <w:p w14:paraId="693E41F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Bartholomew, K., Kwong, M.J., &amp; Hart, S.D., (2001) Attachment.  In W.J. Livesley (Ed.) </w:t>
      </w:r>
      <w:r w:rsidRPr="00AC260C">
        <w:rPr>
          <w:rFonts w:ascii="Arial" w:hAnsi="Arial" w:cs="Arial"/>
          <w:i/>
          <w:sz w:val="20"/>
          <w:szCs w:val="20"/>
        </w:rPr>
        <w:t>Handbook of personality disorders</w:t>
      </w:r>
      <w:r w:rsidRPr="00AC260C">
        <w:rPr>
          <w:rFonts w:ascii="Arial" w:hAnsi="Arial" w:cs="Arial"/>
          <w:sz w:val="20"/>
          <w:szCs w:val="20"/>
        </w:rPr>
        <w:t xml:space="preserve"> (pp.196-230).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147529E0" w14:textId="77777777" w:rsidR="00AC260C" w:rsidRPr="00AC260C" w:rsidRDefault="00AC260C" w:rsidP="00AC260C">
      <w:pPr>
        <w:jc w:val="both"/>
        <w:rPr>
          <w:rFonts w:ascii="Arial" w:hAnsi="Arial" w:cs="Arial"/>
          <w:sz w:val="20"/>
          <w:szCs w:val="20"/>
        </w:rPr>
      </w:pPr>
    </w:p>
    <w:p w14:paraId="6DD42FF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(1969).  </w:t>
      </w:r>
      <w:r w:rsidRPr="00AC260C">
        <w:rPr>
          <w:rFonts w:ascii="Arial" w:hAnsi="Arial" w:cs="Arial"/>
          <w:i/>
          <w:sz w:val="20"/>
          <w:szCs w:val="20"/>
        </w:rPr>
        <w:t>Attachment and loss: Vol.1 Attachment.</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0421744" w14:textId="77777777" w:rsidR="00AC260C" w:rsidRPr="00AC260C" w:rsidRDefault="00AC260C" w:rsidP="00AC260C">
      <w:pPr>
        <w:ind w:left="720" w:hanging="720"/>
        <w:jc w:val="both"/>
        <w:rPr>
          <w:rFonts w:ascii="Arial" w:hAnsi="Arial" w:cs="Arial"/>
          <w:sz w:val="20"/>
          <w:szCs w:val="20"/>
        </w:rPr>
      </w:pPr>
    </w:p>
    <w:p w14:paraId="0283461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(1973).  </w:t>
      </w:r>
      <w:r w:rsidRPr="00AC260C">
        <w:rPr>
          <w:rFonts w:ascii="Arial" w:hAnsi="Arial" w:cs="Arial"/>
          <w:i/>
          <w:sz w:val="20"/>
          <w:szCs w:val="20"/>
        </w:rPr>
        <w:t>Attachment and loss: Vol.2 Separation.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1240D7E" w14:textId="77777777" w:rsidR="00AC260C" w:rsidRPr="00AC260C" w:rsidRDefault="00AC260C" w:rsidP="00AC260C">
      <w:pPr>
        <w:ind w:left="720" w:hanging="720"/>
        <w:jc w:val="both"/>
        <w:rPr>
          <w:rFonts w:ascii="Arial" w:hAnsi="Arial" w:cs="Arial"/>
          <w:sz w:val="20"/>
          <w:szCs w:val="20"/>
        </w:rPr>
      </w:pPr>
    </w:p>
    <w:p w14:paraId="5F263A4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(1980).  </w:t>
      </w:r>
      <w:r w:rsidRPr="00AC260C">
        <w:rPr>
          <w:rFonts w:ascii="Arial" w:hAnsi="Arial" w:cs="Arial"/>
          <w:i/>
          <w:sz w:val="20"/>
          <w:szCs w:val="20"/>
        </w:rPr>
        <w:t>Attachment and loss: Vol.3 Loss, sadness and depression.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5897AE58" w14:textId="77777777" w:rsidR="00AC260C" w:rsidRPr="00AC260C" w:rsidRDefault="00AC260C" w:rsidP="00AC260C">
      <w:pPr>
        <w:jc w:val="both"/>
        <w:rPr>
          <w:rFonts w:ascii="Arial" w:hAnsi="Arial" w:cs="Arial"/>
          <w:sz w:val="20"/>
          <w:szCs w:val="20"/>
        </w:rPr>
      </w:pPr>
    </w:p>
    <w:p w14:paraId="4E084128"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Brennan, K.A., &amp; Shaver, P.R. (1998) Attachment styles and personality disorders: Their connection to each other and parental divorce, parental death, and perception of parental caregiving.  </w:t>
      </w:r>
      <w:r w:rsidRPr="00AC260C">
        <w:rPr>
          <w:rFonts w:ascii="Arial" w:hAnsi="Arial" w:cs="Arial"/>
          <w:i/>
          <w:sz w:val="20"/>
          <w:szCs w:val="20"/>
        </w:rPr>
        <w:t>Journal of Personality, 66,</w:t>
      </w:r>
      <w:r w:rsidRPr="00AC260C">
        <w:rPr>
          <w:rFonts w:ascii="Arial" w:hAnsi="Arial" w:cs="Arial"/>
          <w:sz w:val="20"/>
          <w:szCs w:val="20"/>
        </w:rPr>
        <w:t xml:space="preserve"> 835-878.</w:t>
      </w:r>
    </w:p>
    <w:p w14:paraId="2DB8778B" w14:textId="77777777" w:rsidR="00AC260C" w:rsidRPr="00AC260C" w:rsidRDefault="00AC260C" w:rsidP="00AC260C">
      <w:pPr>
        <w:jc w:val="both"/>
        <w:rPr>
          <w:rFonts w:ascii="Arial" w:hAnsi="Arial" w:cs="Arial"/>
          <w:sz w:val="20"/>
          <w:szCs w:val="20"/>
        </w:rPr>
      </w:pPr>
    </w:p>
    <w:p w14:paraId="18CEEB70"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Browne, D. &amp; Moloney, A. (2002). ‘Contact irregular’: A qualitative analysis of the impact of visiting patterns of natural parents on foster placements. </w:t>
      </w:r>
      <w:r w:rsidRPr="00AC260C">
        <w:rPr>
          <w:rFonts w:ascii="Arial" w:hAnsi="Arial" w:cs="Arial"/>
          <w:i/>
          <w:sz w:val="20"/>
          <w:szCs w:val="20"/>
        </w:rPr>
        <w:t xml:space="preserve">Child and Family Social Work, 7, </w:t>
      </w:r>
      <w:r w:rsidRPr="00AC260C">
        <w:rPr>
          <w:rFonts w:ascii="Arial" w:hAnsi="Arial" w:cs="Arial"/>
          <w:sz w:val="20"/>
          <w:szCs w:val="20"/>
        </w:rPr>
        <w:t>35-45.</w:t>
      </w:r>
    </w:p>
    <w:p w14:paraId="552AD64B" w14:textId="77777777" w:rsidR="00AC260C" w:rsidRPr="00AC260C" w:rsidRDefault="00AC260C" w:rsidP="00AC260C">
      <w:pPr>
        <w:ind w:left="720" w:hanging="720"/>
        <w:jc w:val="both"/>
        <w:rPr>
          <w:rFonts w:ascii="Arial" w:hAnsi="Arial" w:cs="Arial"/>
          <w:sz w:val="20"/>
          <w:szCs w:val="20"/>
        </w:rPr>
      </w:pPr>
    </w:p>
    <w:p w14:paraId="676BD45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lang w:val="de-DE"/>
        </w:rPr>
        <w:t xml:space="preserve">Crawford, T.N., Cohen, P.R., Chen, H. Anglin, D., &amp; Ehrensaft, M. (2009). </w:t>
      </w:r>
      <w:r w:rsidRPr="00AC260C">
        <w:rPr>
          <w:rFonts w:ascii="Arial" w:hAnsi="Arial" w:cs="Arial"/>
          <w:sz w:val="20"/>
          <w:szCs w:val="20"/>
        </w:rPr>
        <w:t xml:space="preserve">Early maternal separation and the trajectory of borderline personality disorder symptoms. </w:t>
      </w:r>
      <w:r w:rsidRPr="00AC260C">
        <w:rPr>
          <w:rFonts w:ascii="Arial" w:hAnsi="Arial" w:cs="Arial"/>
          <w:i/>
          <w:sz w:val="20"/>
          <w:szCs w:val="20"/>
        </w:rPr>
        <w:t xml:space="preserve">Development and Psychopathology, 21, </w:t>
      </w:r>
      <w:r w:rsidRPr="00AC260C">
        <w:rPr>
          <w:rFonts w:ascii="Arial" w:hAnsi="Arial" w:cs="Arial"/>
          <w:sz w:val="20"/>
          <w:szCs w:val="20"/>
        </w:rPr>
        <w:t>1013 -1030.</w:t>
      </w:r>
    </w:p>
    <w:p w14:paraId="2EBDBFF5"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“Bowlby (1969, 1973, 1980) identified early separations as significant threats to emotional development while working in a paediatric hospital during World War II.  He observed how infants were severely traumatised when separated from mother, first calling out frantically and then eventually falling into long periods of despair.  Bowlby hypothesized that extended separations undermine the emotional security infants or toddlers normally experience when they are closely attached to primary caregivers.  Young children rely heavily on caregivers to be available, sensitive, and responsive to their needs, especially insofar as their own coping resources are developmentally immature.  As such, separations from a parent are not just alarming in early childhood; that distress is compounded when infants and toddlers have limited ability to modulate potentially overwhelming emotions on their own.  Subsequent research confirmed that childhood separations are associated with lasting attachment insecurity (Moss, Cyr, Bureau, Tarabulsy &amp; Dubois-Comtois, 2005; Waters, Merrick, Treboux, Cromwell &amp; Albersheim 2000).  The link between insecure attachment and early separation is important, in turn, </w:t>
      </w:r>
      <w:r w:rsidRPr="00AC260C">
        <w:rPr>
          <w:rFonts w:ascii="Arial" w:hAnsi="Arial" w:cs="Arial"/>
          <w:sz w:val="20"/>
          <w:szCs w:val="20"/>
        </w:rPr>
        <w:lastRenderedPageBreak/>
        <w:t>because insecure attachment is strongly associated with a wide range of psychopathology in young children, adolescents, and adults (see Milkulincer &amp; Shaver, 2007, for a review).” [p.1014]</w:t>
      </w:r>
    </w:p>
    <w:p w14:paraId="4079F63E"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“Insecure attachment plays an especially salient role in borderline personality disorder [BPD] (Agrawal </w:t>
      </w:r>
      <w:r w:rsidRPr="00AC260C">
        <w:rPr>
          <w:rFonts w:ascii="Arial" w:hAnsi="Arial" w:cs="Arial"/>
          <w:i/>
          <w:sz w:val="20"/>
          <w:szCs w:val="20"/>
        </w:rPr>
        <w:t>et al.</w:t>
      </w:r>
      <w:r w:rsidRPr="00AC260C">
        <w:rPr>
          <w:rFonts w:ascii="Arial" w:hAnsi="Arial" w:cs="Arial"/>
          <w:sz w:val="20"/>
          <w:szCs w:val="20"/>
        </w:rPr>
        <w:t>, 2004; Bartholomew, Kwong &amp; Hart, 2001).  As detailed in a recent interview (Levy, 2005), there is a robust link between BPD diagnoses and insecurely attached adults identified with the identified with the Adult Attachment Interview (AAI: George, Kaplan &amp; Main, 1985), which elicits thoughts, feelings and memories about childhood attachment experiences with caregivers.  BPD is also robustly associated with a different domain of attachment insecurity measured with self-report questionnaires assessing close relationships between adolescents or adults (Brennan &amp; Shaver, 1998).  However attachment insecurity is conceptualized or measured, it is closely linked with BPD and may even mediate associations between extended separations in childhood and subsequent personality disorder in adults.  Attachment insecurity in adolescence and early adulthood also could maintain BPD symptoms at elevated levels during development when these symptoms normally subside.” [p.1014]</w:t>
      </w:r>
    </w:p>
    <w:p w14:paraId="21E87301" w14:textId="77777777" w:rsidR="00AC260C" w:rsidRPr="00AC260C" w:rsidRDefault="00AC260C" w:rsidP="00AC260C">
      <w:pPr>
        <w:ind w:left="720" w:hanging="720"/>
        <w:rPr>
          <w:rFonts w:ascii="Arial" w:hAnsi="Arial" w:cs="Arial"/>
          <w:i/>
          <w:sz w:val="20"/>
          <w:szCs w:val="20"/>
        </w:rPr>
      </w:pPr>
    </w:p>
    <w:p w14:paraId="6D90B5F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(1990). Denial of access: Past, present, and future. </w:t>
      </w:r>
      <w:r w:rsidRPr="00AC260C">
        <w:rPr>
          <w:rFonts w:ascii="Arial" w:hAnsi="Arial" w:cs="Arial"/>
          <w:i/>
          <w:sz w:val="20"/>
          <w:szCs w:val="20"/>
        </w:rPr>
        <w:t>Canadian Psychology, 31 (2), 121-131.</w:t>
      </w:r>
    </w:p>
    <w:p w14:paraId="63A1C54E" w14:textId="77777777" w:rsidR="00AC260C" w:rsidRPr="00AC260C" w:rsidRDefault="00AC260C" w:rsidP="00AC260C">
      <w:pPr>
        <w:ind w:left="720" w:hanging="720"/>
        <w:jc w:val="both"/>
        <w:rPr>
          <w:rFonts w:ascii="Arial" w:hAnsi="Arial" w:cs="Arial"/>
          <w:i/>
          <w:sz w:val="20"/>
          <w:szCs w:val="20"/>
        </w:rPr>
      </w:pPr>
    </w:p>
    <w:p w14:paraId="501B35D9"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(1994). The separation experience of children in long-term care: Theory, research, and implications for practice. </w:t>
      </w:r>
      <w:r w:rsidRPr="00AC260C">
        <w:rPr>
          <w:rFonts w:ascii="Arial" w:hAnsi="Arial" w:cs="Arial"/>
          <w:i/>
          <w:sz w:val="20"/>
          <w:szCs w:val="20"/>
        </w:rPr>
        <w:t xml:space="preserve">American Journal of Orthopsychiatry, 64 (3), </w:t>
      </w:r>
      <w:r w:rsidRPr="00AC260C">
        <w:rPr>
          <w:rFonts w:ascii="Arial" w:hAnsi="Arial" w:cs="Arial"/>
          <w:sz w:val="20"/>
          <w:szCs w:val="20"/>
        </w:rPr>
        <w:t>421-434.</w:t>
      </w:r>
      <w:r w:rsidRPr="00AC260C">
        <w:rPr>
          <w:rFonts w:ascii="Arial" w:hAnsi="Arial" w:cs="Arial"/>
          <w:i/>
          <w:sz w:val="20"/>
          <w:szCs w:val="20"/>
        </w:rPr>
        <w:t xml:space="preserve"> </w:t>
      </w:r>
    </w:p>
    <w:p w14:paraId="3EEDB0FB"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“Young toddlers may react strongly to the mother’s absence because they experience it not as a finite separation, but as interminable abandonment (i.e., complete loss) and are at an age when children cannot sustain themselves without attachment.  The very young child’s distress at such separation would therefore reflect the intensity and magnitude of dependency upon the mother as well as a developmentally determined lack of understanding that separation is not loss.  (Bowlby claimed that older toddlers may also protest in an effort to prevent this loss, and their anger may express their frustration when this effort to keep or regain the person who is leaving has been unsuccessful.)” [p.428]</w:t>
      </w:r>
    </w:p>
    <w:p w14:paraId="3FAB5D48" w14:textId="77777777" w:rsidR="00AC260C" w:rsidRPr="00AC260C" w:rsidRDefault="00AC260C" w:rsidP="00AC260C">
      <w:pPr>
        <w:ind w:left="720" w:hanging="720"/>
        <w:rPr>
          <w:rFonts w:ascii="Arial" w:hAnsi="Arial" w:cs="Arial"/>
          <w:i/>
          <w:sz w:val="20"/>
          <w:szCs w:val="20"/>
        </w:rPr>
      </w:pPr>
    </w:p>
    <w:p w14:paraId="2C2673AA"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George, C., Kaplan, N., &amp; Main, M. (1985)</w:t>
      </w:r>
      <w:r w:rsidRPr="00AC260C">
        <w:rPr>
          <w:rFonts w:ascii="Arial" w:hAnsi="Arial" w:cs="Arial"/>
          <w:i/>
          <w:sz w:val="20"/>
          <w:szCs w:val="20"/>
        </w:rPr>
        <w:t xml:space="preserve"> The </w:t>
      </w:r>
      <w:smartTag w:uri="urn:schemas-microsoft-com:office:smarttags" w:element="City">
        <w:smartTag w:uri="urn:schemas-microsoft-com:office:smarttags" w:element="place">
          <w:r w:rsidRPr="00AC260C">
            <w:rPr>
              <w:rFonts w:ascii="Arial" w:hAnsi="Arial" w:cs="Arial"/>
              <w:i/>
              <w:sz w:val="20"/>
              <w:szCs w:val="20"/>
            </w:rPr>
            <w:t>Berkeley</w:t>
          </w:r>
        </w:smartTag>
      </w:smartTag>
      <w:r w:rsidRPr="00AC260C">
        <w:rPr>
          <w:rFonts w:ascii="Arial" w:hAnsi="Arial" w:cs="Arial"/>
          <w:i/>
          <w:sz w:val="20"/>
          <w:szCs w:val="20"/>
        </w:rPr>
        <w:t xml:space="preserve"> Adult Attachment Interview</w:t>
      </w:r>
      <w:r w:rsidRPr="00AC260C">
        <w:rPr>
          <w:rFonts w:ascii="Arial" w:hAnsi="Arial" w:cs="Arial"/>
          <w:sz w:val="20"/>
          <w:szCs w:val="20"/>
        </w:rPr>
        <w:t xml:space="preserve">.  Unpublished manuscript, </w:t>
      </w:r>
      <w:smartTag w:uri="urn:schemas-microsoft-com:office:smarttags" w:element="PlaceType">
        <w:r w:rsidRPr="00AC260C">
          <w:rPr>
            <w:rFonts w:ascii="Arial" w:hAnsi="Arial" w:cs="Arial"/>
            <w:sz w:val="20"/>
            <w:szCs w:val="20"/>
          </w:rPr>
          <w:t>University</w:t>
        </w:r>
      </w:smartTag>
      <w:r w:rsidRPr="00AC260C">
        <w:rPr>
          <w:rFonts w:ascii="Arial" w:hAnsi="Arial" w:cs="Arial"/>
          <w:sz w:val="20"/>
          <w:szCs w:val="20"/>
        </w:rPr>
        <w:t xml:space="preserve"> of </w:t>
      </w:r>
      <w:smartTag w:uri="urn:schemas-microsoft-com:office:smarttags" w:element="PlaceName">
        <w:r w:rsidRPr="00AC260C">
          <w:rPr>
            <w:rFonts w:ascii="Arial" w:hAnsi="Arial" w:cs="Arial"/>
            <w:sz w:val="20"/>
            <w:szCs w:val="20"/>
          </w:rPr>
          <w:t>California</w:t>
        </w:r>
      </w:smartTag>
      <w:r w:rsidRPr="00AC260C">
        <w:rPr>
          <w:rFonts w:ascii="Arial" w:hAnsi="Arial" w:cs="Arial"/>
          <w:sz w:val="20"/>
          <w:szCs w:val="20"/>
        </w:rPr>
        <w:t xml:space="preserve">, </w:t>
      </w:r>
      <w:smartTag w:uri="urn:schemas-microsoft-com:office:smarttags" w:element="City">
        <w:smartTag w:uri="urn:schemas-microsoft-com:office:smarttags" w:element="place">
          <w:r w:rsidRPr="00AC260C">
            <w:rPr>
              <w:rFonts w:ascii="Arial" w:hAnsi="Arial" w:cs="Arial"/>
              <w:sz w:val="20"/>
              <w:szCs w:val="20"/>
            </w:rPr>
            <w:t>Berkeley</w:t>
          </w:r>
        </w:smartTag>
      </w:smartTag>
      <w:r w:rsidRPr="00AC260C">
        <w:rPr>
          <w:rFonts w:ascii="Arial" w:hAnsi="Arial" w:cs="Arial"/>
          <w:sz w:val="20"/>
          <w:szCs w:val="20"/>
        </w:rPr>
        <w:t>.</w:t>
      </w:r>
    </w:p>
    <w:p w14:paraId="5A3018CC" w14:textId="77777777" w:rsidR="00AC260C" w:rsidRPr="00AC260C" w:rsidRDefault="00AC260C" w:rsidP="00AC260C">
      <w:pPr>
        <w:ind w:left="720" w:hanging="720"/>
        <w:rPr>
          <w:rFonts w:ascii="Arial" w:hAnsi="Arial" w:cs="Arial"/>
          <w:i/>
          <w:sz w:val="20"/>
          <w:szCs w:val="20"/>
        </w:rPr>
      </w:pPr>
    </w:p>
    <w:p w14:paraId="0234345D"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Goldsmith, D.F., Oppenheim, D., &amp; Wanless, J. (2004). Separation and reunification: Using attachment theory and research to inform decisions affecting the placements of children in foster care. </w:t>
      </w:r>
      <w:r w:rsidRPr="00AC260C">
        <w:rPr>
          <w:rFonts w:ascii="Arial" w:hAnsi="Arial" w:cs="Arial"/>
          <w:i/>
          <w:sz w:val="20"/>
          <w:szCs w:val="20"/>
        </w:rPr>
        <w:t xml:space="preserve">Juvenile and Family Court Journal, 55, </w:t>
      </w:r>
      <w:r w:rsidRPr="00AC260C">
        <w:rPr>
          <w:rFonts w:ascii="Arial" w:hAnsi="Arial" w:cs="Arial"/>
          <w:sz w:val="20"/>
          <w:szCs w:val="20"/>
        </w:rPr>
        <w:t>1-14.</w:t>
      </w:r>
    </w:p>
    <w:p w14:paraId="27C976A1"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This article discusses how a child develops a secure attachment to a caregiver, the deleterious consequences associated with maltreatment and separation and how attachment theory and research can inform permanency decisions that are in the best interests of the child. [ABSTRACT, p.1]  It looks at both removal and reunification through the prism of attachment theory from the point of view of the disruption in a child’s attachment consequent upon either type of change in the child’s care arrangements.</w:t>
      </w:r>
    </w:p>
    <w:p w14:paraId="76D8C3B9"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“When children are removed from their homes due to physical abuse, neglect, or inadequate supervision, they may find relief in the protection offered by foster families.  As a result of the separation, however, they simultaneously begin to experience grief over the loss of their caregivers.  While the long-term risks of maltreatment have received extensive recognition by professionals, less recognized and often under-appreciated is the severe risk endured by the child as a result of separation from the caregiver, and the long-term effects of separation on the child.  In keeping with the best interest of the child, decisions about child placement must look beyond maltreatment as a single risk factor, giving additional consideration to the emotional costs of separation on a child’s developing attachments and examining how system responses and legal decision-making may help or harm the child’s attachment system.  Thus, both maltreatment and attachment concerns are critically important factors in child placement decisions which have long-term consequences for a child’s overall life adjustment.” [p.1]</w:t>
      </w:r>
    </w:p>
    <w:p w14:paraId="74D97AC1"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lastRenderedPageBreak/>
        <w:t xml:space="preserve">“Perhaps the most significant protective factor during the early years is a secure attachment to a stable, sensitive and supportive caregiver. (Weinfield </w:t>
      </w:r>
      <w:r w:rsidRPr="00AC260C">
        <w:rPr>
          <w:rFonts w:ascii="Arial" w:hAnsi="Arial" w:cs="Arial"/>
          <w:i/>
          <w:sz w:val="20"/>
          <w:szCs w:val="20"/>
        </w:rPr>
        <w:t>et al.</w:t>
      </w:r>
      <w:r w:rsidRPr="00AC260C">
        <w:rPr>
          <w:rFonts w:ascii="Arial" w:hAnsi="Arial" w:cs="Arial"/>
          <w:sz w:val="20"/>
          <w:szCs w:val="20"/>
        </w:rPr>
        <w:t>, 1999).” [p.8]</w:t>
      </w:r>
    </w:p>
    <w:p w14:paraId="56472357"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 our experience, expert witnesses frequently introduce the idea that very young children will not be able to recall trauma suffered in their early years.  This belief is often extended to suggest that early attachment relationships are forgotten and thus should not be taken into consideration when making permanency decisions.  Recent research suggests differently, however.  Infants are capable of recalling experiences from the first days of life (Siegel, 1999).  Early on, the recall is experienced through what is termed implicit memory.  The memories are largely perceptual and are encoded through touch and sound.  By the child’s second birthday, as language skills are developing, the memory is explicit and involves the ability to actually recall an event verbally (Siegel, 1999).  Although the child’s early memory skills are obviously not fully developed, research demonstrates that even years following an event, though inaccessible to consciousness, the memory may still influence the child’s behaviour and psychological responses.  For example, while children may not be capable of verbally recalling details of experience, physiological measures such as skin conducive tests demonstrate that memory is encoded nonverbally {Fox, N.A. &amp; Card, J.A., (1999)  Psychophysiological measures in the study of attachment.  In J. Cassidy and P. R. Shaver (Eds) </w:t>
      </w:r>
      <w:r w:rsidRPr="00AC260C">
        <w:rPr>
          <w:rFonts w:ascii="Arial" w:hAnsi="Arial" w:cs="Arial"/>
          <w:i/>
          <w:sz w:val="20"/>
          <w:szCs w:val="20"/>
        </w:rPr>
        <w:t>Handbook of Attachment Theory: Theory, research and clinical applications</w:t>
      </w:r>
      <w:r w:rsidRPr="00AC260C">
        <w:rPr>
          <w:rFonts w:ascii="Arial" w:hAnsi="Arial" w:cs="Arial"/>
          <w:sz w:val="20"/>
          <w:szCs w:val="20"/>
        </w:rPr>
        <w:t xml:space="preserve"> (pp.226-245).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 [p.8]</w:t>
      </w:r>
    </w:p>
    <w:p w14:paraId="0223A9BC"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“Because of its lasting impact on children’s abilities to form healthy relationships throughout life, the importance of a secure relationship with caregivers cannot be overestimated.  Thus, the decision to return a child to his or her biological parents should begin to look beyond whether or not the child is in physical danger and carefully consider the child’s history and attachment status.  To this end, it is critical that parents be given adequate support, treatment and respite to help them develop skills needed to provide security, nurturing, and psychological availability to their children.” [p.14]</w:t>
      </w:r>
    </w:p>
    <w:p w14:paraId="2D333EB4" w14:textId="77777777" w:rsidR="00AC260C" w:rsidRPr="00AC260C" w:rsidRDefault="00AC260C" w:rsidP="00AC260C">
      <w:pPr>
        <w:ind w:left="720" w:hanging="720"/>
        <w:jc w:val="both"/>
        <w:rPr>
          <w:rFonts w:ascii="Arial" w:hAnsi="Arial" w:cs="Arial"/>
          <w:sz w:val="20"/>
          <w:szCs w:val="20"/>
        </w:rPr>
      </w:pPr>
    </w:p>
    <w:p w14:paraId="21F95C1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Kagle, J.D., &amp; Black, J.E. (2003). Understanding and supporting parent-child relationships during foster care visits: Attachment theory and research. </w:t>
      </w:r>
      <w:r w:rsidRPr="00AC260C">
        <w:rPr>
          <w:rFonts w:ascii="Arial" w:hAnsi="Arial" w:cs="Arial"/>
          <w:i/>
          <w:sz w:val="20"/>
          <w:szCs w:val="20"/>
        </w:rPr>
        <w:t>Social Work, 48 (2), 195-207.</w:t>
      </w:r>
    </w:p>
    <w:p w14:paraId="764E5031" w14:textId="77777777" w:rsidR="00AC260C" w:rsidRPr="00AC260C" w:rsidRDefault="00AC260C" w:rsidP="00AC260C">
      <w:pPr>
        <w:ind w:left="720" w:hanging="720"/>
        <w:jc w:val="both"/>
        <w:rPr>
          <w:rFonts w:ascii="Arial" w:hAnsi="Arial" w:cs="Arial"/>
          <w:i/>
          <w:sz w:val="20"/>
          <w:szCs w:val="20"/>
        </w:rPr>
      </w:pPr>
    </w:p>
    <w:p w14:paraId="35675B5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Mangelsdorf, S., Black, J., Szewczyk, M., Schoppe, S., Giorgio, G., Madrigal, K., &amp; Lakshmi, T. (2005). </w:t>
      </w:r>
      <w:r w:rsidRPr="00AC260C">
        <w:rPr>
          <w:rFonts w:ascii="Arial" w:hAnsi="Arial" w:cs="Arial"/>
          <w:i/>
          <w:sz w:val="20"/>
          <w:szCs w:val="20"/>
        </w:rPr>
        <w:t>Child Welfare, 84 (4), 459-481.</w:t>
      </w:r>
    </w:p>
    <w:p w14:paraId="5927F60A" w14:textId="77777777" w:rsidR="00EC539F" w:rsidRPr="00AC260C" w:rsidRDefault="00EC539F" w:rsidP="00EC539F">
      <w:pPr>
        <w:ind w:left="720" w:hanging="720"/>
        <w:jc w:val="both"/>
        <w:rPr>
          <w:rFonts w:ascii="Arial" w:hAnsi="Arial" w:cs="Arial"/>
          <w:sz w:val="20"/>
          <w:szCs w:val="20"/>
        </w:rPr>
      </w:pPr>
    </w:p>
    <w:p w14:paraId="6D16CAE0"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Holmes, J. (1993). </w:t>
      </w:r>
      <w:r w:rsidRPr="00AC260C">
        <w:rPr>
          <w:rFonts w:ascii="Arial" w:hAnsi="Arial" w:cs="Arial"/>
          <w:i/>
          <w:sz w:val="20"/>
          <w:szCs w:val="20"/>
        </w:rPr>
        <w:t xml:space="preserve">John Bowlby and Attachment Theory. </w:t>
      </w:r>
      <w:r w:rsidRPr="00AC260C">
        <w:rPr>
          <w:rFonts w:ascii="Arial" w:hAnsi="Arial" w:cs="Arial"/>
          <w:sz w:val="20"/>
          <w:szCs w:val="20"/>
        </w:rPr>
        <w:t>NY: Routledge.</w:t>
      </w:r>
      <w:r w:rsidRPr="00AC260C">
        <w:rPr>
          <w:rFonts w:ascii="Arial" w:hAnsi="Arial" w:cs="Arial"/>
          <w:i/>
          <w:sz w:val="20"/>
          <w:szCs w:val="20"/>
        </w:rPr>
        <w:t xml:space="preserve"> </w:t>
      </w:r>
    </w:p>
    <w:p w14:paraId="1E71ED23" w14:textId="77777777" w:rsidR="00AC260C" w:rsidRPr="00AC260C" w:rsidRDefault="00AC260C" w:rsidP="00AC260C">
      <w:pPr>
        <w:ind w:left="720" w:hanging="720"/>
        <w:jc w:val="both"/>
        <w:rPr>
          <w:rFonts w:ascii="Arial" w:hAnsi="Arial" w:cs="Arial"/>
          <w:sz w:val="20"/>
          <w:szCs w:val="20"/>
        </w:rPr>
      </w:pPr>
    </w:p>
    <w:p w14:paraId="13A311A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Levy, K.N. (2005) The implications of attachment theory and research for understanding borderline personality disorder.  </w:t>
      </w:r>
      <w:r w:rsidRPr="00AC260C">
        <w:rPr>
          <w:rFonts w:ascii="Arial" w:hAnsi="Arial" w:cs="Arial"/>
          <w:i/>
          <w:sz w:val="20"/>
          <w:szCs w:val="20"/>
        </w:rPr>
        <w:t>Development and Psychopathology, 17,</w:t>
      </w:r>
      <w:r w:rsidRPr="00AC260C">
        <w:rPr>
          <w:rFonts w:ascii="Arial" w:hAnsi="Arial" w:cs="Arial"/>
          <w:sz w:val="20"/>
          <w:szCs w:val="20"/>
        </w:rPr>
        <w:t xml:space="preserve"> 959-986.</w:t>
      </w:r>
    </w:p>
    <w:p w14:paraId="71E85D59" w14:textId="77777777" w:rsidR="00AC260C" w:rsidRPr="00AC260C" w:rsidRDefault="00AC260C" w:rsidP="00AC260C">
      <w:pPr>
        <w:jc w:val="both"/>
        <w:rPr>
          <w:rFonts w:ascii="Arial" w:hAnsi="Arial" w:cs="Arial"/>
          <w:sz w:val="20"/>
          <w:szCs w:val="20"/>
        </w:rPr>
      </w:pPr>
    </w:p>
    <w:p w14:paraId="7A5215F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McWey, L.M., &amp; Mullis, A.K. (2004). Improving the lives of children in foster care: The impact of supervised visitation. </w:t>
      </w:r>
      <w:r w:rsidRPr="00AC260C">
        <w:rPr>
          <w:rFonts w:ascii="Arial" w:hAnsi="Arial" w:cs="Arial"/>
          <w:i/>
          <w:sz w:val="20"/>
          <w:szCs w:val="20"/>
        </w:rPr>
        <w:t>Family Relations, 53</w:t>
      </w:r>
      <w:r w:rsidRPr="00AC260C">
        <w:rPr>
          <w:rFonts w:ascii="Arial" w:hAnsi="Arial" w:cs="Arial"/>
          <w:sz w:val="20"/>
          <w:szCs w:val="20"/>
        </w:rPr>
        <w:t xml:space="preserve"> (3), 293-300.</w:t>
      </w:r>
    </w:p>
    <w:p w14:paraId="3A20AD12" w14:textId="77777777" w:rsidR="00AC260C" w:rsidRPr="00AC260C" w:rsidRDefault="00AC260C" w:rsidP="00AC260C">
      <w:pPr>
        <w:ind w:left="720" w:hanging="720"/>
        <w:jc w:val="both"/>
        <w:rPr>
          <w:rFonts w:ascii="Arial" w:hAnsi="Arial" w:cs="Arial"/>
          <w:sz w:val="20"/>
          <w:szCs w:val="20"/>
        </w:rPr>
      </w:pPr>
    </w:p>
    <w:p w14:paraId="129C626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lang w:val="de-DE"/>
        </w:rPr>
        <w:t xml:space="preserve">Mennen, F.E., &amp; O’Keefe, M. (2005). </w:t>
      </w:r>
      <w:r w:rsidRPr="00AC260C">
        <w:rPr>
          <w:rFonts w:ascii="Arial" w:hAnsi="Arial" w:cs="Arial"/>
          <w:sz w:val="20"/>
          <w:szCs w:val="20"/>
        </w:rPr>
        <w:t xml:space="preserve">Informed decisions in child welfare: The use of attachment theory. </w:t>
      </w:r>
      <w:r w:rsidRPr="00AC260C">
        <w:rPr>
          <w:rFonts w:ascii="Arial" w:hAnsi="Arial" w:cs="Arial"/>
          <w:i/>
          <w:sz w:val="20"/>
          <w:szCs w:val="20"/>
        </w:rPr>
        <w:t>Children and Youth Services Review, 27</w:t>
      </w:r>
      <w:r w:rsidRPr="00AC260C">
        <w:rPr>
          <w:rFonts w:ascii="Arial" w:hAnsi="Arial" w:cs="Arial"/>
          <w:sz w:val="20"/>
          <w:szCs w:val="20"/>
        </w:rPr>
        <w:t>, 557-593.</w:t>
      </w:r>
    </w:p>
    <w:p w14:paraId="14771116" w14:textId="77777777" w:rsidR="00AC260C" w:rsidRPr="00AC260C" w:rsidRDefault="00AC260C" w:rsidP="00AC260C">
      <w:pPr>
        <w:ind w:left="720" w:hanging="720"/>
        <w:jc w:val="both"/>
        <w:rPr>
          <w:rFonts w:ascii="Arial" w:hAnsi="Arial" w:cs="Arial"/>
          <w:sz w:val="20"/>
          <w:szCs w:val="20"/>
        </w:rPr>
      </w:pPr>
    </w:p>
    <w:p w14:paraId="36D73769"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Milkulincer, M. &amp; Shaver, P.R. (2007). </w:t>
      </w:r>
      <w:r w:rsidRPr="00AC260C">
        <w:rPr>
          <w:rFonts w:ascii="Arial" w:hAnsi="Arial" w:cs="Arial"/>
          <w:i/>
          <w:sz w:val="20"/>
          <w:szCs w:val="20"/>
        </w:rPr>
        <w:t>Attachment in adulthood: Structure, dynamics and change.</w:t>
      </w:r>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79757661" w14:textId="77777777" w:rsidR="00AC260C" w:rsidRPr="00AC260C" w:rsidRDefault="00AC260C" w:rsidP="00AC260C">
      <w:pPr>
        <w:ind w:left="720" w:hanging="720"/>
        <w:jc w:val="both"/>
        <w:rPr>
          <w:rFonts w:ascii="Arial" w:hAnsi="Arial" w:cs="Arial"/>
          <w:sz w:val="20"/>
          <w:szCs w:val="20"/>
        </w:rPr>
      </w:pPr>
    </w:p>
    <w:p w14:paraId="2A4B732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Moss, E., Cyr, C., Bureau, J.-F., Tarabulsy, G.M., &amp; Dubois-Comtois, K., (2005). Stability of attachment during the pre-school period.  </w:t>
      </w:r>
      <w:r w:rsidRPr="00AC260C">
        <w:rPr>
          <w:rFonts w:ascii="Arial" w:hAnsi="Arial" w:cs="Arial"/>
          <w:i/>
          <w:sz w:val="20"/>
          <w:szCs w:val="20"/>
        </w:rPr>
        <w:t>Developmental psychology, 41,</w:t>
      </w:r>
      <w:r w:rsidRPr="00AC260C">
        <w:rPr>
          <w:rFonts w:ascii="Arial" w:hAnsi="Arial" w:cs="Arial"/>
          <w:sz w:val="20"/>
          <w:szCs w:val="20"/>
        </w:rPr>
        <w:t>773-783.</w:t>
      </w:r>
    </w:p>
    <w:p w14:paraId="2B8C97A0" w14:textId="77777777" w:rsidR="00AC260C" w:rsidRPr="00AC260C" w:rsidRDefault="00AC260C" w:rsidP="00AC260C">
      <w:pPr>
        <w:ind w:left="720" w:hanging="720"/>
        <w:jc w:val="both"/>
        <w:rPr>
          <w:rFonts w:ascii="Arial" w:hAnsi="Arial" w:cs="Arial"/>
          <w:sz w:val="20"/>
          <w:szCs w:val="20"/>
        </w:rPr>
      </w:pPr>
    </w:p>
    <w:p w14:paraId="4BA19869"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Newman, L. (2008). Attachment theory and personality disorder: approaches to high-risk families. </w:t>
      </w:r>
      <w:r w:rsidRPr="00AC260C">
        <w:rPr>
          <w:rFonts w:ascii="Arial" w:hAnsi="Arial" w:cs="Arial"/>
          <w:i/>
          <w:sz w:val="20"/>
          <w:szCs w:val="20"/>
        </w:rPr>
        <w:t xml:space="preserve">Communities, Children and Families </w:t>
      </w:r>
      <w:smartTag w:uri="urn:schemas-microsoft-com:office:smarttags" w:element="place">
        <w:smartTag w:uri="urn:schemas-microsoft-com:office:smarttags" w:element="country-region">
          <w:r w:rsidRPr="00AC260C">
            <w:rPr>
              <w:rFonts w:ascii="Arial" w:hAnsi="Arial" w:cs="Arial"/>
              <w:i/>
              <w:sz w:val="20"/>
              <w:szCs w:val="20"/>
            </w:rPr>
            <w:t>Australia</w:t>
          </w:r>
        </w:smartTag>
      </w:smartTag>
      <w:r w:rsidRPr="00AC260C">
        <w:rPr>
          <w:rFonts w:ascii="Arial" w:hAnsi="Arial" w:cs="Arial"/>
          <w:i/>
          <w:sz w:val="20"/>
          <w:szCs w:val="20"/>
        </w:rPr>
        <w:t>, 3</w:t>
      </w:r>
      <w:r w:rsidRPr="00AC260C">
        <w:rPr>
          <w:rFonts w:ascii="Arial" w:hAnsi="Arial" w:cs="Arial"/>
          <w:sz w:val="20"/>
          <w:szCs w:val="20"/>
        </w:rPr>
        <w:t xml:space="preserve"> (2), 4-18.</w:t>
      </w:r>
    </w:p>
    <w:p w14:paraId="1160D255"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“Infancy refers to the crucial developmental period from birth to three years.  Experiences in infancy, particularly the quality of care-giving relationships and socio-emotional interaction, are increasingly recognised as ‘foundational’ – that is, forming the basis of development in neurological, psychological and social domains (Schore, 1994; Siegel, 1999, Panksepp, 1998).  From a neurodevelopmental viewpoint, infancy (0-3 years) is </w:t>
      </w:r>
      <w:r w:rsidRPr="00AC260C">
        <w:rPr>
          <w:rFonts w:ascii="Arial" w:hAnsi="Arial" w:cs="Arial"/>
          <w:sz w:val="20"/>
          <w:szCs w:val="20"/>
        </w:rPr>
        <w:lastRenderedPageBreak/>
        <w:t>significant as it represents the period of most rapid brain growth across the lifespan (Dobbing &amp; Sands, 1973), and the establishment of neural pathways and networks underlying basic neuropsychological functions such as learning, memory, attention and the processing and regulation of emotional states.  These capacities are central to later psychological and emotional health.” [p.4]</w:t>
      </w:r>
    </w:p>
    <w:p w14:paraId="4A71C6B8"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“Neurodevelopmental and infant research over the last 20 years has been examining the interpersonal context of infant brain development – the way in which experience influences neurological functioning and brain architecture (Milner, Squire &amp; Kandel, 1998).  The quality of emotional interaction and input the infant brain receives from caretakers is held to directly affect brain growth, a process described as the ‘experience-dependent’ nature of brain development.  </w:t>
      </w:r>
      <w:r w:rsidRPr="00AC260C">
        <w:rPr>
          <w:rFonts w:ascii="Arial" w:hAnsi="Arial" w:cs="Arial"/>
          <w:b/>
          <w:sz w:val="20"/>
          <w:szCs w:val="20"/>
        </w:rPr>
        <w:t>Traumatic experiences and disturbances of emotional interaction in infancy have potential long-term effects on psychological and emotional functioning.</w:t>
      </w:r>
      <w:r w:rsidRPr="00AC260C">
        <w:rPr>
          <w:rFonts w:ascii="Arial" w:hAnsi="Arial" w:cs="Arial"/>
          <w:sz w:val="20"/>
          <w:szCs w:val="20"/>
        </w:rPr>
        <w:t>” [pp.4-5]</w:t>
      </w:r>
    </w:p>
    <w:p w14:paraId="09E15165" w14:textId="77777777" w:rsidR="002D166A"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“Attachment Theory is arguably the most significant theoretical framework in developmental psychology.  With broad-ranging influences including psychoanalysis, systems theory, cognitive theories and ethology, Bowlby (1969) provided an integrative account of human development, stressing the role of the attachment behavioural system as a homeostatic system regulating infant proximity seeking and contact maintaining behaviour.  For Bowlby, the need for attachment is innate and life-long and is the equivalent in terms of a motivational system to other drive-behavioural systems such as feeding and exploration.   Human development is seen as requiring, and occurring in the context of, relationships which can provide feelings of security and comfort.  Early work in non-human primates, for example, demonstrated very clearly the significance of infants’ need for comfort, overriding even the need for food (</w:t>
      </w:r>
      <w:smartTag w:uri="urn:schemas-microsoft-com:office:smarttags" w:element="place">
        <w:r w:rsidRPr="00AC260C">
          <w:rPr>
            <w:rFonts w:ascii="Arial" w:hAnsi="Arial" w:cs="Arial"/>
            <w:sz w:val="20"/>
            <w:szCs w:val="20"/>
          </w:rPr>
          <w:t>Harlow</w:t>
        </w:r>
      </w:smartTag>
      <w:r w:rsidRPr="00AC260C">
        <w:rPr>
          <w:rFonts w:ascii="Arial" w:hAnsi="Arial" w:cs="Arial"/>
          <w:sz w:val="20"/>
          <w:szCs w:val="20"/>
        </w:rPr>
        <w:t xml:space="preserve">, 1966).  </w:t>
      </w:r>
      <w:r w:rsidRPr="00AC260C">
        <w:rPr>
          <w:rFonts w:ascii="Arial" w:hAnsi="Arial" w:cs="Arial"/>
          <w:b/>
          <w:sz w:val="20"/>
          <w:szCs w:val="20"/>
        </w:rPr>
        <w:t>Both Bowlby and Harlow noted the implications of early deprivation of care and separation from caregivers on adult functioning</w:t>
      </w:r>
      <w:r w:rsidRPr="00AC260C">
        <w:rPr>
          <w:rFonts w:ascii="Arial" w:hAnsi="Arial" w:cs="Arial"/>
          <w:sz w:val="20"/>
          <w:szCs w:val="20"/>
        </w:rPr>
        <w:t>, and subsequently on later parenting behaviour, challenging the notion that parenting behaviour is ‘instinctual’ and stressing the role of early experience in providing models for behaviour within relationships.” [p.5]</w:t>
      </w:r>
    </w:p>
    <w:p w14:paraId="23FC4D49" w14:textId="77777777" w:rsidR="00AC260C" w:rsidRPr="002D166A" w:rsidRDefault="002D166A"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Pr>
          <w:rFonts w:ascii="Arial" w:hAnsi="Arial" w:cs="Arial"/>
          <w:sz w:val="20"/>
          <w:szCs w:val="20"/>
        </w:rPr>
        <w:t>Magistrate Power</w:t>
      </w:r>
      <w:r w:rsidRPr="002D166A">
        <w:rPr>
          <w:rFonts w:ascii="Arial" w:hAnsi="Arial" w:cs="Arial"/>
          <w:sz w:val="20"/>
          <w:szCs w:val="20"/>
        </w:rPr>
        <w:t xml:space="preserve"> notes that neurodevelopmental research in the last 20 years or so has substantially validated the Bowlby-based theory of attachment although that research seems to suggest that the development of attachment commences at a much earlier stage in an infant’s life than the 6 months or so postulated by Bowlby, </w:t>
      </w:r>
      <w:smartTag w:uri="urn:schemas-microsoft-com:office:smarttags" w:element="place">
        <w:r w:rsidRPr="002D166A">
          <w:rPr>
            <w:rFonts w:ascii="Arial" w:hAnsi="Arial" w:cs="Arial"/>
            <w:sz w:val="20"/>
            <w:szCs w:val="20"/>
          </w:rPr>
          <w:t>Main</w:t>
        </w:r>
      </w:smartTag>
      <w:r w:rsidRPr="002D166A">
        <w:rPr>
          <w:rFonts w:ascii="Arial" w:hAnsi="Arial" w:cs="Arial"/>
          <w:sz w:val="20"/>
          <w:szCs w:val="20"/>
        </w:rPr>
        <w:t xml:space="preserve"> and others.</w:t>
      </w:r>
    </w:p>
    <w:p w14:paraId="212DA8D6" w14:textId="77777777" w:rsidR="00AC260C" w:rsidRPr="00AC260C" w:rsidRDefault="00AC260C" w:rsidP="00AC260C">
      <w:pPr>
        <w:ind w:left="720" w:hanging="720"/>
        <w:jc w:val="both"/>
        <w:rPr>
          <w:rFonts w:ascii="Arial" w:hAnsi="Arial" w:cs="Arial"/>
          <w:sz w:val="20"/>
          <w:szCs w:val="20"/>
        </w:rPr>
      </w:pPr>
    </w:p>
    <w:p w14:paraId="6FB2DFDF"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Quinton, D., Selwyn. J., Rushton, A., &amp; Dance, C. (1999). Contact between children placed away form home and their birth parents: Ryburn’s ‘Reanalysis’ analysed. </w:t>
      </w:r>
      <w:r w:rsidRPr="00AC260C">
        <w:rPr>
          <w:rFonts w:ascii="Arial" w:hAnsi="Arial" w:cs="Arial"/>
          <w:i/>
          <w:sz w:val="20"/>
          <w:szCs w:val="20"/>
        </w:rPr>
        <w:t>Clinical Child Psychology and Psychiatry</w:t>
      </w:r>
      <w:r w:rsidRPr="00AC260C">
        <w:rPr>
          <w:rFonts w:ascii="Arial" w:hAnsi="Arial" w:cs="Arial"/>
          <w:sz w:val="20"/>
          <w:szCs w:val="20"/>
        </w:rPr>
        <w:t xml:space="preserve">, 4, 519-531. </w:t>
      </w:r>
    </w:p>
    <w:p w14:paraId="3C436ED0" w14:textId="77777777" w:rsidR="00AC260C" w:rsidRPr="00AC260C" w:rsidRDefault="00AC260C" w:rsidP="00AC260C">
      <w:pPr>
        <w:ind w:left="720" w:hanging="720"/>
        <w:jc w:val="both"/>
        <w:rPr>
          <w:rFonts w:ascii="Arial" w:hAnsi="Arial" w:cs="Arial"/>
          <w:sz w:val="20"/>
          <w:szCs w:val="20"/>
        </w:rPr>
      </w:pPr>
    </w:p>
    <w:p w14:paraId="01FF04B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Ryburn, M. (1999). Contact between children placed away from home and their birth parents: A reanalysis of the evidence in relation to permanent placements. </w:t>
      </w:r>
      <w:r w:rsidRPr="00AC260C">
        <w:rPr>
          <w:rFonts w:ascii="Arial" w:hAnsi="Arial" w:cs="Arial"/>
          <w:i/>
          <w:sz w:val="20"/>
          <w:szCs w:val="20"/>
        </w:rPr>
        <w:t>Clinical Child Psychology  and Psychiatry 4</w:t>
      </w:r>
      <w:r w:rsidRPr="00AC260C">
        <w:rPr>
          <w:rFonts w:ascii="Arial" w:hAnsi="Arial" w:cs="Arial"/>
          <w:sz w:val="20"/>
          <w:szCs w:val="20"/>
        </w:rPr>
        <w:t xml:space="preserve">, 505-518. </w:t>
      </w:r>
    </w:p>
    <w:p w14:paraId="2F63E00E" w14:textId="77777777" w:rsidR="00AC260C" w:rsidRPr="00AC260C" w:rsidRDefault="00AC260C" w:rsidP="00AC260C">
      <w:pPr>
        <w:ind w:left="720" w:hanging="720"/>
        <w:jc w:val="both"/>
        <w:rPr>
          <w:rFonts w:ascii="Arial" w:hAnsi="Arial" w:cs="Arial"/>
          <w:sz w:val="20"/>
          <w:szCs w:val="20"/>
        </w:rPr>
      </w:pPr>
    </w:p>
    <w:p w14:paraId="2597463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Van der Horst, F.C., &amp; Van der Veer, R. (2008). Loneliness in infancy: Harry Harlow, John Bowlby and issues of separation. </w:t>
      </w:r>
      <w:r w:rsidRPr="00AC260C">
        <w:rPr>
          <w:rFonts w:ascii="Arial" w:hAnsi="Arial" w:cs="Arial"/>
          <w:i/>
          <w:sz w:val="20"/>
          <w:szCs w:val="20"/>
        </w:rPr>
        <w:t>Integr Psych Behav 42</w:t>
      </w:r>
      <w:r w:rsidRPr="00AC260C">
        <w:rPr>
          <w:rFonts w:ascii="Arial" w:hAnsi="Arial" w:cs="Arial"/>
          <w:sz w:val="20"/>
          <w:szCs w:val="20"/>
        </w:rPr>
        <w:t xml:space="preserve">, 325-335. </w:t>
      </w:r>
    </w:p>
    <w:p w14:paraId="376C8CC2" w14:textId="77777777" w:rsidR="002D166A"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After giving an overview of the different studies in the 1940s and 1950s on the effect of separation and deprivation on infants – including Spitz’s 1947 film </w:t>
      </w:r>
      <w:r w:rsidRPr="00AC260C">
        <w:rPr>
          <w:rFonts w:ascii="Arial" w:hAnsi="Arial" w:cs="Arial"/>
          <w:i/>
          <w:sz w:val="20"/>
          <w:szCs w:val="20"/>
        </w:rPr>
        <w:t>Grief: A Peril in Infancy</w:t>
      </w:r>
      <w:r w:rsidRPr="00AC260C">
        <w:rPr>
          <w:rFonts w:ascii="Arial" w:hAnsi="Arial" w:cs="Arial"/>
          <w:sz w:val="20"/>
          <w:szCs w:val="20"/>
        </w:rPr>
        <w:t xml:space="preserve"> where a baby placed in a foundling home developed within weeks from a happy and approachable child into a distant and withdrawn one and Robertson’s 1952 film </w:t>
      </w:r>
      <w:r w:rsidRPr="00AC260C">
        <w:rPr>
          <w:rFonts w:ascii="Arial" w:hAnsi="Arial" w:cs="Arial"/>
          <w:i/>
          <w:sz w:val="20"/>
          <w:szCs w:val="20"/>
        </w:rPr>
        <w:t>A Two-Year-Old Goes to Hospital</w:t>
      </w:r>
      <w:r w:rsidRPr="00AC260C">
        <w:rPr>
          <w:rFonts w:ascii="Arial" w:hAnsi="Arial" w:cs="Arial"/>
          <w:sz w:val="20"/>
          <w:szCs w:val="20"/>
        </w:rPr>
        <w:t xml:space="preserve"> where a child admitted to hospital for 9 days for an operation for an umbilical hernia changed from “a ravishing little girl” to a silent and unresponsive one – the authors concluded: “Slowly but surely people – in hospitals, foundling homes, nurseries – were beginning to see the effects of separation and deprivation on young children.  The evidence gathered in studies by Lowrey, Bakwin, Edelston, Goldfarb and Spitz on the effects of early hospitalization – both in </w:t>
      </w:r>
      <w:smartTag w:uri="urn:schemas-microsoft-com:office:smarttags" w:element="country-region">
        <w:r w:rsidRPr="00AC260C">
          <w:rPr>
            <w:rFonts w:ascii="Arial" w:hAnsi="Arial" w:cs="Arial"/>
            <w:sz w:val="20"/>
            <w:szCs w:val="20"/>
          </w:rPr>
          <w:t>Britain</w:t>
        </w:r>
      </w:smartTag>
      <w:r w:rsidRPr="00AC260C">
        <w:rPr>
          <w:rFonts w:ascii="Arial" w:hAnsi="Arial" w:cs="Arial"/>
          <w:sz w:val="20"/>
          <w:szCs w:val="20"/>
        </w:rPr>
        <w:t xml:space="preserve"> and </w:t>
      </w:r>
      <w:smartTag w:uri="urn:schemas-microsoft-com:office:smarttags" w:element="place">
        <w:smartTag w:uri="urn:schemas-microsoft-com:office:smarttags" w:element="country-region">
          <w:r w:rsidRPr="00AC260C">
            <w:rPr>
              <w:rFonts w:ascii="Arial" w:hAnsi="Arial" w:cs="Arial"/>
              <w:sz w:val="20"/>
              <w:szCs w:val="20"/>
            </w:rPr>
            <w:t>U.S.A.</w:t>
          </w:r>
        </w:smartTag>
      </w:smartTag>
      <w:r w:rsidRPr="00AC260C">
        <w:rPr>
          <w:rFonts w:ascii="Arial" w:hAnsi="Arial" w:cs="Arial"/>
          <w:sz w:val="20"/>
          <w:szCs w:val="20"/>
        </w:rPr>
        <w:t xml:space="preserve"> – led people to believe that the physical and emotional separation from a familiar environment was detrimental to the child’s well-being.” [pp.332-333]</w:t>
      </w:r>
    </w:p>
    <w:p w14:paraId="5A60C8D7" w14:textId="77777777" w:rsidR="00AC260C" w:rsidRPr="008A58C3" w:rsidRDefault="008A58C3"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2"/>
          <w:szCs w:val="20"/>
        </w:rPr>
      </w:pPr>
      <w:r>
        <w:rPr>
          <w:rFonts w:ascii="Arial" w:hAnsi="Arial" w:cs="Arial"/>
          <w:sz w:val="20"/>
          <w:szCs w:val="18"/>
        </w:rPr>
        <w:t xml:space="preserve">Of course, </w:t>
      </w:r>
      <w:r w:rsidR="002D166A" w:rsidRPr="008A58C3">
        <w:rPr>
          <w:rFonts w:ascii="Arial" w:hAnsi="Arial" w:cs="Arial"/>
          <w:sz w:val="20"/>
          <w:szCs w:val="18"/>
        </w:rPr>
        <w:t xml:space="preserve">modern child hospital nursing practice is totally different from that which was the subject of such strong criticism by Bowlby, Spitz </w:t>
      </w:r>
      <w:r w:rsidR="002D166A" w:rsidRPr="008A58C3">
        <w:rPr>
          <w:rFonts w:ascii="Arial" w:hAnsi="Arial" w:cs="Arial"/>
          <w:i/>
          <w:sz w:val="20"/>
          <w:szCs w:val="18"/>
        </w:rPr>
        <w:t>et al</w:t>
      </w:r>
      <w:r w:rsidR="002D166A" w:rsidRPr="008A58C3">
        <w:rPr>
          <w:rFonts w:ascii="Arial" w:hAnsi="Arial" w:cs="Arial"/>
          <w:sz w:val="20"/>
          <w:szCs w:val="18"/>
        </w:rPr>
        <w:t xml:space="preserve"> in the 1940s &amp; 1950s.  Modern </w:t>
      </w:r>
      <w:r w:rsidR="002D166A" w:rsidRPr="008A58C3">
        <w:rPr>
          <w:rFonts w:ascii="Arial" w:hAnsi="Arial" w:cs="Arial"/>
          <w:sz w:val="20"/>
          <w:szCs w:val="18"/>
        </w:rPr>
        <w:lastRenderedPageBreak/>
        <w:t>practice has very much taken into account the lessons drawn from the psychological studies of earlier times.</w:t>
      </w:r>
    </w:p>
    <w:p w14:paraId="4E05BC31" w14:textId="77777777" w:rsidR="00AC260C" w:rsidRPr="00AC260C" w:rsidRDefault="00AC260C" w:rsidP="00AC260C">
      <w:pPr>
        <w:jc w:val="both"/>
        <w:rPr>
          <w:rFonts w:ascii="Arial" w:hAnsi="Arial" w:cs="Arial"/>
          <w:sz w:val="20"/>
          <w:szCs w:val="20"/>
        </w:rPr>
      </w:pPr>
    </w:p>
    <w:p w14:paraId="4D1186B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Waters, E., Merrick, S., Treboux, D., Cromwell J., &amp; Albersheim, L. (2000) Attachment security in infancy and early adulthood: A twenty-year longitudinal study.  </w:t>
      </w:r>
      <w:r w:rsidRPr="00AC260C">
        <w:rPr>
          <w:rFonts w:ascii="Arial" w:hAnsi="Arial" w:cs="Arial"/>
          <w:i/>
          <w:sz w:val="20"/>
          <w:szCs w:val="20"/>
        </w:rPr>
        <w:t>Child Development, 71,</w:t>
      </w:r>
      <w:r w:rsidRPr="00AC260C">
        <w:rPr>
          <w:rFonts w:ascii="Arial" w:hAnsi="Arial" w:cs="Arial"/>
          <w:sz w:val="20"/>
          <w:szCs w:val="20"/>
        </w:rPr>
        <w:t xml:space="preserve"> 695-702.</w:t>
      </w:r>
    </w:p>
    <w:p w14:paraId="34699E9A" w14:textId="77777777" w:rsidR="00B47D65" w:rsidRPr="008329EB" w:rsidRDefault="00B47D65" w:rsidP="00B47D65">
      <w:pPr>
        <w:jc w:val="both"/>
        <w:rPr>
          <w:rFonts w:ascii="Arial" w:hAnsi="Arial" w:cs="Arial"/>
          <w:color w:val="000000"/>
          <w:sz w:val="20"/>
          <w:szCs w:val="20"/>
        </w:rPr>
      </w:pPr>
    </w:p>
    <w:p w14:paraId="52F65369" w14:textId="77777777" w:rsidR="00B47D65" w:rsidRPr="008329EB" w:rsidRDefault="00CC2566" w:rsidP="00CC2566">
      <w:pPr>
        <w:ind w:left="357" w:hanging="357"/>
        <w:jc w:val="both"/>
        <w:rPr>
          <w:rFonts w:ascii="Arial" w:hAnsi="Arial" w:cs="Arial"/>
          <w:color w:val="000000"/>
          <w:sz w:val="20"/>
          <w:szCs w:val="20"/>
        </w:rPr>
      </w:pPr>
      <w:r w:rsidRPr="008329EB">
        <w:rPr>
          <w:rFonts w:ascii="Arial" w:hAnsi="Arial" w:cs="Arial"/>
          <w:color w:val="000000"/>
          <w:sz w:val="20"/>
          <w:szCs w:val="20"/>
        </w:rPr>
        <w:t xml:space="preserve">For </w:t>
      </w:r>
      <w:r w:rsidR="00F84A93" w:rsidRPr="008329EB">
        <w:rPr>
          <w:rFonts w:ascii="Arial" w:hAnsi="Arial" w:cs="Arial"/>
          <w:color w:val="000000"/>
          <w:sz w:val="20"/>
          <w:szCs w:val="20"/>
        </w:rPr>
        <w:t>example</w:t>
      </w:r>
      <w:r w:rsidRPr="008329EB">
        <w:rPr>
          <w:rFonts w:ascii="Arial" w:hAnsi="Arial" w:cs="Arial"/>
          <w:color w:val="000000"/>
          <w:sz w:val="20"/>
          <w:szCs w:val="20"/>
        </w:rPr>
        <w:t xml:space="preserve">s </w:t>
      </w:r>
      <w:r w:rsidR="00B47D65" w:rsidRPr="008329EB">
        <w:rPr>
          <w:rFonts w:ascii="Arial" w:hAnsi="Arial" w:cs="Arial"/>
          <w:color w:val="000000"/>
          <w:sz w:val="20"/>
          <w:szCs w:val="20"/>
        </w:rPr>
        <w:t>in which the writer has applied the above learning, see</w:t>
      </w:r>
      <w:r w:rsidRPr="008329EB">
        <w:rPr>
          <w:rFonts w:ascii="Arial" w:hAnsi="Arial" w:cs="Arial"/>
          <w:color w:val="000000"/>
          <w:sz w:val="20"/>
          <w:szCs w:val="20"/>
        </w:rPr>
        <w:t xml:space="preserve"> his judgments in</w:t>
      </w:r>
      <w:r w:rsidR="00B47D65" w:rsidRPr="008329EB">
        <w:rPr>
          <w:rFonts w:ascii="Arial" w:hAnsi="Arial" w:cs="Arial"/>
          <w:color w:val="000000"/>
          <w:sz w:val="20"/>
          <w:szCs w:val="20"/>
        </w:rPr>
        <w:t>:</w:t>
      </w:r>
    </w:p>
    <w:p w14:paraId="4EEAB856" w14:textId="77777777" w:rsidR="00CC2566" w:rsidRPr="008329EB" w:rsidRDefault="00CC2566" w:rsidP="00BA6FBE">
      <w:pPr>
        <w:numPr>
          <w:ilvl w:val="0"/>
          <w:numId w:val="11"/>
        </w:numPr>
        <w:tabs>
          <w:tab w:val="clear" w:pos="420"/>
        </w:tabs>
        <w:ind w:left="357" w:hanging="357"/>
        <w:jc w:val="both"/>
        <w:rPr>
          <w:rFonts w:ascii="Arial" w:hAnsi="Arial" w:cs="Arial"/>
          <w:color w:val="000000"/>
          <w:sz w:val="20"/>
        </w:rPr>
      </w:pPr>
      <w:r w:rsidRPr="008329EB">
        <w:rPr>
          <w:rFonts w:ascii="Arial" w:hAnsi="Arial" w:cs="Arial"/>
          <w:i/>
          <w:iCs/>
          <w:color w:val="000000"/>
          <w:sz w:val="20"/>
        </w:rPr>
        <w:t>DOHS v M</w:t>
      </w:r>
      <w:r w:rsidR="00420BF2" w:rsidRPr="008329EB">
        <w:rPr>
          <w:rFonts w:ascii="Arial" w:hAnsi="Arial" w:cs="Arial"/>
          <w:i/>
          <w:iCs/>
          <w:color w:val="000000"/>
          <w:sz w:val="20"/>
        </w:rPr>
        <w:t>s McC [interim]</w:t>
      </w:r>
      <w:r w:rsidRPr="008329EB">
        <w:rPr>
          <w:rFonts w:ascii="Arial" w:hAnsi="Arial" w:cs="Arial"/>
          <w:i/>
          <w:iCs/>
          <w:color w:val="000000"/>
          <w:sz w:val="20"/>
        </w:rPr>
        <w:t xml:space="preserve"> </w:t>
      </w:r>
      <w:r w:rsidR="00420BF2" w:rsidRPr="008329EB">
        <w:rPr>
          <w:rFonts w:ascii="Arial" w:hAnsi="Arial" w:cs="Arial"/>
          <w:iCs/>
          <w:color w:val="000000"/>
          <w:sz w:val="20"/>
        </w:rPr>
        <w:t>[Children’s Court of Victoria-Power M, 05/04/2011] at pp.</w:t>
      </w:r>
      <w:r w:rsidR="00420BF2" w:rsidRPr="008329EB">
        <w:rPr>
          <w:rFonts w:ascii="Arial" w:hAnsi="Arial" w:cs="Arial"/>
          <w:color w:val="000000"/>
          <w:sz w:val="20"/>
        </w:rPr>
        <w:t>70-72.</w:t>
      </w:r>
    </w:p>
    <w:p w14:paraId="1DAEA93D" w14:textId="77777777" w:rsidR="00CC2566" w:rsidRPr="008329EB" w:rsidRDefault="00CC2566" w:rsidP="00BA6FBE">
      <w:pPr>
        <w:numPr>
          <w:ilvl w:val="0"/>
          <w:numId w:val="11"/>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00420BF2" w:rsidRPr="008329EB">
        <w:rPr>
          <w:rFonts w:ascii="Arial" w:hAnsi="Arial" w:cs="Arial"/>
          <w:color w:val="000000"/>
          <w:sz w:val="20"/>
        </w:rPr>
        <w:t>130-1</w:t>
      </w:r>
      <w:r w:rsidRPr="008329EB">
        <w:rPr>
          <w:rFonts w:ascii="Arial" w:hAnsi="Arial" w:cs="Arial"/>
          <w:color w:val="000000"/>
          <w:sz w:val="20"/>
        </w:rPr>
        <w:t>.</w:t>
      </w:r>
    </w:p>
    <w:p w14:paraId="509F5583" w14:textId="77777777" w:rsidR="00B47D65" w:rsidRDefault="00B47D65">
      <w:pPr>
        <w:jc w:val="both"/>
        <w:rPr>
          <w:rFonts w:ascii="Arial" w:hAnsi="Arial" w:cs="Arial"/>
          <w:sz w:val="20"/>
        </w:rPr>
      </w:pPr>
    </w:p>
    <w:p w14:paraId="0BA05FF4" w14:textId="77777777" w:rsidR="00693223" w:rsidRDefault="00693223" w:rsidP="00CA2663">
      <w:pPr>
        <w:pStyle w:val="Heading2"/>
        <w:keepNext/>
        <w:keepLines/>
        <w:tabs>
          <w:tab w:val="left" w:pos="567"/>
        </w:tabs>
        <w:spacing w:line="240" w:lineRule="auto"/>
        <w:rPr>
          <w:rFonts w:ascii="Arial" w:hAnsi="Arial" w:cs="Arial"/>
          <w:b/>
          <w:bCs/>
        </w:rPr>
      </w:pPr>
      <w:bookmarkStart w:id="1701" w:name="_4.17_Family_Drug"/>
      <w:bookmarkStart w:id="1702" w:name="B417"/>
      <w:bookmarkStart w:id="1703" w:name="_Toc60736220"/>
      <w:bookmarkEnd w:id="1701"/>
      <w:bookmarkEnd w:id="1702"/>
      <w:r>
        <w:rPr>
          <w:rFonts w:ascii="Arial" w:hAnsi="Arial" w:cs="Arial"/>
          <w:b/>
          <w:bCs/>
        </w:rPr>
        <w:t>4.1</w:t>
      </w:r>
      <w:r w:rsidR="00F034D2" w:rsidRPr="00841D14">
        <w:rPr>
          <w:rFonts w:ascii="Arial" w:hAnsi="Arial" w:cs="Arial"/>
          <w:b/>
          <w:bCs/>
          <w:color w:val="000000"/>
        </w:rPr>
        <w:t>7</w:t>
      </w:r>
      <w:r>
        <w:rPr>
          <w:rFonts w:ascii="Arial" w:hAnsi="Arial" w:cs="Arial"/>
          <w:b/>
          <w:bCs/>
        </w:rPr>
        <w:tab/>
      </w:r>
      <w:bookmarkEnd w:id="1703"/>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7777777"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substance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rsidP="00BA6FBE">
      <w:pPr>
        <w:numPr>
          <w:ilvl w:val="0"/>
          <w:numId w:val="53"/>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rsidP="00BA6FBE">
      <w:pPr>
        <w:numPr>
          <w:ilvl w:val="0"/>
          <w:numId w:val="53"/>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rsidP="00BA6FBE">
      <w:pPr>
        <w:numPr>
          <w:ilvl w:val="0"/>
          <w:numId w:val="53"/>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491CCCFF" w14:textId="77777777" w:rsidR="00276528" w:rsidRDefault="00276528" w:rsidP="00276528">
      <w:pPr>
        <w:jc w:val="both"/>
        <w:rPr>
          <w:rFonts w:ascii="Arial" w:hAnsi="Arial" w:cs="Arial"/>
          <w:sz w:val="20"/>
        </w:rPr>
      </w:pPr>
      <w:r>
        <w:rPr>
          <w:rFonts w:ascii="Arial" w:hAnsi="Arial" w:cs="Arial"/>
          <w:sz w:val="20"/>
        </w:rPr>
        <w:t>Upon advice from the team, the FDTC judicial officer may impose a range of rewards or consequences according to positive or negative behaviours of the parent in relation to the treatment plan.</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 xml:space="preserve">In 2019 the FDTC received the Robin Clark ‘Making a Difference’ award at the Victorian Protecting Children Awards ceremony.  The award recognises an individual, team or group within the child and family service sector that has made an exceptional contribution to directly </w:t>
      </w:r>
      <w:r>
        <w:rPr>
          <w:rFonts w:ascii="Arial" w:hAnsi="Arial" w:cs="Arial"/>
          <w:sz w:val="20"/>
        </w:rPr>
        <w:lastRenderedPageBreak/>
        <w:t>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77777777" w:rsidR="00EE0D10" w:rsidRDefault="00EE0D10" w:rsidP="00EE0D10">
      <w:pPr>
        <w:jc w:val="both"/>
        <w:rPr>
          <w:rFonts w:ascii="Arial" w:hAnsi="Arial" w:cs="Arial"/>
          <w:sz w:val="20"/>
        </w:rPr>
      </w:pPr>
      <w:r>
        <w:rPr>
          <w:rFonts w:ascii="Arial" w:hAnsi="Arial" w:cs="Arial"/>
          <w:sz w:val="20"/>
        </w:rPr>
        <w:t xml:space="preserve">Magistrate Greg Levine OAM was the first head of the FDTC.  </w:t>
      </w:r>
      <w:r w:rsidR="00D21BA4">
        <w:rPr>
          <w:rFonts w:ascii="Arial" w:hAnsi="Arial" w:cs="Arial"/>
          <w:sz w:val="20"/>
        </w:rPr>
        <w:t>In April 2015 he</w:t>
      </w:r>
      <w:r>
        <w:rPr>
          <w:rFonts w:ascii="Arial" w:hAnsi="Arial" w:cs="Arial"/>
          <w:sz w:val="20"/>
        </w:rPr>
        <w:t xml:space="preserve"> reached mandatory retiring age – although he has been reappointed as a Reserve Magistrate – and Magistrate Kay Macpherson </w:t>
      </w:r>
      <w:r w:rsidR="009E418F">
        <w:rPr>
          <w:rFonts w:ascii="Arial" w:hAnsi="Arial" w:cs="Arial"/>
          <w:sz w:val="20"/>
        </w:rPr>
        <w:t>is now</w:t>
      </w:r>
      <w:r>
        <w:rPr>
          <w:rFonts w:ascii="Arial" w:hAnsi="Arial" w:cs="Arial"/>
          <w:sz w:val="20"/>
        </w:rPr>
        <w:t xml:space="preserve"> head of the FDTC in his place.  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47FB790B" w14:textId="38D9B34F" w:rsidR="00D74C22" w:rsidRPr="00D306A9" w:rsidRDefault="00D74C22" w:rsidP="00D74C22">
      <w:pPr>
        <w:jc w:val="both"/>
        <w:rPr>
          <w:rFonts w:ascii="Arial" w:hAnsi="Arial" w:cs="Arial"/>
          <w:sz w:val="16"/>
          <w:szCs w:val="20"/>
        </w:rPr>
      </w:pPr>
    </w:p>
    <w:p w14:paraId="03657C4E" w14:textId="6278ACCA" w:rsidR="00D306A9" w:rsidRDefault="00D306A9" w:rsidP="00D306A9">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675E688B" w14:textId="62E4C85F" w:rsidR="00D306A9" w:rsidRDefault="00D306A9" w:rsidP="00D306A9">
      <w:pPr>
        <w:spacing w:before="60"/>
        <w:ind w:left="567" w:right="567"/>
        <w:jc w:val="both"/>
        <w:rPr>
          <w:rFonts w:ascii="Arial" w:hAnsi="Arial" w:cs="Arial"/>
          <w:sz w:val="20"/>
          <w:szCs w:val="32"/>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w:t>
      </w:r>
      <w:r w:rsidR="009B0994">
        <w:rPr>
          <w:rFonts w:ascii="Arial" w:hAnsi="Arial" w:cs="Arial"/>
          <w:sz w:val="20"/>
          <w:szCs w:val="32"/>
        </w:rPr>
        <w:t xml:space="preserve">  In each of Broadmeadows and Shepparton 23 parents were newly inducted in the FDTC during 2021/22.”</w:t>
      </w:r>
    </w:p>
    <w:p w14:paraId="5B6A22DF" w14:textId="28A27D82" w:rsidR="003D782E" w:rsidRDefault="003D782E" w:rsidP="00D74C22">
      <w:pPr>
        <w:rPr>
          <w:rFonts w:ascii="Arial" w:hAnsi="Arial" w:cs="Arial"/>
          <w:sz w:val="16"/>
        </w:rPr>
      </w:pPr>
    </w:p>
    <w:p w14:paraId="11C8BB07" w14:textId="77777777" w:rsidR="00B22DF4" w:rsidRDefault="00B22DF4" w:rsidP="00B22DF4">
      <w:pPr>
        <w:pStyle w:val="Heading2"/>
        <w:keepNext/>
        <w:keepLines/>
        <w:tabs>
          <w:tab w:val="left" w:pos="567"/>
        </w:tabs>
        <w:spacing w:line="240" w:lineRule="auto"/>
        <w:rPr>
          <w:rFonts w:ascii="Arial" w:hAnsi="Arial" w:cs="Arial"/>
          <w:b/>
          <w:bCs/>
        </w:rPr>
      </w:pPr>
      <w:bookmarkStart w:id="1704" w:name="_4.18_Some_other"/>
      <w:bookmarkStart w:id="1705" w:name="B418"/>
      <w:bookmarkEnd w:id="1704"/>
      <w:bookmarkEnd w:id="1705"/>
      <w:r>
        <w:rPr>
          <w:rFonts w:ascii="Arial" w:hAnsi="Arial" w:cs="Arial"/>
          <w:b/>
          <w:bCs/>
        </w:rPr>
        <w:t>4.1</w:t>
      </w:r>
      <w:r>
        <w:rPr>
          <w:rFonts w:ascii="Arial" w:hAnsi="Arial" w:cs="Arial"/>
          <w:b/>
          <w:bCs/>
          <w:color w:val="000000"/>
        </w:rPr>
        <w:t>8</w:t>
      </w:r>
      <w:r>
        <w:rPr>
          <w:rFonts w:ascii="Arial" w:hAnsi="Arial" w:cs="Arial"/>
          <w:b/>
          <w:bCs/>
        </w:rPr>
        <w:tab/>
        <w:t>Some other relevant papers</w:t>
      </w:r>
    </w:p>
    <w:p w14:paraId="5CBBB23D" w14:textId="77777777" w:rsidR="00B22DF4" w:rsidRDefault="00B22DF4" w:rsidP="00D24154">
      <w:pPr>
        <w:keepNext/>
        <w:keepLines/>
        <w:rPr>
          <w:rFonts w:ascii="Arial" w:hAnsi="Arial" w:cs="Arial"/>
          <w:sz w:val="16"/>
        </w:rPr>
      </w:pPr>
    </w:p>
    <w:p w14:paraId="27B1BEEE" w14:textId="626C51CE" w:rsidR="0048723F" w:rsidRPr="0048723F" w:rsidRDefault="0048723F" w:rsidP="00D74C22">
      <w:pPr>
        <w:pStyle w:val="Heading2"/>
        <w:widowControl/>
        <w:shd w:val="clear" w:color="auto" w:fill="000000"/>
        <w:tabs>
          <w:tab w:val="left" w:pos="567"/>
        </w:tabs>
        <w:spacing w:line="240" w:lineRule="auto"/>
        <w:rPr>
          <w:rFonts w:ascii="Arial" w:hAnsi="Arial" w:cs="Arial"/>
          <w:b/>
          <w:bCs/>
          <w:color w:val="FFFFFF"/>
          <w:sz w:val="22"/>
          <w:szCs w:val="18"/>
        </w:rPr>
      </w:pPr>
      <w:r w:rsidRPr="0048723F">
        <w:rPr>
          <w:rFonts w:ascii="Arial" w:hAnsi="Arial" w:cs="Arial"/>
          <w:b/>
          <w:bCs/>
          <w:color w:val="FFFFFF"/>
          <w:sz w:val="22"/>
          <w:szCs w:val="18"/>
        </w:rPr>
        <w:t xml:space="preserve">THE AUTHOR OF THESE RESEARCH MATERIALS HAS CONSIDERED DELETING THIS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FROM CHAPTER </w:t>
      </w:r>
      <w:r>
        <w:rPr>
          <w:rFonts w:ascii="Arial" w:hAnsi="Arial" w:cs="Arial"/>
          <w:b/>
          <w:bCs/>
          <w:color w:val="FFFFFF"/>
          <w:sz w:val="22"/>
          <w:szCs w:val="18"/>
        </w:rPr>
        <w:t>4</w:t>
      </w:r>
      <w:r w:rsidRPr="0048723F">
        <w:rPr>
          <w:rFonts w:ascii="Arial" w:hAnsi="Arial" w:cs="Arial"/>
          <w:b/>
          <w:bCs/>
          <w:color w:val="FFFFFF"/>
          <w:sz w:val="22"/>
          <w:szCs w:val="18"/>
        </w:rPr>
        <w:t xml:space="preserve"> BECAUSE THE PAPERS REFERRED TO ARE NOW QUITE OLD AND MAY NO LONGER BE AVAILABLE FOR PERUSAL.  HOWEVER, THE AUTHOR HAS DECIDED TO LEAVE THE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FOR THE TIME BEING IN CASE IT REMAINS A USEFUL RESOURCE FOR ANY READER.</w:t>
      </w:r>
    </w:p>
    <w:p w14:paraId="68F67219" w14:textId="77777777" w:rsidR="00693223" w:rsidRDefault="00693223">
      <w:pPr>
        <w:rPr>
          <w:rFonts w:ascii="Arial" w:hAnsi="Arial" w:cs="Arial"/>
          <w:sz w:val="20"/>
        </w:rPr>
      </w:pPr>
    </w:p>
    <w:p w14:paraId="5184076A" w14:textId="77777777" w:rsidR="00693223" w:rsidRDefault="00693223" w:rsidP="00E75912">
      <w:pPr>
        <w:keepNext/>
        <w:keepLines/>
        <w:ind w:left="720" w:hanging="720"/>
        <w:jc w:val="both"/>
        <w:rPr>
          <w:rFonts w:ascii="Arial" w:hAnsi="Arial" w:cs="Arial"/>
          <w:b/>
          <w:bCs/>
          <w:sz w:val="28"/>
          <w:bdr w:val="single" w:sz="4" w:space="0" w:color="auto"/>
        </w:rPr>
      </w:pPr>
      <w:r>
        <w:rPr>
          <w:rFonts w:ascii="Arial" w:hAnsi="Arial" w:cs="Arial"/>
          <w:b/>
          <w:bCs/>
          <w:sz w:val="28"/>
        </w:rPr>
        <w:t>F1</w:t>
      </w:r>
    </w:p>
    <w:p w14:paraId="511D61A5" w14:textId="77777777" w:rsidR="00693223" w:rsidRDefault="00693223" w:rsidP="002C17CA">
      <w:pPr>
        <w:jc w:val="both"/>
        <w:rPr>
          <w:rFonts w:ascii="Arial" w:hAnsi="Arial" w:cs="Arial"/>
          <w:b/>
          <w:bCs/>
          <w:sz w:val="32"/>
        </w:rPr>
      </w:pPr>
      <w:r>
        <w:rPr>
          <w:rFonts w:ascii="Arial" w:hAnsi="Arial" w:cs="Arial"/>
          <w:b/>
          <w:bCs/>
        </w:rPr>
        <w:t>Are Children of Young Mothers Disadvantaged Because of Their Mother's Age or Family Background?</w:t>
      </w:r>
    </w:p>
    <w:p w14:paraId="6F37E59C" w14:textId="77777777" w:rsidR="00693223" w:rsidRDefault="00693223" w:rsidP="002C17CA">
      <w:pPr>
        <w:jc w:val="both"/>
        <w:rPr>
          <w:rFonts w:ascii="Arial" w:hAnsi="Arial" w:cs="Arial"/>
          <w:sz w:val="20"/>
        </w:rPr>
      </w:pPr>
      <w:r>
        <w:rPr>
          <w:rFonts w:ascii="Arial" w:hAnsi="Arial" w:cs="Arial"/>
          <w:sz w:val="20"/>
        </w:rPr>
        <w:t>Ruth N. López Turley</w:t>
      </w:r>
    </w:p>
    <w:p w14:paraId="4E707660" w14:textId="77777777" w:rsidR="00693223" w:rsidRDefault="00693223" w:rsidP="002C17CA">
      <w:pPr>
        <w:jc w:val="both"/>
        <w:rPr>
          <w:rFonts w:ascii="Arial" w:hAnsi="Arial" w:cs="Arial"/>
          <w:sz w:val="20"/>
        </w:rPr>
      </w:pPr>
      <w:r>
        <w:rPr>
          <w:rFonts w:ascii="Arial" w:hAnsi="Arial" w:cs="Arial"/>
          <w:i/>
          <w:iCs/>
          <w:sz w:val="20"/>
        </w:rPr>
        <w:t>Child Development, March/April 2003, Volume 74, Number 2,</w:t>
      </w:r>
      <w:r>
        <w:rPr>
          <w:rFonts w:ascii="Arial" w:hAnsi="Arial" w:cs="Arial"/>
          <w:sz w:val="20"/>
        </w:rPr>
        <w:t xml:space="preserve"> Pages 465-474</w:t>
      </w:r>
    </w:p>
    <w:p w14:paraId="4B7A1F82" w14:textId="77777777" w:rsidR="00693223" w:rsidRDefault="00693223" w:rsidP="002C17CA">
      <w:pPr>
        <w:spacing w:before="120"/>
        <w:jc w:val="both"/>
        <w:rPr>
          <w:rFonts w:ascii="Arial" w:hAnsi="Arial" w:cs="Arial"/>
          <w:sz w:val="20"/>
        </w:rPr>
      </w:pPr>
      <w:r>
        <w:rPr>
          <w:rFonts w:ascii="Arial" w:hAnsi="Arial" w:cs="Arial"/>
          <w:sz w:val="20"/>
        </w:rPr>
        <w:t>Using a national sample of children 3 to 16 years old, this study found that the lower test scores and increased behaviour problems of children born to younger mothers are not due to her age but to her family background.  First, for non-firstborn children, maternal age at first birth has a significant effect on test scores, whereas maternal age at the child's birth does not.  Second, this study replicated a controversial study by Geronimus, Korenmann and Hillemeier (1994) and found that the disadvantage of children born to younger mothers is greatly reduced when maternal family background is controlled through a comparison of children born to sisters.  Third, maternal age is not an important predictor of children's test score rates of improvement over time.  This evidence suggests that maternal age is not causal.</w:t>
      </w:r>
    </w:p>
    <w:p w14:paraId="2717A7E1" w14:textId="77777777" w:rsidR="00693223" w:rsidRDefault="00693223">
      <w:pPr>
        <w:rPr>
          <w:rFonts w:ascii="Arial" w:hAnsi="Arial" w:cs="Arial"/>
          <w:sz w:val="20"/>
        </w:rPr>
      </w:pPr>
    </w:p>
    <w:p w14:paraId="51901A8F" w14:textId="77777777" w:rsidR="00693223" w:rsidRDefault="00693223" w:rsidP="001C645E">
      <w:pPr>
        <w:keepNext/>
        <w:keepLines/>
        <w:ind w:left="720" w:hanging="720"/>
        <w:jc w:val="both"/>
        <w:rPr>
          <w:rFonts w:ascii="Arial" w:hAnsi="Arial" w:cs="Arial"/>
          <w:b/>
          <w:bCs/>
          <w:sz w:val="28"/>
          <w:bdr w:val="single" w:sz="4" w:space="0" w:color="auto"/>
        </w:rPr>
      </w:pPr>
      <w:r>
        <w:rPr>
          <w:rFonts w:ascii="Arial" w:hAnsi="Arial" w:cs="Arial"/>
          <w:b/>
          <w:bCs/>
          <w:sz w:val="28"/>
        </w:rPr>
        <w:t>F2</w:t>
      </w:r>
    </w:p>
    <w:p w14:paraId="2057C627" w14:textId="77777777" w:rsidR="00693223" w:rsidRDefault="00693223" w:rsidP="00F927EC">
      <w:pPr>
        <w:keepNext/>
        <w:keepLines/>
        <w:jc w:val="both"/>
        <w:rPr>
          <w:rFonts w:ascii="Arial" w:hAnsi="Arial" w:cs="Arial"/>
          <w:b/>
          <w:bCs/>
          <w:sz w:val="32"/>
        </w:rPr>
      </w:pPr>
      <w:r>
        <w:rPr>
          <w:rFonts w:ascii="Arial" w:hAnsi="Arial" w:cs="Arial"/>
          <w:b/>
          <w:bCs/>
        </w:rPr>
        <w:t>Motherhood, intellectual disability and child protection: characteristics of a court sample</w:t>
      </w:r>
    </w:p>
    <w:p w14:paraId="625996B7" w14:textId="77777777" w:rsidR="00693223" w:rsidRDefault="00693223" w:rsidP="008A58C3">
      <w:pPr>
        <w:keepNext/>
        <w:keepLines/>
        <w:jc w:val="both"/>
        <w:rPr>
          <w:rFonts w:ascii="Arial" w:hAnsi="Arial" w:cs="Arial"/>
          <w:sz w:val="20"/>
        </w:rPr>
      </w:pPr>
      <w:r>
        <w:rPr>
          <w:rFonts w:ascii="Arial" w:hAnsi="Arial" w:cs="Arial"/>
          <w:sz w:val="20"/>
        </w:rPr>
        <w:t xml:space="preserve">Daphne </w:t>
      </w:r>
      <w:smartTag w:uri="urn:schemas-microsoft-com:office:smarttags" w:element="place">
        <w:r>
          <w:rPr>
            <w:rFonts w:ascii="Arial" w:hAnsi="Arial" w:cs="Arial"/>
            <w:sz w:val="20"/>
          </w:rPr>
          <w:t>E. Glaun</w:t>
        </w:r>
      </w:smartTag>
      <w:r>
        <w:rPr>
          <w:rFonts w:ascii="Arial" w:hAnsi="Arial" w:cs="Arial"/>
          <w:sz w:val="20"/>
        </w:rPr>
        <w:t xml:space="preserve"> (Royal Children's Hospital) &amp; Patricia F. Brown (Director, Children's Court Clinic)</w:t>
      </w:r>
    </w:p>
    <w:p w14:paraId="21F7CE70" w14:textId="77777777" w:rsidR="00693223" w:rsidRDefault="00693223">
      <w:pPr>
        <w:jc w:val="both"/>
        <w:rPr>
          <w:rFonts w:ascii="Arial" w:hAnsi="Arial" w:cs="Arial"/>
          <w:sz w:val="20"/>
        </w:rPr>
      </w:pPr>
      <w:r>
        <w:rPr>
          <w:rFonts w:ascii="Arial" w:hAnsi="Arial" w:cs="Arial"/>
          <w:i/>
          <w:iCs/>
          <w:sz w:val="20"/>
        </w:rPr>
        <w:t>Journal of Intellectual &amp; Developmental Disability, Vol.24, No.1,</w:t>
      </w:r>
      <w:r>
        <w:rPr>
          <w:rFonts w:ascii="Arial" w:hAnsi="Arial" w:cs="Arial"/>
          <w:sz w:val="20"/>
        </w:rPr>
        <w:t xml:space="preserve"> pp.95-105, 1999</w:t>
      </w:r>
    </w:p>
    <w:p w14:paraId="3AB75E01" w14:textId="77777777" w:rsidR="00693223" w:rsidRDefault="00693223">
      <w:pPr>
        <w:spacing w:before="120"/>
        <w:jc w:val="both"/>
        <w:rPr>
          <w:rFonts w:ascii="Arial" w:hAnsi="Arial" w:cs="Arial"/>
          <w:sz w:val="20"/>
        </w:rPr>
      </w:pPr>
      <w:r>
        <w:rPr>
          <w:rFonts w:ascii="Arial" w:hAnsi="Arial" w:cs="Arial"/>
          <w:sz w:val="20"/>
        </w:rPr>
        <w:t>Attitudes still prevail in society that children of mothers who have an intellectual disability may be at increased risk of abuse or neglect.  This small exploratory study retrospectively examined Children's Court Clinic case notes and records of 12 families before the Court on child protection grounds in which the mother had a documented intellectual disability.  Predominantly neglect rather than abuse was alleged.  These mothers did not typically show a pattern of deliberate physical harm to the child but rather demonstrated serious omissions in care.  This may have influenced decision making by the magistrates, since half of the mothers were granted care under a supervision order. Mothers in this sample presented with multiple problems and had needs which went beyond the acquisition of parenting skills.  They frequently had a history of deprivation, neglect or sexual abuse in their own childhoods.  A high prevalence of co-morbidity, such as drug abuse, psychiatric or medical disorder, was also a significant finding.  Fathers were often absent, but when involved many were ill equipped to help because of intellectual or health problems.  Possible risk factors within the child were high levels of developmental delay and multiple handicap.  Findings suggest that the cumulative weight of stressful emotional, physical and social factors, in combination with limited intellectual resources, had precipitated a crisis in the mother's child care.  The mothers require social supports, particularly informal ones, together with specialist health care for themselves and their children and intensive but sensitively delivered professional support.</w:t>
      </w:r>
    </w:p>
    <w:p w14:paraId="279E127F" w14:textId="77777777" w:rsidR="00693223" w:rsidRDefault="00693223">
      <w:pPr>
        <w:rPr>
          <w:rFonts w:ascii="Arial" w:hAnsi="Arial" w:cs="Arial"/>
          <w:sz w:val="20"/>
        </w:rPr>
      </w:pPr>
    </w:p>
    <w:p w14:paraId="76386C92" w14:textId="77777777" w:rsidR="00693223" w:rsidRDefault="00693223" w:rsidP="00C32207">
      <w:pPr>
        <w:keepNext/>
        <w:keepLines/>
        <w:ind w:left="720" w:hanging="720"/>
        <w:jc w:val="both"/>
        <w:rPr>
          <w:rFonts w:ascii="Arial" w:hAnsi="Arial" w:cs="Arial"/>
          <w:b/>
          <w:bCs/>
          <w:sz w:val="28"/>
          <w:bdr w:val="single" w:sz="4" w:space="0" w:color="auto"/>
        </w:rPr>
      </w:pPr>
      <w:r>
        <w:rPr>
          <w:rFonts w:ascii="Arial" w:hAnsi="Arial" w:cs="Arial"/>
          <w:b/>
          <w:bCs/>
          <w:sz w:val="28"/>
        </w:rPr>
        <w:t>F3</w:t>
      </w:r>
    </w:p>
    <w:p w14:paraId="6DAA2675" w14:textId="77777777" w:rsidR="00693223" w:rsidRDefault="00693223" w:rsidP="00031B60">
      <w:pPr>
        <w:keepNext/>
        <w:keepLines/>
        <w:jc w:val="both"/>
        <w:rPr>
          <w:rFonts w:ascii="Arial" w:hAnsi="Arial" w:cs="Arial"/>
          <w:b/>
          <w:bCs/>
          <w:sz w:val="32"/>
        </w:rPr>
      </w:pPr>
      <w:r>
        <w:rPr>
          <w:rFonts w:ascii="Arial" w:hAnsi="Arial" w:cs="Arial"/>
          <w:b/>
          <w:bCs/>
        </w:rPr>
        <w:t>Does Father Absence Place Daughters at Special Risk for Early Sexual Activity and Teenage Pregnancy?</w:t>
      </w:r>
    </w:p>
    <w:p w14:paraId="33923570" w14:textId="77777777" w:rsidR="00693223" w:rsidRDefault="00693223">
      <w:pPr>
        <w:jc w:val="both"/>
        <w:rPr>
          <w:rFonts w:ascii="Arial" w:hAnsi="Arial" w:cs="Arial"/>
          <w:sz w:val="20"/>
        </w:rPr>
      </w:pPr>
      <w:r>
        <w:rPr>
          <w:rFonts w:ascii="Arial" w:hAnsi="Arial" w:cs="Arial"/>
          <w:sz w:val="20"/>
        </w:rPr>
        <w:t>Bruce J. Ellis, John E. Bates, Kenneth A. Dodge, David M. Fergusson, L. John Horwood, Gregory S. Pettit and Lianne Woodward</w:t>
      </w:r>
    </w:p>
    <w:p w14:paraId="0B18E8ED" w14:textId="77777777" w:rsidR="00693223" w:rsidRDefault="00693223">
      <w:pPr>
        <w:jc w:val="both"/>
        <w:rPr>
          <w:rFonts w:ascii="Arial" w:hAnsi="Arial" w:cs="Arial"/>
          <w:sz w:val="20"/>
        </w:rPr>
      </w:pPr>
      <w:r>
        <w:rPr>
          <w:rFonts w:ascii="Arial" w:hAnsi="Arial" w:cs="Arial"/>
          <w:i/>
          <w:iCs/>
          <w:sz w:val="20"/>
        </w:rPr>
        <w:t>Child Development, May/June 2003, Volume 74, Number 3,</w:t>
      </w:r>
      <w:r>
        <w:rPr>
          <w:rFonts w:ascii="Arial" w:hAnsi="Arial" w:cs="Arial"/>
          <w:sz w:val="20"/>
        </w:rPr>
        <w:t xml:space="preserve"> Pages 801-821</w:t>
      </w:r>
    </w:p>
    <w:p w14:paraId="55AC7A67" w14:textId="77777777" w:rsidR="00693223" w:rsidRDefault="00693223">
      <w:pPr>
        <w:spacing w:before="120"/>
        <w:jc w:val="both"/>
        <w:rPr>
          <w:rFonts w:ascii="Arial" w:hAnsi="Arial" w:cs="Arial"/>
          <w:sz w:val="20"/>
        </w:rPr>
      </w:pPr>
      <w:r>
        <w:rPr>
          <w:rFonts w:ascii="Arial" w:hAnsi="Arial" w:cs="Arial"/>
          <w:sz w:val="20"/>
        </w:rPr>
        <w:lastRenderedPageBreak/>
        <w:t xml:space="preserve">The impact of father absence on early sexual activity and teenage pregnancy was investigated in longitudinal studies in the </w:t>
      </w:r>
      <w:smartTag w:uri="urn:schemas-microsoft-com:office:smarttags" w:element="country-region">
        <w:r>
          <w:rPr>
            <w:rFonts w:ascii="Arial" w:hAnsi="Arial" w:cs="Arial"/>
            <w:sz w:val="20"/>
          </w:rPr>
          <w:t>United States</w:t>
        </w:r>
      </w:smartTag>
      <w:r>
        <w:rPr>
          <w:rFonts w:ascii="Arial" w:hAnsi="Arial" w:cs="Arial"/>
          <w:sz w:val="20"/>
        </w:rPr>
        <w:t xml:space="preserve"> (N=242) and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(N=520), in which community samples of girls were followed prospectively from early in life (5 years) to approximately age 18.  Greater exposure to father absence was strongly associated with elevated risk for early sexual activity and adolescent pregnancy.  This elevated risk was either not explained (in the </w:t>
      </w:r>
      <w:smartTag w:uri="urn:schemas-microsoft-com:office:smarttags" w:element="country-region">
        <w:r>
          <w:rPr>
            <w:rFonts w:ascii="Arial" w:hAnsi="Arial" w:cs="Arial"/>
            <w:sz w:val="20"/>
          </w:rPr>
          <w:t>U.S.</w:t>
        </w:r>
      </w:smartTag>
      <w:r>
        <w:rPr>
          <w:rFonts w:ascii="Arial" w:hAnsi="Arial" w:cs="Arial"/>
          <w:sz w:val="20"/>
        </w:rPr>
        <w:t xml:space="preserve"> study) or only partly explained (in the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study) by familial, ecological, and personal disadvantages associated with father absence.  After controlling for covariates, there was stronger and more consistent evidence of effects of father absence on early sexual activity and early teenage pregnancy than on other behavioural or mental health problems or academic achievement.  Effects of father absence are discussed in terms of life-course adversity, evolutionary psychology, social learning and behaviour genetic models.</w:t>
      </w:r>
    </w:p>
    <w:p w14:paraId="54E0A4FF" w14:textId="77777777" w:rsidR="00693223" w:rsidRDefault="00693223">
      <w:pPr>
        <w:rPr>
          <w:rFonts w:ascii="Arial" w:hAnsi="Arial" w:cs="Arial"/>
          <w:sz w:val="20"/>
        </w:rPr>
      </w:pPr>
    </w:p>
    <w:p w14:paraId="4926B3D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F4</w:t>
      </w:r>
    </w:p>
    <w:p w14:paraId="6CCDF37A" w14:textId="77777777" w:rsidR="00693223" w:rsidRDefault="00693223">
      <w:pPr>
        <w:jc w:val="both"/>
        <w:rPr>
          <w:rFonts w:ascii="Arial" w:hAnsi="Arial" w:cs="Arial"/>
          <w:b/>
          <w:bCs/>
          <w:sz w:val="32"/>
        </w:rPr>
      </w:pPr>
      <w:r>
        <w:rPr>
          <w:rFonts w:ascii="Arial" w:hAnsi="Arial" w:cs="Arial"/>
          <w:b/>
          <w:bCs/>
        </w:rPr>
        <w:t>Suggestibility of the Child Witness: A Historical Review and Synthesis</w:t>
      </w:r>
    </w:p>
    <w:p w14:paraId="34028E40" w14:textId="77777777" w:rsidR="00693223" w:rsidRDefault="00693223">
      <w:pPr>
        <w:jc w:val="both"/>
        <w:rPr>
          <w:rFonts w:ascii="Arial" w:hAnsi="Arial" w:cs="Arial"/>
          <w:sz w:val="20"/>
        </w:rPr>
      </w:pPr>
      <w:r>
        <w:rPr>
          <w:rFonts w:ascii="Arial" w:hAnsi="Arial" w:cs="Arial"/>
          <w:sz w:val="20"/>
        </w:rPr>
        <w:t xml:space="preserve">Stephen J. Cerci (Department of Human Development, </w:t>
      </w:r>
      <w:smartTag w:uri="urn:schemas-microsoft-com:office:smarttags" w:element="PlaceName">
        <w:r>
          <w:rPr>
            <w:rFonts w:ascii="Arial" w:hAnsi="Arial" w:cs="Arial"/>
            <w:sz w:val="20"/>
          </w:rPr>
          <w:t>Cornell</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&amp; Maggie Bruck (Department of Psychology, </w:t>
      </w:r>
      <w:smartTag w:uri="urn:schemas-microsoft-com:office:smarttags" w:element="place">
        <w:smartTag w:uri="urn:schemas-microsoft-com:office:smarttags" w:element="PlaceName">
          <w:r>
            <w:rPr>
              <w:rFonts w:ascii="Arial" w:hAnsi="Arial" w:cs="Arial"/>
              <w:sz w:val="20"/>
            </w:rPr>
            <w:t>McGill</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6117FBB3" w14:textId="77777777" w:rsidR="00693223" w:rsidRDefault="00693223">
      <w:pPr>
        <w:spacing w:before="120"/>
        <w:jc w:val="both"/>
        <w:rPr>
          <w:rFonts w:ascii="Arial" w:hAnsi="Arial" w:cs="Arial"/>
          <w:sz w:val="20"/>
        </w:rPr>
      </w:pPr>
      <w:r>
        <w:rPr>
          <w:rFonts w:ascii="Arial" w:hAnsi="Arial" w:cs="Arial"/>
          <w:sz w:val="20"/>
        </w:rPr>
        <w:t>The field of children's testimony is in turmoil, but a resolution to seemingly intractable debates now appears attainable.  In this review the authors place the current disagreement in historical context and describe psychological and legal views of child witnesses held by scholars since the turn of the 20</w:t>
      </w:r>
      <w:r>
        <w:rPr>
          <w:rFonts w:ascii="Arial" w:hAnsi="Arial" w:cs="Arial"/>
          <w:sz w:val="20"/>
          <w:vertAlign w:val="superscript"/>
        </w:rPr>
        <w:t>th</w:t>
      </w:r>
      <w:r>
        <w:rPr>
          <w:rFonts w:ascii="Arial" w:hAnsi="Arial" w:cs="Arial"/>
          <w:sz w:val="20"/>
        </w:rPr>
        <w:t xml:space="preserve"> century.  Although there has been consistent interest in children's suggestibility over the past century, the past 15 years have been the most active in terms of the number of published studies and novel theorizing about the causal mechanisms that underpin the observed findings.  A synthesis of this research posits three 'families' of factors - cognitive, social and biological - that must be considered if one is to understand seemingly contradictory interpretations of the findings.  The authors conclude that there are reliable age differences in suggestibility but that even very young children are capable of recalling much that is forensically relevant.  Findings are discussed in terms of the role of expert witnesses.</w:t>
      </w:r>
    </w:p>
    <w:p w14:paraId="701FE2AF" w14:textId="77777777" w:rsidR="00693223" w:rsidRDefault="00693223">
      <w:pPr>
        <w:rPr>
          <w:rFonts w:ascii="Arial" w:hAnsi="Arial" w:cs="Arial"/>
          <w:sz w:val="20"/>
        </w:rPr>
      </w:pPr>
    </w:p>
    <w:p w14:paraId="1248398E"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F5</w:t>
      </w:r>
    </w:p>
    <w:p w14:paraId="77D4B84D" w14:textId="77777777" w:rsidR="00693223" w:rsidRDefault="00693223">
      <w:pPr>
        <w:jc w:val="both"/>
        <w:rPr>
          <w:rFonts w:ascii="Arial" w:hAnsi="Arial" w:cs="Arial"/>
          <w:b/>
          <w:bCs/>
          <w:sz w:val="32"/>
        </w:rPr>
      </w:pPr>
      <w:r>
        <w:rPr>
          <w:rFonts w:ascii="Arial" w:hAnsi="Arial" w:cs="Arial"/>
          <w:b/>
          <w:bCs/>
        </w:rPr>
        <w:t>Psychosocial Adversities in Childhood and Adult Psychopathology</w:t>
      </w:r>
    </w:p>
    <w:p w14:paraId="36AF5942" w14:textId="77777777" w:rsidR="00693223" w:rsidRDefault="00693223">
      <w:pPr>
        <w:jc w:val="both"/>
        <w:rPr>
          <w:rFonts w:ascii="Arial" w:hAnsi="Arial" w:cs="Arial"/>
          <w:sz w:val="20"/>
        </w:rPr>
      </w:pPr>
      <w:r>
        <w:rPr>
          <w:rFonts w:ascii="Arial" w:hAnsi="Arial" w:cs="Arial"/>
          <w:sz w:val="20"/>
        </w:rPr>
        <w:t xml:space="preserve">Michael Rutter, MD, FRS and Barbara Maughan, PhD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000196A"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4-18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1EDBA238" w14:textId="77777777" w:rsidR="00693223" w:rsidRDefault="00693223">
      <w:pPr>
        <w:spacing w:before="120"/>
        <w:jc w:val="both"/>
        <w:rPr>
          <w:rFonts w:ascii="Arial" w:hAnsi="Arial" w:cs="Arial"/>
          <w:sz w:val="20"/>
        </w:rPr>
      </w:pPr>
      <w:r>
        <w:rPr>
          <w:rFonts w:ascii="Arial" w:hAnsi="Arial" w:cs="Arial"/>
          <w:sz w:val="20"/>
        </w:rPr>
        <w:t>Numerous studies have reported statistical associations between adverse childhood experiences and psychopathology in adult life.  A range of conceptual and methodological issues needs to be borne in mind in interpreting these findings.  Methodological issues include implications of base rates of postulated risk and outcome measures, and the possibility of third variable effects.  Conceptually, further evidence is needed on the aspects of early experience most likely to contribute to risk (acute vs chronic stressors: actively negative vs lack of positive experiences; and the implications of cognitive processing of events); the specificity of effects; possible mechanisms involved in mediating effects in childhood, and approaches to testing them; and factors involved in persistence into adult life.  There are good reasons to assume that adverse early experience plays a contributory role in the genesis of personality disorder.  However, at this stage, evidence is still limited on how this comes about.</w:t>
      </w:r>
    </w:p>
    <w:p w14:paraId="6AEB0659" w14:textId="77777777" w:rsidR="00693223" w:rsidRDefault="00693223">
      <w:pPr>
        <w:rPr>
          <w:rFonts w:ascii="Arial" w:hAnsi="Arial" w:cs="Arial"/>
          <w:sz w:val="20"/>
        </w:rPr>
      </w:pPr>
    </w:p>
    <w:p w14:paraId="555F8150" w14:textId="77777777" w:rsidR="00693223" w:rsidRDefault="00693223" w:rsidP="00031B60">
      <w:pPr>
        <w:keepNext/>
        <w:keepLines/>
        <w:ind w:left="720" w:hanging="720"/>
        <w:jc w:val="both"/>
        <w:rPr>
          <w:rFonts w:ascii="Arial" w:hAnsi="Arial" w:cs="Arial"/>
          <w:b/>
          <w:bCs/>
          <w:sz w:val="28"/>
          <w:bdr w:val="single" w:sz="4" w:space="0" w:color="auto"/>
        </w:rPr>
      </w:pPr>
      <w:r>
        <w:rPr>
          <w:rFonts w:ascii="Arial" w:hAnsi="Arial" w:cs="Arial"/>
          <w:b/>
          <w:bCs/>
          <w:sz w:val="28"/>
        </w:rPr>
        <w:t>F6</w:t>
      </w:r>
    </w:p>
    <w:p w14:paraId="4BF0B301" w14:textId="77777777" w:rsidR="00693223" w:rsidRDefault="00693223" w:rsidP="00031B60">
      <w:pPr>
        <w:keepNext/>
        <w:keepLines/>
        <w:jc w:val="both"/>
        <w:rPr>
          <w:rFonts w:ascii="Arial" w:hAnsi="Arial" w:cs="Arial"/>
          <w:b/>
          <w:bCs/>
          <w:sz w:val="32"/>
        </w:rPr>
      </w:pPr>
      <w:r>
        <w:rPr>
          <w:rFonts w:ascii="Arial" w:hAnsi="Arial" w:cs="Arial"/>
          <w:b/>
          <w:bCs/>
        </w:rPr>
        <w:t>Retrospective Reporting of Childhood Adversity: Issues in Addressing Long-term Recall</w:t>
      </w:r>
    </w:p>
    <w:p w14:paraId="6C0FF824" w14:textId="77777777" w:rsidR="00693223" w:rsidRDefault="00693223">
      <w:pPr>
        <w:jc w:val="both"/>
        <w:rPr>
          <w:rFonts w:ascii="Arial" w:hAnsi="Arial" w:cs="Arial"/>
          <w:sz w:val="20"/>
        </w:rPr>
      </w:pPr>
      <w:r>
        <w:rPr>
          <w:rFonts w:ascii="Arial" w:hAnsi="Arial" w:cs="Arial"/>
          <w:sz w:val="20"/>
        </w:rPr>
        <w:t xml:space="preserve">Barbara Maughan, PhD and Michael Rutter, MD, FRS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3BAF618F"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19-33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523E74C1" w14:textId="77777777" w:rsidR="00693223" w:rsidRDefault="00693223">
      <w:pPr>
        <w:spacing w:before="120"/>
        <w:jc w:val="both"/>
        <w:rPr>
          <w:rFonts w:ascii="Arial" w:hAnsi="Arial" w:cs="Arial"/>
          <w:sz w:val="20"/>
        </w:rPr>
      </w:pPr>
      <w:r>
        <w:rPr>
          <w:rFonts w:ascii="Arial" w:hAnsi="Arial" w:cs="Arial"/>
          <w:sz w:val="20"/>
        </w:rPr>
        <w:t xml:space="preserve">Much evidence for associations between adverse experiences in childhood and personality disorder in adult life comes from retrospective accounts.  This raises important questions over the reliability and validity of long-term recall.  The strengths and limitations of different methods for assessing the accuracy and stability of retrospective reports are discussed.  Evidence from cognitive psychology on memory and memory processes, and on the </w:t>
      </w:r>
      <w:r>
        <w:rPr>
          <w:rFonts w:ascii="Arial" w:hAnsi="Arial" w:cs="Arial"/>
          <w:sz w:val="20"/>
        </w:rPr>
        <w:lastRenderedPageBreak/>
        <w:t>phenomenon of infantile amnesia, provides important background for assessing issues more specific to recall in studies of risk for psychopathology. Here, topics of particular concern include: memory for traumatic early experience; the effects of false mood state and symptomatology on recall; recovered or false memories; and the implications of mental representations of early experience for understanding psychopathology.  Current evidence suggests that while adequately reliable accounts of many early experiences can be gained using appropriate techniques, further methodological studies are needed and investigations using retrospective methods would be wise to include corroborative evidence whenever feasible.</w:t>
      </w:r>
    </w:p>
    <w:p w14:paraId="4111E6BB" w14:textId="77777777" w:rsidR="00693223" w:rsidRDefault="00693223">
      <w:pPr>
        <w:rPr>
          <w:rFonts w:ascii="Arial" w:hAnsi="Arial" w:cs="Arial"/>
          <w:sz w:val="20"/>
        </w:rPr>
      </w:pPr>
    </w:p>
    <w:p w14:paraId="66CD6CDF"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F7</w:t>
      </w:r>
    </w:p>
    <w:p w14:paraId="71D69827" w14:textId="77777777" w:rsidR="00693223" w:rsidRDefault="00693223">
      <w:pPr>
        <w:jc w:val="both"/>
        <w:rPr>
          <w:rFonts w:ascii="Arial" w:hAnsi="Arial" w:cs="Arial"/>
          <w:b/>
          <w:bCs/>
          <w:sz w:val="32"/>
        </w:rPr>
      </w:pPr>
      <w:r>
        <w:rPr>
          <w:rFonts w:ascii="Arial" w:hAnsi="Arial" w:cs="Arial"/>
          <w:b/>
          <w:bCs/>
        </w:rPr>
        <w:t>Risk, Resilience and Recovery: A Life-Span Perspective</w:t>
      </w:r>
    </w:p>
    <w:p w14:paraId="5097F4A5" w14:textId="77777777" w:rsidR="00693223" w:rsidRDefault="00693223">
      <w:pPr>
        <w:jc w:val="both"/>
        <w:rPr>
          <w:rFonts w:ascii="Arial" w:hAnsi="Arial" w:cs="Arial"/>
          <w:sz w:val="20"/>
        </w:rPr>
      </w:pPr>
      <w:r>
        <w:rPr>
          <w:rFonts w:ascii="Arial" w:hAnsi="Arial" w:cs="Arial"/>
          <w:sz w:val="20"/>
        </w:rPr>
        <w:t xml:space="preserve">Emmy E. Werner,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California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Davis</w:t>
          </w:r>
        </w:smartTag>
        <w:r>
          <w:rPr>
            <w:rFonts w:ascii="Arial" w:hAnsi="Arial" w:cs="Arial"/>
            <w:sz w:val="20"/>
          </w:rPr>
          <w:t xml:space="preserve">, </w:t>
        </w:r>
        <w:smartTag w:uri="urn:schemas-microsoft-com:office:smarttags" w:element="country-region">
          <w:r>
            <w:rPr>
              <w:rFonts w:ascii="Arial" w:hAnsi="Arial" w:cs="Arial"/>
              <w:sz w:val="20"/>
            </w:rPr>
            <w:t>U.S.A.</w:t>
          </w:r>
        </w:smartTag>
      </w:smartTag>
    </w:p>
    <w:p w14:paraId="70914E1B" w14:textId="77777777" w:rsidR="00693223" w:rsidRDefault="00693223">
      <w:pPr>
        <w:jc w:val="both"/>
        <w:rPr>
          <w:rFonts w:ascii="Arial" w:hAnsi="Arial" w:cs="Arial"/>
          <w:sz w:val="20"/>
        </w:rPr>
      </w:pPr>
      <w:r>
        <w:rPr>
          <w:rFonts w:ascii="Arial" w:hAnsi="Arial" w:cs="Arial"/>
          <w:sz w:val="20"/>
        </w:rPr>
        <w:t>Paper presented at a Symposium on Resilience, Risk &amp; Salutogenesis, 14</w:t>
      </w:r>
      <w:r>
        <w:rPr>
          <w:rFonts w:ascii="Arial" w:hAnsi="Arial" w:cs="Arial"/>
          <w:sz w:val="20"/>
          <w:vertAlign w:val="superscript"/>
        </w:rPr>
        <w:t>th</w:t>
      </w:r>
      <w:r>
        <w:rPr>
          <w:rFonts w:ascii="Arial" w:hAnsi="Arial" w:cs="Arial"/>
          <w:sz w:val="20"/>
        </w:rPr>
        <w:t xml:space="preserve"> IACAPAP Congress,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Stockholm</w:t>
          </w:r>
        </w:smartTag>
        <w:r>
          <w:rPr>
            <w:rFonts w:ascii="Arial" w:hAnsi="Arial" w:cs="Arial"/>
            <w:sz w:val="20"/>
          </w:rPr>
          <w:t xml:space="preserve">, </w:t>
        </w:r>
        <w:smartTag w:uri="urn:schemas-microsoft-com:office:smarttags" w:element="country-region">
          <w:r>
            <w:rPr>
              <w:rFonts w:ascii="Arial" w:hAnsi="Arial" w:cs="Arial"/>
              <w:sz w:val="20"/>
            </w:rPr>
            <w:t>Sweden</w:t>
          </w:r>
        </w:smartTag>
      </w:smartTag>
    </w:p>
    <w:p w14:paraId="116E5ECB" w14:textId="77777777" w:rsidR="00693223" w:rsidRDefault="00693223">
      <w:pPr>
        <w:spacing w:before="120"/>
        <w:jc w:val="both"/>
        <w:rPr>
          <w:rFonts w:ascii="Arial" w:hAnsi="Arial" w:cs="Arial"/>
          <w:sz w:val="20"/>
        </w:rPr>
      </w:pPr>
      <w:r>
        <w:rPr>
          <w:rFonts w:ascii="Arial" w:hAnsi="Arial" w:cs="Arial"/>
          <w:sz w:val="20"/>
        </w:rPr>
        <w:t xml:space="preserve">The Kauai Longitudinal Study is one of the few long-term studies in </w:t>
      </w:r>
      <w:smartTag w:uri="urn:schemas-microsoft-com:office:smarttags" w:element="place">
        <w:r>
          <w:rPr>
            <w:rFonts w:ascii="Arial" w:hAnsi="Arial" w:cs="Arial"/>
            <w:sz w:val="20"/>
          </w:rPr>
          <w:t>North America</w:t>
        </w:r>
      </w:smartTag>
      <w:r>
        <w:rPr>
          <w:rFonts w:ascii="Arial" w:hAnsi="Arial" w:cs="Arial"/>
          <w:sz w:val="20"/>
        </w:rPr>
        <w:t xml:space="preserve"> that has looked at the interplay between risk and protective factors on 'high risk' youngsters from birth to mid-life.  Over four decades, a multi-disciplinary team of paediatricians, psychiatrists, psychologists and public health and social workers has monitored the impact of a variety of biological and psycho-social risk factors on the development of a multi-ethnic cohort of 698 individuals, born on the Hawaiian </w:t>
      </w:r>
      <w:smartTag w:uri="urn:schemas-microsoft-com:office:smarttags" w:element="place">
        <w:smartTag w:uri="urn:schemas-microsoft-com:office:smarttags" w:element="PlaceType">
          <w:r>
            <w:rPr>
              <w:rFonts w:ascii="Arial" w:hAnsi="Arial" w:cs="Arial"/>
              <w:sz w:val="20"/>
            </w:rPr>
            <w:t>island</w:t>
          </w:r>
        </w:smartTag>
        <w:r>
          <w:rPr>
            <w:rFonts w:ascii="Arial" w:hAnsi="Arial" w:cs="Arial"/>
            <w:sz w:val="20"/>
          </w:rPr>
          <w:t xml:space="preserve"> of </w:t>
        </w:r>
        <w:smartTag w:uri="urn:schemas-microsoft-com:office:smarttags" w:element="PlaceName">
          <w:r>
            <w:rPr>
              <w:rFonts w:ascii="Arial" w:hAnsi="Arial" w:cs="Arial"/>
              <w:sz w:val="20"/>
            </w:rPr>
            <w:t>Kauai</w:t>
          </w:r>
        </w:smartTag>
      </w:smartTag>
      <w:r>
        <w:rPr>
          <w:rFonts w:ascii="Arial" w:hAnsi="Arial" w:cs="Arial"/>
          <w:sz w:val="20"/>
        </w:rPr>
        <w:t xml:space="preserve"> in 1955.  The study population is predominantly of Japanese, Pilipino and Part-Hawaiian descent and has been followed, with relatively little attrition, from birth to ages 1,2,10,18,32, and most recently to age 40.  About one-third of the group were designated as 'high risk' children because they were born into poverty, had experienced moderate-severe degrees of perinatal stress, and were reared in a family environment troubled by chronic discord and parental psychopathology.  Two out of every three of the group who encountered 4 or more such risk factors by the age of 2 (N:173) had delinquency records and/or serious mental health problems by the time they were 18.  Yet one out of 3 of the high risk group (N:72) grew into competent adults who loved well, worked well and expected well.  Three clusters of protective factors differentiated this resilient group from the other high risk youths who had become troubled teenagers: (1) at least average intelligence and temperamental attributes that elicited positive responses from both family members and strangers; (2) affectional ties with parent substitutes such as grandparents and older siblings; (3) an external support system (school, youth groups and/or church).  Further, at mid-life the overwhelming majority of the "troubled" teenagers were also in stable marriages and jobs, were satisfied with their relationships with their spouses and teenage children, and were responsible citizens in their community.</w:t>
      </w:r>
    </w:p>
    <w:p w14:paraId="52374452" w14:textId="77777777" w:rsidR="00693223" w:rsidRDefault="00693223">
      <w:pPr>
        <w:rPr>
          <w:rFonts w:ascii="Arial" w:hAnsi="Arial" w:cs="Arial"/>
          <w:sz w:val="20"/>
        </w:rPr>
      </w:pPr>
    </w:p>
    <w:p w14:paraId="2D44EEEF" w14:textId="77777777" w:rsidR="00693223" w:rsidRDefault="00693223" w:rsidP="009E418F">
      <w:pPr>
        <w:keepNext/>
        <w:keepLines/>
        <w:ind w:left="720" w:hanging="720"/>
        <w:jc w:val="both"/>
        <w:rPr>
          <w:rFonts w:ascii="Arial" w:hAnsi="Arial" w:cs="Arial"/>
          <w:b/>
          <w:bCs/>
          <w:sz w:val="28"/>
          <w:bdr w:val="single" w:sz="4" w:space="0" w:color="auto"/>
        </w:rPr>
      </w:pPr>
      <w:r>
        <w:rPr>
          <w:rFonts w:ascii="Arial" w:hAnsi="Arial" w:cs="Arial"/>
          <w:b/>
          <w:bCs/>
          <w:sz w:val="28"/>
        </w:rPr>
        <w:t>F8</w:t>
      </w:r>
    </w:p>
    <w:p w14:paraId="488F04F1" w14:textId="77777777" w:rsidR="00693223" w:rsidRDefault="00693223" w:rsidP="009E418F">
      <w:pPr>
        <w:keepNext/>
        <w:keepLines/>
        <w:jc w:val="both"/>
        <w:rPr>
          <w:rFonts w:ascii="Arial" w:hAnsi="Arial" w:cs="Arial"/>
          <w:b/>
          <w:bCs/>
          <w:sz w:val="32"/>
        </w:rPr>
      </w:pPr>
      <w:r>
        <w:rPr>
          <w:rFonts w:ascii="Arial" w:hAnsi="Arial" w:cs="Arial"/>
          <w:b/>
          <w:bCs/>
        </w:rPr>
        <w:t>What the Literature Tells Us About Resilience as Well as Risk</w:t>
      </w:r>
    </w:p>
    <w:p w14:paraId="31BD5B48" w14:textId="77777777" w:rsidR="00693223" w:rsidRDefault="00693223" w:rsidP="00031B60">
      <w:pPr>
        <w:jc w:val="both"/>
        <w:rPr>
          <w:rFonts w:ascii="Arial" w:hAnsi="Arial" w:cs="Arial"/>
          <w:sz w:val="20"/>
        </w:rPr>
      </w:pPr>
      <w:r>
        <w:rPr>
          <w:rFonts w:ascii="Arial" w:hAnsi="Arial" w:cs="Arial"/>
          <w:sz w:val="20"/>
        </w:rPr>
        <w:t>Dr Patricia F Brown (Director, Children's Court Clinic)</w:t>
      </w:r>
    </w:p>
    <w:p w14:paraId="4863A8CE" w14:textId="77777777" w:rsidR="00693223" w:rsidRDefault="00693223" w:rsidP="00031B60">
      <w:pPr>
        <w:jc w:val="both"/>
        <w:rPr>
          <w:rFonts w:ascii="Arial" w:hAnsi="Arial" w:cs="Arial"/>
          <w:sz w:val="20"/>
        </w:rPr>
      </w:pPr>
      <w:r>
        <w:rPr>
          <w:rFonts w:ascii="Arial" w:hAnsi="Arial" w:cs="Arial"/>
          <w:sz w:val="20"/>
        </w:rPr>
        <w:t>Notes of a seminar for magistrates about the relevant literature</w:t>
      </w:r>
    </w:p>
    <w:p w14:paraId="324FC3E6" w14:textId="77777777" w:rsidR="00693223" w:rsidRDefault="00693223" w:rsidP="00031B60">
      <w:pPr>
        <w:spacing w:before="120"/>
        <w:jc w:val="both"/>
        <w:rPr>
          <w:rFonts w:ascii="Arial" w:hAnsi="Arial" w:cs="Arial"/>
          <w:sz w:val="20"/>
        </w:rPr>
      </w:pPr>
      <w:r>
        <w:rPr>
          <w:rFonts w:ascii="Arial" w:hAnsi="Arial" w:cs="Arial"/>
          <w:sz w:val="20"/>
        </w:rPr>
        <w:t xml:space="preserve">Theoretical discussions and studies of risk and insulating factors against harm have been growing over the past 15 years.  There is a general assumption by psychologists that ongoing negative events or acute traumatic incidents in early life may be linked to later psychopathology.  Though the logic is reasonable, the process by which later negative effects are produced remains largely unknown.  Over the period the emphasis in risk research has seemed to shift from vulnerability to resilience, the latter a reference to successful adaptation despite the odds against good development.  Results from longitudinal studies (especially the </w:t>
      </w:r>
      <w:smartTag w:uri="urn:schemas-microsoft-com:office:smarttags" w:element="place">
        <w:r>
          <w:rPr>
            <w:rFonts w:ascii="Arial" w:hAnsi="Arial" w:cs="Arial"/>
            <w:sz w:val="20"/>
          </w:rPr>
          <w:t>Kauai</w:t>
        </w:r>
      </w:smartTag>
      <w:r>
        <w:rPr>
          <w:rFonts w:ascii="Arial" w:hAnsi="Arial" w:cs="Arial"/>
          <w:sz w:val="20"/>
        </w:rPr>
        <w:t>) have been instructive although the process or mechanism underlying resilience still remains largely unresearched.  Dr Brown concluded that for a clinician assessing children who are most often from backgrounds of risk, the major message would seem to be to become equally thoughtful about notions of risk and notions of resilience and to accept a hypothesis of there being fluid interplay and changes over time.</w:t>
      </w:r>
    </w:p>
    <w:p w14:paraId="391B18F6" w14:textId="77777777" w:rsidR="00693223" w:rsidRDefault="00693223">
      <w:pPr>
        <w:rPr>
          <w:rFonts w:ascii="Arial" w:hAnsi="Arial" w:cs="Arial"/>
          <w:sz w:val="20"/>
        </w:rPr>
      </w:pPr>
    </w:p>
    <w:p w14:paraId="5F995701" w14:textId="77777777" w:rsidR="00693223" w:rsidRDefault="00693223" w:rsidP="0028439F">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F9</w:t>
      </w:r>
    </w:p>
    <w:p w14:paraId="18AB9FB3" w14:textId="77777777" w:rsidR="00693223" w:rsidRDefault="00693223" w:rsidP="0028439F">
      <w:pPr>
        <w:keepNext/>
        <w:keepLines/>
        <w:jc w:val="both"/>
        <w:rPr>
          <w:rFonts w:ascii="Arial" w:hAnsi="Arial" w:cs="Arial"/>
          <w:b/>
          <w:bCs/>
          <w:sz w:val="32"/>
        </w:rPr>
      </w:pPr>
      <w:r>
        <w:rPr>
          <w:rFonts w:ascii="Arial" w:hAnsi="Arial" w:cs="Arial"/>
          <w:b/>
          <w:bCs/>
        </w:rPr>
        <w:t>Developmental Catch-up, and Deficit, Following Adoption after Severe Global Early Privation</w:t>
      </w:r>
    </w:p>
    <w:p w14:paraId="0B1A63CE" w14:textId="77777777" w:rsidR="00693223" w:rsidRDefault="00693223">
      <w:pPr>
        <w:jc w:val="both"/>
        <w:rPr>
          <w:rFonts w:ascii="Arial" w:hAnsi="Arial" w:cs="Arial"/>
          <w:sz w:val="20"/>
        </w:rPr>
      </w:pPr>
      <w:r>
        <w:rPr>
          <w:rFonts w:ascii="Arial" w:hAnsi="Arial" w:cs="Arial"/>
          <w:sz w:val="20"/>
        </w:rPr>
        <w:t xml:space="preserve">Michael Rutter and the English and Romanian Adoptees (ERA) study team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E739E25" w14:textId="77777777" w:rsidR="00693223" w:rsidRDefault="00693223">
      <w:pPr>
        <w:jc w:val="both"/>
        <w:rPr>
          <w:rFonts w:ascii="Arial" w:hAnsi="Arial" w:cs="Arial"/>
          <w:sz w:val="20"/>
        </w:rPr>
      </w:pPr>
      <w:r>
        <w:rPr>
          <w:rFonts w:ascii="Arial" w:hAnsi="Arial" w:cs="Arial"/>
          <w:i/>
          <w:iCs/>
          <w:sz w:val="20"/>
        </w:rPr>
        <w:t>J. Child Psychiatry, Vol.39, No.4,</w:t>
      </w:r>
      <w:r>
        <w:rPr>
          <w:rFonts w:ascii="Arial" w:hAnsi="Arial" w:cs="Arial"/>
          <w:sz w:val="20"/>
        </w:rPr>
        <w:t xml:space="preserve"> pp.465-476 (1998) Cambridge University Press</w:t>
      </w:r>
    </w:p>
    <w:p w14:paraId="0486AFC9" w14:textId="77777777" w:rsidR="00693223" w:rsidRDefault="00693223">
      <w:pPr>
        <w:spacing w:before="120"/>
        <w:jc w:val="both"/>
        <w:rPr>
          <w:rFonts w:ascii="Arial" w:hAnsi="Arial" w:cs="Arial"/>
          <w:sz w:val="20"/>
        </w:rPr>
      </w:pPr>
      <w:r>
        <w:rPr>
          <w:rFonts w:ascii="Arial" w:hAnsi="Arial" w:cs="Arial"/>
          <w:sz w:val="20"/>
        </w:rPr>
        <w:t xml:space="preserve">The extent of developmental deficit and catch-up following adoption after severe global early privation was examined at 4 years in a sample of 111 Romanian children who came to the U.K. before the age of 2 years, and compared with respect to their functioning at the same age to a sample of 52 U.K. adopted children placed before the age of 6 months.  The measures at 4 years included height, head circumference, and general cognitive level (assessed on both the McCathy and Denver Scales).  The children from </w:t>
      </w:r>
      <w:smartTag w:uri="urn:schemas-microsoft-com:office:smarttags" w:element="country-region">
        <w:r>
          <w:rPr>
            <w:rFonts w:ascii="Arial" w:hAnsi="Arial" w:cs="Arial"/>
            <w:sz w:val="20"/>
          </w:rPr>
          <w:t>Romania</w:t>
        </w:r>
      </w:smartTag>
      <w:r>
        <w:rPr>
          <w:rFonts w:ascii="Arial" w:hAnsi="Arial" w:cs="Arial"/>
          <w:sz w:val="20"/>
        </w:rPr>
        <w:t xml:space="preserve"> were severely developmentally impaired at the time of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entry, with about half below the third percentile on height, on weight, on head circumference, and on developmental quotient.  Many were also in a poor physical state with recurrent intestinal and respiratory infections.  The catch-up in both physical growth and cognitive level appeared nearly complete at age 4 years for those children who came to the </w:t>
      </w:r>
      <w:smartTag w:uri="urn:schemas-microsoft-com:office:smarttags" w:element="country-region">
        <w:r>
          <w:rPr>
            <w:rFonts w:ascii="Arial" w:hAnsi="Arial" w:cs="Arial"/>
            <w:sz w:val="20"/>
          </w:rPr>
          <w:t>U.K.</w:t>
        </w:r>
      </w:smartTag>
      <w:r>
        <w:rPr>
          <w:rFonts w:ascii="Arial" w:hAnsi="Arial" w:cs="Arial"/>
          <w:sz w:val="20"/>
        </w:rPr>
        <w:t xml:space="preserve"> before the age of 6 months, despite the fact that their background prior to </w:t>
      </w:r>
      <w:smartTag w:uri="urn:schemas-microsoft-com:office:smarttags" w:element="country-region">
        <w:r>
          <w:rPr>
            <w:rFonts w:ascii="Arial" w:hAnsi="Arial" w:cs="Arial"/>
            <w:sz w:val="20"/>
          </w:rPr>
          <w:t>U.K.</w:t>
        </w:r>
      </w:smartTag>
      <w:r>
        <w:rPr>
          <w:rFonts w:ascii="Arial" w:hAnsi="Arial" w:cs="Arial"/>
          <w:sz w:val="20"/>
        </w:rPr>
        <w:t xml:space="preserve"> entry was similar to the children who came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when older.  The developmental catch-up was also impressive, but not complete, in those placed after 6 months of age.  The mean McCarthy General Cognitive Index was 92 </w:t>
      </w:r>
      <w:r w:rsidR="0073125B">
        <w:rPr>
          <w:rFonts w:ascii="Arial" w:hAnsi="Arial" w:cs="Arial"/>
          <w:sz w:val="20"/>
        </w:rPr>
        <w:t>co</w:t>
      </w:r>
      <w:r>
        <w:rPr>
          <w:rFonts w:ascii="Arial" w:hAnsi="Arial" w:cs="Arial"/>
          <w:sz w:val="20"/>
        </w:rPr>
        <w:t xml:space="preserve">mpared with 109 for the within-U.K. adoptees.  The strongest predictor of level of cognitive functioning at 4 years was the children's age at entry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It was concluded that the remaining cognitive deficit was likely to be a consequence of gross early privation, with psychological privation probably more important that nutritional privation.  A further follow-up at age 6 years will determine whether there is continuing recovery after 4 years.</w:t>
      </w:r>
    </w:p>
    <w:p w14:paraId="3E126A4B" w14:textId="77777777" w:rsidR="00693223" w:rsidRDefault="00693223">
      <w:pPr>
        <w:rPr>
          <w:rFonts w:ascii="Arial" w:hAnsi="Arial" w:cs="Arial"/>
          <w:sz w:val="20"/>
        </w:rPr>
      </w:pPr>
    </w:p>
    <w:p w14:paraId="63848288"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F10</w:t>
      </w:r>
    </w:p>
    <w:p w14:paraId="6D907997" w14:textId="77777777" w:rsidR="00693223" w:rsidRDefault="00693223">
      <w:pPr>
        <w:jc w:val="both"/>
        <w:rPr>
          <w:rFonts w:ascii="Arial" w:hAnsi="Arial" w:cs="Arial"/>
          <w:b/>
          <w:bCs/>
          <w:sz w:val="32"/>
        </w:rPr>
      </w:pPr>
      <w:r>
        <w:rPr>
          <w:rFonts w:ascii="Arial" w:hAnsi="Arial" w:cs="Arial"/>
          <w:b/>
          <w:bCs/>
        </w:rPr>
        <w:t>Attention Deficit Hyperactivity Disorder in Children: A Guide to Best Practice for Psychologists</w:t>
      </w:r>
    </w:p>
    <w:p w14:paraId="5A957C0E" w14:textId="77777777" w:rsidR="00693223" w:rsidRDefault="00693223">
      <w:pPr>
        <w:jc w:val="both"/>
        <w:rPr>
          <w:rFonts w:ascii="Arial" w:hAnsi="Arial" w:cs="Arial"/>
          <w:sz w:val="20"/>
        </w:rPr>
      </w:pPr>
      <w:r>
        <w:rPr>
          <w:rFonts w:ascii="Arial" w:hAnsi="Arial" w:cs="Arial"/>
          <w:sz w:val="20"/>
        </w:rPr>
        <w:t>Dr Alison Garton, Dr Vicki Anderson, Ms Janine Farrelly, Mr Ric Pawsley and Ms Jennifer Standish with additional expertise provided by Assoc Prof Ann Sanson</w:t>
      </w:r>
    </w:p>
    <w:p w14:paraId="33C51C00" w14:textId="77777777" w:rsidR="00693223" w:rsidRDefault="00693223">
      <w:pPr>
        <w:jc w:val="both"/>
        <w:rPr>
          <w:rFonts w:ascii="Arial" w:hAnsi="Arial" w:cs="Arial"/>
          <w:sz w:val="20"/>
        </w:rPr>
      </w:pPr>
      <w:r>
        <w:rPr>
          <w:rFonts w:ascii="Arial" w:hAnsi="Arial" w:cs="Arial"/>
          <w:sz w:val="20"/>
        </w:rPr>
        <w:t>A Position Paper prepared for the Australian Psychological Society Ltd, June 1997</w:t>
      </w:r>
    </w:p>
    <w:p w14:paraId="2BCFE998" w14:textId="77777777" w:rsidR="00693223" w:rsidRDefault="00693223">
      <w:pPr>
        <w:spacing w:before="120"/>
        <w:jc w:val="both"/>
        <w:rPr>
          <w:rFonts w:ascii="Arial" w:hAnsi="Arial" w:cs="Arial"/>
          <w:sz w:val="20"/>
        </w:rPr>
      </w:pPr>
      <w:r>
        <w:rPr>
          <w:rFonts w:ascii="Arial" w:hAnsi="Arial" w:cs="Arial"/>
          <w:sz w:val="20"/>
        </w:rPr>
        <w:t>This Position Paper summarises evidence on the aetiology, prevalence, diagnosis and treatment of Attention deficit Hyperactivity Disorder (ADHD) and provides recommended practice advice to psychologists on the management and coordination of treatment and intervention for children, based on the differential diagnosis of ADHD.  It is recommended that diagnosis should be based on multiple informants (parents/caregivers, teachers, medical and psychological professionals), in multiple contexts (home, school, playground) and on multiple methods (psychological test batteries, observation, completion of checklists by multiple raters).  Assessment should also include daily functioning and the effect the behavioural difficulties are having on the child and other around him or her.  Early identification permits early intervention, itself proven to enhance longer term outcomes.  Management of ADHD includes sharing of information between relevant professionals and an understanding of how best to help each child.  Educational, developmental, clinical and clinic neuro-psychologists all have roles to play in the assessment, diagnosis, treatment and intervention with ADHD children as well as in the evaluation of the effectiveness of any treatment or intervention.  This Position Paper describes best practice for any psychologist working with, or advising on, children with ADHD.</w:t>
      </w:r>
    </w:p>
    <w:p w14:paraId="62412B88" w14:textId="77777777" w:rsidR="00693223" w:rsidRDefault="00693223">
      <w:pPr>
        <w:rPr>
          <w:rFonts w:ascii="Arial" w:hAnsi="Arial" w:cs="Arial"/>
          <w:sz w:val="20"/>
        </w:rPr>
      </w:pPr>
    </w:p>
    <w:p w14:paraId="792FECE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F11</w:t>
      </w:r>
    </w:p>
    <w:p w14:paraId="3EA0345B" w14:textId="77777777" w:rsidR="00693223" w:rsidRDefault="00693223">
      <w:pPr>
        <w:jc w:val="both"/>
        <w:rPr>
          <w:rFonts w:ascii="Arial" w:hAnsi="Arial" w:cs="Arial"/>
          <w:b/>
          <w:bCs/>
          <w:sz w:val="32"/>
        </w:rPr>
      </w:pPr>
      <w:r>
        <w:rPr>
          <w:rFonts w:ascii="Arial" w:hAnsi="Arial" w:cs="Arial"/>
          <w:b/>
          <w:bCs/>
        </w:rPr>
        <w:t>Neurofeedback and the Courts</w:t>
      </w:r>
    </w:p>
    <w:p w14:paraId="23056A31" w14:textId="77777777" w:rsidR="00693223" w:rsidRDefault="00693223">
      <w:pPr>
        <w:jc w:val="both"/>
        <w:rPr>
          <w:rFonts w:ascii="Arial" w:hAnsi="Arial" w:cs="Arial"/>
          <w:sz w:val="20"/>
        </w:rPr>
      </w:pPr>
      <w:r>
        <w:rPr>
          <w:rFonts w:ascii="Arial" w:hAnsi="Arial" w:cs="Arial"/>
          <w:sz w:val="20"/>
        </w:rPr>
        <w:t>Dr Moshe Perl (psychologist)</w:t>
      </w:r>
    </w:p>
    <w:p w14:paraId="21C79931" w14:textId="77777777" w:rsidR="00693223" w:rsidRDefault="00693223">
      <w:pPr>
        <w:jc w:val="both"/>
        <w:rPr>
          <w:rFonts w:ascii="Arial" w:hAnsi="Arial" w:cs="Arial"/>
          <w:sz w:val="20"/>
        </w:rPr>
      </w:pPr>
      <w:r>
        <w:rPr>
          <w:rFonts w:ascii="Arial" w:hAnsi="Arial" w:cs="Arial"/>
          <w:sz w:val="20"/>
        </w:rPr>
        <w:t xml:space="preserve">Notes of a seminar for magistrates held on </w:t>
      </w:r>
      <w:smartTag w:uri="urn:schemas-microsoft-com:office:smarttags" w:element="date">
        <w:smartTagPr>
          <w:attr w:name="Year" w:val="2002"/>
          <w:attr w:name="Day" w:val="14"/>
          <w:attr w:name="Month" w:val="2"/>
        </w:smartTagPr>
        <w:r>
          <w:rPr>
            <w:rFonts w:ascii="Arial" w:hAnsi="Arial" w:cs="Arial"/>
            <w:sz w:val="20"/>
          </w:rPr>
          <w:t>14/02/2002</w:t>
        </w:r>
      </w:smartTag>
      <w:r>
        <w:rPr>
          <w:rFonts w:ascii="Arial" w:hAnsi="Arial" w:cs="Arial"/>
          <w:sz w:val="20"/>
        </w:rPr>
        <w:t>.</w:t>
      </w:r>
    </w:p>
    <w:p w14:paraId="014CB9E8" w14:textId="77777777" w:rsidR="00693223" w:rsidRDefault="00693223">
      <w:pPr>
        <w:spacing w:before="120"/>
        <w:jc w:val="both"/>
        <w:rPr>
          <w:rFonts w:ascii="Arial" w:hAnsi="Arial" w:cs="Arial"/>
          <w:sz w:val="20"/>
        </w:rPr>
      </w:pPr>
      <w:r>
        <w:rPr>
          <w:rFonts w:ascii="Arial" w:hAnsi="Arial" w:cs="Arial"/>
          <w:sz w:val="20"/>
        </w:rPr>
        <w:t xml:space="preserve">ADHD, a disorder characterised by impulsiveness, over-activity, short attention span and distractibility, is pervasive in the population served by the Children's Court.  It is a significant risk factor for developing antisocial behaviour, with research suggesting that upwards of 75% of prison inmates may suffer from the disorder.  Brainwave activity has been found to be </w:t>
      </w:r>
      <w:r>
        <w:rPr>
          <w:rFonts w:ascii="Arial" w:hAnsi="Arial" w:cs="Arial"/>
          <w:sz w:val="20"/>
        </w:rPr>
        <w:lastRenderedPageBreak/>
        <w:t>useful in both the diagnosis and treatment of ADHD.  EEG Birofeedback or Neurofeedback training often significantly reduces the symptoms of ADHD on a long term basis. EEG Biofeedback provides moment to moment information about the rhythmic electrical activity from various places in the brain (EEG) and challenges the brain to modify certain components of it.  The treater is soon able to induce changes in brain wave patterns which lead to improved flexibility and stability of the brain waves in general which leads to improved flexibility and stability of behaviour in response to external demands on the person in the course of day to day activity.  Neirofeedback is able to produce significant improvement in  symptoms of epilepsy, ADHD and drug addictions.  There is considerable evidence in clinical practice that it can improve a large variety of disorders, including anxiety and panic reactions, depression and sleep disorders.</w:t>
      </w:r>
    </w:p>
    <w:p w14:paraId="7784A93B" w14:textId="77777777" w:rsidR="00693223" w:rsidRDefault="00693223">
      <w:pPr>
        <w:rPr>
          <w:rFonts w:ascii="Arial" w:hAnsi="Arial" w:cs="Arial"/>
          <w:sz w:val="20"/>
        </w:rPr>
      </w:pPr>
    </w:p>
    <w:p w14:paraId="375D463B"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F12</w:t>
      </w:r>
    </w:p>
    <w:p w14:paraId="105C05F3" w14:textId="77777777" w:rsidR="00693223" w:rsidRDefault="00693223">
      <w:pPr>
        <w:keepNext/>
        <w:keepLines/>
        <w:jc w:val="both"/>
        <w:rPr>
          <w:rFonts w:ascii="Arial" w:hAnsi="Arial" w:cs="Arial"/>
          <w:b/>
          <w:bCs/>
          <w:sz w:val="32"/>
        </w:rPr>
      </w:pPr>
      <w:r>
        <w:rPr>
          <w:rFonts w:ascii="Arial" w:hAnsi="Arial" w:cs="Arial"/>
          <w:b/>
          <w:bCs/>
        </w:rPr>
        <w:t>Caring for Child Victims of Domestic Violence</w:t>
      </w:r>
    </w:p>
    <w:p w14:paraId="355CFDD1" w14:textId="77777777" w:rsidR="00693223" w:rsidRDefault="00693223">
      <w:pPr>
        <w:keepNext/>
        <w:keepLines/>
        <w:jc w:val="both"/>
        <w:rPr>
          <w:rFonts w:ascii="Arial" w:hAnsi="Arial" w:cs="Arial"/>
          <w:sz w:val="20"/>
        </w:rPr>
      </w:pPr>
      <w:r>
        <w:rPr>
          <w:rFonts w:ascii="Arial" w:hAnsi="Arial" w:cs="Arial"/>
          <w:sz w:val="20"/>
        </w:rPr>
        <w:t>Anne Blanchard</w:t>
      </w:r>
    </w:p>
    <w:p w14:paraId="4B81F9CA" w14:textId="77777777" w:rsidR="00693223" w:rsidRDefault="00693223">
      <w:pPr>
        <w:keepNext/>
        <w:keepLines/>
        <w:jc w:val="both"/>
        <w:rPr>
          <w:rFonts w:ascii="Arial" w:hAnsi="Arial" w:cs="Arial"/>
          <w:sz w:val="20"/>
        </w:rPr>
      </w:pPr>
      <w:r>
        <w:rPr>
          <w:rFonts w:ascii="Arial" w:hAnsi="Arial" w:cs="Arial"/>
          <w:sz w:val="20"/>
        </w:rPr>
        <w:t>Nandine Press 1999</w:t>
      </w:r>
    </w:p>
    <w:p w14:paraId="5458A36E" w14:textId="77777777" w:rsidR="00693223" w:rsidRDefault="00693223">
      <w:pPr>
        <w:keepNext/>
        <w:keepLines/>
        <w:spacing w:before="120"/>
        <w:jc w:val="both"/>
        <w:rPr>
          <w:rFonts w:ascii="Arial" w:hAnsi="Arial" w:cs="Arial"/>
          <w:b/>
          <w:bCs/>
          <w:sz w:val="20"/>
        </w:rPr>
      </w:pPr>
      <w:r>
        <w:rPr>
          <w:rFonts w:ascii="Arial" w:hAnsi="Arial" w:cs="Arial"/>
          <w:b/>
          <w:bCs/>
          <w:sz w:val="20"/>
        </w:rPr>
        <w:t>Chapter 1: Introduction - The Effects of Domestic Violence on Children</w:t>
      </w:r>
    </w:p>
    <w:p w14:paraId="6782A620" w14:textId="77777777" w:rsidR="00693223" w:rsidRDefault="00693223" w:rsidP="00BA6FBE">
      <w:pPr>
        <w:numPr>
          <w:ilvl w:val="0"/>
          <w:numId w:val="18"/>
        </w:numPr>
        <w:jc w:val="both"/>
        <w:rPr>
          <w:rFonts w:ascii="Arial" w:hAnsi="Arial" w:cs="Arial"/>
          <w:sz w:val="20"/>
        </w:rPr>
      </w:pPr>
      <w:r>
        <w:rPr>
          <w:rFonts w:ascii="Arial" w:hAnsi="Arial" w:cs="Arial"/>
          <w:sz w:val="20"/>
        </w:rPr>
        <w:t>How Witnessing Domestic Violence Affects Children</w:t>
      </w:r>
    </w:p>
    <w:p w14:paraId="1A2BFA6F" w14:textId="77777777" w:rsidR="00693223" w:rsidRDefault="00693223" w:rsidP="00BA6FBE">
      <w:pPr>
        <w:numPr>
          <w:ilvl w:val="0"/>
          <w:numId w:val="18"/>
        </w:numPr>
        <w:jc w:val="both"/>
        <w:rPr>
          <w:rFonts w:ascii="Arial" w:hAnsi="Arial" w:cs="Arial"/>
          <w:sz w:val="20"/>
        </w:rPr>
      </w:pPr>
      <w:r>
        <w:rPr>
          <w:rFonts w:ascii="Arial" w:hAnsi="Arial" w:cs="Arial"/>
          <w:sz w:val="20"/>
        </w:rPr>
        <w:t>Post Traumatic Stress Disorder (PTSD)</w:t>
      </w:r>
    </w:p>
    <w:p w14:paraId="243341E1" w14:textId="77777777" w:rsidR="00693223" w:rsidRDefault="00693223" w:rsidP="00BA6FBE">
      <w:pPr>
        <w:numPr>
          <w:ilvl w:val="0"/>
          <w:numId w:val="18"/>
        </w:numPr>
        <w:jc w:val="both"/>
        <w:rPr>
          <w:rFonts w:ascii="Arial" w:hAnsi="Arial" w:cs="Arial"/>
          <w:sz w:val="20"/>
        </w:rPr>
      </w:pPr>
      <w:r>
        <w:rPr>
          <w:rFonts w:ascii="Arial" w:hAnsi="Arial" w:cs="Arial"/>
          <w:sz w:val="20"/>
        </w:rPr>
        <w:t>Child Abuse and Domestic Violence</w:t>
      </w:r>
    </w:p>
    <w:p w14:paraId="5D730823" w14:textId="77777777" w:rsidR="00693223" w:rsidRDefault="00693223" w:rsidP="00BA6FBE">
      <w:pPr>
        <w:numPr>
          <w:ilvl w:val="0"/>
          <w:numId w:val="18"/>
        </w:numPr>
        <w:jc w:val="both"/>
        <w:rPr>
          <w:rFonts w:ascii="Arial" w:hAnsi="Arial" w:cs="Arial"/>
          <w:sz w:val="20"/>
        </w:rPr>
      </w:pPr>
      <w:r>
        <w:rPr>
          <w:rFonts w:ascii="Arial" w:hAnsi="Arial" w:cs="Arial"/>
          <w:sz w:val="20"/>
        </w:rPr>
        <w:t>Long Term Effects</w:t>
      </w:r>
    </w:p>
    <w:p w14:paraId="210C17C9" w14:textId="77777777" w:rsidR="00693223" w:rsidRDefault="00693223" w:rsidP="00BA6FBE">
      <w:pPr>
        <w:numPr>
          <w:ilvl w:val="0"/>
          <w:numId w:val="18"/>
        </w:numPr>
        <w:jc w:val="both"/>
        <w:rPr>
          <w:rFonts w:ascii="Arial" w:hAnsi="Arial" w:cs="Arial"/>
          <w:sz w:val="20"/>
        </w:rPr>
      </w:pPr>
      <w:r>
        <w:rPr>
          <w:rFonts w:ascii="Arial" w:hAnsi="Arial" w:cs="Arial"/>
          <w:sz w:val="20"/>
        </w:rPr>
        <w:t>Working with Traumatised Children</w:t>
      </w:r>
    </w:p>
    <w:p w14:paraId="67F9312A" w14:textId="77777777" w:rsidR="00693223" w:rsidRDefault="00693223" w:rsidP="00BA6FBE">
      <w:pPr>
        <w:numPr>
          <w:ilvl w:val="0"/>
          <w:numId w:val="18"/>
        </w:numPr>
        <w:jc w:val="both"/>
        <w:rPr>
          <w:rFonts w:ascii="Arial" w:hAnsi="Arial" w:cs="Arial"/>
          <w:sz w:val="20"/>
        </w:rPr>
      </w:pPr>
      <w:r>
        <w:rPr>
          <w:rFonts w:ascii="Arial" w:hAnsi="Arial" w:cs="Arial"/>
          <w:sz w:val="20"/>
        </w:rPr>
        <w:t>The Focus on Children as Well as Women</w:t>
      </w:r>
    </w:p>
    <w:p w14:paraId="5DE00C78" w14:textId="77777777" w:rsidR="00693223" w:rsidRDefault="00693223">
      <w:pPr>
        <w:jc w:val="both"/>
        <w:rPr>
          <w:rFonts w:ascii="Arial" w:hAnsi="Arial" w:cs="Arial"/>
          <w:b/>
          <w:bCs/>
          <w:sz w:val="20"/>
        </w:rPr>
      </w:pPr>
      <w:r>
        <w:rPr>
          <w:rFonts w:ascii="Arial" w:hAnsi="Arial" w:cs="Arial"/>
          <w:b/>
          <w:bCs/>
          <w:sz w:val="20"/>
        </w:rPr>
        <w:t>Chapter 2: Children's Experience of Domestic Violence</w:t>
      </w:r>
    </w:p>
    <w:p w14:paraId="774B4D3A" w14:textId="77777777" w:rsidR="00693223" w:rsidRDefault="00693223" w:rsidP="00BA6FBE">
      <w:pPr>
        <w:numPr>
          <w:ilvl w:val="0"/>
          <w:numId w:val="18"/>
        </w:numPr>
        <w:jc w:val="both"/>
        <w:rPr>
          <w:rFonts w:ascii="Arial" w:hAnsi="Arial" w:cs="Arial"/>
          <w:sz w:val="20"/>
        </w:rPr>
      </w:pPr>
      <w:r>
        <w:rPr>
          <w:rFonts w:ascii="Arial" w:hAnsi="Arial" w:cs="Arial"/>
          <w:sz w:val="20"/>
        </w:rPr>
        <w:t>Children's Experience of Domestic Violence</w:t>
      </w:r>
    </w:p>
    <w:p w14:paraId="1EDEB105" w14:textId="77777777" w:rsidR="00693223" w:rsidRDefault="00693223" w:rsidP="00BA6FBE">
      <w:pPr>
        <w:numPr>
          <w:ilvl w:val="0"/>
          <w:numId w:val="18"/>
        </w:numPr>
        <w:jc w:val="both"/>
        <w:rPr>
          <w:rFonts w:ascii="Arial" w:hAnsi="Arial" w:cs="Arial"/>
          <w:sz w:val="20"/>
        </w:rPr>
      </w:pPr>
      <w:r>
        <w:rPr>
          <w:rFonts w:ascii="Arial" w:hAnsi="Arial" w:cs="Arial"/>
          <w:sz w:val="20"/>
        </w:rPr>
        <w:t xml:space="preserve">The </w:t>
      </w:r>
      <w:smartTag w:uri="urn:schemas-microsoft-com:office:smarttags" w:element="place">
        <w:smartTag w:uri="urn:schemas-microsoft-com:office:smarttags" w:element="PlaceType">
          <w:r>
            <w:rPr>
              <w:rFonts w:ascii="Arial" w:hAnsi="Arial" w:cs="Arial"/>
              <w:sz w:val="20"/>
            </w:rPr>
            <w:t>Range</w:t>
          </w:r>
        </w:smartTag>
        <w:r>
          <w:rPr>
            <w:rFonts w:ascii="Arial" w:hAnsi="Arial" w:cs="Arial"/>
            <w:sz w:val="20"/>
          </w:rPr>
          <w:t xml:space="preserve"> of </w:t>
        </w:r>
        <w:smartTag w:uri="urn:schemas-microsoft-com:office:smarttags" w:element="PlaceName">
          <w:r>
            <w:rPr>
              <w:rFonts w:ascii="Arial" w:hAnsi="Arial" w:cs="Arial"/>
              <w:sz w:val="20"/>
            </w:rPr>
            <w:t>Violence</w:t>
          </w:r>
        </w:smartTag>
      </w:smartTag>
    </w:p>
    <w:p w14:paraId="6039C589" w14:textId="77777777" w:rsidR="00693223" w:rsidRDefault="00693223" w:rsidP="00BA6FBE">
      <w:pPr>
        <w:numPr>
          <w:ilvl w:val="0"/>
          <w:numId w:val="18"/>
        </w:numPr>
        <w:jc w:val="both"/>
        <w:rPr>
          <w:rFonts w:ascii="Arial" w:hAnsi="Arial" w:cs="Arial"/>
          <w:sz w:val="20"/>
        </w:rPr>
      </w:pPr>
      <w:r>
        <w:rPr>
          <w:rFonts w:ascii="Arial" w:hAnsi="Arial" w:cs="Arial"/>
          <w:sz w:val="20"/>
        </w:rPr>
        <w:t>What do Children Feel About the Violence?</w:t>
      </w:r>
    </w:p>
    <w:p w14:paraId="235C05DE" w14:textId="77777777" w:rsidR="00693223" w:rsidRDefault="00693223" w:rsidP="00BA6FBE">
      <w:pPr>
        <w:numPr>
          <w:ilvl w:val="0"/>
          <w:numId w:val="18"/>
        </w:numPr>
        <w:jc w:val="both"/>
        <w:rPr>
          <w:rFonts w:ascii="Arial" w:hAnsi="Arial" w:cs="Arial"/>
          <w:sz w:val="20"/>
        </w:rPr>
      </w:pPr>
      <w:r>
        <w:rPr>
          <w:rFonts w:ascii="Arial" w:hAnsi="Arial" w:cs="Arial"/>
          <w:sz w:val="20"/>
        </w:rPr>
        <w:t>How Children Feel About Their Mothers and Fathers</w:t>
      </w:r>
    </w:p>
    <w:p w14:paraId="1C59DB1C" w14:textId="77777777" w:rsidR="00693223" w:rsidRDefault="00693223" w:rsidP="00BA6FBE">
      <w:pPr>
        <w:numPr>
          <w:ilvl w:val="0"/>
          <w:numId w:val="18"/>
        </w:numPr>
        <w:jc w:val="both"/>
        <w:rPr>
          <w:rFonts w:ascii="Arial" w:hAnsi="Arial" w:cs="Arial"/>
          <w:sz w:val="20"/>
        </w:rPr>
      </w:pPr>
      <w:r>
        <w:rPr>
          <w:rFonts w:ascii="Arial" w:hAnsi="Arial" w:cs="Arial"/>
          <w:sz w:val="20"/>
        </w:rPr>
        <w:t>How Children Survive</w:t>
      </w:r>
    </w:p>
    <w:p w14:paraId="3E378342" w14:textId="77777777" w:rsidR="00693223" w:rsidRDefault="00693223" w:rsidP="00BA6FBE">
      <w:pPr>
        <w:numPr>
          <w:ilvl w:val="0"/>
          <w:numId w:val="18"/>
        </w:numPr>
        <w:jc w:val="both"/>
        <w:rPr>
          <w:rFonts w:ascii="Arial" w:hAnsi="Arial" w:cs="Arial"/>
          <w:sz w:val="20"/>
        </w:rPr>
      </w:pPr>
      <w:r>
        <w:rPr>
          <w:rFonts w:ascii="Arial" w:hAnsi="Arial" w:cs="Arial"/>
          <w:sz w:val="20"/>
        </w:rPr>
        <w:t>A Message for People Working with Traumatised Children</w:t>
      </w:r>
    </w:p>
    <w:p w14:paraId="72B35CC1" w14:textId="77777777" w:rsidR="00693223" w:rsidRDefault="00693223">
      <w:pPr>
        <w:rPr>
          <w:rFonts w:ascii="Arial" w:hAnsi="Arial" w:cs="Arial"/>
          <w:sz w:val="20"/>
        </w:rPr>
      </w:pPr>
    </w:p>
    <w:p w14:paraId="65FA59E3" w14:textId="77777777" w:rsidR="00693223" w:rsidRDefault="00693223">
      <w:pPr>
        <w:keepLines/>
        <w:ind w:left="720" w:hanging="720"/>
        <w:jc w:val="both"/>
        <w:rPr>
          <w:rFonts w:ascii="Arial" w:hAnsi="Arial" w:cs="Arial"/>
          <w:b/>
          <w:bCs/>
          <w:sz w:val="28"/>
          <w:bdr w:val="single" w:sz="4" w:space="0" w:color="auto"/>
        </w:rPr>
      </w:pPr>
      <w:r>
        <w:rPr>
          <w:rFonts w:ascii="Arial" w:hAnsi="Arial" w:cs="Arial"/>
          <w:b/>
          <w:bCs/>
          <w:sz w:val="28"/>
        </w:rPr>
        <w:t>F13</w:t>
      </w:r>
    </w:p>
    <w:p w14:paraId="50574A62" w14:textId="77777777" w:rsidR="00693223" w:rsidRDefault="00693223">
      <w:pPr>
        <w:keepLines/>
        <w:jc w:val="both"/>
        <w:rPr>
          <w:rFonts w:ascii="Arial" w:hAnsi="Arial" w:cs="Arial"/>
          <w:b/>
          <w:bCs/>
          <w:sz w:val="32"/>
        </w:rPr>
      </w:pPr>
      <w:r>
        <w:rPr>
          <w:rFonts w:ascii="Arial" w:hAnsi="Arial" w:cs="Arial"/>
          <w:b/>
          <w:bCs/>
        </w:rPr>
        <w:t>Findings: Pre and Post Separation Abuse of Women &amp; Children</w:t>
      </w:r>
    </w:p>
    <w:p w14:paraId="3FCD612D" w14:textId="77777777" w:rsidR="00693223" w:rsidRDefault="00693223">
      <w:pPr>
        <w:keepLines/>
        <w:jc w:val="both"/>
        <w:rPr>
          <w:rFonts w:ascii="Arial" w:hAnsi="Arial" w:cs="Arial"/>
          <w:sz w:val="20"/>
        </w:rPr>
      </w:pPr>
      <w:r>
        <w:rPr>
          <w:rFonts w:ascii="Arial" w:hAnsi="Arial" w:cs="Arial"/>
          <w:sz w:val="20"/>
        </w:rPr>
        <w:t>Rendell, K, Rathus, Z &amp; Lynch A. (2000)</w:t>
      </w:r>
    </w:p>
    <w:p w14:paraId="4515D171" w14:textId="77777777" w:rsidR="00693223" w:rsidRDefault="00693223">
      <w:pPr>
        <w:keepLines/>
        <w:jc w:val="both"/>
        <w:rPr>
          <w:rFonts w:ascii="Arial" w:hAnsi="Arial" w:cs="Arial"/>
          <w:sz w:val="20"/>
        </w:rPr>
      </w:pPr>
      <w:r>
        <w:rPr>
          <w:rFonts w:ascii="Arial" w:hAnsi="Arial" w:cs="Arial"/>
          <w:i/>
          <w:iCs/>
          <w:sz w:val="20"/>
        </w:rPr>
        <w:t>An Unacceptable Risk: A Report on Child Contact arrangements where there is Violence in the Family.</w:t>
      </w:r>
    </w:p>
    <w:p w14:paraId="7110AA93" w14:textId="77777777" w:rsidR="00693223" w:rsidRDefault="00693223">
      <w:pPr>
        <w:spacing w:before="120"/>
        <w:jc w:val="both"/>
        <w:rPr>
          <w:rFonts w:ascii="Arial" w:hAnsi="Arial" w:cs="Arial"/>
          <w:sz w:val="20"/>
        </w:rPr>
      </w:pPr>
      <w:r>
        <w:rPr>
          <w:rFonts w:ascii="Arial" w:hAnsi="Arial" w:cs="Arial"/>
          <w:sz w:val="20"/>
        </w:rPr>
        <w:t>This chapter presents research results about pre- &amp; post- separation abuse of women &amp; children</w:t>
      </w:r>
    </w:p>
    <w:p w14:paraId="276CB108" w14:textId="77777777" w:rsidR="00693223" w:rsidRDefault="00693223">
      <w:pPr>
        <w:rPr>
          <w:rFonts w:ascii="Arial" w:hAnsi="Arial" w:cs="Arial"/>
          <w:sz w:val="20"/>
        </w:rPr>
      </w:pPr>
    </w:p>
    <w:p w14:paraId="0FD03B7A"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F14</w:t>
      </w:r>
    </w:p>
    <w:p w14:paraId="42867A4E" w14:textId="77777777" w:rsidR="00693223" w:rsidRDefault="00693223">
      <w:pPr>
        <w:keepNext/>
        <w:keepLines/>
        <w:jc w:val="both"/>
        <w:rPr>
          <w:rFonts w:ascii="Arial" w:hAnsi="Arial" w:cs="Arial"/>
          <w:b/>
          <w:bCs/>
          <w:sz w:val="32"/>
        </w:rPr>
      </w:pPr>
      <w:r>
        <w:rPr>
          <w:rFonts w:ascii="Arial" w:hAnsi="Arial" w:cs="Arial"/>
          <w:b/>
          <w:bCs/>
        </w:rPr>
        <w:t>Domestic Violence and Child Protection</w:t>
      </w:r>
    </w:p>
    <w:p w14:paraId="3C0EEB03" w14:textId="77777777" w:rsidR="00693223" w:rsidRDefault="00693223">
      <w:pPr>
        <w:keepNext/>
        <w:keepLines/>
        <w:jc w:val="both"/>
        <w:rPr>
          <w:rFonts w:ascii="Arial" w:hAnsi="Arial" w:cs="Arial"/>
          <w:sz w:val="20"/>
        </w:rPr>
      </w:pPr>
      <w:r>
        <w:rPr>
          <w:rFonts w:ascii="Arial" w:hAnsi="Arial" w:cs="Arial"/>
          <w:sz w:val="20"/>
        </w:rPr>
        <w:t xml:space="preserve">Domestic Violence Resource Centre, </w:t>
      </w:r>
      <w:smartTag w:uri="urn:schemas-microsoft-com:office:smarttags" w:element="State">
        <w:smartTag w:uri="urn:schemas-microsoft-com:office:smarttags" w:element="place">
          <w:r>
            <w:rPr>
              <w:rFonts w:ascii="Arial" w:hAnsi="Arial" w:cs="Arial"/>
              <w:sz w:val="20"/>
            </w:rPr>
            <w:t>Queensland</w:t>
          </w:r>
        </w:smartTag>
      </w:smartTag>
    </w:p>
    <w:p w14:paraId="235AA26A" w14:textId="77777777" w:rsidR="00693223" w:rsidRDefault="00693223">
      <w:pPr>
        <w:keepNext/>
        <w:keepLines/>
        <w:jc w:val="both"/>
        <w:rPr>
          <w:rFonts w:ascii="Arial" w:hAnsi="Arial" w:cs="Arial"/>
          <w:sz w:val="20"/>
        </w:rPr>
      </w:pPr>
      <w:r>
        <w:rPr>
          <w:rFonts w:ascii="Arial" w:hAnsi="Arial" w:cs="Arial"/>
          <w:sz w:val="20"/>
        </w:rPr>
        <w:t>Critical Directions Monograph Series Vol.1, No.1 June 2001</w:t>
      </w:r>
    </w:p>
    <w:p w14:paraId="67158B8E" w14:textId="77777777" w:rsidR="00693223" w:rsidRDefault="00693223">
      <w:pPr>
        <w:spacing w:before="120"/>
        <w:jc w:val="both"/>
        <w:rPr>
          <w:rFonts w:ascii="Arial" w:hAnsi="Arial" w:cs="Arial"/>
          <w:sz w:val="20"/>
        </w:rPr>
      </w:pPr>
      <w:r>
        <w:rPr>
          <w:rFonts w:ascii="Arial" w:hAnsi="Arial" w:cs="Arial"/>
          <w:sz w:val="20"/>
        </w:rPr>
        <w:t>This paper provides an overview of research into the interface between domestic violence and child protection and adopts a critical view of current intervention strategies.  The paper asserts that the effective protection of children in violent families will be better achieved through appropriate intervention that both acknowledges and addresses the domestic violence.  Finally the paper looks at a collaborative, coordinated response from both domestic violence and child protection workers.  The paper is divided into the following sections:</w:t>
      </w:r>
    </w:p>
    <w:p w14:paraId="4097B8A1" w14:textId="77777777" w:rsidR="00693223" w:rsidRDefault="00693223" w:rsidP="00BA6FBE">
      <w:pPr>
        <w:numPr>
          <w:ilvl w:val="0"/>
          <w:numId w:val="18"/>
        </w:numPr>
        <w:jc w:val="both"/>
        <w:rPr>
          <w:rFonts w:ascii="Arial" w:hAnsi="Arial" w:cs="Arial"/>
          <w:sz w:val="20"/>
        </w:rPr>
      </w:pPr>
      <w:r>
        <w:rPr>
          <w:rFonts w:ascii="Arial" w:hAnsi="Arial" w:cs="Arial"/>
          <w:sz w:val="20"/>
        </w:rPr>
        <w:t>Direct Abuse of Children</w:t>
      </w:r>
    </w:p>
    <w:p w14:paraId="1792BD80" w14:textId="77777777" w:rsidR="00693223" w:rsidRDefault="00693223" w:rsidP="00BA6FBE">
      <w:pPr>
        <w:numPr>
          <w:ilvl w:val="0"/>
          <w:numId w:val="18"/>
        </w:numPr>
        <w:jc w:val="both"/>
        <w:rPr>
          <w:rFonts w:ascii="Arial" w:hAnsi="Arial" w:cs="Arial"/>
          <w:sz w:val="20"/>
        </w:rPr>
      </w:pPr>
      <w:r>
        <w:rPr>
          <w:rFonts w:ascii="Arial" w:hAnsi="Arial" w:cs="Arial"/>
          <w:sz w:val="20"/>
        </w:rPr>
        <w:t>Who is the Perpetrator?  Who should be held Accountable?  Who pays the price under the current system of intervention?</w:t>
      </w:r>
    </w:p>
    <w:p w14:paraId="737C9623" w14:textId="77777777" w:rsidR="00693223" w:rsidRDefault="00693223" w:rsidP="00BA6FBE">
      <w:pPr>
        <w:numPr>
          <w:ilvl w:val="0"/>
          <w:numId w:val="18"/>
        </w:numPr>
        <w:jc w:val="both"/>
        <w:rPr>
          <w:rFonts w:ascii="Arial" w:hAnsi="Arial" w:cs="Arial"/>
          <w:sz w:val="20"/>
        </w:rPr>
      </w:pPr>
      <w:r>
        <w:rPr>
          <w:rFonts w:ascii="Arial" w:hAnsi="Arial" w:cs="Arial"/>
          <w:sz w:val="20"/>
        </w:rPr>
        <w:t>Effects of Domestic Violence on Women</w:t>
      </w:r>
    </w:p>
    <w:p w14:paraId="0D98B73A" w14:textId="77777777" w:rsidR="00693223" w:rsidRDefault="00693223" w:rsidP="00BA6FBE">
      <w:pPr>
        <w:numPr>
          <w:ilvl w:val="0"/>
          <w:numId w:val="18"/>
        </w:numPr>
        <w:jc w:val="both"/>
        <w:rPr>
          <w:rFonts w:ascii="Arial" w:hAnsi="Arial" w:cs="Arial"/>
          <w:sz w:val="20"/>
        </w:rPr>
      </w:pPr>
      <w:r>
        <w:rPr>
          <w:rFonts w:ascii="Arial" w:hAnsi="Arial" w:cs="Arial"/>
          <w:sz w:val="20"/>
        </w:rPr>
        <w:t>Effects of Domestic Violence on Children</w:t>
      </w:r>
    </w:p>
    <w:p w14:paraId="36B9DEF3" w14:textId="77777777" w:rsidR="00693223" w:rsidRDefault="00693223" w:rsidP="00BA6FBE">
      <w:pPr>
        <w:numPr>
          <w:ilvl w:val="0"/>
          <w:numId w:val="18"/>
        </w:numPr>
        <w:jc w:val="both"/>
        <w:rPr>
          <w:rFonts w:ascii="Arial" w:hAnsi="Arial" w:cs="Arial"/>
          <w:sz w:val="20"/>
        </w:rPr>
      </w:pPr>
      <w:r>
        <w:rPr>
          <w:rFonts w:ascii="Arial" w:hAnsi="Arial" w:cs="Arial"/>
          <w:sz w:val="20"/>
        </w:rPr>
        <w:t>Mothers' Protective Behaviours for their Children</w:t>
      </w:r>
    </w:p>
    <w:p w14:paraId="13AAD092" w14:textId="77777777" w:rsidR="00693223" w:rsidRDefault="00693223" w:rsidP="00BA6FBE">
      <w:pPr>
        <w:numPr>
          <w:ilvl w:val="0"/>
          <w:numId w:val="18"/>
        </w:numPr>
        <w:jc w:val="both"/>
        <w:rPr>
          <w:rFonts w:ascii="Arial" w:hAnsi="Arial" w:cs="Arial"/>
          <w:sz w:val="20"/>
        </w:rPr>
      </w:pPr>
      <w:r>
        <w:rPr>
          <w:rFonts w:ascii="Arial" w:hAnsi="Arial" w:cs="Arial"/>
          <w:sz w:val="20"/>
        </w:rPr>
        <w:t>When Women Separate from their Violent Partners</w:t>
      </w:r>
    </w:p>
    <w:p w14:paraId="1B101EAC" w14:textId="77777777" w:rsidR="00693223" w:rsidRDefault="00693223" w:rsidP="00BA6FBE">
      <w:pPr>
        <w:numPr>
          <w:ilvl w:val="0"/>
          <w:numId w:val="18"/>
        </w:numPr>
        <w:jc w:val="both"/>
        <w:rPr>
          <w:rFonts w:ascii="Arial" w:hAnsi="Arial" w:cs="Arial"/>
          <w:sz w:val="20"/>
        </w:rPr>
      </w:pPr>
      <w:r>
        <w:rPr>
          <w:rFonts w:ascii="Arial" w:hAnsi="Arial" w:cs="Arial"/>
          <w:sz w:val="20"/>
        </w:rPr>
        <w:t>What has been done to protect children?  How can the response be improved?</w:t>
      </w:r>
    </w:p>
    <w:p w14:paraId="547577B6" w14:textId="77777777" w:rsidR="00693223" w:rsidRDefault="00693223">
      <w:pPr>
        <w:rPr>
          <w:rFonts w:ascii="Arial" w:hAnsi="Arial" w:cs="Arial"/>
          <w:sz w:val="20"/>
        </w:rPr>
      </w:pPr>
    </w:p>
    <w:p w14:paraId="397E690B" w14:textId="77777777" w:rsidR="00693223" w:rsidRDefault="00693223" w:rsidP="002F5929">
      <w:pPr>
        <w:ind w:left="720" w:hanging="720"/>
        <w:jc w:val="both"/>
        <w:rPr>
          <w:rFonts w:ascii="Arial" w:hAnsi="Arial" w:cs="Arial"/>
          <w:b/>
          <w:bCs/>
        </w:rPr>
      </w:pPr>
      <w:r>
        <w:rPr>
          <w:rFonts w:ascii="Arial" w:hAnsi="Arial" w:cs="Arial"/>
          <w:b/>
          <w:bCs/>
          <w:sz w:val="28"/>
        </w:rPr>
        <w:lastRenderedPageBreak/>
        <w:t>F15</w:t>
      </w:r>
    </w:p>
    <w:p w14:paraId="4190A25D" w14:textId="77777777" w:rsidR="00693223" w:rsidRDefault="00693223" w:rsidP="002F5929">
      <w:pPr>
        <w:jc w:val="both"/>
        <w:rPr>
          <w:rFonts w:ascii="Arial" w:hAnsi="Arial" w:cs="Arial"/>
          <w:b/>
          <w:bCs/>
          <w:sz w:val="32"/>
        </w:rPr>
      </w:pPr>
      <w:r>
        <w:rPr>
          <w:rFonts w:ascii="Arial" w:hAnsi="Arial" w:cs="Arial"/>
          <w:b/>
          <w:bCs/>
        </w:rPr>
        <w:t>Potential Impacts of Domestic Violence at Different Developmental Stages</w:t>
      </w:r>
    </w:p>
    <w:p w14:paraId="64B19BAE" w14:textId="77777777" w:rsidR="00693223" w:rsidRDefault="00693223" w:rsidP="002F5929">
      <w:pPr>
        <w:jc w:val="both"/>
        <w:rPr>
          <w:rFonts w:ascii="Arial" w:hAnsi="Arial" w:cs="Arial"/>
          <w:sz w:val="20"/>
        </w:rPr>
      </w:pPr>
      <w:r>
        <w:rPr>
          <w:rFonts w:ascii="Arial" w:hAnsi="Arial" w:cs="Arial"/>
          <w:sz w:val="20"/>
        </w:rPr>
        <w:t>Linda L Baker &amp; Peter G Jaffe (Centre for Children and Families in the Justice System); Steven J Berkowitz &amp; Miriam Berkman (</w:t>
      </w:r>
      <w:smartTag w:uri="urn:schemas-microsoft-com:office:smarttags" w:element="PlaceName">
        <w:r>
          <w:rPr>
            <w:rFonts w:ascii="Arial" w:hAnsi="Arial" w:cs="Arial"/>
            <w:sz w:val="20"/>
          </w:rPr>
          <w:t>National</w:t>
        </w:r>
      </w:smartTag>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for Children Exposed to Violence, Child Study Centre, </w:t>
      </w:r>
      <w:smartTag w:uri="urn:schemas-microsoft-com:office:smarttags" w:element="place">
        <w:smartTag w:uri="urn:schemas-microsoft-com:office:smarttags" w:element="PlaceName">
          <w:r>
            <w:rPr>
              <w:rFonts w:ascii="Arial" w:hAnsi="Arial" w:cs="Arial"/>
              <w:sz w:val="20"/>
            </w:rPr>
            <w:t>Yale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0CAE5082"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Children Exposed to Domestic Violence: A Handbook for Police Trainers to Increase Understanding and Improve Community Responses</w:t>
      </w:r>
    </w:p>
    <w:p w14:paraId="16534D17" w14:textId="77777777" w:rsidR="00693223" w:rsidRDefault="00693223" w:rsidP="002F5929">
      <w:pPr>
        <w:spacing w:before="120"/>
        <w:jc w:val="both"/>
        <w:rPr>
          <w:rFonts w:ascii="Arial" w:hAnsi="Arial" w:cs="Arial"/>
          <w:sz w:val="20"/>
        </w:rPr>
      </w:pPr>
      <w:r>
        <w:rPr>
          <w:rFonts w:ascii="Arial" w:hAnsi="Arial" w:cs="Arial"/>
          <w:sz w:val="20"/>
        </w:rPr>
        <w:t>How young people relate and think about their experiences changes dramatically as they mature.  We can better understand how they may interpret and be affected by exposure to violence when we consider their stage of development.</w:t>
      </w:r>
    </w:p>
    <w:p w14:paraId="14C1383C" w14:textId="77777777" w:rsidR="00693223" w:rsidRDefault="00693223">
      <w:pPr>
        <w:rPr>
          <w:rFonts w:ascii="Arial" w:hAnsi="Arial" w:cs="Arial"/>
          <w:sz w:val="20"/>
        </w:rPr>
      </w:pPr>
    </w:p>
    <w:p w14:paraId="53971735" w14:textId="77777777" w:rsidR="00693223" w:rsidRDefault="00693223" w:rsidP="002F5929">
      <w:pPr>
        <w:ind w:left="720" w:hanging="720"/>
        <w:jc w:val="both"/>
        <w:rPr>
          <w:rFonts w:ascii="Arial" w:hAnsi="Arial" w:cs="Arial"/>
          <w:b/>
          <w:bCs/>
          <w:sz w:val="28"/>
          <w:bdr w:val="single" w:sz="4" w:space="0" w:color="auto"/>
        </w:rPr>
      </w:pPr>
      <w:r>
        <w:rPr>
          <w:rFonts w:ascii="Arial" w:hAnsi="Arial" w:cs="Arial"/>
          <w:b/>
          <w:bCs/>
          <w:sz w:val="28"/>
        </w:rPr>
        <w:t>F16</w:t>
      </w:r>
    </w:p>
    <w:p w14:paraId="66623C0B" w14:textId="77777777" w:rsidR="00693223" w:rsidRDefault="00693223" w:rsidP="002F5929">
      <w:pPr>
        <w:jc w:val="both"/>
        <w:rPr>
          <w:rFonts w:ascii="Arial" w:hAnsi="Arial" w:cs="Arial"/>
          <w:b/>
          <w:bCs/>
          <w:sz w:val="32"/>
        </w:rPr>
      </w:pPr>
      <w:r>
        <w:rPr>
          <w:rFonts w:ascii="Arial" w:hAnsi="Arial" w:cs="Arial"/>
          <w:b/>
          <w:bCs/>
        </w:rPr>
        <w:t>Why is Domestic Violence Relevant to Child Custody?</w:t>
      </w:r>
    </w:p>
    <w:p w14:paraId="61A6727F" w14:textId="77777777" w:rsidR="00693223" w:rsidRDefault="00693223" w:rsidP="002F5929">
      <w:pPr>
        <w:jc w:val="both"/>
        <w:rPr>
          <w:rFonts w:ascii="Arial" w:hAnsi="Arial" w:cs="Arial"/>
          <w:sz w:val="20"/>
        </w:rPr>
      </w:pPr>
      <w:r>
        <w:rPr>
          <w:rFonts w:ascii="Arial" w:hAnsi="Arial" w:cs="Arial"/>
          <w:sz w:val="20"/>
        </w:rPr>
        <w:t>Peter G Jaffe, Ph D, Nancy K D Lemon, JD &amp; Samantha E Poisson M Ed.</w:t>
      </w:r>
    </w:p>
    <w:p w14:paraId="49835FAE"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 Custody and Domestic Violence: A Call for Safety and Accountability</w:t>
      </w:r>
    </w:p>
    <w:p w14:paraId="4FFA857B" w14:textId="77777777" w:rsidR="00693223" w:rsidRDefault="00693223" w:rsidP="002F5929">
      <w:pPr>
        <w:spacing w:before="120"/>
        <w:jc w:val="both"/>
        <w:rPr>
          <w:rFonts w:ascii="Arial" w:hAnsi="Arial" w:cs="Arial"/>
          <w:sz w:val="20"/>
        </w:rPr>
      </w:pPr>
      <w:r>
        <w:rPr>
          <w:rFonts w:ascii="Arial" w:hAnsi="Arial" w:cs="Arial"/>
          <w:sz w:val="20"/>
        </w:rPr>
        <w:t xml:space="preserve">The authors' motivation to write this book grew out of their frustration that well-educated professionals working daily with families in crisis do not seem to understand the relevance of exposure to domestic violence on child adjustment.  </w:t>
      </w:r>
    </w:p>
    <w:p w14:paraId="58DF8F68" w14:textId="77777777" w:rsidR="00693223" w:rsidRDefault="00693223" w:rsidP="002F5929">
      <w:pPr>
        <w:rPr>
          <w:rFonts w:ascii="Arial" w:hAnsi="Arial" w:cs="Arial"/>
          <w:sz w:val="20"/>
        </w:rPr>
      </w:pPr>
    </w:p>
    <w:p w14:paraId="138D6CD0" w14:textId="77777777" w:rsidR="00693223" w:rsidRDefault="00693223" w:rsidP="002C17CA">
      <w:pPr>
        <w:keepNext/>
        <w:keepLines/>
        <w:ind w:left="720" w:hanging="720"/>
        <w:jc w:val="both"/>
        <w:rPr>
          <w:rFonts w:ascii="Arial" w:hAnsi="Arial" w:cs="Arial"/>
          <w:b/>
          <w:bCs/>
          <w:sz w:val="28"/>
          <w:bdr w:val="single" w:sz="4" w:space="0" w:color="auto"/>
        </w:rPr>
      </w:pPr>
      <w:r>
        <w:rPr>
          <w:rFonts w:ascii="Arial" w:hAnsi="Arial" w:cs="Arial"/>
          <w:b/>
          <w:bCs/>
          <w:sz w:val="28"/>
        </w:rPr>
        <w:t>F17</w:t>
      </w:r>
    </w:p>
    <w:p w14:paraId="33942DD9" w14:textId="77777777" w:rsidR="00693223" w:rsidRDefault="00693223" w:rsidP="002F5929">
      <w:pPr>
        <w:jc w:val="both"/>
        <w:rPr>
          <w:rFonts w:ascii="Arial" w:hAnsi="Arial" w:cs="Arial"/>
          <w:b/>
          <w:bCs/>
          <w:sz w:val="32"/>
        </w:rPr>
      </w:pPr>
      <w:r>
        <w:rPr>
          <w:rFonts w:ascii="Arial" w:hAnsi="Arial" w:cs="Arial"/>
          <w:b/>
          <w:bCs/>
        </w:rPr>
        <w:t>Family Violence and Homelessness - Removing the Perpetrator from the Home</w:t>
      </w:r>
    </w:p>
    <w:p w14:paraId="56AF9FD8" w14:textId="77777777" w:rsidR="00693223" w:rsidRDefault="00693223" w:rsidP="002F5929">
      <w:pPr>
        <w:jc w:val="both"/>
        <w:rPr>
          <w:rFonts w:ascii="Arial" w:hAnsi="Arial" w:cs="Arial"/>
          <w:sz w:val="20"/>
        </w:rPr>
      </w:pPr>
      <w:r>
        <w:rPr>
          <w:rFonts w:ascii="Arial" w:hAnsi="Arial" w:cs="Arial"/>
          <w:sz w:val="20"/>
        </w:rPr>
        <w:t>Domestic Violence and Incest Resource Centre Discussion Paper No.3 2002</w:t>
      </w:r>
    </w:p>
    <w:p w14:paraId="2A93FC49" w14:textId="77777777" w:rsidR="00693223" w:rsidRDefault="00693223">
      <w:pPr>
        <w:spacing w:before="120"/>
        <w:jc w:val="both"/>
        <w:rPr>
          <w:rFonts w:ascii="Arial" w:hAnsi="Arial" w:cs="Arial"/>
          <w:sz w:val="20"/>
        </w:rPr>
      </w:pPr>
      <w:r>
        <w:rPr>
          <w:rFonts w:ascii="Arial" w:hAnsi="Arial" w:cs="Arial"/>
          <w:sz w:val="20"/>
        </w:rPr>
        <w:t>Women and children who are subjected to family violence are vulnerable to homelessness.  The violence disrupts and violates their sense of safety and belonging in the home; and when they make the decision to leave, this usually requires that they literally flee their homes.  A protracted experience of insecure and inappropriate housing often follows, with ongoing disruption to employment and the schooling of children.  Women can face isolation, emotional trauma and acute economic disadvantage as a result of their decision to leave.  Fear of such devastating loss and social disadvantage may imprison them in violent relationships.</w:t>
      </w:r>
    </w:p>
    <w:p w14:paraId="0A4235B2" w14:textId="77777777" w:rsidR="00693223" w:rsidRDefault="00693223">
      <w:pPr>
        <w:spacing w:before="120"/>
        <w:jc w:val="both"/>
        <w:rPr>
          <w:rFonts w:ascii="Arial" w:hAnsi="Arial" w:cs="Arial"/>
          <w:sz w:val="20"/>
        </w:rPr>
      </w:pPr>
      <w:r>
        <w:rPr>
          <w:rFonts w:ascii="Arial" w:hAnsi="Arial" w:cs="Arial"/>
          <w:sz w:val="20"/>
        </w:rPr>
        <w:t>The traditional focus of social policy responses to family violence has been on supporting women and children to leave situations of family violence, through funding a network of emergency and transitional accommodation.  More recently, there is increased policy interest in identifying strategies to assist victims of family violence to remain safely in their homes, while the perpetrator of the violence is removed.  However despite the availability of legal mechanisms to remove perpetrators, women and children face significant obstacles in engaging legal protection and subsequently sustaining their housing.</w:t>
      </w:r>
    </w:p>
    <w:p w14:paraId="2912917B" w14:textId="77777777" w:rsidR="00693223" w:rsidRDefault="00693223">
      <w:pPr>
        <w:spacing w:before="120"/>
        <w:jc w:val="both"/>
        <w:rPr>
          <w:rFonts w:ascii="Arial" w:hAnsi="Arial" w:cs="Arial"/>
          <w:sz w:val="20"/>
        </w:rPr>
      </w:pPr>
      <w:r>
        <w:rPr>
          <w:rFonts w:ascii="Arial" w:hAnsi="Arial" w:cs="Arial"/>
          <w:sz w:val="20"/>
        </w:rPr>
        <w:t>This paper contributes to a better understanding of these issues.  It presents suggestions as to how policy can be directed to removing violent men from the family home, evaluates the two main legal interventions that exist in Victoria to enable this to happen, and discusses obstacles typically faced by those who pursue these legal interventions.  The Paper also explores some of the strategies and initiatives that have emerged elsewhere to address the problems identified, and recommends ways of making positive change.</w:t>
      </w:r>
    </w:p>
    <w:p w14:paraId="4863EEC7" w14:textId="77777777" w:rsidR="00693223" w:rsidRDefault="00693223">
      <w:pPr>
        <w:rPr>
          <w:rFonts w:ascii="Arial" w:hAnsi="Arial" w:cs="Arial"/>
          <w:sz w:val="20"/>
        </w:rPr>
      </w:pPr>
    </w:p>
    <w:p w14:paraId="3CCC32FE"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F18</w:t>
      </w:r>
    </w:p>
    <w:p w14:paraId="00CD06EE" w14:textId="77777777" w:rsidR="00693223" w:rsidRDefault="00693223">
      <w:pPr>
        <w:keepNext/>
        <w:keepLines/>
        <w:jc w:val="both"/>
        <w:rPr>
          <w:rFonts w:ascii="Arial" w:hAnsi="Arial" w:cs="Arial"/>
          <w:b/>
          <w:bCs/>
          <w:sz w:val="32"/>
        </w:rPr>
      </w:pPr>
      <w:r>
        <w:rPr>
          <w:rFonts w:ascii="Arial" w:hAnsi="Arial" w:cs="Arial"/>
          <w:b/>
          <w:bCs/>
        </w:rPr>
        <w:t>Battering and Couples Therapy: Universal Screening and Selection of Treatment Modality</w:t>
      </w:r>
    </w:p>
    <w:p w14:paraId="548F84F8" w14:textId="77777777" w:rsidR="00693223" w:rsidRDefault="00693223">
      <w:pPr>
        <w:keepNext/>
        <w:keepLines/>
        <w:jc w:val="both"/>
        <w:rPr>
          <w:rFonts w:ascii="Arial" w:hAnsi="Arial" w:cs="Arial"/>
          <w:sz w:val="20"/>
        </w:rPr>
      </w:pPr>
      <w:r>
        <w:rPr>
          <w:rFonts w:ascii="Arial" w:hAnsi="Arial" w:cs="Arial"/>
          <w:sz w:val="20"/>
        </w:rPr>
        <w:t>Michele Bograd (</w:t>
      </w:r>
      <w:smartTag w:uri="urn:schemas-microsoft-com:office:smarttags" w:element="City">
        <w:r>
          <w:rPr>
            <w:rFonts w:ascii="Arial" w:hAnsi="Arial" w:cs="Arial"/>
            <w:sz w:val="20"/>
          </w:rPr>
          <w:t>Bedford</w:t>
        </w:r>
      </w:smartTag>
      <w:r>
        <w:rPr>
          <w:rFonts w:ascii="Arial" w:hAnsi="Arial" w:cs="Arial"/>
          <w:sz w:val="20"/>
        </w:rPr>
        <w:t xml:space="preserve">, </w:t>
      </w:r>
      <w:smartTag w:uri="urn:schemas-microsoft-com:office:smarttags" w:element="State">
        <w:r>
          <w:rPr>
            <w:rFonts w:ascii="Arial" w:hAnsi="Arial" w:cs="Arial"/>
            <w:sz w:val="20"/>
          </w:rPr>
          <w:t>Mass.</w:t>
        </w:r>
      </w:smartTag>
      <w:r>
        <w:rPr>
          <w:rFonts w:ascii="Arial" w:hAnsi="Arial" w:cs="Arial"/>
          <w:sz w:val="20"/>
        </w:rPr>
        <w:t>) &amp; Fernando Mederos (</w:t>
      </w:r>
      <w:smartTag w:uri="urn:schemas-microsoft-com:office:smarttags" w:element="place">
        <w:smartTag w:uri="urn:schemas-microsoft-com:office:smarttags" w:element="City">
          <w:r>
            <w:rPr>
              <w:rFonts w:ascii="Arial" w:hAnsi="Arial" w:cs="Arial"/>
              <w:sz w:val="20"/>
            </w:rPr>
            <w:t>Jamaica Plain</w:t>
          </w:r>
        </w:smartTag>
        <w:r>
          <w:rPr>
            <w:rFonts w:ascii="Arial" w:hAnsi="Arial" w:cs="Arial"/>
            <w:sz w:val="20"/>
          </w:rPr>
          <w:t xml:space="preserve">, </w:t>
        </w:r>
        <w:smartTag w:uri="urn:schemas-microsoft-com:office:smarttags" w:element="State">
          <w:r>
            <w:rPr>
              <w:rFonts w:ascii="Arial" w:hAnsi="Arial" w:cs="Arial"/>
              <w:sz w:val="20"/>
            </w:rPr>
            <w:t>Mass.</w:t>
          </w:r>
        </w:smartTag>
      </w:smartTag>
      <w:r>
        <w:rPr>
          <w:rFonts w:ascii="Arial" w:hAnsi="Arial" w:cs="Arial"/>
          <w:sz w:val="20"/>
        </w:rPr>
        <w:t>)</w:t>
      </w:r>
    </w:p>
    <w:p w14:paraId="20ECF3E4" w14:textId="77777777" w:rsidR="00693223" w:rsidRDefault="00693223">
      <w:pPr>
        <w:keepNext/>
        <w:keepLines/>
        <w:jc w:val="both"/>
        <w:rPr>
          <w:rFonts w:ascii="Arial" w:hAnsi="Arial" w:cs="Arial"/>
          <w:sz w:val="20"/>
        </w:rPr>
      </w:pPr>
      <w:r>
        <w:rPr>
          <w:rFonts w:ascii="Arial" w:hAnsi="Arial" w:cs="Arial"/>
          <w:i/>
          <w:iCs/>
          <w:sz w:val="20"/>
        </w:rPr>
        <w:t>Journal of Marital and Family Therapy July 1999</w:t>
      </w:r>
      <w:r>
        <w:rPr>
          <w:rFonts w:ascii="Arial" w:hAnsi="Arial" w:cs="Arial"/>
          <w:sz w:val="20"/>
        </w:rPr>
        <w:t xml:space="preserve"> Vol.25, No.3, 291-312</w:t>
      </w:r>
    </w:p>
    <w:p w14:paraId="3D552FF2" w14:textId="77777777" w:rsidR="00693223" w:rsidRDefault="00693223">
      <w:pPr>
        <w:spacing w:before="120"/>
        <w:jc w:val="both"/>
        <w:rPr>
          <w:rFonts w:ascii="Arial" w:hAnsi="Arial" w:cs="Arial"/>
          <w:sz w:val="20"/>
        </w:rPr>
      </w:pPr>
      <w:r>
        <w:rPr>
          <w:rFonts w:ascii="Arial" w:hAnsi="Arial" w:cs="Arial"/>
          <w:sz w:val="20"/>
        </w:rPr>
        <w:t xml:space="preserve">As family therapists begin to experiment with couples treatment models for batterers and their partners, a basic question is: Which couples can be safely treated with conjoint therapy?  Following a definition of battering and a review of rationales for considering couples therapy in cases of domestic violence, a framework for assessment of domestic violence is outlined, including sample questions, criteria for excluding couples from conjoint therapy, how to </w:t>
      </w:r>
      <w:r>
        <w:rPr>
          <w:rFonts w:ascii="Arial" w:hAnsi="Arial" w:cs="Arial"/>
          <w:sz w:val="20"/>
        </w:rPr>
        <w:lastRenderedPageBreak/>
        <w:t>conduct a lethality assessment, and how to conceptualise post-assessment treatment recommendations.  This article also introduces familes and couples therapists to domestic violence literature that is often not well integrated in family therapy theory and practice.</w:t>
      </w:r>
    </w:p>
    <w:p w14:paraId="081D20A6" w14:textId="77777777" w:rsidR="00693223" w:rsidRDefault="00693223">
      <w:pPr>
        <w:jc w:val="both"/>
        <w:rPr>
          <w:rFonts w:ascii="Arial" w:hAnsi="Arial" w:cs="Arial"/>
          <w:sz w:val="20"/>
        </w:rPr>
      </w:pPr>
    </w:p>
    <w:p w14:paraId="607A2997"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F19</w:t>
      </w:r>
    </w:p>
    <w:p w14:paraId="499A62EB" w14:textId="77777777" w:rsidR="00693223" w:rsidRDefault="00693223">
      <w:pPr>
        <w:keepNext/>
        <w:keepLines/>
        <w:jc w:val="both"/>
        <w:rPr>
          <w:rFonts w:ascii="Arial" w:hAnsi="Arial" w:cs="Arial"/>
          <w:b/>
          <w:bCs/>
          <w:sz w:val="32"/>
        </w:rPr>
      </w:pPr>
      <w:r>
        <w:rPr>
          <w:rFonts w:ascii="Arial" w:hAnsi="Arial" w:cs="Arial"/>
          <w:b/>
          <w:bCs/>
        </w:rPr>
        <w:t>Embracing the Controversy - A Metasystemic Approach to the Treatment of Domestic Violence</w:t>
      </w:r>
    </w:p>
    <w:p w14:paraId="42D19BC6" w14:textId="77777777" w:rsidR="00693223" w:rsidRDefault="00693223">
      <w:pPr>
        <w:keepNext/>
        <w:keepLines/>
        <w:jc w:val="both"/>
        <w:rPr>
          <w:rFonts w:ascii="Arial" w:hAnsi="Arial" w:cs="Arial"/>
          <w:sz w:val="20"/>
        </w:rPr>
      </w:pPr>
      <w:r>
        <w:rPr>
          <w:rFonts w:ascii="Arial" w:hAnsi="Arial" w:cs="Arial"/>
          <w:sz w:val="20"/>
        </w:rPr>
        <w:t>Wendy Greenspun</w:t>
      </w:r>
    </w:p>
    <w:p w14:paraId="7E51E2ED" w14:textId="77777777" w:rsidR="00693223" w:rsidRDefault="00693223">
      <w:pPr>
        <w:spacing w:before="120"/>
        <w:jc w:val="both"/>
        <w:rPr>
          <w:rFonts w:ascii="Arial" w:hAnsi="Arial" w:cs="Arial"/>
          <w:sz w:val="20"/>
        </w:rPr>
      </w:pPr>
      <w:r>
        <w:rPr>
          <w:rFonts w:ascii="Arial" w:hAnsi="Arial" w:cs="Arial"/>
          <w:sz w:val="20"/>
        </w:rPr>
        <w:t>This work attempts to give an overview of the historical context of treatment within the domestic violence field, then outlines the current controversy about how best to intervene (the 'systemic' versus the 'feminist').  Finally, a comprehensive treatment approach is described, one that takes into account the various complexities inherent in the work.</w:t>
      </w:r>
    </w:p>
    <w:p w14:paraId="267BA2CC" w14:textId="77777777" w:rsidR="00693223" w:rsidRDefault="00693223">
      <w:pPr>
        <w:jc w:val="both"/>
        <w:rPr>
          <w:rFonts w:ascii="Arial" w:hAnsi="Arial" w:cs="Arial"/>
          <w:sz w:val="20"/>
        </w:rPr>
      </w:pPr>
    </w:p>
    <w:p w14:paraId="702139F5"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F20</w:t>
      </w:r>
    </w:p>
    <w:p w14:paraId="45B961A4" w14:textId="77777777" w:rsidR="00693223" w:rsidRDefault="00693223">
      <w:pPr>
        <w:keepNext/>
        <w:keepLines/>
        <w:jc w:val="both"/>
        <w:rPr>
          <w:rFonts w:ascii="Arial" w:hAnsi="Arial" w:cs="Arial"/>
          <w:b/>
          <w:bCs/>
        </w:rPr>
      </w:pPr>
      <w:r>
        <w:rPr>
          <w:rFonts w:ascii="Arial" w:hAnsi="Arial" w:cs="Arial"/>
          <w:b/>
          <w:bCs/>
        </w:rPr>
        <w:t>Commentary on the Child Protection Outcomes Project: Thoughts on the Issue of 'Fast Tracking'</w:t>
      </w:r>
    </w:p>
    <w:p w14:paraId="73E3B14F" w14:textId="77777777" w:rsidR="00693223" w:rsidRDefault="00693223">
      <w:pPr>
        <w:keepNext/>
        <w:keepLines/>
        <w:jc w:val="both"/>
        <w:rPr>
          <w:rFonts w:ascii="Arial" w:hAnsi="Arial" w:cs="Arial"/>
          <w:sz w:val="20"/>
        </w:rPr>
      </w:pPr>
      <w:r>
        <w:rPr>
          <w:rFonts w:ascii="Arial" w:hAnsi="Arial" w:cs="Arial"/>
          <w:sz w:val="20"/>
        </w:rPr>
        <w:t>Dr Patricia F. Brown (Director, Children's Court Clinic)</w:t>
      </w:r>
    </w:p>
    <w:p w14:paraId="011610A6" w14:textId="77777777" w:rsidR="00693223" w:rsidRDefault="00693223">
      <w:pPr>
        <w:spacing w:before="120"/>
        <w:jc w:val="both"/>
        <w:rPr>
          <w:rFonts w:ascii="Arial" w:hAnsi="Arial" w:cs="Arial"/>
          <w:sz w:val="20"/>
        </w:rPr>
      </w:pPr>
      <w:r>
        <w:rPr>
          <w:rFonts w:ascii="Arial" w:hAnsi="Arial" w:cs="Arial"/>
          <w:sz w:val="20"/>
        </w:rPr>
        <w:t>In this commentary the author unequivocally endorses a decided shift towards a family service model which is largely voluntary, where families in distress are treated with respect, nurtured early and in ongoing fashion, and with legal involvement becoming a last resort, a shift which in her view can only enrich a sense of community generally.  Further, the emphasis in the Project on well trained persons offering family intervention is crucial.</w:t>
      </w:r>
    </w:p>
    <w:p w14:paraId="468967FA" w14:textId="77777777" w:rsidR="00693223" w:rsidRDefault="00693223">
      <w:pPr>
        <w:spacing w:before="120"/>
        <w:jc w:val="both"/>
        <w:rPr>
          <w:rFonts w:ascii="Arial" w:hAnsi="Arial" w:cs="Arial"/>
          <w:sz w:val="20"/>
        </w:rPr>
      </w:pPr>
      <w:r>
        <w:rPr>
          <w:rFonts w:ascii="Arial" w:hAnsi="Arial" w:cs="Arial"/>
          <w:sz w:val="20"/>
        </w:rPr>
        <w:t xml:space="preserve">This commentary focuses on the suggestion in the Project for the need to "provide permanence for children, with a clear intention to reduce time apart in out-of-home care".  As the author says: "One would be hard pressed to find a person in the field who would not agree </w:t>
      </w:r>
      <w:r w:rsidR="008978DB">
        <w:rPr>
          <w:rFonts w:ascii="Arial" w:hAnsi="Arial" w:cs="Arial"/>
          <w:sz w:val="20"/>
        </w:rPr>
        <w:t xml:space="preserve">with </w:t>
      </w:r>
      <w:r>
        <w:rPr>
          <w:rFonts w:ascii="Arial" w:hAnsi="Arial" w:cs="Arial"/>
          <w:sz w:val="20"/>
        </w:rPr>
        <w:t>the principle of this recommendation."  But it is her strong view that while there is unequivocally a need to ensure that children are not in extended out-of-home care with numbers of carers, the fact that impermanence of care has proliferated is a system's problem which the system needs to address.  That problem has not been created by children and families but by those who have attempted to better the lot of children in dysfunctional families.</w:t>
      </w:r>
    </w:p>
    <w:p w14:paraId="2066BA17" w14:textId="77777777" w:rsidR="00693223" w:rsidRDefault="00693223">
      <w:pPr>
        <w:spacing w:before="120"/>
        <w:jc w:val="both"/>
        <w:rPr>
          <w:rFonts w:ascii="Arial" w:hAnsi="Arial" w:cs="Arial"/>
          <w:sz w:val="20"/>
        </w:rPr>
      </w:pPr>
      <w:r>
        <w:rPr>
          <w:rFonts w:ascii="Arial" w:hAnsi="Arial" w:cs="Arial"/>
          <w:sz w:val="20"/>
        </w:rPr>
        <w:t xml:space="preserve">The author suggests that the State ensure the following: First, establish that very skilled remediation is currently generally available and, to that end, inquire into and regulate the industry.  Second, before permanent care can be invoked, there be insistence through legislation on a package of very skilled family remediation first being attempted </w:t>
      </w:r>
      <w:r>
        <w:rPr>
          <w:rFonts w:ascii="Arial" w:hAnsi="Arial" w:cs="Arial"/>
          <w:i/>
          <w:iCs/>
          <w:sz w:val="20"/>
        </w:rPr>
        <w:t>where at all feasible</w:t>
      </w:r>
      <w:r>
        <w:rPr>
          <w:rFonts w:ascii="Arial" w:hAnsi="Arial" w:cs="Arial"/>
          <w:sz w:val="20"/>
        </w:rPr>
        <w:t>.  Third, there be a creative re-thinking on possibilities for placing a child initially removed from home, with there also being carers engaged more numerously, who had already indicated that they had the flexibility for permanent care to retain children, if there were a failure by parents to implement needed change when skilled remediation has been offered.</w:t>
      </w:r>
    </w:p>
    <w:p w14:paraId="1FFDC240" w14:textId="77777777" w:rsidR="00693223" w:rsidRDefault="00693223">
      <w:pPr>
        <w:spacing w:before="120"/>
        <w:jc w:val="both"/>
        <w:rPr>
          <w:rFonts w:ascii="Arial" w:hAnsi="Arial" w:cs="Arial"/>
          <w:sz w:val="20"/>
        </w:rPr>
      </w:pPr>
      <w:r>
        <w:rPr>
          <w:rFonts w:ascii="Arial" w:hAnsi="Arial" w:cs="Arial"/>
          <w:sz w:val="20"/>
        </w:rPr>
        <w:t xml:space="preserve">Finally the author emphasises that the issue of </w:t>
      </w:r>
      <w:r w:rsidR="00502296" w:rsidRPr="00502296">
        <w:rPr>
          <w:rFonts w:ascii="Arial" w:hAnsi="Arial" w:cs="Arial"/>
          <w:color w:val="FF0000"/>
          <w:sz w:val="20"/>
        </w:rPr>
        <w:t>contact with</w:t>
      </w:r>
      <w:r>
        <w:rPr>
          <w:rFonts w:ascii="Arial" w:hAnsi="Arial" w:cs="Arial"/>
          <w:sz w:val="20"/>
        </w:rPr>
        <w:t xml:space="preserve"> remains important and is endorsed by current psychological literature.  The one area of change to law suggested by the author to be urgently required is that magistrates be given the power to order </w:t>
      </w:r>
      <w:r w:rsidR="00502296" w:rsidRPr="00502296">
        <w:rPr>
          <w:rFonts w:ascii="Arial" w:hAnsi="Arial" w:cs="Arial"/>
          <w:color w:val="FF0000"/>
          <w:sz w:val="20"/>
        </w:rPr>
        <w:t>contact</w:t>
      </w:r>
      <w:r>
        <w:rPr>
          <w:rFonts w:ascii="Arial" w:hAnsi="Arial" w:cs="Arial"/>
          <w:sz w:val="20"/>
        </w:rPr>
        <w:t xml:space="preserve"> when a guardianship order is made so that attachment bonds are built upon, not broken.</w:t>
      </w:r>
    </w:p>
    <w:p w14:paraId="6511C613" w14:textId="77777777" w:rsidR="00693223" w:rsidRDefault="00693223">
      <w:pPr>
        <w:rPr>
          <w:rFonts w:ascii="Arial" w:hAnsi="Arial" w:cs="Arial"/>
          <w:sz w:val="20"/>
        </w:rPr>
      </w:pPr>
    </w:p>
    <w:p w14:paraId="75E8A2E9"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F21</w:t>
      </w:r>
    </w:p>
    <w:p w14:paraId="78BEC6F1" w14:textId="77777777" w:rsidR="00693223" w:rsidRDefault="00693223">
      <w:pPr>
        <w:keepNext/>
        <w:keepLines/>
        <w:jc w:val="both"/>
        <w:rPr>
          <w:rFonts w:ascii="Arial" w:hAnsi="Arial" w:cs="Arial"/>
          <w:b/>
          <w:bCs/>
        </w:rPr>
      </w:pPr>
      <w:r>
        <w:rPr>
          <w:rFonts w:ascii="Arial" w:hAnsi="Arial" w:cs="Arial"/>
          <w:b/>
          <w:bCs/>
        </w:rPr>
        <w:t>The Impact of Violence on Children</w:t>
      </w:r>
    </w:p>
    <w:p w14:paraId="49E306F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p>
    <w:p w14:paraId="258EC524" w14:textId="77777777" w:rsidR="00693223" w:rsidRDefault="00693223">
      <w:pPr>
        <w:keepNext/>
        <w:keepLines/>
        <w:jc w:val="both"/>
        <w:rPr>
          <w:rFonts w:ascii="Arial" w:hAnsi="Arial" w:cs="Arial"/>
          <w:sz w:val="20"/>
        </w:rPr>
      </w:pPr>
      <w:r>
        <w:rPr>
          <w:rFonts w:ascii="Arial" w:hAnsi="Arial" w:cs="Arial"/>
          <w:i/>
          <w:iCs/>
          <w:sz w:val="20"/>
        </w:rPr>
        <w:t xml:space="preserve">The Future of Children - DOMESTIC VIOLENCE AND CHILDREN - </w:t>
      </w:r>
      <w:r>
        <w:rPr>
          <w:rFonts w:ascii="Arial" w:hAnsi="Arial" w:cs="Arial"/>
          <w:sz w:val="20"/>
        </w:rPr>
        <w:t>Vol.9, No.3 - Winter 1999, 33-49</w:t>
      </w:r>
    </w:p>
    <w:p w14:paraId="712DAB46" w14:textId="77777777" w:rsidR="00693223" w:rsidRDefault="00693223">
      <w:pPr>
        <w:spacing w:before="120"/>
        <w:jc w:val="both"/>
        <w:rPr>
          <w:rFonts w:ascii="Arial" w:hAnsi="Arial" w:cs="Arial"/>
          <w:sz w:val="20"/>
        </w:rPr>
      </w:pPr>
      <w:r>
        <w:rPr>
          <w:rFonts w:ascii="Arial" w:hAnsi="Arial" w:cs="Arial"/>
          <w:sz w:val="20"/>
        </w:rPr>
        <w:t xml:space="preserve">Existing research on the effects of children's exposure to violence covers a broad range of community, family and media violence.  This research is relevant and useful to an examination of domestic violence in two key ways.  First, understanding how exposure to various types of violence affects children and what best enables them to cope can point to important considerations when trying to help children cope with exposure to domestic violence in particular.  And second, many families experiencing domestic violence are </w:t>
      </w:r>
      <w:r>
        <w:rPr>
          <w:rFonts w:ascii="Arial" w:hAnsi="Arial" w:cs="Arial"/>
          <w:sz w:val="20"/>
        </w:rPr>
        <w:lastRenderedPageBreak/>
        <w:t>exposed to other types of violence as well.  Exposure to violence on multiple levels can affect the parents' behaviour and can compound the effects on children.</w:t>
      </w:r>
    </w:p>
    <w:p w14:paraId="00109B4A" w14:textId="77777777" w:rsidR="00693223" w:rsidRDefault="00693223">
      <w:pPr>
        <w:spacing w:before="120"/>
        <w:jc w:val="both"/>
        <w:rPr>
          <w:rFonts w:ascii="Arial" w:hAnsi="Arial" w:cs="Arial"/>
          <w:sz w:val="20"/>
        </w:rPr>
      </w:pPr>
      <w:r>
        <w:rPr>
          <w:rFonts w:ascii="Arial" w:hAnsi="Arial" w:cs="Arial"/>
          <w:sz w:val="20"/>
        </w:rPr>
        <w:t>This article begins with an overview of the extent of children's exposure to various types of violence, and then examines what is known about the effects of this exposure across the developmental continuum.  Key protective factors for children exposed to violence are examined.  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  In the final section, directions for future research are discussed.</w:t>
      </w:r>
    </w:p>
    <w:p w14:paraId="182206EE" w14:textId="77777777" w:rsidR="00693223" w:rsidRDefault="00693223">
      <w:pPr>
        <w:rPr>
          <w:rFonts w:ascii="Arial" w:hAnsi="Arial" w:cs="Arial"/>
          <w:sz w:val="20"/>
        </w:rPr>
      </w:pPr>
    </w:p>
    <w:p w14:paraId="6C708FE8"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F22</w:t>
      </w:r>
    </w:p>
    <w:p w14:paraId="354DAEA9" w14:textId="77777777" w:rsidR="00693223" w:rsidRDefault="00693223">
      <w:pPr>
        <w:keepNext/>
        <w:keepLines/>
        <w:jc w:val="both"/>
        <w:rPr>
          <w:rFonts w:ascii="Arial" w:hAnsi="Arial" w:cs="Arial"/>
          <w:b/>
          <w:bCs/>
        </w:rPr>
      </w:pPr>
      <w:r>
        <w:rPr>
          <w:rFonts w:ascii="Arial" w:hAnsi="Arial" w:cs="Arial"/>
          <w:b/>
          <w:bCs/>
        </w:rPr>
        <w:t>Prevalence of Children's Exposure to Domestic Violence and Child maltreatment: Implications for Prevention and Intervention</w:t>
      </w:r>
    </w:p>
    <w:p w14:paraId="0032691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p>
    <w:p w14:paraId="28F5FC62" w14:textId="77777777" w:rsidR="00693223" w:rsidRDefault="00693223">
      <w:pPr>
        <w:keepNext/>
        <w:keepLines/>
        <w:jc w:val="both"/>
        <w:rPr>
          <w:rFonts w:ascii="Arial" w:hAnsi="Arial" w:cs="Arial"/>
          <w:sz w:val="20"/>
        </w:rPr>
      </w:pPr>
      <w:r>
        <w:rPr>
          <w:rFonts w:ascii="Arial" w:hAnsi="Arial" w:cs="Arial"/>
          <w:i/>
          <w:iCs/>
          <w:sz w:val="20"/>
        </w:rPr>
        <w:t>Clinical Child and Family Psychology Review,</w:t>
      </w:r>
      <w:r>
        <w:rPr>
          <w:rFonts w:ascii="Arial" w:hAnsi="Arial" w:cs="Arial"/>
          <w:sz w:val="20"/>
        </w:rPr>
        <w:t xml:space="preserve"> Vol.6, No.3, September 2003, 161-171</w:t>
      </w:r>
    </w:p>
    <w:p w14:paraId="7FE00674" w14:textId="77777777" w:rsidR="00693223" w:rsidRDefault="00693223">
      <w:pPr>
        <w:spacing w:before="120"/>
        <w:jc w:val="both"/>
        <w:rPr>
          <w:rFonts w:ascii="Arial" w:hAnsi="Arial" w:cs="Arial"/>
          <w:sz w:val="20"/>
        </w:rPr>
      </w:pPr>
      <w:r>
        <w:rPr>
          <w:rFonts w:ascii="Arial" w:hAnsi="Arial" w:cs="Arial"/>
          <w:sz w:val="20"/>
        </w:rPr>
        <w:t>The purpose of this paper is to review research on the prevalence of children's exposure to domestic violence, to consider the available literature on the co-occurrence of domestic violence and child maltreatment, and to gain more understanding about the impact of exposure on children.  There is clear evidence indicating that both severe and moderate violence occurs frequently in homes among family members and that children are exposed to this violence.  However, because of differing definitions of what constitutes domestic violence and variability in research methodologies for collecting the data, there are significance discrepancies in prevalence reports across studies.  Of great concern is the immediate impact on the children and the long-term consequences for their later relationships.  Fewer studies have been done on the co-occurrence of domestic violence and child maltreatment.  However, it is likely that children who live in homes where domestic violence occurs are more likely to be abused and neglected.  On the basis of the available research, there is little doubt that vast numbers of children are exposed to domestic violence and that children's responses vary widely depending on their risk and vulnerability, as well as the structure of their environments.  A developmental risk and protective factors framework will be used to integrate the information on children's exposure to violence.</w:t>
      </w:r>
    </w:p>
    <w:p w14:paraId="506489F9" w14:textId="77777777" w:rsidR="00436275" w:rsidRDefault="00436275" w:rsidP="00436275">
      <w:pPr>
        <w:rPr>
          <w:rFonts w:ascii="Arial" w:hAnsi="Arial" w:cs="Arial"/>
          <w:sz w:val="20"/>
        </w:rPr>
      </w:pPr>
    </w:p>
    <w:p w14:paraId="3C0DFCC9" w14:textId="77777777" w:rsidR="00436275" w:rsidRDefault="00436275" w:rsidP="00436275">
      <w:pPr>
        <w:keepNext/>
        <w:keepLines/>
        <w:ind w:left="720" w:hanging="720"/>
        <w:jc w:val="both"/>
        <w:rPr>
          <w:rFonts w:ascii="Arial" w:hAnsi="Arial" w:cs="Arial"/>
          <w:b/>
          <w:bCs/>
          <w:sz w:val="28"/>
          <w:bdr w:val="single" w:sz="4" w:space="0" w:color="auto"/>
        </w:rPr>
      </w:pPr>
      <w:r>
        <w:rPr>
          <w:rFonts w:ascii="Arial" w:hAnsi="Arial" w:cs="Arial"/>
          <w:b/>
          <w:bCs/>
          <w:sz w:val="28"/>
        </w:rPr>
        <w:t>F23</w:t>
      </w:r>
    </w:p>
    <w:p w14:paraId="7FA77100" w14:textId="77777777" w:rsidR="00436275" w:rsidRDefault="00436275" w:rsidP="00436275">
      <w:pPr>
        <w:keepNext/>
        <w:keepLines/>
        <w:jc w:val="both"/>
        <w:rPr>
          <w:rFonts w:ascii="Arial" w:hAnsi="Arial" w:cs="Arial"/>
          <w:b/>
          <w:bCs/>
        </w:rPr>
      </w:pPr>
      <w:r>
        <w:rPr>
          <w:rFonts w:ascii="Arial" w:hAnsi="Arial" w:cs="Arial"/>
          <w:b/>
          <w:bCs/>
        </w:rPr>
        <w:t>National comparison of child protection systems</w:t>
      </w:r>
    </w:p>
    <w:p w14:paraId="55A6FFDD" w14:textId="77777777" w:rsidR="00436275" w:rsidRDefault="00436275" w:rsidP="00436275">
      <w:pPr>
        <w:keepNext/>
        <w:keepLines/>
        <w:jc w:val="both"/>
        <w:rPr>
          <w:rFonts w:ascii="Arial" w:hAnsi="Arial" w:cs="Arial"/>
          <w:sz w:val="20"/>
        </w:rPr>
      </w:pPr>
      <w:r>
        <w:rPr>
          <w:rFonts w:ascii="Arial" w:hAnsi="Arial" w:cs="Arial"/>
          <w:sz w:val="20"/>
        </w:rPr>
        <w:t>Leah Broomfield (Senior Research Officer) &amp; Daryl Higgins (Senior Research Fellow)</w:t>
      </w:r>
    </w:p>
    <w:p w14:paraId="02B2ACA9" w14:textId="77777777" w:rsidR="00436275" w:rsidRDefault="00CC0325" w:rsidP="00436275">
      <w:pPr>
        <w:keepNext/>
        <w:keepLines/>
        <w:jc w:val="both"/>
        <w:rPr>
          <w:rFonts w:ascii="Arial" w:hAnsi="Arial" w:cs="Arial"/>
          <w:sz w:val="20"/>
        </w:rPr>
      </w:pPr>
      <w:r>
        <w:rPr>
          <w:rFonts w:ascii="Arial" w:hAnsi="Arial" w:cs="Arial"/>
          <w:i/>
          <w:iCs/>
          <w:sz w:val="20"/>
        </w:rPr>
        <w:t xml:space="preserve">Australian Institute of Family Studies – National Child Protection Clearinghouse </w:t>
      </w:r>
      <w:r w:rsidRPr="00CC0325">
        <w:rPr>
          <w:rFonts w:ascii="Arial" w:hAnsi="Arial" w:cs="Arial"/>
          <w:iCs/>
          <w:sz w:val="20"/>
        </w:rPr>
        <w:t>– Paper No.22 Autumn 2005</w:t>
      </w:r>
    </w:p>
    <w:p w14:paraId="1B968E0A" w14:textId="77777777" w:rsidR="00CC0325" w:rsidRDefault="00CC0325" w:rsidP="00CC0325">
      <w:pPr>
        <w:spacing w:before="120"/>
        <w:jc w:val="both"/>
        <w:rPr>
          <w:rFonts w:ascii="Arial" w:hAnsi="Arial" w:cs="Arial"/>
          <w:sz w:val="20"/>
        </w:rPr>
      </w:pPr>
      <w:r>
        <w:rPr>
          <w:rFonts w:ascii="Arial" w:hAnsi="Arial" w:cs="Arial"/>
          <w:sz w:val="20"/>
        </w:rPr>
        <w:t>This paper is a national snapshot of Australian statutory child protection services.  Data were collected in each state and territory via policy documents, procedure manuals and telephone interviews with relevant child protection personnel.  Topics covered are: who is responsible for child protection; intake procedures; who notifies concerns to child protection services; and the process of providing child protection services in Australian states and territories (intake, risk assessment, investigation and case management).  Similarities and differences across states and territories in each of these areas are highlighted.  Despite different legislative frameworks and some operational differences, Australian state and territory statutory child protection services are providing very similar models of intervention.  Implications are explored with regard to: competency standards, training and professional development, and cross-jurisdictional issues.</w:t>
      </w:r>
    </w:p>
    <w:p w14:paraId="79D3C36A" w14:textId="77777777" w:rsidR="00693223" w:rsidRDefault="00693223">
      <w:pPr>
        <w:rPr>
          <w:rFonts w:ascii="Arial" w:hAnsi="Arial" w:cs="Arial"/>
          <w:sz w:val="20"/>
        </w:rPr>
      </w:pPr>
    </w:p>
    <w:p w14:paraId="4BFCA9AD" w14:textId="77777777" w:rsidR="00AF6272" w:rsidRDefault="00AF6272" w:rsidP="00C478CF">
      <w:pPr>
        <w:ind w:left="720" w:hanging="720"/>
        <w:jc w:val="both"/>
        <w:rPr>
          <w:rFonts w:ascii="Arial" w:hAnsi="Arial" w:cs="Arial"/>
          <w:b/>
          <w:bCs/>
          <w:sz w:val="28"/>
          <w:bdr w:val="single" w:sz="4" w:space="0" w:color="auto"/>
        </w:rPr>
      </w:pPr>
      <w:r>
        <w:rPr>
          <w:rFonts w:ascii="Arial" w:hAnsi="Arial" w:cs="Arial"/>
          <w:b/>
          <w:bCs/>
          <w:sz w:val="28"/>
        </w:rPr>
        <w:t>F24</w:t>
      </w:r>
    </w:p>
    <w:p w14:paraId="3706288A" w14:textId="77777777" w:rsidR="00C478CF" w:rsidRPr="00862712" w:rsidRDefault="00862712" w:rsidP="00C478CF">
      <w:pPr>
        <w:jc w:val="both"/>
        <w:rPr>
          <w:rFonts w:ascii="Arial" w:hAnsi="Arial" w:cs="Arial"/>
          <w:b/>
          <w:bCs/>
          <w:sz w:val="28"/>
        </w:rPr>
      </w:pPr>
      <w:r w:rsidRPr="00862712">
        <w:rPr>
          <w:rFonts w:ascii="Arial" w:hAnsi="Arial" w:cs="Arial"/>
          <w:b/>
          <w:bCs/>
        </w:rPr>
        <w:t>Child protection Australia 2005-06</w:t>
      </w:r>
    </w:p>
    <w:p w14:paraId="024E160C" w14:textId="77777777" w:rsidR="00C478CF" w:rsidRPr="00862712" w:rsidRDefault="00862712" w:rsidP="00C478CF">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08B06AA8" w14:textId="77777777" w:rsidR="00862712" w:rsidRDefault="00862712" w:rsidP="00862712">
      <w:pPr>
        <w:spacing w:before="120"/>
        <w:jc w:val="both"/>
        <w:rPr>
          <w:rFonts w:ascii="Arial" w:hAnsi="Arial" w:cs="Arial"/>
          <w:sz w:val="20"/>
        </w:rPr>
      </w:pPr>
      <w:r>
        <w:rPr>
          <w:rFonts w:ascii="Arial" w:hAnsi="Arial" w:cs="Arial"/>
          <w:sz w:val="20"/>
        </w:rPr>
        <w:t>This excellent paper is based on three national children protection data collections:</w:t>
      </w:r>
    </w:p>
    <w:p w14:paraId="72F86D85" w14:textId="77777777" w:rsidR="00862712" w:rsidRDefault="00862712" w:rsidP="00BA6FBE">
      <w:pPr>
        <w:numPr>
          <w:ilvl w:val="0"/>
          <w:numId w:val="25"/>
        </w:numPr>
        <w:jc w:val="both"/>
        <w:rPr>
          <w:rFonts w:ascii="Arial" w:hAnsi="Arial" w:cs="Arial"/>
          <w:sz w:val="20"/>
        </w:rPr>
      </w:pPr>
      <w:r>
        <w:rPr>
          <w:rFonts w:ascii="Arial" w:hAnsi="Arial" w:cs="Arial"/>
          <w:sz w:val="20"/>
        </w:rPr>
        <w:t>child protection notifications, investigations and substantiations;</w:t>
      </w:r>
    </w:p>
    <w:p w14:paraId="3F8E8AE2" w14:textId="77777777" w:rsidR="00862712" w:rsidRDefault="00862712" w:rsidP="00BA6FBE">
      <w:pPr>
        <w:numPr>
          <w:ilvl w:val="0"/>
          <w:numId w:val="25"/>
        </w:numPr>
        <w:jc w:val="both"/>
        <w:rPr>
          <w:rFonts w:ascii="Arial" w:hAnsi="Arial" w:cs="Arial"/>
          <w:sz w:val="20"/>
        </w:rPr>
      </w:pPr>
      <w:r>
        <w:rPr>
          <w:rFonts w:ascii="Arial" w:hAnsi="Arial" w:cs="Arial"/>
          <w:sz w:val="20"/>
        </w:rPr>
        <w:lastRenderedPageBreak/>
        <w:t>children on care and protection orders;</w:t>
      </w:r>
    </w:p>
    <w:p w14:paraId="5A72C94E" w14:textId="77777777" w:rsidR="00862712" w:rsidRDefault="00862712" w:rsidP="00BA6FBE">
      <w:pPr>
        <w:numPr>
          <w:ilvl w:val="0"/>
          <w:numId w:val="25"/>
        </w:numPr>
        <w:jc w:val="both"/>
        <w:rPr>
          <w:rFonts w:ascii="Arial" w:hAnsi="Arial" w:cs="Arial"/>
          <w:sz w:val="20"/>
        </w:rPr>
      </w:pPr>
      <w:r>
        <w:rPr>
          <w:rFonts w:ascii="Arial" w:hAnsi="Arial" w:cs="Arial"/>
          <w:sz w:val="20"/>
        </w:rPr>
        <w:t>children in out of home care.</w:t>
      </w:r>
    </w:p>
    <w:p w14:paraId="00A1A0F0" w14:textId="77777777" w:rsidR="00862712" w:rsidRPr="00862712" w:rsidRDefault="00862712" w:rsidP="00862712">
      <w:pPr>
        <w:jc w:val="both"/>
        <w:rPr>
          <w:rFonts w:ascii="Arial" w:hAnsi="Arial" w:cs="Arial"/>
          <w:bCs/>
          <w:sz w:val="20"/>
        </w:rPr>
      </w:pPr>
      <w:r>
        <w:rPr>
          <w:rFonts w:ascii="Arial" w:hAnsi="Arial" w:cs="Arial"/>
          <w:bCs/>
          <w:sz w:val="20"/>
        </w:rPr>
        <w:t>These data are collected each year by the Australian Institute of Health and Welfare from the relevant departments in each Australian state and territory.  Most of the data in the report cover the 2005-2006 financial year, although data trends in child protection are also included.</w:t>
      </w:r>
    </w:p>
    <w:p w14:paraId="53A7C45E" w14:textId="77777777" w:rsidR="00862712" w:rsidRPr="00772BBD" w:rsidRDefault="00862712" w:rsidP="00C478CF">
      <w:pPr>
        <w:jc w:val="both"/>
        <w:rPr>
          <w:rFonts w:ascii="Arial" w:hAnsi="Arial" w:cs="Arial"/>
          <w:b/>
          <w:bCs/>
          <w:sz w:val="20"/>
        </w:rPr>
      </w:pPr>
    </w:p>
    <w:p w14:paraId="6625384B"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F25</w:t>
      </w:r>
    </w:p>
    <w:p w14:paraId="3CED7B00" w14:textId="77777777" w:rsidR="00862712" w:rsidRPr="00862712" w:rsidRDefault="009A491E" w:rsidP="00862712">
      <w:pPr>
        <w:jc w:val="both"/>
        <w:rPr>
          <w:rFonts w:ascii="Arial" w:hAnsi="Arial" w:cs="Arial"/>
          <w:b/>
          <w:bCs/>
          <w:sz w:val="28"/>
        </w:rPr>
      </w:pPr>
      <w:r>
        <w:rPr>
          <w:rFonts w:ascii="Arial" w:hAnsi="Arial" w:cs="Arial"/>
          <w:b/>
          <w:bCs/>
        </w:rPr>
        <w:t xml:space="preserve">The </w:t>
      </w:r>
      <w:r w:rsidR="00862712" w:rsidRPr="00862712">
        <w:rPr>
          <w:rFonts w:ascii="Arial" w:hAnsi="Arial" w:cs="Arial"/>
          <w:b/>
          <w:bCs/>
        </w:rPr>
        <w:t xml:space="preserve">Child </w:t>
      </w:r>
      <w:r>
        <w:rPr>
          <w:rFonts w:ascii="Arial" w:hAnsi="Arial" w:cs="Arial"/>
          <w:b/>
          <w:bCs/>
        </w:rPr>
        <w:t>P</w:t>
      </w:r>
      <w:r w:rsidR="00862712" w:rsidRPr="00862712">
        <w:rPr>
          <w:rFonts w:ascii="Arial" w:hAnsi="Arial" w:cs="Arial"/>
          <w:b/>
          <w:bCs/>
        </w:rPr>
        <w:t xml:space="preserve">rotection </w:t>
      </w:r>
      <w:r>
        <w:rPr>
          <w:rFonts w:ascii="Arial" w:hAnsi="Arial" w:cs="Arial"/>
          <w:b/>
          <w:bCs/>
        </w:rPr>
        <w:t xml:space="preserve">Crisis in </w:t>
      </w:r>
      <w:smartTag w:uri="urn:schemas-microsoft-com:office:smarttags" w:element="country-region">
        <w:smartTag w:uri="urn:schemas-microsoft-com:office:smarttags" w:element="place">
          <w:r w:rsidR="00862712" w:rsidRPr="00862712">
            <w:rPr>
              <w:rFonts w:ascii="Arial" w:hAnsi="Arial" w:cs="Arial"/>
              <w:b/>
              <w:bCs/>
            </w:rPr>
            <w:t>Australia</w:t>
          </w:r>
        </w:smartTag>
      </w:smartTag>
      <w:r w:rsidR="00862712" w:rsidRPr="00862712">
        <w:rPr>
          <w:rFonts w:ascii="Arial" w:hAnsi="Arial" w:cs="Arial"/>
          <w:b/>
          <w:bCs/>
        </w:rPr>
        <w:t xml:space="preserve"> </w:t>
      </w:r>
      <w:r>
        <w:rPr>
          <w:rFonts w:ascii="Arial" w:hAnsi="Arial" w:cs="Arial"/>
          <w:b/>
          <w:bCs/>
        </w:rPr>
        <w:t>– a Way Forward</w:t>
      </w:r>
    </w:p>
    <w:p w14:paraId="7D947C19" w14:textId="77777777" w:rsidR="00862712" w:rsidRPr="00862712" w:rsidRDefault="00862712" w:rsidP="00862712">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4469C7C3" w14:textId="77777777" w:rsidR="00867E75" w:rsidRDefault="00867E75" w:rsidP="00867E75">
      <w:pPr>
        <w:spacing w:before="120"/>
        <w:jc w:val="both"/>
        <w:rPr>
          <w:rFonts w:ascii="Arial" w:hAnsi="Arial" w:cs="Arial"/>
          <w:sz w:val="20"/>
        </w:rPr>
      </w:pPr>
      <w:r>
        <w:rPr>
          <w:rFonts w:ascii="Arial" w:hAnsi="Arial" w:cs="Arial"/>
          <w:sz w:val="20"/>
        </w:rPr>
        <w:t xml:space="preserve">This paper postulates that most of the statutory child protection systems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are in crisis and that an overloaded child protection service, like an overloaded casualty department in a hospital</w:t>
      </w:r>
      <w:r w:rsidR="00AB79CB">
        <w:rPr>
          <w:rFonts w:ascii="Arial" w:hAnsi="Arial" w:cs="Arial"/>
          <w:sz w:val="20"/>
        </w:rPr>
        <w:t>,</w:t>
      </w:r>
      <w:r>
        <w:rPr>
          <w:rFonts w:ascii="Arial" w:hAnsi="Arial" w:cs="Arial"/>
          <w:sz w:val="20"/>
        </w:rPr>
        <w:t xml:space="preserve"> is very dangerous.  It then puts forward suggest</w:t>
      </w:r>
      <w:r w:rsidR="00AB79CB">
        <w:rPr>
          <w:rFonts w:ascii="Arial" w:hAnsi="Arial" w:cs="Arial"/>
          <w:sz w:val="20"/>
        </w:rPr>
        <w:t>ions</w:t>
      </w:r>
      <w:r>
        <w:rPr>
          <w:rFonts w:ascii="Arial" w:hAnsi="Arial" w:cs="Arial"/>
          <w:sz w:val="20"/>
        </w:rPr>
        <w:t xml:space="preserve"> as to how a Public H</w:t>
      </w:r>
      <w:r w:rsidR="00772BBD">
        <w:rPr>
          <w:rFonts w:ascii="Arial" w:hAnsi="Arial" w:cs="Arial"/>
          <w:sz w:val="20"/>
        </w:rPr>
        <w:t>ealth Model of Child Protection, providing for prevention at three levels, is necessary to reform the current dangerous and unsustainable systems.</w:t>
      </w:r>
    </w:p>
    <w:p w14:paraId="29216745" w14:textId="77777777" w:rsidR="00862712" w:rsidRPr="00772BBD" w:rsidRDefault="00862712" w:rsidP="00862712">
      <w:pPr>
        <w:ind w:left="720" w:hanging="720"/>
        <w:jc w:val="both"/>
        <w:rPr>
          <w:rFonts w:ascii="Arial" w:hAnsi="Arial" w:cs="Arial"/>
          <w:bCs/>
          <w:sz w:val="20"/>
        </w:rPr>
      </w:pPr>
    </w:p>
    <w:p w14:paraId="01839D55"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F26</w:t>
      </w:r>
    </w:p>
    <w:p w14:paraId="3137827F" w14:textId="77777777" w:rsidR="00AF6272" w:rsidRDefault="00AF6272" w:rsidP="00C478CF">
      <w:pPr>
        <w:jc w:val="both"/>
        <w:rPr>
          <w:rFonts w:ascii="Arial" w:hAnsi="Arial" w:cs="Arial"/>
          <w:b/>
          <w:bCs/>
        </w:rPr>
      </w:pPr>
      <w:r>
        <w:rPr>
          <w:rFonts w:ascii="Arial" w:hAnsi="Arial" w:cs="Arial"/>
          <w:b/>
          <w:bCs/>
        </w:rPr>
        <w:t>Child Abuse and Neglect and the Brain – A Review</w:t>
      </w:r>
    </w:p>
    <w:p w14:paraId="399619F4" w14:textId="77777777" w:rsidR="00032E6E" w:rsidRDefault="00032E6E" w:rsidP="00032E6E">
      <w:pPr>
        <w:jc w:val="both"/>
        <w:rPr>
          <w:rFonts w:ascii="Arial" w:hAnsi="Arial" w:cs="Arial"/>
          <w:sz w:val="20"/>
        </w:rPr>
      </w:pPr>
      <w:r>
        <w:rPr>
          <w:rFonts w:ascii="Arial" w:hAnsi="Arial" w:cs="Arial"/>
          <w:sz w:val="20"/>
        </w:rPr>
        <w:t xml:space="preserve">Dr Danya Glaser (Department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Pr>
            <w:rFonts w:ascii="Arial" w:hAnsi="Arial" w:cs="Arial"/>
            <w:sz w:val="20"/>
          </w:rPr>
          <w:t>Street</w:t>
        </w:r>
      </w:smartTag>
      <w:r>
        <w:rPr>
          <w:rFonts w:ascii="Arial" w:hAnsi="Arial" w:cs="Arial"/>
          <w:sz w:val="20"/>
        </w:rPr>
        <w:t xml:space="preserve"> </w:t>
      </w:r>
      <w:smartTag w:uri="urn:schemas-microsoft-com:office:smarttags" w:element="PlaceType">
        <w:r>
          <w:rPr>
            <w:rFonts w:ascii="Arial" w:hAnsi="Arial" w:cs="Arial"/>
            <w:sz w:val="20"/>
          </w:rPr>
          <w:t>Hospital</w:t>
        </w:r>
      </w:smartTag>
      <w:r>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4E6E867C" w14:textId="77777777" w:rsidR="00032E6E" w:rsidRPr="00032E6E" w:rsidRDefault="00032E6E" w:rsidP="00032E6E">
      <w:pPr>
        <w:jc w:val="both"/>
        <w:rPr>
          <w:rFonts w:ascii="Arial" w:hAnsi="Arial" w:cs="Arial"/>
          <w:i/>
          <w:iCs/>
          <w:sz w:val="20"/>
        </w:rPr>
      </w:pPr>
      <w:r w:rsidRPr="00032E6E">
        <w:rPr>
          <w:rFonts w:ascii="Arial" w:hAnsi="Arial" w:cs="Arial"/>
          <w:i/>
          <w:iCs/>
          <w:sz w:val="20"/>
        </w:rPr>
        <w:t>(2000) J Ch</w:t>
      </w:r>
      <w:r w:rsidR="00700B0B">
        <w:rPr>
          <w:rFonts w:ascii="Arial" w:hAnsi="Arial" w:cs="Arial"/>
          <w:i/>
          <w:iCs/>
          <w:sz w:val="20"/>
        </w:rPr>
        <w:t xml:space="preserve">ild Psychology Vol.41, No.1, </w:t>
      </w:r>
      <w:r w:rsidRPr="00032E6E">
        <w:rPr>
          <w:rFonts w:ascii="Arial" w:hAnsi="Arial" w:cs="Arial"/>
          <w:i/>
          <w:iCs/>
          <w:sz w:val="20"/>
        </w:rPr>
        <w:t xml:space="preserve">97-116 </w:t>
      </w:r>
    </w:p>
    <w:p w14:paraId="012A274E" w14:textId="77777777" w:rsidR="00AF6272" w:rsidRDefault="00032E6E" w:rsidP="00032E6E">
      <w:pPr>
        <w:spacing w:before="120"/>
        <w:jc w:val="both"/>
        <w:rPr>
          <w:rFonts w:ascii="Arial" w:hAnsi="Arial" w:cs="Arial"/>
          <w:sz w:val="20"/>
        </w:rPr>
      </w:pPr>
      <w:r>
        <w:rPr>
          <w:rFonts w:ascii="Arial" w:hAnsi="Arial" w:cs="Arial"/>
          <w:sz w:val="20"/>
        </w:rPr>
        <w:t xml:space="preserve">Developmental psychology and the study of behaviour and emotion have tended to be considered in parallel to the study of neurobiological processes.  </w:t>
      </w:r>
      <w:r w:rsidR="00A92378">
        <w:rPr>
          <w:rFonts w:ascii="Arial" w:hAnsi="Arial" w:cs="Arial"/>
          <w:sz w:val="20"/>
        </w:rPr>
        <w:t xml:space="preserve">The review explores the effects of child abuse and neglect on the brain, excluding non-accidental injury that causes gross physical trauma to the brain.  It commences with a background summary of the nature, context, and some deleterious effects of omission and commission within child maltreatment.  There is no post-maltreatment syndrome, outcomes varying with many factors including nature, duration, and interpersonal context of the maltreatment as well as the nature of later intervention.  </w:t>
      </w:r>
      <w:r w:rsidR="00867E75">
        <w:rPr>
          <w:rFonts w:ascii="Arial" w:hAnsi="Arial" w:cs="Arial"/>
          <w:sz w:val="20"/>
        </w:rPr>
        <w:t>There then follows a section on environmental influences on brain development, demonstrating the dependence of the orderly process of neurodevelopment on the child’s environment.  Ontogenesis, or the development of the self through self-determination, proceeds in the context of the nature-nurture interaction.  As a prelude to reviewing the neurobiology of child abuse and neglect, the next section is concerned with bridging the mind and the brain.  Here, neurobiological processes, including cellular, biochemical, and neuropsychological processes, are examined alongside their behavioural, cognitive, and emotional equivalents and vice versa.  Child maltreatment is a potent source of stress and the stress response is therefore discussed in some detail.  Evidence is outlined for the buffering effects of a secure attachment on the stress response.  The section dealing with actual effects on the brain of child abuse and neglect discusses manifestations of the stress response including dysregulation of the hypothalamic-pituitary-adrenal axis, and parasympathetic and catecholamine responses.  Recent evidence about reduction in brain volume following child abuse and neglect is also outlined.  Some biochemical, functional, and structural changes in the brain that are not reflections of the stress response are observed following child maltreatment.  The mechanisms bringing about these changes are less clearly understood and may well be related to early and more chronic abuse and neglect affecting the process of brain development.  The behavioural and emotional concomitants of their neurobiological manifestations are discussed.  The importance of early intervention and attention to the chronicity of environmental adversity may indicate the need for permanent alternative caregivers, in order to preserve the development of the most vulnerable children.</w:t>
      </w:r>
    </w:p>
    <w:p w14:paraId="49329029" w14:textId="77777777" w:rsidR="00ED3628" w:rsidRDefault="00ED3628" w:rsidP="00C478CF">
      <w:pPr>
        <w:rPr>
          <w:rFonts w:ascii="Arial" w:hAnsi="Arial" w:cs="Arial"/>
          <w:sz w:val="20"/>
        </w:rPr>
      </w:pPr>
    </w:p>
    <w:p w14:paraId="33D150E9" w14:textId="77777777" w:rsidR="00ED3628" w:rsidRDefault="00ED3628" w:rsidP="00ED3628">
      <w:pPr>
        <w:ind w:left="720" w:hanging="720"/>
        <w:jc w:val="both"/>
        <w:rPr>
          <w:rFonts w:ascii="Arial" w:hAnsi="Arial" w:cs="Arial"/>
          <w:b/>
          <w:bCs/>
          <w:sz w:val="28"/>
          <w:bdr w:val="single" w:sz="4" w:space="0" w:color="auto"/>
        </w:rPr>
      </w:pPr>
      <w:r>
        <w:rPr>
          <w:rFonts w:ascii="Arial" w:hAnsi="Arial" w:cs="Arial"/>
          <w:b/>
          <w:bCs/>
          <w:sz w:val="28"/>
        </w:rPr>
        <w:t>F27</w:t>
      </w:r>
    </w:p>
    <w:p w14:paraId="0019BBB0" w14:textId="77777777" w:rsidR="00ED3628" w:rsidRDefault="00ED3628" w:rsidP="00ED3628">
      <w:pPr>
        <w:jc w:val="both"/>
        <w:rPr>
          <w:rFonts w:ascii="Arial" w:hAnsi="Arial" w:cs="Arial"/>
          <w:b/>
          <w:bCs/>
        </w:rPr>
      </w:pPr>
      <w:r>
        <w:rPr>
          <w:rFonts w:ascii="Arial" w:hAnsi="Arial" w:cs="Arial"/>
          <w:b/>
          <w:bCs/>
        </w:rPr>
        <w:t xml:space="preserve">Emotional </w:t>
      </w:r>
      <w:r w:rsidR="00032E6E">
        <w:rPr>
          <w:rFonts w:ascii="Arial" w:hAnsi="Arial" w:cs="Arial"/>
          <w:b/>
          <w:bCs/>
        </w:rPr>
        <w:t>a</w:t>
      </w:r>
      <w:r>
        <w:rPr>
          <w:rFonts w:ascii="Arial" w:hAnsi="Arial" w:cs="Arial"/>
          <w:b/>
          <w:bCs/>
        </w:rPr>
        <w:t xml:space="preserve">buse </w:t>
      </w:r>
      <w:r w:rsidR="00032E6E">
        <w:rPr>
          <w:rFonts w:ascii="Arial" w:hAnsi="Arial" w:cs="Arial"/>
          <w:b/>
          <w:bCs/>
        </w:rPr>
        <w:t>and neglect (psychological maltreatment): a conceptual framework</w:t>
      </w:r>
    </w:p>
    <w:p w14:paraId="7641F586" w14:textId="77777777" w:rsidR="00ED3628" w:rsidRDefault="00ED3628" w:rsidP="00ED3628">
      <w:pPr>
        <w:jc w:val="both"/>
        <w:rPr>
          <w:rFonts w:ascii="Arial" w:hAnsi="Arial" w:cs="Arial"/>
          <w:sz w:val="20"/>
        </w:rPr>
      </w:pPr>
      <w:r>
        <w:rPr>
          <w:rFonts w:ascii="Arial" w:hAnsi="Arial" w:cs="Arial"/>
          <w:sz w:val="20"/>
        </w:rPr>
        <w:t>Dr Danya Glaser (</w:t>
      </w:r>
      <w:r w:rsidR="00032E6E">
        <w:rPr>
          <w:rFonts w:ascii="Arial" w:hAnsi="Arial" w:cs="Arial"/>
          <w:sz w:val="20"/>
        </w:rPr>
        <w:t xml:space="preserve">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sidR="00032E6E">
          <w:rPr>
            <w:rFonts w:ascii="Arial" w:hAnsi="Arial" w:cs="Arial"/>
            <w:sz w:val="20"/>
          </w:rPr>
          <w:t>Street</w:t>
        </w:r>
      </w:smartTag>
      <w:r w:rsidR="00032E6E">
        <w:rPr>
          <w:rFonts w:ascii="Arial" w:hAnsi="Arial" w:cs="Arial"/>
          <w:sz w:val="20"/>
        </w:rPr>
        <w:t xml:space="preserve"> </w:t>
      </w:r>
      <w:smartTag w:uri="urn:schemas-microsoft-com:office:smarttags" w:element="PlaceType">
        <w:r w:rsidR="00032E6E">
          <w:rPr>
            <w:rFonts w:ascii="Arial" w:hAnsi="Arial" w:cs="Arial"/>
            <w:sz w:val="20"/>
          </w:rPr>
          <w:t>Hospital</w:t>
        </w:r>
      </w:smartTag>
      <w:r w:rsidR="00032E6E">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5B75046C" w14:textId="77777777" w:rsidR="00ED3628" w:rsidRPr="00032E6E" w:rsidRDefault="00ED3628" w:rsidP="00ED3628">
      <w:pPr>
        <w:rPr>
          <w:rFonts w:ascii="Arial" w:hAnsi="Arial" w:cs="Arial"/>
          <w:i/>
          <w:sz w:val="20"/>
        </w:rPr>
      </w:pPr>
      <w:r w:rsidRPr="00032E6E">
        <w:rPr>
          <w:rFonts w:ascii="Arial" w:hAnsi="Arial" w:cs="Arial"/>
          <w:i/>
          <w:sz w:val="20"/>
        </w:rPr>
        <w:t xml:space="preserve">(2002), </w:t>
      </w:r>
      <w:r w:rsidR="00032E6E" w:rsidRPr="00032E6E">
        <w:rPr>
          <w:rFonts w:ascii="Arial" w:hAnsi="Arial" w:cs="Arial"/>
          <w:i/>
          <w:sz w:val="20"/>
        </w:rPr>
        <w:t xml:space="preserve">Child Abuse </w:t>
      </w:r>
      <w:r w:rsidR="00700B0B">
        <w:rPr>
          <w:rFonts w:ascii="Arial" w:hAnsi="Arial" w:cs="Arial"/>
          <w:i/>
          <w:sz w:val="20"/>
        </w:rPr>
        <w:t>&amp; Neglect 26, 697-714</w:t>
      </w:r>
    </w:p>
    <w:p w14:paraId="33379CB2" w14:textId="77777777" w:rsidR="00ED3628" w:rsidRDefault="00032E6E" w:rsidP="00032E6E">
      <w:pPr>
        <w:spacing w:before="120"/>
        <w:jc w:val="both"/>
        <w:rPr>
          <w:rFonts w:ascii="Arial" w:hAnsi="Arial" w:cs="Arial"/>
          <w:sz w:val="20"/>
        </w:rPr>
      </w:pPr>
      <w:r>
        <w:rPr>
          <w:rFonts w:ascii="Arial" w:hAnsi="Arial" w:cs="Arial"/>
          <w:sz w:val="20"/>
        </w:rPr>
        <w:t xml:space="preserve">Emotional abuse and neglect is an under-recognized, but actually common, form of child abuse.  Professionals in the field continue to find difficulty in recognizing and operationally </w:t>
      </w:r>
      <w:r>
        <w:rPr>
          <w:rFonts w:ascii="Arial" w:hAnsi="Arial" w:cs="Arial"/>
          <w:sz w:val="20"/>
        </w:rPr>
        <w:lastRenderedPageBreak/>
        <w:t>defining it, and experience uncertainty about proving it legally.  There are also questions about intervention and therapy to protect the child in the least detrimental manner.  These difficulties have led to delays in recognition and protective intervention.  Emotional abuse and neglect are defined as a carer-child relationship that is characterised by patterns of harmful interactions but requiring no physical contact with the child.  Motivation to harm the child is not necessary for the definition.  Unlike sexual abuse that is a secret activity, these forms of ill treatment are easily observable.  The child’s development is impaired in all domains of functioning but, not being specific to emotional abuse and neglect, cannot be regarded as diagnostic.</w:t>
      </w:r>
    </w:p>
    <w:p w14:paraId="77831CFF" w14:textId="77777777" w:rsidR="00700B0B" w:rsidRDefault="00700B0B" w:rsidP="00700B0B">
      <w:pPr>
        <w:rPr>
          <w:rFonts w:ascii="Arial" w:hAnsi="Arial" w:cs="Arial"/>
          <w:sz w:val="20"/>
        </w:rPr>
      </w:pPr>
    </w:p>
    <w:p w14:paraId="7BFC55A6" w14:textId="77777777" w:rsidR="00700B0B" w:rsidRDefault="00700B0B" w:rsidP="002F5929">
      <w:pPr>
        <w:keepNext/>
        <w:keepLines/>
        <w:ind w:left="720" w:hanging="720"/>
        <w:jc w:val="both"/>
        <w:rPr>
          <w:rFonts w:ascii="Arial" w:hAnsi="Arial" w:cs="Arial"/>
          <w:b/>
          <w:bCs/>
          <w:sz w:val="28"/>
          <w:bdr w:val="single" w:sz="4" w:space="0" w:color="auto"/>
        </w:rPr>
      </w:pPr>
      <w:r>
        <w:rPr>
          <w:rFonts w:ascii="Arial" w:hAnsi="Arial" w:cs="Arial"/>
          <w:b/>
          <w:bCs/>
          <w:sz w:val="28"/>
        </w:rPr>
        <w:t>F28</w:t>
      </w:r>
    </w:p>
    <w:p w14:paraId="1A6EBA9E" w14:textId="77777777" w:rsidR="00700B0B" w:rsidRDefault="00700B0B" w:rsidP="00700B0B">
      <w:pPr>
        <w:jc w:val="both"/>
        <w:rPr>
          <w:rFonts w:ascii="Arial" w:hAnsi="Arial" w:cs="Arial"/>
          <w:b/>
          <w:bCs/>
        </w:rPr>
      </w:pPr>
      <w:r>
        <w:rPr>
          <w:rFonts w:ascii="Arial" w:hAnsi="Arial" w:cs="Arial"/>
          <w:b/>
          <w:bCs/>
        </w:rPr>
        <w:t>Childhood Experience and the Expression of Genetic Potential: What Childhood neglect Tells Us about Nature and Nurture</w:t>
      </w:r>
    </w:p>
    <w:p w14:paraId="24F9F5E0" w14:textId="77777777" w:rsidR="00700B0B" w:rsidRDefault="00700B0B" w:rsidP="00700B0B">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245A47E0" w14:textId="77777777" w:rsidR="00700B0B" w:rsidRPr="00700B0B" w:rsidRDefault="00700B0B" w:rsidP="00700B0B">
      <w:pPr>
        <w:jc w:val="both"/>
        <w:rPr>
          <w:rFonts w:ascii="Arial" w:hAnsi="Arial" w:cs="Arial"/>
          <w:i/>
          <w:sz w:val="20"/>
        </w:rPr>
      </w:pPr>
      <w:r w:rsidRPr="00700B0B">
        <w:rPr>
          <w:rFonts w:ascii="Arial" w:hAnsi="Arial" w:cs="Arial"/>
          <w:i/>
          <w:sz w:val="20"/>
        </w:rPr>
        <w:t>(2002) Brain and Mind 3: 79-100</w:t>
      </w:r>
    </w:p>
    <w:p w14:paraId="36842A60" w14:textId="77777777" w:rsidR="00A92378" w:rsidRDefault="00056D8F" w:rsidP="00A92378">
      <w:pPr>
        <w:spacing w:before="120"/>
        <w:jc w:val="both"/>
        <w:rPr>
          <w:rFonts w:ascii="Arial" w:hAnsi="Arial" w:cs="Arial"/>
          <w:sz w:val="20"/>
        </w:rPr>
      </w:pPr>
      <w:r>
        <w:rPr>
          <w:rFonts w:ascii="Arial" w:hAnsi="Arial" w:cs="Arial"/>
          <w:sz w:val="20"/>
        </w:rPr>
        <w:t>Studies of childhood abuse and neglect have important lessons for considerations of nature and nurture.  While each child has unique genetic potential, both human and animal studies point to important needs that every child has, and severe long-term consequences for brain function if those needs are not met.  The effects of the childhood environment, favourable or unfavourable, interact with all the processes of neurodevelopment (neurogenesis, migration, differentiation, apoptosis, arborization, synaptogenesis, synaptic sculpting</w:t>
      </w:r>
      <w:r w:rsidR="008245B1">
        <w:rPr>
          <w:rFonts w:ascii="Arial" w:hAnsi="Arial" w:cs="Arial"/>
          <w:sz w:val="20"/>
        </w:rPr>
        <w:t>, and myelination).  The time courses of all these neural processes are reviewed here along with statements of core principles for both genetic and environmental influences on all of these processes.  Evidence is presented that development of synaptic pathways tends to be a “use it or lose it” proposition.  Abuse studies from the author’s laboratory, studies of children in orphanages who lacked emotional contact, and a large number of animal deprivation and enrichment studies point to the need for children and young nonhuman mammals to have both stable emotional attachments with and touch from primary adult caregivers, and spontaneous interaction with peers.  If these connections are lacking, brain development both of caring behaviour and cognitive capacities is damaged in a lasting fashion.  These effects of experience on the brain imply that effects of modern technology can be positive but need to be monitored.  While technology has raised opportunities for children to become emotionally secure and literate, more recent inadvertent impacts of technology have spawned declines in extended families, family meals, and spontaneous peer interactions.  The latter changes have deprived many children of experiences that promote positive growth of the cognitive and caring potentials of their developing brains.</w:t>
      </w:r>
    </w:p>
    <w:p w14:paraId="075A8217" w14:textId="77777777" w:rsidR="00700B0B" w:rsidRDefault="00700B0B" w:rsidP="00700B0B">
      <w:pPr>
        <w:jc w:val="both"/>
        <w:rPr>
          <w:rFonts w:ascii="Arial" w:hAnsi="Arial" w:cs="Arial"/>
          <w:sz w:val="20"/>
        </w:rPr>
      </w:pPr>
    </w:p>
    <w:p w14:paraId="363D5E55" w14:textId="77777777" w:rsidR="00A92378" w:rsidRDefault="00A92378" w:rsidP="00A92378">
      <w:pPr>
        <w:ind w:left="720" w:hanging="720"/>
        <w:jc w:val="both"/>
        <w:rPr>
          <w:rFonts w:ascii="Arial" w:hAnsi="Arial" w:cs="Arial"/>
          <w:b/>
          <w:bCs/>
          <w:sz w:val="28"/>
          <w:bdr w:val="single" w:sz="4" w:space="0" w:color="auto"/>
        </w:rPr>
      </w:pPr>
      <w:r>
        <w:rPr>
          <w:rFonts w:ascii="Arial" w:hAnsi="Arial" w:cs="Arial"/>
          <w:b/>
          <w:bCs/>
          <w:sz w:val="28"/>
        </w:rPr>
        <w:t>F29</w:t>
      </w:r>
    </w:p>
    <w:p w14:paraId="6B58C2A3" w14:textId="77777777" w:rsidR="005B2534" w:rsidRDefault="005B2534" w:rsidP="005B2534">
      <w:pPr>
        <w:keepNext/>
        <w:keepLines/>
        <w:jc w:val="both"/>
        <w:rPr>
          <w:rFonts w:ascii="Arial" w:hAnsi="Arial" w:cs="Arial"/>
          <w:b/>
          <w:bCs/>
        </w:rPr>
      </w:pPr>
      <w:r>
        <w:rPr>
          <w:rFonts w:ascii="Arial" w:hAnsi="Arial" w:cs="Arial"/>
          <w:b/>
          <w:bCs/>
        </w:rPr>
        <w:t>Applying Principles of Neurodevelopment to Clinical Work with Maltreated and Traumatized Children: The Neurosequential Model of Therapeutics</w:t>
      </w:r>
    </w:p>
    <w:p w14:paraId="472FC64C" w14:textId="77777777" w:rsidR="00A92378" w:rsidRDefault="00A92378" w:rsidP="00A92378">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0ED73EC9" w14:textId="77777777" w:rsidR="00A92378" w:rsidRPr="0075380A" w:rsidRDefault="00A92378" w:rsidP="00A92378">
      <w:pPr>
        <w:jc w:val="both"/>
        <w:rPr>
          <w:rFonts w:ascii="Arial" w:hAnsi="Arial" w:cs="Arial"/>
          <w:i/>
          <w:sz w:val="20"/>
        </w:rPr>
      </w:pPr>
      <w:r w:rsidRPr="0075380A">
        <w:rPr>
          <w:rFonts w:ascii="Arial" w:hAnsi="Arial" w:cs="Arial"/>
          <w:i/>
          <w:sz w:val="20"/>
        </w:rPr>
        <w:t xml:space="preserve">Working with Traumatized Youth in Child Welfare (Ed. Nancy Boyd), </w:t>
      </w:r>
      <w:smartTag w:uri="urn:schemas-microsoft-com:office:smarttags" w:element="City">
        <w:r w:rsidRPr="0075380A">
          <w:rPr>
            <w:rFonts w:ascii="Arial" w:hAnsi="Arial" w:cs="Arial"/>
            <w:i/>
            <w:sz w:val="20"/>
          </w:rPr>
          <w:t>Guilford</w:t>
        </w:r>
      </w:smartTag>
      <w:r w:rsidRPr="0075380A">
        <w:rPr>
          <w:rFonts w:ascii="Arial" w:hAnsi="Arial" w:cs="Arial"/>
          <w:i/>
          <w:sz w:val="20"/>
        </w:rPr>
        <w:t xml:space="preserve"> Publications Inc., </w:t>
      </w:r>
      <w:smartTag w:uri="urn:schemas-microsoft-com:office:smarttags" w:element="State">
        <w:smartTag w:uri="urn:schemas-microsoft-com:office:smarttags" w:element="place">
          <w:r w:rsidRPr="0075380A">
            <w:rPr>
              <w:rFonts w:ascii="Arial" w:hAnsi="Arial" w:cs="Arial"/>
              <w:i/>
              <w:sz w:val="20"/>
            </w:rPr>
            <w:t>New York</w:t>
          </w:r>
        </w:smartTag>
      </w:smartTag>
      <w:r w:rsidR="005B2534">
        <w:rPr>
          <w:rFonts w:ascii="Arial" w:hAnsi="Arial" w:cs="Arial"/>
          <w:i/>
          <w:sz w:val="20"/>
        </w:rPr>
        <w:t xml:space="preserve"> (2006)</w:t>
      </w:r>
    </w:p>
    <w:p w14:paraId="72904B15" w14:textId="77777777" w:rsidR="00A92378" w:rsidRDefault="008245B1" w:rsidP="00A92378">
      <w:pPr>
        <w:spacing w:before="120"/>
        <w:jc w:val="both"/>
        <w:rPr>
          <w:rFonts w:ascii="Arial" w:hAnsi="Arial" w:cs="Arial"/>
          <w:sz w:val="20"/>
        </w:rPr>
      </w:pPr>
      <w:r>
        <w:rPr>
          <w:rFonts w:ascii="Arial" w:hAnsi="Arial" w:cs="Arial"/>
          <w:sz w:val="20"/>
        </w:rPr>
        <w:t>This chapter examines therapeutic work with maltreated children from a neurodevelopmental perspective.  The overarching premise of this perspective is that an awareness of human brain development and functioning provides practical insights to the origins of abnormal functioning seen following adverse developmental experiences (e.g. abuse, neglect and trauma), and further, that an understanding of how neural systems changes suggests specific therapeutic interventions.</w:t>
      </w:r>
    </w:p>
    <w:p w14:paraId="249D48F6" w14:textId="77777777" w:rsidR="008245B1" w:rsidRDefault="008245B1" w:rsidP="00C478CF">
      <w:pPr>
        <w:rPr>
          <w:rFonts w:ascii="Arial" w:hAnsi="Arial" w:cs="Arial"/>
          <w:sz w:val="20"/>
        </w:rPr>
      </w:pPr>
    </w:p>
    <w:p w14:paraId="4104C13C"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0</w:t>
      </w:r>
    </w:p>
    <w:p w14:paraId="6E75F9A7" w14:textId="77777777" w:rsidR="00700B0B" w:rsidRDefault="0075380A" w:rsidP="00700B0B">
      <w:pPr>
        <w:jc w:val="both"/>
        <w:rPr>
          <w:rFonts w:ascii="Arial" w:hAnsi="Arial" w:cs="Arial"/>
          <w:b/>
          <w:bCs/>
        </w:rPr>
      </w:pPr>
      <w:r>
        <w:rPr>
          <w:rFonts w:ascii="Arial" w:hAnsi="Arial" w:cs="Arial"/>
          <w:b/>
          <w:bCs/>
        </w:rPr>
        <w:t>Mind, Body and Heart: Psychotherapy and the Relationship between Mental and Physical Health</w:t>
      </w:r>
    </w:p>
    <w:p w14:paraId="3EF77A39" w14:textId="77777777" w:rsidR="00700B0B" w:rsidRDefault="0075380A" w:rsidP="00700B0B">
      <w:pPr>
        <w:jc w:val="both"/>
        <w:rPr>
          <w:rFonts w:ascii="Arial" w:hAnsi="Arial" w:cs="Arial"/>
          <w:sz w:val="20"/>
        </w:rPr>
      </w:pPr>
      <w:r>
        <w:rPr>
          <w:rFonts w:ascii="Arial" w:hAnsi="Arial" w:cs="Arial"/>
          <w:sz w:val="20"/>
        </w:rPr>
        <w:t xml:space="preserve">Dr Matthew Bambling (Lecturer and Researcher at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Medicine</w:t>
        </w:r>
      </w:smartTag>
      <w:r>
        <w:rPr>
          <w:rFonts w:ascii="Arial" w:hAnsi="Arial" w:cs="Arial"/>
          <w:sz w:val="20"/>
        </w:rPr>
        <w:t xml:space="preserve">, University of </w:t>
      </w:r>
      <w:smartTag w:uri="urn:schemas-microsoft-com:office:smarttags" w:element="State">
        <w:smartTag w:uri="urn:schemas-microsoft-com:office:smarttags" w:element="place">
          <w:r>
            <w:rPr>
              <w:rFonts w:ascii="Arial" w:hAnsi="Arial" w:cs="Arial"/>
              <w:sz w:val="20"/>
            </w:rPr>
            <w:t>Queensland</w:t>
          </w:r>
        </w:smartTag>
      </w:smartTag>
      <w:r>
        <w:rPr>
          <w:rFonts w:ascii="Arial" w:hAnsi="Arial" w:cs="Arial"/>
          <w:sz w:val="20"/>
        </w:rPr>
        <w:t>)</w:t>
      </w:r>
    </w:p>
    <w:p w14:paraId="3718AE9B" w14:textId="77777777" w:rsidR="0075380A" w:rsidRPr="0075380A" w:rsidRDefault="0075380A" w:rsidP="0075380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Vol.12, No.2 February 2006, 52-59</w:t>
      </w:r>
    </w:p>
    <w:p w14:paraId="48EF383D" w14:textId="77777777" w:rsidR="0075380A" w:rsidRDefault="00E11DDB" w:rsidP="0075380A">
      <w:pPr>
        <w:spacing w:before="120"/>
        <w:jc w:val="both"/>
        <w:rPr>
          <w:rFonts w:ascii="Arial" w:hAnsi="Arial" w:cs="Arial"/>
          <w:sz w:val="20"/>
        </w:rPr>
      </w:pPr>
      <w:r>
        <w:rPr>
          <w:rFonts w:ascii="Arial" w:hAnsi="Arial" w:cs="Arial"/>
          <w:sz w:val="20"/>
        </w:rPr>
        <w:lastRenderedPageBreak/>
        <w:t xml:space="preserve">A mounting body of research confirms the clinical wisdom that mental health affects physical health.  Recent psychophysiological research has unravelled some of the mechanisms by which mental health problems and general life stress may cause physical diseases such as coronary heart disease, cancer, diabetes and autoimmune disorders.  Encouraging news for the mental health practitioner is that the sum of research findings suggests that psychological treatment not only improves psychological symptoms, but can have an independent effect on physical health and disease.  The mind-body connection appears so significant that the use of psychological techniques can even reduce the risk of most major diseases.  The author draws on recent research and behavioural medicine to illustrate how depression and anxiety influence physiological processes </w:t>
      </w:r>
      <w:r w:rsidR="00583A9A">
        <w:rPr>
          <w:rFonts w:ascii="Arial" w:hAnsi="Arial" w:cs="Arial"/>
          <w:sz w:val="20"/>
        </w:rPr>
        <w:t>with particular reference to coronary heart disease.  An evaluation is undertaken of how psychotherapy and psychological interventions can influence not only mental health, but also physical health through reduction of the stress response and associated endocrine function.  The implications of these findings for clinical practice are explored.</w:t>
      </w:r>
    </w:p>
    <w:p w14:paraId="1C4D6463" w14:textId="77777777" w:rsidR="00E11DDB" w:rsidRDefault="00E11DDB" w:rsidP="00E11DDB">
      <w:pPr>
        <w:rPr>
          <w:rFonts w:ascii="Arial" w:hAnsi="Arial" w:cs="Arial"/>
          <w:sz w:val="20"/>
        </w:rPr>
      </w:pPr>
    </w:p>
    <w:p w14:paraId="6010F6D7"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1</w:t>
      </w:r>
    </w:p>
    <w:p w14:paraId="05DA7DE3" w14:textId="77777777" w:rsidR="00700B0B" w:rsidRDefault="00583A9A" w:rsidP="00700B0B">
      <w:pPr>
        <w:jc w:val="both"/>
        <w:rPr>
          <w:rFonts w:ascii="Arial" w:hAnsi="Arial" w:cs="Arial"/>
          <w:b/>
          <w:bCs/>
        </w:rPr>
      </w:pPr>
      <w:r>
        <w:rPr>
          <w:rFonts w:ascii="Arial" w:hAnsi="Arial" w:cs="Arial"/>
          <w:b/>
          <w:bCs/>
        </w:rPr>
        <w:t>Coming Out of the Dark Age: Recognising Difference, Making a Difference</w:t>
      </w:r>
    </w:p>
    <w:p w14:paraId="2A1C1088" w14:textId="77777777" w:rsidR="00583A9A" w:rsidRDefault="00583A9A" w:rsidP="00583A9A">
      <w:pPr>
        <w:jc w:val="both"/>
        <w:rPr>
          <w:rFonts w:ascii="Arial" w:hAnsi="Arial" w:cs="Arial"/>
          <w:sz w:val="20"/>
        </w:rPr>
      </w:pPr>
      <w:r>
        <w:rPr>
          <w:rFonts w:ascii="Arial" w:hAnsi="Arial" w:cs="Arial"/>
          <w:sz w:val="20"/>
        </w:rPr>
        <w:t xml:space="preserve">Dr Anthony Korner (Coordinator of the Master of Medicine (Psychotherapy) program of 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Sydney</w:t>
        </w:r>
      </w:smartTag>
      <w:r>
        <w:rPr>
          <w:rFonts w:ascii="Arial" w:hAnsi="Arial" w:cs="Arial"/>
          <w:sz w:val="20"/>
        </w:rPr>
        <w:t xml:space="preserve"> at </w:t>
      </w:r>
      <w:smartTag w:uri="urn:schemas-microsoft-com:office:smarttags" w:element="place">
        <w:smartTag w:uri="urn:schemas-microsoft-com:office:smarttags" w:element="PlaceName">
          <w:r>
            <w:rPr>
              <w:rFonts w:ascii="Arial" w:hAnsi="Arial" w:cs="Arial"/>
              <w:sz w:val="20"/>
            </w:rPr>
            <w:t>Westmead</w:t>
          </w:r>
        </w:smartTag>
        <w:r>
          <w:rPr>
            <w:rFonts w:ascii="Arial" w:hAnsi="Arial" w:cs="Arial"/>
            <w:sz w:val="20"/>
          </w:rPr>
          <w:t xml:space="preserve"> </w:t>
        </w:r>
        <w:smartTag w:uri="urn:schemas-microsoft-com:office:smarttags" w:element="PlaceType">
          <w:r>
            <w:rPr>
              <w:rFonts w:ascii="Arial" w:hAnsi="Arial" w:cs="Arial"/>
              <w:sz w:val="20"/>
            </w:rPr>
            <w:t>Hospital</w:t>
          </w:r>
        </w:smartTag>
      </w:smartTag>
      <w:r>
        <w:rPr>
          <w:rFonts w:ascii="Arial" w:hAnsi="Arial" w:cs="Arial"/>
          <w:sz w:val="20"/>
        </w:rPr>
        <w:t>)</w:t>
      </w:r>
    </w:p>
    <w:p w14:paraId="11B30B8C" w14:textId="77777777" w:rsidR="00583A9A" w:rsidRPr="0075380A" w:rsidRDefault="00583A9A" w:rsidP="00583A9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w:t>
      </w:r>
      <w:r>
        <w:rPr>
          <w:rFonts w:ascii="Arial" w:hAnsi="Arial" w:cs="Arial"/>
          <w:i/>
          <w:sz w:val="20"/>
        </w:rPr>
        <w:t>1</w:t>
      </w:r>
      <w:r w:rsidRPr="0075380A">
        <w:rPr>
          <w:rFonts w:ascii="Arial" w:hAnsi="Arial" w:cs="Arial"/>
          <w:i/>
          <w:sz w:val="20"/>
        </w:rPr>
        <w:t>, No.</w:t>
      </w:r>
      <w:r>
        <w:rPr>
          <w:rFonts w:ascii="Arial" w:hAnsi="Arial" w:cs="Arial"/>
          <w:i/>
          <w:sz w:val="20"/>
        </w:rPr>
        <w:t>4</w:t>
      </w:r>
      <w:r w:rsidRPr="0075380A">
        <w:rPr>
          <w:rFonts w:ascii="Arial" w:hAnsi="Arial" w:cs="Arial"/>
          <w:i/>
          <w:sz w:val="20"/>
        </w:rPr>
        <w:t xml:space="preserve"> </w:t>
      </w:r>
      <w:r>
        <w:rPr>
          <w:rFonts w:ascii="Arial" w:hAnsi="Arial" w:cs="Arial"/>
          <w:i/>
          <w:sz w:val="20"/>
        </w:rPr>
        <w:t>August</w:t>
      </w:r>
      <w:r w:rsidRPr="0075380A">
        <w:rPr>
          <w:rFonts w:ascii="Arial" w:hAnsi="Arial" w:cs="Arial"/>
          <w:i/>
          <w:sz w:val="20"/>
        </w:rPr>
        <w:t xml:space="preserve"> 200</w:t>
      </w:r>
      <w:r>
        <w:rPr>
          <w:rFonts w:ascii="Arial" w:hAnsi="Arial" w:cs="Arial"/>
          <w:i/>
          <w:sz w:val="20"/>
        </w:rPr>
        <w:t xml:space="preserve">5, </w:t>
      </w:r>
      <w:r w:rsidRPr="0075380A">
        <w:rPr>
          <w:rFonts w:ascii="Arial" w:hAnsi="Arial" w:cs="Arial"/>
          <w:i/>
          <w:sz w:val="20"/>
        </w:rPr>
        <w:t>2-</w:t>
      </w:r>
      <w:r>
        <w:rPr>
          <w:rFonts w:ascii="Arial" w:hAnsi="Arial" w:cs="Arial"/>
          <w:i/>
          <w:sz w:val="20"/>
        </w:rPr>
        <w:t>8</w:t>
      </w:r>
    </w:p>
    <w:p w14:paraId="1CCEC10B" w14:textId="77777777" w:rsidR="00E11DDB" w:rsidRDefault="00583A9A" w:rsidP="00583A9A">
      <w:pPr>
        <w:spacing w:before="120"/>
        <w:jc w:val="both"/>
        <w:rPr>
          <w:rFonts w:ascii="Arial" w:hAnsi="Arial" w:cs="Arial"/>
          <w:sz w:val="20"/>
        </w:rPr>
      </w:pPr>
      <w:r>
        <w:rPr>
          <w:rFonts w:ascii="Arial" w:hAnsi="Arial" w:cs="Arial"/>
          <w:sz w:val="20"/>
        </w:rPr>
        <w:t xml:space="preserve">What do we do when confronted by patients who act in self-destructive ways or impinge upon us as therapists?  There is a tendency to blame the patient and often the term ‘personality disorder’ is used in that way.  This often masks the genuine suffering that affects these people and those around them.  </w:t>
      </w:r>
      <w:r w:rsidR="00B663E3">
        <w:rPr>
          <w:rFonts w:ascii="Arial" w:hAnsi="Arial" w:cs="Arial"/>
          <w:sz w:val="20"/>
        </w:rPr>
        <w:t>One way of understanding the situation may be to look at our reaction to ‘difference’ in the sense of the encounter with something unknown and unfamiliar.  If this is looked at as an opportunity to know more about the other person it can become a path to therapeutic engagement rather than a trigger for therapeutic derailment.</w:t>
      </w:r>
    </w:p>
    <w:p w14:paraId="42D08BE7" w14:textId="77777777" w:rsidR="008245B1" w:rsidRDefault="008245B1" w:rsidP="008245B1">
      <w:pPr>
        <w:jc w:val="both"/>
        <w:rPr>
          <w:rFonts w:ascii="Arial" w:hAnsi="Arial" w:cs="Arial"/>
          <w:sz w:val="20"/>
        </w:rPr>
      </w:pPr>
    </w:p>
    <w:p w14:paraId="5593ECA4" w14:textId="77777777" w:rsidR="008245B1" w:rsidRDefault="008245B1" w:rsidP="00A8155A">
      <w:pPr>
        <w:keepNext/>
        <w:keepLines/>
        <w:ind w:left="720" w:hanging="720"/>
        <w:jc w:val="both"/>
        <w:rPr>
          <w:rFonts w:ascii="Arial" w:hAnsi="Arial" w:cs="Arial"/>
          <w:b/>
          <w:bCs/>
          <w:sz w:val="28"/>
          <w:bdr w:val="single" w:sz="4" w:space="0" w:color="auto"/>
        </w:rPr>
      </w:pPr>
      <w:r>
        <w:rPr>
          <w:rFonts w:ascii="Arial" w:hAnsi="Arial" w:cs="Arial"/>
          <w:b/>
          <w:bCs/>
          <w:sz w:val="28"/>
        </w:rPr>
        <w:t>F32</w:t>
      </w:r>
    </w:p>
    <w:p w14:paraId="26EA339C" w14:textId="77777777" w:rsidR="008245B1" w:rsidRDefault="008245B1" w:rsidP="008245B1">
      <w:pPr>
        <w:jc w:val="both"/>
        <w:rPr>
          <w:rFonts w:ascii="Arial" w:hAnsi="Arial" w:cs="Arial"/>
          <w:b/>
          <w:bCs/>
        </w:rPr>
      </w:pPr>
      <w:r>
        <w:rPr>
          <w:rFonts w:ascii="Arial" w:hAnsi="Arial" w:cs="Arial"/>
          <w:b/>
          <w:bCs/>
        </w:rPr>
        <w:t>Placement with Substance-abusing mothers vs. Placement with other relatives: Infant Outcomes</w:t>
      </w:r>
    </w:p>
    <w:p w14:paraId="01CAADF5" w14:textId="77777777" w:rsidR="008245B1" w:rsidRDefault="008245B1" w:rsidP="008245B1">
      <w:pPr>
        <w:jc w:val="both"/>
        <w:rPr>
          <w:rFonts w:ascii="Arial" w:hAnsi="Arial" w:cs="Arial"/>
          <w:sz w:val="20"/>
        </w:rPr>
      </w:pPr>
      <w:r>
        <w:rPr>
          <w:rFonts w:ascii="Arial" w:hAnsi="Arial" w:cs="Arial"/>
          <w:sz w:val="20"/>
        </w:rPr>
        <w:t>Rachelle Tyler, Judy Howard, Michael Espinosa and Sarah Simpson Doakes</w:t>
      </w:r>
    </w:p>
    <w:p w14:paraId="57805204" w14:textId="77777777" w:rsidR="008245B1" w:rsidRPr="00032E6E" w:rsidRDefault="008245B1" w:rsidP="008245B1">
      <w:pPr>
        <w:rPr>
          <w:rFonts w:ascii="Arial" w:hAnsi="Arial" w:cs="Arial"/>
          <w:i/>
          <w:sz w:val="20"/>
        </w:rPr>
      </w:pPr>
      <w:r w:rsidRPr="00032E6E">
        <w:rPr>
          <w:rFonts w:ascii="Arial" w:hAnsi="Arial" w:cs="Arial"/>
          <w:i/>
          <w:sz w:val="20"/>
        </w:rPr>
        <w:t>(</w:t>
      </w:r>
      <w:r>
        <w:rPr>
          <w:rFonts w:ascii="Arial" w:hAnsi="Arial" w:cs="Arial"/>
          <w:i/>
          <w:sz w:val="20"/>
        </w:rPr>
        <w:t>1997</w:t>
      </w:r>
      <w:r w:rsidRPr="00032E6E">
        <w:rPr>
          <w:rFonts w:ascii="Arial" w:hAnsi="Arial" w:cs="Arial"/>
          <w:i/>
          <w:sz w:val="20"/>
        </w:rPr>
        <w:t>), Child Abuse &amp; Neglect 2</w:t>
      </w:r>
      <w:r>
        <w:rPr>
          <w:rFonts w:ascii="Arial" w:hAnsi="Arial" w:cs="Arial"/>
          <w:i/>
          <w:sz w:val="20"/>
        </w:rPr>
        <w:t>1, pp.337-349</w:t>
      </w:r>
    </w:p>
    <w:p w14:paraId="70D73E44" w14:textId="77777777" w:rsidR="008245B1" w:rsidRDefault="008245B1" w:rsidP="008245B1">
      <w:pPr>
        <w:spacing w:before="120"/>
        <w:jc w:val="both"/>
        <w:rPr>
          <w:rFonts w:ascii="Arial" w:hAnsi="Arial" w:cs="Arial"/>
          <w:sz w:val="20"/>
        </w:rPr>
      </w:pPr>
      <w:r>
        <w:rPr>
          <w:rFonts w:ascii="Arial" w:hAnsi="Arial" w:cs="Arial"/>
          <w:sz w:val="20"/>
        </w:rPr>
        <w:t>Evaluating a subset of participants from a larger research project concerning comprehensive drug treatment services for pregnant substance-abusing women and their offspring, this investigation compared those mothers who retained custody of their infants following delivery with those who lost custody and whose infants were placed in the care of other relatives.  There were no differences between the groups with respect to maternal demographics, substance abuse (as assessed by self-report prenatally and urine toxicology screens at birth), or mental health status, or with respect to newborn characteristics (including gestational age, birth weight, medical risk status).  Further, caregiving behaviours of biological mothers and relative caregivers showed no significant differences at 6 months.  Infants who remained in the care of their biological mothers, however, demonstrated better cognitive development than infants in the care of relatives at 6 months.  There was also a discrepancy in terms of safety at 6 months, in that there were three deaths and two reported cases of suspected child abuse/neglect among infants in the care of their mothers, and no deaths and no reports of suspected child abuse among infants in relative foster care.</w:t>
      </w:r>
    </w:p>
    <w:p w14:paraId="0C7CAD3E" w14:textId="77777777" w:rsidR="00700B0B" w:rsidRDefault="00700B0B" w:rsidP="00700B0B">
      <w:pPr>
        <w:jc w:val="both"/>
        <w:rPr>
          <w:rFonts w:ascii="Arial" w:hAnsi="Arial" w:cs="Arial"/>
          <w:sz w:val="20"/>
        </w:rPr>
      </w:pPr>
    </w:p>
    <w:p w14:paraId="260EE4CA"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F33</w:t>
      </w:r>
    </w:p>
    <w:p w14:paraId="246BD4E1" w14:textId="77777777" w:rsidR="00700B0B" w:rsidRDefault="00745DEF" w:rsidP="00700B0B">
      <w:pPr>
        <w:jc w:val="both"/>
        <w:rPr>
          <w:rFonts w:ascii="Arial" w:hAnsi="Arial" w:cs="Arial"/>
          <w:b/>
          <w:bCs/>
        </w:rPr>
      </w:pPr>
      <w:r>
        <w:rPr>
          <w:rFonts w:ascii="Arial" w:hAnsi="Arial" w:cs="Arial"/>
          <w:b/>
          <w:bCs/>
        </w:rPr>
        <w:t>In Search of How People Change – Applications to Addictive Behaviour</w:t>
      </w:r>
    </w:p>
    <w:p w14:paraId="57D277C1" w14:textId="77777777" w:rsidR="00745DEF" w:rsidRDefault="00745DEF" w:rsidP="0028439F">
      <w:pPr>
        <w:jc w:val="both"/>
        <w:rPr>
          <w:rFonts w:ascii="Arial" w:hAnsi="Arial" w:cs="Arial"/>
          <w:sz w:val="20"/>
        </w:rPr>
      </w:pPr>
      <w:r>
        <w:rPr>
          <w:rFonts w:ascii="Arial" w:hAnsi="Arial" w:cs="Arial"/>
          <w:sz w:val="20"/>
        </w:rPr>
        <w:t xml:space="preserve">James O Prochaska (Cancer Prevention Research Consortium,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Rhode Island</w:t>
        </w:r>
      </w:smartTag>
      <w:r>
        <w:rPr>
          <w:rFonts w:ascii="Arial" w:hAnsi="Arial" w:cs="Arial"/>
          <w:sz w:val="20"/>
        </w:rPr>
        <w:t>), Carlo C DiClemente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Houston</w:t>
          </w:r>
        </w:smartTag>
      </w:smartTag>
      <w:r>
        <w:rPr>
          <w:rFonts w:ascii="Arial" w:hAnsi="Arial" w:cs="Arial"/>
          <w:sz w:val="20"/>
        </w:rPr>
        <w:t>)</w:t>
      </w:r>
    </w:p>
    <w:p w14:paraId="404913E9" w14:textId="77777777" w:rsidR="00745DEF" w:rsidRDefault="00745DEF" w:rsidP="0028439F">
      <w:pPr>
        <w:jc w:val="both"/>
        <w:rPr>
          <w:rFonts w:ascii="Arial" w:hAnsi="Arial" w:cs="Arial"/>
          <w:sz w:val="20"/>
        </w:rPr>
      </w:pPr>
      <w:r>
        <w:rPr>
          <w:rFonts w:ascii="Arial" w:hAnsi="Arial" w:cs="Arial"/>
          <w:sz w:val="20"/>
        </w:rPr>
        <w:t xml:space="preserve">John C Norcross </w:t>
      </w:r>
      <w:r w:rsidR="00D21BA4">
        <w:rPr>
          <w:rFonts w:ascii="Arial" w:hAnsi="Arial" w:cs="Arial"/>
          <w:sz w:val="20"/>
        </w:rPr>
        <w:t>(</w:t>
      </w:r>
      <w:r>
        <w:rPr>
          <w:rFonts w:ascii="Arial" w:hAnsi="Arial" w:cs="Arial"/>
          <w:sz w:val="20"/>
        </w:rPr>
        <w:t>University of Scranton)</w:t>
      </w:r>
    </w:p>
    <w:p w14:paraId="4E8DA198" w14:textId="77777777" w:rsidR="00745DEF" w:rsidRPr="00745DEF" w:rsidRDefault="00745DEF" w:rsidP="0028439F">
      <w:pPr>
        <w:jc w:val="both"/>
        <w:rPr>
          <w:rFonts w:ascii="Arial" w:hAnsi="Arial" w:cs="Arial"/>
          <w:i/>
          <w:sz w:val="20"/>
        </w:rPr>
      </w:pPr>
      <w:r w:rsidRPr="00745DEF">
        <w:rPr>
          <w:rFonts w:ascii="Arial" w:hAnsi="Arial" w:cs="Arial"/>
          <w:i/>
          <w:sz w:val="20"/>
        </w:rPr>
        <w:t>September 1992, American Psychologist, 1102-1114</w:t>
      </w:r>
    </w:p>
    <w:p w14:paraId="2A7D16CB" w14:textId="77777777" w:rsidR="00745DEF" w:rsidRDefault="00745DEF" w:rsidP="00745DEF">
      <w:pPr>
        <w:keepNext/>
        <w:keepLines/>
        <w:spacing w:before="120"/>
        <w:jc w:val="both"/>
        <w:rPr>
          <w:rFonts w:ascii="Arial" w:hAnsi="Arial" w:cs="Arial"/>
          <w:sz w:val="20"/>
        </w:rPr>
      </w:pPr>
      <w:r>
        <w:rPr>
          <w:rFonts w:ascii="Arial" w:hAnsi="Arial" w:cs="Arial"/>
          <w:sz w:val="20"/>
        </w:rPr>
        <w:lastRenderedPageBreak/>
        <w:t>How people intentionally change addictive behaviours with and without treatment is not well understood by behavioural scientists.  This article summarizes research on self-initiated and professionally facilitated change of addictive behaviours using the key transtheoretical constructs of stages and processes of change.  Modification of addictive behaviours involves progression through five stages – pre-contemplation, contemplation, preparation, action, and maintenance – and individuals typically recycle through these stages several times before termination of the addiction.  Multiple studies provide strong support for these stages as well as for a finite and common set of change processes used to progress through the stages.  Research to date supports a transtheoretical model of change that systematically integrates the stages with processes of chage from diverse theories of psychotherapy.</w:t>
      </w:r>
    </w:p>
    <w:p w14:paraId="1BE023AB" w14:textId="77777777" w:rsidR="00700B0B" w:rsidRDefault="00700B0B" w:rsidP="00700B0B">
      <w:pPr>
        <w:jc w:val="both"/>
        <w:rPr>
          <w:rFonts w:ascii="Arial" w:hAnsi="Arial" w:cs="Arial"/>
          <w:sz w:val="20"/>
        </w:rPr>
      </w:pPr>
    </w:p>
    <w:p w14:paraId="00C51A43" w14:textId="77777777" w:rsidR="00E11DDB" w:rsidRDefault="00E11DDB" w:rsidP="00E11DDB">
      <w:pPr>
        <w:keepNext/>
        <w:keepLines/>
        <w:ind w:left="720" w:hanging="720"/>
        <w:jc w:val="both"/>
        <w:rPr>
          <w:rFonts w:ascii="Arial" w:hAnsi="Arial" w:cs="Arial"/>
          <w:b/>
          <w:bCs/>
          <w:sz w:val="28"/>
          <w:bdr w:val="single" w:sz="4" w:space="0" w:color="auto"/>
        </w:rPr>
      </w:pPr>
      <w:r>
        <w:rPr>
          <w:rFonts w:ascii="Arial" w:hAnsi="Arial" w:cs="Arial"/>
          <w:b/>
          <w:bCs/>
          <w:sz w:val="28"/>
        </w:rPr>
        <w:t>F34</w:t>
      </w:r>
    </w:p>
    <w:p w14:paraId="248D263A" w14:textId="77777777" w:rsidR="00E11DDB" w:rsidRDefault="00E11DDB" w:rsidP="00E11DDB">
      <w:pPr>
        <w:keepNext/>
        <w:keepLines/>
        <w:jc w:val="both"/>
        <w:rPr>
          <w:rFonts w:ascii="Arial" w:hAnsi="Arial" w:cs="Arial"/>
          <w:b/>
          <w:bCs/>
        </w:rPr>
      </w:pPr>
      <w:r>
        <w:rPr>
          <w:rFonts w:ascii="Arial" w:hAnsi="Arial" w:cs="Arial"/>
          <w:b/>
          <w:bCs/>
        </w:rPr>
        <w:t>The Menace of the Internet</w:t>
      </w:r>
    </w:p>
    <w:p w14:paraId="56004727" w14:textId="77777777" w:rsidR="00E11DDB" w:rsidRDefault="00E11DDB" w:rsidP="00E11DDB">
      <w:pPr>
        <w:keepNext/>
        <w:keepLines/>
        <w:jc w:val="both"/>
        <w:rPr>
          <w:rFonts w:ascii="Arial" w:hAnsi="Arial" w:cs="Arial"/>
          <w:sz w:val="20"/>
        </w:rPr>
      </w:pPr>
      <w:r>
        <w:rPr>
          <w:rFonts w:ascii="Arial" w:hAnsi="Arial" w:cs="Arial"/>
          <w:sz w:val="20"/>
        </w:rPr>
        <w:t>H.C.Alsop (</w:t>
      </w:r>
      <w:r w:rsidR="00745DEF">
        <w:rPr>
          <w:rFonts w:ascii="Arial" w:hAnsi="Arial" w:cs="Arial"/>
          <w:sz w:val="20"/>
        </w:rPr>
        <w:t xml:space="preserve">Magistrate, </w:t>
      </w:r>
      <w:r>
        <w:rPr>
          <w:rFonts w:ascii="Arial" w:hAnsi="Arial" w:cs="Arial"/>
          <w:sz w:val="20"/>
        </w:rPr>
        <w:t>Magistrates’ Court of Victoria)</w:t>
      </w:r>
    </w:p>
    <w:p w14:paraId="63B67E77" w14:textId="77777777" w:rsidR="00700B0B" w:rsidRPr="00E11DDB" w:rsidRDefault="00E11DDB" w:rsidP="00E11DDB">
      <w:pPr>
        <w:keepNext/>
        <w:keepLines/>
        <w:rPr>
          <w:rFonts w:ascii="Arial" w:hAnsi="Arial" w:cs="Arial"/>
          <w:i/>
          <w:sz w:val="20"/>
        </w:rPr>
      </w:pPr>
      <w:r w:rsidRPr="00E11DDB">
        <w:rPr>
          <w:rFonts w:ascii="Arial" w:hAnsi="Arial" w:cs="Arial"/>
          <w:i/>
          <w:sz w:val="20"/>
        </w:rPr>
        <w:t xml:space="preserve">Paper presented at XVII World Congress of the International Association of Youth and Family Judges and Magistrates held at </w:t>
      </w:r>
      <w:smartTag w:uri="urn:schemas-microsoft-com:office:smarttags" w:element="City">
        <w:smartTag w:uri="urn:schemas-microsoft-com:office:smarttags" w:element="place">
          <w:r w:rsidRPr="00E11DDB">
            <w:rPr>
              <w:rFonts w:ascii="Arial" w:hAnsi="Arial" w:cs="Arial"/>
              <w:i/>
              <w:sz w:val="20"/>
            </w:rPr>
            <w:t>Belfast</w:t>
          </w:r>
        </w:smartTag>
      </w:smartTag>
      <w:r w:rsidRPr="00E11DDB">
        <w:rPr>
          <w:rFonts w:ascii="Arial" w:hAnsi="Arial" w:cs="Arial"/>
          <w:i/>
          <w:sz w:val="20"/>
        </w:rPr>
        <w:t xml:space="preserve"> in August 2006</w:t>
      </w:r>
    </w:p>
    <w:p w14:paraId="6B1E94E9" w14:textId="77777777" w:rsidR="006F0F3D" w:rsidRDefault="00E11DDB" w:rsidP="00E11DDB">
      <w:pPr>
        <w:spacing w:before="120"/>
        <w:jc w:val="both"/>
        <w:rPr>
          <w:rFonts w:ascii="Arial" w:hAnsi="Arial" w:cs="Arial"/>
          <w:sz w:val="20"/>
        </w:rPr>
      </w:pPr>
      <w:r>
        <w:rPr>
          <w:rFonts w:ascii="Arial" w:hAnsi="Arial" w:cs="Arial"/>
          <w:sz w:val="20"/>
        </w:rPr>
        <w:t>This excellent paper, presented in the presence of Justice Sandra Day O’Connor, recently retired justice of the U.S. Supreme Court, discusses the potential negative impact of the internet on children and young persons.</w:t>
      </w:r>
    </w:p>
    <w:p w14:paraId="0F43AE40" w14:textId="77777777" w:rsidR="00AF6272" w:rsidRDefault="00AF6272">
      <w:pPr>
        <w:rPr>
          <w:rFonts w:ascii="Arial" w:hAnsi="Arial" w:cs="Arial"/>
          <w:sz w:val="20"/>
        </w:rPr>
      </w:pPr>
    </w:p>
    <w:p w14:paraId="32808D9D"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F35</w:t>
      </w:r>
    </w:p>
    <w:p w14:paraId="08C59B00" w14:textId="77777777" w:rsidR="00745DEF" w:rsidRDefault="00745DEF" w:rsidP="00745DEF">
      <w:pPr>
        <w:keepNext/>
        <w:keepLines/>
        <w:jc w:val="both"/>
        <w:rPr>
          <w:rFonts w:ascii="Arial" w:hAnsi="Arial" w:cs="Arial"/>
          <w:b/>
          <w:bCs/>
        </w:rPr>
      </w:pPr>
      <w:r>
        <w:rPr>
          <w:rFonts w:ascii="Arial" w:hAnsi="Arial" w:cs="Arial"/>
          <w:b/>
          <w:bCs/>
        </w:rPr>
        <w:t>Risk behaviours in maltreated youth placed in foster care: a longitudinal study of protective and vulnerability factors</w:t>
      </w:r>
    </w:p>
    <w:p w14:paraId="1FD8161C" w14:textId="77777777" w:rsidR="00745DEF" w:rsidRDefault="00745DEF" w:rsidP="00745DEF">
      <w:pPr>
        <w:keepNext/>
        <w:keepLines/>
        <w:jc w:val="both"/>
        <w:rPr>
          <w:rFonts w:ascii="Arial" w:hAnsi="Arial" w:cs="Arial"/>
          <w:sz w:val="20"/>
        </w:rPr>
      </w:pPr>
      <w:r>
        <w:rPr>
          <w:rFonts w:ascii="Arial" w:hAnsi="Arial" w:cs="Arial"/>
          <w:sz w:val="20"/>
        </w:rPr>
        <w:t>Heather N Taussig (Department of Pediatrics, Kempe Children’s Center, University of Colorado Health Sciences Center)</w:t>
      </w:r>
    </w:p>
    <w:p w14:paraId="3FD4F21C" w14:textId="77777777" w:rsidR="00745DEF" w:rsidRPr="00032E6E" w:rsidRDefault="00745DEF" w:rsidP="00745DEF">
      <w:pPr>
        <w:rPr>
          <w:rFonts w:ascii="Arial" w:hAnsi="Arial" w:cs="Arial"/>
          <w:i/>
          <w:sz w:val="20"/>
        </w:rPr>
      </w:pPr>
      <w:r w:rsidRPr="00032E6E">
        <w:rPr>
          <w:rFonts w:ascii="Arial" w:hAnsi="Arial" w:cs="Arial"/>
          <w:i/>
          <w:sz w:val="20"/>
        </w:rPr>
        <w:t xml:space="preserve">(2002), Child Abuse </w:t>
      </w:r>
      <w:r>
        <w:rPr>
          <w:rFonts w:ascii="Arial" w:hAnsi="Arial" w:cs="Arial"/>
          <w:i/>
          <w:sz w:val="20"/>
        </w:rPr>
        <w:t>&amp; Neglect 26, 1179-1199</w:t>
      </w:r>
    </w:p>
    <w:p w14:paraId="6758F004" w14:textId="77777777" w:rsidR="00745DEF" w:rsidRDefault="006B7708" w:rsidP="006B7708">
      <w:pPr>
        <w:spacing w:before="120"/>
        <w:jc w:val="both"/>
        <w:rPr>
          <w:rFonts w:ascii="Arial" w:hAnsi="Arial" w:cs="Arial"/>
          <w:sz w:val="20"/>
        </w:rPr>
      </w:pPr>
      <w:r w:rsidRPr="006B7708">
        <w:rPr>
          <w:rFonts w:ascii="Arial" w:hAnsi="Arial" w:cs="Arial"/>
          <w:b/>
          <w:sz w:val="20"/>
        </w:rPr>
        <w:t>Objective:</w:t>
      </w:r>
      <w:r>
        <w:rPr>
          <w:rFonts w:ascii="Arial" w:hAnsi="Arial" w:cs="Arial"/>
          <w:sz w:val="20"/>
        </w:rPr>
        <w:t xml:space="preserve">  Few studies have examined the impact of placement in foster care prospectively to determine what early responses might predict later functioning.  The current study examined protective and vulnerability factors in a longitudinal study of youth placed in foster care.</w:t>
      </w:r>
    </w:p>
    <w:p w14:paraId="59FCAD1B" w14:textId="77777777" w:rsidR="006B7708" w:rsidRDefault="006B7708" w:rsidP="006B7708">
      <w:pPr>
        <w:spacing w:before="120"/>
        <w:jc w:val="both"/>
        <w:rPr>
          <w:rFonts w:ascii="Arial" w:hAnsi="Arial" w:cs="Arial"/>
          <w:sz w:val="20"/>
        </w:rPr>
      </w:pPr>
      <w:r w:rsidRPr="006B7708">
        <w:rPr>
          <w:rFonts w:ascii="Arial" w:hAnsi="Arial" w:cs="Arial"/>
          <w:b/>
          <w:sz w:val="20"/>
        </w:rPr>
        <w:t>Methodology:</w:t>
      </w:r>
      <w:r w:rsidRPr="006B7708">
        <w:rPr>
          <w:rFonts w:ascii="Arial" w:hAnsi="Arial" w:cs="Arial"/>
          <w:sz w:val="20"/>
        </w:rPr>
        <w:t xml:space="preserve">  A cohort of </w:t>
      </w:r>
      <w:r>
        <w:rPr>
          <w:rFonts w:ascii="Arial" w:hAnsi="Arial" w:cs="Arial"/>
          <w:sz w:val="20"/>
        </w:rPr>
        <w:t>214 ethically-diverse youth, ages 7-12, who entered foster care between May 1990 and October 1991 were recruited for the Time 1 study if they remained in foster care for at least 5 months.  For the Time 1 study, youth and their caregivers were interviewed and assessed approximately 6 months following their initial placement.  Six years later, as adolescents, the youth were re-interviewed regarding their involvement in four domains of risk behaviour.</w:t>
      </w:r>
    </w:p>
    <w:p w14:paraId="4D89D4FA" w14:textId="77777777" w:rsidR="006B7708" w:rsidRDefault="006B7708" w:rsidP="006B7708">
      <w:pPr>
        <w:spacing w:before="120"/>
        <w:jc w:val="both"/>
        <w:rPr>
          <w:rFonts w:ascii="Arial" w:hAnsi="Arial" w:cs="Arial"/>
          <w:sz w:val="20"/>
        </w:rPr>
      </w:pPr>
      <w:r w:rsidRPr="006B7708">
        <w:rPr>
          <w:rFonts w:ascii="Arial" w:hAnsi="Arial" w:cs="Arial"/>
          <w:b/>
          <w:sz w:val="20"/>
        </w:rPr>
        <w:t>Results:</w:t>
      </w:r>
      <w:r w:rsidRPr="006B7708">
        <w:rPr>
          <w:rFonts w:ascii="Arial" w:hAnsi="Arial" w:cs="Arial"/>
          <w:sz w:val="20"/>
        </w:rPr>
        <w:t xml:space="preserve">  Bivariate analyses </w:t>
      </w:r>
      <w:r>
        <w:rPr>
          <w:rFonts w:ascii="Arial" w:hAnsi="Arial" w:cs="Arial"/>
          <w:sz w:val="20"/>
        </w:rPr>
        <w:t>indicated that several Time 1 control variables (e.g. age, ethnicity, type of maltreatment, behaviour problems) and Time 1 psychosocial predictor variables (i.e. dimensions of social support and self-perception) were related to the Time 2 risk behaviour outcomes.  Regression analyses with all variables accounted for between 33% and 46% of the variance, with the psychosocial predictor variables, as a group, significant over and above the control variables.</w:t>
      </w:r>
    </w:p>
    <w:p w14:paraId="3BBC5170" w14:textId="77777777" w:rsidR="006B7708" w:rsidRPr="006B7708" w:rsidRDefault="006B7708" w:rsidP="006B7708">
      <w:pPr>
        <w:spacing w:before="120"/>
        <w:jc w:val="both"/>
        <w:rPr>
          <w:rFonts w:ascii="Arial" w:hAnsi="Arial" w:cs="Arial"/>
          <w:b/>
          <w:sz w:val="20"/>
        </w:rPr>
      </w:pPr>
      <w:r w:rsidRPr="006B7708">
        <w:rPr>
          <w:rFonts w:ascii="Arial" w:hAnsi="Arial" w:cs="Arial"/>
          <w:b/>
          <w:sz w:val="20"/>
        </w:rPr>
        <w:t>Conclusions:</w:t>
      </w:r>
      <w:r>
        <w:rPr>
          <w:rFonts w:ascii="Arial" w:hAnsi="Arial" w:cs="Arial"/>
          <w:sz w:val="20"/>
        </w:rPr>
        <w:t xml:space="preserve">  The results suggest that there are some modifiable protective and vulnerability factors present shortly after maltreated youth are placed in fostercare that predict their engagement in adolescent risk behaviours 6 years later.</w:t>
      </w:r>
    </w:p>
    <w:p w14:paraId="428D0EA1" w14:textId="77777777" w:rsidR="00745DEF" w:rsidRDefault="00745DEF" w:rsidP="00745DEF">
      <w:pPr>
        <w:jc w:val="both"/>
        <w:rPr>
          <w:rFonts w:ascii="Arial" w:hAnsi="Arial" w:cs="Arial"/>
          <w:sz w:val="20"/>
        </w:rPr>
      </w:pPr>
    </w:p>
    <w:p w14:paraId="38770144"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F36</w:t>
      </w:r>
    </w:p>
    <w:p w14:paraId="4878722F" w14:textId="77777777" w:rsidR="00745DEF" w:rsidRDefault="006B7708" w:rsidP="00745DEF">
      <w:pPr>
        <w:keepNext/>
        <w:keepLines/>
        <w:jc w:val="both"/>
        <w:rPr>
          <w:rFonts w:ascii="Arial" w:hAnsi="Arial" w:cs="Arial"/>
          <w:b/>
          <w:bCs/>
        </w:rPr>
      </w:pPr>
      <w:r>
        <w:rPr>
          <w:rFonts w:ascii="Arial" w:hAnsi="Arial" w:cs="Arial"/>
          <w:b/>
          <w:bCs/>
        </w:rPr>
        <w:t xml:space="preserve">The </w:t>
      </w:r>
      <w:smartTag w:uri="urn:schemas-microsoft-com:office:smarttags" w:element="City">
        <w:r>
          <w:rPr>
            <w:rFonts w:ascii="Arial" w:hAnsi="Arial" w:cs="Arial"/>
            <w:b/>
            <w:bCs/>
          </w:rPr>
          <w:t>Independence</w:t>
        </w:r>
      </w:smartTag>
      <w:r>
        <w:rPr>
          <w:rFonts w:ascii="Arial" w:hAnsi="Arial" w:cs="Arial"/>
          <w:b/>
          <w:bCs/>
        </w:rPr>
        <w:t xml:space="preserve"> of the Children’s Court Clinic of </w:t>
      </w:r>
      <w:smartTag w:uri="urn:schemas-microsoft-com:office:smarttags" w:element="State">
        <w:smartTag w:uri="urn:schemas-microsoft-com:office:smarttags" w:element="place">
          <w:r>
            <w:rPr>
              <w:rFonts w:ascii="Arial" w:hAnsi="Arial" w:cs="Arial"/>
              <w:b/>
              <w:bCs/>
            </w:rPr>
            <w:t>Victoria</w:t>
          </w:r>
        </w:smartTag>
      </w:smartTag>
      <w:r>
        <w:rPr>
          <w:rFonts w:ascii="Arial" w:hAnsi="Arial" w:cs="Arial"/>
          <w:b/>
          <w:bCs/>
        </w:rPr>
        <w:t>: An indulgence or a necessity in the child forensic field?</w:t>
      </w:r>
    </w:p>
    <w:p w14:paraId="4FC13ECE" w14:textId="77777777" w:rsidR="006B7708" w:rsidRDefault="006B7708" w:rsidP="006B7708">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4393347C" w14:textId="77777777" w:rsidR="006B7708" w:rsidRPr="00E11DDB" w:rsidRDefault="006B7708" w:rsidP="006B7708">
      <w:pPr>
        <w:keepNext/>
        <w:keepLines/>
        <w:jc w:val="both"/>
        <w:rPr>
          <w:rFonts w:ascii="Arial" w:hAnsi="Arial" w:cs="Arial"/>
          <w:i/>
          <w:sz w:val="20"/>
        </w:rPr>
      </w:pPr>
      <w:r w:rsidRPr="00E11DDB">
        <w:rPr>
          <w:rFonts w:ascii="Arial" w:hAnsi="Arial" w:cs="Arial"/>
          <w:i/>
          <w:sz w:val="20"/>
        </w:rPr>
        <w:t xml:space="preserve">Paper presented at XVII World Congress of the International Association </w:t>
      </w:r>
      <w:r>
        <w:rPr>
          <w:rFonts w:ascii="Arial" w:hAnsi="Arial" w:cs="Arial"/>
          <w:i/>
          <w:sz w:val="20"/>
        </w:rPr>
        <w:t xml:space="preserve">for Child and Adolescent Psychiatry and Allied Professions </w:t>
      </w:r>
      <w:r w:rsidRPr="00E11DDB">
        <w:rPr>
          <w:rFonts w:ascii="Arial" w:hAnsi="Arial" w:cs="Arial"/>
          <w:i/>
          <w:sz w:val="20"/>
        </w:rPr>
        <w:t xml:space="preserve">held at </w:t>
      </w:r>
      <w:smartTag w:uri="urn:schemas-microsoft-com:office:smarttags" w:element="City">
        <w:smartTag w:uri="urn:schemas-microsoft-com:office:smarttags" w:element="place">
          <w:r>
            <w:rPr>
              <w:rFonts w:ascii="Arial" w:hAnsi="Arial" w:cs="Arial"/>
              <w:i/>
              <w:sz w:val="20"/>
            </w:rPr>
            <w:t>Melbourne</w:t>
          </w:r>
        </w:smartTag>
      </w:smartTag>
      <w:r w:rsidRPr="00E11DDB">
        <w:rPr>
          <w:rFonts w:ascii="Arial" w:hAnsi="Arial" w:cs="Arial"/>
          <w:i/>
          <w:sz w:val="20"/>
        </w:rPr>
        <w:t xml:space="preserve"> in </w:t>
      </w:r>
      <w:r>
        <w:rPr>
          <w:rFonts w:ascii="Arial" w:hAnsi="Arial" w:cs="Arial"/>
          <w:i/>
          <w:sz w:val="20"/>
        </w:rPr>
        <w:t>September</w:t>
      </w:r>
      <w:r w:rsidRPr="00E11DDB">
        <w:rPr>
          <w:rFonts w:ascii="Arial" w:hAnsi="Arial" w:cs="Arial"/>
          <w:i/>
          <w:sz w:val="20"/>
        </w:rPr>
        <w:t xml:space="preserve"> 2006</w:t>
      </w:r>
    </w:p>
    <w:p w14:paraId="0151561D" w14:textId="77777777" w:rsidR="00745DEF" w:rsidRDefault="006B7708" w:rsidP="00745DEF">
      <w:pPr>
        <w:spacing w:before="120"/>
        <w:jc w:val="both"/>
        <w:rPr>
          <w:rFonts w:ascii="Arial" w:hAnsi="Arial" w:cs="Arial"/>
          <w:sz w:val="20"/>
        </w:rPr>
      </w:pPr>
      <w:r>
        <w:rPr>
          <w:rFonts w:ascii="Arial" w:hAnsi="Arial" w:cs="Arial"/>
          <w:sz w:val="20"/>
        </w:rPr>
        <w:t xml:space="preserve">This paper explains the present role and functioning of the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and presents a strong argument for the necessity for its actual independence – and its perceived independence - from all of the parties in any proceedings in the Children’s Court.  Central to the paper is the author’s view that the Court Clinic, being the clinical investigative </w:t>
      </w:r>
      <w:r>
        <w:rPr>
          <w:rFonts w:ascii="Arial" w:hAnsi="Arial" w:cs="Arial"/>
          <w:sz w:val="20"/>
        </w:rPr>
        <w:lastRenderedPageBreak/>
        <w:t>arm of the Court, works only for the magistrates and judges of the Court and not for any party in Court proceedings.  As such, it must be seen to be assiduously independent of all of the parties to maintain the Court’s confidence in its impartiality.</w:t>
      </w:r>
    </w:p>
    <w:p w14:paraId="28613A94" w14:textId="77777777" w:rsidR="000922DB" w:rsidRDefault="000922DB" w:rsidP="000922DB">
      <w:pPr>
        <w:jc w:val="both"/>
        <w:rPr>
          <w:rFonts w:ascii="Arial" w:hAnsi="Arial" w:cs="Arial"/>
          <w:sz w:val="20"/>
        </w:rPr>
      </w:pPr>
    </w:p>
    <w:p w14:paraId="35110168" w14:textId="77777777" w:rsidR="000922DB" w:rsidRDefault="000922DB" w:rsidP="000922DB">
      <w:pPr>
        <w:keepNext/>
        <w:keepLines/>
        <w:ind w:left="720" w:hanging="720"/>
        <w:jc w:val="both"/>
        <w:rPr>
          <w:rFonts w:ascii="Arial" w:hAnsi="Arial" w:cs="Arial"/>
          <w:b/>
          <w:bCs/>
          <w:sz w:val="28"/>
          <w:bdr w:val="single" w:sz="4" w:space="0" w:color="auto"/>
        </w:rPr>
      </w:pPr>
      <w:r>
        <w:rPr>
          <w:rFonts w:ascii="Arial" w:hAnsi="Arial" w:cs="Arial"/>
          <w:b/>
          <w:bCs/>
          <w:sz w:val="28"/>
        </w:rPr>
        <w:t>F37</w:t>
      </w:r>
    </w:p>
    <w:p w14:paraId="686FB641" w14:textId="77777777" w:rsidR="000922DB" w:rsidRDefault="000922DB" w:rsidP="000922DB">
      <w:pPr>
        <w:keepNext/>
        <w:keepLines/>
        <w:jc w:val="both"/>
        <w:rPr>
          <w:rFonts w:ascii="Arial" w:hAnsi="Arial" w:cs="Arial"/>
          <w:b/>
          <w:bCs/>
        </w:rPr>
      </w:pPr>
      <w:r>
        <w:rPr>
          <w:rFonts w:ascii="Arial" w:hAnsi="Arial" w:cs="Arial"/>
          <w:b/>
          <w:bCs/>
        </w:rPr>
        <w:t>Family Law and Parent-Child Contact: Assessing the Risk of Sexual Abuse</w:t>
      </w:r>
    </w:p>
    <w:p w14:paraId="20AFB80A" w14:textId="77777777" w:rsidR="000922DB" w:rsidRDefault="000922DB" w:rsidP="000922DB">
      <w:pPr>
        <w:jc w:val="both"/>
        <w:rPr>
          <w:rFonts w:ascii="Arial" w:hAnsi="Arial" w:cs="Arial"/>
          <w:sz w:val="20"/>
        </w:rPr>
      </w:pPr>
      <w:r>
        <w:rPr>
          <w:rFonts w:ascii="Arial" w:hAnsi="Arial" w:cs="Arial"/>
          <w:sz w:val="20"/>
        </w:rPr>
        <w:t>Patrick Parkinson</w:t>
      </w:r>
    </w:p>
    <w:p w14:paraId="10342051" w14:textId="77777777" w:rsidR="000922DB" w:rsidRPr="00E11DDB" w:rsidRDefault="000922DB" w:rsidP="00862834">
      <w:pPr>
        <w:jc w:val="both"/>
        <w:rPr>
          <w:rFonts w:ascii="Arial" w:hAnsi="Arial" w:cs="Arial"/>
          <w:i/>
          <w:sz w:val="20"/>
        </w:rPr>
      </w:pPr>
      <w:r>
        <w:rPr>
          <w:rFonts w:ascii="Arial" w:hAnsi="Arial" w:cs="Arial"/>
          <w:i/>
          <w:sz w:val="20"/>
        </w:rPr>
        <w:t>[1999] MULR 15</w:t>
      </w:r>
    </w:p>
    <w:p w14:paraId="3AC87E3F" w14:textId="77777777" w:rsidR="000922DB" w:rsidRDefault="000922DB" w:rsidP="000922DB">
      <w:pPr>
        <w:spacing w:before="120"/>
        <w:jc w:val="both"/>
        <w:rPr>
          <w:rFonts w:ascii="Arial" w:hAnsi="Arial" w:cs="Arial"/>
          <w:sz w:val="20"/>
        </w:rPr>
      </w:pPr>
      <w:r>
        <w:rPr>
          <w:rFonts w:ascii="Arial" w:hAnsi="Arial" w:cs="Arial"/>
          <w:sz w:val="20"/>
        </w:rPr>
        <w:t xml:space="preserve">Child sexual abuse allegations cause great difficulties for the Family Court, not only because so often there is no corroborative evidence, but because of the way that lawyers approach the notion of proof, and restrict the evidence which may be used to support a finding that a parent has sexually abused the child.  </w:t>
      </w:r>
      <w:r w:rsidR="00B43DA4">
        <w:rPr>
          <w:rFonts w:ascii="Arial" w:hAnsi="Arial" w:cs="Arial"/>
          <w:sz w:val="20"/>
        </w:rPr>
        <w:t xml:space="preserve">The High Court held in </w:t>
      </w:r>
      <w:r w:rsidR="00B43DA4" w:rsidRPr="00B43DA4">
        <w:rPr>
          <w:rFonts w:ascii="Arial" w:hAnsi="Arial" w:cs="Arial"/>
          <w:i/>
          <w:sz w:val="20"/>
        </w:rPr>
        <w:t>M v M (1988)</w:t>
      </w:r>
      <w:r w:rsidR="00B43DA4">
        <w:rPr>
          <w:rFonts w:ascii="Arial" w:hAnsi="Arial" w:cs="Arial"/>
          <w:sz w:val="20"/>
        </w:rPr>
        <w:t xml:space="preserve"> that the Family Court could restrict or deny contact where there is an unacceptable risk of abuse.  However, there are differences between judges of the court on the application of the test and, in particular, whether the assessment of risk needs to be based upon findings of fact from which that risk may be inferred.  In assessing the risk to the child of abuse in the future, more attention needs to be paid to risk factors other than the contested accounts of past abuse, based upon which is known in the social science literature about intrafamilial child sexual abuse and, in particular, what is known about the way offenders ‘groom’ their child victims.  This article proposes a four stage process for decision-making in the Family Court which will require the court to examine a range of possible risk factors, and also factors which may reduce the risk of abuse in the future.  In this way, courts may be able to make findings based upon facts, even though the facts relied upon may not involve findings about past abuse.</w:t>
      </w:r>
    </w:p>
    <w:p w14:paraId="38A000EB" w14:textId="77777777" w:rsidR="005C291D" w:rsidRDefault="005C291D" w:rsidP="005C291D">
      <w:pPr>
        <w:jc w:val="both"/>
        <w:rPr>
          <w:rFonts w:ascii="Arial" w:hAnsi="Arial" w:cs="Arial"/>
          <w:sz w:val="20"/>
        </w:rPr>
      </w:pPr>
    </w:p>
    <w:p w14:paraId="6D4FFC87"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F3</w:t>
      </w:r>
      <w:r w:rsidR="005B2534">
        <w:rPr>
          <w:rFonts w:ascii="Arial" w:hAnsi="Arial" w:cs="Arial"/>
          <w:b/>
          <w:bCs/>
          <w:sz w:val="28"/>
        </w:rPr>
        <w:t>8</w:t>
      </w:r>
    </w:p>
    <w:p w14:paraId="3097B9FC" w14:textId="77777777" w:rsidR="00431CCA" w:rsidRDefault="00E45350" w:rsidP="00431CCA">
      <w:pPr>
        <w:keepNext/>
        <w:keepLines/>
        <w:jc w:val="both"/>
        <w:rPr>
          <w:rFonts w:ascii="Arial" w:hAnsi="Arial" w:cs="Arial"/>
          <w:b/>
          <w:bCs/>
        </w:rPr>
      </w:pPr>
      <w:r>
        <w:rPr>
          <w:rFonts w:ascii="Arial" w:hAnsi="Arial" w:cs="Arial"/>
          <w:b/>
          <w:bCs/>
        </w:rPr>
        <w:t>Neurodevelopmental impact of Maltreatment: Support materials</w:t>
      </w:r>
    </w:p>
    <w:p w14:paraId="47C6C499" w14:textId="77777777" w:rsidR="00431CCA" w:rsidRDefault="00431CCA" w:rsidP="00431CCA">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F71096F" w14:textId="77777777" w:rsidR="00E45350" w:rsidRDefault="00E45350" w:rsidP="00E45350">
      <w:pPr>
        <w:jc w:val="both"/>
        <w:rPr>
          <w:rFonts w:ascii="Arial" w:hAnsi="Arial" w:cs="Arial"/>
          <w:sz w:val="20"/>
        </w:rPr>
      </w:pPr>
    </w:p>
    <w:p w14:paraId="1E83B7BA" w14:textId="77777777" w:rsidR="00E45350" w:rsidRDefault="00E45350" w:rsidP="00E45350">
      <w:pPr>
        <w:jc w:val="both"/>
        <w:rPr>
          <w:rFonts w:ascii="Arial" w:hAnsi="Arial" w:cs="Arial"/>
          <w:sz w:val="20"/>
        </w:rPr>
      </w:pPr>
      <w:r>
        <w:rPr>
          <w:rFonts w:ascii="Arial" w:hAnsi="Arial" w:cs="Arial"/>
          <w:sz w:val="20"/>
        </w:rPr>
        <w:t>This bundle of materials deals in point form with Brain Development, Brain Organization and Adaptive Responses to Trauma.</w:t>
      </w:r>
    </w:p>
    <w:p w14:paraId="3E2C0A3A" w14:textId="77777777" w:rsidR="00431CCA" w:rsidRDefault="00431CCA" w:rsidP="00431CCA">
      <w:pPr>
        <w:jc w:val="both"/>
        <w:rPr>
          <w:rFonts w:ascii="Arial" w:hAnsi="Arial" w:cs="Arial"/>
          <w:sz w:val="20"/>
        </w:rPr>
      </w:pPr>
    </w:p>
    <w:p w14:paraId="3A911AA1"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w:t>
      </w:r>
      <w:r w:rsidR="005B2534">
        <w:rPr>
          <w:rFonts w:ascii="Arial" w:hAnsi="Arial" w:cs="Arial"/>
          <w:b/>
          <w:bCs/>
          <w:sz w:val="28"/>
        </w:rPr>
        <w:t>39</w:t>
      </w:r>
    </w:p>
    <w:p w14:paraId="6BB757DF" w14:textId="77777777" w:rsidR="00D030B1" w:rsidRDefault="00D030B1" w:rsidP="00D030B1">
      <w:pPr>
        <w:keepNext/>
        <w:keepLines/>
        <w:jc w:val="both"/>
        <w:rPr>
          <w:rFonts w:ascii="Arial" w:hAnsi="Arial" w:cs="Arial"/>
          <w:b/>
          <w:bCs/>
        </w:rPr>
      </w:pPr>
      <w:r>
        <w:rPr>
          <w:rFonts w:ascii="Arial" w:hAnsi="Arial" w:cs="Arial"/>
          <w:b/>
          <w:bCs/>
        </w:rPr>
        <w:t>Maltreatment and the Developing Child: How Early Childhood Experience Shapes Child and Culture</w:t>
      </w:r>
    </w:p>
    <w:p w14:paraId="73B2E77E" w14:textId="77777777" w:rsidR="00D030B1" w:rsidRDefault="00D030B1" w:rsidP="00D030B1">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167B2C1" w14:textId="77777777" w:rsidR="00D030B1" w:rsidRPr="00E11DDB" w:rsidRDefault="00D030B1" w:rsidP="00D030B1">
      <w:pPr>
        <w:keepNext/>
        <w:keepLines/>
        <w:jc w:val="both"/>
        <w:rPr>
          <w:rFonts w:ascii="Arial" w:hAnsi="Arial" w:cs="Arial"/>
          <w:i/>
          <w:sz w:val="20"/>
        </w:rPr>
      </w:pPr>
      <w:r>
        <w:rPr>
          <w:rFonts w:ascii="Arial" w:hAnsi="Arial" w:cs="Arial"/>
          <w:i/>
          <w:sz w:val="20"/>
        </w:rPr>
        <w:t>Inaugural Lecture – The Margaret McCain Lecture Series</w:t>
      </w:r>
    </w:p>
    <w:p w14:paraId="724151D4" w14:textId="77777777" w:rsidR="00D030B1" w:rsidRDefault="00D030B1" w:rsidP="00D030B1">
      <w:pPr>
        <w:spacing w:before="120"/>
        <w:jc w:val="both"/>
        <w:rPr>
          <w:rFonts w:ascii="Arial" w:hAnsi="Arial" w:cs="Arial"/>
          <w:sz w:val="20"/>
        </w:rPr>
      </w:pPr>
      <w:r>
        <w:rPr>
          <w:rFonts w:ascii="Arial" w:hAnsi="Arial" w:cs="Arial"/>
          <w:sz w:val="20"/>
        </w:rPr>
        <w:t xml:space="preserve">Human beings are complex creatures.  While having the capacity to be humane, we also have the capacity to be cruel.  Why?  What determines whether a child grows up to be compassionate, thoughtful, and productive?  Or Impulsive, aggressive, hateful, and non-productive?  Is it genetic? </w:t>
      </w:r>
    </w:p>
    <w:p w14:paraId="4EED294D" w14:textId="77777777" w:rsidR="00D030B1" w:rsidRDefault="00AD37C5" w:rsidP="00AD37C5">
      <w:pPr>
        <w:spacing w:before="120"/>
        <w:jc w:val="both"/>
        <w:rPr>
          <w:rFonts w:ascii="Arial" w:hAnsi="Arial" w:cs="Arial"/>
          <w:sz w:val="20"/>
        </w:rPr>
      </w:pPr>
      <w:r>
        <w:rPr>
          <w:rFonts w:ascii="Arial" w:hAnsi="Arial" w:cs="Arial"/>
          <w:sz w:val="20"/>
        </w:rPr>
        <w:t>Likely not.  Human beings become a reflection of the world in which they develop.  If that world is safe, predictable, and characterized by relationally and cognitively enriched opportunities, the child can grow to be self-regulating, thoughtful, and a productive member of family, community, and society.  In contrast, if the developing child’s world is chaotic, threatening, and devoid of kind words and supportive relationships, a child may become impulsive, aggressive, inattentive, and have difficulties with relationships.  That child may require special educational services, mental health or even criminal justice intervention.</w:t>
      </w:r>
    </w:p>
    <w:p w14:paraId="7B564F67" w14:textId="77777777" w:rsidR="00AD37C5" w:rsidRDefault="00AD37C5" w:rsidP="00AD37C5">
      <w:pPr>
        <w:spacing w:before="120"/>
        <w:jc w:val="both"/>
        <w:rPr>
          <w:rFonts w:ascii="Arial" w:hAnsi="Arial" w:cs="Arial"/>
          <w:sz w:val="20"/>
        </w:rPr>
      </w:pPr>
      <w:r>
        <w:rPr>
          <w:rFonts w:ascii="Arial" w:hAnsi="Arial" w:cs="Arial"/>
          <w:sz w:val="20"/>
        </w:rPr>
        <w:t>The challenge for us is to help each child reach his or her potential to be humane.  To better understand how, we must appreciate the remarkable malleability of our species and the unique role played by the human brain.</w:t>
      </w:r>
    </w:p>
    <w:p w14:paraId="393119DB" w14:textId="77777777" w:rsidR="00D030B1" w:rsidRDefault="00D030B1" w:rsidP="00D030B1">
      <w:pPr>
        <w:jc w:val="both"/>
        <w:rPr>
          <w:rFonts w:ascii="Arial" w:hAnsi="Arial" w:cs="Arial"/>
          <w:sz w:val="20"/>
        </w:rPr>
      </w:pPr>
    </w:p>
    <w:p w14:paraId="2BB9AEB7"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0</w:t>
      </w:r>
    </w:p>
    <w:p w14:paraId="0D707940" w14:textId="77777777" w:rsidR="00D030B1" w:rsidRDefault="00AD37C5" w:rsidP="00D030B1">
      <w:pPr>
        <w:keepNext/>
        <w:keepLines/>
        <w:jc w:val="both"/>
        <w:rPr>
          <w:rFonts w:ascii="Arial" w:hAnsi="Arial" w:cs="Arial"/>
          <w:b/>
          <w:bCs/>
        </w:rPr>
      </w:pPr>
      <w:r>
        <w:rPr>
          <w:rFonts w:ascii="Arial" w:hAnsi="Arial" w:cs="Arial"/>
          <w:b/>
          <w:bCs/>
        </w:rPr>
        <w:t>Neurosequential Model of Therapeutics – Protocol for Core Elements of the Therapeutic Program in the Pre-school Setting</w:t>
      </w:r>
    </w:p>
    <w:p w14:paraId="2EE84CC4" w14:textId="77777777" w:rsidR="00D030B1" w:rsidRDefault="00D030B1" w:rsidP="00D030B1">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0D5BDBE" w14:textId="77777777" w:rsidR="00D030B1" w:rsidRDefault="00AD37C5" w:rsidP="00D030B1">
      <w:pPr>
        <w:spacing w:before="120"/>
        <w:jc w:val="both"/>
        <w:rPr>
          <w:rFonts w:ascii="Arial" w:hAnsi="Arial" w:cs="Arial"/>
          <w:sz w:val="20"/>
        </w:rPr>
      </w:pPr>
      <w:r>
        <w:rPr>
          <w:rFonts w:ascii="Arial" w:hAnsi="Arial" w:cs="Arial"/>
          <w:sz w:val="20"/>
        </w:rPr>
        <w:lastRenderedPageBreak/>
        <w:t>The human brain develops from a small group of cells in early fetal life into a magnificent complexity of thousands of neural networks comprised of billions of neurons and glial cells and trillions of synaptic connections.  This astounding construction occurs primarily in utero and in the first four years of life.  Full understanding of neurodevelopment is well beyond the current capacity of the neurosciences; yet we do know the core principles underlying neurodevelopment.</w:t>
      </w:r>
    </w:p>
    <w:p w14:paraId="42DCE0E3" w14:textId="77777777" w:rsidR="00AD37C5" w:rsidRDefault="00AD37C5" w:rsidP="00D030B1">
      <w:pPr>
        <w:spacing w:before="120"/>
        <w:jc w:val="both"/>
        <w:rPr>
          <w:rFonts w:ascii="Arial" w:hAnsi="Arial" w:cs="Arial"/>
          <w:sz w:val="20"/>
        </w:rPr>
      </w:pPr>
      <w:r>
        <w:rPr>
          <w:rFonts w:ascii="Arial" w:hAnsi="Arial" w:cs="Arial"/>
          <w:sz w:val="20"/>
        </w:rPr>
        <w:t>The Neurosequential Model of Therapeutics uses a number of techniques from many sources.  Each of these techniques is prescribed to give additional opportunities to master developmental issues, organized neural networks, and create permanent neural connections.   This allows for organization, regulation, and development of neural networks needing enrichment.  These techniques are prescribed as a result of a Neurosequential archaeological assessment completed on each child admitted to treatment by the treatment team.</w:t>
      </w:r>
    </w:p>
    <w:p w14:paraId="2EAC4D84" w14:textId="77777777" w:rsidR="00D030B1" w:rsidRDefault="00D030B1" w:rsidP="00D030B1">
      <w:pPr>
        <w:jc w:val="both"/>
        <w:rPr>
          <w:rFonts w:ascii="Arial" w:hAnsi="Arial" w:cs="Arial"/>
          <w:sz w:val="20"/>
        </w:rPr>
      </w:pPr>
    </w:p>
    <w:p w14:paraId="23268DC2"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1</w:t>
      </w:r>
    </w:p>
    <w:p w14:paraId="191905EC" w14:textId="77777777" w:rsidR="00D030B1" w:rsidRDefault="00AD37C5" w:rsidP="00D030B1">
      <w:pPr>
        <w:keepNext/>
        <w:keepLines/>
        <w:jc w:val="both"/>
        <w:rPr>
          <w:rFonts w:ascii="Arial" w:hAnsi="Arial" w:cs="Arial"/>
          <w:b/>
          <w:bCs/>
        </w:rPr>
      </w:pPr>
      <w:r>
        <w:rPr>
          <w:rFonts w:ascii="Arial" w:hAnsi="Arial" w:cs="Arial"/>
          <w:b/>
          <w:bCs/>
        </w:rPr>
        <w:t>The Best Interests principles: a conceptual overview</w:t>
      </w:r>
    </w:p>
    <w:p w14:paraId="7004FC48" w14:textId="77777777" w:rsidR="00774D82" w:rsidRDefault="00774D82" w:rsidP="00774D82">
      <w:pPr>
        <w:jc w:val="both"/>
        <w:rPr>
          <w:rFonts w:ascii="Arial" w:hAnsi="Arial" w:cs="Arial"/>
          <w:sz w:val="20"/>
        </w:rPr>
      </w:pPr>
      <w:r>
        <w:rPr>
          <w:rFonts w:ascii="Arial" w:hAnsi="Arial" w:cs="Arial"/>
          <w:sz w:val="20"/>
        </w:rPr>
        <w:t>Robyn Miller, Victorian Government Department of Human Services</w:t>
      </w:r>
    </w:p>
    <w:p w14:paraId="0A4F564A" w14:textId="77777777" w:rsidR="00D169A4" w:rsidRPr="00E11DDB" w:rsidRDefault="00D169A4" w:rsidP="00D169A4">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20ADF960" w14:textId="77777777" w:rsidR="00D030B1" w:rsidRDefault="00774D82" w:rsidP="00D030B1">
      <w:pPr>
        <w:spacing w:before="120"/>
        <w:jc w:val="both"/>
        <w:rPr>
          <w:rFonts w:ascii="Arial" w:hAnsi="Arial" w:cs="Arial"/>
          <w:sz w:val="20"/>
        </w:rPr>
      </w:pPr>
      <w:r>
        <w:rPr>
          <w:rFonts w:ascii="Arial" w:hAnsi="Arial" w:cs="Arial"/>
          <w:sz w:val="20"/>
        </w:rPr>
        <w:t xml:space="preserve">This paper focuses on the Best Interests Principles of the </w:t>
      </w:r>
      <w:r w:rsidRPr="00774D82">
        <w:rPr>
          <w:rFonts w:ascii="Arial" w:hAnsi="Arial" w:cs="Arial"/>
          <w:i/>
          <w:sz w:val="20"/>
        </w:rPr>
        <w:t>Children, Youth and Families Act 2005</w:t>
      </w:r>
      <w:r>
        <w:rPr>
          <w:rFonts w:ascii="Arial" w:hAnsi="Arial" w:cs="Arial"/>
          <w:sz w:val="20"/>
        </w:rPr>
        <w:t>.</w:t>
      </w:r>
    </w:p>
    <w:p w14:paraId="4D449CF5" w14:textId="77777777" w:rsidR="00D030B1" w:rsidRDefault="00D030B1" w:rsidP="00D030B1">
      <w:pPr>
        <w:jc w:val="both"/>
        <w:rPr>
          <w:rFonts w:ascii="Arial" w:hAnsi="Arial" w:cs="Arial"/>
          <w:sz w:val="20"/>
        </w:rPr>
      </w:pPr>
    </w:p>
    <w:p w14:paraId="5C464EF9"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2</w:t>
      </w:r>
    </w:p>
    <w:p w14:paraId="10509CD9" w14:textId="77777777" w:rsidR="00431CCA" w:rsidRDefault="00AD37C5" w:rsidP="00431CCA">
      <w:pPr>
        <w:keepNext/>
        <w:keepLines/>
        <w:jc w:val="both"/>
        <w:rPr>
          <w:rFonts w:ascii="Arial" w:hAnsi="Arial" w:cs="Arial"/>
          <w:b/>
          <w:bCs/>
        </w:rPr>
      </w:pPr>
      <w:r>
        <w:rPr>
          <w:rFonts w:ascii="Arial" w:hAnsi="Arial" w:cs="Arial"/>
          <w:b/>
          <w:bCs/>
        </w:rPr>
        <w:t>Cumulative harm: a conceptual overview</w:t>
      </w:r>
    </w:p>
    <w:p w14:paraId="7F9DE401" w14:textId="77777777" w:rsidR="00431CCA" w:rsidRDefault="00D169A4" w:rsidP="00431CCA">
      <w:pPr>
        <w:jc w:val="both"/>
        <w:rPr>
          <w:rFonts w:ascii="Arial" w:hAnsi="Arial" w:cs="Arial"/>
          <w:sz w:val="20"/>
        </w:rPr>
      </w:pPr>
      <w:r>
        <w:rPr>
          <w:rFonts w:ascii="Arial" w:hAnsi="Arial" w:cs="Arial"/>
          <w:sz w:val="20"/>
        </w:rPr>
        <w:t>Robyn Miller, Victorian Government Department of Human Services</w:t>
      </w:r>
    </w:p>
    <w:p w14:paraId="6740FCE3" w14:textId="77777777" w:rsidR="00431CCA" w:rsidRPr="00E11DDB" w:rsidRDefault="00D169A4" w:rsidP="00431CCA">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43327A7D" w14:textId="77777777" w:rsidR="00431CCA" w:rsidRDefault="00D169A4" w:rsidP="00431CCA">
      <w:pPr>
        <w:spacing w:before="120"/>
        <w:jc w:val="both"/>
        <w:rPr>
          <w:rFonts w:ascii="Arial" w:hAnsi="Arial" w:cs="Arial"/>
          <w:sz w:val="20"/>
        </w:rPr>
      </w:pPr>
      <w:r>
        <w:rPr>
          <w:rFonts w:ascii="Arial" w:hAnsi="Arial" w:cs="Arial"/>
          <w:sz w:val="20"/>
        </w:rPr>
        <w:t>The writer discusses various manifestations of cumulative harm and provides a conceptual overview of the issue.  The historical context is discussed, the theoretical underpinnings are explored and a range of relevant paradigms and research is presented under various headings.</w:t>
      </w:r>
    </w:p>
    <w:p w14:paraId="0291E814" w14:textId="77777777" w:rsidR="00745DEF" w:rsidRDefault="00745DEF">
      <w:pPr>
        <w:rPr>
          <w:rFonts w:ascii="Arial" w:hAnsi="Arial" w:cs="Arial"/>
          <w:sz w:val="20"/>
        </w:rPr>
      </w:pPr>
    </w:p>
    <w:p w14:paraId="3280F280" w14:textId="77777777" w:rsidR="00693223" w:rsidRDefault="00693223">
      <w:pPr>
        <w:pBdr>
          <w:top w:val="single" w:sz="4" w:space="1" w:color="auto"/>
        </w:pBdr>
        <w:rPr>
          <w:rFonts w:ascii="Arial" w:hAnsi="Arial" w:cs="Arial"/>
          <w:sz w:val="20"/>
        </w:rPr>
      </w:pPr>
    </w:p>
    <w:p w14:paraId="17E3EAED" w14:textId="77777777" w:rsidR="00693223" w:rsidRDefault="00693223">
      <w:pPr>
        <w:jc w:val="both"/>
        <w:rPr>
          <w:rFonts w:ascii="Arial" w:hAnsi="Arial" w:cs="Arial"/>
          <w:sz w:val="20"/>
        </w:rPr>
      </w:pPr>
      <w:r>
        <w:rPr>
          <w:rFonts w:ascii="Arial" w:hAnsi="Arial" w:cs="Arial"/>
          <w:sz w:val="20"/>
        </w:rPr>
        <w:t>A number of papers with relevance to child protection, child welfare and/or children's cases were delivered at the XVI World Congress of the International Association of Youth and Family Judges and Magistrates held at Melbourne in October 2002.</w:t>
      </w:r>
    </w:p>
    <w:p w14:paraId="1DB84916" w14:textId="77777777" w:rsidR="00693223" w:rsidRDefault="00693223">
      <w:pPr>
        <w:jc w:val="both"/>
        <w:rPr>
          <w:rFonts w:ascii="Arial" w:hAnsi="Arial" w:cs="Arial"/>
          <w:sz w:val="20"/>
        </w:rPr>
      </w:pPr>
    </w:p>
    <w:p w14:paraId="41D8934E" w14:textId="77777777" w:rsidR="00693223" w:rsidRDefault="00693223">
      <w:pPr>
        <w:ind w:left="1440" w:hanging="1440"/>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p>
    <w:p w14:paraId="2C97E7A9" w14:textId="77777777" w:rsidR="00693223" w:rsidRDefault="00693223">
      <w:pPr>
        <w:jc w:val="both"/>
        <w:rPr>
          <w:rFonts w:ascii="Arial" w:hAnsi="Arial" w:cs="Arial"/>
          <w:b/>
          <w:bCs/>
          <w:sz w:val="32"/>
        </w:rPr>
      </w:pPr>
      <w:r>
        <w:rPr>
          <w:rFonts w:ascii="Arial" w:hAnsi="Arial" w:cs="Arial"/>
          <w:b/>
          <w:bCs/>
        </w:rPr>
        <w:t>Children's Court Clinics and Their Role in Informing Judicial Decision Making [2 PAPERS]</w:t>
      </w:r>
    </w:p>
    <w:p w14:paraId="5A9F0D71" w14:textId="77777777" w:rsidR="00693223" w:rsidRDefault="00693223">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22D39A18" w14:textId="77777777" w:rsidR="00693223" w:rsidRDefault="00693223">
      <w:pPr>
        <w:jc w:val="both"/>
        <w:rPr>
          <w:rFonts w:ascii="Arial" w:hAnsi="Arial" w:cs="Arial"/>
          <w:sz w:val="20"/>
        </w:rPr>
      </w:pPr>
      <w:r>
        <w:rPr>
          <w:rFonts w:ascii="Arial" w:hAnsi="Arial" w:cs="Arial"/>
          <w:sz w:val="20"/>
        </w:rPr>
        <w:t>Dr Gwenda Schreiber (Director, Children's Court Clinic, NSW)</w:t>
      </w:r>
    </w:p>
    <w:p w14:paraId="2ACB4FB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A brief historical perspective is given by Dr Patricia Brown of the Victorian Children's Court Clinic.  Emphasis is made on the need for independence of opinion, on a model of service which reflects the presenting problems of the court population and on where best to place such a service.  The functions of the Clinic are discussed with its primary task of providing expert opinion in a family systems context and the priority given to teaching.</w:t>
      </w:r>
    </w:p>
    <w:p w14:paraId="54BE779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Dr Gwenda Schreiber illustrates the basic similarities of the two court clinics but also differences which relate to a new service needing more legal formalisation to forge a path and to the larger geographical and current demands in NSW.</w:t>
      </w:r>
    </w:p>
    <w:p w14:paraId="29FE168C" w14:textId="77777777" w:rsidR="00693223" w:rsidRDefault="00693223">
      <w:pPr>
        <w:jc w:val="both"/>
        <w:rPr>
          <w:rFonts w:ascii="Arial" w:hAnsi="Arial" w:cs="Arial"/>
          <w:sz w:val="20"/>
        </w:rPr>
      </w:pPr>
    </w:p>
    <w:p w14:paraId="13B3D20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16.2</w:t>
      </w:r>
    </w:p>
    <w:p w14:paraId="748D0FDC" w14:textId="77777777" w:rsidR="00693223" w:rsidRDefault="00693223">
      <w:pPr>
        <w:keepNext/>
        <w:keepLines/>
        <w:jc w:val="both"/>
        <w:rPr>
          <w:rFonts w:ascii="Arial" w:hAnsi="Arial" w:cs="Arial"/>
          <w:b/>
          <w:bCs/>
          <w:sz w:val="32"/>
        </w:rPr>
      </w:pPr>
      <w:r>
        <w:rPr>
          <w:rFonts w:ascii="Arial" w:hAnsi="Arial" w:cs="Arial"/>
          <w:b/>
          <w:bCs/>
        </w:rPr>
        <w:t>The Role of Experts in Assisting Courts in Children's Cases: A Judicial View</w:t>
      </w:r>
    </w:p>
    <w:p w14:paraId="62A66966" w14:textId="77777777" w:rsidR="00693223" w:rsidRDefault="00693223">
      <w:pPr>
        <w:jc w:val="both"/>
        <w:rPr>
          <w:rFonts w:ascii="Arial" w:hAnsi="Arial" w:cs="Arial"/>
          <w:sz w:val="20"/>
        </w:rPr>
      </w:pPr>
      <w:r>
        <w:rPr>
          <w:rFonts w:ascii="Arial" w:hAnsi="Arial" w:cs="Arial"/>
          <w:sz w:val="20"/>
        </w:rPr>
        <w:t xml:space="preserve">Justice Richard Chisholm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5265F46"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Family Court benefits greatly from expert's reports in children's matters.  Such reports are normally prepared by psychiatrists or psychologists with specialist qualifications or experience in child and family psychiatry.  There are also 'family reports' prepared by counsellors </w:t>
      </w:r>
      <w:r>
        <w:rPr>
          <w:rFonts w:ascii="Arial" w:hAnsi="Arial" w:cs="Arial"/>
          <w:sz w:val="20"/>
        </w:rPr>
        <w:lastRenderedPageBreak/>
        <w:t>attached to the Family Court. The authors of these reports are independent of the parties to the proceedings, in that they are either employed by the Court or engaged by it or by the child's representative.  In addition, it is open to the parties to present their own expert evidence, subject to some restrictions.  This paper discusses the preparation of such expert reports and the evidence given when the authors are cross-examined on them in court.  It considers the way in which experts can most assist the court, and how they might deal with some of the problems they face.  It suggests that many of the difficulties facing report writers can be addressed by considering three essential components of such reports: a body of information, a chain of reasoning, and the conclusions.</w:t>
      </w:r>
    </w:p>
    <w:p w14:paraId="4C21C583" w14:textId="77777777" w:rsidR="00693223" w:rsidRDefault="00693223">
      <w:pPr>
        <w:jc w:val="both"/>
        <w:rPr>
          <w:rFonts w:ascii="Arial" w:hAnsi="Arial" w:cs="Arial"/>
          <w:sz w:val="20"/>
        </w:rPr>
      </w:pPr>
    </w:p>
    <w:p w14:paraId="46A31E90" w14:textId="77777777" w:rsidR="00693223" w:rsidRDefault="00693223" w:rsidP="00CC0325">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3</w:t>
      </w:r>
    </w:p>
    <w:p w14:paraId="7AD84A55" w14:textId="77777777" w:rsidR="00693223" w:rsidRDefault="00693223" w:rsidP="00CC0325">
      <w:pPr>
        <w:keepNext/>
        <w:keepLines/>
        <w:jc w:val="both"/>
        <w:rPr>
          <w:rFonts w:ascii="Arial" w:hAnsi="Arial" w:cs="Arial"/>
          <w:b/>
          <w:bCs/>
          <w:sz w:val="32"/>
        </w:rPr>
      </w:pPr>
      <w:r>
        <w:rPr>
          <w:rFonts w:ascii="Arial" w:hAnsi="Arial" w:cs="Arial"/>
          <w:b/>
          <w:bCs/>
        </w:rPr>
        <w:t xml:space="preserve">The Children Act 1989 - </w:t>
      </w:r>
      <w:smartTag w:uri="urn:schemas-microsoft-com:office:smarttags" w:element="country-region">
        <w:r>
          <w:rPr>
            <w:rFonts w:ascii="Arial" w:hAnsi="Arial" w:cs="Arial"/>
            <w:b/>
            <w:bCs/>
          </w:rPr>
          <w:t>England</w:t>
        </w:r>
      </w:smartTag>
      <w:r>
        <w:rPr>
          <w:rFonts w:ascii="Arial" w:hAnsi="Arial" w:cs="Arial"/>
          <w:b/>
          <w:bCs/>
        </w:rPr>
        <w:t xml:space="preserve"> and </w:t>
      </w:r>
      <w:smartTag w:uri="urn:schemas-microsoft-com:office:smarttags" w:element="country-region">
        <w:smartTag w:uri="urn:schemas-microsoft-com:office:smarttags" w:element="place">
          <w:r>
            <w:rPr>
              <w:rFonts w:ascii="Arial" w:hAnsi="Arial" w:cs="Arial"/>
              <w:b/>
              <w:bCs/>
            </w:rPr>
            <w:t>Wales</w:t>
          </w:r>
        </w:smartTag>
      </w:smartTag>
    </w:p>
    <w:p w14:paraId="56A89EC8" w14:textId="77777777" w:rsidR="00693223" w:rsidRDefault="00693223" w:rsidP="00CC0325">
      <w:pPr>
        <w:keepNext/>
        <w:keepLines/>
        <w:jc w:val="both"/>
        <w:rPr>
          <w:rFonts w:ascii="Arial" w:hAnsi="Arial" w:cs="Arial"/>
          <w:sz w:val="20"/>
        </w:rPr>
      </w:pPr>
      <w:r>
        <w:rPr>
          <w:rFonts w:ascii="Arial" w:hAnsi="Arial" w:cs="Arial"/>
          <w:sz w:val="20"/>
        </w:rPr>
        <w:t>District Judge (Magistrates' Courts) Nicholas Crichton</w:t>
      </w:r>
    </w:p>
    <w:p w14:paraId="1DE03AE5"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Children Act 1989 distinguishes 'private law' (issues to be dealt with on the break-up of marriage/relationship) from 'public law' (child protection issues where the state intervenes).  In all matters relating to children there are 3 basis principles:</w:t>
      </w:r>
    </w:p>
    <w:p w14:paraId="3E402DAC" w14:textId="77777777" w:rsidR="00693223" w:rsidRDefault="00693223">
      <w:pPr>
        <w:autoSpaceDE w:val="0"/>
        <w:autoSpaceDN w:val="0"/>
        <w:adjustRightInd w:val="0"/>
        <w:jc w:val="both"/>
        <w:rPr>
          <w:rFonts w:ascii="Arial" w:hAnsi="Arial" w:cs="Arial"/>
          <w:sz w:val="20"/>
        </w:rPr>
      </w:pPr>
      <w:r>
        <w:rPr>
          <w:rFonts w:ascii="Arial" w:hAnsi="Arial" w:cs="Arial"/>
          <w:sz w:val="20"/>
        </w:rPr>
        <w:t>1.</w:t>
      </w:r>
      <w:r>
        <w:rPr>
          <w:rFonts w:ascii="Arial" w:hAnsi="Arial" w:cs="Arial"/>
          <w:sz w:val="20"/>
        </w:rPr>
        <w:tab/>
        <w:t>The welfare of the child is paramount.</w:t>
      </w:r>
    </w:p>
    <w:p w14:paraId="3F24E817" w14:textId="77777777" w:rsidR="00693223" w:rsidRDefault="00693223">
      <w:pPr>
        <w:autoSpaceDE w:val="0"/>
        <w:autoSpaceDN w:val="0"/>
        <w:adjustRightInd w:val="0"/>
        <w:jc w:val="both"/>
        <w:rPr>
          <w:rFonts w:ascii="Arial" w:hAnsi="Arial" w:cs="Arial"/>
          <w:sz w:val="20"/>
        </w:rPr>
      </w:pPr>
      <w:r>
        <w:rPr>
          <w:rFonts w:ascii="Arial" w:hAnsi="Arial" w:cs="Arial"/>
          <w:sz w:val="20"/>
        </w:rPr>
        <w:t>2.</w:t>
      </w:r>
      <w:r>
        <w:rPr>
          <w:rFonts w:ascii="Arial" w:hAnsi="Arial" w:cs="Arial"/>
          <w:sz w:val="20"/>
        </w:rPr>
        <w:tab/>
        <w:t>Delay is detrimental to the interests of the child.</w:t>
      </w:r>
    </w:p>
    <w:p w14:paraId="05E89493" w14:textId="77777777" w:rsidR="00693223" w:rsidRDefault="00693223">
      <w:pPr>
        <w:autoSpaceDE w:val="0"/>
        <w:autoSpaceDN w:val="0"/>
        <w:adjustRightInd w:val="0"/>
        <w:ind w:left="720" w:hanging="720"/>
        <w:jc w:val="both"/>
        <w:rPr>
          <w:rFonts w:ascii="Arial" w:hAnsi="Arial" w:cs="Arial"/>
          <w:sz w:val="20"/>
        </w:rPr>
      </w:pPr>
      <w:r>
        <w:rPr>
          <w:rFonts w:ascii="Arial" w:hAnsi="Arial" w:cs="Arial"/>
          <w:sz w:val="20"/>
        </w:rPr>
        <w:t>3.</w:t>
      </w:r>
      <w:r>
        <w:rPr>
          <w:rFonts w:ascii="Arial" w:hAnsi="Arial" w:cs="Arial"/>
          <w:sz w:val="20"/>
        </w:rPr>
        <w:tab/>
        <w:t>The court should not make an order unless by doing so it can improve the child's circumstances.</w:t>
      </w:r>
    </w:p>
    <w:p w14:paraId="46987330" w14:textId="77777777" w:rsidR="00693223" w:rsidRDefault="00693223">
      <w:pPr>
        <w:jc w:val="both"/>
        <w:rPr>
          <w:rFonts w:ascii="Arial" w:hAnsi="Arial" w:cs="Arial"/>
          <w:sz w:val="20"/>
        </w:rPr>
      </w:pPr>
      <w:r>
        <w:rPr>
          <w:rFonts w:ascii="Arial" w:hAnsi="Arial" w:cs="Arial"/>
          <w:sz w:val="20"/>
        </w:rPr>
        <w:t>This paper discusses some aspects of the public law, the newly created Children and Family Court Advisory Court Service and the President's Inter-Disciplinary Committee, as well as highlighting the increasing recognition of the need for specialization in family law, the Inner London Family Proceedings Court being the first discrete, specialised family proceedings court in England and Wales dealing solely with children's work.</w:t>
      </w:r>
    </w:p>
    <w:p w14:paraId="6187E395" w14:textId="77777777" w:rsidR="00693223" w:rsidRDefault="00693223">
      <w:pPr>
        <w:jc w:val="both"/>
        <w:rPr>
          <w:rFonts w:ascii="Arial" w:hAnsi="Arial" w:cs="Arial"/>
          <w:sz w:val="20"/>
        </w:rPr>
      </w:pPr>
    </w:p>
    <w:p w14:paraId="3532C197" w14:textId="77777777" w:rsidR="00693223" w:rsidRDefault="00693223" w:rsidP="00A8155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4</w:t>
      </w:r>
    </w:p>
    <w:p w14:paraId="77399E5C" w14:textId="77777777" w:rsidR="00693223" w:rsidRDefault="00693223" w:rsidP="00A8155A">
      <w:pPr>
        <w:keepNext/>
        <w:keepLines/>
        <w:jc w:val="both"/>
        <w:rPr>
          <w:rFonts w:ascii="Arial" w:hAnsi="Arial" w:cs="Arial"/>
          <w:b/>
          <w:bCs/>
          <w:sz w:val="32"/>
        </w:rPr>
      </w:pPr>
      <w:r>
        <w:rPr>
          <w:rFonts w:ascii="Arial" w:hAnsi="Arial" w:cs="Arial"/>
          <w:b/>
          <w:bCs/>
        </w:rPr>
        <w:t>Alternative Futures of Families, Communities and Courts</w:t>
      </w:r>
    </w:p>
    <w:p w14:paraId="787D2DD3" w14:textId="77777777" w:rsidR="00693223" w:rsidRDefault="00693223" w:rsidP="00A8155A">
      <w:pPr>
        <w:keepNext/>
        <w:keepLines/>
        <w:jc w:val="both"/>
        <w:rPr>
          <w:rFonts w:ascii="Arial" w:hAnsi="Arial" w:cs="Arial"/>
          <w:sz w:val="20"/>
        </w:rPr>
      </w:pPr>
      <w:r>
        <w:rPr>
          <w:rFonts w:ascii="Arial" w:hAnsi="Arial" w:cs="Arial"/>
          <w:sz w:val="20"/>
        </w:rPr>
        <w:t>Jim Dator (Department of Political Science and Hawaii Research Center for Futures Studies, University of Hawaii, Honolulu, HI, USA)</w:t>
      </w:r>
    </w:p>
    <w:p w14:paraId="7553E1F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paper briefly discusses what futures studies is and is not, reminds the reader of the dire present and problematic future of children and families but suggests that, as dire as the present might be, the condition of children and families is much better now than it ever was in the past.  The paper concludes by suggesting how electronic, biological, and nano-technologies might over the span of the 21</w:t>
      </w:r>
      <w:r>
        <w:rPr>
          <w:rFonts w:ascii="Arial" w:hAnsi="Arial" w:cs="Arial"/>
          <w:sz w:val="20"/>
          <w:vertAlign w:val="superscript"/>
        </w:rPr>
        <w:t>st</w:t>
      </w:r>
      <w:r>
        <w:rPr>
          <w:rFonts w:ascii="Arial" w:hAnsi="Arial" w:cs="Arial"/>
          <w:sz w:val="20"/>
        </w:rPr>
        <w:t xml:space="preserve"> century transform humans and human society into something without historical precedence.</w:t>
      </w:r>
    </w:p>
    <w:p w14:paraId="2E110412" w14:textId="77777777" w:rsidR="00693223" w:rsidRDefault="00693223">
      <w:pPr>
        <w:jc w:val="both"/>
        <w:rPr>
          <w:rFonts w:ascii="Arial" w:hAnsi="Arial" w:cs="Arial"/>
          <w:sz w:val="20"/>
        </w:rPr>
      </w:pPr>
    </w:p>
    <w:p w14:paraId="5DD5EEB2"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5</w:t>
      </w:r>
    </w:p>
    <w:p w14:paraId="7332F96E" w14:textId="77777777" w:rsidR="00693223" w:rsidRDefault="00693223">
      <w:pPr>
        <w:jc w:val="both"/>
        <w:rPr>
          <w:rFonts w:ascii="Arial" w:hAnsi="Arial" w:cs="Arial"/>
          <w:b/>
          <w:bCs/>
          <w:sz w:val="32"/>
        </w:rPr>
      </w:pPr>
      <w:r>
        <w:rPr>
          <w:rFonts w:ascii="Arial" w:hAnsi="Arial" w:cs="Arial"/>
          <w:b/>
          <w:bCs/>
        </w:rPr>
        <w:t>Judicial Management of Complex Child Abuse Cases</w:t>
      </w:r>
    </w:p>
    <w:p w14:paraId="0597D7D7" w14:textId="77777777" w:rsidR="00693223" w:rsidRDefault="00693223">
      <w:pPr>
        <w:jc w:val="both"/>
        <w:rPr>
          <w:rFonts w:ascii="Arial" w:hAnsi="Arial" w:cs="Arial"/>
          <w:sz w:val="20"/>
        </w:rPr>
      </w:pPr>
      <w:r>
        <w:rPr>
          <w:rFonts w:ascii="Arial" w:hAnsi="Arial" w:cs="Arial"/>
          <w:sz w:val="20"/>
        </w:rPr>
        <w:t xml:space="preserve">Justice Linda Dessau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D4015B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Family law cases involving complex issues of child abuse are at the most difficult end of the spectrum of residence and contact cases.  The difficulties are compounded where, as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there is some fragmentation of services and jurisdiction between child protection on the one hand and family law disputes on the other.</w:t>
      </w:r>
    </w:p>
    <w:p w14:paraId="0E8DF9A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paper highlights some of the complexities and showcases the special case management approach recently adopted by the Family Court of Australia in the "Magellan Project".  At the heart of this project was a co-ordinated and co-operative approach between the Court and outside agencies including Legal Aid, Child Protection and Police; a judge-led team approach within the Court; and the investment of resources in the early stages of litigation.</w:t>
      </w:r>
    </w:p>
    <w:p w14:paraId="77B046C6" w14:textId="77777777" w:rsidR="00693223" w:rsidRDefault="00693223">
      <w:pPr>
        <w:jc w:val="both"/>
        <w:rPr>
          <w:rFonts w:ascii="Arial" w:hAnsi="Arial" w:cs="Arial"/>
          <w:sz w:val="20"/>
        </w:rPr>
      </w:pPr>
    </w:p>
    <w:p w14:paraId="40980D78" w14:textId="77777777" w:rsidR="00693223" w:rsidRDefault="00693223" w:rsidP="0028439F">
      <w:pPr>
        <w:keepNext/>
        <w:keepLines/>
        <w:jc w:val="both"/>
        <w:rPr>
          <w:rFonts w:ascii="Arial" w:hAnsi="Arial" w:cs="Arial"/>
          <w:b/>
          <w:bCs/>
          <w:sz w:val="28"/>
        </w:rPr>
      </w:pPr>
      <w:r>
        <w:rPr>
          <w:rFonts w:ascii="Arial" w:hAnsi="Arial" w:cs="Arial"/>
          <w:b/>
          <w:bCs/>
          <w:sz w:val="28"/>
        </w:rPr>
        <w:t>WCF</w:t>
      </w:r>
      <w:r w:rsidR="00E26E9E">
        <w:rPr>
          <w:rFonts w:ascii="Arial" w:hAnsi="Arial" w:cs="Arial"/>
          <w:b/>
          <w:bCs/>
          <w:sz w:val="28"/>
        </w:rPr>
        <w:t>16.</w:t>
      </w:r>
      <w:r>
        <w:rPr>
          <w:rFonts w:ascii="Arial" w:hAnsi="Arial" w:cs="Arial"/>
          <w:b/>
          <w:bCs/>
          <w:sz w:val="28"/>
        </w:rPr>
        <w:t>6</w:t>
      </w:r>
    </w:p>
    <w:p w14:paraId="24499208" w14:textId="77777777" w:rsidR="00693223" w:rsidRDefault="00693223" w:rsidP="0028439F">
      <w:pPr>
        <w:keepNext/>
        <w:keepLines/>
        <w:jc w:val="both"/>
        <w:rPr>
          <w:rFonts w:ascii="Arial" w:hAnsi="Arial" w:cs="Arial"/>
          <w:b/>
          <w:bCs/>
          <w:sz w:val="32"/>
        </w:rPr>
      </w:pPr>
      <w:r>
        <w:rPr>
          <w:rFonts w:ascii="Arial" w:hAnsi="Arial" w:cs="Arial"/>
          <w:b/>
          <w:bCs/>
        </w:rPr>
        <w:t>Juvenile Dependency Drug Treatment Court (focussing on parents with serious substance abuse problems who are willing to comply with strict treatment plans established by the Drug Court Team) [PAPER + 32 MINUTE FILM]</w:t>
      </w:r>
    </w:p>
    <w:p w14:paraId="357403CA" w14:textId="77777777" w:rsidR="00693223" w:rsidRDefault="00693223">
      <w:pPr>
        <w:jc w:val="both"/>
        <w:rPr>
          <w:rFonts w:ascii="Arial" w:hAnsi="Arial" w:cs="Arial"/>
          <w:sz w:val="20"/>
        </w:rPr>
      </w:pPr>
      <w:r>
        <w:rPr>
          <w:rFonts w:ascii="Arial" w:hAnsi="Arial" w:cs="Arial"/>
          <w:sz w:val="20"/>
        </w:rPr>
        <w:t xml:space="preserve">Judge Len Edwards (President, </w:t>
      </w:r>
      <w:smartTag w:uri="urn:schemas-microsoft-com:office:smarttags" w:element="City">
        <w:r>
          <w:rPr>
            <w:rFonts w:ascii="Arial" w:hAnsi="Arial" w:cs="Arial"/>
            <w:sz w:val="20"/>
          </w:rPr>
          <w:t>Santa Clara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County Superior Court</w:t>
          </w:r>
        </w:smartTag>
        <w:r>
          <w:rPr>
            <w:rFonts w:ascii="Arial" w:hAnsi="Arial" w:cs="Arial"/>
            <w:sz w:val="20"/>
          </w:rPr>
          <w:t xml:space="preserve">, </w:t>
        </w:r>
        <w:smartTag w:uri="urn:schemas-microsoft-com:office:smarttags" w:element="State">
          <w:r>
            <w:rPr>
              <w:rFonts w:ascii="Arial" w:hAnsi="Arial" w:cs="Arial"/>
              <w:sz w:val="20"/>
            </w:rPr>
            <w:t>California</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EC22FC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lastRenderedPageBreak/>
        <w:t xml:space="preserve">The </w:t>
      </w:r>
      <w:smartTag w:uri="urn:schemas-microsoft-com:office:smarttags" w:element="address">
        <w:smartTag w:uri="urn:schemas-microsoft-com:office:smarttags" w:element="Street">
          <w:r>
            <w:rPr>
              <w:rFonts w:ascii="Arial" w:hAnsi="Arial" w:cs="Arial"/>
              <w:sz w:val="20"/>
            </w:rPr>
            <w:t>Santa Clara County Juvenile Dependency Drug Treatment Court</w:t>
          </w:r>
        </w:smartTag>
      </w:smartTag>
      <w:r>
        <w:rPr>
          <w:rFonts w:ascii="Arial" w:hAnsi="Arial" w:cs="Arial"/>
          <w:sz w:val="20"/>
        </w:rPr>
        <w:t xml:space="preserve"> is one of only a handful of such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Drug courts are very popular in the </w:t>
      </w:r>
      <w:smartTag w:uri="urn:schemas-microsoft-com:office:smarttags" w:element="country-region">
        <w:smartTag w:uri="urn:schemas-microsoft-com:office:smarttags" w:element="place">
          <w:r>
            <w:rPr>
              <w:rFonts w:ascii="Arial" w:hAnsi="Arial" w:cs="Arial"/>
              <w:sz w:val="20"/>
            </w:rPr>
            <w:t>United States</w:t>
          </w:r>
        </w:smartTag>
      </w:smartTag>
      <w:r>
        <w:rPr>
          <w:rFonts w:ascii="Arial" w:hAnsi="Arial" w:cs="Arial"/>
          <w:sz w:val="20"/>
        </w:rPr>
        <w:t xml:space="preserve"> but  most are located in the criminal or juvenile delinquency courts.  This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is established in a dependency jurisdiction and involves the parents of children who have been abused or neglected.  In most dependency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substance abuse is the presenting problem for parents who have abused or neglected their children.  This court brings together under the leadership of the court a team of professionals including the attorneys and social workers in dependency cases and substance abuse professionals.  To this team the </w:t>
      </w:r>
      <w:smartTag w:uri="urn:schemas-microsoft-com:office:smarttags" w:element="City">
        <w:smartTag w:uri="urn:schemas-microsoft-com:office:smarttags" w:element="place">
          <w:r>
            <w:rPr>
              <w:rFonts w:ascii="Arial" w:hAnsi="Arial" w:cs="Arial"/>
              <w:sz w:val="20"/>
            </w:rPr>
            <w:t>Santa Clara</w:t>
          </w:r>
        </w:smartTag>
      </w:smartTag>
      <w:r>
        <w:rPr>
          <w:rFonts w:ascii="Arial" w:hAnsi="Arial" w:cs="Arial"/>
          <w:sz w:val="20"/>
        </w:rPr>
        <w:t xml:space="preserve"> court has added domestic violence and mental health experts, a public health nurse, a housing expert, and a welfare to work representative.  Over the past 4 years the team has developed protocols and policies which have refined the ways in which clients are assessed for substance abuse problems, the application process, regular case reviews before the Drug Treatment Court, rewards and punishments, and the relationship between progress in the Drug Treatment Court and the child welfare proceedings which are separate.  The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has been evaluated and the results are promising.</w:t>
      </w:r>
    </w:p>
    <w:p w14:paraId="3AAFC580" w14:textId="77777777" w:rsidR="00693223" w:rsidRDefault="00693223">
      <w:pPr>
        <w:jc w:val="both"/>
        <w:rPr>
          <w:rFonts w:ascii="Arial" w:hAnsi="Arial" w:cs="Arial"/>
          <w:sz w:val="20"/>
        </w:rPr>
      </w:pPr>
    </w:p>
    <w:p w14:paraId="0438A209" w14:textId="77777777" w:rsidR="00693223" w:rsidRDefault="00693223" w:rsidP="002C17C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7</w:t>
      </w:r>
    </w:p>
    <w:p w14:paraId="0BACE147" w14:textId="77777777" w:rsidR="00693223" w:rsidRDefault="00693223" w:rsidP="002C17CA">
      <w:pPr>
        <w:keepNext/>
        <w:keepLines/>
        <w:jc w:val="both"/>
        <w:rPr>
          <w:rFonts w:ascii="Arial" w:hAnsi="Arial" w:cs="Arial"/>
          <w:b/>
          <w:bCs/>
          <w:sz w:val="32"/>
        </w:rPr>
      </w:pPr>
      <w:r>
        <w:rPr>
          <w:rFonts w:ascii="Arial" w:hAnsi="Arial" w:cs="Arial"/>
          <w:b/>
          <w:bCs/>
        </w:rPr>
        <w:t xml:space="preserve">Children and Family Law - </w:t>
      </w:r>
      <w:smartTag w:uri="urn:schemas-microsoft-com:office:smarttags" w:element="place">
        <w:r>
          <w:rPr>
            <w:rFonts w:ascii="Arial" w:hAnsi="Arial" w:cs="Arial"/>
            <w:b/>
            <w:bCs/>
          </w:rPr>
          <w:t>Paramount</w:t>
        </w:r>
      </w:smartTag>
      <w:r>
        <w:rPr>
          <w:rFonts w:ascii="Arial" w:hAnsi="Arial" w:cs="Arial"/>
          <w:b/>
          <w:bCs/>
        </w:rPr>
        <w:t xml:space="preserve"> Interests and Human Rights</w:t>
      </w:r>
    </w:p>
    <w:p w14:paraId="024B2881" w14:textId="77777777" w:rsidR="00693223" w:rsidRDefault="00693223">
      <w:pPr>
        <w:jc w:val="both"/>
        <w:rPr>
          <w:rFonts w:ascii="Arial" w:hAnsi="Arial" w:cs="Arial"/>
          <w:sz w:val="20"/>
        </w:rPr>
      </w:pPr>
      <w:r>
        <w:rPr>
          <w:rFonts w:ascii="Arial" w:hAnsi="Arial" w:cs="Arial"/>
          <w:sz w:val="20"/>
        </w:rPr>
        <w:t xml:space="preserve">The Hon Justice Michael Kirby AC CMG (High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185D89D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This broad-ranging paper lists some profound changes to the social context upon which family law is required to operate today in many countries, including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asks a number of questions.  Why, when compared to the years and even centuries that went before, have we seen so many radical alterations?  The increase in the breakdown of lifelong relationships?  The increase in serial personal relationships?  The reduction in the number of births within such relationships?  The virtual disappearance of the stigma of illegitimacy and the unmarried state?  The expended demands for recognition of new human relationships, including those of de facto married opposite-sex couples and same sex couples?  The suggested expansion of the concept of 'marriage' itself to include civil unions other than those between a man and a woman for life?  The desire of single and infertile couples to secure children using the modern technology of human reproduction?  Even the demand of some couples to have access to progeny produced by techniques of reproductive cloning?</w:t>
      </w:r>
    </w:p>
    <w:p w14:paraId="577D168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aspect of profound change to the social context of family law upon which the paper primarily focuses is the issue of relocation of a mother having custody of a child.  Because of the growth of international travel, especially in countries like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with large immigrant populations, this would seem to be a problem likely to increase rather than to diminish.  It is a problem which faces virtually every legal system.</w:t>
      </w:r>
    </w:p>
    <w:p w14:paraId="74D636B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National Relocation Paradigm" His Honour discusses the case of </w:t>
      </w:r>
      <w:r>
        <w:rPr>
          <w:rFonts w:ascii="Arial" w:hAnsi="Arial" w:cs="Arial"/>
          <w:i/>
          <w:iCs/>
          <w:sz w:val="20"/>
        </w:rPr>
        <w:t>AMS v AIF</w:t>
      </w:r>
      <w:r>
        <w:rPr>
          <w:rFonts w:ascii="Arial" w:hAnsi="Arial" w:cs="Arial"/>
          <w:sz w:val="20"/>
        </w:rPr>
        <w:t xml:space="preserve"> (1999) 199 CLR 160 in which the High Court dealt with a proposed relocation of the custodial parent from </w:t>
      </w:r>
      <w:smartTag w:uri="urn:schemas-microsoft-com:office:smarttags" w:element="City">
        <w:r>
          <w:rPr>
            <w:rFonts w:ascii="Arial" w:hAnsi="Arial" w:cs="Arial"/>
            <w:sz w:val="20"/>
          </w:rPr>
          <w:t>Perth</w:t>
        </w:r>
      </w:smartTag>
      <w:r>
        <w:rPr>
          <w:rFonts w:ascii="Arial" w:hAnsi="Arial" w:cs="Arial"/>
          <w:sz w:val="20"/>
        </w:rPr>
        <w:t xml:space="preserve"> to </w:t>
      </w:r>
      <w:smartTag w:uri="urn:schemas-microsoft-com:office:smarttags" w:element="City">
        <w:smartTag w:uri="urn:schemas-microsoft-com:office:smarttags" w:element="place">
          <w:r>
            <w:rPr>
              <w:rFonts w:ascii="Arial" w:hAnsi="Arial" w:cs="Arial"/>
              <w:sz w:val="20"/>
            </w:rPr>
            <w:t>Darwin</w:t>
          </w:r>
        </w:smartTag>
      </w:smartTag>
      <w:r>
        <w:rPr>
          <w:rFonts w:ascii="Arial" w:hAnsi="Arial" w:cs="Arial"/>
          <w:sz w:val="20"/>
        </w:rPr>
        <w:t xml:space="preserve">.  Although distances were great, the move was within the one country.  The High Court explored the issue of relocation and held that "a more relaxed attitude should be adopted to relocation within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than relocation overseas".</w:t>
      </w:r>
    </w:p>
    <w:p w14:paraId="58FD3BF4"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International Relocation Challenge" His Honour discusses the case of </w:t>
      </w:r>
      <w:r>
        <w:rPr>
          <w:rFonts w:ascii="Arial" w:hAnsi="Arial" w:cs="Arial"/>
          <w:i/>
          <w:iCs/>
          <w:sz w:val="20"/>
        </w:rPr>
        <w:t>U v U</w:t>
      </w:r>
      <w:r>
        <w:rPr>
          <w:rFonts w:ascii="Arial" w:hAnsi="Arial" w:cs="Arial"/>
          <w:sz w:val="20"/>
        </w:rPr>
        <w:t xml:space="preserve"> (2002) 191 ALR 289 in which the High Court was faced with a proposed relocation of the custodial parent (mother) from </w:t>
      </w:r>
      <w:smartTag w:uri="urn:schemas-microsoft-com:office:smarttags" w:element="country-region">
        <w:r>
          <w:rPr>
            <w:rFonts w:ascii="Arial" w:hAnsi="Arial" w:cs="Arial"/>
            <w:sz w:val="20"/>
          </w:rPr>
          <w:t>Australia</w:t>
        </w:r>
      </w:smartTag>
      <w:r>
        <w:rPr>
          <w:rFonts w:ascii="Arial" w:hAnsi="Arial" w:cs="Arial"/>
          <w:sz w:val="20"/>
        </w:rPr>
        <w:t xml:space="preserve"> to </w:t>
      </w:r>
      <w:smartTag w:uri="urn:schemas-microsoft-com:office:smarttags" w:element="country-region">
        <w:smartTag w:uri="urn:schemas-microsoft-com:office:smarttags" w:element="place">
          <w:r>
            <w:rPr>
              <w:rFonts w:ascii="Arial" w:hAnsi="Arial" w:cs="Arial"/>
              <w:sz w:val="20"/>
            </w:rPr>
            <w:t>India</w:t>
          </w:r>
        </w:smartTag>
      </w:smartTag>
      <w:r>
        <w:rPr>
          <w:rFonts w:ascii="Arial" w:hAnsi="Arial" w:cs="Arial"/>
          <w:sz w:val="20"/>
        </w:rPr>
        <w:t xml:space="preserve">.  The trial judge had made a parenting order in favour of the mother but the order required her to live close to </w:t>
      </w:r>
      <w:smartTag w:uri="urn:schemas-microsoft-com:office:smarttags" w:element="City">
        <w:smartTag w:uri="urn:schemas-microsoft-com:office:smarttags" w:element="place">
          <w:r>
            <w:rPr>
              <w:rFonts w:ascii="Arial" w:hAnsi="Arial" w:cs="Arial"/>
              <w:sz w:val="20"/>
            </w:rPr>
            <w:t>Sydney</w:t>
          </w:r>
        </w:smartTag>
      </w:smartTag>
      <w:r>
        <w:rPr>
          <w:rFonts w:ascii="Arial" w:hAnsi="Arial" w:cs="Arial"/>
          <w:sz w:val="20"/>
        </w:rPr>
        <w:t xml:space="preserve">.  Her appeal to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having been dismissed, the mother appealed to the High Court.  By a majority of 5 to 2 the High Court dismissed the appeal.  The issues of relocation were fully debated, the mother relying on a series of English cases culminating in </w:t>
      </w:r>
      <w:r>
        <w:rPr>
          <w:rFonts w:ascii="Arial" w:hAnsi="Arial" w:cs="Arial"/>
          <w:i/>
          <w:iCs/>
          <w:sz w:val="20"/>
        </w:rPr>
        <w:t>Payne v Payne</w:t>
      </w:r>
      <w:r>
        <w:rPr>
          <w:rFonts w:ascii="Arial" w:hAnsi="Arial" w:cs="Arial"/>
          <w:sz w:val="20"/>
        </w:rPr>
        <w:t xml:space="preserve"> [2001] 2 WLR 1826.  His Honour explains the views expressed in the case of </w:t>
      </w:r>
      <w:r>
        <w:rPr>
          <w:rFonts w:ascii="Arial" w:hAnsi="Arial" w:cs="Arial"/>
          <w:i/>
          <w:iCs/>
          <w:sz w:val="20"/>
        </w:rPr>
        <w:t>U V U</w:t>
      </w:r>
      <w:r>
        <w:rPr>
          <w:rFonts w:ascii="Arial" w:hAnsi="Arial" w:cs="Arial"/>
          <w:sz w:val="20"/>
        </w:rPr>
        <w:t xml:space="preserve"> and identifies and discusses the difficult problems presented by cases of international relocation.</w:t>
      </w:r>
    </w:p>
    <w:p w14:paraId="05F1F20F" w14:textId="77777777" w:rsidR="00693223" w:rsidRDefault="00693223">
      <w:pPr>
        <w:autoSpaceDE w:val="0"/>
        <w:autoSpaceDN w:val="0"/>
        <w:adjustRightInd w:val="0"/>
        <w:spacing w:before="120"/>
        <w:jc w:val="both"/>
        <w:rPr>
          <w:rFonts w:ascii="Arial" w:hAnsi="Arial" w:cs="Arial"/>
          <w:sz w:val="20"/>
        </w:rPr>
      </w:pPr>
    </w:p>
    <w:p w14:paraId="2DDFEAF0"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8</w:t>
      </w:r>
    </w:p>
    <w:p w14:paraId="0244C997" w14:textId="77777777" w:rsidR="00693223" w:rsidRDefault="00693223">
      <w:pPr>
        <w:jc w:val="both"/>
        <w:rPr>
          <w:rFonts w:ascii="Arial" w:hAnsi="Arial" w:cs="Arial"/>
          <w:b/>
          <w:bCs/>
          <w:sz w:val="32"/>
        </w:rPr>
      </w:pPr>
      <w:r>
        <w:rPr>
          <w:rFonts w:ascii="Arial" w:hAnsi="Arial" w:cs="Arial"/>
          <w:b/>
          <w:bCs/>
        </w:rPr>
        <w:t>The Challenge of the International Institute of the Rights of the Child [PAPER IN ENGLISH &amp; FRENCH]</w:t>
      </w:r>
    </w:p>
    <w:p w14:paraId="23F65583" w14:textId="77777777" w:rsidR="00693223" w:rsidRDefault="00693223">
      <w:pPr>
        <w:jc w:val="both"/>
        <w:rPr>
          <w:rFonts w:ascii="Arial" w:hAnsi="Arial" w:cs="Arial"/>
          <w:sz w:val="20"/>
        </w:rPr>
      </w:pPr>
      <w:r>
        <w:rPr>
          <w:rFonts w:ascii="Arial" w:hAnsi="Arial" w:cs="Arial"/>
          <w:sz w:val="20"/>
        </w:rPr>
        <w:t xml:space="preserve">Judge Michel Lachat (President,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Switzerland</w:t>
          </w:r>
        </w:smartTag>
      </w:smartTag>
      <w:r>
        <w:rPr>
          <w:rFonts w:ascii="Arial" w:hAnsi="Arial" w:cs="Arial"/>
          <w:sz w:val="20"/>
        </w:rPr>
        <w:t xml:space="preserve"> &amp; Founding Member of the IDE [International Institute for the Rights of Children])</w:t>
      </w:r>
    </w:p>
    <w:p w14:paraId="3C3B4A26" w14:textId="77777777" w:rsidR="00693223" w:rsidRDefault="00693223">
      <w:pPr>
        <w:spacing w:before="120"/>
        <w:jc w:val="both"/>
        <w:rPr>
          <w:rFonts w:ascii="Arial" w:hAnsi="Arial" w:cs="Arial"/>
          <w:sz w:val="20"/>
        </w:rPr>
      </w:pPr>
      <w:r>
        <w:rPr>
          <w:rFonts w:ascii="Arial" w:hAnsi="Arial" w:cs="Arial"/>
          <w:sz w:val="20"/>
        </w:rPr>
        <w:lastRenderedPageBreak/>
        <w:t xml:space="preserve">It has been 75 years since the </w:t>
      </w:r>
      <w:smartTag w:uri="urn:schemas-microsoft-com:office:smarttags" w:element="place">
        <w:r>
          <w:rPr>
            <w:rFonts w:ascii="Arial" w:hAnsi="Arial" w:cs="Arial"/>
            <w:sz w:val="20"/>
          </w:rPr>
          <w:t>League of Nations</w:t>
        </w:r>
      </w:smartTag>
      <w:r>
        <w:rPr>
          <w:rFonts w:ascii="Arial" w:hAnsi="Arial" w:cs="Arial"/>
          <w:sz w:val="20"/>
        </w:rPr>
        <w:t xml:space="preserve"> adopted the first Declaration of the Rights of the Child in 1924.  We have come a long way since then, culminating in the Proclamation of the United Nations Convention on the Rights of the Child on </w:t>
      </w:r>
      <w:smartTag w:uri="urn:schemas-microsoft-com:office:smarttags" w:element="date">
        <w:smartTagPr>
          <w:attr w:name="Year" w:val="1989"/>
          <w:attr w:name="Day" w:val="20"/>
          <w:attr w:name="Month" w:val="11"/>
        </w:smartTagPr>
        <w:r>
          <w:rPr>
            <w:rFonts w:ascii="Arial" w:hAnsi="Arial" w:cs="Arial"/>
            <w:sz w:val="20"/>
          </w:rPr>
          <w:t>20/11/1989</w:t>
        </w:r>
      </w:smartTag>
      <w:r>
        <w:rPr>
          <w:rFonts w:ascii="Arial" w:hAnsi="Arial" w:cs="Arial"/>
          <w:sz w:val="20"/>
        </w:rPr>
        <w:t>.  The convention confers on the child a new, revolutionary status.  He or she is no longer viewed as an inchoate adult but rather as a fully-fledged person who has rights that he or she can assert independently.  Since then there has been a profusion of international treaties concerning children's issues, most notably:</w:t>
      </w:r>
    </w:p>
    <w:p w14:paraId="49987031"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African Charter on the rights and protection of the child (ACRPC) (1990)</w:t>
      </w:r>
    </w:p>
    <w:p w14:paraId="7814E03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Guiding Principles of Riyadh on the prevention of juvenile delinquency (1990)</w:t>
      </w:r>
    </w:p>
    <w:p w14:paraId="53EA84B5"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Havana Rules on minors deprived of liberty (1990)</w:t>
      </w:r>
    </w:p>
    <w:p w14:paraId="66F1EECA"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 xml:space="preserve">The Convention of </w:t>
      </w:r>
      <w:smartTag w:uri="urn:schemas-microsoft-com:office:smarttags" w:element="City">
        <w:smartTag w:uri="urn:schemas-microsoft-com:office:smarttags" w:element="place">
          <w:r>
            <w:rPr>
              <w:rFonts w:ascii="Arial" w:hAnsi="Arial" w:cs="Arial"/>
              <w:sz w:val="20"/>
            </w:rPr>
            <w:t>the Hague</w:t>
          </w:r>
        </w:smartTag>
      </w:smartTag>
      <w:r>
        <w:rPr>
          <w:rFonts w:ascii="Arial" w:hAnsi="Arial" w:cs="Arial"/>
          <w:sz w:val="20"/>
        </w:rPr>
        <w:t xml:space="preserve"> on international adoption (1993) which came into force on </w:t>
      </w:r>
      <w:smartTag w:uri="urn:schemas-microsoft-com:office:smarttags" w:element="date">
        <w:smartTagPr>
          <w:attr w:name="Year" w:val="1995"/>
          <w:attr w:name="Day" w:val="1"/>
          <w:attr w:name="Month" w:val="5"/>
        </w:smartTagPr>
        <w:r>
          <w:rPr>
            <w:rFonts w:ascii="Arial" w:hAnsi="Arial" w:cs="Arial"/>
            <w:sz w:val="20"/>
          </w:rPr>
          <w:t>01/05/1995</w:t>
        </w:r>
      </w:smartTag>
    </w:p>
    <w:p w14:paraId="6A62AFD2"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Interamerican Convention on International Trafficking of Minors (1994)</w:t>
      </w:r>
    </w:p>
    <w:p w14:paraId="66FFEF7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Convention No.182 on banning the worst forms of labour and taking immediate action to eliminate them (1999).</w:t>
      </w:r>
    </w:p>
    <w:p w14:paraId="0392A2D1" w14:textId="77777777" w:rsidR="00693223" w:rsidRDefault="00693223">
      <w:pPr>
        <w:spacing w:before="120"/>
        <w:jc w:val="both"/>
        <w:rPr>
          <w:rFonts w:ascii="Arial" w:hAnsi="Arial" w:cs="Arial"/>
          <w:sz w:val="20"/>
        </w:rPr>
      </w:pPr>
      <w:r>
        <w:rPr>
          <w:rFonts w:ascii="Arial" w:hAnsi="Arial" w:cs="Arial"/>
          <w:sz w:val="20"/>
        </w:rPr>
        <w:t>The great challenge with regard to the rights of the child is to ensure that the conventions and treaties are effectively and tangibly enforced in the field.  With this in mind, a small group of people who are knowledgeable in this field came up with the idea of establishing an "International Institute for the Rights of the Child" which would bridge the gap between theory and practical implementation of the most important treaties by:</w:t>
      </w:r>
    </w:p>
    <w:p w14:paraId="2B7CE5B2"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publicising the relevant international instruments;</w:t>
      </w:r>
    </w:p>
    <w:p w14:paraId="7184B939"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helping those who are called upon to enforce them to understand their practical significance;</w:t>
      </w:r>
    </w:p>
    <w:p w14:paraId="0BC2BE90"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raising awareness of the rights of the child among those who are responsible for the protection of minors;</w:t>
      </w:r>
    </w:p>
    <w:p w14:paraId="491561B8"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providing inspiration to national legislators in all areas pertaining to children;</w:t>
      </w:r>
    </w:p>
    <w:p w14:paraId="5452ADA7"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fostering a "rights of the child" culture and consciousness.</w:t>
      </w:r>
    </w:p>
    <w:p w14:paraId="02DCC965" w14:textId="77777777" w:rsidR="00693223" w:rsidRDefault="00693223">
      <w:pPr>
        <w:spacing w:before="120"/>
        <w:jc w:val="both"/>
        <w:rPr>
          <w:rFonts w:ascii="Arial" w:hAnsi="Arial" w:cs="Arial"/>
          <w:sz w:val="20"/>
        </w:rPr>
      </w:pPr>
      <w:r>
        <w:rPr>
          <w:rFonts w:ascii="Arial" w:hAnsi="Arial" w:cs="Arial"/>
          <w:sz w:val="20"/>
        </w:rPr>
        <w:t>This paper details some of the work of the Institute and its affiliated organizations.</w:t>
      </w:r>
    </w:p>
    <w:p w14:paraId="6B26E67B" w14:textId="77777777" w:rsidR="00693223" w:rsidRDefault="00693223">
      <w:pPr>
        <w:jc w:val="both"/>
        <w:rPr>
          <w:rFonts w:ascii="Arial" w:hAnsi="Arial" w:cs="Arial"/>
          <w:sz w:val="20"/>
        </w:rPr>
      </w:pPr>
    </w:p>
    <w:p w14:paraId="4E64DEC4"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9</w:t>
      </w:r>
    </w:p>
    <w:p w14:paraId="0EC2ED22" w14:textId="77777777" w:rsidR="00693223" w:rsidRDefault="00693223">
      <w:pPr>
        <w:jc w:val="both"/>
        <w:rPr>
          <w:rFonts w:ascii="Arial" w:hAnsi="Arial" w:cs="Arial"/>
          <w:b/>
          <w:bCs/>
          <w:sz w:val="32"/>
        </w:rPr>
      </w:pPr>
      <w:smartTag w:uri="urn:schemas-microsoft-com:office:smarttags" w:element="country-region">
        <w:smartTag w:uri="urn:schemas-microsoft-com:office:smarttags" w:element="place">
          <w:r>
            <w:rPr>
              <w:rFonts w:ascii="Arial" w:hAnsi="Arial" w:cs="Arial"/>
              <w:b/>
              <w:bCs/>
            </w:rPr>
            <w:t>New Zealand</w:t>
          </w:r>
        </w:smartTag>
      </w:smartTag>
      <w:r>
        <w:rPr>
          <w:rFonts w:ascii="Arial" w:hAnsi="Arial" w:cs="Arial"/>
          <w:b/>
          <w:bCs/>
        </w:rPr>
        <w:t xml:space="preserve"> Initiatives in Decision Making Around Child Protection Issues</w:t>
      </w:r>
    </w:p>
    <w:p w14:paraId="670FE25A" w14:textId="77777777" w:rsidR="00693223" w:rsidRDefault="00693223">
      <w:pPr>
        <w:jc w:val="both"/>
        <w:rPr>
          <w:rFonts w:ascii="Arial" w:hAnsi="Arial" w:cs="Arial"/>
          <w:sz w:val="20"/>
        </w:rPr>
      </w:pPr>
      <w:r>
        <w:rPr>
          <w:rFonts w:ascii="Arial" w:hAnsi="Arial" w:cs="Arial"/>
          <w:sz w:val="20"/>
        </w:rPr>
        <w:t>Judge Patrick D Mahoney (Principal Family Court Judge, District Court of New Zealand)</w:t>
      </w:r>
    </w:p>
    <w:p w14:paraId="676B8EF4" w14:textId="77777777" w:rsidR="00693223" w:rsidRDefault="00693223">
      <w:pPr>
        <w:spacing w:before="120"/>
        <w:jc w:val="both"/>
        <w:rPr>
          <w:rFonts w:ascii="Arial" w:hAnsi="Arial" w:cs="Arial"/>
          <w:sz w:val="20"/>
        </w:rPr>
      </w:pPr>
      <w:r>
        <w:rPr>
          <w:rFonts w:ascii="Arial" w:hAnsi="Arial" w:cs="Arial"/>
          <w:sz w:val="20"/>
        </w:rPr>
        <w:t xml:space="preserve">The Children, Young Persons and Their Families Act 1989 and the Domestic Violence Act 1995 are examples of contrasting pieces of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legislation passed in response to different social pressures and needs within a six year period.  The Acts embody two quite different approaches and reflect different societal expectations of Courts and the legal system.</w:t>
      </w:r>
    </w:p>
    <w:p w14:paraId="245814F0" w14:textId="77777777" w:rsidR="00693223" w:rsidRDefault="00693223">
      <w:pPr>
        <w:spacing w:before="120"/>
        <w:jc w:val="both"/>
        <w:rPr>
          <w:rFonts w:ascii="Arial" w:hAnsi="Arial" w:cs="Arial"/>
          <w:sz w:val="20"/>
        </w:rPr>
      </w:pPr>
      <w:r>
        <w:rPr>
          <w:rFonts w:ascii="Arial" w:hAnsi="Arial" w:cs="Arial"/>
          <w:sz w:val="20"/>
        </w:rPr>
        <w:t>This paper discusses in some detail the operation of both of these acts and concludes with some interesting questions and observations.</w:t>
      </w:r>
    </w:p>
    <w:p w14:paraId="6227FD0C" w14:textId="77777777" w:rsidR="00693223" w:rsidRDefault="00693223">
      <w:pPr>
        <w:spacing w:before="120"/>
        <w:jc w:val="both"/>
        <w:rPr>
          <w:rFonts w:ascii="Arial" w:hAnsi="Arial" w:cs="Arial"/>
          <w:sz w:val="20"/>
        </w:rPr>
      </w:pPr>
      <w:r>
        <w:rPr>
          <w:rFonts w:ascii="Arial" w:hAnsi="Arial" w:cs="Arial"/>
          <w:sz w:val="20"/>
        </w:rPr>
        <w:t>On the one hand the Children, Young Persons and Their Families Act shows a confidence in the ability of the family to deal with care and protection issues, supported by the State, with the legal process being managed by the Family Court, i.e. minimal intervention.  Does this place reliance on the family too far ahead of care and protection of children?  Put another way, can care and protection issues be adequately addressed by this process?</w:t>
      </w:r>
    </w:p>
    <w:p w14:paraId="3323A89A" w14:textId="77777777" w:rsidR="00693223" w:rsidRDefault="00693223">
      <w:pPr>
        <w:spacing w:before="120"/>
        <w:jc w:val="both"/>
        <w:rPr>
          <w:rFonts w:ascii="Arial" w:hAnsi="Arial" w:cs="Arial"/>
          <w:sz w:val="20"/>
        </w:rPr>
      </w:pPr>
      <w:r>
        <w:rPr>
          <w:rFonts w:ascii="Arial" w:hAnsi="Arial" w:cs="Arial"/>
          <w:sz w:val="20"/>
        </w:rPr>
        <w:t>On the other hand, the Domestic Violence Act provides for legal intervention through Court orders, cutting across family connections and promoting children's safety ahead of family relationships.  In the past the law had tended to be more passive than this.  Which is the right approach?</w:t>
      </w:r>
    </w:p>
    <w:p w14:paraId="7A07DD5B" w14:textId="77777777" w:rsidR="00693223" w:rsidRDefault="00693223">
      <w:pPr>
        <w:spacing w:before="120"/>
        <w:jc w:val="both"/>
        <w:rPr>
          <w:rFonts w:ascii="Arial" w:hAnsi="Arial" w:cs="Arial"/>
          <w:sz w:val="20"/>
        </w:rPr>
      </w:pPr>
      <w:r>
        <w:rPr>
          <w:rFonts w:ascii="Arial" w:hAnsi="Arial" w:cs="Arial"/>
          <w:sz w:val="20"/>
        </w:rPr>
        <w:t>These two statutes highlight the changing environment in which Family and Youth Courts works to promote fair and realistic outcomes for parties and their children.  Against a background of change and conflicting expectations of Courts there is the paramountcy principle - the single overriding principle against which all other considerations must be measured.  In each case the Court must look at the individualised circumstances of the family before the Court.  This is the task and challenge facing our Courts.</w:t>
      </w:r>
    </w:p>
    <w:p w14:paraId="1AC3DBDB" w14:textId="77777777" w:rsidR="00693223" w:rsidRDefault="00693223">
      <w:pPr>
        <w:jc w:val="both"/>
        <w:rPr>
          <w:rFonts w:ascii="Arial" w:hAnsi="Arial" w:cs="Arial"/>
          <w:sz w:val="20"/>
        </w:rPr>
      </w:pPr>
    </w:p>
    <w:p w14:paraId="66D6145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10</w:t>
      </w:r>
    </w:p>
    <w:p w14:paraId="3DD6EE6D" w14:textId="77777777" w:rsidR="00693223" w:rsidRDefault="00693223">
      <w:pPr>
        <w:keepNext/>
        <w:keepLines/>
        <w:jc w:val="both"/>
        <w:rPr>
          <w:rFonts w:ascii="Arial" w:hAnsi="Arial" w:cs="Arial"/>
          <w:b/>
          <w:bCs/>
          <w:sz w:val="32"/>
        </w:rPr>
      </w:pPr>
      <w:r>
        <w:rPr>
          <w:rFonts w:ascii="Arial" w:hAnsi="Arial" w:cs="Arial"/>
          <w:b/>
          <w:bCs/>
        </w:rPr>
        <w:t>The Scottish Children's Hearing Systems: An Integrated Approach</w:t>
      </w:r>
    </w:p>
    <w:p w14:paraId="79859480" w14:textId="77777777" w:rsidR="00693223" w:rsidRDefault="00693223">
      <w:pPr>
        <w:keepNext/>
        <w:keepLines/>
        <w:jc w:val="both"/>
        <w:rPr>
          <w:rFonts w:ascii="Arial" w:hAnsi="Arial" w:cs="Arial"/>
          <w:sz w:val="20"/>
        </w:rPr>
      </w:pPr>
      <w:r>
        <w:rPr>
          <w:rFonts w:ascii="Arial" w:hAnsi="Arial" w:cs="Arial"/>
          <w:sz w:val="20"/>
        </w:rPr>
        <w:t>Mr Alan D Miller (Principal Reporter, Scottish Children's Reporter Administration)</w:t>
      </w:r>
    </w:p>
    <w:p w14:paraId="149EE89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Since 1971,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has pioneered a radical and integrated approach to care and justice for children.  The key elements of the Scottish Children's Hearing Systems are:</w:t>
      </w:r>
    </w:p>
    <w:p w14:paraId="2F4DA686"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same system deals with children who offend, children who are at risk, abused or neglected (often they are the same children).</w:t>
      </w:r>
    </w:p>
    <w:p w14:paraId="50FA28F6"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focus of the system is on addressing both welfare needs and behaviour, in the context of the family and the community.</w:t>
      </w:r>
    </w:p>
    <w:p w14:paraId="28024DBE"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Cases are screened by an independent public official, the Children's Reporter.</w:t>
      </w:r>
    </w:p>
    <w:p w14:paraId="7B6D4CD5"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Decisions about public intervention are made by a lay tribunal (the Children's Hearing) following round the table dialogue.</w:t>
      </w:r>
    </w:p>
    <w:p w14:paraId="2B298D4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courts have specific roles restricted to adjudicating on disputed evidence and hearing appeals.</w:t>
      </w:r>
    </w:p>
    <w:p w14:paraId="741DA70B" w14:textId="77777777" w:rsidR="00693223" w:rsidRDefault="00693223">
      <w:pPr>
        <w:autoSpaceDE w:val="0"/>
        <w:autoSpaceDN w:val="0"/>
        <w:adjustRightInd w:val="0"/>
        <w:jc w:val="both"/>
        <w:rPr>
          <w:rFonts w:ascii="Arial" w:hAnsi="Arial" w:cs="Arial"/>
          <w:sz w:val="20"/>
        </w:rPr>
      </w:pPr>
      <w:r>
        <w:rPr>
          <w:rFonts w:ascii="Arial" w:hAnsi="Arial" w:cs="Arial"/>
          <w:sz w:val="20"/>
        </w:rPr>
        <w:t>Recent developments in the system have focussed on:</w:t>
      </w:r>
    </w:p>
    <w:p w14:paraId="309E516D" w14:textId="77777777" w:rsidR="00693223" w:rsidRDefault="00693223" w:rsidP="00BA6FBE">
      <w:pPr>
        <w:numPr>
          <w:ilvl w:val="0"/>
          <w:numId w:val="20"/>
        </w:numPr>
        <w:autoSpaceDE w:val="0"/>
        <w:autoSpaceDN w:val="0"/>
        <w:adjustRightInd w:val="0"/>
        <w:jc w:val="both"/>
        <w:rPr>
          <w:rFonts w:ascii="Arial" w:hAnsi="Arial" w:cs="Arial"/>
          <w:sz w:val="20"/>
        </w:rPr>
      </w:pPr>
      <w:r>
        <w:rPr>
          <w:rFonts w:ascii="Arial" w:hAnsi="Arial" w:cs="Arial"/>
          <w:sz w:val="20"/>
        </w:rPr>
        <w:t>managing the impact of international human rights obligations so as to maintain the ethos of dialogue at the heart of the system; and</w:t>
      </w:r>
    </w:p>
    <w:p w14:paraId="44A682F6" w14:textId="77777777" w:rsidR="00693223" w:rsidRDefault="00693223" w:rsidP="00BA6FBE">
      <w:pPr>
        <w:numPr>
          <w:ilvl w:val="0"/>
          <w:numId w:val="20"/>
        </w:numPr>
        <w:autoSpaceDE w:val="0"/>
        <w:autoSpaceDN w:val="0"/>
        <w:adjustRightInd w:val="0"/>
        <w:jc w:val="both"/>
        <w:rPr>
          <w:rFonts w:ascii="Arial" w:hAnsi="Arial" w:cs="Arial"/>
          <w:sz w:val="20"/>
        </w:rPr>
      </w:pPr>
      <w:r>
        <w:rPr>
          <w:rFonts w:ascii="Arial" w:hAnsi="Arial" w:cs="Arial"/>
          <w:sz w:val="20"/>
        </w:rPr>
        <w:t>improving the effectiveness of services, and of the system as a whole, at addressing youth offending.</w:t>
      </w:r>
    </w:p>
    <w:p w14:paraId="42FAF255" w14:textId="77777777" w:rsidR="00693223" w:rsidRDefault="00693223">
      <w:pPr>
        <w:autoSpaceDE w:val="0"/>
        <w:autoSpaceDN w:val="0"/>
        <w:adjustRightInd w:val="0"/>
        <w:jc w:val="both"/>
        <w:rPr>
          <w:rFonts w:ascii="Arial" w:hAnsi="Arial" w:cs="Arial"/>
          <w:sz w:val="20"/>
        </w:rPr>
      </w:pPr>
      <w:r>
        <w:rPr>
          <w:rFonts w:ascii="Arial" w:hAnsi="Arial" w:cs="Arial"/>
          <w:sz w:val="20"/>
        </w:rPr>
        <w:t>International research evidence increasingly demonstrates the necessity of a joined-up approach to the "needs and deeds" of children and young people who are at risk or already offending.  Active encouragement with the child and family is also critical to dealing effectively with youth crime and its causes.  As it focuses increasingly on achieving better long-term outcomes for troubled and troublesome children, the aspiration for Scotland's Children's Hearings System is that it should become demonstrably world-class as a 21</w:t>
      </w:r>
      <w:r>
        <w:rPr>
          <w:rFonts w:ascii="Arial" w:hAnsi="Arial" w:cs="Arial"/>
          <w:sz w:val="20"/>
          <w:vertAlign w:val="superscript"/>
        </w:rPr>
        <w:t>st</w:t>
      </w:r>
      <w:r>
        <w:rPr>
          <w:rFonts w:ascii="Arial" w:hAnsi="Arial" w:cs="Arial"/>
          <w:sz w:val="20"/>
        </w:rPr>
        <w:t xml:space="preserve"> century system of care and justice for children.</w:t>
      </w:r>
    </w:p>
    <w:p w14:paraId="302F6DFD" w14:textId="77777777" w:rsidR="00693223" w:rsidRDefault="00693223">
      <w:pPr>
        <w:jc w:val="both"/>
        <w:rPr>
          <w:rFonts w:ascii="Arial" w:hAnsi="Arial" w:cs="Arial"/>
          <w:sz w:val="20"/>
        </w:rPr>
      </w:pPr>
    </w:p>
    <w:p w14:paraId="269B44D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11</w:t>
      </w:r>
    </w:p>
    <w:p w14:paraId="2DAD0CAE" w14:textId="77777777" w:rsidR="00693223" w:rsidRDefault="00693223">
      <w:pPr>
        <w:keepNext/>
        <w:keepLines/>
        <w:jc w:val="both"/>
        <w:rPr>
          <w:rFonts w:ascii="Arial" w:hAnsi="Arial" w:cs="Arial"/>
          <w:b/>
          <w:bCs/>
          <w:sz w:val="32"/>
        </w:rPr>
      </w:pPr>
      <w:r>
        <w:rPr>
          <w:rFonts w:ascii="Arial" w:hAnsi="Arial" w:cs="Arial"/>
          <w:b/>
          <w:bCs/>
        </w:rPr>
        <w:t>Why Children's Participation in Decision-Making is Important</w:t>
      </w:r>
    </w:p>
    <w:p w14:paraId="62CC2C80" w14:textId="77777777" w:rsidR="00693223" w:rsidRDefault="00693223">
      <w:pPr>
        <w:keepNext/>
        <w:keepLines/>
        <w:jc w:val="both"/>
        <w:rPr>
          <w:rFonts w:ascii="Arial" w:hAnsi="Arial" w:cs="Arial"/>
          <w:sz w:val="20"/>
        </w:rPr>
      </w:pPr>
      <w:r>
        <w:rPr>
          <w:rFonts w:ascii="Arial" w:hAnsi="Arial" w:cs="Arial"/>
          <w:sz w:val="20"/>
        </w:rPr>
        <w:t xml:space="preserve">Ms Moira Rayner (Formerly Director,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In October 2002 Acting Commissioner for Equal Opportunity)</w:t>
      </w:r>
    </w:p>
    <w:p w14:paraId="4DD41AA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fascinating paper starts with a compelling illustration of its theme:</w:t>
      </w:r>
    </w:p>
    <w:p w14:paraId="5D0FE8BD"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 began legal practice 30 years ago.  One of my first cases required an appearance in a Children's Court.  I was instructed to prevent an order for care and protection being made with respect to a teenager whose response to her family breakdown had been to attempt suicide.  Nobody represented her.  She wasn’t even in the court, though she was 15 years old.  The Departmental social worker advised the court it was in the child's best interests.  I acted for the mother who said it wasn’t.  The order was made and the child was placed in an institution from which she then ran away repeatedly for which she was repeatedly punished.</w:t>
      </w:r>
    </w:p>
    <w:p w14:paraId="4660739A"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not until her case was well over that the fact and extent of my mother's condonation, connivance and collusion of her husband, the father's sexual exploitation of all of their six children became known.  Neither the magistrate nor the social workers no</w:t>
      </w:r>
      <w:r w:rsidR="00AA3B81">
        <w:rPr>
          <w:rFonts w:ascii="Arial" w:hAnsi="Arial" w:cs="Arial"/>
          <w:sz w:val="20"/>
        </w:rPr>
        <w:t>r</w:t>
      </w:r>
      <w:r>
        <w:rPr>
          <w:rFonts w:ascii="Arial" w:hAnsi="Arial" w:cs="Arial"/>
          <w:sz w:val="20"/>
        </w:rPr>
        <w:t xml:space="preserve"> the lawyers for the respective parents, all claiming to be advocating the 'best interests' of the suicidal girl actually spoke to her.  I found out the truth while preparing her mother's divorce petition (fault-based, in those days) and had to speak to the other children to establish the evidence (adultery).  My client, the mother, expressed astonishment.  The children insisted, 'We told you'.  She honestly believed they never had.</w:t>
      </w:r>
    </w:p>
    <w:p w14:paraId="7D3FA5B8"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a lesson that parents have various and fluctuating capacities to protect their children's rights, and sometimes-conflicting interests interfere with the children's.  My client wanted to keep her marriage and so did not 'see' the monstrous behaviour of her husband.  'Natural' guardianship is not enough protection for children's rights.</w:t>
      </w:r>
    </w:p>
    <w:p w14:paraId="0DC58EB0"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This did not prevent my slipping into another lawyers' error.  When I represented children directly in various courts I began to assume that I was an expert in </w:t>
      </w:r>
      <w:r>
        <w:rPr>
          <w:rFonts w:ascii="Arial" w:hAnsi="Arial" w:cs="Arial"/>
          <w:sz w:val="20"/>
        </w:rPr>
        <w:lastRenderedPageBreak/>
        <w:t>assessing the 'best interests' of my clients, simply because I was so familiar with the courts and could predict what judges would probably do.  After another catastrophic incident involving child abuse I realized I was no expert on what is good for another person.  I was making things worse.  So I resolved to work out a policy approach to the role of lawyers who represent and advise children."</w:t>
      </w:r>
    </w:p>
    <w:p w14:paraId="6EFFBFB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author then discusses her work as founding Director of the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a non-government 'children's rights commissioner' and the fundamental principle which underpins it: the protection of children's rights, including the right to "participate".  The author concludes:</w:t>
      </w:r>
    </w:p>
    <w:p w14:paraId="646BB2A3"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"Involving children in adult decision-making is necessary because they learn to use the little power they actually have.  Like talent, children's social and negotiation skills grow through use, and their judgment through trial, error, success and compromise.  They become involved with their families, adults and society's rules.  They learn that participation is a normal and useful social function.  They learn that they can influence their own lives and create positive social change and they are far more likely to respect the rights of others.</w:t>
      </w:r>
    </w:p>
    <w:p w14:paraId="12B11685"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The most important reason for children's participation is, as ever, an adult benefit.  In respecting children's rights, </w:t>
      </w:r>
      <w:r>
        <w:rPr>
          <w:rFonts w:ascii="Arial" w:hAnsi="Arial" w:cs="Arial"/>
          <w:i/>
          <w:iCs/>
          <w:sz w:val="20"/>
        </w:rPr>
        <w:t>we</w:t>
      </w:r>
      <w:r>
        <w:rPr>
          <w:rFonts w:ascii="Arial" w:hAnsi="Arial" w:cs="Arial"/>
          <w:sz w:val="20"/>
        </w:rPr>
        <w:t xml:space="preserve"> remind </w:t>
      </w:r>
      <w:r>
        <w:rPr>
          <w:rFonts w:ascii="Arial" w:hAnsi="Arial" w:cs="Arial"/>
          <w:i/>
          <w:iCs/>
          <w:sz w:val="20"/>
        </w:rPr>
        <w:t>ourselves</w:t>
      </w:r>
      <w:r>
        <w:rPr>
          <w:rFonts w:ascii="Arial" w:hAnsi="Arial" w:cs="Arial"/>
          <w:sz w:val="20"/>
        </w:rPr>
        <w:t xml:space="preserve"> that children are important and that what matters for children is their lives, here and now.  A rights-owner has to be taken seriously; participation implies respect and equality.</w:t>
      </w:r>
    </w:p>
    <w:p w14:paraId="2EB9B719"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In the words of Korczak [who refused to leave his children in a </w:t>
      </w:r>
      <w:smartTag w:uri="urn:schemas-microsoft-com:office:smarttags" w:element="City">
        <w:smartTag w:uri="urn:schemas-microsoft-com:office:smarttags" w:element="place">
          <w:r>
            <w:rPr>
              <w:rFonts w:ascii="Arial" w:hAnsi="Arial" w:cs="Arial"/>
              <w:sz w:val="20"/>
            </w:rPr>
            <w:t>Warsaw</w:t>
          </w:r>
        </w:smartTag>
      </w:smartTag>
      <w:r>
        <w:rPr>
          <w:rFonts w:ascii="Arial" w:hAnsi="Arial" w:cs="Arial"/>
          <w:sz w:val="20"/>
        </w:rPr>
        <w:t xml:space="preserve"> orphanage and went with them to Treblinka]:</w:t>
      </w:r>
    </w:p>
    <w:p w14:paraId="25B1F833" w14:textId="77777777" w:rsidR="00693223" w:rsidRDefault="00693223">
      <w:pPr>
        <w:ind w:left="1134" w:right="1134"/>
        <w:jc w:val="both"/>
        <w:rPr>
          <w:rFonts w:ascii="Arial" w:hAnsi="Arial" w:cs="Arial"/>
          <w:sz w:val="20"/>
        </w:rPr>
      </w:pPr>
      <w:r>
        <w:rPr>
          <w:rFonts w:ascii="Arial" w:hAnsi="Arial" w:cs="Arial"/>
          <w:i/>
          <w:iCs/>
          <w:sz w:val="20"/>
        </w:rPr>
        <w:t xml:space="preserve">'Children are not the people of tomorrow, but people today.  They are entitled to be taken seriously.  They have a right to be treated by adults with courtesy and respect, as equals.' </w:t>
      </w:r>
      <w:r>
        <w:rPr>
          <w:rFonts w:ascii="Arial" w:hAnsi="Arial" w:cs="Arial"/>
          <w:sz w:val="20"/>
        </w:rPr>
        <w:t>"</w:t>
      </w:r>
    </w:p>
    <w:p w14:paraId="378B8642" w14:textId="77777777" w:rsidR="00693223" w:rsidRDefault="00693223">
      <w:pPr>
        <w:jc w:val="both"/>
        <w:rPr>
          <w:rFonts w:ascii="Arial" w:hAnsi="Arial" w:cs="Arial"/>
          <w:sz w:val="20"/>
        </w:rPr>
      </w:pPr>
    </w:p>
    <w:p w14:paraId="7EAA619F"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12</w:t>
      </w:r>
    </w:p>
    <w:p w14:paraId="6970142F" w14:textId="77777777" w:rsidR="00693223" w:rsidRDefault="00693223">
      <w:pPr>
        <w:keepNext/>
        <w:keepLines/>
        <w:jc w:val="both"/>
        <w:rPr>
          <w:rFonts w:ascii="Arial" w:hAnsi="Arial" w:cs="Arial"/>
          <w:b/>
          <w:bCs/>
          <w:sz w:val="32"/>
        </w:rPr>
      </w:pPr>
      <w:r>
        <w:rPr>
          <w:rFonts w:ascii="Arial" w:hAnsi="Arial" w:cs="Arial"/>
          <w:b/>
          <w:bCs/>
        </w:rPr>
        <w:t>Juvenile Domestic and Family Violence: An Evaluation of a Specialized Juvenile Court Program</w:t>
      </w:r>
    </w:p>
    <w:p w14:paraId="0BC33FFF" w14:textId="77777777" w:rsidR="00693223" w:rsidRDefault="00693223">
      <w:pPr>
        <w:jc w:val="both"/>
        <w:rPr>
          <w:rFonts w:ascii="Arial" w:hAnsi="Arial" w:cs="Arial"/>
          <w:sz w:val="20"/>
        </w:rPr>
      </w:pPr>
      <w:r>
        <w:rPr>
          <w:rFonts w:ascii="Arial" w:hAnsi="Arial" w:cs="Arial"/>
          <w:sz w:val="20"/>
        </w:rPr>
        <w:t>Dr Inger Sagatun-Edwards (Chair, Administration of Justice Department, San Jose State University, San Jose, California USA) &amp; Hon Eugene M. Hyman (Juvenile Domestic and Family Violence Court, Superior Court, Santa Clara County, San Jose, California, USA)</w:t>
      </w:r>
    </w:p>
    <w:p w14:paraId="5C7AC2D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Juvenile domestic and family violence has become a growing problem while courts have largely ignored the issue.  This paper briefly summarizes relevant research and legislation, and then describes and evaluates an innovative juvenile court-based intervention program.  In 1999 the </w:t>
      </w:r>
      <w:smartTag w:uri="urn:schemas-microsoft-com:office:smarttags" w:element="PlaceName">
        <w:r>
          <w:rPr>
            <w:rFonts w:ascii="Arial" w:hAnsi="Arial" w:cs="Arial"/>
            <w:sz w:val="20"/>
          </w:rPr>
          <w:t>Superior</w:t>
        </w:r>
      </w:smartTag>
      <w:r>
        <w:rPr>
          <w:rFonts w:ascii="Arial" w:hAnsi="Arial" w:cs="Arial"/>
          <w:sz w:val="20"/>
        </w:rPr>
        <w:t xml:space="preserve"> </w:t>
      </w:r>
      <w:smartTag w:uri="urn:schemas-microsoft-com:office:smarttags" w:element="PlaceType">
        <w:r>
          <w:rPr>
            <w:rFonts w:ascii="Arial" w:hAnsi="Arial" w:cs="Arial"/>
            <w:sz w:val="20"/>
          </w:rPr>
          <w:t>Court</w:t>
        </w:r>
      </w:smartTag>
      <w:r>
        <w:rPr>
          <w:rFonts w:ascii="Arial" w:hAnsi="Arial" w:cs="Arial"/>
          <w:sz w:val="20"/>
        </w:rPr>
        <w:t xml:space="preserve"> </w:t>
      </w:r>
      <w:smartTag w:uri="urn:schemas-microsoft-com:office:smarttags" w:element="PlaceName">
        <w:r>
          <w:rPr>
            <w:rFonts w:ascii="Arial" w:hAnsi="Arial" w:cs="Arial"/>
            <w:sz w:val="20"/>
          </w:rPr>
          <w:t>of</w:t>
        </w:r>
      </w:smartTag>
      <w:r>
        <w:rPr>
          <w:rFonts w:ascii="Arial" w:hAnsi="Arial" w:cs="Arial"/>
          <w:sz w:val="20"/>
        </w:rPr>
        <w:t xml:space="preserve"> </w:t>
      </w:r>
      <w:smartTag w:uri="urn:schemas-microsoft-com:office:smarttags" w:element="PlaceName">
        <w:r>
          <w:rPr>
            <w:rFonts w:ascii="Arial" w:hAnsi="Arial" w:cs="Arial"/>
            <w:sz w:val="20"/>
          </w:rPr>
          <w:t>Santa Clara</w:t>
        </w:r>
      </w:smartTag>
      <w:r>
        <w:rPr>
          <w:rFonts w:ascii="Arial" w:hAnsi="Arial" w:cs="Arial"/>
          <w:sz w:val="20"/>
        </w:rPr>
        <w:t xml:space="preserve"> </w:t>
      </w:r>
      <w:smartTag w:uri="urn:schemas-microsoft-com:office:smarttags" w:element="PlaceType">
        <w:r>
          <w:rPr>
            <w:rFonts w:ascii="Arial" w:hAnsi="Arial" w:cs="Arial"/>
            <w:sz w:val="20"/>
          </w:rPr>
          <w:t>County</w:t>
        </w:r>
      </w:smartTag>
      <w:r>
        <w:rPr>
          <w:rFonts w:ascii="Arial" w:hAnsi="Arial" w:cs="Arial"/>
          <w:sz w:val="20"/>
        </w:rPr>
        <w:t xml:space="preserve"> in </w:t>
      </w:r>
      <w:smartTag w:uri="urn:schemas-microsoft-com:office:smarttags" w:element="State">
        <w:r>
          <w:rPr>
            <w:rFonts w:ascii="Arial" w:hAnsi="Arial" w:cs="Arial"/>
            <w:sz w:val="20"/>
          </w:rPr>
          <w:t>California</w:t>
        </w:r>
      </w:smartTag>
      <w:r>
        <w:rPr>
          <w:rFonts w:ascii="Arial" w:hAnsi="Arial" w:cs="Arial"/>
          <w:sz w:val="20"/>
        </w:rPr>
        <w:t xml:space="preserve"> established the first Juvenile Domestic and Family Violence Court Program in the </w:t>
      </w:r>
      <w:smartTag w:uri="urn:schemas-microsoft-com:office:smarttags" w:element="country-region">
        <w:smartTag w:uri="urn:schemas-microsoft-com:office:smarttags" w:element="place">
          <w:r>
            <w:rPr>
              <w:rFonts w:ascii="Arial" w:hAnsi="Arial" w:cs="Arial"/>
              <w:sz w:val="20"/>
            </w:rPr>
            <w:t>U.S.</w:t>
          </w:r>
        </w:smartTag>
      </w:smartTag>
      <w:r>
        <w:rPr>
          <w:rFonts w:ascii="Arial" w:hAnsi="Arial" w:cs="Arial"/>
          <w:sz w:val="20"/>
        </w:rPr>
        <w:t>, with a dedicated court calendar and probation unit, enhanced services for offenders and victims, and interagency collaboration.  Here domestic violence refers to violence against a boyfriend/girlfriend, while family violence refers to violence against siblings and parents.</w:t>
      </w:r>
    </w:p>
    <w:p w14:paraId="6C91D4EC"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juvenile and adult court records of the youth in the program and a comparison group were tracked over two years.  We also recorded the minors' demographic background and history of child abuse and family violence.  The data show more female domestic violence offenders than typically found for adult offenders.  Among the family violence offenders, there were significantly more females, often with a history of mental violence.  Most minors had a history of prior delinquency, and almost half came from homes with a history of child abuse and family violence.  Within the intervention group, the offenders who completed the court-based program had significantly lower recidivism rates than those who did not.  They also had fewer new DV/FV offences than the comparison group, but more new probation violations, due to the increased supervision in the court program.  These data show the importance of a proactive juvenile court response to juvenile domestic and family violence.</w:t>
      </w:r>
    </w:p>
    <w:p w14:paraId="31A256A0" w14:textId="77777777" w:rsidR="00693223" w:rsidRDefault="00693223">
      <w:pPr>
        <w:jc w:val="both"/>
        <w:rPr>
          <w:rFonts w:ascii="Arial" w:hAnsi="Arial" w:cs="Arial"/>
          <w:sz w:val="20"/>
        </w:rPr>
      </w:pPr>
    </w:p>
    <w:p w14:paraId="3BE1F96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13</w:t>
      </w:r>
    </w:p>
    <w:p w14:paraId="67292CD2" w14:textId="77777777" w:rsidR="00693223" w:rsidRDefault="00693223">
      <w:pPr>
        <w:keepNext/>
        <w:keepLines/>
        <w:jc w:val="both"/>
        <w:rPr>
          <w:rFonts w:ascii="Arial" w:hAnsi="Arial" w:cs="Arial"/>
          <w:b/>
          <w:bCs/>
          <w:sz w:val="32"/>
        </w:rPr>
      </w:pPr>
      <w:r>
        <w:rPr>
          <w:rFonts w:ascii="Arial" w:hAnsi="Arial" w:cs="Arial"/>
          <w:b/>
          <w:bCs/>
        </w:rPr>
        <w:t>Child Abuse: Judicial Discretion in the Scottish Civil Courts</w:t>
      </w:r>
    </w:p>
    <w:p w14:paraId="31A956AC" w14:textId="77777777" w:rsidR="00693223" w:rsidRDefault="00693223">
      <w:pPr>
        <w:jc w:val="both"/>
        <w:rPr>
          <w:rFonts w:ascii="Arial" w:hAnsi="Arial" w:cs="Arial"/>
          <w:sz w:val="20"/>
        </w:rPr>
      </w:pPr>
      <w:r>
        <w:rPr>
          <w:rFonts w:ascii="Arial" w:hAnsi="Arial" w:cs="Arial"/>
          <w:sz w:val="20"/>
        </w:rPr>
        <w:t xml:space="preserve">Sherriff A V Sheehan (Scottish Law Commission,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w:t>
      </w:r>
    </w:p>
    <w:p w14:paraId="486ECAE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lastRenderedPageBreak/>
        <w:t xml:space="preserve">The management of child abuse cases in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is to some extent determined by the authority or agency to which the allegation of abuse is made.  When the allegation arises in the course of a family or matrimonial dispute in the civil court, the sheriff or judge is given very wide discretionary powers as to how matters are to proceed.  This flexibility of approach is a key feature of Scottish procedure which is based on the principle that the welfare of a child is paramount.  It also ensures that the allegation can be investigated promptly and without undue delay.</w:t>
      </w:r>
    </w:p>
    <w:p w14:paraId="5D6B695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the first instance, the sheriff or judge has numerous options as to how the allegation is to be investigated, how the facts are to be established and how much weight is to be placed upon it.  He may order a special hearing for evidence to be led; he may order an independent reporter to investigate the allegation; he may refer the matter to the Reporter to the Children's Hearing, a non-judicial authority specialising in child welfare; he may report the allegation to the Social Work Department; or he may order that it be brought to the attention of the public prosecutor.  Thereafter, if the allegation is substantiated, the court has considerable discretion as to the most appropriate course of action to be taken and in reaching its decision, the views of the child must, if possible, be considered.  In addition, the child may also become a party to the action by means of a </w:t>
      </w:r>
      <w:r>
        <w:rPr>
          <w:rFonts w:ascii="Arial" w:hAnsi="Arial" w:cs="Arial"/>
          <w:i/>
          <w:iCs/>
          <w:sz w:val="20"/>
        </w:rPr>
        <w:t>Curator ad litem</w:t>
      </w:r>
      <w:r>
        <w:rPr>
          <w:rFonts w:ascii="Arial" w:hAnsi="Arial" w:cs="Arial"/>
          <w:sz w:val="20"/>
        </w:rPr>
        <w:t>.</w:t>
      </w:r>
    </w:p>
    <w:p w14:paraId="7CB4415B" w14:textId="77777777" w:rsidR="00693223" w:rsidRDefault="00693223">
      <w:pPr>
        <w:jc w:val="both"/>
        <w:rPr>
          <w:rFonts w:ascii="Arial" w:hAnsi="Arial" w:cs="Arial"/>
          <w:sz w:val="20"/>
        </w:rPr>
      </w:pPr>
    </w:p>
    <w:p w14:paraId="2A3C46B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14</w:t>
      </w:r>
    </w:p>
    <w:p w14:paraId="657150F6" w14:textId="77777777" w:rsidR="00693223" w:rsidRDefault="00693223">
      <w:pPr>
        <w:keepNext/>
        <w:keepLines/>
        <w:jc w:val="both"/>
        <w:rPr>
          <w:rFonts w:ascii="Arial" w:hAnsi="Arial" w:cs="Arial"/>
          <w:b/>
          <w:bCs/>
          <w:sz w:val="32"/>
        </w:rPr>
      </w:pPr>
      <w:r>
        <w:rPr>
          <w:rFonts w:ascii="Arial" w:hAnsi="Arial" w:cs="Arial"/>
          <w:b/>
          <w:bCs/>
        </w:rPr>
        <w:t>How Can We Interpret What Children Say?</w:t>
      </w:r>
    </w:p>
    <w:p w14:paraId="473BEAF2" w14:textId="77777777" w:rsidR="00693223" w:rsidRDefault="00693223">
      <w:pPr>
        <w:jc w:val="both"/>
        <w:rPr>
          <w:rFonts w:ascii="Arial" w:hAnsi="Arial" w:cs="Arial"/>
          <w:sz w:val="20"/>
        </w:rPr>
      </w:pPr>
      <w:r>
        <w:rPr>
          <w:rFonts w:ascii="Arial" w:hAnsi="Arial" w:cs="Arial"/>
          <w:sz w:val="20"/>
        </w:rPr>
        <w:t xml:space="preserve">Ms Rosa Silvestro (Family Court Counsellor -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Registry)</w:t>
      </w:r>
    </w:p>
    <w:p w14:paraId="60B1303C" w14:textId="77777777" w:rsidR="00693223" w:rsidRDefault="00693223">
      <w:pPr>
        <w:spacing w:before="120"/>
        <w:jc w:val="both"/>
        <w:rPr>
          <w:rFonts w:ascii="Arial" w:hAnsi="Arial" w:cs="Arial"/>
          <w:sz w:val="20"/>
        </w:rPr>
      </w:pPr>
      <w:r>
        <w:rPr>
          <w:rFonts w:ascii="Arial" w:hAnsi="Arial" w:cs="Arial"/>
          <w:sz w:val="20"/>
        </w:rPr>
        <w:t>Interviewing children can be a challenge even for the skilled professional.  This stimulating paper presents an overview of the most important factors about which a professional needs to be mindful when interviewing or speaking with children and focuses on broadening our understanding of what children say so that they are heard as accurately and as well as possible so that subsequently we can respond appropriately to their needs.  In interviewing children and making assessments, we apply theories which seek to explain human behaviour, theories of child development, attachment, socio/linguistic development, moral development and so on.  But we also need to:</w:t>
      </w:r>
    </w:p>
    <w:p w14:paraId="08946456"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STOP: to get into the child's world, step into their shoes;</w:t>
      </w:r>
    </w:p>
    <w:p w14:paraId="3FD9F85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LOOK with the eyes of the child; and</w:t>
      </w:r>
    </w:p>
    <w:p w14:paraId="28198EF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LISTEN to what the child is saying.</w:t>
      </w:r>
    </w:p>
    <w:p w14:paraId="778EF771" w14:textId="77777777" w:rsidR="00693223" w:rsidRDefault="00693223">
      <w:pPr>
        <w:spacing w:before="120"/>
        <w:jc w:val="both"/>
        <w:rPr>
          <w:rFonts w:ascii="Arial" w:hAnsi="Arial" w:cs="Arial"/>
          <w:sz w:val="20"/>
        </w:rPr>
      </w:pPr>
      <w:r>
        <w:rPr>
          <w:rFonts w:ascii="Arial" w:hAnsi="Arial" w:cs="Arial"/>
          <w:sz w:val="20"/>
        </w:rPr>
        <w:t>The author then lists the 4 developmental stages-</w:t>
      </w:r>
    </w:p>
    <w:p w14:paraId="42B79619" w14:textId="77777777" w:rsidR="00693223" w:rsidRDefault="00693223" w:rsidP="00BA6FBE">
      <w:pPr>
        <w:numPr>
          <w:ilvl w:val="0"/>
          <w:numId w:val="24"/>
        </w:numPr>
        <w:jc w:val="both"/>
        <w:rPr>
          <w:rFonts w:ascii="Arial" w:hAnsi="Arial" w:cs="Arial"/>
          <w:sz w:val="20"/>
        </w:rPr>
      </w:pPr>
      <w:r>
        <w:rPr>
          <w:rFonts w:ascii="Arial" w:hAnsi="Arial" w:cs="Arial"/>
          <w:sz w:val="20"/>
        </w:rPr>
        <w:t>THE BABY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The Snuggler</w:t>
      </w:r>
      <w:r>
        <w:rPr>
          <w:rFonts w:ascii="Arial" w:hAnsi="Arial" w:cs="Arial"/>
          <w:sz w:val="20"/>
        </w:rPr>
        <w:tab/>
      </w:r>
      <w:r>
        <w:rPr>
          <w:rFonts w:ascii="Arial" w:hAnsi="Arial" w:cs="Arial"/>
          <w:i/>
          <w:iCs/>
          <w:sz w:val="20"/>
        </w:rPr>
        <w:t>Ability to grow and thrive</w:t>
      </w:r>
    </w:p>
    <w:p w14:paraId="1806143A" w14:textId="77777777" w:rsidR="00693223" w:rsidRDefault="00693223" w:rsidP="00BA6FBE">
      <w:pPr>
        <w:numPr>
          <w:ilvl w:val="0"/>
          <w:numId w:val="24"/>
        </w:numPr>
        <w:jc w:val="both"/>
        <w:rPr>
          <w:rFonts w:ascii="Arial" w:hAnsi="Arial" w:cs="Arial"/>
          <w:sz w:val="20"/>
        </w:rPr>
      </w:pPr>
      <w:r>
        <w:rPr>
          <w:rFonts w:ascii="Arial" w:hAnsi="Arial" w:cs="Arial"/>
          <w:sz w:val="20"/>
        </w:rPr>
        <w:t>THE TODDLER</w:t>
      </w:r>
      <w:r>
        <w:rPr>
          <w:rFonts w:ascii="Arial" w:hAnsi="Arial" w:cs="Arial"/>
          <w:sz w:val="20"/>
        </w:rPr>
        <w:tab/>
      </w:r>
      <w:r>
        <w:rPr>
          <w:rFonts w:ascii="Arial" w:hAnsi="Arial" w:cs="Arial"/>
          <w:sz w:val="20"/>
        </w:rPr>
        <w:tab/>
      </w:r>
      <w:r>
        <w:rPr>
          <w:rFonts w:ascii="Arial" w:hAnsi="Arial" w:cs="Arial"/>
          <w:i/>
          <w:iCs/>
          <w:sz w:val="20"/>
        </w:rPr>
        <w:tab/>
      </w:r>
      <w:r>
        <w:rPr>
          <w:rFonts w:ascii="Arial" w:hAnsi="Arial" w:cs="Arial"/>
          <w:sz w:val="20"/>
        </w:rPr>
        <w:t>The Explorer</w:t>
      </w:r>
      <w:r>
        <w:rPr>
          <w:rFonts w:ascii="Arial" w:hAnsi="Arial" w:cs="Arial"/>
          <w:i/>
          <w:iCs/>
          <w:sz w:val="20"/>
        </w:rPr>
        <w:tab/>
        <w:t>Attachment issues</w:t>
      </w:r>
    </w:p>
    <w:p w14:paraId="3C42B210" w14:textId="77777777" w:rsidR="00693223" w:rsidRDefault="00693223" w:rsidP="00BA6FBE">
      <w:pPr>
        <w:numPr>
          <w:ilvl w:val="0"/>
          <w:numId w:val="24"/>
        </w:numPr>
        <w:jc w:val="both"/>
        <w:rPr>
          <w:rFonts w:ascii="Arial" w:hAnsi="Arial" w:cs="Arial"/>
          <w:sz w:val="20"/>
        </w:rPr>
      </w:pPr>
      <w:r>
        <w:rPr>
          <w:rFonts w:ascii="Arial" w:hAnsi="Arial" w:cs="Arial"/>
          <w:sz w:val="20"/>
        </w:rPr>
        <w:t>THE PRE-SCHOOL CHILD</w:t>
      </w:r>
      <w:r>
        <w:rPr>
          <w:rFonts w:ascii="Arial" w:hAnsi="Arial" w:cs="Arial"/>
          <w:sz w:val="20"/>
        </w:rPr>
        <w:tab/>
      </w:r>
      <w:r>
        <w:rPr>
          <w:rFonts w:ascii="Arial" w:hAnsi="Arial" w:cs="Arial"/>
          <w:sz w:val="20"/>
        </w:rPr>
        <w:tab/>
        <w:t>The Actor</w:t>
      </w:r>
      <w:r>
        <w:rPr>
          <w:rFonts w:ascii="Arial" w:hAnsi="Arial" w:cs="Arial"/>
          <w:i/>
          <w:iCs/>
          <w:sz w:val="20"/>
        </w:rPr>
        <w:tab/>
        <w:t>Behavioural responses</w:t>
      </w:r>
    </w:p>
    <w:p w14:paraId="65B5E41B" w14:textId="77777777" w:rsidR="00693223" w:rsidRDefault="00693223" w:rsidP="00BA6FBE">
      <w:pPr>
        <w:numPr>
          <w:ilvl w:val="0"/>
          <w:numId w:val="24"/>
        </w:numPr>
        <w:jc w:val="both"/>
        <w:rPr>
          <w:rFonts w:ascii="Arial" w:hAnsi="Arial" w:cs="Arial"/>
          <w:sz w:val="20"/>
        </w:rPr>
      </w:pPr>
      <w:r>
        <w:rPr>
          <w:rFonts w:ascii="Arial" w:hAnsi="Arial" w:cs="Arial"/>
          <w:sz w:val="20"/>
        </w:rPr>
        <w:t>THE SCHOOL AGED CHILD</w:t>
      </w:r>
      <w:r>
        <w:rPr>
          <w:rFonts w:ascii="Arial" w:hAnsi="Arial" w:cs="Arial"/>
          <w:sz w:val="20"/>
        </w:rPr>
        <w:tab/>
        <w:t>The Builder</w:t>
      </w:r>
      <w:r>
        <w:rPr>
          <w:rFonts w:ascii="Arial" w:hAnsi="Arial" w:cs="Arial"/>
          <w:sz w:val="20"/>
        </w:rPr>
        <w:tab/>
      </w:r>
      <w:r>
        <w:rPr>
          <w:rFonts w:ascii="Arial" w:hAnsi="Arial" w:cs="Arial"/>
          <w:i/>
          <w:iCs/>
          <w:sz w:val="20"/>
        </w:rPr>
        <w:t>Loyalty conflicts</w:t>
      </w:r>
    </w:p>
    <w:p w14:paraId="0DFCC6EA" w14:textId="77777777" w:rsidR="00693223" w:rsidRDefault="00693223">
      <w:pPr>
        <w:jc w:val="both"/>
        <w:rPr>
          <w:rFonts w:ascii="Arial" w:hAnsi="Arial" w:cs="Arial"/>
          <w:sz w:val="20"/>
        </w:rPr>
      </w:pPr>
      <w:r>
        <w:rPr>
          <w:rFonts w:ascii="Arial" w:hAnsi="Arial" w:cs="Arial"/>
          <w:sz w:val="20"/>
        </w:rPr>
        <w:t>and discusses the cues and pitfalls of communication with each but limiting the 4</w:t>
      </w:r>
      <w:r>
        <w:rPr>
          <w:rFonts w:ascii="Arial" w:hAnsi="Arial" w:cs="Arial"/>
          <w:sz w:val="20"/>
          <w:vertAlign w:val="superscript"/>
        </w:rPr>
        <w:t>th</w:t>
      </w:r>
      <w:r>
        <w:rPr>
          <w:rFonts w:ascii="Arial" w:hAnsi="Arial" w:cs="Arial"/>
          <w:sz w:val="20"/>
        </w:rPr>
        <w:t xml:space="preserve"> category to children under 8.</w:t>
      </w:r>
    </w:p>
    <w:p w14:paraId="3567B016" w14:textId="77777777" w:rsidR="00693223" w:rsidRDefault="00693223">
      <w:pPr>
        <w:spacing w:before="120"/>
        <w:jc w:val="both"/>
        <w:rPr>
          <w:rFonts w:ascii="Arial" w:hAnsi="Arial" w:cs="Arial"/>
          <w:sz w:val="20"/>
        </w:rPr>
      </w:pPr>
      <w:r>
        <w:rPr>
          <w:rFonts w:ascii="Arial" w:hAnsi="Arial" w:cs="Arial"/>
          <w:sz w:val="20"/>
        </w:rPr>
        <w:t>The paper concludes with a bibliography of recommended reading:</w:t>
      </w:r>
    </w:p>
    <w:p w14:paraId="65DB14D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Myers, Goodman, Saywitz, </w:t>
      </w:r>
      <w:r>
        <w:rPr>
          <w:rFonts w:ascii="Arial" w:hAnsi="Arial" w:cs="Arial"/>
          <w:i/>
          <w:iCs/>
          <w:sz w:val="20"/>
        </w:rPr>
        <w:t>Psychological Research on Children as Witnesses: Practical Implications for Forensic Interviewers and Courtroom Testimony</w:t>
      </w:r>
      <w:r>
        <w:rPr>
          <w:rFonts w:ascii="Arial" w:hAnsi="Arial" w:cs="Arial"/>
          <w:sz w:val="20"/>
        </w:rPr>
        <w:t>, 27 Pacific Law Journal 1, 26 (1996)</w:t>
      </w:r>
    </w:p>
    <w:p w14:paraId="20BBFFBC"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M Aldridge &amp; J Wood, </w:t>
      </w:r>
      <w:r>
        <w:rPr>
          <w:rFonts w:ascii="Arial" w:hAnsi="Arial" w:cs="Arial"/>
          <w:i/>
          <w:iCs/>
          <w:sz w:val="20"/>
        </w:rPr>
        <w:t>Interviewing Children: A Guide for Child Care and Forensic Practitioners,</w:t>
      </w:r>
      <w:r>
        <w:rPr>
          <w:rFonts w:ascii="Arial" w:hAnsi="Arial" w:cs="Arial"/>
          <w:sz w:val="20"/>
        </w:rPr>
        <w:t xml:space="preserve"> Wiley &amp; Sons (1998)</w:t>
      </w:r>
    </w:p>
    <w:p w14:paraId="674E9188"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Anne Graffam Walker, </w:t>
      </w:r>
      <w:r>
        <w:rPr>
          <w:rFonts w:ascii="Arial" w:hAnsi="Arial" w:cs="Arial"/>
          <w:i/>
          <w:iCs/>
          <w:sz w:val="20"/>
        </w:rPr>
        <w:t>Handbook on Questioning Children: A Linguistic Perspective,</w:t>
      </w:r>
      <w:r>
        <w:rPr>
          <w:rFonts w:ascii="Arial" w:hAnsi="Arial" w:cs="Arial"/>
          <w:sz w:val="20"/>
        </w:rPr>
        <w:t xml:space="preserve"> 2</w:t>
      </w:r>
      <w:r>
        <w:rPr>
          <w:rFonts w:ascii="Arial" w:hAnsi="Arial" w:cs="Arial"/>
          <w:sz w:val="20"/>
          <w:vertAlign w:val="superscript"/>
        </w:rPr>
        <w:t>nd</w:t>
      </w:r>
      <w:r>
        <w:rPr>
          <w:rFonts w:ascii="Arial" w:hAnsi="Arial" w:cs="Arial"/>
          <w:sz w:val="20"/>
        </w:rPr>
        <w:t xml:space="preserve"> ed., American Bar Assocation (1999)</w:t>
      </w:r>
    </w:p>
    <w:p w14:paraId="4C31FE20"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K Budd, L M Poindexter, E D Felix &amp; A T Naik-Polan, </w:t>
      </w:r>
      <w:r>
        <w:rPr>
          <w:rFonts w:ascii="Arial" w:hAnsi="Arial" w:cs="Arial"/>
          <w:i/>
          <w:iCs/>
          <w:sz w:val="20"/>
        </w:rPr>
        <w:t>Clinical Assessment of Parents in Child Protection cases: An empirical analysis</w:t>
      </w:r>
      <w:r>
        <w:rPr>
          <w:rFonts w:ascii="Arial" w:hAnsi="Arial" w:cs="Arial"/>
          <w:sz w:val="20"/>
        </w:rPr>
        <w:t>, Law and Human Behaviour 25, 93-108 (2001).</w:t>
      </w:r>
    </w:p>
    <w:p w14:paraId="34EEE4CC" w14:textId="77777777" w:rsidR="00693223" w:rsidRDefault="00693223">
      <w:pPr>
        <w:jc w:val="both"/>
        <w:rPr>
          <w:rFonts w:ascii="Arial" w:hAnsi="Arial" w:cs="Arial"/>
          <w:sz w:val="20"/>
        </w:rPr>
      </w:pPr>
    </w:p>
    <w:p w14:paraId="4BCC3169" w14:textId="77777777" w:rsidR="00693223" w:rsidRDefault="00693223">
      <w:pPr>
        <w:jc w:val="both"/>
        <w:rPr>
          <w:rFonts w:ascii="Arial" w:hAnsi="Arial" w:cs="Arial"/>
          <w:sz w:val="20"/>
        </w:rPr>
      </w:pPr>
    </w:p>
    <w:p w14:paraId="7390780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15</w:t>
      </w:r>
    </w:p>
    <w:p w14:paraId="0859EAE2" w14:textId="77777777" w:rsidR="00693223" w:rsidRDefault="00693223">
      <w:pPr>
        <w:keepNext/>
        <w:keepLines/>
        <w:autoSpaceDE w:val="0"/>
        <w:autoSpaceDN w:val="0"/>
        <w:adjustRightInd w:val="0"/>
        <w:rPr>
          <w:rFonts w:ascii="Arial" w:hAnsi="Arial" w:cs="Arial"/>
          <w:b/>
          <w:bCs/>
          <w:lang w:val="en-US"/>
        </w:rPr>
      </w:pPr>
      <w:r>
        <w:rPr>
          <w:rFonts w:ascii="Arial" w:hAnsi="Arial" w:cs="Arial"/>
          <w:b/>
          <w:bCs/>
          <w:lang w:val="en-US"/>
        </w:rPr>
        <w:t>Fortressing the developed world: Emerging trends in asylum procedures and detention practices and the impact on children and families fleeing persecution and war.</w:t>
      </w:r>
    </w:p>
    <w:p w14:paraId="7C948C15" w14:textId="77777777" w:rsidR="00693223" w:rsidRDefault="00693223">
      <w:pPr>
        <w:keepNext/>
        <w:keepLines/>
        <w:jc w:val="both"/>
        <w:rPr>
          <w:rFonts w:ascii="Arial" w:hAnsi="Arial" w:cs="Arial"/>
          <w:sz w:val="20"/>
        </w:rPr>
      </w:pPr>
      <w:smartTag w:uri="urn:schemas-microsoft-com:office:smarttags" w:element="City">
        <w:smartTag w:uri="urn:schemas-microsoft-com:office:smarttags" w:element="place">
          <w:r>
            <w:rPr>
              <w:rFonts w:ascii="Arial" w:hAnsi="Arial" w:cs="Arial"/>
              <w:sz w:val="20"/>
            </w:rPr>
            <w:t>Paris</w:t>
          </w:r>
        </w:smartTag>
      </w:smartTag>
      <w:r>
        <w:rPr>
          <w:rFonts w:ascii="Arial" w:hAnsi="Arial" w:cs="Arial"/>
          <w:sz w:val="20"/>
        </w:rPr>
        <w:t xml:space="preserve"> Aristotle AM (Director, Victorian Foundation for Survivors of Torture)</w:t>
      </w:r>
    </w:p>
    <w:p w14:paraId="69CEF35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It is often said that one of the first casualties of war is truth, but perhaps the most enduring casualty lies in the shattering of childhood innocence.  In the madness of armed conflicts, persecution and abuse are commonplace and instead of hope, it is devastation and hopelessness that characterise the future of a young person.  However, it is not only the act of war that defines this bit also the manner in which the international community responds to young people as refugees in countries of first asylum or as asylum seekers.  The scale of this problem is enormous with more than 21 million people of concern to the UNHCR today of which an estimated 10 million are children.</w:t>
      </w:r>
    </w:p>
    <w:p w14:paraId="435B532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plight of refugees and asylum seekers has emerged as one of the most complex and controversial legal and public policy issues facing the international community.  As developed nations increasingly fortress themselves from people seeking asylum and the activities of people smugglers, the fate and welfare of children takes a back seat in the planning and implementation of policy.  Consequently, these attempts to keep the problems of poorer nations at a distance, have seen the spirit and meaning of various international human rights conventions eroded and a rise in xenophobia throughout the developed world.</w:t>
      </w:r>
    </w:p>
    <w:p w14:paraId="219228F5" w14:textId="77777777" w:rsidR="00693223" w:rsidRDefault="00693223">
      <w:pPr>
        <w:jc w:val="both"/>
        <w:rPr>
          <w:rFonts w:ascii="Arial" w:hAnsi="Arial" w:cs="Arial"/>
          <w:sz w:val="20"/>
        </w:rPr>
      </w:pPr>
    </w:p>
    <w:p w14:paraId="7F3A096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WCF16</w:t>
      </w:r>
      <w:r w:rsidR="00E26E9E">
        <w:rPr>
          <w:rFonts w:ascii="Arial" w:hAnsi="Arial" w:cs="Arial"/>
          <w:b/>
          <w:bCs/>
          <w:sz w:val="28"/>
        </w:rPr>
        <w:t>.16</w:t>
      </w:r>
    </w:p>
    <w:p w14:paraId="7087C2C7" w14:textId="77777777" w:rsidR="00693223" w:rsidRDefault="00693223">
      <w:pPr>
        <w:autoSpaceDE w:val="0"/>
        <w:autoSpaceDN w:val="0"/>
        <w:adjustRightInd w:val="0"/>
        <w:jc w:val="both"/>
        <w:rPr>
          <w:rFonts w:ascii="Arial" w:hAnsi="Arial" w:cs="Arial"/>
          <w:b/>
          <w:bCs/>
          <w:lang w:val="en-US"/>
        </w:rPr>
      </w:pPr>
      <w:r>
        <w:rPr>
          <w:rFonts w:ascii="Arial" w:hAnsi="Arial" w:cs="Arial"/>
          <w:b/>
          <w:bCs/>
          <w:lang w:val="en-US"/>
        </w:rPr>
        <w:t>Reflections on a South African initiative: Empowering family law litigants in person</w:t>
      </w:r>
    </w:p>
    <w:p w14:paraId="234850FE" w14:textId="77777777" w:rsidR="00693223" w:rsidRDefault="00693223">
      <w:pPr>
        <w:jc w:val="both"/>
        <w:rPr>
          <w:rFonts w:ascii="Arial" w:hAnsi="Arial" w:cs="Arial"/>
          <w:sz w:val="20"/>
        </w:rPr>
      </w:pPr>
      <w:r>
        <w:rPr>
          <w:rFonts w:ascii="Arial" w:hAnsi="Arial" w:cs="Arial"/>
          <w:sz w:val="20"/>
        </w:rPr>
        <w:t>Elizabeth Baartman (</w:t>
      </w:r>
      <w:smartTag w:uri="urn:schemas-microsoft-com:office:smarttags" w:element="place">
        <w:smartTag w:uri="urn:schemas-microsoft-com:office:smarttags" w:element="PlaceType">
          <w:r>
            <w:rPr>
              <w:rFonts w:ascii="Arial" w:hAnsi="Arial" w:cs="Arial"/>
              <w:sz w:val="20"/>
            </w:rPr>
            <w:t>Republic</w:t>
          </w:r>
        </w:smartTag>
        <w:r>
          <w:rPr>
            <w:rFonts w:ascii="Arial" w:hAnsi="Arial" w:cs="Arial"/>
            <w:sz w:val="20"/>
          </w:rPr>
          <w:t xml:space="preserve"> of </w:t>
        </w:r>
        <w:smartTag w:uri="urn:schemas-microsoft-com:office:smarttags" w:element="PlaceName">
          <w:r>
            <w:rPr>
              <w:rFonts w:ascii="Arial" w:hAnsi="Arial" w:cs="Arial"/>
              <w:sz w:val="20"/>
            </w:rPr>
            <w:t>South Africa</w:t>
          </w:r>
        </w:smartTag>
      </w:smartTag>
      <w:r>
        <w:rPr>
          <w:rFonts w:ascii="Arial" w:hAnsi="Arial" w:cs="Arial"/>
          <w:sz w:val="20"/>
        </w:rPr>
        <w:t>)</w:t>
      </w:r>
    </w:p>
    <w:p w14:paraId="2857EE20" w14:textId="77777777" w:rsidR="00693223" w:rsidRDefault="00693223">
      <w:pPr>
        <w:spacing w:before="120"/>
        <w:jc w:val="both"/>
        <w:rPr>
          <w:rFonts w:ascii="Arial" w:hAnsi="Arial" w:cs="Arial"/>
          <w:sz w:val="20"/>
        </w:rPr>
      </w:pPr>
      <w:r>
        <w:rPr>
          <w:rFonts w:ascii="Arial" w:hAnsi="Arial" w:cs="Arial"/>
          <w:sz w:val="20"/>
        </w:rPr>
        <w:t xml:space="preserve">The author of this interesting paper discusses in some detail the operation of her employer the PFLC, a not for profit company which provides family law services and whose primary aim is to increase access to justice by providing effective, affordable, accessible and professional services to clients in a self-sustainable manner.  She also discusses the current provision of family court services - comprising maintenance, maintenance enforcement, domestic violence, divorce, </w:t>
      </w:r>
      <w:r w:rsidR="00502296" w:rsidRPr="00334C46">
        <w:rPr>
          <w:rFonts w:ascii="Arial" w:hAnsi="Arial" w:cs="Arial"/>
          <w:color w:val="000000"/>
          <w:sz w:val="20"/>
        </w:rPr>
        <w:t>contact</w:t>
      </w:r>
      <w:r w:rsidRPr="00334C46">
        <w:rPr>
          <w:rFonts w:ascii="Arial" w:hAnsi="Arial" w:cs="Arial"/>
          <w:color w:val="000000"/>
          <w:sz w:val="20"/>
        </w:rPr>
        <w:t xml:space="preserve"> </w:t>
      </w:r>
      <w:r>
        <w:rPr>
          <w:rFonts w:ascii="Arial" w:hAnsi="Arial" w:cs="Arial"/>
          <w:sz w:val="20"/>
        </w:rPr>
        <w:t xml:space="preserve">and children's court proceedings - to citizens of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and analyses the 5 pilot family courts established in 1997.  While the author acknowledges that a major failing of these pilots is that each of the areas of family law still operates in isolation - the author graphically describing the structure as "silos" - it is her view that one of the great successes demonstrated by the pilot courts is the emphasis placed on plain language and the interventionist role of the bench.  She considers this approach to be critical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as over 85% of all people before the court are unrepresented and a large percentage of these are functionally illiterate and innumerate.  She concludes by noting that currently members of the PFLC are assisting the Department of Justice and Constitutional Development to strengthen the five pilot family courts and to provide a framework for the establishment of permanent family courts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w:t>
      </w:r>
    </w:p>
    <w:p w14:paraId="505710E6" w14:textId="77777777" w:rsidR="00693223" w:rsidRDefault="00693223">
      <w:pPr>
        <w:jc w:val="both"/>
        <w:rPr>
          <w:rFonts w:ascii="Arial" w:hAnsi="Arial" w:cs="Arial"/>
          <w:sz w:val="20"/>
        </w:rPr>
      </w:pPr>
    </w:p>
    <w:p w14:paraId="3730282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r>
        <w:rPr>
          <w:rFonts w:ascii="Arial" w:hAnsi="Arial" w:cs="Arial"/>
          <w:b/>
          <w:bCs/>
          <w:sz w:val="28"/>
        </w:rPr>
        <w:t>7</w:t>
      </w:r>
    </w:p>
    <w:p w14:paraId="4D80A5B9" w14:textId="77777777" w:rsidR="00693223" w:rsidRDefault="00693223">
      <w:pPr>
        <w:keepNext/>
        <w:keepLines/>
        <w:jc w:val="both"/>
        <w:rPr>
          <w:rFonts w:ascii="Arial" w:hAnsi="Arial" w:cs="Arial"/>
          <w:b/>
          <w:bCs/>
        </w:rPr>
      </w:pPr>
      <w:r>
        <w:rPr>
          <w:rFonts w:ascii="Arial" w:hAnsi="Arial" w:cs="Arial"/>
          <w:b/>
          <w:bCs/>
        </w:rPr>
        <w:t>Is Truancy a Child Protection Issue?</w:t>
      </w:r>
    </w:p>
    <w:p w14:paraId="5B629055" w14:textId="77777777" w:rsidR="00693223" w:rsidRDefault="00693223">
      <w:pPr>
        <w:jc w:val="both"/>
        <w:rPr>
          <w:rFonts w:ascii="Arial" w:hAnsi="Arial" w:cs="Arial"/>
          <w:sz w:val="20"/>
        </w:rPr>
      </w:pPr>
      <w:r>
        <w:rPr>
          <w:rFonts w:ascii="Arial" w:hAnsi="Arial" w:cs="Arial"/>
          <w:sz w:val="20"/>
        </w:rPr>
        <w:t xml:space="preserve">Peter Green (Department of Human Services,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6F47FCD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the relevant legislation in relation to truancy is:</w:t>
      </w:r>
    </w:p>
    <w:p w14:paraId="37BAEC5E"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the Education Act 1958 which states that children between the ages of six and fifteen must attend school; and</w:t>
      </w:r>
    </w:p>
    <w:p w14:paraId="190A912A"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the Community Services Act 1970 which places the responsibility for school environment and attendance on parents.</w:t>
      </w:r>
    </w:p>
    <w:p w14:paraId="456FC8E1" w14:textId="77777777" w:rsidR="00693223" w:rsidRDefault="00693223">
      <w:pPr>
        <w:autoSpaceDE w:val="0"/>
        <w:autoSpaceDN w:val="0"/>
        <w:adjustRightInd w:val="0"/>
        <w:jc w:val="both"/>
        <w:rPr>
          <w:rFonts w:ascii="Arial" w:hAnsi="Arial" w:cs="Arial"/>
          <w:sz w:val="20"/>
        </w:rPr>
      </w:pPr>
      <w:r>
        <w:rPr>
          <w:rFonts w:ascii="Arial" w:hAnsi="Arial" w:cs="Arial"/>
          <w:sz w:val="20"/>
        </w:rPr>
        <w:t xml:space="preserve">Truancy as a child protection matter needs to be examined in the context of the Children and Young Persons Act 1989 which mandates child protection intervention when a child is "in need of protection" from significant harm.  Truancy in itself is not usually a cause of significant harm and would not often lead to a need for protection.  However the effect of truancy on a child's intellectual development may, in combination with other factors, lead to an assessment that a child is in need of protection.  Alternatively, truancy may result from an attempt to conceal evidence of abuse, or from a child being required to fulfil inappropriate care </w:t>
      </w:r>
      <w:r>
        <w:rPr>
          <w:rFonts w:ascii="Arial" w:hAnsi="Arial" w:cs="Arial"/>
          <w:sz w:val="20"/>
        </w:rPr>
        <w:lastRenderedPageBreak/>
        <w:t>responsibilities for younger siblings, from parental neglect, or problems with adjustment to the school environment as a result of harm caused by abuse.  Thus truancy may act as an indicator of abuse when viewed in the context of all the circumstances of a child's life.</w:t>
      </w:r>
    </w:p>
    <w:p w14:paraId="6C7A4AA9" w14:textId="77777777" w:rsidR="00693223" w:rsidRDefault="00693223">
      <w:pPr>
        <w:jc w:val="both"/>
        <w:rPr>
          <w:rFonts w:ascii="Arial" w:hAnsi="Arial" w:cs="Arial"/>
          <w:sz w:val="20"/>
        </w:rPr>
      </w:pPr>
    </w:p>
    <w:p w14:paraId="2A8F16F4"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18</w:t>
      </w:r>
    </w:p>
    <w:p w14:paraId="4E70554C" w14:textId="77777777" w:rsidR="00693223" w:rsidRDefault="00693223">
      <w:pPr>
        <w:autoSpaceDE w:val="0"/>
        <w:autoSpaceDN w:val="0"/>
        <w:adjustRightInd w:val="0"/>
        <w:jc w:val="both"/>
        <w:rPr>
          <w:rFonts w:ascii="Arial" w:hAnsi="Arial" w:cs="Arial"/>
          <w:b/>
          <w:bCs/>
          <w:sz w:val="28"/>
        </w:rPr>
      </w:pPr>
      <w:r>
        <w:rPr>
          <w:rFonts w:ascii="Arial" w:hAnsi="Arial" w:cs="Arial"/>
          <w:b/>
          <w:bCs/>
          <w:szCs w:val="28"/>
          <w:lang w:val="en-US"/>
        </w:rPr>
        <w:t xml:space="preserve">A Community Response to Truancy - A Model for </w:t>
      </w:r>
      <w:smartTag w:uri="urn:schemas-microsoft-com:office:smarttags" w:element="country-region">
        <w:smartTag w:uri="urn:schemas-microsoft-com:office:smarttags" w:element="place">
          <w:r>
            <w:rPr>
              <w:rFonts w:ascii="Arial" w:hAnsi="Arial" w:cs="Arial"/>
              <w:b/>
              <w:bCs/>
              <w:szCs w:val="28"/>
              <w:lang w:val="en-US"/>
            </w:rPr>
            <w:t>New Zealand</w:t>
          </w:r>
        </w:smartTag>
      </w:smartTag>
    </w:p>
    <w:p w14:paraId="46852976" w14:textId="77777777" w:rsidR="00693223" w:rsidRDefault="00693223">
      <w:pPr>
        <w:jc w:val="both"/>
        <w:rPr>
          <w:rFonts w:ascii="Arial" w:hAnsi="Arial" w:cs="Arial"/>
          <w:sz w:val="20"/>
        </w:rPr>
      </w:pPr>
      <w:r>
        <w:rPr>
          <w:rFonts w:ascii="Arial" w:hAnsi="Arial" w:cs="Arial"/>
          <w:sz w:val="20"/>
        </w:rPr>
        <w:t xml:space="preserve">Pat Harrison (Otago Youth Wellness </w:t>
      </w:r>
      <w:smartTag w:uri="urn:schemas-microsoft-com:office:smarttags" w:element="place">
        <w:smartTag w:uri="urn:schemas-microsoft-com:office:smarttags" w:element="City">
          <w:r>
            <w:rPr>
              <w:rFonts w:ascii="Arial" w:hAnsi="Arial" w:cs="Arial"/>
              <w:sz w:val="20"/>
            </w:rPr>
            <w:t>Trust</w:t>
          </w:r>
        </w:smartTag>
        <w:r>
          <w:rPr>
            <w:rFonts w:ascii="Arial" w:hAnsi="Arial" w:cs="Arial"/>
            <w:sz w:val="20"/>
          </w:rPr>
          <w:t xml:space="preserve">, </w:t>
        </w:r>
        <w:smartTag w:uri="urn:schemas-microsoft-com:office:smarttags" w:element="country-region">
          <w:r>
            <w:rPr>
              <w:rFonts w:ascii="Arial" w:hAnsi="Arial" w:cs="Arial"/>
              <w:sz w:val="20"/>
            </w:rPr>
            <w:t>New Zealand</w:t>
          </w:r>
        </w:smartTag>
      </w:smartTag>
      <w:r>
        <w:rPr>
          <w:rFonts w:ascii="Arial" w:hAnsi="Arial" w:cs="Arial"/>
          <w:sz w:val="20"/>
        </w:rPr>
        <w:t>)</w:t>
      </w:r>
    </w:p>
    <w:p w14:paraId="7D94806F" w14:textId="77777777" w:rsidR="00693223" w:rsidRDefault="00693223">
      <w:pPr>
        <w:spacing w:before="120"/>
        <w:jc w:val="both"/>
        <w:rPr>
          <w:rFonts w:ascii="Arial" w:hAnsi="Arial" w:cs="Arial"/>
          <w:sz w:val="20"/>
        </w:rPr>
      </w:pPr>
      <w:r>
        <w:rPr>
          <w:rFonts w:ascii="Arial" w:hAnsi="Arial" w:cs="Arial"/>
          <w:sz w:val="20"/>
        </w:rPr>
        <w:t xml:space="preserve">Seven years ago two studies were undertaken in </w:t>
      </w:r>
      <w:smartTag w:uri="urn:schemas-microsoft-com:office:smarttags" w:element="City">
        <w:smartTag w:uri="urn:schemas-microsoft-com:office:smarttags" w:element="place">
          <w:r>
            <w:rPr>
              <w:rFonts w:ascii="Arial" w:hAnsi="Arial" w:cs="Arial"/>
              <w:sz w:val="20"/>
            </w:rPr>
            <w:t>Dunedin</w:t>
          </w:r>
        </w:smartTag>
      </w:smartTag>
      <w:r>
        <w:rPr>
          <w:rFonts w:ascii="Arial" w:hAnsi="Arial" w:cs="Arial"/>
          <w:sz w:val="20"/>
        </w:rPr>
        <w:t xml:space="preserve"> following a rise in recidivist juvenile offending in both frequency and seriousness, together with a significant rise in school truancy.  One study was on youth health in the city, the other on how well young people were aware of services available to them.  Focus groups of young people presented their views.  The outcome of the studies was the formation of a trust - a Young Welfare Trust - charged with the responsibility of delivering a reduction in truancy, a reduction in juvenile recidivist offending, a reduction in unwanted teenage pregnancies, a reduction in youth suicide, a reduction in the number of young people taken into State care and a reduction in drug and alcohol abuse.  Education was the indisputable key and reintegration to schooling a focus.  Truancy allows for unstructured time and the growth of anti-social behaviour.  It prevents the development of healthy social interaction, the acquisition of language skills, the application of reason and the growth of intellect.  This paper looks at the progression and of the Trust from 70 young people referred from schools and Youth Aid in its first year to the 300 current referrals and speaks of some of its achievements.</w:t>
      </w:r>
    </w:p>
    <w:p w14:paraId="45102A18" w14:textId="77777777" w:rsidR="00693223" w:rsidRDefault="00693223">
      <w:pPr>
        <w:jc w:val="both"/>
        <w:rPr>
          <w:rFonts w:ascii="Arial" w:hAnsi="Arial" w:cs="Arial"/>
          <w:sz w:val="20"/>
        </w:rPr>
      </w:pPr>
    </w:p>
    <w:p w14:paraId="182BB9A8"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19</w:t>
      </w:r>
    </w:p>
    <w:p w14:paraId="607E1AD3" w14:textId="77777777" w:rsidR="00693223" w:rsidRDefault="00693223">
      <w:pPr>
        <w:keepNext/>
        <w:keepLines/>
        <w:jc w:val="both"/>
        <w:rPr>
          <w:rFonts w:ascii="Arial" w:hAnsi="Arial" w:cs="Arial"/>
          <w:b/>
          <w:bCs/>
          <w:sz w:val="32"/>
        </w:rPr>
      </w:pPr>
      <w:r>
        <w:rPr>
          <w:rFonts w:ascii="Arial" w:hAnsi="Arial" w:cs="Arial"/>
          <w:b/>
          <w:bCs/>
        </w:rPr>
        <w:t>Children's Participation in the Inquisitorial System</w:t>
      </w:r>
    </w:p>
    <w:p w14:paraId="60D804B7" w14:textId="77777777" w:rsidR="00693223" w:rsidRDefault="00693223">
      <w:pPr>
        <w:jc w:val="both"/>
        <w:rPr>
          <w:rFonts w:ascii="Arial" w:hAnsi="Arial" w:cs="Arial"/>
          <w:sz w:val="20"/>
        </w:rPr>
      </w:pPr>
      <w:r>
        <w:rPr>
          <w:rFonts w:ascii="Arial" w:hAnsi="Arial" w:cs="Arial"/>
          <w:sz w:val="20"/>
        </w:rPr>
        <w:t>Judge Herlinde Van de Wynckel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Belgium</w:t>
          </w:r>
        </w:smartTag>
      </w:smartTag>
      <w:r>
        <w:rPr>
          <w:rFonts w:ascii="Arial" w:hAnsi="Arial" w:cs="Arial"/>
          <w:sz w:val="20"/>
        </w:rPr>
        <w:t>)</w:t>
      </w:r>
    </w:p>
    <w:p w14:paraId="5A39C82E" w14:textId="77777777" w:rsidR="00693223" w:rsidRDefault="00693223">
      <w:pPr>
        <w:spacing w:before="120"/>
        <w:jc w:val="both"/>
        <w:rPr>
          <w:rFonts w:ascii="Arial" w:hAnsi="Arial" w:cs="Arial"/>
          <w:sz w:val="20"/>
        </w:rPr>
      </w:pPr>
      <w:r>
        <w:rPr>
          <w:rFonts w:ascii="Arial" w:hAnsi="Arial" w:cs="Arial"/>
          <w:sz w:val="20"/>
        </w:rPr>
        <w:t xml:space="preserve">This paper summarises how the inquisitorial system works in </w:t>
      </w:r>
      <w:smartTag w:uri="urn:schemas-microsoft-com:office:smarttags" w:element="country-region">
        <w:smartTag w:uri="urn:schemas-microsoft-com:office:smarttags" w:element="place">
          <w:r>
            <w:rPr>
              <w:rFonts w:ascii="Arial" w:hAnsi="Arial" w:cs="Arial"/>
              <w:sz w:val="20"/>
            </w:rPr>
            <w:t>Belgium</w:t>
          </w:r>
        </w:smartTag>
      </w:smartTag>
      <w:r>
        <w:rPr>
          <w:rFonts w:ascii="Arial" w:hAnsi="Arial" w:cs="Arial"/>
          <w:sz w:val="20"/>
        </w:rPr>
        <w:t xml:space="preserve"> and discusses minors as parties in legal proceedings under 3 heads:</w:t>
      </w:r>
    </w:p>
    <w:p w14:paraId="75C17588" w14:textId="77777777" w:rsidR="00693223" w:rsidRDefault="00693223" w:rsidP="00BA6FBE">
      <w:pPr>
        <w:numPr>
          <w:ilvl w:val="0"/>
          <w:numId w:val="22"/>
        </w:numPr>
        <w:jc w:val="both"/>
        <w:rPr>
          <w:rFonts w:ascii="Arial" w:hAnsi="Arial" w:cs="Arial"/>
          <w:sz w:val="20"/>
        </w:rPr>
      </w:pPr>
      <w:r>
        <w:rPr>
          <w:rFonts w:ascii="Arial" w:hAnsi="Arial" w:cs="Arial"/>
          <w:sz w:val="20"/>
        </w:rPr>
        <w:t>Juvenile law, encompassing juvenile delinquency and child protection.</w:t>
      </w:r>
    </w:p>
    <w:p w14:paraId="19C6E708" w14:textId="77777777" w:rsidR="00693223" w:rsidRDefault="00693223" w:rsidP="00BA6FBE">
      <w:pPr>
        <w:numPr>
          <w:ilvl w:val="0"/>
          <w:numId w:val="22"/>
        </w:numPr>
        <w:jc w:val="both"/>
        <w:rPr>
          <w:rFonts w:ascii="Arial" w:hAnsi="Arial" w:cs="Arial"/>
          <w:sz w:val="20"/>
        </w:rPr>
      </w:pPr>
      <w:r>
        <w:rPr>
          <w:rFonts w:ascii="Arial" w:hAnsi="Arial" w:cs="Arial"/>
          <w:sz w:val="20"/>
        </w:rPr>
        <w:t>Civil proceedings.</w:t>
      </w:r>
    </w:p>
    <w:p w14:paraId="7E99E4DC" w14:textId="77777777" w:rsidR="00693223" w:rsidRDefault="00693223" w:rsidP="00BA6FBE">
      <w:pPr>
        <w:numPr>
          <w:ilvl w:val="0"/>
          <w:numId w:val="22"/>
        </w:numPr>
        <w:jc w:val="both"/>
        <w:rPr>
          <w:rFonts w:ascii="Arial" w:hAnsi="Arial" w:cs="Arial"/>
          <w:sz w:val="20"/>
        </w:rPr>
      </w:pPr>
      <w:r>
        <w:rPr>
          <w:rFonts w:ascii="Arial" w:hAnsi="Arial" w:cs="Arial"/>
          <w:sz w:val="20"/>
        </w:rPr>
        <w:t>Criminal proceedings against adults with minors as victims.</w:t>
      </w:r>
    </w:p>
    <w:p w14:paraId="70EDCCA5" w14:textId="77777777" w:rsidR="00693223" w:rsidRDefault="00693223">
      <w:pPr>
        <w:jc w:val="both"/>
        <w:rPr>
          <w:rFonts w:ascii="Arial" w:hAnsi="Arial" w:cs="Arial"/>
          <w:sz w:val="20"/>
        </w:rPr>
      </w:pPr>
    </w:p>
    <w:p w14:paraId="6DD0D88A"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20</w:t>
      </w:r>
    </w:p>
    <w:p w14:paraId="0010170E" w14:textId="77777777" w:rsidR="00693223" w:rsidRDefault="00693223">
      <w:pPr>
        <w:keepNext/>
        <w:keepLines/>
        <w:jc w:val="both"/>
        <w:rPr>
          <w:rFonts w:ascii="Arial" w:hAnsi="Arial" w:cs="Arial"/>
          <w:b/>
          <w:bCs/>
        </w:rPr>
      </w:pPr>
      <w:r>
        <w:rPr>
          <w:rFonts w:ascii="Arial" w:hAnsi="Arial" w:cs="Arial"/>
          <w:b/>
          <w:bCs/>
        </w:rPr>
        <w:t>The Rights of the Child and African Traditions</w:t>
      </w:r>
    </w:p>
    <w:p w14:paraId="04511D60" w14:textId="77777777" w:rsidR="00693223" w:rsidRDefault="00693223">
      <w:pPr>
        <w:jc w:val="both"/>
        <w:rPr>
          <w:rFonts w:ascii="Arial" w:hAnsi="Arial" w:cs="Arial"/>
          <w:sz w:val="20"/>
        </w:rPr>
      </w:pPr>
      <w:r>
        <w:rPr>
          <w:rFonts w:ascii="Arial" w:hAnsi="Arial" w:cs="Arial"/>
          <w:sz w:val="20"/>
        </w:rPr>
        <w:t xml:space="preserve">Judge Dieudonné Eyike-Vieux (High </w:t>
      </w:r>
      <w:smartTag w:uri="urn:schemas-microsoft-com:office:smarttags" w:element="place">
        <w:smartTag w:uri="urn:schemas-microsoft-com:office:smarttags" w:element="City">
          <w:r>
            <w:rPr>
              <w:rFonts w:ascii="Arial" w:hAnsi="Arial" w:cs="Arial"/>
              <w:sz w:val="20"/>
            </w:rPr>
            <w:t>Court of Justice</w:t>
          </w:r>
        </w:smartTag>
        <w:r>
          <w:rPr>
            <w:rFonts w:ascii="Arial" w:hAnsi="Arial" w:cs="Arial"/>
            <w:sz w:val="20"/>
          </w:rPr>
          <w:t xml:space="preserve">, </w:t>
        </w:r>
        <w:smartTag w:uri="urn:schemas-microsoft-com:office:smarttags" w:element="country-region">
          <w:r>
            <w:rPr>
              <w:rFonts w:ascii="Arial" w:hAnsi="Arial" w:cs="Arial"/>
              <w:sz w:val="20"/>
            </w:rPr>
            <w:t>Cameroon</w:t>
          </w:r>
        </w:smartTag>
      </w:smartTag>
      <w:r>
        <w:rPr>
          <w:rFonts w:ascii="Arial" w:hAnsi="Arial" w:cs="Arial"/>
          <w:sz w:val="20"/>
        </w:rPr>
        <w:t>)</w:t>
      </w:r>
    </w:p>
    <w:p w14:paraId="36E0A293" w14:textId="77777777" w:rsidR="00693223" w:rsidRDefault="00693223">
      <w:pPr>
        <w:spacing w:before="120"/>
        <w:jc w:val="both"/>
        <w:rPr>
          <w:rFonts w:ascii="Arial" w:hAnsi="Arial" w:cs="Arial"/>
          <w:sz w:val="20"/>
        </w:rPr>
      </w:pPr>
      <w:smartTag w:uri="urn:schemas-microsoft-com:office:smarttags" w:element="place">
        <w:r>
          <w:rPr>
            <w:rFonts w:ascii="Arial" w:hAnsi="Arial" w:cs="Arial"/>
            <w:sz w:val="20"/>
          </w:rPr>
          <w:t>Africa</w:t>
        </w:r>
      </w:smartTag>
      <w:r>
        <w:rPr>
          <w:rFonts w:ascii="Arial" w:hAnsi="Arial" w:cs="Arial"/>
          <w:sz w:val="20"/>
        </w:rPr>
        <w:t xml:space="preserve"> is the cradle of humanity.  It is also unfortunately a continent where some scourges like poverty, famine, wars and diseases reign supreme.  Because of numerous external influences, </w:t>
      </w:r>
      <w:smartTag w:uri="urn:schemas-microsoft-com:office:smarttags" w:element="place">
        <w:r>
          <w:rPr>
            <w:rFonts w:ascii="Arial" w:hAnsi="Arial" w:cs="Arial"/>
            <w:sz w:val="20"/>
          </w:rPr>
          <w:t>Africa</w:t>
        </w:r>
      </w:smartTag>
      <w:r>
        <w:rPr>
          <w:rFonts w:ascii="Arial" w:hAnsi="Arial" w:cs="Arial"/>
          <w:sz w:val="20"/>
        </w:rPr>
        <w:t xml:space="preserve"> is equally sandwiched between modernism and its traditions.  Some traditions which are said to be negative constitute an obstacle towards the protection and promotion of children's rights.  Because of these obsolete traditions, a great number of African children live in vulnerable conditions.</w:t>
      </w:r>
    </w:p>
    <w:p w14:paraId="62C9B976" w14:textId="77777777" w:rsidR="00693223" w:rsidRDefault="00693223">
      <w:pPr>
        <w:spacing w:before="120"/>
        <w:jc w:val="both"/>
        <w:rPr>
          <w:rFonts w:ascii="Arial" w:hAnsi="Arial" w:cs="Arial"/>
          <w:sz w:val="20"/>
        </w:rPr>
      </w:pPr>
      <w:r>
        <w:rPr>
          <w:rFonts w:ascii="Arial" w:hAnsi="Arial" w:cs="Arial"/>
          <w:sz w:val="20"/>
        </w:rPr>
        <w:t>What are those traditions?  Can the justice system contribute to their eradication?  If yes, how can it proceed?  Those are some of the questions addressed in this paper.</w:t>
      </w:r>
    </w:p>
    <w:p w14:paraId="6FDCC63F" w14:textId="77777777" w:rsidR="00693223" w:rsidRDefault="00693223">
      <w:pPr>
        <w:spacing w:before="120"/>
        <w:jc w:val="both"/>
        <w:rPr>
          <w:rFonts w:ascii="Arial" w:hAnsi="Arial" w:cs="Arial"/>
          <w:sz w:val="20"/>
        </w:rPr>
      </w:pPr>
      <w:r>
        <w:rPr>
          <w:rFonts w:ascii="Arial" w:hAnsi="Arial" w:cs="Arial"/>
          <w:sz w:val="20"/>
        </w:rPr>
        <w:t>The traditions that hamper the rights of the African child are:</w:t>
      </w:r>
    </w:p>
    <w:p w14:paraId="03AE4BB0"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food restrictions (eggs are forbidden to children in some countries);</w:t>
      </w:r>
    </w:p>
    <w:p w14:paraId="509A4886"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apprehension vis-à-vis the school (emerging tradition); and</w:t>
      </w:r>
    </w:p>
    <w:p w14:paraId="49DD0F40"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abuse in respect of bride-price (young people cannot get married easily).</w:t>
      </w:r>
    </w:p>
    <w:p w14:paraId="409EEA88" w14:textId="77777777" w:rsidR="00693223" w:rsidRDefault="00693223">
      <w:pPr>
        <w:jc w:val="both"/>
        <w:rPr>
          <w:rFonts w:ascii="Arial" w:hAnsi="Arial" w:cs="Arial"/>
          <w:sz w:val="20"/>
        </w:rPr>
      </w:pPr>
      <w:r>
        <w:rPr>
          <w:rFonts w:ascii="Arial" w:hAnsi="Arial" w:cs="Arial"/>
          <w:sz w:val="20"/>
        </w:rPr>
        <w:t>The girl is particularly penalised here.  She is a victim of excision or 'infibulation' which involves a total or partial closure of the vagina (almost half the African countries practice this), early or forced marriages (the youngest grandmother on earth is 16 and she is Nigerian), discriminations of all kind especially in the domain of education and the right to inherit.  The boy ensures the perpetuation of the family.  The girl enriches someone else's family.</w:t>
      </w:r>
    </w:p>
    <w:p w14:paraId="2B984CE8" w14:textId="77777777" w:rsidR="00693223" w:rsidRDefault="00693223">
      <w:pPr>
        <w:spacing w:before="120"/>
        <w:jc w:val="both"/>
        <w:rPr>
          <w:rFonts w:ascii="Arial" w:hAnsi="Arial" w:cs="Arial"/>
          <w:sz w:val="20"/>
        </w:rPr>
      </w:pPr>
      <w:r>
        <w:rPr>
          <w:rFonts w:ascii="Arial" w:hAnsi="Arial" w:cs="Arial"/>
          <w:sz w:val="20"/>
        </w:rPr>
        <w:t>The law condemns those traditions in almost all African countries.  Magistrates and judges more and more are making courageous decisions in that domain.  But retrograde mentalities, unawareness of the laws and the influence of some traditional chiefs still prevail.</w:t>
      </w:r>
    </w:p>
    <w:p w14:paraId="0CCB3088" w14:textId="77777777" w:rsidR="00693223" w:rsidRDefault="00693223">
      <w:pPr>
        <w:spacing w:before="120"/>
        <w:jc w:val="both"/>
        <w:rPr>
          <w:rFonts w:ascii="Arial" w:hAnsi="Arial" w:cs="Arial"/>
          <w:sz w:val="20"/>
        </w:rPr>
      </w:pPr>
      <w:r>
        <w:rPr>
          <w:rFonts w:ascii="Arial" w:hAnsi="Arial" w:cs="Arial"/>
          <w:sz w:val="20"/>
        </w:rPr>
        <w:t>Hope lies in the new generation of magistrates and judges, the recent creation of the African Court of Human Rights and a growing consciousness at the international level.</w:t>
      </w:r>
    </w:p>
    <w:p w14:paraId="6A11997C" w14:textId="77777777" w:rsidR="00ED3628" w:rsidRDefault="00ED3628" w:rsidP="00F43701">
      <w:pPr>
        <w:rPr>
          <w:rFonts w:ascii="Arial" w:hAnsi="Arial" w:cs="Arial"/>
          <w:sz w:val="20"/>
        </w:rPr>
      </w:pPr>
    </w:p>
    <w:p w14:paraId="403A2036" w14:textId="77777777" w:rsidR="00F43701" w:rsidRDefault="00F43701" w:rsidP="00F43701">
      <w:pPr>
        <w:pBdr>
          <w:top w:val="single" w:sz="4" w:space="1" w:color="auto"/>
        </w:pBdr>
        <w:rPr>
          <w:rFonts w:ascii="Arial" w:hAnsi="Arial" w:cs="Arial"/>
          <w:sz w:val="20"/>
        </w:rPr>
      </w:pPr>
    </w:p>
    <w:p w14:paraId="10F27C41" w14:textId="77777777" w:rsidR="00F43701" w:rsidRPr="00F43701" w:rsidRDefault="00F43701" w:rsidP="00F43701">
      <w:pPr>
        <w:jc w:val="both"/>
        <w:rPr>
          <w:rFonts w:ascii="Arial" w:hAnsi="Arial" w:cs="Arial"/>
          <w:sz w:val="20"/>
        </w:rPr>
      </w:pPr>
      <w:r>
        <w:rPr>
          <w:rFonts w:ascii="Arial" w:hAnsi="Arial" w:cs="Arial"/>
          <w:sz w:val="20"/>
        </w:rPr>
        <w:t>A number of papers with relevance to parents, children and families were delivered at the 9</w:t>
      </w:r>
      <w:r w:rsidRPr="00F43701">
        <w:rPr>
          <w:rFonts w:ascii="Arial" w:hAnsi="Arial" w:cs="Arial"/>
          <w:sz w:val="20"/>
          <w:vertAlign w:val="superscript"/>
        </w:rPr>
        <w:t>th</w:t>
      </w:r>
      <w:r>
        <w:rPr>
          <w:rFonts w:ascii="Arial" w:hAnsi="Arial" w:cs="Arial"/>
          <w:sz w:val="20"/>
        </w:rPr>
        <w:t xml:space="preserve"> Australian Institute of Family Studies Conference in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in February 2005 and are available at </w:t>
      </w:r>
      <w:hyperlink r:id="rId29" w:history="1">
        <w:r w:rsidR="00EE45D1" w:rsidRPr="007B2FAF">
          <w:rPr>
            <w:rStyle w:val="Hyperlink"/>
            <w:rFonts w:ascii="Arial" w:hAnsi="Arial" w:cs="Arial"/>
            <w:sz w:val="20"/>
          </w:rPr>
          <w:t>http://www.aifs.gov.au/institute/afrc9/papers.html</w:t>
        </w:r>
      </w:hyperlink>
      <w:r>
        <w:rPr>
          <w:rFonts w:ascii="Arial" w:hAnsi="Arial" w:cs="Arial"/>
          <w:sz w:val="20"/>
        </w:rPr>
        <w:t>.</w:t>
      </w:r>
    </w:p>
    <w:p w14:paraId="41958BC6" w14:textId="77777777" w:rsidR="00F43701" w:rsidRDefault="00F43701">
      <w:pPr>
        <w:jc w:val="both"/>
        <w:rPr>
          <w:rFonts w:ascii="Arial" w:hAnsi="Arial" w:cs="Arial"/>
          <w:sz w:val="20"/>
        </w:rPr>
      </w:pPr>
    </w:p>
    <w:p w14:paraId="212013AF" w14:textId="6CAD38AA" w:rsidR="00693223" w:rsidRDefault="002237AE">
      <w:pPr>
        <w:jc w:val="center"/>
      </w:pPr>
      <w:r>
        <w:rPr>
          <w:noProof/>
        </w:rPr>
        <w:drawing>
          <wp:inline distT="0" distB="0" distL="0" distR="0" wp14:anchorId="48366CE5" wp14:editId="07052D73">
            <wp:extent cx="1801495"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693223">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6B320" w14:textId="77777777" w:rsidR="00E2352D" w:rsidRDefault="00E2352D">
      <w:r>
        <w:separator/>
      </w:r>
    </w:p>
  </w:endnote>
  <w:endnote w:type="continuationSeparator" w:id="0">
    <w:p w14:paraId="1C6C6E8B" w14:textId="77777777" w:rsidR="00E2352D" w:rsidRDefault="00E2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4CEE" w14:textId="77777777" w:rsidR="00687A65" w:rsidRDefault="0068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5384" w14:textId="77777777" w:rsidR="00F53921" w:rsidRDefault="00F53921">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B50940">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7D69DA19" w14:textId="56E5F4EA" w:rsidR="00F53921" w:rsidRPr="003D5DFA" w:rsidRDefault="00F53921">
    <w:pPr>
      <w:pStyle w:val="Footer"/>
      <w:rPr>
        <w:color w:val="000000"/>
      </w:rPr>
    </w:pPr>
    <w:r w:rsidRPr="00B05537">
      <w:rPr>
        <w:rStyle w:val="PageNumber"/>
        <w:rFonts w:ascii="Arial" w:hAnsi="Arial" w:cs="Arial"/>
        <w:b/>
        <w:bCs/>
        <w:color w:val="000000"/>
        <w:sz w:val="16"/>
      </w:rPr>
      <w:t xml:space="preserve">Last updated </w:t>
    </w:r>
    <w:r w:rsidR="0026104F">
      <w:rPr>
        <w:rStyle w:val="PageNumber"/>
        <w:rFonts w:ascii="Arial" w:hAnsi="Arial" w:cs="Arial"/>
        <w:b/>
        <w:bCs/>
        <w:color w:val="000000"/>
        <w:sz w:val="16"/>
      </w:rPr>
      <w:t>24</w:t>
    </w:r>
    <w:r w:rsidR="00A917DF">
      <w:rPr>
        <w:rStyle w:val="PageNumber"/>
        <w:rFonts w:ascii="Arial" w:hAnsi="Arial" w:cs="Arial"/>
        <w:b/>
        <w:bCs/>
        <w:color w:val="000000"/>
        <w:sz w:val="16"/>
      </w:rPr>
      <w:t xml:space="preserve"> </w:t>
    </w:r>
    <w:r w:rsidR="0026104F">
      <w:rPr>
        <w:rStyle w:val="PageNumber"/>
        <w:rFonts w:ascii="Arial" w:hAnsi="Arial" w:cs="Arial"/>
        <w:b/>
        <w:bCs/>
        <w:color w:val="000000"/>
        <w:sz w:val="16"/>
      </w:rPr>
      <w:t>Nov</w:t>
    </w:r>
    <w:r w:rsidR="00C04979">
      <w:rPr>
        <w:rStyle w:val="PageNumber"/>
        <w:rFonts w:ascii="Arial" w:hAnsi="Arial" w:cs="Arial"/>
        <w:b/>
        <w:bCs/>
        <w:color w:val="000000"/>
        <w:sz w:val="16"/>
      </w:rPr>
      <w:t>ember</w:t>
    </w:r>
    <w:r w:rsidR="004F7E15">
      <w:rPr>
        <w:rStyle w:val="PageNumber"/>
        <w:rFonts w:ascii="Arial" w:hAnsi="Arial" w:cs="Arial"/>
        <w:b/>
        <w:bCs/>
        <w:color w:val="000000"/>
        <w:sz w:val="16"/>
      </w:rPr>
      <w:t xml:space="preserve"> 2022</w:t>
    </w:r>
    <w:r w:rsidRPr="003D5DFA">
      <w:rPr>
        <w:rStyle w:val="PageNumber"/>
        <w:rFonts w:ascii="Arial" w:hAnsi="Arial" w:cs="Arial"/>
        <w:b/>
        <w:bCs/>
        <w:color w:val="000000"/>
        <w:sz w:val="18"/>
      </w:rPr>
      <w:tab/>
    </w:r>
    <w:r w:rsidRPr="003D5DFA">
      <w:rPr>
        <w:rStyle w:val="PageNumber"/>
        <w:rFonts w:ascii="Arial" w:hAnsi="Arial" w:cs="Arial"/>
        <w:b/>
        <w:bCs/>
        <w:color w:val="000000"/>
      </w:rPr>
      <w:tab/>
    </w:r>
    <w:r w:rsidRPr="003D5DFA">
      <w:rPr>
        <w:rStyle w:val="PageNumber"/>
        <w:rFonts w:ascii="Arial" w:hAnsi="Arial" w:cs="Arial"/>
        <w:b/>
        <w:bCs/>
        <w:color w:val="000000"/>
        <w:sz w:val="16"/>
      </w:rPr>
      <w:t>4.</w:t>
    </w:r>
    <w:r w:rsidRPr="003D5DFA">
      <w:rPr>
        <w:rStyle w:val="PageNumber"/>
        <w:rFonts w:ascii="Arial" w:hAnsi="Arial" w:cs="Arial"/>
        <w:b/>
        <w:bCs/>
        <w:color w:val="000000"/>
        <w:sz w:val="16"/>
      </w:rPr>
      <w:fldChar w:fldCharType="begin"/>
    </w:r>
    <w:r w:rsidRPr="003D5DFA">
      <w:rPr>
        <w:rStyle w:val="PageNumber"/>
        <w:rFonts w:ascii="Arial" w:hAnsi="Arial" w:cs="Arial"/>
        <w:b/>
        <w:bCs/>
        <w:color w:val="000000"/>
        <w:sz w:val="16"/>
      </w:rPr>
      <w:instrText xml:space="preserve"> PAGE </w:instrText>
    </w:r>
    <w:r w:rsidRPr="003D5DFA">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54</w:t>
    </w:r>
    <w:r w:rsidRPr="003D5DFA">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46D2" w14:textId="77777777" w:rsidR="00687A65" w:rsidRDefault="00687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1E53862A"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26104F">
      <w:rPr>
        <w:rStyle w:val="PageNumber"/>
        <w:rFonts w:ascii="Arial" w:hAnsi="Arial" w:cs="Arial"/>
        <w:b/>
        <w:bCs/>
        <w:color w:val="000000"/>
        <w:sz w:val="16"/>
      </w:rPr>
      <w:t>24 Nov</w:t>
    </w:r>
    <w:r w:rsidR="00BA65FE">
      <w:rPr>
        <w:rStyle w:val="PageNumber"/>
        <w:rFonts w:ascii="Arial" w:hAnsi="Arial" w:cs="Arial"/>
        <w:b/>
        <w:bCs/>
        <w:color w:val="000000"/>
        <w:sz w:val="16"/>
      </w:rPr>
      <w:t>ember</w:t>
    </w:r>
    <w:r w:rsidR="002D1FF3">
      <w:rPr>
        <w:rStyle w:val="PageNumber"/>
        <w:rFonts w:ascii="Arial" w:hAnsi="Arial" w:cs="Arial"/>
        <w:b/>
        <w:bCs/>
        <w:color w:val="000000"/>
        <w:sz w:val="16"/>
      </w:rPr>
      <w:t xml:space="preserve"> 2022</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251C5" w14:textId="77777777" w:rsidR="00E2352D" w:rsidRDefault="00E2352D">
      <w:r>
        <w:separator/>
      </w:r>
    </w:p>
  </w:footnote>
  <w:footnote w:type="continuationSeparator" w:id="0">
    <w:p w14:paraId="525A71CF" w14:textId="77777777" w:rsidR="00E2352D" w:rsidRDefault="00E23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FFE6" w14:textId="77777777" w:rsidR="00687A65" w:rsidRDefault="00687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2477" w14:textId="77777777" w:rsidR="00687A65" w:rsidRDefault="00687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6787" w14:textId="77777777" w:rsidR="00687A65" w:rsidRDefault="00687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C5CDB"/>
    <w:multiLevelType w:val="hybridMultilevel"/>
    <w:tmpl w:val="0F1865FE"/>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6B161C"/>
    <w:multiLevelType w:val="hybridMultilevel"/>
    <w:tmpl w:val="CA9A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0929B3"/>
    <w:multiLevelType w:val="hybridMultilevel"/>
    <w:tmpl w:val="C27E09C0"/>
    <w:lvl w:ilvl="0" w:tplc="E6C2333C">
      <w:start w:val="1"/>
      <w:numFmt w:val="bullet"/>
      <w:lvlText w:val=""/>
      <w:lvlJc w:val="left"/>
      <w:pPr>
        <w:tabs>
          <w:tab w:val="num" w:pos="1004"/>
        </w:tabs>
        <w:ind w:left="1004" w:hanging="360"/>
      </w:pPr>
      <w:rPr>
        <w:rFonts w:ascii="Symbol" w:hAnsi="Symbol" w:hint="default"/>
        <w:b w:val="0"/>
        <w:i w:val="0"/>
        <w:color w:val="000000"/>
        <w:sz w:val="24"/>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B1FF2"/>
    <w:multiLevelType w:val="hybridMultilevel"/>
    <w:tmpl w:val="A25E5D8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2"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766AD8"/>
    <w:multiLevelType w:val="multilevel"/>
    <w:tmpl w:val="27C8AF64"/>
    <w:lvl w:ilvl="0">
      <w:start w:val="1"/>
      <w:numFmt w:val="decimal"/>
      <w:lvlText w:val="%1."/>
      <w:lvlJc w:val="left"/>
      <w:pPr>
        <w:tabs>
          <w:tab w:val="num" w:pos="431"/>
        </w:tabs>
        <w:ind w:left="431" w:hanging="431"/>
      </w:pPr>
      <w:rPr>
        <w:rFonts w:hint="default"/>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2929B5"/>
    <w:multiLevelType w:val="hybridMultilevel"/>
    <w:tmpl w:val="1CE85190"/>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2"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4"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B409EC"/>
    <w:multiLevelType w:val="hybridMultilevel"/>
    <w:tmpl w:val="B96E3A6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FD6E21"/>
    <w:multiLevelType w:val="hybridMultilevel"/>
    <w:tmpl w:val="84B6BA60"/>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2"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31AF4D1C"/>
    <w:multiLevelType w:val="hybridMultilevel"/>
    <w:tmpl w:val="CA4C4D88"/>
    <w:lvl w:ilvl="0" w:tplc="CA302EC2">
      <w:start w:val="2"/>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0C21AF"/>
    <w:multiLevelType w:val="hybridMultilevel"/>
    <w:tmpl w:val="FD92967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32860DC7"/>
    <w:multiLevelType w:val="hybridMultilevel"/>
    <w:tmpl w:val="5CF47C68"/>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7"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38"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0"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AB79E8"/>
    <w:multiLevelType w:val="hybridMultilevel"/>
    <w:tmpl w:val="83A4B198"/>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9C70DB46">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E796C9F"/>
    <w:multiLevelType w:val="hybridMultilevel"/>
    <w:tmpl w:val="CE484ABE"/>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3"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6"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377DFF"/>
    <w:multiLevelType w:val="hybridMultilevel"/>
    <w:tmpl w:val="48D44A18"/>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EDA3B51"/>
    <w:multiLevelType w:val="hybridMultilevel"/>
    <w:tmpl w:val="AC12B8BC"/>
    <w:lvl w:ilvl="0" w:tplc="0C09000F">
      <w:start w:val="1"/>
      <w:numFmt w:val="decimal"/>
      <w:lvlText w:val="%1."/>
      <w:lvlJc w:val="left"/>
      <w:pPr>
        <w:tabs>
          <w:tab w:val="num" w:pos="1004"/>
        </w:tabs>
        <w:ind w:left="1004" w:hanging="360"/>
      </w:pPr>
      <w:rPr>
        <w:rFonts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4"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8C7A95"/>
    <w:multiLevelType w:val="multilevel"/>
    <w:tmpl w:val="A4028240"/>
    <w:lvl w:ilvl="0">
      <w:start w:val="1"/>
      <w:numFmt w:val="decimal"/>
      <w:lvlText w:val="%1."/>
      <w:lvlJc w:val="left"/>
      <w:pPr>
        <w:tabs>
          <w:tab w:val="num" w:pos="357"/>
        </w:tabs>
        <w:ind w:left="357" w:hanging="357"/>
      </w:pPr>
      <w:rPr>
        <w:rFonts w:hint="default"/>
        <w:color w:val="000000"/>
      </w:rPr>
    </w:lvl>
    <w:lvl w:ilvl="1">
      <w:start w:val="1"/>
      <w:numFmt w:val="bullet"/>
      <w:lvlText w:val=""/>
      <w:lvlJc w:val="left"/>
      <w:pPr>
        <w:tabs>
          <w:tab w:val="num" w:pos="720"/>
        </w:tabs>
        <w:ind w:left="357" w:firstLine="0"/>
      </w:pPr>
      <w:rPr>
        <w:rFonts w:ascii="Symbol" w:hAnsi="Symbol" w:hint="default"/>
        <w:color w:val="00000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62"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4" w15:restartNumberingAfterBreak="0">
    <w:nsid w:val="5EA10011"/>
    <w:multiLevelType w:val="multilevel"/>
    <w:tmpl w:val="27C8AF64"/>
    <w:lvl w:ilvl="0">
      <w:start w:val="2"/>
      <w:numFmt w:val="bullet"/>
      <w:lvlText w:val=""/>
      <w:lvlJc w:val="left"/>
      <w:pPr>
        <w:tabs>
          <w:tab w:val="num" w:pos="360"/>
        </w:tabs>
        <w:ind w:left="360" w:hanging="360"/>
      </w:pPr>
      <w:rPr>
        <w:rFonts w:ascii="Wingdings" w:hAnsi="Wingdings" w:cs="Times New Roman" w:hint="default"/>
        <w:sz w:val="16"/>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1A82456"/>
    <w:multiLevelType w:val="hybridMultilevel"/>
    <w:tmpl w:val="40321F00"/>
    <w:lvl w:ilvl="0" w:tplc="DF204D42">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7B66B50"/>
    <w:multiLevelType w:val="hybridMultilevel"/>
    <w:tmpl w:val="5B46FFD4"/>
    <w:lvl w:ilvl="0" w:tplc="9C70DB46">
      <w:start w:val="1"/>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2"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6BB67472"/>
    <w:multiLevelType w:val="hybridMultilevel"/>
    <w:tmpl w:val="1D86201C"/>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6"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6D3D7A9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27B1B79"/>
    <w:multiLevelType w:val="hybridMultilevel"/>
    <w:tmpl w:val="4686C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82"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83"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88"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1"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0"/>
  </w:num>
  <w:num w:numId="2">
    <w:abstractNumId w:val="36"/>
  </w:num>
  <w:num w:numId="3">
    <w:abstractNumId w:val="40"/>
  </w:num>
  <w:num w:numId="4">
    <w:abstractNumId w:val="83"/>
  </w:num>
  <w:num w:numId="5">
    <w:abstractNumId w:val="39"/>
  </w:num>
  <w:num w:numId="6">
    <w:abstractNumId w:val="31"/>
  </w:num>
  <w:num w:numId="7">
    <w:abstractNumId w:val="17"/>
  </w:num>
  <w:num w:numId="8">
    <w:abstractNumId w:val="54"/>
  </w:num>
  <w:num w:numId="9">
    <w:abstractNumId w:val="50"/>
  </w:num>
  <w:num w:numId="10">
    <w:abstractNumId w:val="59"/>
  </w:num>
  <w:num w:numId="11">
    <w:abstractNumId w:val="19"/>
  </w:num>
  <w:num w:numId="12">
    <w:abstractNumId w:val="20"/>
  </w:num>
  <w:num w:numId="13">
    <w:abstractNumId w:val="28"/>
  </w:num>
  <w:num w:numId="14">
    <w:abstractNumId w:val="80"/>
  </w:num>
  <w:num w:numId="15">
    <w:abstractNumId w:val="26"/>
  </w:num>
  <w:num w:numId="16">
    <w:abstractNumId w:val="27"/>
  </w:num>
  <w:num w:numId="17">
    <w:abstractNumId w:val="21"/>
  </w:num>
  <w:num w:numId="18">
    <w:abstractNumId w:val="25"/>
  </w:num>
  <w:num w:numId="19">
    <w:abstractNumId w:val="64"/>
  </w:num>
  <w:num w:numId="20">
    <w:abstractNumId w:val="48"/>
  </w:num>
  <w:num w:numId="21">
    <w:abstractNumId w:val="75"/>
  </w:num>
  <w:num w:numId="22">
    <w:abstractNumId w:val="89"/>
  </w:num>
  <w:num w:numId="23">
    <w:abstractNumId w:val="3"/>
  </w:num>
  <w:num w:numId="24">
    <w:abstractNumId w:val="13"/>
  </w:num>
  <w:num w:numId="25">
    <w:abstractNumId w:val="33"/>
  </w:num>
  <w:num w:numId="26">
    <w:abstractNumId w:val="0"/>
  </w:num>
  <w:num w:numId="27">
    <w:abstractNumId w:val="90"/>
  </w:num>
  <w:num w:numId="28">
    <w:abstractNumId w:val="37"/>
  </w:num>
  <w:num w:numId="29">
    <w:abstractNumId w:val="42"/>
  </w:num>
  <w:num w:numId="30">
    <w:abstractNumId w:val="53"/>
  </w:num>
  <w:num w:numId="31">
    <w:abstractNumId w:val="72"/>
  </w:num>
  <w:num w:numId="32">
    <w:abstractNumId w:val="81"/>
  </w:num>
  <w:num w:numId="33">
    <w:abstractNumId w:val="76"/>
  </w:num>
  <w:num w:numId="34">
    <w:abstractNumId w:val="7"/>
  </w:num>
  <w:num w:numId="35">
    <w:abstractNumId w:val="61"/>
  </w:num>
  <w:num w:numId="36">
    <w:abstractNumId w:val="6"/>
  </w:num>
  <w:num w:numId="37">
    <w:abstractNumId w:val="51"/>
  </w:num>
  <w:num w:numId="38">
    <w:abstractNumId w:val="78"/>
  </w:num>
  <w:num w:numId="39">
    <w:abstractNumId w:val="4"/>
  </w:num>
  <w:num w:numId="40">
    <w:abstractNumId w:val="60"/>
  </w:num>
  <w:num w:numId="41">
    <w:abstractNumId w:val="29"/>
  </w:num>
  <w:num w:numId="42">
    <w:abstractNumId w:val="47"/>
  </w:num>
  <w:num w:numId="43">
    <w:abstractNumId w:val="45"/>
  </w:num>
  <w:num w:numId="44">
    <w:abstractNumId w:val="38"/>
  </w:num>
  <w:num w:numId="45">
    <w:abstractNumId w:val="11"/>
  </w:num>
  <w:num w:numId="46">
    <w:abstractNumId w:val="82"/>
  </w:num>
  <w:num w:numId="47">
    <w:abstractNumId w:val="32"/>
  </w:num>
  <w:num w:numId="48">
    <w:abstractNumId w:val="88"/>
  </w:num>
  <w:num w:numId="49">
    <w:abstractNumId w:val="68"/>
  </w:num>
  <w:num w:numId="50">
    <w:abstractNumId w:val="55"/>
  </w:num>
  <w:num w:numId="51">
    <w:abstractNumId w:val="87"/>
  </w:num>
  <w:num w:numId="52">
    <w:abstractNumId w:val="2"/>
  </w:num>
  <w:num w:numId="53">
    <w:abstractNumId w:val="92"/>
  </w:num>
  <w:num w:numId="54">
    <w:abstractNumId w:val="56"/>
  </w:num>
  <w:num w:numId="55">
    <w:abstractNumId w:val="1"/>
  </w:num>
  <w:num w:numId="56">
    <w:abstractNumId w:val="44"/>
  </w:num>
  <w:num w:numId="57">
    <w:abstractNumId w:val="65"/>
  </w:num>
  <w:num w:numId="58">
    <w:abstractNumId w:val="10"/>
  </w:num>
  <w:num w:numId="59">
    <w:abstractNumId w:val="18"/>
  </w:num>
  <w:num w:numId="60">
    <w:abstractNumId w:val="22"/>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 w:numId="63">
    <w:abstractNumId w:val="71"/>
  </w:num>
  <w:num w:numId="64">
    <w:abstractNumId w:val="46"/>
  </w:num>
  <w:num w:numId="65">
    <w:abstractNumId w:val="8"/>
  </w:num>
  <w:num w:numId="66">
    <w:abstractNumId w:val="34"/>
  </w:num>
  <w:num w:numId="67">
    <w:abstractNumId w:val="35"/>
  </w:num>
  <w:num w:numId="68">
    <w:abstractNumId w:val="84"/>
  </w:num>
  <w:num w:numId="69">
    <w:abstractNumId w:val="85"/>
  </w:num>
  <w:num w:numId="70">
    <w:abstractNumId w:val="73"/>
  </w:num>
  <w:num w:numId="71">
    <w:abstractNumId w:val="5"/>
  </w:num>
  <w:num w:numId="72">
    <w:abstractNumId w:val="57"/>
  </w:num>
  <w:num w:numId="73">
    <w:abstractNumId w:val="67"/>
  </w:num>
  <w:num w:numId="74">
    <w:abstractNumId w:val="79"/>
  </w:num>
  <w:num w:numId="75">
    <w:abstractNumId w:val="62"/>
  </w:num>
  <w:num w:numId="76">
    <w:abstractNumId w:val="23"/>
  </w:num>
  <w:num w:numId="77">
    <w:abstractNumId w:val="16"/>
  </w:num>
  <w:num w:numId="78">
    <w:abstractNumId w:val="49"/>
  </w:num>
  <w:num w:numId="79">
    <w:abstractNumId w:val="43"/>
  </w:num>
  <w:num w:numId="80">
    <w:abstractNumId w:val="66"/>
  </w:num>
  <w:num w:numId="81">
    <w:abstractNumId w:val="91"/>
  </w:num>
  <w:num w:numId="82">
    <w:abstractNumId w:val="41"/>
  </w:num>
  <w:num w:numId="83">
    <w:abstractNumId w:val="58"/>
  </w:num>
  <w:num w:numId="84">
    <w:abstractNumId w:val="15"/>
  </w:num>
  <w:num w:numId="85">
    <w:abstractNumId w:val="12"/>
  </w:num>
  <w:num w:numId="86">
    <w:abstractNumId w:val="9"/>
  </w:num>
  <w:num w:numId="87">
    <w:abstractNumId w:val="86"/>
  </w:num>
  <w:num w:numId="88">
    <w:abstractNumId w:val="52"/>
  </w:num>
  <w:num w:numId="89">
    <w:abstractNumId w:val="77"/>
  </w:num>
  <w:num w:numId="90">
    <w:abstractNumId w:val="14"/>
  </w:num>
  <w:num w:numId="91">
    <w:abstractNumId w:val="74"/>
  </w:num>
  <w:num w:numId="92">
    <w:abstractNumId w:val="63"/>
  </w:num>
  <w:num w:numId="93">
    <w:abstractNumId w:val="69"/>
  </w:num>
  <w:num w:numId="94">
    <w:abstractNumId w:val="7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14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3B81"/>
    <w:rsid w:val="00000D28"/>
    <w:rsid w:val="00001F41"/>
    <w:rsid w:val="00005B83"/>
    <w:rsid w:val="00005E9C"/>
    <w:rsid w:val="0000786E"/>
    <w:rsid w:val="00007F00"/>
    <w:rsid w:val="00010480"/>
    <w:rsid w:val="00013EC4"/>
    <w:rsid w:val="000142BA"/>
    <w:rsid w:val="000151FB"/>
    <w:rsid w:val="00021C71"/>
    <w:rsid w:val="00022424"/>
    <w:rsid w:val="00023685"/>
    <w:rsid w:val="00023781"/>
    <w:rsid w:val="00023849"/>
    <w:rsid w:val="00024CAF"/>
    <w:rsid w:val="0002583E"/>
    <w:rsid w:val="00026072"/>
    <w:rsid w:val="0002608B"/>
    <w:rsid w:val="00026393"/>
    <w:rsid w:val="00026E60"/>
    <w:rsid w:val="00030C47"/>
    <w:rsid w:val="00030E96"/>
    <w:rsid w:val="0003107A"/>
    <w:rsid w:val="00031B60"/>
    <w:rsid w:val="00032E6E"/>
    <w:rsid w:val="00033D59"/>
    <w:rsid w:val="00035BE4"/>
    <w:rsid w:val="00036A6F"/>
    <w:rsid w:val="00040296"/>
    <w:rsid w:val="000402B6"/>
    <w:rsid w:val="000403D3"/>
    <w:rsid w:val="000407FE"/>
    <w:rsid w:val="000420E0"/>
    <w:rsid w:val="00043E5F"/>
    <w:rsid w:val="0004476D"/>
    <w:rsid w:val="0004634A"/>
    <w:rsid w:val="00046C07"/>
    <w:rsid w:val="00047FBE"/>
    <w:rsid w:val="0005349D"/>
    <w:rsid w:val="000547DB"/>
    <w:rsid w:val="000556AF"/>
    <w:rsid w:val="00056D8F"/>
    <w:rsid w:val="0005775A"/>
    <w:rsid w:val="00057B61"/>
    <w:rsid w:val="000619EC"/>
    <w:rsid w:val="00061CF0"/>
    <w:rsid w:val="00061DAE"/>
    <w:rsid w:val="00062432"/>
    <w:rsid w:val="000626D1"/>
    <w:rsid w:val="00062A4F"/>
    <w:rsid w:val="00063C71"/>
    <w:rsid w:val="0006527A"/>
    <w:rsid w:val="00066867"/>
    <w:rsid w:val="000711AB"/>
    <w:rsid w:val="00071E02"/>
    <w:rsid w:val="000730EB"/>
    <w:rsid w:val="000737BF"/>
    <w:rsid w:val="00076222"/>
    <w:rsid w:val="00080B97"/>
    <w:rsid w:val="00081D5A"/>
    <w:rsid w:val="000841DD"/>
    <w:rsid w:val="00084EDE"/>
    <w:rsid w:val="0008501B"/>
    <w:rsid w:val="00085C8B"/>
    <w:rsid w:val="00087D51"/>
    <w:rsid w:val="000922DB"/>
    <w:rsid w:val="00092677"/>
    <w:rsid w:val="0009299C"/>
    <w:rsid w:val="00093EB1"/>
    <w:rsid w:val="0009755F"/>
    <w:rsid w:val="00097FAC"/>
    <w:rsid w:val="000A1E13"/>
    <w:rsid w:val="000A26DC"/>
    <w:rsid w:val="000A36D8"/>
    <w:rsid w:val="000A38F6"/>
    <w:rsid w:val="000A4419"/>
    <w:rsid w:val="000A7107"/>
    <w:rsid w:val="000A7139"/>
    <w:rsid w:val="000A77E8"/>
    <w:rsid w:val="000B08A2"/>
    <w:rsid w:val="000B10C0"/>
    <w:rsid w:val="000B2C51"/>
    <w:rsid w:val="000B4173"/>
    <w:rsid w:val="000B556B"/>
    <w:rsid w:val="000B5FAA"/>
    <w:rsid w:val="000B6A6D"/>
    <w:rsid w:val="000B6B24"/>
    <w:rsid w:val="000B702A"/>
    <w:rsid w:val="000B72C2"/>
    <w:rsid w:val="000B759F"/>
    <w:rsid w:val="000C0319"/>
    <w:rsid w:val="000C259D"/>
    <w:rsid w:val="000C3AB4"/>
    <w:rsid w:val="000C3E4C"/>
    <w:rsid w:val="000C47EE"/>
    <w:rsid w:val="000C49FD"/>
    <w:rsid w:val="000C54CD"/>
    <w:rsid w:val="000D0B7B"/>
    <w:rsid w:val="000D118D"/>
    <w:rsid w:val="000D1A4A"/>
    <w:rsid w:val="000D303C"/>
    <w:rsid w:val="000D3252"/>
    <w:rsid w:val="000D35D1"/>
    <w:rsid w:val="000D3DF2"/>
    <w:rsid w:val="000D52F1"/>
    <w:rsid w:val="000D65DE"/>
    <w:rsid w:val="000D682D"/>
    <w:rsid w:val="000D7389"/>
    <w:rsid w:val="000E07BF"/>
    <w:rsid w:val="000E0F91"/>
    <w:rsid w:val="000E1381"/>
    <w:rsid w:val="000E260E"/>
    <w:rsid w:val="000E3BD9"/>
    <w:rsid w:val="000E481B"/>
    <w:rsid w:val="000E530E"/>
    <w:rsid w:val="000E5E7E"/>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777"/>
    <w:rsid w:val="0010092D"/>
    <w:rsid w:val="001018B4"/>
    <w:rsid w:val="00102E30"/>
    <w:rsid w:val="00103F02"/>
    <w:rsid w:val="001040F9"/>
    <w:rsid w:val="00106D3A"/>
    <w:rsid w:val="00107B64"/>
    <w:rsid w:val="0011018E"/>
    <w:rsid w:val="00110B6F"/>
    <w:rsid w:val="00112297"/>
    <w:rsid w:val="00112373"/>
    <w:rsid w:val="00112E2B"/>
    <w:rsid w:val="00114761"/>
    <w:rsid w:val="001152F2"/>
    <w:rsid w:val="00115736"/>
    <w:rsid w:val="001167B3"/>
    <w:rsid w:val="00117119"/>
    <w:rsid w:val="001202B2"/>
    <w:rsid w:val="001202C2"/>
    <w:rsid w:val="00120454"/>
    <w:rsid w:val="0012075C"/>
    <w:rsid w:val="00120B81"/>
    <w:rsid w:val="00121D44"/>
    <w:rsid w:val="00122C59"/>
    <w:rsid w:val="001236B0"/>
    <w:rsid w:val="00123D44"/>
    <w:rsid w:val="00124A2A"/>
    <w:rsid w:val="00130C0F"/>
    <w:rsid w:val="00130E82"/>
    <w:rsid w:val="00132E50"/>
    <w:rsid w:val="00135B61"/>
    <w:rsid w:val="001372BD"/>
    <w:rsid w:val="00137C50"/>
    <w:rsid w:val="001400C9"/>
    <w:rsid w:val="00140FA4"/>
    <w:rsid w:val="001411EC"/>
    <w:rsid w:val="001411F9"/>
    <w:rsid w:val="001423D9"/>
    <w:rsid w:val="00142D55"/>
    <w:rsid w:val="0014387F"/>
    <w:rsid w:val="00144AFD"/>
    <w:rsid w:val="00150328"/>
    <w:rsid w:val="0015101B"/>
    <w:rsid w:val="00151F5D"/>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0DA8"/>
    <w:rsid w:val="001726EF"/>
    <w:rsid w:val="00175272"/>
    <w:rsid w:val="00176C77"/>
    <w:rsid w:val="00177067"/>
    <w:rsid w:val="00181BB3"/>
    <w:rsid w:val="00182678"/>
    <w:rsid w:val="00183039"/>
    <w:rsid w:val="00184EDB"/>
    <w:rsid w:val="001870BB"/>
    <w:rsid w:val="00192251"/>
    <w:rsid w:val="00193618"/>
    <w:rsid w:val="00193BF2"/>
    <w:rsid w:val="00196254"/>
    <w:rsid w:val="001A06D3"/>
    <w:rsid w:val="001A1705"/>
    <w:rsid w:val="001A4C03"/>
    <w:rsid w:val="001A5C38"/>
    <w:rsid w:val="001A647B"/>
    <w:rsid w:val="001A70CF"/>
    <w:rsid w:val="001A70FC"/>
    <w:rsid w:val="001B003A"/>
    <w:rsid w:val="001B04CC"/>
    <w:rsid w:val="001B05E1"/>
    <w:rsid w:val="001B14AB"/>
    <w:rsid w:val="001B168F"/>
    <w:rsid w:val="001B348E"/>
    <w:rsid w:val="001B4618"/>
    <w:rsid w:val="001C0CAE"/>
    <w:rsid w:val="001C3CD9"/>
    <w:rsid w:val="001C4AF4"/>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FF5"/>
    <w:rsid w:val="001F5033"/>
    <w:rsid w:val="001F5784"/>
    <w:rsid w:val="001F6EA3"/>
    <w:rsid w:val="001F7EDE"/>
    <w:rsid w:val="002005EA"/>
    <w:rsid w:val="00203234"/>
    <w:rsid w:val="00204401"/>
    <w:rsid w:val="00204586"/>
    <w:rsid w:val="00205578"/>
    <w:rsid w:val="0021082E"/>
    <w:rsid w:val="00211E08"/>
    <w:rsid w:val="0021232F"/>
    <w:rsid w:val="0021434F"/>
    <w:rsid w:val="00214659"/>
    <w:rsid w:val="002152DF"/>
    <w:rsid w:val="0021630D"/>
    <w:rsid w:val="00216B97"/>
    <w:rsid w:val="0021700E"/>
    <w:rsid w:val="00217229"/>
    <w:rsid w:val="00217708"/>
    <w:rsid w:val="0021794E"/>
    <w:rsid w:val="00217C89"/>
    <w:rsid w:val="00221FA6"/>
    <w:rsid w:val="002229EE"/>
    <w:rsid w:val="002237AE"/>
    <w:rsid w:val="002239D1"/>
    <w:rsid w:val="00225268"/>
    <w:rsid w:val="00225875"/>
    <w:rsid w:val="002317B1"/>
    <w:rsid w:val="00231CCE"/>
    <w:rsid w:val="0023460F"/>
    <w:rsid w:val="002405DC"/>
    <w:rsid w:val="00240B5E"/>
    <w:rsid w:val="00241AE0"/>
    <w:rsid w:val="00242170"/>
    <w:rsid w:val="002444EA"/>
    <w:rsid w:val="00245BE6"/>
    <w:rsid w:val="00245D7D"/>
    <w:rsid w:val="002469EA"/>
    <w:rsid w:val="00247BF7"/>
    <w:rsid w:val="00247CE5"/>
    <w:rsid w:val="002520EE"/>
    <w:rsid w:val="0025399B"/>
    <w:rsid w:val="00255AF6"/>
    <w:rsid w:val="002563EE"/>
    <w:rsid w:val="00256834"/>
    <w:rsid w:val="00256DC5"/>
    <w:rsid w:val="002572B5"/>
    <w:rsid w:val="002573D6"/>
    <w:rsid w:val="0026104F"/>
    <w:rsid w:val="00261DF3"/>
    <w:rsid w:val="00262D84"/>
    <w:rsid w:val="00262E5E"/>
    <w:rsid w:val="002637FD"/>
    <w:rsid w:val="00264FDD"/>
    <w:rsid w:val="00265682"/>
    <w:rsid w:val="0026611B"/>
    <w:rsid w:val="00267046"/>
    <w:rsid w:val="00272B88"/>
    <w:rsid w:val="00272DD6"/>
    <w:rsid w:val="00272FD2"/>
    <w:rsid w:val="00273AB2"/>
    <w:rsid w:val="0027441A"/>
    <w:rsid w:val="00274B9C"/>
    <w:rsid w:val="00276528"/>
    <w:rsid w:val="00277335"/>
    <w:rsid w:val="002803B1"/>
    <w:rsid w:val="002805B6"/>
    <w:rsid w:val="00281666"/>
    <w:rsid w:val="00281D46"/>
    <w:rsid w:val="0028439F"/>
    <w:rsid w:val="00284783"/>
    <w:rsid w:val="00284BB9"/>
    <w:rsid w:val="00285A4F"/>
    <w:rsid w:val="00287157"/>
    <w:rsid w:val="0028753C"/>
    <w:rsid w:val="0029085F"/>
    <w:rsid w:val="002931F4"/>
    <w:rsid w:val="00294327"/>
    <w:rsid w:val="002971EF"/>
    <w:rsid w:val="002A0B1E"/>
    <w:rsid w:val="002A193B"/>
    <w:rsid w:val="002A22E3"/>
    <w:rsid w:val="002A2752"/>
    <w:rsid w:val="002A5BE5"/>
    <w:rsid w:val="002A6E16"/>
    <w:rsid w:val="002A72C0"/>
    <w:rsid w:val="002A7DC4"/>
    <w:rsid w:val="002B2C97"/>
    <w:rsid w:val="002B4757"/>
    <w:rsid w:val="002B4834"/>
    <w:rsid w:val="002B5656"/>
    <w:rsid w:val="002B604A"/>
    <w:rsid w:val="002B758B"/>
    <w:rsid w:val="002C08FE"/>
    <w:rsid w:val="002C1549"/>
    <w:rsid w:val="002C17CA"/>
    <w:rsid w:val="002C1D45"/>
    <w:rsid w:val="002C31FE"/>
    <w:rsid w:val="002C3464"/>
    <w:rsid w:val="002C7A96"/>
    <w:rsid w:val="002D0FA8"/>
    <w:rsid w:val="002D15BF"/>
    <w:rsid w:val="002D166A"/>
    <w:rsid w:val="002D1FF3"/>
    <w:rsid w:val="002D2474"/>
    <w:rsid w:val="002D43A8"/>
    <w:rsid w:val="002D5500"/>
    <w:rsid w:val="002D558D"/>
    <w:rsid w:val="002D6D75"/>
    <w:rsid w:val="002D7330"/>
    <w:rsid w:val="002D7628"/>
    <w:rsid w:val="002E020C"/>
    <w:rsid w:val="002E0E92"/>
    <w:rsid w:val="002E1B7D"/>
    <w:rsid w:val="002E2492"/>
    <w:rsid w:val="002E24B3"/>
    <w:rsid w:val="002E286D"/>
    <w:rsid w:val="002E3908"/>
    <w:rsid w:val="002E5754"/>
    <w:rsid w:val="002E6172"/>
    <w:rsid w:val="002E62A4"/>
    <w:rsid w:val="002E7D28"/>
    <w:rsid w:val="002E7E9D"/>
    <w:rsid w:val="002F0A49"/>
    <w:rsid w:val="002F113C"/>
    <w:rsid w:val="002F2EC1"/>
    <w:rsid w:val="002F3870"/>
    <w:rsid w:val="002F3B51"/>
    <w:rsid w:val="002F4B8C"/>
    <w:rsid w:val="002F4D64"/>
    <w:rsid w:val="002F57B0"/>
    <w:rsid w:val="002F5929"/>
    <w:rsid w:val="002F707C"/>
    <w:rsid w:val="00300654"/>
    <w:rsid w:val="00301BB1"/>
    <w:rsid w:val="0030237B"/>
    <w:rsid w:val="003023FF"/>
    <w:rsid w:val="00302E60"/>
    <w:rsid w:val="0030413C"/>
    <w:rsid w:val="00304CA6"/>
    <w:rsid w:val="0030515F"/>
    <w:rsid w:val="0030576F"/>
    <w:rsid w:val="0031041A"/>
    <w:rsid w:val="00310561"/>
    <w:rsid w:val="003126C2"/>
    <w:rsid w:val="00312A74"/>
    <w:rsid w:val="00312B72"/>
    <w:rsid w:val="00313096"/>
    <w:rsid w:val="0031379F"/>
    <w:rsid w:val="00314B0B"/>
    <w:rsid w:val="00315586"/>
    <w:rsid w:val="003155E1"/>
    <w:rsid w:val="00315D52"/>
    <w:rsid w:val="003163C9"/>
    <w:rsid w:val="00316C68"/>
    <w:rsid w:val="00316CD0"/>
    <w:rsid w:val="0031744F"/>
    <w:rsid w:val="00320934"/>
    <w:rsid w:val="003216F3"/>
    <w:rsid w:val="0032173E"/>
    <w:rsid w:val="003218CF"/>
    <w:rsid w:val="0032397C"/>
    <w:rsid w:val="00323B33"/>
    <w:rsid w:val="00323CA3"/>
    <w:rsid w:val="003252C3"/>
    <w:rsid w:val="00326D15"/>
    <w:rsid w:val="00331F14"/>
    <w:rsid w:val="003325AD"/>
    <w:rsid w:val="00332929"/>
    <w:rsid w:val="00334C46"/>
    <w:rsid w:val="00335125"/>
    <w:rsid w:val="003400E4"/>
    <w:rsid w:val="00341C47"/>
    <w:rsid w:val="00345649"/>
    <w:rsid w:val="00345F16"/>
    <w:rsid w:val="00347328"/>
    <w:rsid w:val="003501AF"/>
    <w:rsid w:val="00350F3B"/>
    <w:rsid w:val="003517E7"/>
    <w:rsid w:val="00352577"/>
    <w:rsid w:val="00353EA4"/>
    <w:rsid w:val="0035421E"/>
    <w:rsid w:val="0035574D"/>
    <w:rsid w:val="003558AE"/>
    <w:rsid w:val="00361196"/>
    <w:rsid w:val="00361D59"/>
    <w:rsid w:val="0036326C"/>
    <w:rsid w:val="003649FE"/>
    <w:rsid w:val="00365E12"/>
    <w:rsid w:val="00365E63"/>
    <w:rsid w:val="0036761C"/>
    <w:rsid w:val="00367C49"/>
    <w:rsid w:val="00372242"/>
    <w:rsid w:val="003748B3"/>
    <w:rsid w:val="00375E1A"/>
    <w:rsid w:val="00375F2B"/>
    <w:rsid w:val="00377430"/>
    <w:rsid w:val="00380FA8"/>
    <w:rsid w:val="0038372F"/>
    <w:rsid w:val="00385B99"/>
    <w:rsid w:val="00385ED7"/>
    <w:rsid w:val="003868C1"/>
    <w:rsid w:val="003908C8"/>
    <w:rsid w:val="00390E49"/>
    <w:rsid w:val="00391E0A"/>
    <w:rsid w:val="00392896"/>
    <w:rsid w:val="0039420D"/>
    <w:rsid w:val="003959CF"/>
    <w:rsid w:val="00397BB2"/>
    <w:rsid w:val="00397F16"/>
    <w:rsid w:val="003A00E5"/>
    <w:rsid w:val="003A0888"/>
    <w:rsid w:val="003A279C"/>
    <w:rsid w:val="003A4C43"/>
    <w:rsid w:val="003A68FC"/>
    <w:rsid w:val="003A69D1"/>
    <w:rsid w:val="003A7BC5"/>
    <w:rsid w:val="003B2F65"/>
    <w:rsid w:val="003B40AC"/>
    <w:rsid w:val="003B47AB"/>
    <w:rsid w:val="003B4C54"/>
    <w:rsid w:val="003B555B"/>
    <w:rsid w:val="003B5C91"/>
    <w:rsid w:val="003C09B3"/>
    <w:rsid w:val="003C4430"/>
    <w:rsid w:val="003C4FA5"/>
    <w:rsid w:val="003C545B"/>
    <w:rsid w:val="003C58BE"/>
    <w:rsid w:val="003C6877"/>
    <w:rsid w:val="003C6925"/>
    <w:rsid w:val="003C760C"/>
    <w:rsid w:val="003D2194"/>
    <w:rsid w:val="003D2A7E"/>
    <w:rsid w:val="003D377B"/>
    <w:rsid w:val="003D49A2"/>
    <w:rsid w:val="003D4BCE"/>
    <w:rsid w:val="003D5BB9"/>
    <w:rsid w:val="003D5DFA"/>
    <w:rsid w:val="003D6315"/>
    <w:rsid w:val="003D6604"/>
    <w:rsid w:val="003D6970"/>
    <w:rsid w:val="003D6D13"/>
    <w:rsid w:val="003D782E"/>
    <w:rsid w:val="003D7C6E"/>
    <w:rsid w:val="003E0D54"/>
    <w:rsid w:val="003E0FD1"/>
    <w:rsid w:val="003E12B3"/>
    <w:rsid w:val="003E1D83"/>
    <w:rsid w:val="003E2B31"/>
    <w:rsid w:val="003E3E6C"/>
    <w:rsid w:val="003E411F"/>
    <w:rsid w:val="003E630C"/>
    <w:rsid w:val="003E7D50"/>
    <w:rsid w:val="003F1805"/>
    <w:rsid w:val="003F1B8F"/>
    <w:rsid w:val="003F1FC2"/>
    <w:rsid w:val="003F3B7C"/>
    <w:rsid w:val="003F4F64"/>
    <w:rsid w:val="003F5149"/>
    <w:rsid w:val="003F58BE"/>
    <w:rsid w:val="003F69CC"/>
    <w:rsid w:val="003F7A80"/>
    <w:rsid w:val="0040043D"/>
    <w:rsid w:val="00403130"/>
    <w:rsid w:val="00403196"/>
    <w:rsid w:val="004035B2"/>
    <w:rsid w:val="00403F1D"/>
    <w:rsid w:val="00404752"/>
    <w:rsid w:val="00411866"/>
    <w:rsid w:val="00411BA1"/>
    <w:rsid w:val="004126CA"/>
    <w:rsid w:val="00413A39"/>
    <w:rsid w:val="004146F9"/>
    <w:rsid w:val="0041519A"/>
    <w:rsid w:val="004162B5"/>
    <w:rsid w:val="00416328"/>
    <w:rsid w:val="00416425"/>
    <w:rsid w:val="00420450"/>
    <w:rsid w:val="00420BF2"/>
    <w:rsid w:val="00422778"/>
    <w:rsid w:val="00423E95"/>
    <w:rsid w:val="0042403D"/>
    <w:rsid w:val="00425497"/>
    <w:rsid w:val="00425E9D"/>
    <w:rsid w:val="00426392"/>
    <w:rsid w:val="00431CCA"/>
    <w:rsid w:val="004323B2"/>
    <w:rsid w:val="004336D9"/>
    <w:rsid w:val="00433AB4"/>
    <w:rsid w:val="00436120"/>
    <w:rsid w:val="00436275"/>
    <w:rsid w:val="0043680D"/>
    <w:rsid w:val="00437D4B"/>
    <w:rsid w:val="00440992"/>
    <w:rsid w:val="0044166C"/>
    <w:rsid w:val="00442DD7"/>
    <w:rsid w:val="004436CC"/>
    <w:rsid w:val="00444618"/>
    <w:rsid w:val="00444A4C"/>
    <w:rsid w:val="004467E1"/>
    <w:rsid w:val="00446894"/>
    <w:rsid w:val="00447CE9"/>
    <w:rsid w:val="00450669"/>
    <w:rsid w:val="00450E55"/>
    <w:rsid w:val="004518FB"/>
    <w:rsid w:val="00451D58"/>
    <w:rsid w:val="004531C6"/>
    <w:rsid w:val="00453A75"/>
    <w:rsid w:val="00453F5C"/>
    <w:rsid w:val="004541B4"/>
    <w:rsid w:val="00454BD5"/>
    <w:rsid w:val="00461A78"/>
    <w:rsid w:val="00462246"/>
    <w:rsid w:val="004622A1"/>
    <w:rsid w:val="004676AE"/>
    <w:rsid w:val="00467735"/>
    <w:rsid w:val="00467C6C"/>
    <w:rsid w:val="00470229"/>
    <w:rsid w:val="00471EFF"/>
    <w:rsid w:val="004743DB"/>
    <w:rsid w:val="004767BE"/>
    <w:rsid w:val="004809F9"/>
    <w:rsid w:val="00480DB1"/>
    <w:rsid w:val="004814C0"/>
    <w:rsid w:val="004818DD"/>
    <w:rsid w:val="00482ACC"/>
    <w:rsid w:val="00482CCF"/>
    <w:rsid w:val="00483E20"/>
    <w:rsid w:val="00484481"/>
    <w:rsid w:val="004844FE"/>
    <w:rsid w:val="0048483D"/>
    <w:rsid w:val="00485292"/>
    <w:rsid w:val="004862BD"/>
    <w:rsid w:val="0048723F"/>
    <w:rsid w:val="004872EE"/>
    <w:rsid w:val="004906DA"/>
    <w:rsid w:val="00490AD2"/>
    <w:rsid w:val="00491337"/>
    <w:rsid w:val="00491485"/>
    <w:rsid w:val="00492F82"/>
    <w:rsid w:val="004952D3"/>
    <w:rsid w:val="00495449"/>
    <w:rsid w:val="00495D0A"/>
    <w:rsid w:val="004966B2"/>
    <w:rsid w:val="00497343"/>
    <w:rsid w:val="00497924"/>
    <w:rsid w:val="004A382D"/>
    <w:rsid w:val="004A3DD2"/>
    <w:rsid w:val="004A5A1E"/>
    <w:rsid w:val="004A5A5D"/>
    <w:rsid w:val="004A6FB7"/>
    <w:rsid w:val="004B1830"/>
    <w:rsid w:val="004B2D5C"/>
    <w:rsid w:val="004B4DC2"/>
    <w:rsid w:val="004B5056"/>
    <w:rsid w:val="004B5A4F"/>
    <w:rsid w:val="004B7AF4"/>
    <w:rsid w:val="004C0B7B"/>
    <w:rsid w:val="004C1D81"/>
    <w:rsid w:val="004C24F5"/>
    <w:rsid w:val="004C3906"/>
    <w:rsid w:val="004C563E"/>
    <w:rsid w:val="004C5BBD"/>
    <w:rsid w:val="004C65F0"/>
    <w:rsid w:val="004C6AED"/>
    <w:rsid w:val="004C770E"/>
    <w:rsid w:val="004D0346"/>
    <w:rsid w:val="004D318F"/>
    <w:rsid w:val="004D3673"/>
    <w:rsid w:val="004D46D2"/>
    <w:rsid w:val="004D5D9E"/>
    <w:rsid w:val="004D6CCE"/>
    <w:rsid w:val="004D6E44"/>
    <w:rsid w:val="004E0A16"/>
    <w:rsid w:val="004E1436"/>
    <w:rsid w:val="004E262E"/>
    <w:rsid w:val="004E4AAE"/>
    <w:rsid w:val="004E4F26"/>
    <w:rsid w:val="004E4FE6"/>
    <w:rsid w:val="004E60E3"/>
    <w:rsid w:val="004E63BA"/>
    <w:rsid w:val="004E7031"/>
    <w:rsid w:val="004E7AF3"/>
    <w:rsid w:val="004E7B22"/>
    <w:rsid w:val="004F0987"/>
    <w:rsid w:val="004F0F4F"/>
    <w:rsid w:val="004F3364"/>
    <w:rsid w:val="004F50B7"/>
    <w:rsid w:val="004F6FB1"/>
    <w:rsid w:val="004F7054"/>
    <w:rsid w:val="004F72DF"/>
    <w:rsid w:val="004F7E15"/>
    <w:rsid w:val="00501092"/>
    <w:rsid w:val="00502296"/>
    <w:rsid w:val="00502F7D"/>
    <w:rsid w:val="00503032"/>
    <w:rsid w:val="00503285"/>
    <w:rsid w:val="00506DB0"/>
    <w:rsid w:val="00507E47"/>
    <w:rsid w:val="00510086"/>
    <w:rsid w:val="00510E44"/>
    <w:rsid w:val="0051174D"/>
    <w:rsid w:val="00512A88"/>
    <w:rsid w:val="00514935"/>
    <w:rsid w:val="00516042"/>
    <w:rsid w:val="00516B86"/>
    <w:rsid w:val="00517EC1"/>
    <w:rsid w:val="00517FC1"/>
    <w:rsid w:val="00520BE4"/>
    <w:rsid w:val="00525B98"/>
    <w:rsid w:val="0052674B"/>
    <w:rsid w:val="005275AD"/>
    <w:rsid w:val="00527793"/>
    <w:rsid w:val="00531EA8"/>
    <w:rsid w:val="00532D41"/>
    <w:rsid w:val="0053495D"/>
    <w:rsid w:val="00535682"/>
    <w:rsid w:val="00535BF7"/>
    <w:rsid w:val="00536EE2"/>
    <w:rsid w:val="00542B23"/>
    <w:rsid w:val="00543BE8"/>
    <w:rsid w:val="00544049"/>
    <w:rsid w:val="00544388"/>
    <w:rsid w:val="00544F20"/>
    <w:rsid w:val="0054646E"/>
    <w:rsid w:val="00547131"/>
    <w:rsid w:val="005477EF"/>
    <w:rsid w:val="00550390"/>
    <w:rsid w:val="00550B35"/>
    <w:rsid w:val="0055262C"/>
    <w:rsid w:val="00555421"/>
    <w:rsid w:val="00555528"/>
    <w:rsid w:val="0055674E"/>
    <w:rsid w:val="00557433"/>
    <w:rsid w:val="00560327"/>
    <w:rsid w:val="00560380"/>
    <w:rsid w:val="0056075F"/>
    <w:rsid w:val="005623CD"/>
    <w:rsid w:val="00562644"/>
    <w:rsid w:val="00563057"/>
    <w:rsid w:val="00563451"/>
    <w:rsid w:val="00563531"/>
    <w:rsid w:val="00564111"/>
    <w:rsid w:val="00564409"/>
    <w:rsid w:val="00565053"/>
    <w:rsid w:val="00565E1B"/>
    <w:rsid w:val="0057250E"/>
    <w:rsid w:val="00573D72"/>
    <w:rsid w:val="00575311"/>
    <w:rsid w:val="00576974"/>
    <w:rsid w:val="005804DD"/>
    <w:rsid w:val="00580B58"/>
    <w:rsid w:val="005829E6"/>
    <w:rsid w:val="00582C0A"/>
    <w:rsid w:val="0058307D"/>
    <w:rsid w:val="005832E7"/>
    <w:rsid w:val="00583A66"/>
    <w:rsid w:val="00583A9A"/>
    <w:rsid w:val="0058415E"/>
    <w:rsid w:val="00585496"/>
    <w:rsid w:val="00585C21"/>
    <w:rsid w:val="00586291"/>
    <w:rsid w:val="005875FE"/>
    <w:rsid w:val="00590590"/>
    <w:rsid w:val="005908C4"/>
    <w:rsid w:val="005919CD"/>
    <w:rsid w:val="00592495"/>
    <w:rsid w:val="00593C49"/>
    <w:rsid w:val="00595EDE"/>
    <w:rsid w:val="0059647D"/>
    <w:rsid w:val="00596CBB"/>
    <w:rsid w:val="005A1F1D"/>
    <w:rsid w:val="005A3F47"/>
    <w:rsid w:val="005A3FD8"/>
    <w:rsid w:val="005A4138"/>
    <w:rsid w:val="005A432C"/>
    <w:rsid w:val="005A4756"/>
    <w:rsid w:val="005A494E"/>
    <w:rsid w:val="005A6770"/>
    <w:rsid w:val="005B21BB"/>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7996"/>
    <w:rsid w:val="005D1B82"/>
    <w:rsid w:val="005D33AE"/>
    <w:rsid w:val="005D4FF3"/>
    <w:rsid w:val="005D57AF"/>
    <w:rsid w:val="005D7C28"/>
    <w:rsid w:val="005E2695"/>
    <w:rsid w:val="005E2785"/>
    <w:rsid w:val="005F0ACD"/>
    <w:rsid w:val="005F100D"/>
    <w:rsid w:val="005F187E"/>
    <w:rsid w:val="005F4435"/>
    <w:rsid w:val="005F4FD6"/>
    <w:rsid w:val="005F6B53"/>
    <w:rsid w:val="005F72F3"/>
    <w:rsid w:val="006021A3"/>
    <w:rsid w:val="006027DB"/>
    <w:rsid w:val="00602B3C"/>
    <w:rsid w:val="0060302A"/>
    <w:rsid w:val="00604B4D"/>
    <w:rsid w:val="006054BD"/>
    <w:rsid w:val="00606909"/>
    <w:rsid w:val="00607134"/>
    <w:rsid w:val="00614733"/>
    <w:rsid w:val="006149A5"/>
    <w:rsid w:val="0061568F"/>
    <w:rsid w:val="00617055"/>
    <w:rsid w:val="006212DA"/>
    <w:rsid w:val="00621FA3"/>
    <w:rsid w:val="00623773"/>
    <w:rsid w:val="00625939"/>
    <w:rsid w:val="00625B1E"/>
    <w:rsid w:val="0063057F"/>
    <w:rsid w:val="0063060A"/>
    <w:rsid w:val="0063633F"/>
    <w:rsid w:val="006421A8"/>
    <w:rsid w:val="00642457"/>
    <w:rsid w:val="00642FB1"/>
    <w:rsid w:val="0064460F"/>
    <w:rsid w:val="0064501C"/>
    <w:rsid w:val="00645F15"/>
    <w:rsid w:val="00646166"/>
    <w:rsid w:val="006463CF"/>
    <w:rsid w:val="006468FA"/>
    <w:rsid w:val="00646AA4"/>
    <w:rsid w:val="00646C1A"/>
    <w:rsid w:val="00647846"/>
    <w:rsid w:val="006504F3"/>
    <w:rsid w:val="00655035"/>
    <w:rsid w:val="006551EF"/>
    <w:rsid w:val="006555D8"/>
    <w:rsid w:val="00655A55"/>
    <w:rsid w:val="00655A69"/>
    <w:rsid w:val="0065735E"/>
    <w:rsid w:val="00657490"/>
    <w:rsid w:val="006614D8"/>
    <w:rsid w:val="00663643"/>
    <w:rsid w:val="006647A5"/>
    <w:rsid w:val="00664DAE"/>
    <w:rsid w:val="006662BB"/>
    <w:rsid w:val="00667485"/>
    <w:rsid w:val="006676FF"/>
    <w:rsid w:val="006679D2"/>
    <w:rsid w:val="00667D56"/>
    <w:rsid w:val="006701C6"/>
    <w:rsid w:val="00671889"/>
    <w:rsid w:val="00671AB0"/>
    <w:rsid w:val="0067232D"/>
    <w:rsid w:val="00672504"/>
    <w:rsid w:val="00674508"/>
    <w:rsid w:val="0067764C"/>
    <w:rsid w:val="00677920"/>
    <w:rsid w:val="00677D27"/>
    <w:rsid w:val="00683198"/>
    <w:rsid w:val="00683DD1"/>
    <w:rsid w:val="006858AB"/>
    <w:rsid w:val="00686A6F"/>
    <w:rsid w:val="006876EC"/>
    <w:rsid w:val="00687A65"/>
    <w:rsid w:val="00687BBB"/>
    <w:rsid w:val="006909C2"/>
    <w:rsid w:val="006911B0"/>
    <w:rsid w:val="006923D4"/>
    <w:rsid w:val="00693223"/>
    <w:rsid w:val="00694B07"/>
    <w:rsid w:val="006950C0"/>
    <w:rsid w:val="00695206"/>
    <w:rsid w:val="00696168"/>
    <w:rsid w:val="00696D1F"/>
    <w:rsid w:val="006A0DDA"/>
    <w:rsid w:val="006A1870"/>
    <w:rsid w:val="006A1884"/>
    <w:rsid w:val="006A1AA9"/>
    <w:rsid w:val="006A28AD"/>
    <w:rsid w:val="006A2A6D"/>
    <w:rsid w:val="006A312B"/>
    <w:rsid w:val="006A4203"/>
    <w:rsid w:val="006A48FD"/>
    <w:rsid w:val="006A4C82"/>
    <w:rsid w:val="006A5D64"/>
    <w:rsid w:val="006B04AA"/>
    <w:rsid w:val="006B3024"/>
    <w:rsid w:val="006B39AB"/>
    <w:rsid w:val="006B3A7A"/>
    <w:rsid w:val="006B48BC"/>
    <w:rsid w:val="006B7708"/>
    <w:rsid w:val="006B7A0D"/>
    <w:rsid w:val="006B7EAD"/>
    <w:rsid w:val="006C0DC2"/>
    <w:rsid w:val="006C1AE0"/>
    <w:rsid w:val="006C4934"/>
    <w:rsid w:val="006C53BA"/>
    <w:rsid w:val="006C64E6"/>
    <w:rsid w:val="006C72B1"/>
    <w:rsid w:val="006D081C"/>
    <w:rsid w:val="006D17EA"/>
    <w:rsid w:val="006D2083"/>
    <w:rsid w:val="006D2D55"/>
    <w:rsid w:val="006D3360"/>
    <w:rsid w:val="006D5042"/>
    <w:rsid w:val="006D5863"/>
    <w:rsid w:val="006D5EC2"/>
    <w:rsid w:val="006D6C25"/>
    <w:rsid w:val="006D6D69"/>
    <w:rsid w:val="006D77D4"/>
    <w:rsid w:val="006D7E5E"/>
    <w:rsid w:val="006E14AC"/>
    <w:rsid w:val="006E1BBA"/>
    <w:rsid w:val="006E3804"/>
    <w:rsid w:val="006E3AE6"/>
    <w:rsid w:val="006E57FB"/>
    <w:rsid w:val="006E5B6E"/>
    <w:rsid w:val="006E60F5"/>
    <w:rsid w:val="006E6871"/>
    <w:rsid w:val="006E6D20"/>
    <w:rsid w:val="006E6DAE"/>
    <w:rsid w:val="006E7C08"/>
    <w:rsid w:val="006F0B1B"/>
    <w:rsid w:val="006F0F3D"/>
    <w:rsid w:val="006F1BFF"/>
    <w:rsid w:val="006F4B48"/>
    <w:rsid w:val="006F7413"/>
    <w:rsid w:val="006F767D"/>
    <w:rsid w:val="00700B0B"/>
    <w:rsid w:val="007011E5"/>
    <w:rsid w:val="007025B2"/>
    <w:rsid w:val="00703D27"/>
    <w:rsid w:val="007045B6"/>
    <w:rsid w:val="00705135"/>
    <w:rsid w:val="007051EC"/>
    <w:rsid w:val="00705C9E"/>
    <w:rsid w:val="00705FED"/>
    <w:rsid w:val="00706650"/>
    <w:rsid w:val="00706F2C"/>
    <w:rsid w:val="0071271A"/>
    <w:rsid w:val="00712E42"/>
    <w:rsid w:val="00713DC8"/>
    <w:rsid w:val="0071427A"/>
    <w:rsid w:val="00715822"/>
    <w:rsid w:val="00715FDB"/>
    <w:rsid w:val="00716B54"/>
    <w:rsid w:val="00717886"/>
    <w:rsid w:val="00717D6E"/>
    <w:rsid w:val="007201F7"/>
    <w:rsid w:val="007211B9"/>
    <w:rsid w:val="007229AB"/>
    <w:rsid w:val="00722D9E"/>
    <w:rsid w:val="007233C5"/>
    <w:rsid w:val="007270A9"/>
    <w:rsid w:val="00727E96"/>
    <w:rsid w:val="0073125B"/>
    <w:rsid w:val="00731E03"/>
    <w:rsid w:val="00733EAB"/>
    <w:rsid w:val="0073609F"/>
    <w:rsid w:val="00742A6C"/>
    <w:rsid w:val="00742B0D"/>
    <w:rsid w:val="007432FD"/>
    <w:rsid w:val="00744879"/>
    <w:rsid w:val="00745D3D"/>
    <w:rsid w:val="00745DEF"/>
    <w:rsid w:val="007510AE"/>
    <w:rsid w:val="00752155"/>
    <w:rsid w:val="00752E45"/>
    <w:rsid w:val="0075380A"/>
    <w:rsid w:val="00753A49"/>
    <w:rsid w:val="0075505A"/>
    <w:rsid w:val="00756752"/>
    <w:rsid w:val="007577D4"/>
    <w:rsid w:val="00757A94"/>
    <w:rsid w:val="00757DEE"/>
    <w:rsid w:val="00760C81"/>
    <w:rsid w:val="00760E14"/>
    <w:rsid w:val="0076478E"/>
    <w:rsid w:val="007660F0"/>
    <w:rsid w:val="007664B7"/>
    <w:rsid w:val="00771977"/>
    <w:rsid w:val="00771DEB"/>
    <w:rsid w:val="00771FED"/>
    <w:rsid w:val="007726E2"/>
    <w:rsid w:val="0077281F"/>
    <w:rsid w:val="00772BBD"/>
    <w:rsid w:val="00774D82"/>
    <w:rsid w:val="00775B9E"/>
    <w:rsid w:val="00775DC6"/>
    <w:rsid w:val="00777477"/>
    <w:rsid w:val="007809DE"/>
    <w:rsid w:val="0078109B"/>
    <w:rsid w:val="0078241F"/>
    <w:rsid w:val="00782D20"/>
    <w:rsid w:val="0078317D"/>
    <w:rsid w:val="0078379C"/>
    <w:rsid w:val="0078413B"/>
    <w:rsid w:val="00785536"/>
    <w:rsid w:val="00785D2D"/>
    <w:rsid w:val="00785E1A"/>
    <w:rsid w:val="00785EBB"/>
    <w:rsid w:val="007867B3"/>
    <w:rsid w:val="0078693F"/>
    <w:rsid w:val="00787E9B"/>
    <w:rsid w:val="0079337D"/>
    <w:rsid w:val="00796994"/>
    <w:rsid w:val="00796A19"/>
    <w:rsid w:val="007A44A4"/>
    <w:rsid w:val="007A6F97"/>
    <w:rsid w:val="007A7643"/>
    <w:rsid w:val="007A7B63"/>
    <w:rsid w:val="007A7BE3"/>
    <w:rsid w:val="007B475C"/>
    <w:rsid w:val="007B4E62"/>
    <w:rsid w:val="007B4FF6"/>
    <w:rsid w:val="007B5899"/>
    <w:rsid w:val="007B5DE3"/>
    <w:rsid w:val="007C03CD"/>
    <w:rsid w:val="007C192E"/>
    <w:rsid w:val="007C35D2"/>
    <w:rsid w:val="007C4C71"/>
    <w:rsid w:val="007C5324"/>
    <w:rsid w:val="007C5527"/>
    <w:rsid w:val="007C5CC8"/>
    <w:rsid w:val="007C7752"/>
    <w:rsid w:val="007C7845"/>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5F1E"/>
    <w:rsid w:val="007F6144"/>
    <w:rsid w:val="00800E1A"/>
    <w:rsid w:val="008019D5"/>
    <w:rsid w:val="00801CD5"/>
    <w:rsid w:val="00802251"/>
    <w:rsid w:val="00802CC2"/>
    <w:rsid w:val="00802EC5"/>
    <w:rsid w:val="008032C5"/>
    <w:rsid w:val="00803503"/>
    <w:rsid w:val="008035A8"/>
    <w:rsid w:val="00806118"/>
    <w:rsid w:val="00807CE5"/>
    <w:rsid w:val="00810034"/>
    <w:rsid w:val="0081154A"/>
    <w:rsid w:val="008119AB"/>
    <w:rsid w:val="00811C5E"/>
    <w:rsid w:val="0081290E"/>
    <w:rsid w:val="00813A34"/>
    <w:rsid w:val="008147AD"/>
    <w:rsid w:val="0081571C"/>
    <w:rsid w:val="00815D00"/>
    <w:rsid w:val="008164EB"/>
    <w:rsid w:val="00816B30"/>
    <w:rsid w:val="008172DA"/>
    <w:rsid w:val="0081737C"/>
    <w:rsid w:val="0082133C"/>
    <w:rsid w:val="0082157D"/>
    <w:rsid w:val="00823729"/>
    <w:rsid w:val="0082419B"/>
    <w:rsid w:val="008245B1"/>
    <w:rsid w:val="00824827"/>
    <w:rsid w:val="008253F5"/>
    <w:rsid w:val="00825562"/>
    <w:rsid w:val="00826714"/>
    <w:rsid w:val="008267E0"/>
    <w:rsid w:val="00826C57"/>
    <w:rsid w:val="008306D1"/>
    <w:rsid w:val="008307BE"/>
    <w:rsid w:val="0083103D"/>
    <w:rsid w:val="008329EB"/>
    <w:rsid w:val="0083342B"/>
    <w:rsid w:val="00835661"/>
    <w:rsid w:val="00835898"/>
    <w:rsid w:val="00837521"/>
    <w:rsid w:val="008401F9"/>
    <w:rsid w:val="00841A94"/>
    <w:rsid w:val="00841BF2"/>
    <w:rsid w:val="00841D14"/>
    <w:rsid w:val="00842179"/>
    <w:rsid w:val="008445F8"/>
    <w:rsid w:val="00845107"/>
    <w:rsid w:val="00847366"/>
    <w:rsid w:val="0085089D"/>
    <w:rsid w:val="008512CC"/>
    <w:rsid w:val="00851FA1"/>
    <w:rsid w:val="008522D0"/>
    <w:rsid w:val="008534CC"/>
    <w:rsid w:val="00854978"/>
    <w:rsid w:val="00855531"/>
    <w:rsid w:val="00855D2E"/>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2BA8"/>
    <w:rsid w:val="0087302F"/>
    <w:rsid w:val="00874A3C"/>
    <w:rsid w:val="00876B84"/>
    <w:rsid w:val="00877394"/>
    <w:rsid w:val="0087758A"/>
    <w:rsid w:val="00880331"/>
    <w:rsid w:val="00880514"/>
    <w:rsid w:val="00880795"/>
    <w:rsid w:val="00882C6A"/>
    <w:rsid w:val="00883816"/>
    <w:rsid w:val="00884B28"/>
    <w:rsid w:val="00886802"/>
    <w:rsid w:val="00886CC8"/>
    <w:rsid w:val="008878C2"/>
    <w:rsid w:val="008905A4"/>
    <w:rsid w:val="00890D42"/>
    <w:rsid w:val="0089457C"/>
    <w:rsid w:val="008978DB"/>
    <w:rsid w:val="008979DF"/>
    <w:rsid w:val="008A1184"/>
    <w:rsid w:val="008A1744"/>
    <w:rsid w:val="008A2308"/>
    <w:rsid w:val="008A2F26"/>
    <w:rsid w:val="008A4228"/>
    <w:rsid w:val="008A58C3"/>
    <w:rsid w:val="008B1CE9"/>
    <w:rsid w:val="008B314B"/>
    <w:rsid w:val="008B36BD"/>
    <w:rsid w:val="008B3B03"/>
    <w:rsid w:val="008B516B"/>
    <w:rsid w:val="008B63E6"/>
    <w:rsid w:val="008B6519"/>
    <w:rsid w:val="008B696F"/>
    <w:rsid w:val="008C1264"/>
    <w:rsid w:val="008C13DE"/>
    <w:rsid w:val="008C267B"/>
    <w:rsid w:val="008C5570"/>
    <w:rsid w:val="008C6095"/>
    <w:rsid w:val="008D0628"/>
    <w:rsid w:val="008D0BD2"/>
    <w:rsid w:val="008D1A09"/>
    <w:rsid w:val="008D2AC4"/>
    <w:rsid w:val="008D3853"/>
    <w:rsid w:val="008D3A55"/>
    <w:rsid w:val="008D4393"/>
    <w:rsid w:val="008D774D"/>
    <w:rsid w:val="008D785F"/>
    <w:rsid w:val="008D7DF3"/>
    <w:rsid w:val="008D7F61"/>
    <w:rsid w:val="008E0B61"/>
    <w:rsid w:val="008E10E3"/>
    <w:rsid w:val="008E414E"/>
    <w:rsid w:val="008E5F67"/>
    <w:rsid w:val="008E6B91"/>
    <w:rsid w:val="008E744C"/>
    <w:rsid w:val="008F27E7"/>
    <w:rsid w:val="008F36C2"/>
    <w:rsid w:val="008F45BE"/>
    <w:rsid w:val="008F61E6"/>
    <w:rsid w:val="008F72B2"/>
    <w:rsid w:val="008F79DC"/>
    <w:rsid w:val="008F7E7B"/>
    <w:rsid w:val="009013EB"/>
    <w:rsid w:val="0090541F"/>
    <w:rsid w:val="00906F5E"/>
    <w:rsid w:val="009104CC"/>
    <w:rsid w:val="00911E61"/>
    <w:rsid w:val="00913FD2"/>
    <w:rsid w:val="009140E6"/>
    <w:rsid w:val="0091415A"/>
    <w:rsid w:val="00915213"/>
    <w:rsid w:val="00915A9E"/>
    <w:rsid w:val="00921BCD"/>
    <w:rsid w:val="00923095"/>
    <w:rsid w:val="00923B0D"/>
    <w:rsid w:val="00923FB5"/>
    <w:rsid w:val="0092525C"/>
    <w:rsid w:val="00926EE1"/>
    <w:rsid w:val="009276B1"/>
    <w:rsid w:val="0093104F"/>
    <w:rsid w:val="00931532"/>
    <w:rsid w:val="00935D58"/>
    <w:rsid w:val="00940B18"/>
    <w:rsid w:val="00940D74"/>
    <w:rsid w:val="0094402D"/>
    <w:rsid w:val="00945A17"/>
    <w:rsid w:val="0094744E"/>
    <w:rsid w:val="009511A9"/>
    <w:rsid w:val="0095384E"/>
    <w:rsid w:val="00953C4C"/>
    <w:rsid w:val="00953F9E"/>
    <w:rsid w:val="0095697C"/>
    <w:rsid w:val="00961575"/>
    <w:rsid w:val="009615CF"/>
    <w:rsid w:val="00962D00"/>
    <w:rsid w:val="00962EF5"/>
    <w:rsid w:val="00963ECB"/>
    <w:rsid w:val="0096449C"/>
    <w:rsid w:val="00965A23"/>
    <w:rsid w:val="009668C4"/>
    <w:rsid w:val="00966DCD"/>
    <w:rsid w:val="009672D0"/>
    <w:rsid w:val="009676A3"/>
    <w:rsid w:val="00967737"/>
    <w:rsid w:val="00970C03"/>
    <w:rsid w:val="0097170E"/>
    <w:rsid w:val="00971A75"/>
    <w:rsid w:val="009749E9"/>
    <w:rsid w:val="00974BF5"/>
    <w:rsid w:val="00974D30"/>
    <w:rsid w:val="00977468"/>
    <w:rsid w:val="0098022D"/>
    <w:rsid w:val="009805C2"/>
    <w:rsid w:val="009809A7"/>
    <w:rsid w:val="0098304F"/>
    <w:rsid w:val="009855F0"/>
    <w:rsid w:val="00992491"/>
    <w:rsid w:val="0099333E"/>
    <w:rsid w:val="0099359C"/>
    <w:rsid w:val="00995E86"/>
    <w:rsid w:val="00996046"/>
    <w:rsid w:val="00996376"/>
    <w:rsid w:val="009970B7"/>
    <w:rsid w:val="009970EC"/>
    <w:rsid w:val="00997AEE"/>
    <w:rsid w:val="009A0F0B"/>
    <w:rsid w:val="009A1245"/>
    <w:rsid w:val="009A486A"/>
    <w:rsid w:val="009A491E"/>
    <w:rsid w:val="009A5523"/>
    <w:rsid w:val="009A55B9"/>
    <w:rsid w:val="009A5DF9"/>
    <w:rsid w:val="009A6603"/>
    <w:rsid w:val="009A703E"/>
    <w:rsid w:val="009B0637"/>
    <w:rsid w:val="009B0994"/>
    <w:rsid w:val="009B0A6B"/>
    <w:rsid w:val="009B178F"/>
    <w:rsid w:val="009B3556"/>
    <w:rsid w:val="009B3652"/>
    <w:rsid w:val="009B3EF9"/>
    <w:rsid w:val="009B41D2"/>
    <w:rsid w:val="009B510A"/>
    <w:rsid w:val="009B53F7"/>
    <w:rsid w:val="009B633C"/>
    <w:rsid w:val="009B6762"/>
    <w:rsid w:val="009C1A40"/>
    <w:rsid w:val="009C6B03"/>
    <w:rsid w:val="009C712F"/>
    <w:rsid w:val="009C7A05"/>
    <w:rsid w:val="009D0675"/>
    <w:rsid w:val="009D1700"/>
    <w:rsid w:val="009D1A8A"/>
    <w:rsid w:val="009D34B6"/>
    <w:rsid w:val="009D495F"/>
    <w:rsid w:val="009D4B97"/>
    <w:rsid w:val="009D5447"/>
    <w:rsid w:val="009D766C"/>
    <w:rsid w:val="009D7AA9"/>
    <w:rsid w:val="009E161D"/>
    <w:rsid w:val="009E171F"/>
    <w:rsid w:val="009E418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72A1"/>
    <w:rsid w:val="009F7EDF"/>
    <w:rsid w:val="00A007C5"/>
    <w:rsid w:val="00A03186"/>
    <w:rsid w:val="00A05185"/>
    <w:rsid w:val="00A0604C"/>
    <w:rsid w:val="00A06EBC"/>
    <w:rsid w:val="00A072BC"/>
    <w:rsid w:val="00A07795"/>
    <w:rsid w:val="00A078F1"/>
    <w:rsid w:val="00A114F1"/>
    <w:rsid w:val="00A11E93"/>
    <w:rsid w:val="00A1253E"/>
    <w:rsid w:val="00A12C55"/>
    <w:rsid w:val="00A13172"/>
    <w:rsid w:val="00A135BE"/>
    <w:rsid w:val="00A14EEB"/>
    <w:rsid w:val="00A15B62"/>
    <w:rsid w:val="00A160AD"/>
    <w:rsid w:val="00A200FB"/>
    <w:rsid w:val="00A20B65"/>
    <w:rsid w:val="00A22080"/>
    <w:rsid w:val="00A223C2"/>
    <w:rsid w:val="00A22525"/>
    <w:rsid w:val="00A22620"/>
    <w:rsid w:val="00A23E26"/>
    <w:rsid w:val="00A24F8C"/>
    <w:rsid w:val="00A25145"/>
    <w:rsid w:val="00A2580B"/>
    <w:rsid w:val="00A25BEE"/>
    <w:rsid w:val="00A25DE5"/>
    <w:rsid w:val="00A262FE"/>
    <w:rsid w:val="00A26A71"/>
    <w:rsid w:val="00A27D51"/>
    <w:rsid w:val="00A309B2"/>
    <w:rsid w:val="00A3241D"/>
    <w:rsid w:val="00A338D2"/>
    <w:rsid w:val="00A34F29"/>
    <w:rsid w:val="00A37039"/>
    <w:rsid w:val="00A40623"/>
    <w:rsid w:val="00A407ED"/>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99"/>
    <w:rsid w:val="00A66799"/>
    <w:rsid w:val="00A71429"/>
    <w:rsid w:val="00A7169E"/>
    <w:rsid w:val="00A72FB4"/>
    <w:rsid w:val="00A736FD"/>
    <w:rsid w:val="00A743CB"/>
    <w:rsid w:val="00A752FB"/>
    <w:rsid w:val="00A754B5"/>
    <w:rsid w:val="00A76E6E"/>
    <w:rsid w:val="00A7717F"/>
    <w:rsid w:val="00A8112F"/>
    <w:rsid w:val="00A8155A"/>
    <w:rsid w:val="00A816C6"/>
    <w:rsid w:val="00A81CB3"/>
    <w:rsid w:val="00A8236A"/>
    <w:rsid w:val="00A82435"/>
    <w:rsid w:val="00A84325"/>
    <w:rsid w:val="00A860CC"/>
    <w:rsid w:val="00A87AA3"/>
    <w:rsid w:val="00A87AFB"/>
    <w:rsid w:val="00A9017D"/>
    <w:rsid w:val="00A90242"/>
    <w:rsid w:val="00A917DF"/>
    <w:rsid w:val="00A92378"/>
    <w:rsid w:val="00A9456A"/>
    <w:rsid w:val="00A94F2D"/>
    <w:rsid w:val="00A97263"/>
    <w:rsid w:val="00A976E1"/>
    <w:rsid w:val="00AA176A"/>
    <w:rsid w:val="00AA2600"/>
    <w:rsid w:val="00AA2A81"/>
    <w:rsid w:val="00AA3936"/>
    <w:rsid w:val="00AA3B81"/>
    <w:rsid w:val="00AA44D8"/>
    <w:rsid w:val="00AA54A1"/>
    <w:rsid w:val="00AB0162"/>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69EC"/>
    <w:rsid w:val="00AC7B1A"/>
    <w:rsid w:val="00AD37C5"/>
    <w:rsid w:val="00AD3B53"/>
    <w:rsid w:val="00AD487E"/>
    <w:rsid w:val="00AD6728"/>
    <w:rsid w:val="00AD6E06"/>
    <w:rsid w:val="00AD74B1"/>
    <w:rsid w:val="00AE005A"/>
    <w:rsid w:val="00AE039E"/>
    <w:rsid w:val="00AE318C"/>
    <w:rsid w:val="00AE3C70"/>
    <w:rsid w:val="00AE5939"/>
    <w:rsid w:val="00AE71B6"/>
    <w:rsid w:val="00AF1FBC"/>
    <w:rsid w:val="00AF324E"/>
    <w:rsid w:val="00AF5500"/>
    <w:rsid w:val="00AF5EBE"/>
    <w:rsid w:val="00AF6272"/>
    <w:rsid w:val="00B00042"/>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40AA"/>
    <w:rsid w:val="00B17320"/>
    <w:rsid w:val="00B20158"/>
    <w:rsid w:val="00B208C7"/>
    <w:rsid w:val="00B22C6D"/>
    <w:rsid w:val="00B22DF4"/>
    <w:rsid w:val="00B23E23"/>
    <w:rsid w:val="00B267C6"/>
    <w:rsid w:val="00B26967"/>
    <w:rsid w:val="00B26F4C"/>
    <w:rsid w:val="00B300F5"/>
    <w:rsid w:val="00B30B7F"/>
    <w:rsid w:val="00B310F4"/>
    <w:rsid w:val="00B320A7"/>
    <w:rsid w:val="00B3248C"/>
    <w:rsid w:val="00B34839"/>
    <w:rsid w:val="00B35279"/>
    <w:rsid w:val="00B355F8"/>
    <w:rsid w:val="00B3645D"/>
    <w:rsid w:val="00B368C5"/>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54F"/>
    <w:rsid w:val="00B54964"/>
    <w:rsid w:val="00B601FA"/>
    <w:rsid w:val="00B647F6"/>
    <w:rsid w:val="00B64827"/>
    <w:rsid w:val="00B64AF6"/>
    <w:rsid w:val="00B653A5"/>
    <w:rsid w:val="00B65813"/>
    <w:rsid w:val="00B663E3"/>
    <w:rsid w:val="00B728D9"/>
    <w:rsid w:val="00B754E1"/>
    <w:rsid w:val="00B75A27"/>
    <w:rsid w:val="00B75C64"/>
    <w:rsid w:val="00B75F4E"/>
    <w:rsid w:val="00B8027E"/>
    <w:rsid w:val="00B8277B"/>
    <w:rsid w:val="00B86CC8"/>
    <w:rsid w:val="00B86FAB"/>
    <w:rsid w:val="00B86FCC"/>
    <w:rsid w:val="00B874BC"/>
    <w:rsid w:val="00B87BB0"/>
    <w:rsid w:val="00B87DDE"/>
    <w:rsid w:val="00B93EFE"/>
    <w:rsid w:val="00B94EC5"/>
    <w:rsid w:val="00B94F90"/>
    <w:rsid w:val="00B9584D"/>
    <w:rsid w:val="00B96699"/>
    <w:rsid w:val="00B9721B"/>
    <w:rsid w:val="00B979CF"/>
    <w:rsid w:val="00B97A4D"/>
    <w:rsid w:val="00BA14C6"/>
    <w:rsid w:val="00BA1D86"/>
    <w:rsid w:val="00BA36E2"/>
    <w:rsid w:val="00BA3B84"/>
    <w:rsid w:val="00BA5BD1"/>
    <w:rsid w:val="00BA65FE"/>
    <w:rsid w:val="00BA6FBE"/>
    <w:rsid w:val="00BA78EA"/>
    <w:rsid w:val="00BB0091"/>
    <w:rsid w:val="00BB0650"/>
    <w:rsid w:val="00BB0912"/>
    <w:rsid w:val="00BB1A34"/>
    <w:rsid w:val="00BB4AF0"/>
    <w:rsid w:val="00BB52C8"/>
    <w:rsid w:val="00BB5CD0"/>
    <w:rsid w:val="00BB5D5A"/>
    <w:rsid w:val="00BB5EFF"/>
    <w:rsid w:val="00BB642A"/>
    <w:rsid w:val="00BB65ED"/>
    <w:rsid w:val="00BC229F"/>
    <w:rsid w:val="00BC2A2A"/>
    <w:rsid w:val="00BC3BD1"/>
    <w:rsid w:val="00BC3E65"/>
    <w:rsid w:val="00BC4C99"/>
    <w:rsid w:val="00BC5162"/>
    <w:rsid w:val="00BC54E3"/>
    <w:rsid w:val="00BC5839"/>
    <w:rsid w:val="00BC5954"/>
    <w:rsid w:val="00BC67BA"/>
    <w:rsid w:val="00BC7450"/>
    <w:rsid w:val="00BC7804"/>
    <w:rsid w:val="00BC7F5A"/>
    <w:rsid w:val="00BD2466"/>
    <w:rsid w:val="00BD26FA"/>
    <w:rsid w:val="00BD3832"/>
    <w:rsid w:val="00BD3BD4"/>
    <w:rsid w:val="00BD568F"/>
    <w:rsid w:val="00BD5B08"/>
    <w:rsid w:val="00BD63BA"/>
    <w:rsid w:val="00BD776B"/>
    <w:rsid w:val="00BD79F7"/>
    <w:rsid w:val="00BE131B"/>
    <w:rsid w:val="00BE1CD9"/>
    <w:rsid w:val="00BE25C3"/>
    <w:rsid w:val="00BE2691"/>
    <w:rsid w:val="00BE2912"/>
    <w:rsid w:val="00BE2ABB"/>
    <w:rsid w:val="00BE3166"/>
    <w:rsid w:val="00BE411C"/>
    <w:rsid w:val="00BE4A20"/>
    <w:rsid w:val="00BE5170"/>
    <w:rsid w:val="00BE5FD5"/>
    <w:rsid w:val="00BE644B"/>
    <w:rsid w:val="00BE7653"/>
    <w:rsid w:val="00BE78BC"/>
    <w:rsid w:val="00BE7A2E"/>
    <w:rsid w:val="00BF320F"/>
    <w:rsid w:val="00BF48B5"/>
    <w:rsid w:val="00BF4C4A"/>
    <w:rsid w:val="00BF4F6E"/>
    <w:rsid w:val="00BF567E"/>
    <w:rsid w:val="00BF6127"/>
    <w:rsid w:val="00BF732A"/>
    <w:rsid w:val="00BF7A03"/>
    <w:rsid w:val="00C012D0"/>
    <w:rsid w:val="00C01E83"/>
    <w:rsid w:val="00C02FC3"/>
    <w:rsid w:val="00C030AE"/>
    <w:rsid w:val="00C039F4"/>
    <w:rsid w:val="00C04979"/>
    <w:rsid w:val="00C04B2D"/>
    <w:rsid w:val="00C0567D"/>
    <w:rsid w:val="00C05682"/>
    <w:rsid w:val="00C108E9"/>
    <w:rsid w:val="00C10F37"/>
    <w:rsid w:val="00C1122E"/>
    <w:rsid w:val="00C117DE"/>
    <w:rsid w:val="00C14D30"/>
    <w:rsid w:val="00C14FA2"/>
    <w:rsid w:val="00C15422"/>
    <w:rsid w:val="00C15FCF"/>
    <w:rsid w:val="00C1633F"/>
    <w:rsid w:val="00C16C56"/>
    <w:rsid w:val="00C16E97"/>
    <w:rsid w:val="00C20A4D"/>
    <w:rsid w:val="00C216B3"/>
    <w:rsid w:val="00C21890"/>
    <w:rsid w:val="00C241D5"/>
    <w:rsid w:val="00C243E1"/>
    <w:rsid w:val="00C26F9D"/>
    <w:rsid w:val="00C277A0"/>
    <w:rsid w:val="00C30866"/>
    <w:rsid w:val="00C31E36"/>
    <w:rsid w:val="00C32207"/>
    <w:rsid w:val="00C3281E"/>
    <w:rsid w:val="00C36CC7"/>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1B31"/>
    <w:rsid w:val="00C53039"/>
    <w:rsid w:val="00C53366"/>
    <w:rsid w:val="00C53EA2"/>
    <w:rsid w:val="00C545AC"/>
    <w:rsid w:val="00C57C45"/>
    <w:rsid w:val="00C606DD"/>
    <w:rsid w:val="00C60943"/>
    <w:rsid w:val="00C60C5F"/>
    <w:rsid w:val="00C63A0D"/>
    <w:rsid w:val="00C64706"/>
    <w:rsid w:val="00C650FB"/>
    <w:rsid w:val="00C6523B"/>
    <w:rsid w:val="00C652C6"/>
    <w:rsid w:val="00C70722"/>
    <w:rsid w:val="00C70F9A"/>
    <w:rsid w:val="00C71F9C"/>
    <w:rsid w:val="00C724BF"/>
    <w:rsid w:val="00C72645"/>
    <w:rsid w:val="00C72E5B"/>
    <w:rsid w:val="00C74768"/>
    <w:rsid w:val="00C75CA9"/>
    <w:rsid w:val="00C75E68"/>
    <w:rsid w:val="00C7637B"/>
    <w:rsid w:val="00C76D7A"/>
    <w:rsid w:val="00C77527"/>
    <w:rsid w:val="00C777FC"/>
    <w:rsid w:val="00C77B78"/>
    <w:rsid w:val="00C8042A"/>
    <w:rsid w:val="00C81856"/>
    <w:rsid w:val="00C83599"/>
    <w:rsid w:val="00C8479C"/>
    <w:rsid w:val="00C84E68"/>
    <w:rsid w:val="00C86487"/>
    <w:rsid w:val="00C869A2"/>
    <w:rsid w:val="00C86D00"/>
    <w:rsid w:val="00C90E6F"/>
    <w:rsid w:val="00C916DD"/>
    <w:rsid w:val="00C9300F"/>
    <w:rsid w:val="00C930F9"/>
    <w:rsid w:val="00C943C5"/>
    <w:rsid w:val="00C95C32"/>
    <w:rsid w:val="00C9702E"/>
    <w:rsid w:val="00C977ED"/>
    <w:rsid w:val="00C97F0F"/>
    <w:rsid w:val="00CA0D0C"/>
    <w:rsid w:val="00CA1CAB"/>
    <w:rsid w:val="00CA2663"/>
    <w:rsid w:val="00CA3540"/>
    <w:rsid w:val="00CA4108"/>
    <w:rsid w:val="00CA6DAD"/>
    <w:rsid w:val="00CA797A"/>
    <w:rsid w:val="00CB1877"/>
    <w:rsid w:val="00CB5BF2"/>
    <w:rsid w:val="00CB653F"/>
    <w:rsid w:val="00CB70D3"/>
    <w:rsid w:val="00CB73D1"/>
    <w:rsid w:val="00CC0325"/>
    <w:rsid w:val="00CC22FC"/>
    <w:rsid w:val="00CC2566"/>
    <w:rsid w:val="00CC435D"/>
    <w:rsid w:val="00CC6037"/>
    <w:rsid w:val="00CD2126"/>
    <w:rsid w:val="00CE14F1"/>
    <w:rsid w:val="00CE1F7C"/>
    <w:rsid w:val="00CE33AB"/>
    <w:rsid w:val="00CE5847"/>
    <w:rsid w:val="00CF2B7F"/>
    <w:rsid w:val="00CF2DFD"/>
    <w:rsid w:val="00CF31FB"/>
    <w:rsid w:val="00CF57B1"/>
    <w:rsid w:val="00CF6AAD"/>
    <w:rsid w:val="00CF6C15"/>
    <w:rsid w:val="00D00069"/>
    <w:rsid w:val="00D00CAA"/>
    <w:rsid w:val="00D030B1"/>
    <w:rsid w:val="00D045D7"/>
    <w:rsid w:val="00D0471A"/>
    <w:rsid w:val="00D050AD"/>
    <w:rsid w:val="00D06B37"/>
    <w:rsid w:val="00D127BE"/>
    <w:rsid w:val="00D133AC"/>
    <w:rsid w:val="00D13996"/>
    <w:rsid w:val="00D14BFE"/>
    <w:rsid w:val="00D14E5B"/>
    <w:rsid w:val="00D1540A"/>
    <w:rsid w:val="00D15CA3"/>
    <w:rsid w:val="00D15CFB"/>
    <w:rsid w:val="00D169A4"/>
    <w:rsid w:val="00D17418"/>
    <w:rsid w:val="00D21449"/>
    <w:rsid w:val="00D214B8"/>
    <w:rsid w:val="00D21BA4"/>
    <w:rsid w:val="00D21C91"/>
    <w:rsid w:val="00D24154"/>
    <w:rsid w:val="00D2561F"/>
    <w:rsid w:val="00D25DE4"/>
    <w:rsid w:val="00D2723C"/>
    <w:rsid w:val="00D30271"/>
    <w:rsid w:val="00D3037B"/>
    <w:rsid w:val="00D306A9"/>
    <w:rsid w:val="00D31B89"/>
    <w:rsid w:val="00D32674"/>
    <w:rsid w:val="00D343B3"/>
    <w:rsid w:val="00D34610"/>
    <w:rsid w:val="00D36D17"/>
    <w:rsid w:val="00D36F20"/>
    <w:rsid w:val="00D40A27"/>
    <w:rsid w:val="00D4187A"/>
    <w:rsid w:val="00D42E2C"/>
    <w:rsid w:val="00D4369A"/>
    <w:rsid w:val="00D43B59"/>
    <w:rsid w:val="00D43DF0"/>
    <w:rsid w:val="00D441CB"/>
    <w:rsid w:val="00D451AD"/>
    <w:rsid w:val="00D4532F"/>
    <w:rsid w:val="00D45A15"/>
    <w:rsid w:val="00D45DD9"/>
    <w:rsid w:val="00D46267"/>
    <w:rsid w:val="00D46600"/>
    <w:rsid w:val="00D46FAD"/>
    <w:rsid w:val="00D476C9"/>
    <w:rsid w:val="00D479AB"/>
    <w:rsid w:val="00D47E5D"/>
    <w:rsid w:val="00D5161E"/>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2360"/>
    <w:rsid w:val="00D73F4F"/>
    <w:rsid w:val="00D73FF3"/>
    <w:rsid w:val="00D741BD"/>
    <w:rsid w:val="00D7448A"/>
    <w:rsid w:val="00D74C22"/>
    <w:rsid w:val="00D75E30"/>
    <w:rsid w:val="00D773EF"/>
    <w:rsid w:val="00D8067C"/>
    <w:rsid w:val="00D80CC0"/>
    <w:rsid w:val="00D8131F"/>
    <w:rsid w:val="00D8208C"/>
    <w:rsid w:val="00D8254C"/>
    <w:rsid w:val="00D82C89"/>
    <w:rsid w:val="00D83D30"/>
    <w:rsid w:val="00D84018"/>
    <w:rsid w:val="00D85323"/>
    <w:rsid w:val="00D9026B"/>
    <w:rsid w:val="00D90948"/>
    <w:rsid w:val="00D90B75"/>
    <w:rsid w:val="00D90BC6"/>
    <w:rsid w:val="00D9515B"/>
    <w:rsid w:val="00D97C66"/>
    <w:rsid w:val="00DA014A"/>
    <w:rsid w:val="00DA02C6"/>
    <w:rsid w:val="00DA0DB3"/>
    <w:rsid w:val="00DA2346"/>
    <w:rsid w:val="00DA334D"/>
    <w:rsid w:val="00DA4E28"/>
    <w:rsid w:val="00DA604B"/>
    <w:rsid w:val="00DB2806"/>
    <w:rsid w:val="00DB31F5"/>
    <w:rsid w:val="00DB3C4C"/>
    <w:rsid w:val="00DB5203"/>
    <w:rsid w:val="00DB581E"/>
    <w:rsid w:val="00DB7C1E"/>
    <w:rsid w:val="00DC0A3F"/>
    <w:rsid w:val="00DC127D"/>
    <w:rsid w:val="00DC3CD1"/>
    <w:rsid w:val="00DC3FFE"/>
    <w:rsid w:val="00DC5A8E"/>
    <w:rsid w:val="00DC6279"/>
    <w:rsid w:val="00DC7451"/>
    <w:rsid w:val="00DC756D"/>
    <w:rsid w:val="00DC7D04"/>
    <w:rsid w:val="00DD004D"/>
    <w:rsid w:val="00DD02AE"/>
    <w:rsid w:val="00DD0300"/>
    <w:rsid w:val="00DD072C"/>
    <w:rsid w:val="00DD2FAA"/>
    <w:rsid w:val="00DD2FB0"/>
    <w:rsid w:val="00DD343E"/>
    <w:rsid w:val="00DD3832"/>
    <w:rsid w:val="00DD5297"/>
    <w:rsid w:val="00DD52AD"/>
    <w:rsid w:val="00DD61F2"/>
    <w:rsid w:val="00DD66EE"/>
    <w:rsid w:val="00DD7D4F"/>
    <w:rsid w:val="00DE097E"/>
    <w:rsid w:val="00DE3C0C"/>
    <w:rsid w:val="00DE5576"/>
    <w:rsid w:val="00DE63E7"/>
    <w:rsid w:val="00DF045F"/>
    <w:rsid w:val="00DF1862"/>
    <w:rsid w:val="00E017E8"/>
    <w:rsid w:val="00E02355"/>
    <w:rsid w:val="00E0282B"/>
    <w:rsid w:val="00E03B0D"/>
    <w:rsid w:val="00E04070"/>
    <w:rsid w:val="00E04877"/>
    <w:rsid w:val="00E05F23"/>
    <w:rsid w:val="00E0794B"/>
    <w:rsid w:val="00E10CDC"/>
    <w:rsid w:val="00E11513"/>
    <w:rsid w:val="00E118D4"/>
    <w:rsid w:val="00E11DDB"/>
    <w:rsid w:val="00E122F1"/>
    <w:rsid w:val="00E12806"/>
    <w:rsid w:val="00E14F02"/>
    <w:rsid w:val="00E16FA2"/>
    <w:rsid w:val="00E21626"/>
    <w:rsid w:val="00E21689"/>
    <w:rsid w:val="00E21826"/>
    <w:rsid w:val="00E22166"/>
    <w:rsid w:val="00E223F2"/>
    <w:rsid w:val="00E228FA"/>
    <w:rsid w:val="00E2352D"/>
    <w:rsid w:val="00E26E9E"/>
    <w:rsid w:val="00E30736"/>
    <w:rsid w:val="00E30DD8"/>
    <w:rsid w:val="00E31A12"/>
    <w:rsid w:val="00E32246"/>
    <w:rsid w:val="00E34149"/>
    <w:rsid w:val="00E3559F"/>
    <w:rsid w:val="00E37BEA"/>
    <w:rsid w:val="00E42774"/>
    <w:rsid w:val="00E43D86"/>
    <w:rsid w:val="00E4509A"/>
    <w:rsid w:val="00E45350"/>
    <w:rsid w:val="00E46AAD"/>
    <w:rsid w:val="00E46EA5"/>
    <w:rsid w:val="00E50918"/>
    <w:rsid w:val="00E53F32"/>
    <w:rsid w:val="00E54052"/>
    <w:rsid w:val="00E54074"/>
    <w:rsid w:val="00E5421A"/>
    <w:rsid w:val="00E55025"/>
    <w:rsid w:val="00E55A14"/>
    <w:rsid w:val="00E55AB0"/>
    <w:rsid w:val="00E56661"/>
    <w:rsid w:val="00E568FC"/>
    <w:rsid w:val="00E5762B"/>
    <w:rsid w:val="00E57737"/>
    <w:rsid w:val="00E61125"/>
    <w:rsid w:val="00E63D32"/>
    <w:rsid w:val="00E65E57"/>
    <w:rsid w:val="00E673B6"/>
    <w:rsid w:val="00E67F1F"/>
    <w:rsid w:val="00E70D52"/>
    <w:rsid w:val="00E732EA"/>
    <w:rsid w:val="00E734DF"/>
    <w:rsid w:val="00E74879"/>
    <w:rsid w:val="00E75912"/>
    <w:rsid w:val="00E76E28"/>
    <w:rsid w:val="00E76EBE"/>
    <w:rsid w:val="00E76EEC"/>
    <w:rsid w:val="00E803C0"/>
    <w:rsid w:val="00E8061A"/>
    <w:rsid w:val="00E81021"/>
    <w:rsid w:val="00E815C4"/>
    <w:rsid w:val="00E81E1D"/>
    <w:rsid w:val="00E82145"/>
    <w:rsid w:val="00E8297B"/>
    <w:rsid w:val="00E8430A"/>
    <w:rsid w:val="00E86D91"/>
    <w:rsid w:val="00E90497"/>
    <w:rsid w:val="00E90CED"/>
    <w:rsid w:val="00E9162A"/>
    <w:rsid w:val="00E92C45"/>
    <w:rsid w:val="00E952BF"/>
    <w:rsid w:val="00E96907"/>
    <w:rsid w:val="00E969C9"/>
    <w:rsid w:val="00E96A35"/>
    <w:rsid w:val="00EA0B1A"/>
    <w:rsid w:val="00EA1669"/>
    <w:rsid w:val="00EA177A"/>
    <w:rsid w:val="00EA2EB6"/>
    <w:rsid w:val="00EA38CA"/>
    <w:rsid w:val="00EA4789"/>
    <w:rsid w:val="00EA5617"/>
    <w:rsid w:val="00EA6353"/>
    <w:rsid w:val="00EB0307"/>
    <w:rsid w:val="00EB0E8C"/>
    <w:rsid w:val="00EB0E8E"/>
    <w:rsid w:val="00EB1822"/>
    <w:rsid w:val="00EB1C61"/>
    <w:rsid w:val="00EB2569"/>
    <w:rsid w:val="00EB3263"/>
    <w:rsid w:val="00EB3DBC"/>
    <w:rsid w:val="00EB457C"/>
    <w:rsid w:val="00EB6CF1"/>
    <w:rsid w:val="00EC234F"/>
    <w:rsid w:val="00EC3E40"/>
    <w:rsid w:val="00EC3E56"/>
    <w:rsid w:val="00EC539F"/>
    <w:rsid w:val="00EC58F7"/>
    <w:rsid w:val="00EC5F0C"/>
    <w:rsid w:val="00EC64A6"/>
    <w:rsid w:val="00ED0293"/>
    <w:rsid w:val="00ED0A0A"/>
    <w:rsid w:val="00ED1595"/>
    <w:rsid w:val="00ED1BEF"/>
    <w:rsid w:val="00ED2BF4"/>
    <w:rsid w:val="00ED3555"/>
    <w:rsid w:val="00ED3628"/>
    <w:rsid w:val="00ED4D32"/>
    <w:rsid w:val="00ED7068"/>
    <w:rsid w:val="00ED7604"/>
    <w:rsid w:val="00ED7CE1"/>
    <w:rsid w:val="00EE02FD"/>
    <w:rsid w:val="00EE0D10"/>
    <w:rsid w:val="00EE23A7"/>
    <w:rsid w:val="00EE4465"/>
    <w:rsid w:val="00EE45D1"/>
    <w:rsid w:val="00EE46E4"/>
    <w:rsid w:val="00EE4D2D"/>
    <w:rsid w:val="00EE5CC6"/>
    <w:rsid w:val="00EE6974"/>
    <w:rsid w:val="00EE6C18"/>
    <w:rsid w:val="00EE6F58"/>
    <w:rsid w:val="00EE7788"/>
    <w:rsid w:val="00EE79DB"/>
    <w:rsid w:val="00EF2931"/>
    <w:rsid w:val="00EF4E8D"/>
    <w:rsid w:val="00EF55AE"/>
    <w:rsid w:val="00EF65CA"/>
    <w:rsid w:val="00EF7C07"/>
    <w:rsid w:val="00F0138C"/>
    <w:rsid w:val="00F019DC"/>
    <w:rsid w:val="00F033DE"/>
    <w:rsid w:val="00F034D2"/>
    <w:rsid w:val="00F04E13"/>
    <w:rsid w:val="00F05A0A"/>
    <w:rsid w:val="00F06AC8"/>
    <w:rsid w:val="00F06EC6"/>
    <w:rsid w:val="00F10752"/>
    <w:rsid w:val="00F11D30"/>
    <w:rsid w:val="00F12238"/>
    <w:rsid w:val="00F1312D"/>
    <w:rsid w:val="00F13CFD"/>
    <w:rsid w:val="00F1747A"/>
    <w:rsid w:val="00F20347"/>
    <w:rsid w:val="00F236C2"/>
    <w:rsid w:val="00F24325"/>
    <w:rsid w:val="00F25745"/>
    <w:rsid w:val="00F301D1"/>
    <w:rsid w:val="00F3187F"/>
    <w:rsid w:val="00F31C2F"/>
    <w:rsid w:val="00F32A61"/>
    <w:rsid w:val="00F32C0E"/>
    <w:rsid w:val="00F3414F"/>
    <w:rsid w:val="00F34779"/>
    <w:rsid w:val="00F364C1"/>
    <w:rsid w:val="00F36632"/>
    <w:rsid w:val="00F4004D"/>
    <w:rsid w:val="00F43701"/>
    <w:rsid w:val="00F448F9"/>
    <w:rsid w:val="00F45D7F"/>
    <w:rsid w:val="00F47C45"/>
    <w:rsid w:val="00F47DF6"/>
    <w:rsid w:val="00F52117"/>
    <w:rsid w:val="00F526E6"/>
    <w:rsid w:val="00F536E9"/>
    <w:rsid w:val="00F5385C"/>
    <w:rsid w:val="00F53921"/>
    <w:rsid w:val="00F53A77"/>
    <w:rsid w:val="00F54387"/>
    <w:rsid w:val="00F54679"/>
    <w:rsid w:val="00F55BF0"/>
    <w:rsid w:val="00F55F27"/>
    <w:rsid w:val="00F5692C"/>
    <w:rsid w:val="00F569AC"/>
    <w:rsid w:val="00F604F0"/>
    <w:rsid w:val="00F6085F"/>
    <w:rsid w:val="00F62808"/>
    <w:rsid w:val="00F62AEE"/>
    <w:rsid w:val="00F6534F"/>
    <w:rsid w:val="00F65656"/>
    <w:rsid w:val="00F6672C"/>
    <w:rsid w:val="00F66746"/>
    <w:rsid w:val="00F727E6"/>
    <w:rsid w:val="00F728EF"/>
    <w:rsid w:val="00F74D9A"/>
    <w:rsid w:val="00F76283"/>
    <w:rsid w:val="00F7789A"/>
    <w:rsid w:val="00F77F34"/>
    <w:rsid w:val="00F80367"/>
    <w:rsid w:val="00F81051"/>
    <w:rsid w:val="00F82989"/>
    <w:rsid w:val="00F83923"/>
    <w:rsid w:val="00F84A93"/>
    <w:rsid w:val="00F8542D"/>
    <w:rsid w:val="00F8574F"/>
    <w:rsid w:val="00F861FF"/>
    <w:rsid w:val="00F87A99"/>
    <w:rsid w:val="00F87D39"/>
    <w:rsid w:val="00F917A7"/>
    <w:rsid w:val="00F927EC"/>
    <w:rsid w:val="00F93DE4"/>
    <w:rsid w:val="00F94941"/>
    <w:rsid w:val="00F95054"/>
    <w:rsid w:val="00F95D40"/>
    <w:rsid w:val="00F96DCA"/>
    <w:rsid w:val="00F97169"/>
    <w:rsid w:val="00F97A9C"/>
    <w:rsid w:val="00FA01E0"/>
    <w:rsid w:val="00FA03A1"/>
    <w:rsid w:val="00FA453B"/>
    <w:rsid w:val="00FA55DD"/>
    <w:rsid w:val="00FA5C6A"/>
    <w:rsid w:val="00FA6A60"/>
    <w:rsid w:val="00FA6F7C"/>
    <w:rsid w:val="00FA7C17"/>
    <w:rsid w:val="00FB0F65"/>
    <w:rsid w:val="00FB1EE3"/>
    <w:rsid w:val="00FB23AB"/>
    <w:rsid w:val="00FB4CE4"/>
    <w:rsid w:val="00FB53EB"/>
    <w:rsid w:val="00FB6D2C"/>
    <w:rsid w:val="00FB77B7"/>
    <w:rsid w:val="00FB7EED"/>
    <w:rsid w:val="00FC191C"/>
    <w:rsid w:val="00FC1F0F"/>
    <w:rsid w:val="00FC2445"/>
    <w:rsid w:val="00FC3025"/>
    <w:rsid w:val="00FC40FC"/>
    <w:rsid w:val="00FC6386"/>
    <w:rsid w:val="00FC68FC"/>
    <w:rsid w:val="00FC719E"/>
    <w:rsid w:val="00FC7CED"/>
    <w:rsid w:val="00FD29BC"/>
    <w:rsid w:val="00FD6029"/>
    <w:rsid w:val="00FE2913"/>
    <w:rsid w:val="00FE443C"/>
    <w:rsid w:val="00FE5007"/>
    <w:rsid w:val="00FE69C5"/>
    <w:rsid w:val="00FE7CF5"/>
    <w:rsid w:val="00FE7F93"/>
    <w:rsid w:val="00FF1EA6"/>
    <w:rsid w:val="00FF2FAD"/>
    <w:rsid w:val="00FF4FA5"/>
    <w:rsid w:val="00FF5112"/>
    <w:rsid w:val="00FF64B2"/>
    <w:rsid w:val="00FF65C7"/>
    <w:rsid w:val="00FF670C"/>
    <w:rsid w:val="00FF6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140"/>
    <o:shapelayout v:ext="edit">
      <o:idmap v:ext="edit" data="2"/>
      <o:rules v:ext="edit">
        <o:r id="V:Rule13" type="connector" idref="#Line 109"/>
        <o:r id="V:Rule14" type="connector" idref="#Line 126"/>
        <o:r id="V:Rule15" type="connector" idref="#Straight Arrow Connector 18"/>
        <o:r id="V:Rule16" type="connector" idref="#Line 112"/>
        <o:r id="V:Rule17" type="connector" idref="#Line 110"/>
        <o:r id="V:Rule18" type="connector" idref="#Line 74"/>
        <o:r id="V:Rule19" type="connector" idref="#Line 95"/>
        <o:r id="V:Rule20" type="connector" idref="#Line 129"/>
        <o:r id="V:Rule21" type="connector" idref="#Line 93"/>
        <o:r id="V:Rule22" type="connector" idref="#Line 105"/>
        <o:r id="V:Rule23" type="connector" idref="#Straight Arrow Connector 8"/>
        <o:r id="V:Rule24" type="connector" idref="#Line 90"/>
        <o:r id="V:Rule25" type="connector" idref="#Line 118"/>
        <o:r id="V:Rule26" type="connector" idref="#Straight Arrow Connector 19"/>
        <o:r id="V:Rule27" type="connector" idref="#Straight Arrow Connector 9"/>
        <o:r id="V:Rule28" type="connector" idref="#Straight Arrow Connector 14"/>
        <o:r id="V:Rule29" type="connector" idref="#Straight Arrow Connector 13"/>
        <o:r id="V:Rule30" type="connector" idref="#Line 144"/>
        <o:r id="V:Rule31" type="connector" idref="#Line 106"/>
        <o:r id="V:Rule32" type="connector" idref="#Line 148"/>
        <o:r id="V:Rule33" type="connector" idref="#Line 94"/>
        <o:r id="V:Rule34" type="connector" idref="#Line 101"/>
        <o:r id="V:Rule35" type="connector" idref="#Line 147"/>
        <o:r id="V:Rule36" type="connector" idref="#Line 103"/>
        <o:r id="V:Rule37" type="connector" idref="#Line 104"/>
        <o:r id="V:Rule38" type="connector" idref="#Straight Arrow Connector 7"/>
        <o:r id="V:Rule39" type="connector" idref="#Line 125"/>
        <o:r id="V:Rule40" type="connector" idref="#Straight Arrow Connector 12"/>
        <o:r id="V:Rule41" type="connector" idref="#Line 127"/>
        <o:r id="V:Rule42" type="connector" idref="#Straight Arrow Connector 6"/>
        <o:r id="V:Rule43" type="connector" idref="#Line 75"/>
        <o:r id="V:Rule44" type="connector" idref="#Line 128"/>
        <o:r id="V:Rule45" type="connector" idref="#Line 96"/>
        <o:r id="V:Rule46" type="connector" idref="#Line 76"/>
        <o:r id="V:Rule47" type="connector" idref="#Line 102"/>
        <o:r id="V:Rule48" type="connector" idref="#Line 99"/>
        <o:r id="V:Rule49" type="connector" idref="#Line 100"/>
        <o:r id="V:Rule50" type="connector" idref="#Straight Arrow Connector 21"/>
        <o:r id="V:Rule51" type="connector" idref="#Line 119"/>
        <o:r id="V:Rule52" type="connector" idref="#Straight Arrow Connector 20"/>
        <o:r id="V:Rule53" type="connector" idref="#Straight Arrow Connector 3"/>
        <o:r id="V:Rule54" type="connector" idref="#Line 121"/>
        <o:r id="V:Rule55" type="connector" idref="#Line 97"/>
      </o:rules>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5">
    <w:name w:val="heading 5"/>
    <w:basedOn w:val="Normal"/>
    <w:next w:val="Normal"/>
    <w:qFormat/>
    <w:rsid w:val="009013EB"/>
    <w:pPr>
      <w:keepNext/>
      <w:widowControl w:val="0"/>
      <w:numPr>
        <w:ilvl w:val="4"/>
        <w:numId w:val="26"/>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26"/>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2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26"/>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26"/>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semiHidden/>
    <w:pPr>
      <w:widowControl w:val="0"/>
      <w:spacing w:line="240" w:lineRule="atLeast"/>
      <w:ind w:left="720" w:hanging="720"/>
      <w:jc w:val="both"/>
    </w:pPr>
    <w:rPr>
      <w:rFonts w:ascii="Book Antiqua" w:hAnsi="Book Antiqua"/>
      <w:sz w:val="20"/>
      <w:szCs w:val="20"/>
    </w:rPr>
  </w:style>
  <w:style w:type="character" w:styleId="FootnoteReference">
    <w:name w:val="footnote reference"/>
    <w:semiHidden/>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uiPriority w:val="39"/>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uiPriority w:val="99"/>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6"/>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basedOn w:val="Normal"/>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76"/>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PPower\AppData\Roaming\Microsoft\Word\Baby" TargetMode="External"/><Relationship Id="rId13" Type="http://schemas.openxmlformats.org/officeDocument/2006/relationships/oleObject" Target="embeddings/Microsoft_Excel_97-2003_Worksheet.xls"/><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hyperlink" Target="http://www.aifs.gov.au/institute/afrc9/paper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footer" Target="footer2.xml"/><Relationship Id="rId28" Type="http://schemas.openxmlformats.org/officeDocument/2006/relationships/hyperlink" Target="http://www.zerotothree.org" TargetMode="External"/><Relationship Id="rId10" Type="http://schemas.openxmlformats.org/officeDocument/2006/relationships/image" Target="media/image2.png"/><Relationship Id="rId19" Type="http://schemas.openxmlformats.org/officeDocument/2006/relationships/hyperlink" Target="http://www.familycourt.gov.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www.abanet.org" TargetMode="External"/><Relationship Id="rId30"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120</Pages>
  <Words>65980</Words>
  <Characters>376087</Characters>
  <Application>Microsoft Office Word</Application>
  <DocSecurity>0</DocSecurity>
  <Lines>3134</Lines>
  <Paragraphs>882</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441185</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Magistrate Peter Power (CSV)</cp:lastModifiedBy>
  <cp:revision>2</cp:revision>
  <cp:lastPrinted>2019-12-13T03:17:00Z</cp:lastPrinted>
  <dcterms:created xsi:type="dcterms:W3CDTF">2022-11-24T02:58:00Z</dcterms:created>
  <dcterms:modified xsi:type="dcterms:W3CDTF">2022-11-24T02:58:00Z</dcterms:modified>
</cp:coreProperties>
</file>