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E007" w14:textId="77777777"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207795C1" w14:textId="0311C2CC" w:rsidR="00CF2DFD" w:rsidRDefault="006B0CF1"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77777777" w:rsidR="00940D74" w:rsidRPr="00BE5170" w:rsidRDefault="006B0CF1"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6B0CF1"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269A65EA" w14:textId="77777777" w:rsidR="00693223" w:rsidRPr="00BE5170" w:rsidRDefault="006B0CF1"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8708AB">
          <w:rPr>
            <w:rStyle w:val="Hyperlink"/>
            <w:rFonts w:ascii="Arial" w:hAnsi="Arial" w:cs="Arial"/>
            <w:b/>
            <w:bCs/>
            <w:sz w:val="20"/>
            <w:u w:val="none"/>
          </w:rPr>
          <w:t>J</w:t>
        </w:r>
        <w:r w:rsidR="00693223" w:rsidRPr="00BE5170">
          <w:rPr>
            <w:rStyle w:val="Hyperlink"/>
            <w:rFonts w:ascii="Arial" w:hAnsi="Arial" w:cs="Arial"/>
            <w:b/>
            <w:bCs/>
            <w:sz w:val="20"/>
            <w:u w:val="none"/>
          </w:rPr>
          <w:t>urisdiction under the Family Law Act 1975 (</w:t>
        </w:r>
        <w:proofErr w:type="spellStart"/>
        <w:r w:rsidR="00693223" w:rsidRPr="00BE5170">
          <w:rPr>
            <w:rStyle w:val="Hyperlink"/>
            <w:rFonts w:ascii="Arial" w:hAnsi="Arial" w:cs="Arial"/>
            <w:b/>
            <w:bCs/>
            <w:sz w:val="20"/>
            <w:u w:val="none"/>
          </w:rPr>
          <w:t>Cth</w:t>
        </w:r>
        <w:proofErr w:type="spellEnd"/>
        <w:r w:rsidR="00693223" w:rsidRPr="00BE5170">
          <w:rPr>
            <w:rStyle w:val="Hyperlink"/>
            <w:rFonts w:ascii="Arial" w:hAnsi="Arial" w:cs="Arial"/>
            <w:b/>
            <w:bCs/>
            <w:sz w:val="20"/>
            <w:u w:val="none"/>
          </w:rPr>
          <w:t>) [as amended]</w:t>
        </w:r>
      </w:hyperlink>
    </w:p>
    <w:p w14:paraId="7C89FD9B" w14:textId="56348840" w:rsidR="001F1104" w:rsidRPr="00BE5170" w:rsidRDefault="006B0CF1" w:rsidP="001F1104">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3_Jurisdiction_under" w:history="1">
        <w:r w:rsidR="001F1104" w:rsidRPr="00BE5170">
          <w:rPr>
            <w:rStyle w:val="Hyperlink"/>
            <w:rFonts w:ascii="Arial" w:hAnsi="Arial" w:cs="Arial"/>
            <w:b/>
            <w:bCs/>
            <w:sz w:val="20"/>
            <w:u w:val="none"/>
          </w:rPr>
          <w:tab/>
        </w:r>
        <w:r w:rsidR="001F1104" w:rsidRPr="00BE5170">
          <w:rPr>
            <w:rStyle w:val="Hyperlink"/>
            <w:rFonts w:ascii="Arial" w:hAnsi="Arial" w:cs="Arial"/>
            <w:b/>
            <w:bCs/>
            <w:sz w:val="20"/>
            <w:u w:val="none"/>
          </w:rPr>
          <w:tab/>
          <w:t>4.3.</w:t>
        </w:r>
        <w:r w:rsidR="001F1104">
          <w:rPr>
            <w:rStyle w:val="Hyperlink"/>
            <w:rFonts w:ascii="Arial" w:hAnsi="Arial" w:cs="Arial"/>
            <w:b/>
            <w:bCs/>
            <w:sz w:val="20"/>
            <w:u w:val="none"/>
          </w:rPr>
          <w:t>3</w:t>
        </w:r>
        <w:r w:rsidR="001F1104" w:rsidRPr="00BE5170">
          <w:rPr>
            <w:rStyle w:val="Hyperlink"/>
            <w:rFonts w:ascii="Arial" w:hAnsi="Arial" w:cs="Arial"/>
            <w:b/>
            <w:bCs/>
            <w:sz w:val="20"/>
            <w:u w:val="none"/>
          </w:rPr>
          <w:tab/>
        </w:r>
        <w:r w:rsidR="001F1104">
          <w:rPr>
            <w:rStyle w:val="Hyperlink"/>
            <w:rFonts w:ascii="Arial" w:hAnsi="Arial" w:cs="Arial"/>
            <w:b/>
            <w:bCs/>
            <w:sz w:val="20"/>
            <w:u w:val="none"/>
          </w:rPr>
          <w:t>J</w:t>
        </w:r>
        <w:r w:rsidR="001F1104" w:rsidRPr="00BE5170">
          <w:rPr>
            <w:rStyle w:val="Hyperlink"/>
            <w:rFonts w:ascii="Arial" w:hAnsi="Arial" w:cs="Arial"/>
            <w:b/>
            <w:bCs/>
            <w:sz w:val="20"/>
            <w:u w:val="none"/>
          </w:rPr>
          <w:t xml:space="preserve">urisdiction under the </w:t>
        </w:r>
        <w:r w:rsidR="001F1104">
          <w:rPr>
            <w:rStyle w:val="Hyperlink"/>
            <w:rFonts w:ascii="Arial" w:hAnsi="Arial" w:cs="Arial"/>
            <w:b/>
            <w:bCs/>
            <w:sz w:val="20"/>
            <w:u w:val="none"/>
          </w:rPr>
          <w:t>Terrorism (Community Protection) Act 2003</w:t>
        </w:r>
      </w:hyperlink>
    </w:p>
    <w:p w14:paraId="3EDF4838" w14:textId="1330DDB7" w:rsidR="00693223" w:rsidRPr="00BE5170" w:rsidRDefault="006B0CF1"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00693223" w:rsidRPr="00BE5170">
          <w:rPr>
            <w:rStyle w:val="Hyperlink"/>
            <w:rFonts w:ascii="Arial" w:hAnsi="Arial" w:cs="Arial"/>
            <w:b/>
            <w:bCs/>
            <w:u w:val="none"/>
          </w:rPr>
          <w:t>'parent'</w:t>
        </w:r>
      </w:hyperlink>
    </w:p>
    <w:p w14:paraId="16E26F8D" w14:textId="77777777" w:rsidR="00693223" w:rsidRPr="00BE5170" w:rsidRDefault="006B0CF1"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6B0CF1"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6B0CF1"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6B0CF1"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6B0CF1"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6B0CF1"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7BF8BC3A" w14:textId="77777777" w:rsidR="00693223" w:rsidRPr="00BE5170" w:rsidRDefault="006B0CF1"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8D3A55" w:rsidRPr="00BE5170">
          <w:rPr>
            <w:rStyle w:val="Hyperlink"/>
            <w:rFonts w:ascii="Arial" w:hAnsi="Arial" w:cs="Arial"/>
            <w:b/>
            <w:bCs/>
            <w:sz w:val="20"/>
            <w:u w:val="none"/>
          </w:rPr>
          <w:t>Child protection reports by report source – 1999-2000 &amp; 200</w:t>
        </w:r>
        <w:r w:rsidR="008B3B03" w:rsidRPr="00BE5170">
          <w:rPr>
            <w:rStyle w:val="Hyperlink"/>
            <w:rFonts w:ascii="Arial" w:hAnsi="Arial" w:cs="Arial"/>
            <w:b/>
            <w:bCs/>
            <w:sz w:val="20"/>
            <w:u w:val="none"/>
          </w:rPr>
          <w:t>7</w:t>
        </w:r>
        <w:r w:rsidR="008D3A55" w:rsidRPr="00BE5170">
          <w:rPr>
            <w:rStyle w:val="Hyperlink"/>
            <w:rFonts w:ascii="Arial" w:hAnsi="Arial" w:cs="Arial"/>
            <w:b/>
            <w:bCs/>
            <w:sz w:val="20"/>
            <w:u w:val="none"/>
          </w:rPr>
          <w:t>-2010</w:t>
        </w:r>
      </w:hyperlink>
    </w:p>
    <w:p w14:paraId="1059FBB4"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4_Trends_i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4</w:t>
        </w:r>
        <w:r w:rsidR="00693223" w:rsidRPr="00BE5170">
          <w:rPr>
            <w:rStyle w:val="Hyperlink"/>
            <w:rFonts w:ascii="Arial" w:hAnsi="Arial" w:cs="Arial"/>
            <w:b/>
            <w:bCs/>
            <w:sz w:val="20"/>
            <w:u w:val="none"/>
          </w:rPr>
          <w:tab/>
          <w:t xml:space="preserve">Trends in </w:t>
        </w:r>
        <w:r w:rsidR="008D3A55" w:rsidRPr="00BE5170">
          <w:rPr>
            <w:rStyle w:val="Hyperlink"/>
            <w:rFonts w:ascii="Arial" w:hAnsi="Arial" w:cs="Arial"/>
            <w:b/>
            <w:bCs/>
            <w:sz w:val="20"/>
            <w:u w:val="none"/>
          </w:rPr>
          <w:t xml:space="preserve">child protection </w:t>
        </w:r>
        <w:r w:rsidR="00A23E26" w:rsidRPr="00BE5170">
          <w:rPr>
            <w:rStyle w:val="Hyperlink"/>
            <w:rFonts w:ascii="Arial" w:hAnsi="Arial" w:cs="Arial"/>
            <w:b/>
            <w:bCs/>
            <w:sz w:val="20"/>
            <w:u w:val="none"/>
          </w:rPr>
          <w:t>reports</w:t>
        </w:r>
        <w:r w:rsidR="00693223" w:rsidRPr="00BE5170">
          <w:rPr>
            <w:rStyle w:val="Hyperlink"/>
            <w:rFonts w:ascii="Arial" w:hAnsi="Arial" w:cs="Arial"/>
            <w:b/>
            <w:bCs/>
            <w:sz w:val="20"/>
            <w:u w:val="none"/>
          </w:rPr>
          <w:t xml:space="preserve"> 1989</w:t>
        </w:r>
        <w:r w:rsidR="00E732EA" w:rsidRPr="00BE5170">
          <w:rPr>
            <w:rStyle w:val="Hyperlink"/>
            <w:rFonts w:ascii="Arial" w:hAnsi="Arial" w:cs="Arial"/>
            <w:b/>
            <w:bCs/>
            <w:sz w:val="20"/>
            <w:u w:val="none"/>
          </w:rPr>
          <w:t>-1990</w:t>
        </w:r>
        <w:r w:rsidR="00693223" w:rsidRPr="00BE5170">
          <w:rPr>
            <w:rStyle w:val="Hyperlink"/>
            <w:rFonts w:ascii="Arial" w:hAnsi="Arial" w:cs="Arial"/>
            <w:b/>
            <w:bCs/>
            <w:sz w:val="20"/>
            <w:u w:val="none"/>
          </w:rPr>
          <w:t xml:space="preserve"> to </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2</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3</w:t>
        </w:r>
      </w:hyperlink>
    </w:p>
    <w:p w14:paraId="6719DAF7" w14:textId="77777777" w:rsidR="009855F0"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5_Australian_rate" w:history="1">
        <w:r w:rsidR="00D451AD" w:rsidRPr="00BE5170">
          <w:rPr>
            <w:rStyle w:val="Hyperlink"/>
            <w:rFonts w:ascii="Arial" w:hAnsi="Arial" w:cs="Arial"/>
            <w:b/>
            <w:bCs/>
            <w:sz w:val="20"/>
            <w:u w:val="none"/>
          </w:rPr>
          <w:tab/>
        </w:r>
        <w:r w:rsidR="009855F0" w:rsidRPr="00BE5170">
          <w:rPr>
            <w:rStyle w:val="Hyperlink"/>
            <w:rFonts w:ascii="Arial" w:hAnsi="Arial" w:cs="Arial"/>
            <w:b/>
            <w:bCs/>
            <w:sz w:val="20"/>
            <w:u w:val="none"/>
          </w:rPr>
          <w:tab/>
          <w:t>4.6.</w:t>
        </w:r>
        <w:r w:rsidR="00C64706" w:rsidRPr="00BE5170">
          <w:rPr>
            <w:rStyle w:val="Hyperlink"/>
            <w:rFonts w:ascii="Arial" w:hAnsi="Arial" w:cs="Arial"/>
            <w:b/>
            <w:bCs/>
            <w:sz w:val="20"/>
            <w:u w:val="none"/>
          </w:rPr>
          <w:t>5</w:t>
        </w:r>
        <w:r w:rsidR="009855F0" w:rsidRPr="00BE5170">
          <w:rPr>
            <w:rStyle w:val="Hyperlink"/>
            <w:rFonts w:ascii="Arial" w:hAnsi="Arial" w:cs="Arial"/>
            <w:b/>
            <w:bCs/>
            <w:sz w:val="20"/>
            <w:u w:val="none"/>
          </w:rPr>
          <w:tab/>
          <w:t>Australian rate of reports of alleged child abuse</w:t>
        </w:r>
      </w:hyperlink>
    </w:p>
    <w:p w14:paraId="65F226DF" w14:textId="77777777" w:rsidR="00693223" w:rsidRPr="00BE5170" w:rsidRDefault="006B0CF1"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6B0CF1"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05DA3482" w14:textId="77777777" w:rsidR="00FB23AB" w:rsidRPr="00BE5170" w:rsidRDefault="006B0CF1"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1F1D0884" w14:textId="77777777" w:rsidR="00693223" w:rsidRPr="00BE5170" w:rsidRDefault="006B0CF1"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6B0CF1"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6B0CF1"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6B0CF1"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6B0CF1"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2DC464B5" w14:textId="77777777" w:rsidR="000B2C51" w:rsidRPr="00BE5170" w:rsidRDefault="006B0CF1"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6B0CF1"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6CA91FCD" w14:textId="77777777" w:rsidR="00693223" w:rsidRPr="00BE5170" w:rsidRDefault="006B0CF1"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6B0CF1"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0026104F" w:rsidRPr="0099333E">
          <w:rPr>
            <w:rStyle w:val="Hyperlink"/>
            <w:rFonts w:ascii="Arial" w:hAnsi="Arial" w:cs="Arial"/>
            <w:b/>
            <w:bCs/>
            <w:sz w:val="20"/>
            <w:u w:val="none"/>
          </w:rPr>
          <w:tab/>
        </w:r>
        <w:r w:rsidR="0026104F" w:rsidRPr="0099333E">
          <w:rPr>
            <w:rStyle w:val="Hyperlink"/>
            <w:rFonts w:ascii="Arial" w:hAnsi="Arial" w:cs="Arial"/>
            <w:b/>
            <w:bCs/>
            <w:sz w:val="20"/>
            <w:u w:val="none"/>
          </w:rPr>
          <w:tab/>
          <w:t>4.8.2</w:t>
        </w:r>
        <w:r w:rsidR="0026104F"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6B0CF1"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w:t>
        </w:r>
        <w:r w:rsidR="0026104F">
          <w:rPr>
            <w:rStyle w:val="Hyperlink"/>
            <w:rFonts w:ascii="Arial" w:hAnsi="Arial" w:cs="Arial"/>
            <w:b/>
            <w:bCs/>
            <w:sz w:val="20"/>
            <w:u w:val="none"/>
          </w:rPr>
          <w:t>4</w:t>
        </w:r>
        <w:r w:rsidR="00D6007D"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0E2576B9" w14:textId="60527E4A"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5_Expert_evidenc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6</w:t>
        </w:r>
        <w:r w:rsidR="00693223" w:rsidRPr="00BE5170">
          <w:rPr>
            <w:rStyle w:val="Hyperlink"/>
            <w:rFonts w:ascii="Arial" w:hAnsi="Arial" w:cs="Arial"/>
            <w:b/>
            <w:bCs/>
            <w:sz w:val="20"/>
            <w:u w:val="none"/>
          </w:rPr>
          <w:tab/>
          <w:t>Expert evidence</w:t>
        </w:r>
      </w:hyperlink>
    </w:p>
    <w:p w14:paraId="4E4845BD" w14:textId="0A7C466D" w:rsidR="00775DC6"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w:t>
        </w:r>
        <w:r w:rsidR="0026104F">
          <w:rPr>
            <w:rStyle w:val="Hyperlink"/>
            <w:rFonts w:ascii="Arial" w:hAnsi="Arial" w:cs="Arial"/>
            <w:b/>
            <w:bCs/>
            <w:sz w:val="20"/>
            <w:u w:val="none"/>
          </w:rPr>
          <w:t>7</w:t>
        </w:r>
        <w:r w:rsidR="00775DC6" w:rsidRPr="00BE5170">
          <w:rPr>
            <w:rStyle w:val="Hyperlink"/>
            <w:rFonts w:ascii="Arial" w:hAnsi="Arial" w:cs="Arial"/>
            <w:b/>
            <w:bCs/>
            <w:sz w:val="20"/>
            <w:u w:val="none"/>
          </w:rPr>
          <w:tab/>
          <w:t>Attendance of child at Court</w:t>
        </w:r>
      </w:hyperlink>
    </w:p>
    <w:p w14:paraId="45A835C8" w14:textId="77777777" w:rsidR="00693223" w:rsidRPr="00BE5170" w:rsidRDefault="006B0CF1"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6124167E" w14:textId="77777777" w:rsidR="00693223" w:rsidRPr="00BE5170" w:rsidRDefault="006B0CF1"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6B0CF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w:t>
        </w:r>
        <w:r w:rsidR="00AB4B8D">
          <w:rPr>
            <w:rStyle w:val="Hyperlink"/>
            <w:rFonts w:ascii="Arial" w:hAnsi="Arial" w:cs="Arial"/>
            <w:b/>
            <w:bCs/>
            <w:sz w:val="20"/>
            <w:u w:val="none"/>
          </w:rPr>
          <w:t>4</w:t>
        </w:r>
        <w:r w:rsidR="0030237B"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0030237B" w:rsidRPr="00BE5170">
          <w:rPr>
            <w:rStyle w:val="Hyperlink"/>
            <w:rFonts w:ascii="Arial" w:hAnsi="Arial" w:cs="Arial"/>
            <w:b/>
            <w:bCs/>
            <w:sz w:val="20"/>
            <w:u w:val="none"/>
          </w:rPr>
          <w:t>earing</w:t>
        </w:r>
      </w:hyperlink>
    </w:p>
    <w:p w14:paraId="67CEC97B" w14:textId="535B2443" w:rsidR="00935D58" w:rsidRPr="00BE5170" w:rsidRDefault="006B0CF1"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00935D58" w:rsidRPr="00BE5170">
          <w:rPr>
            <w:rStyle w:val="Hyperlink"/>
            <w:rFonts w:ascii="Arial" w:hAnsi="Arial" w:cs="Arial"/>
            <w:b/>
            <w:bCs/>
            <w:sz w:val="20"/>
            <w:u w:val="none"/>
          </w:rPr>
          <w:tab/>
        </w:r>
        <w:r w:rsidR="00935D58" w:rsidRPr="00BE5170">
          <w:rPr>
            <w:rStyle w:val="Hyperlink"/>
            <w:rFonts w:ascii="Arial" w:hAnsi="Arial" w:cs="Arial"/>
            <w:b/>
            <w:bCs/>
            <w:sz w:val="20"/>
            <w:u w:val="none"/>
          </w:rPr>
          <w:tab/>
          <w:t>4.9.</w:t>
        </w:r>
        <w:r w:rsidR="00935D58">
          <w:rPr>
            <w:rStyle w:val="Hyperlink"/>
            <w:rFonts w:ascii="Arial" w:hAnsi="Arial" w:cs="Arial"/>
            <w:b/>
            <w:bCs/>
            <w:sz w:val="20"/>
            <w:u w:val="none"/>
          </w:rPr>
          <w:t>5</w:t>
        </w:r>
        <w:r w:rsidR="00935D58" w:rsidRPr="00BE5170">
          <w:rPr>
            <w:rStyle w:val="Hyperlink"/>
            <w:rFonts w:ascii="Arial" w:hAnsi="Arial" w:cs="Arial"/>
            <w:b/>
            <w:bCs/>
            <w:sz w:val="20"/>
            <w:u w:val="none"/>
          </w:rPr>
          <w:tab/>
          <w:t>Directions hearing preceding a contest</w:t>
        </w:r>
      </w:hyperlink>
    </w:p>
    <w:p w14:paraId="195FB9EA" w14:textId="107682A0" w:rsidR="00693223" w:rsidRPr="00A6227C" w:rsidRDefault="006B0CF1">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A6227C">
        <w:rPr>
          <w:rFonts w:ascii="Arial" w:hAnsi="Arial" w:cs="Arial"/>
          <w:b/>
          <w:bCs/>
          <w:sz w:val="20"/>
        </w:rPr>
        <w:instrText xml:space="preserve"> HYPERLINK  \l "_4.9.7_Throughput_of" </w:instrText>
      </w:r>
      <w:r w:rsidR="00A6227C">
        <w:rPr>
          <w:rFonts w:ascii="Arial" w:hAnsi="Arial" w:cs="Arial"/>
          <w:b/>
          <w:bCs/>
          <w:sz w:val="20"/>
        </w:rPr>
        <w:fldChar w:fldCharType="separate"/>
      </w:r>
    </w:p>
    <w:p w14:paraId="64217E44" w14:textId="7FC106C7"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protection and secondary applications</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6B0CF1"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77777777" w:rsidR="00497924" w:rsidRPr="00BE5170" w:rsidRDefault="006B0CF1"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1E5673D3" w14:textId="77777777" w:rsidR="004C5BBD" w:rsidRPr="00BE5170" w:rsidRDefault="006B0CF1"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6B0CF1"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6B0CF1"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6B0CF1"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6B0CF1"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6B0CF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6B0CF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6B0CF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74969FA5" w14:textId="77777777" w:rsidR="00F0138C" w:rsidRPr="00BE5170" w:rsidRDefault="006B0CF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517769F6" w14:textId="77777777" w:rsidR="00693223" w:rsidRPr="00BE5170" w:rsidRDefault="006B0CF1">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6B0CF1" w:rsidP="007E7E01">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6B0CF1">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6B0CF1">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6B0CF1">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6B0CF1"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68504CCD" w14:textId="3DBDF1D8" w:rsidR="007E7E01" w:rsidRPr="00BE5170" w:rsidRDefault="006B0CF1"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r:id="rId8" w:anchor="_4.14.1__"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4.14.1</w:t>
        </w:r>
        <w:r w:rsidR="007E7E01" w:rsidRPr="00BE5170">
          <w:rPr>
            <w:rStyle w:val="Hyperlink"/>
            <w:rFonts w:ascii="Arial" w:hAnsi="Arial" w:cs="Arial"/>
            <w:b/>
            <w:bCs/>
            <w:sz w:val="20"/>
            <w:u w:val="none"/>
          </w:rPr>
          <w:tab/>
        </w:r>
        <w:r w:rsidR="004E7031" w:rsidRPr="00BE5170">
          <w:rPr>
            <w:rStyle w:val="Hyperlink"/>
            <w:rFonts w:ascii="Arial" w:hAnsi="Arial" w:cs="Arial"/>
            <w:b/>
            <w:bCs/>
            <w:sz w:val="20"/>
            <w:u w:val="none"/>
          </w:rPr>
          <w:t xml:space="preserve">“Baby on Board” and </w:t>
        </w:r>
        <w:r w:rsidR="00A078F1" w:rsidRPr="00BE5170">
          <w:rPr>
            <w:rStyle w:val="Hyperlink"/>
            <w:rFonts w:ascii="Arial" w:hAnsi="Arial" w:cs="Arial"/>
            <w:b/>
            <w:bCs/>
            <w:sz w:val="20"/>
            <w:u w:val="none"/>
          </w:rPr>
          <w:t>research</w:t>
        </w:r>
        <w:r w:rsidR="00C63A0D" w:rsidRPr="00BE5170">
          <w:rPr>
            <w:rStyle w:val="Hyperlink"/>
            <w:rFonts w:ascii="Arial" w:hAnsi="Arial" w:cs="Arial"/>
            <w:b/>
            <w:bCs/>
            <w:sz w:val="20"/>
            <w:u w:val="none"/>
          </w:rPr>
          <w:t xml:space="preserve"> cited therein</w:t>
        </w:r>
      </w:hyperlink>
    </w:p>
    <w:p w14:paraId="6B9F3C05" w14:textId="77777777" w:rsidR="007E7E01" w:rsidRPr="00BE5170" w:rsidRDefault="006B0CF1"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2__Case"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4.14.2</w:t>
        </w:r>
        <w:r w:rsidR="007E7E01" w:rsidRPr="00BE5170">
          <w:rPr>
            <w:rStyle w:val="Hyperlink"/>
            <w:rFonts w:ascii="Arial" w:hAnsi="Arial" w:cs="Arial"/>
            <w:b/>
            <w:bCs/>
            <w:sz w:val="20"/>
            <w:u w:val="none"/>
          </w:rPr>
          <w:tab/>
          <w:t>Case law</w:t>
        </w:r>
      </w:hyperlink>
    </w:p>
    <w:p w14:paraId="56CE8D11" w14:textId="77777777" w:rsidR="00F236C2" w:rsidRPr="00BE5170" w:rsidRDefault="006B0CF1"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4.14.3</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4D06ABC1" w14:textId="77777777" w:rsidR="00EF65CA" w:rsidRPr="00BE5170" w:rsidRDefault="006B0CF1" w:rsidP="00EF65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4__Contact" w:history="1">
        <w:r w:rsidR="00EF65CA" w:rsidRPr="00BE5170">
          <w:rPr>
            <w:rStyle w:val="Hyperlink"/>
            <w:rFonts w:ascii="Arial" w:hAnsi="Arial" w:cs="Arial"/>
            <w:b/>
            <w:bCs/>
            <w:sz w:val="20"/>
            <w:u w:val="none"/>
          </w:rPr>
          <w:tab/>
        </w:r>
        <w:r w:rsidR="00EF65CA" w:rsidRPr="00BE5170">
          <w:rPr>
            <w:rStyle w:val="Hyperlink"/>
            <w:rFonts w:ascii="Arial" w:hAnsi="Arial" w:cs="Arial"/>
            <w:b/>
            <w:bCs/>
            <w:sz w:val="20"/>
            <w:u w:val="none"/>
          </w:rPr>
          <w:tab/>
          <w:t>4.14.4</w:t>
        </w:r>
        <w:r w:rsidR="00EF65CA"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r w:rsidR="00EF65CA" w:rsidRPr="00BE5170">
          <w:rPr>
            <w:rStyle w:val="Hyperlink"/>
            <w:rFonts w:ascii="Arial" w:hAnsi="Arial" w:cs="Arial"/>
            <w:b/>
            <w:bCs/>
            <w:sz w:val="20"/>
            <w:u w:val="none"/>
          </w:rPr>
          <w:t xml:space="preserve"> conditions </w:t>
        </w:r>
        <w:r w:rsidR="00310561" w:rsidRPr="00BE5170">
          <w:rPr>
            <w:rStyle w:val="Hyperlink"/>
            <w:rFonts w:ascii="Arial" w:hAnsi="Arial" w:cs="Arial"/>
            <w:b/>
            <w:bCs/>
            <w:sz w:val="20"/>
            <w:u w:val="none"/>
          </w:rPr>
          <w:t xml:space="preserve">are </w:t>
        </w:r>
        <w:r w:rsidR="00EF65CA" w:rsidRPr="00BE5170">
          <w:rPr>
            <w:rStyle w:val="Hyperlink"/>
            <w:rFonts w:ascii="Arial" w:hAnsi="Arial" w:cs="Arial"/>
            <w:b/>
            <w:bCs/>
            <w:sz w:val="20"/>
            <w:u w:val="none"/>
          </w:rPr>
          <w:t>an integral part of a court order</w:t>
        </w:r>
      </w:hyperlink>
    </w:p>
    <w:p w14:paraId="13F7D825" w14:textId="77777777" w:rsidR="00FB53EB" w:rsidRPr="00BE5170" w:rsidRDefault="006B0CF1">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262BAC6E" w14:textId="77777777" w:rsidR="00F034D2" w:rsidRPr="00BE5170" w:rsidRDefault="006B0CF1" w:rsidP="00F034D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6_Effect_on" w:history="1">
        <w:r w:rsidR="00F034D2" w:rsidRPr="00BE5170">
          <w:rPr>
            <w:rStyle w:val="Hyperlink"/>
            <w:rFonts w:ascii="Arial" w:hAnsi="Arial" w:cs="Arial"/>
            <w:b/>
            <w:bCs/>
            <w:u w:val="none"/>
          </w:rPr>
          <w:t>4.16</w:t>
        </w:r>
        <w:r w:rsidR="00F034D2" w:rsidRPr="00BE5170">
          <w:rPr>
            <w:rStyle w:val="Hyperlink"/>
            <w:rFonts w:ascii="Arial" w:hAnsi="Arial" w:cs="Arial"/>
            <w:b/>
            <w:bCs/>
            <w:u w:val="none"/>
          </w:rPr>
          <w:tab/>
        </w:r>
        <w:r w:rsidR="006A48FD" w:rsidRPr="00BE5170">
          <w:rPr>
            <w:rStyle w:val="Hyperlink"/>
            <w:rFonts w:ascii="Arial" w:hAnsi="Arial" w:cs="Arial"/>
            <w:b/>
            <w:bCs/>
            <w:u w:val="none"/>
          </w:rPr>
          <w:t>Effect on child of separation from primary attachment figure</w:t>
        </w:r>
      </w:hyperlink>
    </w:p>
    <w:p w14:paraId="7482B925" w14:textId="77777777"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fldChar w:fldCharType="separate"/>
      </w:r>
      <w:r w:rsidR="00580B58" w:rsidRPr="00BE5170">
        <w:rPr>
          <w:rStyle w:val="Hyperlink"/>
          <w:rFonts w:ascii="Arial" w:hAnsi="Arial" w:cs="Arial"/>
          <w:b/>
          <w:bCs/>
          <w:u w:val="none"/>
        </w:rPr>
        <w:t>4.17</w:t>
      </w:r>
      <w:r w:rsidR="00580B58" w:rsidRPr="00BE5170">
        <w:rPr>
          <w:rStyle w:val="Hyperlink"/>
          <w:rFonts w:ascii="Arial" w:hAnsi="Arial" w:cs="Arial"/>
          <w:b/>
          <w:bCs/>
          <w:u w:val="none"/>
        </w:rPr>
        <w:tab/>
        <w:t>Family Drug Treatment Court</w:t>
      </w:r>
    </w:p>
    <w:p w14:paraId="5605C1B1" w14:textId="77777777" w:rsidR="00693223"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BE5170">
        <w:rPr>
          <w:rFonts w:ascii="Arial" w:hAnsi="Arial" w:cs="Arial"/>
          <w:b/>
          <w:bCs/>
          <w:color w:val="000000"/>
        </w:rPr>
        <w:fldChar w:fldCharType="end"/>
      </w:r>
      <w:hyperlink w:anchor="_4.18_Some_other" w:history="1">
        <w:r w:rsidR="00E14F02" w:rsidRPr="00BE5170">
          <w:rPr>
            <w:rStyle w:val="Hyperlink"/>
            <w:rFonts w:ascii="Arial" w:hAnsi="Arial" w:cs="Arial"/>
            <w:b/>
            <w:bCs/>
            <w:u w:val="none"/>
          </w:rPr>
          <w:t>4.1</w:t>
        </w:r>
        <w:r w:rsidR="00580B58" w:rsidRPr="00BE5170">
          <w:rPr>
            <w:rStyle w:val="Hyperlink"/>
            <w:rFonts w:ascii="Arial" w:hAnsi="Arial" w:cs="Arial"/>
            <w:b/>
            <w:bCs/>
            <w:u w:val="none"/>
          </w:rPr>
          <w:t>8</w:t>
        </w:r>
        <w:r w:rsidR="00E14F02" w:rsidRPr="00BE5170">
          <w:rPr>
            <w:rStyle w:val="Hyperlink"/>
            <w:rFonts w:ascii="Arial" w:hAnsi="Arial" w:cs="Arial"/>
            <w:b/>
            <w:bCs/>
            <w:u w:val="none"/>
          </w:rPr>
          <w:tab/>
        </w:r>
        <w:r w:rsidR="00693223" w:rsidRPr="00BE5170">
          <w:rPr>
            <w:rStyle w:val="Hyperlink"/>
            <w:rFonts w:ascii="Arial" w:hAnsi="Arial" w:cs="Arial"/>
            <w:b/>
            <w:bCs/>
            <w:u w:val="none"/>
          </w:rPr>
          <w:t>Some other relevant papers</w:t>
        </w:r>
      </w:hyperlink>
    </w:p>
    <w:p w14:paraId="35E489E1" w14:textId="77777777" w:rsidR="00693223" w:rsidRPr="00EF65CA"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p>
    <w:p w14:paraId="1B8A49C4" w14:textId="77777777" w:rsidR="00160EB1" w:rsidRDefault="00160EB1">
      <w:pPr>
        <w:jc w:val="both"/>
        <w:rPr>
          <w:rFonts w:ascii="Arial" w:hAnsi="Arial" w:cs="Arial"/>
          <w:sz w:val="18"/>
        </w:rPr>
      </w:pPr>
    </w:p>
    <w:p w14:paraId="233CB38E" w14:textId="7777777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COURT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lastRenderedPageBreak/>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rsidP="00FA1A78">
      <w:pPr>
        <w:numPr>
          <w:ilvl w:val="0"/>
          <w:numId w:val="73"/>
        </w:numPr>
        <w:ind w:left="357" w:hanging="357"/>
        <w:jc w:val="both"/>
        <w:rPr>
          <w:sz w:val="20"/>
        </w:rPr>
      </w:pPr>
      <w:r>
        <w:rPr>
          <w:rFonts w:ascii="Arial" w:hAnsi="Arial" w:cs="Arial"/>
          <w:sz w:val="20"/>
        </w:rPr>
        <w:t>to investigate matters where it is alleged that a child is at risk of significant harm;</w:t>
      </w:r>
    </w:p>
    <w:p w14:paraId="36A68384" w14:textId="77777777" w:rsidR="00693223" w:rsidRDefault="00693223" w:rsidP="00FA1A78">
      <w:pPr>
        <w:numPr>
          <w:ilvl w:val="0"/>
          <w:numId w:val="73"/>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rsidP="00FA1A78">
      <w:pPr>
        <w:numPr>
          <w:ilvl w:val="0"/>
          <w:numId w:val="73"/>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rsidP="00FA1A78">
      <w:pPr>
        <w:numPr>
          <w:ilvl w:val="0"/>
          <w:numId w:val="73"/>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rsidP="00FA1A78">
      <w:pPr>
        <w:numPr>
          <w:ilvl w:val="0"/>
          <w:numId w:val="73"/>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rsidP="00BA6FBE">
      <w:pPr>
        <w:pStyle w:val="NormalWeb"/>
        <w:numPr>
          <w:ilvl w:val="0"/>
          <w:numId w:val="71"/>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rsidP="00BA6FBE">
      <w:pPr>
        <w:pStyle w:val="NormalWeb"/>
        <w:numPr>
          <w:ilvl w:val="0"/>
          <w:numId w:val="71"/>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rsidP="00BA6FBE">
      <w:pPr>
        <w:pStyle w:val="NormalWeb"/>
        <w:numPr>
          <w:ilvl w:val="0"/>
          <w:numId w:val="72"/>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rsidP="00BA6FBE">
      <w:pPr>
        <w:pStyle w:val="NormalWeb"/>
        <w:numPr>
          <w:ilvl w:val="0"/>
          <w:numId w:val="72"/>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rsidP="00BA6FBE">
      <w:pPr>
        <w:pStyle w:val="NormalWeb"/>
        <w:numPr>
          <w:ilvl w:val="0"/>
          <w:numId w:val="71"/>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proofErr w:type="spellStart"/>
      <w:r>
        <w:rPr>
          <w:rFonts w:ascii="Arial" w:hAnsi="Arial" w:cs="Arial"/>
          <w:i/>
          <w:iCs/>
          <w:sz w:val="20"/>
        </w:rPr>
        <w:t>Zunica</w:t>
      </w:r>
      <w:proofErr w:type="spellEnd"/>
      <w:r>
        <w:rPr>
          <w:rFonts w:ascii="Arial" w:hAnsi="Arial" w:cs="Arial"/>
          <w:i/>
          <w:iCs/>
          <w:sz w:val="20"/>
        </w:rPr>
        <w:t xml:space="preserve"> v State of Victoria</w:t>
      </w:r>
      <w:r>
        <w:rPr>
          <w:rFonts w:ascii="Arial" w:hAnsi="Arial" w:cs="Arial"/>
          <w:sz w:val="20"/>
        </w:rPr>
        <w:t xml:space="preserve"> [2004] VSC 80 where </w:t>
      </w:r>
      <w:proofErr w:type="spellStart"/>
      <w:r>
        <w:rPr>
          <w:rFonts w:ascii="Arial" w:hAnsi="Arial" w:cs="Arial"/>
          <w:sz w:val="20"/>
        </w:rPr>
        <w:t>Bongiorno</w:t>
      </w:r>
      <w:proofErr w:type="spellEnd"/>
      <w:r>
        <w:rPr>
          <w:rFonts w:ascii="Arial" w:hAnsi="Arial" w:cs="Arial"/>
          <w:sz w:val="20"/>
        </w:rPr>
        <w:t xml:space="preserve">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w:t>
      </w:r>
      <w:r w:rsidR="00D34610" w:rsidRPr="00D34610">
        <w:rPr>
          <w:rFonts w:ascii="Arial" w:hAnsi="Arial" w:cs="Arial"/>
          <w:sz w:val="20"/>
          <w:szCs w:val="20"/>
        </w:rPr>
        <w:lastRenderedPageBreak/>
        <w:t xml:space="preserve">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Default="006D081C">
      <w:pPr>
        <w:pStyle w:val="NormalWeb"/>
        <w:spacing w:before="0" w:beforeAutospacing="0" w:after="0" w:afterAutospacing="0"/>
        <w:jc w:val="both"/>
        <w:rPr>
          <w:rFonts w:ascii="Arial" w:hAnsi="Arial" w:cs="Arial"/>
          <w:sz w:val="20"/>
          <w:szCs w:val="20"/>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Default="006D081C" w:rsidP="006D081C">
      <w:pPr>
        <w:rPr>
          <w:rFonts w:ascii="Arial" w:hAnsi="Arial" w:cs="Arial"/>
          <w:b/>
          <w:bCs/>
          <w:sz w:val="20"/>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Default="006D081C" w:rsidP="006D081C">
      <w:pPr>
        <w:rPr>
          <w:rFonts w:ascii="Arial" w:hAnsi="Arial" w:cs="Arial"/>
          <w:b/>
          <w:bCs/>
          <w:sz w:val="20"/>
        </w:rPr>
      </w:pPr>
    </w:p>
    <w:p w14:paraId="22204F46" w14:textId="5C26A4F4"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5A4756">
        <w:rPr>
          <w:rFonts w:ascii="Arial" w:hAnsi="Arial" w:cs="Arial"/>
          <w:sz w:val="20"/>
          <w:szCs w:val="20"/>
        </w:rPr>
        <w:t>part</w:t>
      </w:r>
      <w:r>
        <w:rPr>
          <w:rFonts w:ascii="Arial" w:hAnsi="Arial" w:cs="Arial"/>
          <w:sz w:val="20"/>
          <w:szCs w:val="20"/>
        </w:rPr>
        <w:t xml:space="preserve"> </w:t>
      </w:r>
      <w:r w:rsidR="00B05EC7">
        <w:rPr>
          <w:rFonts w:ascii="Arial" w:hAnsi="Arial" w:cs="Arial"/>
          <w:sz w:val="20"/>
          <w:szCs w:val="20"/>
        </w:rPr>
        <w:t xml:space="preserve">5.10 </w:t>
      </w:r>
      <w:r>
        <w:rPr>
          <w:rFonts w:ascii="Arial" w:hAnsi="Arial" w:cs="Arial"/>
          <w:sz w:val="20"/>
          <w:szCs w:val="20"/>
        </w:rPr>
        <w:t xml:space="preserve">entitled “Decision-making Principles for </w:t>
      </w:r>
      <w:r w:rsidR="00B05EC7">
        <w:rPr>
          <w:rFonts w:ascii="Arial" w:hAnsi="Arial" w:cs="Arial"/>
          <w:sz w:val="20"/>
          <w:szCs w:val="20"/>
        </w:rPr>
        <w:t>Family Division matters” in c</w:t>
      </w:r>
      <w:r>
        <w:rPr>
          <w:rFonts w:ascii="Arial" w:hAnsi="Arial" w:cs="Arial"/>
          <w:sz w:val="20"/>
          <w:szCs w:val="20"/>
        </w:rPr>
        <w:t xml:space="preserve">hapter </w:t>
      </w:r>
      <w:r w:rsidR="00B05EC7">
        <w:rPr>
          <w:rFonts w:ascii="Arial" w:hAnsi="Arial" w:cs="Arial"/>
          <w:sz w:val="20"/>
          <w:szCs w:val="20"/>
        </w:rPr>
        <w:t>5:</w:t>
      </w:r>
      <w:r>
        <w:rPr>
          <w:rFonts w:ascii="Arial" w:hAnsi="Arial" w:cs="Arial"/>
          <w:sz w:val="20"/>
          <w:szCs w:val="20"/>
        </w:rPr>
        <w:t xml:space="preserve"> “Family Division – Child Protection”.</w:t>
      </w:r>
    </w:p>
    <w:p w14:paraId="4C8DF3CA" w14:textId="77777777" w:rsidR="00066867" w:rsidRDefault="00066867">
      <w:pPr>
        <w:pStyle w:val="NormalWeb"/>
        <w:spacing w:before="0" w:beforeAutospacing="0" w:after="0" w:afterAutospacing="0"/>
        <w:jc w:val="both"/>
        <w:rPr>
          <w:rFonts w:ascii="Arial" w:hAnsi="Arial" w:cs="Arial"/>
          <w:sz w:val="20"/>
          <w:szCs w:val="20"/>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Default="00693223">
      <w:pPr>
        <w:pStyle w:val="Heading3"/>
        <w:keepNext/>
        <w:keepLines/>
        <w:spacing w:line="240" w:lineRule="auto"/>
        <w:rPr>
          <w:rFonts w:ascii="Arial" w:hAnsi="Arial" w:cs="Arial"/>
          <w:b/>
          <w:bCs/>
          <w:sz w:val="20"/>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Default="00787E9B">
      <w:pPr>
        <w:pStyle w:val="NormalWeb"/>
        <w:spacing w:before="0" w:beforeAutospacing="0" w:after="0" w:afterAutospacing="0"/>
        <w:jc w:val="both"/>
        <w:rPr>
          <w:rFonts w:ascii="Arial" w:hAnsi="Arial" w:cs="Arial"/>
          <w:sz w:val="20"/>
          <w:szCs w:val="20"/>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rsidP="00BA6FBE">
      <w:pPr>
        <w:numPr>
          <w:ilvl w:val="0"/>
          <w:numId w:val="69"/>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rsidP="00BA6FBE">
      <w:pPr>
        <w:numPr>
          <w:ilvl w:val="0"/>
          <w:numId w:val="69"/>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rsidP="00BA6FBE">
      <w:pPr>
        <w:numPr>
          <w:ilvl w:val="0"/>
          <w:numId w:val="69"/>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rsidP="00BA6FBE">
      <w:pPr>
        <w:numPr>
          <w:ilvl w:val="0"/>
          <w:numId w:val="69"/>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Default="00D97C66" w:rsidP="00BE7653">
      <w:pPr>
        <w:jc w:val="both"/>
        <w:rPr>
          <w:rFonts w:ascii="Arial" w:hAnsi="Arial" w:cs="Arial"/>
          <w:sz w:val="20"/>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rsidP="00BA6FBE">
      <w:pPr>
        <w:numPr>
          <w:ilvl w:val="0"/>
          <w:numId w:val="69"/>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rsidP="00BA6FBE">
      <w:pPr>
        <w:numPr>
          <w:ilvl w:val="0"/>
          <w:numId w:val="69"/>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rsidP="00BA6FBE">
      <w:pPr>
        <w:numPr>
          <w:ilvl w:val="0"/>
          <w:numId w:val="69"/>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rsidP="00BA6FBE">
      <w:pPr>
        <w:numPr>
          <w:ilvl w:val="0"/>
          <w:numId w:val="69"/>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rsidP="00BA6FBE">
      <w:pPr>
        <w:numPr>
          <w:ilvl w:val="0"/>
          <w:numId w:val="69"/>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rsidP="00BA6FBE">
      <w:pPr>
        <w:numPr>
          <w:ilvl w:val="0"/>
          <w:numId w:val="69"/>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Default="00510086" w:rsidP="00BE7653">
      <w:pPr>
        <w:jc w:val="both"/>
        <w:rPr>
          <w:rFonts w:ascii="Arial" w:hAnsi="Arial" w:cs="Arial"/>
          <w:sz w:val="20"/>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785E1A" w:rsidRDefault="00B51860" w:rsidP="00BE7653">
      <w:pPr>
        <w:jc w:val="both"/>
        <w:rPr>
          <w:rFonts w:ascii="Arial" w:hAnsi="Arial" w:cs="Arial"/>
          <w:color w:val="000000"/>
          <w:sz w:val="20"/>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proofErr w:type="spellStart"/>
      <w:r w:rsidRPr="00785E1A">
        <w:rPr>
          <w:rFonts w:ascii="Arial" w:hAnsi="Arial" w:cs="Arial"/>
          <w:i/>
          <w:color w:val="000000"/>
          <w:sz w:val="20"/>
        </w:rPr>
        <w:t>Noone</w:t>
      </w:r>
      <w:proofErr w:type="spellEnd"/>
      <w:r w:rsidRPr="00785E1A">
        <w:rPr>
          <w:rFonts w:ascii="Arial" w:hAnsi="Arial" w:cs="Arial"/>
          <w:color w:val="000000"/>
          <w:sz w:val="20"/>
        </w:rPr>
        <w:t xml:space="preserve">, </w:t>
      </w:r>
      <w:r w:rsidRPr="00785E1A">
        <w:rPr>
          <w:rFonts w:ascii="Arial" w:hAnsi="Arial" w:cs="Arial"/>
          <w:i/>
          <w:color w:val="000000"/>
          <w:sz w:val="20"/>
        </w:rPr>
        <w:t xml:space="preserve">Director of Consumer Affairs Victoria v Operation Smile (Australia) Inc &amp; </w:t>
      </w:r>
      <w:proofErr w:type="spellStart"/>
      <w:r w:rsidRPr="00785E1A">
        <w:rPr>
          <w:rFonts w:ascii="Arial" w:hAnsi="Arial" w:cs="Arial"/>
          <w:i/>
          <w:color w:val="000000"/>
          <w:sz w:val="20"/>
        </w:rPr>
        <w:t>Ors</w:t>
      </w:r>
      <w:proofErr w:type="spellEnd"/>
      <w:r w:rsidRPr="00785E1A">
        <w:rPr>
          <w:rFonts w:ascii="Arial" w:hAnsi="Arial" w:cs="Arial"/>
          <w:i/>
          <w:color w:val="000000"/>
          <w:sz w:val="20"/>
        </w:rPr>
        <w:t xml:space="preserve"> (No 2)</w:t>
      </w:r>
      <w:r w:rsidRPr="00785E1A">
        <w:rPr>
          <w:rFonts w:ascii="Arial" w:hAnsi="Arial" w:cs="Arial"/>
          <w:color w:val="000000"/>
          <w:sz w:val="16"/>
        </w:rPr>
        <w:t xml:space="preserve"> </w:t>
      </w:r>
      <w:r w:rsidRPr="00785E1A">
        <w:rPr>
          <w:rFonts w:ascii="Arial" w:hAnsi="Arial" w:cs="Arial"/>
          <w:color w:val="000000"/>
          <w:sz w:val="20"/>
        </w:rPr>
        <w:t xml:space="preserve">[2011] VSC 153 at [12] </w:t>
      </w:r>
      <w:proofErr w:type="spellStart"/>
      <w:r w:rsidRPr="00785E1A">
        <w:rPr>
          <w:rFonts w:ascii="Arial" w:hAnsi="Arial" w:cs="Arial"/>
          <w:color w:val="000000"/>
          <w:sz w:val="20"/>
        </w:rPr>
        <w:t>Pagone</w:t>
      </w:r>
      <w:proofErr w:type="spellEnd"/>
      <w:r w:rsidRPr="00785E1A">
        <w:rPr>
          <w:rFonts w:ascii="Arial" w:hAnsi="Arial" w:cs="Arial"/>
          <w:color w:val="000000"/>
          <w:sz w:val="20"/>
        </w:rPr>
        <w:t xml:space="preserv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77777777" w:rsidR="002D7628" w:rsidRPr="00785E1A" w:rsidRDefault="002D7628" w:rsidP="00BE7653">
      <w:pPr>
        <w:jc w:val="both"/>
        <w:rPr>
          <w:rFonts w:ascii="Arial" w:hAnsi="Arial" w:cs="Arial"/>
          <w:color w:val="000000"/>
          <w:sz w:val="20"/>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3E85B2BB" w14:textId="5D448C93" w:rsidR="00B71853" w:rsidRPr="000A7BD0" w:rsidRDefault="000A7BD0" w:rsidP="00B71853">
      <w:pPr>
        <w:pStyle w:val="Heading3"/>
        <w:spacing w:line="240" w:lineRule="auto"/>
        <w:rPr>
          <w:rFonts w:ascii="Arial" w:hAnsi="Arial" w:cs="Arial"/>
          <w:sz w:val="20"/>
        </w:rPr>
      </w:pPr>
      <w:r>
        <w:rPr>
          <w:rFonts w:ascii="Arial" w:hAnsi="Arial" w:cs="Arial"/>
          <w:sz w:val="20"/>
          <w:szCs w:val="22"/>
        </w:rPr>
        <w:t>There is – and has long been – a gross over-representation of Aboriginal and Torres Strait Islander children in the child protection system</w:t>
      </w:r>
      <w:r w:rsidR="00B71853">
        <w:rPr>
          <w:rFonts w:ascii="Arial" w:hAnsi="Arial" w:cs="Arial"/>
          <w:sz w:val="20"/>
          <w:szCs w:val="22"/>
        </w:rPr>
        <w:t xml:space="preserve"> both in Victoria and throughout Australia.  </w:t>
      </w:r>
      <w:r w:rsidR="00B71853" w:rsidRPr="000A7BD0">
        <w:rPr>
          <w:rFonts w:ascii="Arial" w:hAnsi="Arial" w:cs="Arial"/>
          <w:sz w:val="20"/>
        </w:rPr>
        <w:t>An</w:t>
      </w:r>
      <w:r w:rsidR="00B71853">
        <w:rPr>
          <w:rFonts w:ascii="Arial" w:hAnsi="Arial" w:cs="Arial"/>
          <w:sz w:val="20"/>
        </w:rPr>
        <w:t> </w:t>
      </w:r>
      <w:r w:rsidR="00B71853" w:rsidRPr="000A7BD0">
        <w:rPr>
          <w:rFonts w:ascii="Arial" w:hAnsi="Arial" w:cs="Arial"/>
          <w:sz w:val="20"/>
        </w:rPr>
        <w:t>article in The Guardian reported on 23/02/2023:</w:t>
      </w:r>
    </w:p>
    <w:p w14:paraId="22219262" w14:textId="570BA089" w:rsidR="00B71853" w:rsidRPr="000A7BD0" w:rsidRDefault="00B71853" w:rsidP="00B71853">
      <w:pPr>
        <w:pStyle w:val="Heading3"/>
        <w:spacing w:before="80" w:line="240" w:lineRule="auto"/>
        <w:ind w:left="454" w:right="454"/>
        <w:rPr>
          <w:rFonts w:ascii="Arial" w:hAnsi="Arial" w:cs="Arial"/>
          <w:sz w:val="20"/>
        </w:rPr>
      </w:pPr>
      <w:r>
        <w:rPr>
          <w:rFonts w:ascii="Arial" w:hAnsi="Arial" w:cs="Arial"/>
          <w:color w:val="202124"/>
          <w:sz w:val="20"/>
          <w:shd w:val="clear" w:color="auto" w:fill="FFFFFF"/>
        </w:rPr>
        <w:t>“</w:t>
      </w:r>
      <w:r w:rsidRPr="000A7BD0">
        <w:rPr>
          <w:rFonts w:ascii="Arial" w:hAnsi="Arial" w:cs="Arial"/>
          <w:color w:val="202124"/>
          <w:sz w:val="20"/>
          <w:shd w:val="clear" w:color="auto" w:fill="FFFFFF"/>
        </w:rPr>
        <w:t xml:space="preserve">According to the latest figures, </w:t>
      </w:r>
      <w:r w:rsidRPr="000A7BD0">
        <w:rPr>
          <w:rFonts w:ascii="Arial" w:hAnsi="Arial" w:cs="Arial"/>
          <w:color w:val="040C28"/>
          <w:sz w:val="20"/>
        </w:rPr>
        <w:t>one in nine Aboriginal babies aged under one are taken from their parents by the state in Victoria</w:t>
      </w:r>
      <w:r w:rsidRPr="000A7BD0">
        <w:rPr>
          <w:rFonts w:ascii="Arial" w:hAnsi="Arial" w:cs="Arial"/>
          <w:color w:val="202124"/>
          <w:sz w:val="20"/>
          <w:shd w:val="clear" w:color="auto" w:fill="FFFFFF"/>
        </w:rPr>
        <w:t xml:space="preserve">, more than double the national average. In all, one in </w:t>
      </w:r>
      <w:r w:rsidR="00217E74">
        <w:rPr>
          <w:rFonts w:ascii="Arial" w:hAnsi="Arial" w:cs="Arial"/>
          <w:color w:val="202124"/>
          <w:sz w:val="20"/>
          <w:shd w:val="clear" w:color="auto" w:fill="FFFFFF"/>
        </w:rPr>
        <w:t>ten</w:t>
      </w:r>
      <w:r w:rsidRPr="000A7BD0">
        <w:rPr>
          <w:rFonts w:ascii="Arial" w:hAnsi="Arial" w:cs="Arial"/>
          <w:color w:val="202124"/>
          <w:sz w:val="20"/>
          <w:shd w:val="clear" w:color="auto" w:fill="FFFFFF"/>
        </w:rPr>
        <w:t xml:space="preserve"> Aboriginal youth are in care, and one in three are known to child protection services.</w:t>
      </w:r>
      <w:r>
        <w:rPr>
          <w:rFonts w:ascii="Arial" w:hAnsi="Arial" w:cs="Arial"/>
          <w:color w:val="202124"/>
          <w:sz w:val="20"/>
          <w:shd w:val="clear" w:color="auto" w:fill="FFFFFF"/>
        </w:rPr>
        <w:t>”</w:t>
      </w:r>
    </w:p>
    <w:p w14:paraId="2DECF56E" w14:textId="77777777" w:rsidR="00B71853" w:rsidRDefault="00B71853" w:rsidP="00540381">
      <w:pPr>
        <w:pStyle w:val="Heading3"/>
        <w:spacing w:line="240" w:lineRule="auto"/>
        <w:rPr>
          <w:rFonts w:ascii="Arial" w:hAnsi="Arial" w:cs="Arial"/>
          <w:sz w:val="20"/>
          <w:szCs w:val="22"/>
        </w:rPr>
      </w:pPr>
    </w:p>
    <w:p w14:paraId="62D49544" w14:textId="1129A04B" w:rsidR="000A7BD0" w:rsidRPr="000A7BD0" w:rsidRDefault="000A7BD0" w:rsidP="00540381">
      <w:pPr>
        <w:pStyle w:val="Heading3"/>
        <w:spacing w:line="240" w:lineRule="auto"/>
        <w:rPr>
          <w:rFonts w:ascii="Arial" w:hAnsi="Arial" w:cs="Arial"/>
          <w:sz w:val="20"/>
          <w:szCs w:val="22"/>
        </w:rPr>
      </w:pPr>
      <w:r w:rsidRPr="000A7BD0">
        <w:rPr>
          <w:rFonts w:ascii="Arial" w:hAnsi="Arial" w:cs="Arial"/>
          <w:sz w:val="20"/>
          <w:szCs w:val="22"/>
        </w:rPr>
        <w:t xml:space="preserve">The Australian Institute of Health and Welfare reported </w:t>
      </w:r>
      <w:r>
        <w:rPr>
          <w:rFonts w:ascii="Arial" w:hAnsi="Arial" w:cs="Arial"/>
          <w:sz w:val="20"/>
          <w:szCs w:val="22"/>
        </w:rPr>
        <w:t>that i</w:t>
      </w:r>
      <w:r w:rsidRPr="000A7BD0">
        <w:rPr>
          <w:rFonts w:ascii="Arial" w:hAnsi="Arial" w:cs="Arial"/>
          <w:color w:val="45494B"/>
          <w:sz w:val="20"/>
        </w:rPr>
        <w:t>n 2020–21, 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 a rate of 172</w:t>
      </w:r>
      <w:r w:rsidR="00B71853">
        <w:rPr>
          <w:rFonts w:ascii="Arial" w:hAnsi="Arial" w:cs="Arial"/>
          <w:color w:val="45494B"/>
          <w:sz w:val="20"/>
        </w:rPr>
        <w:t xml:space="preserve"> </w:t>
      </w:r>
      <w:r w:rsidRPr="000A7BD0">
        <w:rPr>
          <w:rFonts w:ascii="Arial" w:hAnsi="Arial" w:cs="Arial"/>
          <w:color w:val="45494B"/>
          <w:sz w:val="20"/>
        </w:rPr>
        <w:t>per 1,000 Indigenous children. In the same period, 112,400 non-Indigenous children received child protection services, a rate of 21 per 1,000 children</w:t>
      </w:r>
      <w:r w:rsidR="00B71853">
        <w:rPr>
          <w:rFonts w:ascii="Arial" w:hAnsi="Arial" w:cs="Arial"/>
          <w:color w:val="45494B"/>
          <w:sz w:val="20"/>
        </w:rPr>
        <w:t>.  The chart below shows that Victoria has the highest rate of indigenous children receiving child protection services.</w:t>
      </w:r>
    </w:p>
    <w:p w14:paraId="45D093C5" w14:textId="0D30A605" w:rsidR="000A7BD0" w:rsidRPr="00B71853" w:rsidRDefault="000A7BD0" w:rsidP="00B71853">
      <w:pPr>
        <w:pStyle w:val="Heading4"/>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lastRenderedPageBreak/>
        <w:t>Children receiving child protection services, by Indigenous status and state or territory, 2020–21</w:t>
      </w:r>
      <w:r w:rsidR="003D126A">
        <w:rPr>
          <w:rFonts w:ascii="Arial" w:hAnsi="Arial" w:cs="Arial"/>
          <w:b/>
          <w:bCs/>
          <w:i w:val="0"/>
          <w:iCs w:val="0"/>
          <w:color w:val="45494B"/>
          <w:sz w:val="20"/>
          <w:szCs w:val="20"/>
        </w:rPr>
        <w:t xml:space="preserve"> (rate)</w:t>
      </w:r>
    </w:p>
    <w:p w14:paraId="6DC1BCF6" w14:textId="3E6889EC" w:rsidR="000A7BD0" w:rsidRDefault="000A7BD0" w:rsidP="00B71853">
      <w:pPr>
        <w:pStyle w:val="NormalWeb"/>
        <w:spacing w:before="0" w:beforeAutospacing="0" w:after="0" w:afterAutospacing="0"/>
        <w:rPr>
          <w:rFonts w:ascii="Open Sans" w:hAnsi="Open Sans" w:cs="Open Sans"/>
          <w:color w:val="45494B"/>
          <w:sz w:val="15"/>
          <w:szCs w:val="15"/>
        </w:rPr>
      </w:pPr>
      <w:r>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7E298A7F" w14:textId="77777777" w:rsidR="000A7BD0" w:rsidRDefault="000A7BD0"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See also the over-representation statistics detailed in section 4.9.8 below.</w:t>
      </w:r>
    </w:p>
    <w:p w14:paraId="5CF2F661" w14:textId="77777777" w:rsidR="00611CF6" w:rsidRDefault="00611CF6" w:rsidP="00540381">
      <w:pPr>
        <w:pStyle w:val="Heading3"/>
        <w:spacing w:line="240" w:lineRule="auto"/>
        <w:rPr>
          <w:rFonts w:ascii="Arial" w:hAnsi="Arial" w:cs="Arial"/>
          <w:sz w:val="18"/>
        </w:rPr>
      </w:pPr>
    </w:p>
    <w:p w14:paraId="5861CDFF" w14:textId="567C33DE" w:rsidR="00CA50CF" w:rsidRPr="002D44F6" w:rsidRDefault="00CA50CF" w:rsidP="009B513A">
      <w:pPr>
        <w:pBdr>
          <w:left w:val="single" w:sz="8" w:space="4" w:color="FF0000"/>
        </w:pBdr>
        <w:shd w:val="clear" w:color="auto" w:fill="FF0000"/>
        <w:jc w:val="center"/>
        <w:rPr>
          <w:rFonts w:ascii="Arial" w:hAnsi="Arial" w:cs="Arial"/>
          <w:b/>
          <w:bCs/>
          <w:color w:val="FFFFFF" w:themeColor="background1"/>
          <w:sz w:val="20"/>
        </w:rPr>
      </w:pPr>
      <w:r w:rsidRPr="002D44F6">
        <w:rPr>
          <w:rFonts w:ascii="Arial" w:hAnsi="Arial" w:cs="Arial"/>
          <w:b/>
          <w:bCs/>
          <w:color w:val="FFFFFF" w:themeColor="background1"/>
          <w:sz w:val="20"/>
        </w:rPr>
        <w:t xml:space="preserve">NOTE: </w:t>
      </w:r>
      <w:r>
        <w:rPr>
          <w:rFonts w:ascii="Arial" w:hAnsi="Arial" w:cs="Arial"/>
          <w:b/>
          <w:bCs/>
          <w:color w:val="FFFFFF" w:themeColor="background1"/>
          <w:sz w:val="20"/>
        </w:rPr>
        <w:t>T</w:t>
      </w:r>
      <w:r w:rsidRPr="002D44F6">
        <w:rPr>
          <w:rFonts w:ascii="Arial" w:hAnsi="Arial" w:cs="Arial"/>
          <w:b/>
          <w:bCs/>
          <w:color w:val="FFFFFF" w:themeColor="background1"/>
          <w:sz w:val="20"/>
        </w:rPr>
        <w:t xml:space="preserve">he </w:t>
      </w:r>
      <w:r>
        <w:rPr>
          <w:rFonts w:ascii="Arial" w:hAnsi="Arial" w:cs="Arial"/>
          <w:b/>
          <w:bCs/>
          <w:color w:val="FFFFFF" w:themeColor="background1"/>
          <w:sz w:val="20"/>
        </w:rPr>
        <w:t xml:space="preserve">version of </w:t>
      </w:r>
      <w:r w:rsidR="00255040">
        <w:rPr>
          <w:rFonts w:ascii="Arial" w:hAnsi="Arial" w:cs="Arial"/>
          <w:b/>
          <w:bCs/>
          <w:color w:val="FFFFFF" w:themeColor="background1"/>
          <w:sz w:val="20"/>
        </w:rPr>
        <w:t>s.18</w:t>
      </w:r>
      <w:r w:rsidR="003B53AC">
        <w:rPr>
          <w:rFonts w:ascii="Arial" w:hAnsi="Arial" w:cs="Arial"/>
          <w:b/>
          <w:bCs/>
          <w:color w:val="FFFFFF" w:themeColor="background1"/>
          <w:sz w:val="20"/>
        </w:rPr>
        <w:t xml:space="preserve"> </w:t>
      </w:r>
      <w:r w:rsidR="00D43747">
        <w:rPr>
          <w:rFonts w:ascii="Arial" w:hAnsi="Arial" w:cs="Arial"/>
          <w:b/>
          <w:bCs/>
          <w:color w:val="FFFFFF" w:themeColor="background1"/>
          <w:sz w:val="20"/>
        </w:rPr>
        <w:t xml:space="preserve">and ss.18AAA, 18AAB &amp; 19E CYFA </w:t>
      </w:r>
      <w:r w:rsidR="00081714">
        <w:rPr>
          <w:rFonts w:ascii="Arial" w:hAnsi="Arial" w:cs="Arial"/>
          <w:b/>
          <w:bCs/>
          <w:color w:val="FFFFFF" w:themeColor="background1"/>
          <w:sz w:val="20"/>
        </w:rPr>
        <w:t>dis</w:t>
      </w:r>
      <w:r w:rsidRPr="002D44F6">
        <w:rPr>
          <w:rFonts w:ascii="Arial" w:hAnsi="Arial" w:cs="Arial"/>
          <w:b/>
          <w:bCs/>
          <w:color w:val="FFFFFF" w:themeColor="background1"/>
          <w:sz w:val="20"/>
        </w:rPr>
        <w:t xml:space="preserve">cussed </w:t>
      </w:r>
      <w:r>
        <w:rPr>
          <w:rFonts w:ascii="Arial" w:hAnsi="Arial" w:cs="Arial"/>
          <w:b/>
          <w:bCs/>
          <w:color w:val="FFFFFF" w:themeColor="background1"/>
          <w:sz w:val="20"/>
        </w:rPr>
        <w:t>below</w:t>
      </w:r>
      <w:r w:rsidRPr="002D44F6">
        <w:rPr>
          <w:rFonts w:ascii="Arial" w:hAnsi="Arial" w:cs="Arial"/>
          <w:b/>
          <w:bCs/>
          <w:color w:val="FFFFFF" w:themeColor="background1"/>
          <w:sz w:val="20"/>
        </w:rPr>
        <w:t xml:space="preserve"> </w:t>
      </w:r>
      <w:r w:rsidR="00D43747">
        <w:rPr>
          <w:rFonts w:ascii="Arial" w:hAnsi="Arial" w:cs="Arial"/>
          <w:b/>
          <w:bCs/>
          <w:color w:val="FFFFFF" w:themeColor="background1"/>
          <w:sz w:val="20"/>
        </w:rPr>
        <w:t>are</w:t>
      </w:r>
      <w:r w:rsidRPr="002D44F6">
        <w:rPr>
          <w:rFonts w:ascii="Arial" w:hAnsi="Arial" w:cs="Arial"/>
          <w:b/>
          <w:bCs/>
          <w:color w:val="FFFFFF" w:themeColor="background1"/>
          <w:sz w:val="20"/>
        </w:rPr>
        <w:t xml:space="preserve"> </w:t>
      </w:r>
      <w:r>
        <w:rPr>
          <w:rFonts w:ascii="Arial" w:hAnsi="Arial" w:cs="Arial"/>
          <w:b/>
          <w:bCs/>
          <w:color w:val="FFFFFF" w:themeColor="background1"/>
          <w:sz w:val="20"/>
        </w:rPr>
        <w:t xml:space="preserve">not </w:t>
      </w:r>
      <w:r w:rsidRPr="002D44F6">
        <w:rPr>
          <w:rFonts w:ascii="Arial" w:hAnsi="Arial" w:cs="Arial"/>
          <w:b/>
          <w:bCs/>
          <w:color w:val="FFFFFF" w:themeColor="background1"/>
          <w:sz w:val="20"/>
        </w:rPr>
        <w:t xml:space="preserve">yet part of </w:t>
      </w:r>
      <w:r>
        <w:rPr>
          <w:rFonts w:ascii="Arial" w:hAnsi="Arial" w:cs="Arial"/>
          <w:b/>
          <w:bCs/>
          <w:color w:val="FFFFFF" w:themeColor="background1"/>
          <w:sz w:val="20"/>
        </w:rPr>
        <w:t xml:space="preserve">current </w:t>
      </w:r>
      <w:r w:rsidRPr="002D44F6">
        <w:rPr>
          <w:rFonts w:ascii="Arial" w:hAnsi="Arial" w:cs="Arial"/>
          <w:b/>
          <w:bCs/>
          <w:color w:val="FFFFFF" w:themeColor="background1"/>
          <w:sz w:val="20"/>
        </w:rPr>
        <w:t>Victorian law.</w:t>
      </w:r>
    </w:p>
    <w:p w14:paraId="3B2885A8" w14:textId="563A8C66" w:rsidR="00CA50CF" w:rsidRDefault="00CA50CF" w:rsidP="00CA50CF">
      <w:pPr>
        <w:pBdr>
          <w:left w:val="single" w:sz="8" w:space="4" w:color="FF0000"/>
        </w:pBdr>
        <w:spacing w:before="120"/>
        <w:jc w:val="both"/>
        <w:rPr>
          <w:rFonts w:ascii="Arial" w:hAnsi="Arial" w:cs="Arial"/>
          <w:color w:val="000000"/>
          <w:sz w:val="20"/>
        </w:rPr>
      </w:pPr>
      <w:r>
        <w:rPr>
          <w:rFonts w:ascii="Arial" w:hAnsi="Arial" w:cs="Arial"/>
          <w:color w:val="000000"/>
          <w:sz w:val="20"/>
          <w:szCs w:val="20"/>
        </w:rPr>
        <w:t xml:space="preserve">On 09/03/2023 the </w:t>
      </w:r>
      <w:r w:rsidRPr="0059077F">
        <w:rPr>
          <w:rFonts w:ascii="Arial" w:hAnsi="Arial" w:cs="Arial"/>
          <w:i/>
          <w:iCs/>
          <w:color w:val="000000"/>
          <w:sz w:val="20"/>
        </w:rPr>
        <w:t>Children</w:t>
      </w:r>
      <w:r>
        <w:rPr>
          <w:rFonts w:ascii="Arial" w:hAnsi="Arial" w:cs="Arial"/>
          <w:i/>
          <w:iCs/>
          <w:color w:val="000000"/>
          <w:sz w:val="20"/>
        </w:rPr>
        <w:t xml:space="preserve"> and Health Legislation Amendment (Statement of Recognition, Aboriginal </w:t>
      </w:r>
      <w:proofErr w:type="gramStart"/>
      <w:r>
        <w:rPr>
          <w:rFonts w:ascii="Arial" w:hAnsi="Arial" w:cs="Arial"/>
          <w:i/>
          <w:iCs/>
          <w:color w:val="000000"/>
          <w:sz w:val="20"/>
        </w:rPr>
        <w:t>Self-determination</w:t>
      </w:r>
      <w:proofErr w:type="gramEnd"/>
      <w:r>
        <w:rPr>
          <w:rFonts w:ascii="Arial" w:hAnsi="Arial" w:cs="Arial"/>
          <w:i/>
          <w:iCs/>
          <w:color w:val="000000"/>
          <w:sz w:val="20"/>
        </w:rPr>
        <w:t xml:space="preserve"> and Other Matters) Bill 2023</w:t>
      </w:r>
      <w:r w:rsidRPr="00032A18">
        <w:rPr>
          <w:rFonts w:ascii="Arial" w:hAnsi="Arial" w:cs="Arial"/>
          <w:color w:val="000000"/>
          <w:sz w:val="20"/>
        </w:rPr>
        <w:t xml:space="preserve"> </w:t>
      </w:r>
      <w:r>
        <w:rPr>
          <w:rFonts w:ascii="Arial" w:hAnsi="Arial" w:cs="Arial"/>
          <w:color w:val="000000"/>
          <w:sz w:val="20"/>
        </w:rPr>
        <w:t>passed the Legislative Assembly.  On the same day the Second Reading Speech was given in the Legislative Council but as at 12/05/2023 the Bill had not been debated there.  If passed this Bill will make amendments to 7 other Acts</w:t>
      </w:r>
      <w:r>
        <w:rPr>
          <w:rFonts w:ascii="Arial" w:hAnsi="Arial" w:cs="Arial"/>
          <w:color w:val="000000"/>
          <w:sz w:val="20"/>
        </w:rPr>
        <w:t xml:space="preserve">, including the replacement detailed below for </w:t>
      </w:r>
      <w:r w:rsidR="00627859">
        <w:rPr>
          <w:rFonts w:ascii="Arial" w:hAnsi="Arial" w:cs="Arial"/>
          <w:color w:val="000000"/>
          <w:sz w:val="20"/>
        </w:rPr>
        <w:t xml:space="preserve">current </w:t>
      </w:r>
      <w:r>
        <w:rPr>
          <w:rFonts w:ascii="Arial" w:hAnsi="Arial" w:cs="Arial"/>
          <w:color w:val="000000"/>
          <w:sz w:val="20"/>
        </w:rPr>
        <w:t>s.18 CYFA</w:t>
      </w:r>
      <w:r>
        <w:rPr>
          <w:rFonts w:ascii="Arial" w:hAnsi="Arial" w:cs="Arial"/>
          <w:color w:val="000000"/>
          <w:sz w:val="20"/>
        </w:rPr>
        <w:t>.</w:t>
      </w:r>
    </w:p>
    <w:p w14:paraId="0B63D3B0" w14:textId="77777777" w:rsidR="00CA50CF" w:rsidRPr="006F28D4" w:rsidRDefault="00CA50CF" w:rsidP="00CA50CF">
      <w:pPr>
        <w:pStyle w:val="Heading3"/>
        <w:pBdr>
          <w:left w:val="single" w:sz="8" w:space="4" w:color="FF0000"/>
        </w:pBdr>
        <w:spacing w:line="240" w:lineRule="auto"/>
        <w:rPr>
          <w:rFonts w:ascii="Arial" w:hAnsi="Arial" w:cs="Arial"/>
          <w:sz w:val="18"/>
        </w:rPr>
      </w:pPr>
    </w:p>
    <w:p w14:paraId="586AB87D" w14:textId="3150EE6D" w:rsidR="0004455B" w:rsidRDefault="00D3176A" w:rsidP="00CA50CF">
      <w:pPr>
        <w:pBdr>
          <w:left w:val="single" w:sz="8" w:space="4" w:color="FF0000"/>
        </w:pBd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w:t>
      </w:r>
      <w:r w:rsidR="00CA50CF">
        <w:rPr>
          <w:rFonts w:ascii="Arial" w:hAnsi="Arial" w:cs="Arial"/>
          <w:sz w:val="20"/>
          <w:szCs w:val="20"/>
        </w:rPr>
        <w:t xml:space="preserve">to be </w:t>
      </w:r>
      <w:r w:rsidRPr="0004455B">
        <w:rPr>
          <w:rFonts w:ascii="Arial" w:hAnsi="Arial" w:cs="Arial"/>
          <w:sz w:val="20"/>
          <w:szCs w:val="20"/>
        </w:rPr>
        <w:t xml:space="preserve">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04455B" w:rsidRPr="0004455B">
        <w:rPr>
          <w:rFonts w:ascii="Arial" w:hAnsi="Arial" w:cs="Arial"/>
          <w:sz w:val="20"/>
          <w:szCs w:val="20"/>
        </w:rPr>
        <w:t>gives effect</w:t>
      </w:r>
      <w:r w:rsidR="0004455B">
        <w:rPr>
          <w:rFonts w:ascii="Arial" w:hAnsi="Arial" w:cs="Arial"/>
          <w:sz w:val="20"/>
          <w:szCs w:val="20"/>
        </w:rPr>
        <w:t>,</w:t>
      </w:r>
      <w:r w:rsidR="0004455B" w:rsidRPr="0004455B">
        <w:rPr>
          <w:rFonts w:ascii="Arial" w:hAnsi="Arial" w:cs="Arial"/>
          <w:sz w:val="20"/>
          <w:szCs w:val="20"/>
        </w:rPr>
        <w:t xml:space="preserve"> at least in part</w:t>
      </w:r>
      <w:r w:rsidR="0004455B">
        <w:rPr>
          <w:rFonts w:ascii="Arial" w:hAnsi="Arial" w:cs="Arial"/>
          <w:sz w:val="20"/>
          <w:szCs w:val="20"/>
        </w:rPr>
        <w:t>,</w:t>
      </w:r>
      <w:r w:rsidR="0004455B" w:rsidRPr="0004455B">
        <w:rPr>
          <w:rFonts w:ascii="Arial" w:hAnsi="Arial" w:cs="Arial"/>
          <w:sz w:val="20"/>
          <w:szCs w:val="20"/>
        </w:rPr>
        <w:t xml:space="preserve"> to the self-determination provision of the 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which is discussed in section 5.32.2.</w:t>
      </w:r>
    </w:p>
    <w:p w14:paraId="2732952D" w14:textId="122CDA8F" w:rsidR="0004455B" w:rsidRDefault="0004455B" w:rsidP="00CA50CF">
      <w:pPr>
        <w:pBdr>
          <w:left w:val="single" w:sz="8" w:space="4" w:color="FF0000"/>
        </w:pBdr>
        <w:jc w:val="both"/>
        <w:rPr>
          <w:rFonts w:ascii="Arial" w:hAnsi="Arial" w:cs="Arial"/>
          <w:sz w:val="20"/>
          <w:szCs w:val="20"/>
        </w:rPr>
      </w:pPr>
    </w:p>
    <w:p w14:paraId="5DC95466" w14:textId="4774868D" w:rsidR="00CE0DFA" w:rsidRDefault="00CE0DFA" w:rsidP="00CA50CF">
      <w:pPr>
        <w:pBdr>
          <w:left w:val="single" w:sz="8" w:space="4" w:color="FF0000"/>
        </w:pBd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CA50CF">
      <w:pPr>
        <w:pBdr>
          <w:left w:val="single" w:sz="8" w:space="4" w:color="FF0000"/>
        </w:pBd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 xml:space="preserve">Evidence given to the </w:t>
      </w:r>
      <w:proofErr w:type="spellStart"/>
      <w:r w:rsidRPr="00CE0DFA">
        <w:rPr>
          <w:rFonts w:ascii="Arial" w:hAnsi="Arial" w:cs="Arial"/>
          <w:color w:val="000000"/>
          <w:sz w:val="20"/>
          <w:szCs w:val="20"/>
          <w:lang w:eastAsia="en-AU"/>
        </w:rPr>
        <w:t>Yoorrook</w:t>
      </w:r>
      <w:proofErr w:type="spellEnd"/>
      <w:r w:rsidRPr="00CE0DFA">
        <w:rPr>
          <w:rFonts w:ascii="Arial" w:hAnsi="Arial" w:cs="Arial"/>
          <w:color w:val="000000"/>
          <w:sz w:val="20"/>
          <w:szCs w:val="20"/>
          <w:lang w:eastAsia="en-AU"/>
        </w:rPr>
        <w:t xml:space="preserve">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564F51" w:rsidR="00CE0DFA" w:rsidRDefault="00CE0DFA" w:rsidP="00CA50CF">
      <w:pPr>
        <w:pBdr>
          <w:left w:val="single" w:sz="8" w:space="4" w:color="FF0000"/>
        </w:pBd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 xml:space="preserve">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w:t>
      </w:r>
      <w:proofErr w:type="gramStart"/>
      <w:r w:rsidRPr="00CE0DFA">
        <w:rPr>
          <w:rFonts w:ascii="Arial" w:hAnsi="Arial" w:cs="Arial"/>
          <w:color w:val="000000"/>
          <w:sz w:val="20"/>
          <w:szCs w:val="20"/>
          <w:lang w:eastAsia="en-AU"/>
        </w:rPr>
        <w:t>people</w:t>
      </w:r>
      <w:proofErr w:type="gramEnd"/>
      <w:r w:rsidRPr="00CE0DFA">
        <w:rPr>
          <w:rFonts w:ascii="Arial" w:hAnsi="Arial" w:cs="Arial"/>
          <w:color w:val="000000"/>
          <w:sz w:val="20"/>
          <w:szCs w:val="20"/>
          <w:lang w:eastAsia="en-AU"/>
        </w:rPr>
        <w:t xml:space="preserve"> and communities, as we progress towards treaty.</w:t>
      </w:r>
    </w:p>
    <w:p w14:paraId="772DA493" w14:textId="00CC8B55" w:rsidR="00CE0DFA" w:rsidRDefault="00CE0DFA" w:rsidP="00CA50CF">
      <w:pPr>
        <w:pBdr>
          <w:left w:val="single" w:sz="8" w:space="4" w:color="FF0000"/>
        </w:pBd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 xml:space="preserve">by 2031. This commitment is underpinned by the 2018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Aboriginal Children and Families Agreement that established a landmark partnership between the Aboriginal community, government and the child and family services sector to achieve better outcomes for Aboriginal children and young people. At the heart of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 xml:space="preserve">representation of Aboriginal children in child protection and alternative care. This will be achieved by enabling the advancement of Aboriginal models of </w:t>
      </w:r>
      <w:r w:rsidRPr="00CE0DFA">
        <w:rPr>
          <w:rFonts w:ascii="Arial" w:hAnsi="Arial" w:cs="Arial"/>
          <w:color w:val="000000"/>
          <w:sz w:val="20"/>
          <w:szCs w:val="20"/>
          <w:lang w:eastAsia="en-AU"/>
        </w:rPr>
        <w:lastRenderedPageBreak/>
        <w:t>care and transferring decision making for Aboriginal children to Aboriginal community-controlled organisations. This Bill is an essential part of achieving that vision.</w:t>
      </w:r>
    </w:p>
    <w:p w14:paraId="3C4E40D4" w14:textId="1848FC0B" w:rsidR="00CE0DFA" w:rsidRDefault="00CE0DFA" w:rsidP="00CA50CF">
      <w:pPr>
        <w:pBdr>
          <w:left w:val="single" w:sz="8" w:space="4" w:color="FF0000"/>
        </w:pBd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rsidP="00CA50CF">
      <w:pPr>
        <w:pStyle w:val="ListParagraph"/>
        <w:numPr>
          <w:ilvl w:val="0"/>
          <w:numId w:val="106"/>
        </w:numPr>
        <w:pBdr>
          <w:left w:val="single" w:sz="8" w:space="4" w:color="FF0000"/>
        </w:pBdr>
        <w:spacing w:before="4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rsidP="00CA50CF">
      <w:pPr>
        <w:pStyle w:val="ListParagraph"/>
        <w:numPr>
          <w:ilvl w:val="0"/>
          <w:numId w:val="106"/>
        </w:numPr>
        <w:pBdr>
          <w:left w:val="single" w:sz="8" w:space="4" w:color="FF0000"/>
        </w:pBdr>
        <w:spacing w:before="4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rsidP="00CA50CF">
      <w:pPr>
        <w:pStyle w:val="ListParagraph"/>
        <w:numPr>
          <w:ilvl w:val="0"/>
          <w:numId w:val="106"/>
        </w:numPr>
        <w:pBdr>
          <w:left w:val="single" w:sz="8" w:space="4" w:color="FF0000"/>
        </w:pBdr>
        <w:spacing w:before="4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76923F1F" w14:textId="77777777" w:rsidR="0040471F" w:rsidRPr="0040471F" w:rsidRDefault="0040471F" w:rsidP="00CA50CF">
      <w:pPr>
        <w:pBdr>
          <w:left w:val="single" w:sz="8" w:space="4" w:color="FF0000"/>
        </w:pBdr>
        <w:jc w:val="both"/>
        <w:rPr>
          <w:rFonts w:ascii="Arial" w:hAnsi="Arial" w:cs="Arial"/>
          <w:sz w:val="20"/>
        </w:rPr>
      </w:pPr>
    </w:p>
    <w:p w14:paraId="132C8AF4" w14:textId="698D94C6" w:rsidR="0040471F" w:rsidRPr="0040471F" w:rsidRDefault="0040471F" w:rsidP="00CA50CF">
      <w:pPr>
        <w:pBdr>
          <w:left w:val="single" w:sz="8" w:space="4" w:color="FF0000"/>
        </w:pBdr>
        <w:jc w:val="both"/>
        <w:rPr>
          <w:rFonts w:ascii="Arial" w:hAnsi="Arial" w:cs="Arial"/>
          <w:sz w:val="22"/>
          <w:szCs w:val="28"/>
        </w:rPr>
      </w:pPr>
      <w:r w:rsidRPr="0040471F">
        <w:rPr>
          <w:rFonts w:ascii="Arial" w:hAnsi="Arial" w:cs="Arial"/>
          <w:b/>
          <w:bCs/>
          <w:sz w:val="20"/>
          <w:szCs w:val="20"/>
        </w:rPr>
        <w:t>New s.18(1)</w:t>
      </w:r>
      <w:r w:rsidRPr="0040471F">
        <w:rPr>
          <w:rFonts w:ascii="Arial" w:hAnsi="Arial" w:cs="Arial"/>
          <w:sz w:val="20"/>
          <w:szCs w:val="20"/>
        </w:rPr>
        <w:t xml:space="preserve"> empowers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rsidP="00CA50CF">
      <w:pPr>
        <w:pStyle w:val="ListParagraph"/>
        <w:numPr>
          <w:ilvl w:val="0"/>
          <w:numId w:val="101"/>
        </w:numPr>
        <w:pBdr>
          <w:left w:val="single" w:sz="8" w:space="4" w:color="FF0000"/>
        </w:pBd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rsidP="00CA50CF">
      <w:pPr>
        <w:pStyle w:val="ListParagraph"/>
        <w:numPr>
          <w:ilvl w:val="0"/>
          <w:numId w:val="102"/>
        </w:numPr>
        <w:pBdr>
          <w:left w:val="single" w:sz="8" w:space="4" w:color="FF0000"/>
        </w:pBd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rsidP="00CA50CF">
      <w:pPr>
        <w:pStyle w:val="ListParagraph"/>
        <w:numPr>
          <w:ilvl w:val="0"/>
          <w:numId w:val="103"/>
        </w:numPr>
        <w:pBdr>
          <w:left w:val="single" w:sz="8" w:space="4" w:color="FF0000"/>
        </w:pBd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rsidP="00CA50CF">
      <w:pPr>
        <w:pStyle w:val="ListParagraph"/>
        <w:numPr>
          <w:ilvl w:val="0"/>
          <w:numId w:val="104"/>
        </w:numPr>
        <w:pBdr>
          <w:left w:val="single" w:sz="8" w:space="4" w:color="FF0000"/>
        </w:pBd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6F506C65" w14:textId="1DA8F093" w:rsidR="0004455B" w:rsidRDefault="0040471F" w:rsidP="00CA50CF">
      <w:pPr>
        <w:pBdr>
          <w:left w:val="single" w:sz="8" w:space="4" w:color="FF0000"/>
        </w:pBd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provides that before giving an authorisation under paragraphs (a) or (c), the Secretary DFFH must have regard to any view expressed by the child and the parent of the child if those views can be reasonably obtained.</w:t>
      </w:r>
    </w:p>
    <w:p w14:paraId="5C1C606A" w14:textId="77777777" w:rsidR="00CE0DFA" w:rsidRDefault="00CE0DFA" w:rsidP="00CA50CF">
      <w:pPr>
        <w:pBdr>
          <w:left w:val="single" w:sz="8" w:space="4" w:color="FF0000"/>
        </w:pBdr>
        <w:jc w:val="both"/>
        <w:rPr>
          <w:rFonts w:ascii="Arial" w:hAnsi="Arial" w:cs="Arial"/>
          <w:sz w:val="20"/>
          <w:szCs w:val="20"/>
        </w:rPr>
      </w:pPr>
    </w:p>
    <w:p w14:paraId="47ABA902" w14:textId="77777777" w:rsidR="00CE0DFA" w:rsidRDefault="00CE0DFA" w:rsidP="00CA50CF">
      <w:pPr>
        <w:pBdr>
          <w:left w:val="single" w:sz="8" w:space="4" w:color="FF0000"/>
        </w:pBdr>
        <w:jc w:val="both"/>
        <w:rPr>
          <w:rFonts w:ascii="Arial" w:hAnsi="Arial" w:cs="Arial"/>
          <w:sz w:val="20"/>
          <w:szCs w:val="20"/>
        </w:rPr>
      </w:pPr>
      <w:r w:rsidRPr="0004455B">
        <w:rPr>
          <w:rFonts w:ascii="Arial" w:hAnsi="Arial" w:cs="Arial"/>
          <w:b/>
          <w:bCs/>
          <w:sz w:val="20"/>
          <w:szCs w:val="20"/>
        </w:rPr>
        <w:t>New s.18(7)</w:t>
      </w:r>
      <w:r w:rsidRPr="0004455B">
        <w:rPr>
          <w:rFonts w:ascii="Arial" w:hAnsi="Arial" w:cs="Arial"/>
          <w:sz w:val="20"/>
          <w:szCs w:val="20"/>
        </w:rPr>
        <w:t xml:space="preserve"> provides that on an authorisation being given, the CYFA applies in relation to the </w:t>
      </w:r>
      <w:r w:rsidRPr="0004455B">
        <w:rPr>
          <w:rFonts w:ascii="Arial" w:hAnsi="Arial" w:cs="Arial"/>
          <w:b/>
          <w:bCs/>
          <w:sz w:val="20"/>
          <w:szCs w:val="20"/>
        </w:rPr>
        <w:t>performance</w:t>
      </w:r>
      <w:r w:rsidRPr="0004455B">
        <w:rPr>
          <w:rFonts w:ascii="Arial" w:hAnsi="Arial" w:cs="Arial"/>
          <w:sz w:val="20"/>
          <w:szCs w:val="20"/>
        </w:rPr>
        <w:t xml:space="preserve"> of the specified </w:t>
      </w:r>
      <w:proofErr w:type="gramStart"/>
      <w:r w:rsidRPr="0004455B">
        <w:rPr>
          <w:rFonts w:ascii="Arial" w:hAnsi="Arial" w:cs="Arial"/>
          <w:sz w:val="20"/>
          <w:szCs w:val="20"/>
        </w:rPr>
        <w:t>functions</w:t>
      </w:r>
      <w:proofErr w:type="gramEnd"/>
      <w:r w:rsidRPr="0004455B">
        <w:rPr>
          <w:rFonts w:ascii="Arial" w:hAnsi="Arial" w:cs="Arial"/>
          <w:sz w:val="20"/>
          <w:szCs w:val="20"/>
        </w:rPr>
        <w:t xml:space="preserve">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  However, such authorisation:</w:t>
      </w:r>
    </w:p>
    <w:p w14:paraId="1F7F9E26" w14:textId="77777777" w:rsidR="00CE0DFA" w:rsidRPr="0004455B" w:rsidRDefault="00CE0DFA" w:rsidP="00CA50CF">
      <w:pPr>
        <w:pStyle w:val="ListParagraph"/>
        <w:numPr>
          <w:ilvl w:val="0"/>
          <w:numId w:val="100"/>
        </w:numPr>
        <w:pBdr>
          <w:left w:val="single" w:sz="8" w:space="4" w:color="FF0000"/>
        </w:pBdr>
        <w:ind w:left="357" w:hanging="357"/>
        <w:contextualSpacing/>
        <w:jc w:val="both"/>
        <w:rPr>
          <w:rFonts w:ascii="Arial" w:hAnsi="Arial" w:cs="Arial"/>
          <w:sz w:val="20"/>
        </w:rPr>
      </w:pPr>
      <w:r w:rsidRPr="0004455B">
        <w:rPr>
          <w:rFonts w:ascii="Arial" w:hAnsi="Arial" w:cs="Arial"/>
          <w:sz w:val="20"/>
        </w:rPr>
        <w:t xml:space="preserve">may only be made with the informed agreement of the Aboriginal agency and the principal officer [see </w:t>
      </w:r>
      <w:r w:rsidRPr="0004455B">
        <w:rPr>
          <w:rFonts w:ascii="Arial" w:hAnsi="Arial" w:cs="Arial"/>
          <w:b/>
          <w:bCs/>
          <w:sz w:val="20"/>
        </w:rPr>
        <w:t>ss.18(3) &amp; 18(4)</w:t>
      </w:r>
      <w:r w:rsidRPr="0004455B">
        <w:rPr>
          <w:rFonts w:ascii="Arial" w:hAnsi="Arial" w:cs="Arial"/>
          <w:sz w:val="20"/>
        </w:rPr>
        <w:t>]; and</w:t>
      </w:r>
    </w:p>
    <w:p w14:paraId="7DE2EB45" w14:textId="77777777" w:rsidR="00CE0DFA" w:rsidRPr="0004455B" w:rsidRDefault="00CE0DFA" w:rsidP="00CA50CF">
      <w:pPr>
        <w:pStyle w:val="ListParagraph"/>
        <w:numPr>
          <w:ilvl w:val="0"/>
          <w:numId w:val="100"/>
        </w:numPr>
        <w:pBdr>
          <w:left w:val="single" w:sz="8" w:space="4" w:color="FF0000"/>
        </w:pBdr>
        <w:ind w:left="357" w:hanging="357"/>
        <w:contextualSpacing/>
        <w:jc w:val="both"/>
        <w:rPr>
          <w:rFonts w:ascii="Arial" w:hAnsi="Arial" w:cs="Arial"/>
          <w:sz w:val="20"/>
        </w:rPr>
      </w:pPr>
      <w:r w:rsidRPr="0004455B">
        <w:rPr>
          <w:rFonts w:ascii="Arial" w:hAnsi="Arial" w:cs="Arial"/>
          <w:sz w:val="20"/>
        </w:rPr>
        <w:t xml:space="preserve">does not prevent the Secretary DFFH from performing any such function or exercising any such power in relation to any child </w:t>
      </w:r>
      <w:r>
        <w:rPr>
          <w:rFonts w:ascii="Arial" w:hAnsi="Arial" w:cs="Arial"/>
          <w:sz w:val="20"/>
        </w:rPr>
        <w:t>the subj</w:t>
      </w:r>
      <w:r w:rsidRPr="0004455B">
        <w:rPr>
          <w:rFonts w:ascii="Arial" w:hAnsi="Arial" w:cs="Arial"/>
          <w:sz w:val="20"/>
        </w:rPr>
        <w:t xml:space="preserve">ect of the authorisation [see </w:t>
      </w:r>
      <w:r w:rsidRPr="0004455B">
        <w:rPr>
          <w:rFonts w:ascii="Arial" w:hAnsi="Arial" w:cs="Arial"/>
          <w:b/>
          <w:bCs/>
          <w:sz w:val="20"/>
        </w:rPr>
        <w:t>s.18(8)</w:t>
      </w:r>
      <w:r w:rsidRPr="0004455B">
        <w:rPr>
          <w:rFonts w:ascii="Arial" w:hAnsi="Arial" w:cs="Arial"/>
          <w:sz w:val="20"/>
        </w:rPr>
        <w:t>].</w:t>
      </w:r>
    </w:p>
    <w:p w14:paraId="780935E1" w14:textId="77777777" w:rsidR="0029634B" w:rsidRDefault="0029634B" w:rsidP="00CA50CF">
      <w:pPr>
        <w:pBdr>
          <w:left w:val="single" w:sz="8" w:space="4" w:color="FF0000"/>
        </w:pBdr>
        <w:jc w:val="both"/>
        <w:rPr>
          <w:rFonts w:ascii="Arial" w:hAnsi="Arial" w:cs="Arial"/>
          <w:sz w:val="20"/>
          <w:szCs w:val="20"/>
        </w:rPr>
      </w:pPr>
    </w:p>
    <w:p w14:paraId="4E509EB6" w14:textId="77777777" w:rsidR="0040471F" w:rsidRPr="0040471F" w:rsidRDefault="0040471F" w:rsidP="00CA50CF">
      <w:pPr>
        <w:pBdr>
          <w:left w:val="single" w:sz="8" w:space="4" w:color="FF0000"/>
        </w:pBd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provides that the functions and powers that may be specified are those conferred by or under the CYFA on the Secretary DFFH-</w:t>
      </w:r>
    </w:p>
    <w:p w14:paraId="05E5892F" w14:textId="77777777" w:rsidR="0040471F" w:rsidRPr="0040471F" w:rsidRDefault="0040471F" w:rsidP="00CA50CF">
      <w:pPr>
        <w:pStyle w:val="ListParagraph"/>
        <w:numPr>
          <w:ilvl w:val="0"/>
          <w:numId w:val="99"/>
        </w:numPr>
        <w:pBdr>
          <w:left w:val="single" w:sz="8" w:space="4" w:color="FF0000"/>
        </w:pBdr>
        <w:ind w:left="357" w:hanging="357"/>
        <w:contextualSpacing/>
        <w:jc w:val="both"/>
        <w:rPr>
          <w:rFonts w:ascii="Arial" w:hAnsi="Arial" w:cs="Arial"/>
          <w:sz w:val="20"/>
        </w:rPr>
      </w:pPr>
      <w:r w:rsidRPr="0040471F">
        <w:rPr>
          <w:rFonts w:ascii="Arial" w:hAnsi="Arial" w:cs="Arial"/>
          <w:sz w:val="20"/>
        </w:rPr>
        <w:t>as a protective intervener; and</w:t>
      </w:r>
    </w:p>
    <w:p w14:paraId="51CC741D" w14:textId="77777777" w:rsidR="0040471F" w:rsidRPr="0040471F" w:rsidRDefault="0040471F" w:rsidP="00CA50CF">
      <w:pPr>
        <w:pStyle w:val="ListParagraph"/>
        <w:numPr>
          <w:ilvl w:val="0"/>
          <w:numId w:val="99"/>
        </w:numPr>
        <w:pBdr>
          <w:left w:val="single" w:sz="8" w:space="4" w:color="FF0000"/>
        </w:pBd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2B8F648A" w14:textId="77777777" w:rsidR="0040471F" w:rsidRPr="0040471F" w:rsidRDefault="0040471F" w:rsidP="00CA50CF">
      <w:pPr>
        <w:pStyle w:val="ListParagraph"/>
        <w:numPr>
          <w:ilvl w:val="0"/>
          <w:numId w:val="99"/>
        </w:numPr>
        <w:pBdr>
          <w:left w:val="single" w:sz="8" w:space="4" w:color="FF0000"/>
        </w:pBdr>
        <w:ind w:left="357" w:hanging="357"/>
        <w:contextualSpacing/>
        <w:jc w:val="both"/>
        <w:rPr>
          <w:rFonts w:ascii="Arial" w:hAnsi="Arial" w:cs="Arial"/>
          <w:sz w:val="20"/>
        </w:rPr>
      </w:pPr>
      <w:r w:rsidRPr="0040471F">
        <w:rPr>
          <w:rFonts w:ascii="Arial" w:hAnsi="Arial" w:cs="Arial"/>
          <w:sz w:val="20"/>
        </w:rPr>
        <w:t>in relation to a protection order, a temporary assessment order, an interim accommodation order, a therapeutic treatment order, a therapeutic treatment (placement) order or a permanent care order.</w:t>
      </w:r>
    </w:p>
    <w:p w14:paraId="256E79C4" w14:textId="7FFB6BCD" w:rsidR="0040471F" w:rsidRDefault="0040471F" w:rsidP="00CA50CF">
      <w:pPr>
        <w:pBdr>
          <w:left w:val="single" w:sz="8" w:space="4" w:color="FF0000"/>
        </w:pBdr>
        <w:jc w:val="both"/>
        <w:rPr>
          <w:rFonts w:ascii="Arial" w:hAnsi="Arial" w:cs="Arial"/>
          <w:sz w:val="20"/>
          <w:szCs w:val="20"/>
        </w:rPr>
      </w:pPr>
    </w:p>
    <w:p w14:paraId="6B638D1C" w14:textId="53F901F2" w:rsidR="0099596F" w:rsidRDefault="0099596F" w:rsidP="00CA50CF">
      <w:pPr>
        <w:pBdr>
          <w:left w:val="single" w:sz="8" w:space="4" w:color="FF0000"/>
        </w:pBdr>
        <w:jc w:val="both"/>
        <w:rPr>
          <w:rFonts w:ascii="Arial" w:hAnsi="Arial" w:cs="Arial"/>
          <w:sz w:val="20"/>
          <w:szCs w:val="20"/>
        </w:rPr>
      </w:pPr>
      <w:r>
        <w:rPr>
          <w:rFonts w:ascii="Arial" w:hAnsi="Arial" w:cs="Arial"/>
          <w:sz w:val="20"/>
          <w:szCs w:val="20"/>
        </w:rPr>
        <w:t xml:space="preserve">There </w:t>
      </w:r>
      <w:r w:rsidR="00A15682">
        <w:rPr>
          <w:rFonts w:ascii="Arial" w:hAnsi="Arial" w:cs="Arial"/>
          <w:sz w:val="20"/>
          <w:szCs w:val="20"/>
        </w:rPr>
        <w:t>is arguably</w:t>
      </w:r>
      <w:r>
        <w:rPr>
          <w:rFonts w:ascii="Arial" w:hAnsi="Arial" w:cs="Arial"/>
          <w:sz w:val="20"/>
          <w:szCs w:val="20"/>
        </w:rPr>
        <w:t xml:space="preserve"> some uncertainty as to the scope of s.18(2)(c)</w:t>
      </w:r>
      <w:r w:rsidR="00A15682">
        <w:rPr>
          <w:rFonts w:ascii="Arial" w:hAnsi="Arial" w:cs="Arial"/>
          <w:sz w:val="20"/>
          <w:szCs w:val="20"/>
        </w:rPr>
        <w:t>,</w:t>
      </w:r>
      <w:r>
        <w:rPr>
          <w:rFonts w:ascii="Arial" w:hAnsi="Arial" w:cs="Arial"/>
          <w:sz w:val="20"/>
          <w:szCs w:val="20"/>
        </w:rPr>
        <w:t xml:space="preserve"> particularly arising from the words “</w:t>
      </w:r>
      <w:r w:rsidRPr="0099596F">
        <w:rPr>
          <w:rFonts w:ascii="Arial" w:hAnsi="Arial" w:cs="Arial"/>
          <w:b/>
          <w:bCs/>
          <w:sz w:val="20"/>
          <w:szCs w:val="20"/>
        </w:rPr>
        <w:t>in relation to a protection order</w:t>
      </w:r>
      <w:r>
        <w:rPr>
          <w:rFonts w:ascii="Arial" w:hAnsi="Arial" w:cs="Arial"/>
          <w:sz w:val="20"/>
          <w:szCs w:val="20"/>
        </w:rPr>
        <w:t xml:space="preserve">”.  For example, under s.289(1)(a) a care by Secretary order [CBSO] confers parental </w:t>
      </w:r>
      <w:r w:rsidR="00F02CEA">
        <w:rPr>
          <w:rFonts w:ascii="Arial" w:hAnsi="Arial" w:cs="Arial"/>
          <w:sz w:val="20"/>
          <w:szCs w:val="20"/>
        </w:rPr>
        <w:t>responsibility for the child on the Secretary DFFH to the exclusion of all other persons.  If a CBSO is made for an Aboriginal child the subject of an authorisation under s.18(1)(a), does the order confer parental responsibility for the child-</w:t>
      </w:r>
    </w:p>
    <w:p w14:paraId="67651D86" w14:textId="13634FEF" w:rsidR="00F02CEA" w:rsidRDefault="00F02CEA" w:rsidP="00CA50CF">
      <w:pPr>
        <w:pBdr>
          <w:left w:val="single" w:sz="8" w:space="4" w:color="FF0000"/>
        </w:pBdr>
        <w:jc w:val="both"/>
        <w:rPr>
          <w:rFonts w:ascii="Arial" w:hAnsi="Arial" w:cs="Arial"/>
          <w:sz w:val="20"/>
          <w:szCs w:val="20"/>
        </w:rPr>
      </w:pPr>
      <w:r>
        <w:rPr>
          <w:rFonts w:ascii="Arial" w:hAnsi="Arial" w:cs="Arial"/>
          <w:sz w:val="20"/>
          <w:szCs w:val="20"/>
        </w:rPr>
        <w:t>[1] on the principal officer of the relevant Aboriginal agency; or</w:t>
      </w:r>
    </w:p>
    <w:p w14:paraId="63FE49E1" w14:textId="17004542" w:rsidR="00F02CEA" w:rsidRDefault="00F02CEA" w:rsidP="00CA50CF">
      <w:pPr>
        <w:pBdr>
          <w:left w:val="single" w:sz="8" w:space="4" w:color="FF0000"/>
        </w:pBdr>
        <w:jc w:val="both"/>
        <w:rPr>
          <w:rFonts w:ascii="Arial" w:hAnsi="Arial" w:cs="Arial"/>
          <w:sz w:val="20"/>
          <w:szCs w:val="20"/>
        </w:rPr>
      </w:pPr>
      <w:r>
        <w:rPr>
          <w:rFonts w:ascii="Arial" w:hAnsi="Arial" w:cs="Arial"/>
          <w:sz w:val="20"/>
          <w:szCs w:val="20"/>
        </w:rPr>
        <w:t>[2] on the Secretary DFFH; or</w:t>
      </w:r>
    </w:p>
    <w:p w14:paraId="006DB4AB" w14:textId="507F627D" w:rsidR="00F02CEA" w:rsidRDefault="00F02CEA" w:rsidP="00CA50CF">
      <w:pPr>
        <w:pBdr>
          <w:left w:val="single" w:sz="8" w:space="4" w:color="FF0000"/>
        </w:pBdr>
        <w:jc w:val="both"/>
        <w:rPr>
          <w:rFonts w:ascii="Arial" w:hAnsi="Arial" w:cs="Arial"/>
          <w:sz w:val="20"/>
          <w:szCs w:val="20"/>
        </w:rPr>
      </w:pPr>
      <w:r>
        <w:rPr>
          <w:rFonts w:ascii="Arial" w:hAnsi="Arial" w:cs="Arial"/>
          <w:sz w:val="20"/>
          <w:szCs w:val="20"/>
        </w:rPr>
        <w:t>[3] on both?</w:t>
      </w:r>
    </w:p>
    <w:p w14:paraId="7C51C9EF" w14:textId="75004919" w:rsidR="0099596F" w:rsidRDefault="003633C5" w:rsidP="00CA50CF">
      <w:pPr>
        <w:pBdr>
          <w:left w:val="single" w:sz="8" w:space="4" w:color="FF0000"/>
        </w:pBdr>
        <w:spacing w:before="120"/>
        <w:jc w:val="both"/>
        <w:rPr>
          <w:rFonts w:ascii="Arial" w:hAnsi="Arial" w:cs="Arial"/>
          <w:sz w:val="20"/>
          <w:szCs w:val="20"/>
        </w:rPr>
      </w:pPr>
      <w:r w:rsidRPr="003633C5">
        <w:rPr>
          <w:rFonts w:ascii="Arial" w:hAnsi="Arial" w:cs="Arial"/>
          <w:b/>
          <w:bCs/>
          <w:sz w:val="20"/>
          <w:szCs w:val="20"/>
        </w:rPr>
        <w:t>The writer believes that interpretation [2] is the intended effect of s.18.</w:t>
      </w:r>
      <w:r w:rsidRPr="003633C5">
        <w:rPr>
          <w:rFonts w:ascii="Arial" w:hAnsi="Arial" w:cs="Arial"/>
          <w:sz w:val="20"/>
          <w:szCs w:val="20"/>
        </w:rPr>
        <w:t xml:space="preserve">  </w:t>
      </w:r>
      <w:r w:rsidRPr="0082633A">
        <w:rPr>
          <w:rFonts w:ascii="Arial" w:hAnsi="Arial" w:cs="Arial"/>
          <w:b/>
          <w:bCs/>
          <w:sz w:val="20"/>
          <w:szCs w:val="20"/>
        </w:rPr>
        <w:t>Section 18AAA</w:t>
      </w:r>
      <w:r w:rsidRPr="003633C5">
        <w:rPr>
          <w:rFonts w:ascii="Arial" w:hAnsi="Arial" w:cs="Arial"/>
          <w:sz w:val="20"/>
          <w:szCs w:val="20"/>
        </w:rPr>
        <w:t xml:space="preserve"> </w:t>
      </w:r>
      <w:r w:rsidR="0050331E">
        <w:rPr>
          <w:rFonts w:ascii="Arial" w:hAnsi="Arial" w:cs="Arial"/>
          <w:sz w:val="20"/>
          <w:szCs w:val="20"/>
        </w:rPr>
        <w:t xml:space="preserve">(discussed below) </w:t>
      </w:r>
      <w:r>
        <w:rPr>
          <w:rFonts w:ascii="Arial" w:hAnsi="Arial" w:cs="Arial"/>
          <w:sz w:val="20"/>
          <w:szCs w:val="20"/>
        </w:rPr>
        <w:t>empowers the Secretary DFFH to revoke an authorisation under s.18(1) at any time.  If</w:t>
      </w:r>
      <w:r w:rsidR="0082633A">
        <w:rPr>
          <w:rFonts w:ascii="Arial" w:hAnsi="Arial" w:cs="Arial"/>
          <w:sz w:val="20"/>
          <w:szCs w:val="20"/>
        </w:rPr>
        <w:t> </w:t>
      </w:r>
      <w:r>
        <w:rPr>
          <w:rFonts w:ascii="Arial" w:hAnsi="Arial" w:cs="Arial"/>
          <w:sz w:val="20"/>
          <w:szCs w:val="20"/>
        </w:rPr>
        <w:t>interpretation [1] was correct, the child would be left unprotected upon such revocation.  In</w:t>
      </w:r>
      <w:r w:rsidR="0082633A">
        <w:rPr>
          <w:rFonts w:ascii="Arial" w:hAnsi="Arial" w:cs="Arial"/>
          <w:sz w:val="20"/>
          <w:szCs w:val="20"/>
        </w:rPr>
        <w:t> </w:t>
      </w:r>
      <w:r>
        <w:rPr>
          <w:rFonts w:ascii="Arial" w:hAnsi="Arial" w:cs="Arial"/>
          <w:sz w:val="20"/>
          <w:szCs w:val="20"/>
        </w:rPr>
        <w:t>addition there has been no amendment to s.289(1)(a).  And the word “</w:t>
      </w:r>
      <w:r w:rsidRPr="003633C5">
        <w:rPr>
          <w:rFonts w:ascii="Arial" w:hAnsi="Arial" w:cs="Arial"/>
          <w:b/>
          <w:bCs/>
          <w:sz w:val="20"/>
          <w:szCs w:val="20"/>
        </w:rPr>
        <w:t>authorisation</w:t>
      </w:r>
      <w:r>
        <w:rPr>
          <w:rFonts w:ascii="Arial" w:hAnsi="Arial" w:cs="Arial"/>
          <w:sz w:val="20"/>
          <w:szCs w:val="20"/>
        </w:rPr>
        <w:t>” itself suggests that parental responsibility remain</w:t>
      </w:r>
      <w:r w:rsidR="00217E74">
        <w:rPr>
          <w:rFonts w:ascii="Arial" w:hAnsi="Arial" w:cs="Arial"/>
          <w:sz w:val="20"/>
          <w:szCs w:val="20"/>
        </w:rPr>
        <w:t>s</w:t>
      </w:r>
      <w:r>
        <w:rPr>
          <w:rFonts w:ascii="Arial" w:hAnsi="Arial" w:cs="Arial"/>
          <w:sz w:val="20"/>
          <w:szCs w:val="20"/>
        </w:rPr>
        <w:t xml:space="preserve"> with the Secretary DFFH but under s.18 the principal officer of an Aboriginal agency may be </w:t>
      </w:r>
      <w:r w:rsidRPr="003633C5">
        <w:rPr>
          <w:rFonts w:ascii="Arial" w:hAnsi="Arial" w:cs="Arial"/>
          <w:b/>
          <w:bCs/>
          <w:sz w:val="20"/>
          <w:szCs w:val="20"/>
        </w:rPr>
        <w:t>authorised</w:t>
      </w:r>
      <w:r>
        <w:rPr>
          <w:rFonts w:ascii="Arial" w:hAnsi="Arial" w:cs="Arial"/>
          <w:sz w:val="20"/>
          <w:szCs w:val="20"/>
        </w:rPr>
        <w:t xml:space="preserve"> to perform it.  </w:t>
      </w:r>
      <w:r w:rsidR="006F28D4">
        <w:rPr>
          <w:rFonts w:ascii="Arial" w:hAnsi="Arial" w:cs="Arial"/>
          <w:sz w:val="20"/>
          <w:szCs w:val="20"/>
        </w:rPr>
        <w:t>In this regard the following passage at p.9 in the Explanatory Memorandum – especially its references to “</w:t>
      </w:r>
      <w:r w:rsidR="006F28D4" w:rsidRPr="006F28D4">
        <w:rPr>
          <w:rFonts w:ascii="Arial" w:hAnsi="Arial" w:cs="Arial"/>
          <w:b/>
          <w:bCs/>
          <w:sz w:val="20"/>
          <w:szCs w:val="20"/>
        </w:rPr>
        <w:t>culturally appropriate service delivery</w:t>
      </w:r>
      <w:r w:rsidR="006F28D4">
        <w:rPr>
          <w:rFonts w:ascii="Arial" w:hAnsi="Arial" w:cs="Arial"/>
          <w:sz w:val="20"/>
          <w:szCs w:val="20"/>
        </w:rPr>
        <w:t>” and “</w:t>
      </w:r>
      <w:r w:rsidR="00FA1A78" w:rsidRPr="00FA1A78">
        <w:rPr>
          <w:rFonts w:ascii="Arial" w:hAnsi="Arial" w:cs="Arial"/>
          <w:b/>
          <w:bCs/>
          <w:sz w:val="20"/>
          <w:szCs w:val="20"/>
        </w:rPr>
        <w:t xml:space="preserve">authorised to </w:t>
      </w:r>
      <w:r w:rsidR="006F28D4" w:rsidRPr="006F28D4">
        <w:rPr>
          <w:rFonts w:ascii="Arial" w:hAnsi="Arial" w:cs="Arial"/>
          <w:b/>
          <w:bCs/>
          <w:sz w:val="20"/>
          <w:szCs w:val="20"/>
        </w:rPr>
        <w:t>manage a child</w:t>
      </w:r>
      <w:r w:rsidR="006F28D4">
        <w:rPr>
          <w:rFonts w:ascii="Arial" w:hAnsi="Arial" w:cs="Arial"/>
          <w:sz w:val="20"/>
          <w:szCs w:val="20"/>
        </w:rPr>
        <w:t>” – also strongly supports interpretation [2]:</w:t>
      </w:r>
    </w:p>
    <w:p w14:paraId="5D018C07" w14:textId="68DB6D66" w:rsidR="006F28D4" w:rsidRDefault="006F28D4" w:rsidP="00CA50CF">
      <w:pPr>
        <w:pBdr>
          <w:left w:val="single" w:sz="8" w:space="4" w:color="FF0000"/>
        </w:pBdr>
        <w:spacing w:before="120"/>
        <w:ind w:left="454" w:right="454"/>
        <w:jc w:val="both"/>
        <w:rPr>
          <w:rFonts w:ascii="Arial" w:hAnsi="Arial" w:cs="Arial"/>
          <w:sz w:val="20"/>
          <w:szCs w:val="20"/>
        </w:rPr>
      </w:pPr>
      <w:r>
        <w:rPr>
          <w:rFonts w:ascii="Arial" w:hAnsi="Arial" w:cs="Arial"/>
          <w:sz w:val="20"/>
          <w:szCs w:val="20"/>
        </w:rPr>
        <w:lastRenderedPageBreak/>
        <w:t xml:space="preserve">“New s.18 provides for seamless authorisation of the functions and powers of the Secretary from protective intervention through to protection orders and other relevant orders to provide for consistency of </w:t>
      </w:r>
      <w:r w:rsidRPr="006F28D4">
        <w:rPr>
          <w:rFonts w:ascii="Arial" w:hAnsi="Arial" w:cs="Arial"/>
          <w:b/>
          <w:bCs/>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FA1A78">
        <w:rPr>
          <w:rFonts w:ascii="Arial" w:hAnsi="Arial" w:cs="Arial"/>
          <w:b/>
          <w:bCs/>
          <w:sz w:val="20"/>
          <w:szCs w:val="20"/>
        </w:rPr>
        <w:t>authorised to manage a child</w:t>
      </w:r>
      <w:r>
        <w:rPr>
          <w:rFonts w:ascii="Arial" w:hAnsi="Arial" w:cs="Arial"/>
          <w:sz w:val="20"/>
          <w:szCs w:val="20"/>
        </w:rPr>
        <w:t xml:space="preserve"> </w:t>
      </w:r>
      <w:r w:rsidR="00FA1A78">
        <w:rPr>
          <w:rFonts w:ascii="Arial" w:hAnsi="Arial" w:cs="Arial"/>
          <w:sz w:val="20"/>
          <w:szCs w:val="20"/>
        </w:rPr>
        <w:t>who is subject to relevant orders, in addition to protection orders.”</w:t>
      </w:r>
    </w:p>
    <w:p w14:paraId="21DB6D5D" w14:textId="56DB03E9" w:rsidR="006F28D4" w:rsidRDefault="00FA1A78" w:rsidP="00CA50CF">
      <w:pPr>
        <w:pBdr>
          <w:left w:val="single" w:sz="8" w:space="4" w:color="FF0000"/>
        </w:pBdr>
        <w:spacing w:before="120"/>
        <w:jc w:val="both"/>
        <w:rPr>
          <w:rFonts w:ascii="Arial" w:hAnsi="Arial" w:cs="Arial"/>
          <w:sz w:val="20"/>
          <w:szCs w:val="20"/>
        </w:rPr>
      </w:pPr>
      <w:r>
        <w:rPr>
          <w:rFonts w:ascii="Arial" w:hAnsi="Arial" w:cs="Arial"/>
          <w:sz w:val="20"/>
          <w:szCs w:val="20"/>
        </w:rPr>
        <w:t xml:space="preserve">Accordingly, it appears that an authorisation under s.18 in relation to a CBSO is intended to </w:t>
      </w:r>
      <w:r w:rsidRPr="00FA1A78">
        <w:rPr>
          <w:rFonts w:ascii="Arial" w:hAnsi="Arial" w:cs="Arial"/>
          <w:b/>
          <w:bCs/>
          <w:sz w:val="20"/>
          <w:szCs w:val="20"/>
        </w:rPr>
        <w:t>authorise</w:t>
      </w:r>
      <w:r>
        <w:rPr>
          <w:rFonts w:ascii="Arial" w:hAnsi="Arial" w:cs="Arial"/>
          <w:sz w:val="20"/>
          <w:szCs w:val="20"/>
        </w:rPr>
        <w:t xml:space="preserve"> the principal officer of an Aboriginal agency to </w:t>
      </w:r>
      <w:r w:rsidRPr="00FA1A78">
        <w:rPr>
          <w:rFonts w:ascii="Arial" w:hAnsi="Arial" w:cs="Arial"/>
          <w:b/>
          <w:bCs/>
          <w:sz w:val="20"/>
          <w:szCs w:val="20"/>
        </w:rPr>
        <w:t>perform/exercise</w:t>
      </w:r>
      <w:r>
        <w:rPr>
          <w:rFonts w:ascii="Arial" w:hAnsi="Arial" w:cs="Arial"/>
          <w:sz w:val="20"/>
          <w:szCs w:val="20"/>
        </w:rPr>
        <w:t xml:space="preserve"> the functions/powers of the Secretary DFFH under s.172 in </w:t>
      </w:r>
      <w:r w:rsidRPr="00FA1A78">
        <w:rPr>
          <w:rFonts w:ascii="Arial" w:hAnsi="Arial" w:cs="Arial"/>
          <w:b/>
          <w:bCs/>
          <w:sz w:val="20"/>
          <w:szCs w:val="20"/>
        </w:rPr>
        <w:t>managing</w:t>
      </w:r>
      <w:r>
        <w:rPr>
          <w:rFonts w:ascii="Arial" w:hAnsi="Arial" w:cs="Arial"/>
          <w:sz w:val="20"/>
          <w:szCs w:val="20"/>
        </w:rPr>
        <w:t xml:space="preserve"> a relevant child on a CBSO.  In this analysis the words in s.18(7) – “</w:t>
      </w:r>
      <w:r w:rsidRPr="00FA1A78">
        <w:rPr>
          <w:rFonts w:ascii="Arial" w:hAnsi="Arial" w:cs="Arial"/>
          <w:b/>
          <w:bCs/>
          <w:sz w:val="20"/>
          <w:szCs w:val="20"/>
        </w:rPr>
        <w:t>this Act applies to the performance of the specified function or the exercise of the specified power as if the principal officer were the Secretary</w:t>
      </w:r>
      <w:r>
        <w:rPr>
          <w:rFonts w:ascii="Arial" w:hAnsi="Arial" w:cs="Arial"/>
          <w:sz w:val="20"/>
          <w:szCs w:val="20"/>
        </w:rPr>
        <w:t xml:space="preserve">” – </w:t>
      </w:r>
      <w:r w:rsidR="00217E74">
        <w:rPr>
          <w:rFonts w:ascii="Arial" w:hAnsi="Arial" w:cs="Arial"/>
          <w:sz w:val="20"/>
          <w:szCs w:val="20"/>
        </w:rPr>
        <w:t>are</w:t>
      </w:r>
      <w:r>
        <w:rPr>
          <w:rFonts w:ascii="Arial" w:hAnsi="Arial" w:cs="Arial"/>
          <w:sz w:val="20"/>
          <w:szCs w:val="20"/>
        </w:rPr>
        <w:t xml:space="preserve"> highly significant.  </w:t>
      </w:r>
      <w:r w:rsidR="00933A07">
        <w:rPr>
          <w:rFonts w:ascii="Arial" w:hAnsi="Arial" w:cs="Arial"/>
          <w:sz w:val="20"/>
          <w:szCs w:val="20"/>
        </w:rPr>
        <w:t xml:space="preserve">It is not the Secretary’s function or power which is transferred to the Aboriginal agency.  It is the </w:t>
      </w:r>
      <w:r w:rsidR="00933A07" w:rsidRPr="00933A07">
        <w:rPr>
          <w:rFonts w:ascii="Arial" w:hAnsi="Arial" w:cs="Arial"/>
          <w:b/>
          <w:bCs/>
          <w:sz w:val="20"/>
          <w:szCs w:val="20"/>
        </w:rPr>
        <w:t>performance of that function</w:t>
      </w:r>
      <w:r w:rsidR="00933A07">
        <w:rPr>
          <w:rFonts w:ascii="Arial" w:hAnsi="Arial" w:cs="Arial"/>
          <w:sz w:val="20"/>
          <w:szCs w:val="20"/>
        </w:rPr>
        <w:t xml:space="preserve"> or the </w:t>
      </w:r>
      <w:r w:rsidR="00933A07" w:rsidRPr="00933A07">
        <w:rPr>
          <w:rFonts w:ascii="Arial" w:hAnsi="Arial" w:cs="Arial"/>
          <w:b/>
          <w:bCs/>
          <w:sz w:val="20"/>
          <w:szCs w:val="20"/>
        </w:rPr>
        <w:t>exercise of that power</w:t>
      </w:r>
      <w:r w:rsidR="00933A07">
        <w:rPr>
          <w:rFonts w:ascii="Arial" w:hAnsi="Arial" w:cs="Arial"/>
          <w:sz w:val="20"/>
          <w:szCs w:val="20"/>
        </w:rPr>
        <w:t xml:space="preserve"> which is transferred.  Hence s.18 does not have the legal effect of </w:t>
      </w:r>
      <w:r w:rsidR="00933A07" w:rsidRPr="00933A07">
        <w:rPr>
          <w:rFonts w:ascii="Arial" w:hAnsi="Arial" w:cs="Arial"/>
          <w:b/>
          <w:bCs/>
          <w:sz w:val="20"/>
          <w:szCs w:val="20"/>
        </w:rPr>
        <w:t>conferring</w:t>
      </w:r>
      <w:r w:rsidR="00933A07">
        <w:rPr>
          <w:rFonts w:ascii="Arial" w:hAnsi="Arial" w:cs="Arial"/>
          <w:sz w:val="20"/>
          <w:szCs w:val="20"/>
        </w:rPr>
        <w:t xml:space="preserve"> parental responsibility </w:t>
      </w:r>
      <w:r w:rsidR="00933A07" w:rsidRPr="00933A07">
        <w:rPr>
          <w:rFonts w:ascii="Arial" w:hAnsi="Arial" w:cs="Arial"/>
          <w:i/>
          <w:iCs/>
          <w:sz w:val="20"/>
          <w:szCs w:val="20"/>
        </w:rPr>
        <w:t>per se</w:t>
      </w:r>
      <w:r w:rsidR="00933A07">
        <w:rPr>
          <w:rFonts w:ascii="Arial" w:hAnsi="Arial" w:cs="Arial"/>
          <w:sz w:val="20"/>
          <w:szCs w:val="20"/>
        </w:rPr>
        <w:t xml:space="preserve"> on the principal officer, nor of </w:t>
      </w:r>
      <w:r w:rsidR="00933A07" w:rsidRPr="00933A07">
        <w:rPr>
          <w:rFonts w:ascii="Arial" w:hAnsi="Arial" w:cs="Arial"/>
          <w:b/>
          <w:bCs/>
          <w:sz w:val="20"/>
          <w:szCs w:val="20"/>
        </w:rPr>
        <w:t>ousting</w:t>
      </w:r>
      <w:r w:rsidR="00933A07">
        <w:rPr>
          <w:rFonts w:ascii="Arial" w:hAnsi="Arial" w:cs="Arial"/>
          <w:sz w:val="20"/>
          <w:szCs w:val="20"/>
        </w:rPr>
        <w:t xml:space="preserve"> the parental responsibility of the Secretary under the order nor of </w:t>
      </w:r>
      <w:r w:rsidR="00933A07" w:rsidRPr="00933A07">
        <w:rPr>
          <w:rFonts w:ascii="Arial" w:hAnsi="Arial" w:cs="Arial"/>
          <w:b/>
          <w:bCs/>
          <w:sz w:val="20"/>
          <w:szCs w:val="20"/>
        </w:rPr>
        <w:t>sharing</w:t>
      </w:r>
      <w:r w:rsidR="00933A07">
        <w:rPr>
          <w:rFonts w:ascii="Arial" w:hAnsi="Arial" w:cs="Arial"/>
          <w:sz w:val="20"/>
          <w:szCs w:val="20"/>
        </w:rPr>
        <w:t xml:space="preserve"> it with the principal officer of the agency.  Section 18(8) makes it clear that despite authorisation being given under s.18 the Secretary retains sole parental responsibility.  </w:t>
      </w:r>
      <w:r w:rsidR="00933A07" w:rsidRPr="00933A07">
        <w:rPr>
          <w:rFonts w:ascii="Arial" w:hAnsi="Arial" w:cs="Arial"/>
          <w:b/>
          <w:bCs/>
          <w:sz w:val="20"/>
          <w:szCs w:val="20"/>
        </w:rPr>
        <w:t>In short, an authorisation under s.18 does not convert a CBSO into a CBPOAAA</w:t>
      </w:r>
      <w:r w:rsidR="00933A07">
        <w:rPr>
          <w:rFonts w:ascii="Arial" w:hAnsi="Arial" w:cs="Arial"/>
          <w:sz w:val="20"/>
          <w:szCs w:val="20"/>
        </w:rPr>
        <w:t>.</w:t>
      </w:r>
    </w:p>
    <w:p w14:paraId="6A86C789" w14:textId="77777777" w:rsidR="004657D0" w:rsidRDefault="004657D0" w:rsidP="00CA50CF">
      <w:pPr>
        <w:pBdr>
          <w:left w:val="single" w:sz="8" w:space="4" w:color="FF0000"/>
        </w:pBdr>
        <w:jc w:val="both"/>
        <w:rPr>
          <w:rFonts w:ascii="Arial" w:hAnsi="Arial" w:cs="Arial"/>
          <w:sz w:val="20"/>
          <w:szCs w:val="20"/>
        </w:rPr>
      </w:pPr>
    </w:p>
    <w:p w14:paraId="5EC68CD1" w14:textId="74399364" w:rsidR="000A3A77" w:rsidRDefault="006A5462" w:rsidP="00CA50CF">
      <w:pPr>
        <w:pBdr>
          <w:left w:val="single" w:sz="8" w:space="4" w:color="FF0000"/>
        </w:pBdr>
        <w:jc w:val="both"/>
        <w:rPr>
          <w:rFonts w:ascii="Arial" w:hAnsi="Arial" w:cs="Arial"/>
          <w:sz w:val="20"/>
          <w:szCs w:val="20"/>
        </w:rPr>
      </w:pPr>
      <w:r>
        <w:rPr>
          <w:rFonts w:ascii="Arial" w:hAnsi="Arial" w:cs="Arial"/>
          <w:sz w:val="20"/>
          <w:szCs w:val="20"/>
        </w:rPr>
        <w:t xml:space="preserve">In </w:t>
      </w:r>
      <w:r w:rsidR="00D153F6">
        <w:rPr>
          <w:rFonts w:ascii="Arial" w:hAnsi="Arial" w:cs="Arial"/>
          <w:sz w:val="20"/>
          <w:szCs w:val="20"/>
        </w:rPr>
        <w:t>summary</w:t>
      </w:r>
      <w:r>
        <w:rPr>
          <w:rFonts w:ascii="Arial" w:hAnsi="Arial" w:cs="Arial"/>
          <w:sz w:val="20"/>
          <w:szCs w:val="20"/>
        </w:rPr>
        <w:t xml:space="preserve">, </w:t>
      </w:r>
      <w:r w:rsidR="00922ECA">
        <w:rPr>
          <w:rFonts w:ascii="Arial" w:hAnsi="Arial" w:cs="Arial"/>
          <w:sz w:val="20"/>
          <w:szCs w:val="20"/>
        </w:rPr>
        <w:t xml:space="preserve">it is </w:t>
      </w:r>
      <w:r>
        <w:rPr>
          <w:rFonts w:ascii="Arial" w:hAnsi="Arial" w:cs="Arial"/>
          <w:sz w:val="20"/>
          <w:szCs w:val="20"/>
        </w:rPr>
        <w:t>t</w:t>
      </w:r>
      <w:r w:rsidR="00933A07">
        <w:rPr>
          <w:rFonts w:ascii="Arial" w:hAnsi="Arial" w:cs="Arial"/>
          <w:sz w:val="20"/>
          <w:szCs w:val="20"/>
        </w:rPr>
        <w:t>he writer</w:t>
      </w:r>
      <w:r w:rsidR="00922ECA">
        <w:rPr>
          <w:rFonts w:ascii="Arial" w:hAnsi="Arial" w:cs="Arial"/>
          <w:sz w:val="20"/>
          <w:szCs w:val="20"/>
        </w:rPr>
        <w:t>’s belief</w:t>
      </w:r>
      <w:r w:rsidR="00933A07">
        <w:rPr>
          <w:rFonts w:ascii="Arial" w:hAnsi="Arial" w:cs="Arial"/>
          <w:sz w:val="20"/>
          <w:szCs w:val="20"/>
        </w:rPr>
        <w:t xml:space="preserve"> that</w:t>
      </w:r>
      <w:r w:rsidR="000A3A77">
        <w:rPr>
          <w:rFonts w:ascii="Arial" w:hAnsi="Arial" w:cs="Arial"/>
          <w:sz w:val="20"/>
          <w:szCs w:val="20"/>
        </w:rPr>
        <w:t>-</w:t>
      </w:r>
    </w:p>
    <w:p w14:paraId="7D5EAA49" w14:textId="3F3E16FA" w:rsidR="000A3A77" w:rsidRDefault="000A3A77" w:rsidP="00CA50CF">
      <w:pPr>
        <w:pStyle w:val="ListParagraph"/>
        <w:numPr>
          <w:ilvl w:val="0"/>
          <w:numId w:val="100"/>
        </w:numPr>
        <w:pBdr>
          <w:left w:val="single" w:sz="8" w:space="4" w:color="FF0000"/>
        </w:pBdr>
        <w:ind w:left="357" w:hanging="357"/>
        <w:contextualSpacing/>
        <w:jc w:val="both"/>
        <w:rPr>
          <w:rFonts w:ascii="Arial" w:hAnsi="Arial" w:cs="Arial"/>
          <w:sz w:val="20"/>
        </w:rPr>
      </w:pPr>
      <w:r>
        <w:rPr>
          <w:rFonts w:ascii="Arial" w:hAnsi="Arial" w:cs="Arial"/>
          <w:sz w:val="20"/>
        </w:rPr>
        <w:t xml:space="preserve">the intended scope of the new s.18 is for the Secretary DFFH to be </w:t>
      </w:r>
      <w:r w:rsidR="006A5462">
        <w:rPr>
          <w:rFonts w:ascii="Arial" w:hAnsi="Arial" w:cs="Arial"/>
          <w:sz w:val="20"/>
        </w:rPr>
        <w:t>empowered</w:t>
      </w:r>
      <w:r>
        <w:rPr>
          <w:rFonts w:ascii="Arial" w:hAnsi="Arial" w:cs="Arial"/>
          <w:sz w:val="20"/>
        </w:rPr>
        <w:t xml:space="preserve"> to authorise an Aboriginal agency to make any or all of the applications listed in the following table; and</w:t>
      </w:r>
    </w:p>
    <w:p w14:paraId="571F04D0" w14:textId="751BB133" w:rsidR="000A3A77" w:rsidRPr="0004455B" w:rsidRDefault="000A3A77" w:rsidP="00CA50CF">
      <w:pPr>
        <w:pStyle w:val="ListParagraph"/>
        <w:numPr>
          <w:ilvl w:val="0"/>
          <w:numId w:val="100"/>
        </w:numPr>
        <w:pBdr>
          <w:left w:val="single" w:sz="8" w:space="4" w:color="FF0000"/>
        </w:pBdr>
        <w:ind w:left="357" w:hanging="357"/>
        <w:contextualSpacing/>
        <w:jc w:val="both"/>
        <w:rPr>
          <w:rFonts w:ascii="Arial" w:hAnsi="Arial" w:cs="Arial"/>
          <w:sz w:val="20"/>
        </w:rPr>
      </w:pPr>
      <w:r>
        <w:rPr>
          <w:rFonts w:ascii="Arial" w:hAnsi="Arial" w:cs="Arial"/>
          <w:sz w:val="20"/>
        </w:rPr>
        <w:t>the ultimate scope of any particular authorisation will be a matter for the Secretary DFFH and will depend on all the relevant circumstances.</w:t>
      </w:r>
    </w:p>
    <w:p w14:paraId="3D2D0004" w14:textId="2B4B0BFF" w:rsidR="00933A07" w:rsidRDefault="000A3A77" w:rsidP="00CA50CF">
      <w:pPr>
        <w:pBdr>
          <w:left w:val="single" w:sz="8" w:space="4" w:color="FF0000"/>
        </w:pBdr>
        <w:spacing w:before="120" w:after="120"/>
        <w:jc w:val="both"/>
        <w:rPr>
          <w:rFonts w:ascii="Arial" w:hAnsi="Arial" w:cs="Arial"/>
          <w:sz w:val="20"/>
          <w:szCs w:val="20"/>
        </w:rPr>
      </w:pPr>
      <w:r>
        <w:rPr>
          <w:rFonts w:ascii="Arial" w:hAnsi="Arial" w:cs="Arial"/>
          <w:sz w:val="20"/>
          <w:szCs w:val="20"/>
        </w:rPr>
        <w:t>In the following table t</w:t>
      </w:r>
      <w:r w:rsidR="00933A07">
        <w:rPr>
          <w:rFonts w:ascii="Arial" w:hAnsi="Arial" w:cs="Arial"/>
          <w:sz w:val="20"/>
          <w:szCs w:val="20"/>
        </w:rPr>
        <w:t xml:space="preserve">he Form number in column 1 is a reference to the Form prescribed in the </w:t>
      </w:r>
      <w:r w:rsidR="00933A07" w:rsidRPr="00FB6A12">
        <w:rPr>
          <w:rFonts w:ascii="Arial" w:hAnsi="Arial" w:cs="Arial"/>
          <w:i/>
          <w:iCs/>
          <w:sz w:val="20"/>
          <w:szCs w:val="20"/>
        </w:rPr>
        <w:t xml:space="preserve">Children, Youth and Families (Children’s Court Family Division) Rules </w:t>
      </w:r>
      <w:r w:rsidR="004F7CFD" w:rsidRPr="00FB6A12">
        <w:rPr>
          <w:rFonts w:ascii="Arial" w:hAnsi="Arial" w:cs="Arial"/>
          <w:i/>
          <w:iCs/>
          <w:sz w:val="20"/>
          <w:szCs w:val="20"/>
        </w:rPr>
        <w:t>2017</w:t>
      </w:r>
      <w:r w:rsidR="004F7CFD">
        <w:rPr>
          <w:rFonts w:ascii="Arial" w:hAnsi="Arial" w:cs="Arial"/>
          <w:sz w:val="20"/>
          <w:szCs w:val="20"/>
        </w:rPr>
        <w:t>.</w:t>
      </w:r>
    </w:p>
    <w:tbl>
      <w:tblPr>
        <w:tblStyle w:val="TableGrid"/>
        <w:tblW w:w="8348" w:type="dxa"/>
        <w:tblInd w:w="113" w:type="dxa"/>
        <w:tblLook w:val="04A0" w:firstRow="1" w:lastRow="0" w:firstColumn="1" w:lastColumn="0" w:noHBand="0" w:noVBand="1"/>
      </w:tblPr>
      <w:tblGrid>
        <w:gridCol w:w="1020"/>
        <w:gridCol w:w="1134"/>
        <w:gridCol w:w="6184"/>
        <w:gridCol w:w="10"/>
      </w:tblGrid>
      <w:tr w:rsidR="004F7CFD" w:rsidRPr="00203738" w14:paraId="35E77B0F" w14:textId="77777777" w:rsidTr="003106C7">
        <w:trPr>
          <w:gridAfter w:val="1"/>
          <w:wAfter w:w="10" w:type="dxa"/>
        </w:trPr>
        <w:tc>
          <w:tcPr>
            <w:tcW w:w="1020" w:type="dxa"/>
            <w:shd w:val="pct20" w:color="auto" w:fill="auto"/>
          </w:tcPr>
          <w:p w14:paraId="034C2CA7" w14:textId="77777777" w:rsidR="004F7CFD" w:rsidRPr="00203738" w:rsidRDefault="004F7CFD" w:rsidP="00CA50CF">
            <w:pPr>
              <w:pBdr>
                <w:left w:val="single" w:sz="8" w:space="4" w:color="FF0000"/>
              </w:pBdr>
              <w:jc w:val="center"/>
              <w:rPr>
                <w:rFonts w:ascii="Arial" w:hAnsi="Arial" w:cs="Arial"/>
                <w:sz w:val="20"/>
                <w:szCs w:val="20"/>
                <w:shd w:val="clear" w:color="auto" w:fill="EAEAEA"/>
              </w:rPr>
            </w:pPr>
            <w:r w:rsidRPr="00203738">
              <w:rPr>
                <w:rFonts w:ascii="Arial" w:hAnsi="Arial" w:cs="Arial"/>
                <w:b/>
                <w:bCs/>
                <w:sz w:val="20"/>
                <w:szCs w:val="20"/>
              </w:rPr>
              <w:t>FORM</w:t>
            </w:r>
          </w:p>
        </w:tc>
        <w:tc>
          <w:tcPr>
            <w:tcW w:w="7318" w:type="dxa"/>
            <w:gridSpan w:val="2"/>
            <w:shd w:val="pct20" w:color="auto" w:fill="auto"/>
          </w:tcPr>
          <w:p w14:paraId="1C59A3A4" w14:textId="77777777" w:rsidR="004F7CFD" w:rsidRPr="00203738" w:rsidRDefault="004F7CFD" w:rsidP="00CA50CF">
            <w:pPr>
              <w:pBdr>
                <w:left w:val="single" w:sz="8" w:space="4" w:color="FF0000"/>
              </w:pBdr>
              <w:jc w:val="center"/>
              <w:rPr>
                <w:rFonts w:ascii="Arial" w:hAnsi="Arial" w:cs="Arial"/>
                <w:sz w:val="20"/>
                <w:szCs w:val="20"/>
                <w:shd w:val="clear" w:color="auto" w:fill="EAEAEA"/>
              </w:rPr>
            </w:pPr>
            <w:r w:rsidRPr="00203738">
              <w:rPr>
                <w:rFonts w:ascii="Arial" w:hAnsi="Arial" w:cs="Arial"/>
                <w:b/>
                <w:bCs/>
                <w:sz w:val="20"/>
                <w:szCs w:val="20"/>
              </w:rPr>
              <w:t>APPLICATION</w:t>
            </w:r>
          </w:p>
        </w:tc>
      </w:tr>
      <w:tr w:rsidR="004F7CFD" w:rsidRPr="00203738" w14:paraId="5F3CBDF0" w14:textId="77777777" w:rsidTr="003106C7">
        <w:trPr>
          <w:gridAfter w:val="1"/>
          <w:wAfter w:w="10" w:type="dxa"/>
        </w:trPr>
        <w:tc>
          <w:tcPr>
            <w:tcW w:w="8338" w:type="dxa"/>
            <w:gridSpan w:val="3"/>
            <w:shd w:val="clear" w:color="auto" w:fill="000000" w:themeFill="text1"/>
          </w:tcPr>
          <w:p w14:paraId="17EFA294" w14:textId="77777777" w:rsidR="004F7CFD" w:rsidRPr="00203738" w:rsidRDefault="004F7CFD" w:rsidP="00CA50CF">
            <w:pPr>
              <w:pBdr>
                <w:left w:val="single" w:sz="8" w:space="4" w:color="FF0000"/>
              </w:pBdr>
              <w:jc w:val="center"/>
              <w:rPr>
                <w:rFonts w:ascii="Arial" w:hAnsi="Arial" w:cs="Arial"/>
                <w:sz w:val="18"/>
                <w:szCs w:val="18"/>
                <w:shd w:val="clear" w:color="auto" w:fill="EAEAEA"/>
              </w:rPr>
            </w:pPr>
            <w:r w:rsidRPr="00203738">
              <w:rPr>
                <w:rFonts w:ascii="Arial" w:hAnsi="Arial" w:cs="Arial"/>
                <w:b/>
                <w:bCs/>
                <w:sz w:val="18"/>
                <w:szCs w:val="18"/>
              </w:rPr>
              <w:t>IN RELATION TO A PROTECTION ORDER</w:t>
            </w:r>
          </w:p>
        </w:tc>
      </w:tr>
      <w:tr w:rsidR="004F7CFD" w:rsidRPr="001F0CE1" w14:paraId="577A9B1C" w14:textId="77777777" w:rsidTr="003106C7">
        <w:tc>
          <w:tcPr>
            <w:tcW w:w="1020" w:type="dxa"/>
            <w:shd w:val="clear" w:color="auto" w:fill="auto"/>
          </w:tcPr>
          <w:p w14:paraId="384F868A" w14:textId="77777777" w:rsidR="004F7CFD" w:rsidRPr="001F0CE1" w:rsidRDefault="004F7CFD"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10</w:t>
            </w:r>
          </w:p>
        </w:tc>
        <w:tc>
          <w:tcPr>
            <w:tcW w:w="7328" w:type="dxa"/>
            <w:gridSpan w:val="3"/>
            <w:shd w:val="clear" w:color="auto" w:fill="auto"/>
          </w:tcPr>
          <w:p w14:paraId="5DE93A9E" w14:textId="77777777" w:rsidR="004F7CFD" w:rsidRPr="001F0CE1" w:rsidRDefault="004F7CFD" w:rsidP="00CA50CF">
            <w:pPr>
              <w:pBdr>
                <w:left w:val="single" w:sz="8" w:space="4" w:color="FF0000"/>
              </w:pBdr>
              <w:jc w:val="both"/>
              <w:rPr>
                <w:rFonts w:ascii="Arial" w:hAnsi="Arial" w:cs="Arial"/>
                <w:sz w:val="16"/>
                <w:szCs w:val="16"/>
                <w:shd w:val="clear" w:color="auto" w:fill="EAEAEA"/>
              </w:rPr>
            </w:pPr>
            <w:r w:rsidRPr="001F0CE1">
              <w:rPr>
                <w:rFonts w:ascii="Arial" w:hAnsi="Arial" w:cs="Arial"/>
                <w:noProof/>
                <w:sz w:val="16"/>
                <w:szCs w:val="16"/>
              </w:rPr>
              <w:t>Protection application</w:t>
            </w:r>
          </w:p>
        </w:tc>
      </w:tr>
      <w:tr w:rsidR="004F7CFD" w:rsidRPr="001F0CE1" w14:paraId="4F04B6DC" w14:textId="77777777" w:rsidTr="003106C7">
        <w:tc>
          <w:tcPr>
            <w:tcW w:w="1020" w:type="dxa"/>
            <w:shd w:val="clear" w:color="auto" w:fill="auto"/>
          </w:tcPr>
          <w:p w14:paraId="159D679A" w14:textId="77777777" w:rsidR="004F7CFD" w:rsidRPr="001F0CE1" w:rsidRDefault="004F7CFD"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20</w:t>
            </w:r>
          </w:p>
        </w:tc>
        <w:tc>
          <w:tcPr>
            <w:tcW w:w="7328" w:type="dxa"/>
            <w:gridSpan w:val="3"/>
            <w:shd w:val="clear" w:color="auto" w:fill="auto"/>
          </w:tcPr>
          <w:p w14:paraId="529C3E09" w14:textId="77777777" w:rsidR="004F7CFD" w:rsidRPr="001F0CE1" w:rsidRDefault="004F7CFD" w:rsidP="00CA50CF">
            <w:pPr>
              <w:pBdr>
                <w:left w:val="single" w:sz="8" w:space="4" w:color="FF0000"/>
              </w:pBdr>
              <w:jc w:val="both"/>
              <w:rPr>
                <w:rFonts w:ascii="Arial" w:hAnsi="Arial" w:cs="Arial"/>
                <w:sz w:val="16"/>
                <w:szCs w:val="16"/>
                <w:shd w:val="clear" w:color="auto" w:fill="EAEAEA"/>
              </w:rPr>
            </w:pPr>
            <w:r w:rsidRPr="001F0CE1">
              <w:rPr>
                <w:rFonts w:ascii="Arial" w:hAnsi="Arial" w:cs="Arial"/>
                <w:noProof/>
                <w:sz w:val="16"/>
                <w:szCs w:val="16"/>
              </w:rPr>
              <w:t>Application to vary or revoke an undertaking</w:t>
            </w:r>
          </w:p>
        </w:tc>
      </w:tr>
      <w:tr w:rsidR="004F7CFD" w:rsidRPr="001F0CE1" w14:paraId="11055312" w14:textId="77777777" w:rsidTr="003106C7">
        <w:tc>
          <w:tcPr>
            <w:tcW w:w="1020" w:type="dxa"/>
            <w:shd w:val="clear" w:color="auto" w:fill="auto"/>
          </w:tcPr>
          <w:p w14:paraId="02E7FCBA" w14:textId="77777777" w:rsidR="004F7CFD" w:rsidRPr="001F0CE1" w:rsidRDefault="004F7CFD"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23</w:t>
            </w:r>
          </w:p>
        </w:tc>
        <w:tc>
          <w:tcPr>
            <w:tcW w:w="7328" w:type="dxa"/>
            <w:gridSpan w:val="3"/>
            <w:shd w:val="clear" w:color="auto" w:fill="auto"/>
          </w:tcPr>
          <w:p w14:paraId="18D72724" w14:textId="77777777" w:rsidR="004F7CFD" w:rsidRPr="001F0CE1" w:rsidRDefault="004F7CFD" w:rsidP="00CA50CF">
            <w:pPr>
              <w:pBdr>
                <w:left w:val="single" w:sz="8" w:space="4" w:color="FF0000"/>
              </w:pBdr>
              <w:jc w:val="both"/>
              <w:rPr>
                <w:rFonts w:ascii="Arial" w:hAnsi="Arial" w:cs="Arial"/>
                <w:sz w:val="16"/>
                <w:szCs w:val="16"/>
                <w:shd w:val="clear" w:color="auto" w:fill="EAEAEA"/>
              </w:rPr>
            </w:pPr>
            <w:r w:rsidRPr="001F0CE1">
              <w:rPr>
                <w:rFonts w:ascii="Arial" w:hAnsi="Arial" w:cs="Arial"/>
                <w:noProof/>
                <w:sz w:val="16"/>
                <w:szCs w:val="16"/>
              </w:rPr>
              <w:t>Application for care by Secretary order</w:t>
            </w:r>
          </w:p>
        </w:tc>
      </w:tr>
      <w:tr w:rsidR="004F7CFD" w:rsidRPr="001F0CE1" w14:paraId="073E53C9" w14:textId="77777777" w:rsidTr="003106C7">
        <w:tc>
          <w:tcPr>
            <w:tcW w:w="1020" w:type="dxa"/>
            <w:shd w:val="clear" w:color="auto" w:fill="auto"/>
          </w:tcPr>
          <w:p w14:paraId="14508C7E" w14:textId="77777777" w:rsidR="004F7CFD" w:rsidRPr="001F0CE1" w:rsidRDefault="004F7CFD"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25</w:t>
            </w:r>
          </w:p>
        </w:tc>
        <w:tc>
          <w:tcPr>
            <w:tcW w:w="7328" w:type="dxa"/>
            <w:gridSpan w:val="3"/>
            <w:shd w:val="clear" w:color="auto" w:fill="auto"/>
          </w:tcPr>
          <w:p w14:paraId="712A8507" w14:textId="77777777" w:rsidR="004F7CFD" w:rsidRPr="001F0CE1" w:rsidRDefault="004F7CFD" w:rsidP="00CA50CF">
            <w:pPr>
              <w:pBdr>
                <w:left w:val="single" w:sz="8" w:space="4" w:color="FF0000"/>
              </w:pBdr>
              <w:jc w:val="both"/>
              <w:rPr>
                <w:rFonts w:ascii="Arial" w:hAnsi="Arial" w:cs="Arial"/>
                <w:sz w:val="16"/>
                <w:szCs w:val="16"/>
                <w:shd w:val="clear" w:color="auto" w:fill="EAEAEA"/>
              </w:rPr>
            </w:pPr>
            <w:r w:rsidRPr="001F0CE1">
              <w:rPr>
                <w:rFonts w:ascii="Arial" w:hAnsi="Arial" w:cs="Arial"/>
                <w:noProof/>
                <w:sz w:val="16"/>
                <w:szCs w:val="16"/>
              </w:rPr>
              <w:t>Application for long-term care order</w:t>
            </w:r>
          </w:p>
        </w:tc>
      </w:tr>
      <w:tr w:rsidR="004F7CFD" w:rsidRPr="001F0CE1" w14:paraId="11F6714C" w14:textId="77777777" w:rsidTr="003106C7">
        <w:tc>
          <w:tcPr>
            <w:tcW w:w="1020" w:type="dxa"/>
            <w:shd w:val="clear" w:color="auto" w:fill="auto"/>
          </w:tcPr>
          <w:p w14:paraId="7D20EB68" w14:textId="77777777" w:rsidR="004F7CFD" w:rsidRPr="001F0CE1" w:rsidRDefault="004F7CFD"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27</w:t>
            </w:r>
          </w:p>
        </w:tc>
        <w:tc>
          <w:tcPr>
            <w:tcW w:w="7328" w:type="dxa"/>
            <w:gridSpan w:val="3"/>
            <w:shd w:val="clear" w:color="auto" w:fill="auto"/>
          </w:tcPr>
          <w:p w14:paraId="72F3E71E" w14:textId="77777777" w:rsidR="004F7CFD" w:rsidRPr="001F0CE1" w:rsidRDefault="004F7CFD" w:rsidP="00CA50CF">
            <w:pPr>
              <w:pBdr>
                <w:left w:val="single" w:sz="8" w:space="4" w:color="FF0000"/>
              </w:pBdr>
              <w:jc w:val="both"/>
              <w:rPr>
                <w:rFonts w:ascii="Arial" w:hAnsi="Arial" w:cs="Arial"/>
                <w:sz w:val="16"/>
                <w:szCs w:val="16"/>
                <w:shd w:val="clear" w:color="auto" w:fill="EAEAEA"/>
              </w:rPr>
            </w:pPr>
            <w:r w:rsidRPr="001F0CE1">
              <w:rPr>
                <w:rFonts w:ascii="Arial" w:hAnsi="Arial" w:cs="Arial"/>
                <w:noProof/>
                <w:sz w:val="16"/>
                <w:szCs w:val="16"/>
              </w:rPr>
              <w:t>Application for extension of a protection order</w:t>
            </w:r>
          </w:p>
        </w:tc>
      </w:tr>
      <w:tr w:rsidR="004F7CFD" w:rsidRPr="001F0CE1" w14:paraId="09341B78" w14:textId="77777777" w:rsidTr="003106C7">
        <w:tc>
          <w:tcPr>
            <w:tcW w:w="1020" w:type="dxa"/>
            <w:shd w:val="clear" w:color="auto" w:fill="auto"/>
          </w:tcPr>
          <w:p w14:paraId="36652CC7" w14:textId="77777777" w:rsidR="004F7CFD" w:rsidRPr="001F0CE1" w:rsidRDefault="004F7CFD"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28</w:t>
            </w:r>
          </w:p>
        </w:tc>
        <w:tc>
          <w:tcPr>
            <w:tcW w:w="7328" w:type="dxa"/>
            <w:gridSpan w:val="3"/>
            <w:shd w:val="clear" w:color="auto" w:fill="auto"/>
          </w:tcPr>
          <w:p w14:paraId="6273A2A9" w14:textId="77777777" w:rsidR="004F7CFD" w:rsidRPr="001F0CE1" w:rsidRDefault="004F7CFD" w:rsidP="00CA50CF">
            <w:pPr>
              <w:pBdr>
                <w:left w:val="single" w:sz="8" w:space="4" w:color="FF0000"/>
              </w:pBdr>
              <w:jc w:val="both"/>
              <w:rPr>
                <w:rFonts w:ascii="Arial" w:hAnsi="Arial" w:cs="Arial"/>
                <w:sz w:val="16"/>
                <w:szCs w:val="16"/>
                <w:shd w:val="clear" w:color="auto" w:fill="EAEAEA"/>
              </w:rPr>
            </w:pPr>
            <w:r w:rsidRPr="001F0CE1">
              <w:rPr>
                <w:rFonts w:ascii="Arial" w:hAnsi="Arial" w:cs="Arial"/>
                <w:noProof/>
                <w:sz w:val="16"/>
                <w:szCs w:val="16"/>
              </w:rPr>
              <w:t>Application to vary or revoke a family preservation order or family reunification order</w:t>
            </w:r>
          </w:p>
        </w:tc>
      </w:tr>
      <w:tr w:rsidR="004F7CFD" w:rsidRPr="001F0CE1" w14:paraId="6AC8D684" w14:textId="77777777" w:rsidTr="003106C7">
        <w:tc>
          <w:tcPr>
            <w:tcW w:w="1020" w:type="dxa"/>
            <w:shd w:val="clear" w:color="auto" w:fill="auto"/>
          </w:tcPr>
          <w:p w14:paraId="2F0E778D" w14:textId="77777777" w:rsidR="004F7CFD" w:rsidRPr="001F0CE1" w:rsidRDefault="004F7CFD" w:rsidP="00CA50CF">
            <w:pPr>
              <w:pBdr>
                <w:left w:val="single" w:sz="8" w:space="4" w:color="FF0000"/>
              </w:pBdr>
              <w:jc w:val="center"/>
              <w:rPr>
                <w:rFonts w:ascii="Arial" w:hAnsi="Arial" w:cs="Arial"/>
                <w:sz w:val="16"/>
                <w:szCs w:val="16"/>
              </w:rPr>
            </w:pPr>
            <w:r w:rsidRPr="001F0CE1">
              <w:rPr>
                <w:rFonts w:ascii="Arial" w:hAnsi="Arial" w:cs="Arial"/>
                <w:sz w:val="16"/>
                <w:szCs w:val="16"/>
              </w:rPr>
              <w:t>29</w:t>
            </w:r>
          </w:p>
        </w:tc>
        <w:tc>
          <w:tcPr>
            <w:tcW w:w="7328" w:type="dxa"/>
            <w:gridSpan w:val="3"/>
            <w:shd w:val="clear" w:color="auto" w:fill="auto"/>
          </w:tcPr>
          <w:p w14:paraId="590D3576" w14:textId="77777777" w:rsidR="004F7CFD" w:rsidRPr="001F0CE1" w:rsidRDefault="004F7CFD" w:rsidP="00CA50CF">
            <w:pPr>
              <w:pBdr>
                <w:left w:val="single" w:sz="8" w:space="4" w:color="FF0000"/>
              </w:pBdr>
              <w:jc w:val="both"/>
              <w:rPr>
                <w:rFonts w:ascii="Arial" w:hAnsi="Arial" w:cs="Arial"/>
                <w:noProof/>
                <w:sz w:val="16"/>
                <w:szCs w:val="16"/>
              </w:rPr>
            </w:pPr>
            <w:r w:rsidRPr="001F0CE1">
              <w:rPr>
                <w:rFonts w:ascii="Arial" w:hAnsi="Arial" w:cs="Arial"/>
                <w:noProof/>
                <w:sz w:val="16"/>
                <w:szCs w:val="16"/>
              </w:rPr>
              <w:t>Application to vary a family reunification order without notice</w:t>
            </w:r>
          </w:p>
        </w:tc>
      </w:tr>
      <w:tr w:rsidR="004F7CFD" w:rsidRPr="001F0CE1" w14:paraId="39DA06AE" w14:textId="77777777" w:rsidTr="003106C7">
        <w:tc>
          <w:tcPr>
            <w:tcW w:w="1020" w:type="dxa"/>
            <w:shd w:val="clear" w:color="auto" w:fill="auto"/>
          </w:tcPr>
          <w:p w14:paraId="35DA8050" w14:textId="77777777" w:rsidR="004F7CFD" w:rsidRPr="001F0CE1" w:rsidRDefault="004F7CFD" w:rsidP="00CA50CF">
            <w:pPr>
              <w:pBdr>
                <w:left w:val="single" w:sz="8" w:space="4" w:color="FF0000"/>
              </w:pBdr>
              <w:jc w:val="center"/>
              <w:rPr>
                <w:rFonts w:ascii="Arial" w:hAnsi="Arial" w:cs="Arial"/>
                <w:sz w:val="16"/>
                <w:szCs w:val="16"/>
              </w:rPr>
            </w:pPr>
            <w:r w:rsidRPr="001F0CE1">
              <w:rPr>
                <w:rFonts w:ascii="Arial" w:hAnsi="Arial" w:cs="Arial"/>
                <w:sz w:val="16"/>
                <w:szCs w:val="16"/>
              </w:rPr>
              <w:t>30</w:t>
            </w:r>
          </w:p>
        </w:tc>
        <w:tc>
          <w:tcPr>
            <w:tcW w:w="7328" w:type="dxa"/>
            <w:gridSpan w:val="3"/>
            <w:shd w:val="clear" w:color="auto" w:fill="auto"/>
          </w:tcPr>
          <w:p w14:paraId="1A79485E" w14:textId="77777777" w:rsidR="004F7CFD" w:rsidRPr="001F0CE1" w:rsidRDefault="004F7CFD" w:rsidP="00CA50CF">
            <w:pPr>
              <w:pBdr>
                <w:left w:val="single" w:sz="8" w:space="4" w:color="FF0000"/>
              </w:pBdr>
              <w:jc w:val="both"/>
              <w:rPr>
                <w:rFonts w:ascii="Arial" w:hAnsi="Arial" w:cs="Arial"/>
                <w:noProof/>
                <w:sz w:val="16"/>
                <w:szCs w:val="16"/>
              </w:rPr>
            </w:pPr>
            <w:r w:rsidRPr="001F0CE1">
              <w:rPr>
                <w:rFonts w:ascii="Arial" w:hAnsi="Arial" w:cs="Arial"/>
                <w:noProof/>
                <w:sz w:val="16"/>
                <w:szCs w:val="16"/>
              </w:rPr>
              <w:t>Application to revoke a care by Secretary order</w:t>
            </w:r>
          </w:p>
        </w:tc>
      </w:tr>
      <w:tr w:rsidR="004F7CFD" w:rsidRPr="001F0CE1" w14:paraId="01D7FCDB" w14:textId="77777777" w:rsidTr="003106C7">
        <w:tc>
          <w:tcPr>
            <w:tcW w:w="1020" w:type="dxa"/>
            <w:shd w:val="clear" w:color="auto" w:fill="auto"/>
          </w:tcPr>
          <w:p w14:paraId="7C3F1474" w14:textId="77777777" w:rsidR="004F7CFD" w:rsidRPr="00203738" w:rsidRDefault="004F7CFD" w:rsidP="00CA50CF">
            <w:pPr>
              <w:pBdr>
                <w:left w:val="single" w:sz="8" w:space="4" w:color="FF0000"/>
              </w:pBdr>
              <w:jc w:val="center"/>
              <w:rPr>
                <w:rFonts w:ascii="Arial" w:hAnsi="Arial" w:cs="Arial"/>
                <w:sz w:val="16"/>
                <w:szCs w:val="16"/>
              </w:rPr>
            </w:pPr>
            <w:r w:rsidRPr="00203738">
              <w:rPr>
                <w:rFonts w:ascii="Arial" w:hAnsi="Arial" w:cs="Arial"/>
                <w:sz w:val="16"/>
                <w:szCs w:val="16"/>
              </w:rPr>
              <w:t>31</w:t>
            </w:r>
          </w:p>
        </w:tc>
        <w:tc>
          <w:tcPr>
            <w:tcW w:w="7328" w:type="dxa"/>
            <w:gridSpan w:val="3"/>
            <w:shd w:val="clear" w:color="auto" w:fill="auto"/>
          </w:tcPr>
          <w:p w14:paraId="1B009EC7" w14:textId="77777777" w:rsidR="004F7CFD" w:rsidRPr="00203738" w:rsidRDefault="004F7CFD" w:rsidP="00CA50CF">
            <w:pPr>
              <w:pBdr>
                <w:left w:val="single" w:sz="8" w:space="4" w:color="FF0000"/>
              </w:pBdr>
              <w:jc w:val="both"/>
              <w:rPr>
                <w:rFonts w:ascii="Arial" w:hAnsi="Arial" w:cs="Arial"/>
                <w:noProof/>
                <w:sz w:val="16"/>
                <w:szCs w:val="16"/>
              </w:rPr>
            </w:pPr>
            <w:r w:rsidRPr="00203738">
              <w:rPr>
                <w:rFonts w:ascii="Arial" w:hAnsi="Arial" w:cs="Arial"/>
                <w:noProof/>
                <w:sz w:val="16"/>
                <w:szCs w:val="16"/>
              </w:rPr>
              <w:t>Application to revoke a long-term care order</w:t>
            </w:r>
          </w:p>
        </w:tc>
      </w:tr>
      <w:tr w:rsidR="004F7CFD" w:rsidRPr="001F0CE1" w14:paraId="0EED43AF" w14:textId="77777777" w:rsidTr="003106C7">
        <w:tc>
          <w:tcPr>
            <w:tcW w:w="1020" w:type="dxa"/>
            <w:shd w:val="clear" w:color="auto" w:fill="auto"/>
          </w:tcPr>
          <w:p w14:paraId="560C18C0" w14:textId="77777777" w:rsidR="004F7CFD" w:rsidRPr="00203738" w:rsidRDefault="004F7CFD" w:rsidP="00CA50CF">
            <w:pPr>
              <w:pBdr>
                <w:left w:val="single" w:sz="8" w:space="4" w:color="FF0000"/>
              </w:pBdr>
              <w:jc w:val="center"/>
              <w:rPr>
                <w:rFonts w:ascii="Arial" w:hAnsi="Arial" w:cs="Arial"/>
                <w:sz w:val="16"/>
                <w:szCs w:val="16"/>
              </w:rPr>
            </w:pPr>
            <w:r w:rsidRPr="00203738">
              <w:rPr>
                <w:rFonts w:ascii="Arial" w:hAnsi="Arial" w:cs="Arial"/>
                <w:sz w:val="16"/>
                <w:szCs w:val="16"/>
              </w:rPr>
              <w:t>32</w:t>
            </w:r>
          </w:p>
        </w:tc>
        <w:tc>
          <w:tcPr>
            <w:tcW w:w="7328" w:type="dxa"/>
            <w:gridSpan w:val="3"/>
            <w:shd w:val="clear" w:color="auto" w:fill="auto"/>
          </w:tcPr>
          <w:p w14:paraId="291E6AA0" w14:textId="77777777" w:rsidR="004F7CFD" w:rsidRPr="00203738" w:rsidRDefault="004F7CFD" w:rsidP="00CA50CF">
            <w:pPr>
              <w:pBdr>
                <w:left w:val="single" w:sz="8" w:space="4" w:color="FF0000"/>
              </w:pBdr>
              <w:jc w:val="both"/>
              <w:rPr>
                <w:rFonts w:ascii="Arial" w:hAnsi="Arial" w:cs="Arial"/>
                <w:noProof/>
                <w:sz w:val="16"/>
                <w:szCs w:val="16"/>
              </w:rPr>
            </w:pPr>
            <w:r w:rsidRPr="00203738">
              <w:rPr>
                <w:rFonts w:ascii="Arial" w:hAnsi="Arial" w:cs="Arial"/>
                <w:noProof/>
                <w:sz w:val="16"/>
                <w:szCs w:val="16"/>
              </w:rPr>
              <w:t>Application to include conditions in a family preservation order (where care by Secretary order taken to be family preservation order)</w:t>
            </w:r>
          </w:p>
        </w:tc>
      </w:tr>
      <w:tr w:rsidR="004F7CFD" w:rsidRPr="001F0CE1" w14:paraId="55D16FF3" w14:textId="77777777" w:rsidTr="003106C7">
        <w:tc>
          <w:tcPr>
            <w:tcW w:w="1020" w:type="dxa"/>
            <w:shd w:val="clear" w:color="auto" w:fill="auto"/>
          </w:tcPr>
          <w:p w14:paraId="3F4A55F5" w14:textId="77777777" w:rsidR="004F7CFD" w:rsidRPr="00203738" w:rsidRDefault="004F7CFD" w:rsidP="00CA50CF">
            <w:pPr>
              <w:pBdr>
                <w:left w:val="single" w:sz="8" w:space="4" w:color="FF0000"/>
              </w:pBdr>
              <w:jc w:val="center"/>
              <w:rPr>
                <w:rFonts w:ascii="Arial" w:hAnsi="Arial" w:cs="Arial"/>
                <w:sz w:val="16"/>
                <w:szCs w:val="16"/>
              </w:rPr>
            </w:pPr>
            <w:r w:rsidRPr="00203738">
              <w:rPr>
                <w:rFonts w:ascii="Arial" w:hAnsi="Arial" w:cs="Arial"/>
                <w:sz w:val="16"/>
                <w:szCs w:val="16"/>
              </w:rPr>
              <w:t>37</w:t>
            </w:r>
          </w:p>
        </w:tc>
        <w:tc>
          <w:tcPr>
            <w:tcW w:w="7328" w:type="dxa"/>
            <w:gridSpan w:val="3"/>
            <w:shd w:val="clear" w:color="auto" w:fill="auto"/>
          </w:tcPr>
          <w:p w14:paraId="21D0797D" w14:textId="77777777" w:rsidR="004F7CFD" w:rsidRPr="00203738" w:rsidRDefault="004F7CFD" w:rsidP="00CA50CF">
            <w:pPr>
              <w:pBdr>
                <w:left w:val="single" w:sz="8" w:space="4" w:color="FF0000"/>
              </w:pBdr>
              <w:jc w:val="both"/>
              <w:rPr>
                <w:rFonts w:ascii="Arial" w:hAnsi="Arial" w:cs="Arial"/>
                <w:noProof/>
                <w:sz w:val="16"/>
                <w:szCs w:val="16"/>
              </w:rPr>
            </w:pPr>
            <w:r w:rsidRPr="00203738">
              <w:rPr>
                <w:rFonts w:ascii="Arial" w:hAnsi="Arial" w:cs="Arial"/>
                <w:noProof/>
                <w:sz w:val="16"/>
                <w:szCs w:val="16"/>
              </w:rPr>
              <w:t>Notice of hearing—breach of family preservation order</w:t>
            </w:r>
          </w:p>
        </w:tc>
      </w:tr>
      <w:tr w:rsidR="004F7CFD" w:rsidRPr="001F0CE1" w14:paraId="2464F7AE" w14:textId="77777777" w:rsidTr="003106C7">
        <w:tc>
          <w:tcPr>
            <w:tcW w:w="1020" w:type="dxa"/>
            <w:shd w:val="clear" w:color="auto" w:fill="auto"/>
          </w:tcPr>
          <w:p w14:paraId="5EC09850" w14:textId="77777777" w:rsidR="004F7CFD" w:rsidRPr="00203738" w:rsidRDefault="004F7CFD" w:rsidP="00CA50CF">
            <w:pPr>
              <w:pBdr>
                <w:left w:val="single" w:sz="8" w:space="4" w:color="FF0000"/>
              </w:pBdr>
              <w:jc w:val="center"/>
              <w:rPr>
                <w:rFonts w:ascii="Arial" w:hAnsi="Arial" w:cs="Arial"/>
                <w:sz w:val="16"/>
                <w:szCs w:val="16"/>
              </w:rPr>
            </w:pPr>
            <w:r w:rsidRPr="00203738">
              <w:rPr>
                <w:rFonts w:ascii="Arial" w:hAnsi="Arial" w:cs="Arial"/>
                <w:sz w:val="16"/>
                <w:szCs w:val="16"/>
              </w:rPr>
              <w:t>38</w:t>
            </w:r>
          </w:p>
        </w:tc>
        <w:tc>
          <w:tcPr>
            <w:tcW w:w="7328" w:type="dxa"/>
            <w:gridSpan w:val="3"/>
            <w:shd w:val="clear" w:color="auto" w:fill="auto"/>
          </w:tcPr>
          <w:p w14:paraId="1DA02981" w14:textId="77777777" w:rsidR="004F7CFD" w:rsidRPr="00203738" w:rsidRDefault="004F7CFD" w:rsidP="00CA50CF">
            <w:pPr>
              <w:pBdr>
                <w:left w:val="single" w:sz="8" w:space="4" w:color="FF0000"/>
              </w:pBdr>
              <w:jc w:val="both"/>
              <w:rPr>
                <w:rFonts w:ascii="Arial" w:hAnsi="Arial" w:cs="Arial"/>
                <w:noProof/>
                <w:sz w:val="16"/>
                <w:szCs w:val="16"/>
              </w:rPr>
            </w:pPr>
            <w:r w:rsidRPr="00203738">
              <w:rPr>
                <w:rFonts w:ascii="Arial" w:hAnsi="Arial" w:cs="Arial"/>
                <w:noProof/>
                <w:sz w:val="16"/>
                <w:szCs w:val="16"/>
              </w:rPr>
              <w:t>Application to restrict access to a report</w:t>
            </w:r>
          </w:p>
        </w:tc>
      </w:tr>
      <w:tr w:rsidR="006371DF" w:rsidRPr="00203738" w14:paraId="0D2E9140" w14:textId="77777777" w:rsidTr="003106C7">
        <w:trPr>
          <w:gridAfter w:val="1"/>
          <w:wAfter w:w="10" w:type="dxa"/>
        </w:trPr>
        <w:tc>
          <w:tcPr>
            <w:tcW w:w="8338" w:type="dxa"/>
            <w:gridSpan w:val="3"/>
            <w:shd w:val="clear" w:color="auto" w:fill="000000" w:themeFill="text1"/>
          </w:tcPr>
          <w:p w14:paraId="19C3F22E" w14:textId="2BF7010E" w:rsidR="006371DF" w:rsidRPr="00203738" w:rsidRDefault="006371DF" w:rsidP="00CA50CF">
            <w:pPr>
              <w:pBdr>
                <w:left w:val="single" w:sz="8" w:space="4" w:color="FF0000"/>
              </w:pBdr>
              <w:jc w:val="center"/>
              <w:rPr>
                <w:rFonts w:ascii="Arial" w:hAnsi="Arial" w:cs="Arial"/>
                <w:sz w:val="18"/>
                <w:szCs w:val="18"/>
                <w:shd w:val="clear" w:color="auto" w:fill="EAEAEA"/>
              </w:rPr>
            </w:pPr>
            <w:r w:rsidRPr="00203738">
              <w:rPr>
                <w:rFonts w:ascii="Arial" w:hAnsi="Arial" w:cs="Arial"/>
                <w:b/>
                <w:bCs/>
                <w:sz w:val="18"/>
                <w:szCs w:val="18"/>
              </w:rPr>
              <w:t xml:space="preserve">IN RELATION TO AN </w:t>
            </w:r>
            <w:r>
              <w:rPr>
                <w:rFonts w:ascii="Arial" w:hAnsi="Arial" w:cs="Arial"/>
                <w:b/>
                <w:bCs/>
                <w:sz w:val="18"/>
                <w:szCs w:val="18"/>
              </w:rPr>
              <w:t xml:space="preserve">INTERIM ACCOMMODATION </w:t>
            </w:r>
            <w:r w:rsidRPr="00203738">
              <w:rPr>
                <w:rFonts w:ascii="Arial" w:hAnsi="Arial" w:cs="Arial"/>
                <w:b/>
                <w:bCs/>
                <w:sz w:val="18"/>
                <w:szCs w:val="18"/>
              </w:rPr>
              <w:t>ORDER</w:t>
            </w:r>
            <w:r>
              <w:rPr>
                <w:rFonts w:ascii="Arial" w:hAnsi="Arial" w:cs="Arial"/>
                <w:b/>
                <w:bCs/>
                <w:sz w:val="18"/>
                <w:szCs w:val="18"/>
              </w:rPr>
              <w:t xml:space="preserve"> [IAO]</w:t>
            </w:r>
          </w:p>
        </w:tc>
      </w:tr>
      <w:tr w:rsidR="006371DF" w:rsidRPr="001F0CE1" w14:paraId="414D8BA8" w14:textId="77777777" w:rsidTr="003106C7">
        <w:tc>
          <w:tcPr>
            <w:tcW w:w="1020" w:type="dxa"/>
            <w:shd w:val="clear" w:color="auto" w:fill="auto"/>
          </w:tcPr>
          <w:p w14:paraId="2AFC9AD5" w14:textId="4408BCAC" w:rsidR="006371DF" w:rsidRPr="001F0CE1" w:rsidRDefault="006371DF"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1</w:t>
            </w:r>
            <w:r>
              <w:rPr>
                <w:rFonts w:ascii="Arial" w:hAnsi="Arial" w:cs="Arial"/>
                <w:sz w:val="16"/>
                <w:szCs w:val="16"/>
              </w:rPr>
              <w:t>4</w:t>
            </w:r>
          </w:p>
        </w:tc>
        <w:tc>
          <w:tcPr>
            <w:tcW w:w="7328" w:type="dxa"/>
            <w:gridSpan w:val="3"/>
            <w:shd w:val="clear" w:color="auto" w:fill="auto"/>
          </w:tcPr>
          <w:p w14:paraId="37CCA7C9" w14:textId="129AE48A" w:rsidR="006371DF" w:rsidRPr="001F0CE1" w:rsidRDefault="006371DF" w:rsidP="00CA50CF">
            <w:pPr>
              <w:pBdr>
                <w:left w:val="single" w:sz="8" w:space="4" w:color="FF0000"/>
              </w:pBdr>
              <w:jc w:val="both"/>
              <w:rPr>
                <w:rFonts w:ascii="Arial" w:hAnsi="Arial" w:cs="Arial"/>
                <w:sz w:val="16"/>
                <w:szCs w:val="16"/>
                <w:shd w:val="clear" w:color="auto" w:fill="EAEAEA"/>
              </w:rPr>
            </w:pPr>
            <w:r w:rsidRPr="00705A0C">
              <w:rPr>
                <w:rFonts w:ascii="Arial" w:hAnsi="Arial" w:cs="Arial"/>
                <w:noProof/>
                <w:sz w:val="16"/>
                <w:szCs w:val="16"/>
              </w:rPr>
              <w:t>Application to vary an interim accommodation order or for a new interim accommodation order</w:t>
            </w:r>
          </w:p>
        </w:tc>
      </w:tr>
      <w:tr w:rsidR="006371DF" w:rsidRPr="001F0CE1" w14:paraId="79C01D66" w14:textId="77777777" w:rsidTr="003106C7">
        <w:tc>
          <w:tcPr>
            <w:tcW w:w="1020" w:type="dxa"/>
            <w:shd w:val="clear" w:color="auto" w:fill="auto"/>
          </w:tcPr>
          <w:p w14:paraId="56F38A5D" w14:textId="5297DFB5" w:rsidR="006371DF" w:rsidRPr="001F0CE1" w:rsidRDefault="006371DF"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1</w:t>
            </w:r>
            <w:r>
              <w:rPr>
                <w:rFonts w:ascii="Arial" w:hAnsi="Arial" w:cs="Arial"/>
                <w:sz w:val="16"/>
                <w:szCs w:val="16"/>
              </w:rPr>
              <w:t>5</w:t>
            </w:r>
          </w:p>
        </w:tc>
        <w:tc>
          <w:tcPr>
            <w:tcW w:w="7328" w:type="dxa"/>
            <w:gridSpan w:val="3"/>
            <w:shd w:val="clear" w:color="auto" w:fill="auto"/>
          </w:tcPr>
          <w:p w14:paraId="581005EC" w14:textId="5B3E3E73" w:rsidR="006371DF" w:rsidRPr="001F0CE1" w:rsidRDefault="006371DF" w:rsidP="00CA50CF">
            <w:pPr>
              <w:pBdr>
                <w:left w:val="single" w:sz="8" w:space="4" w:color="FF0000"/>
              </w:pBdr>
              <w:jc w:val="both"/>
              <w:rPr>
                <w:rFonts w:ascii="Arial" w:hAnsi="Arial" w:cs="Arial"/>
                <w:sz w:val="16"/>
                <w:szCs w:val="16"/>
                <w:shd w:val="clear" w:color="auto" w:fill="EAEAEA"/>
              </w:rPr>
            </w:pPr>
            <w:r w:rsidRPr="00705A0C">
              <w:rPr>
                <w:rFonts w:ascii="Arial" w:hAnsi="Arial" w:cs="Arial"/>
                <w:noProof/>
                <w:sz w:val="16"/>
                <w:szCs w:val="16"/>
              </w:rPr>
              <w:t xml:space="preserve">Application to vary an </w:t>
            </w:r>
            <w:r>
              <w:rPr>
                <w:rFonts w:ascii="Arial" w:hAnsi="Arial" w:cs="Arial"/>
                <w:noProof/>
                <w:sz w:val="16"/>
                <w:szCs w:val="16"/>
              </w:rPr>
              <w:t>IAO</w:t>
            </w:r>
            <w:r w:rsidRPr="00705A0C">
              <w:rPr>
                <w:rFonts w:ascii="Arial" w:hAnsi="Arial" w:cs="Arial"/>
                <w:noProof/>
                <w:sz w:val="16"/>
                <w:szCs w:val="16"/>
              </w:rPr>
              <w:t xml:space="preserve"> or for a new </w:t>
            </w:r>
            <w:r>
              <w:rPr>
                <w:rFonts w:ascii="Arial" w:hAnsi="Arial" w:cs="Arial"/>
                <w:noProof/>
                <w:sz w:val="16"/>
                <w:szCs w:val="16"/>
              </w:rPr>
              <w:t>IAO</w:t>
            </w:r>
            <w:r w:rsidRPr="00705A0C">
              <w:rPr>
                <w:rFonts w:ascii="Arial" w:hAnsi="Arial" w:cs="Arial"/>
                <w:noProof/>
                <w:sz w:val="16"/>
                <w:szCs w:val="16"/>
              </w:rPr>
              <w:t>—IAO made under s.262(1)(c)</w:t>
            </w:r>
          </w:p>
        </w:tc>
      </w:tr>
      <w:tr w:rsidR="006371DF" w:rsidRPr="001F0CE1" w14:paraId="47A856D7" w14:textId="77777777" w:rsidTr="003106C7">
        <w:tc>
          <w:tcPr>
            <w:tcW w:w="1020" w:type="dxa"/>
            <w:shd w:val="clear" w:color="auto" w:fill="auto"/>
          </w:tcPr>
          <w:p w14:paraId="5A34DD1F" w14:textId="42439C19" w:rsidR="006371DF" w:rsidRPr="001F0CE1" w:rsidRDefault="006371DF"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1</w:t>
            </w:r>
            <w:r>
              <w:rPr>
                <w:rFonts w:ascii="Arial" w:hAnsi="Arial" w:cs="Arial"/>
                <w:sz w:val="16"/>
                <w:szCs w:val="16"/>
              </w:rPr>
              <w:t>6</w:t>
            </w:r>
          </w:p>
        </w:tc>
        <w:tc>
          <w:tcPr>
            <w:tcW w:w="7328" w:type="dxa"/>
            <w:gridSpan w:val="3"/>
            <w:shd w:val="clear" w:color="auto" w:fill="auto"/>
          </w:tcPr>
          <w:p w14:paraId="3913CCE6" w14:textId="7DEEA414" w:rsidR="006371DF" w:rsidRPr="001F0CE1" w:rsidRDefault="006371DF" w:rsidP="00CA50CF">
            <w:pPr>
              <w:pBdr>
                <w:left w:val="single" w:sz="8" w:space="4" w:color="FF0000"/>
              </w:pBdr>
              <w:jc w:val="both"/>
              <w:rPr>
                <w:rFonts w:ascii="Arial" w:hAnsi="Arial" w:cs="Arial"/>
                <w:sz w:val="16"/>
                <w:szCs w:val="16"/>
                <w:shd w:val="clear" w:color="auto" w:fill="EAEAEA"/>
              </w:rPr>
            </w:pPr>
            <w:r w:rsidRPr="00705A0C">
              <w:rPr>
                <w:rFonts w:ascii="Arial" w:hAnsi="Arial" w:cs="Arial"/>
                <w:noProof/>
                <w:sz w:val="16"/>
                <w:szCs w:val="16"/>
              </w:rPr>
              <w:t xml:space="preserve">Notice of hearing—breach of an </w:t>
            </w:r>
            <w:r>
              <w:rPr>
                <w:rFonts w:ascii="Arial" w:hAnsi="Arial" w:cs="Arial"/>
                <w:noProof/>
                <w:sz w:val="16"/>
                <w:szCs w:val="16"/>
              </w:rPr>
              <w:t>IAO</w:t>
            </w:r>
          </w:p>
        </w:tc>
      </w:tr>
      <w:tr w:rsidR="006371DF" w:rsidRPr="001F0CE1" w14:paraId="5772F98A" w14:textId="77777777" w:rsidTr="003106C7">
        <w:tc>
          <w:tcPr>
            <w:tcW w:w="1020" w:type="dxa"/>
            <w:shd w:val="clear" w:color="auto" w:fill="auto"/>
          </w:tcPr>
          <w:p w14:paraId="2018544B" w14:textId="3A37385C" w:rsidR="006371DF" w:rsidRPr="001F0CE1" w:rsidRDefault="006371DF"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1</w:t>
            </w:r>
            <w:r>
              <w:rPr>
                <w:rFonts w:ascii="Arial" w:hAnsi="Arial" w:cs="Arial"/>
                <w:sz w:val="16"/>
                <w:szCs w:val="16"/>
              </w:rPr>
              <w:t>7</w:t>
            </w:r>
          </w:p>
        </w:tc>
        <w:tc>
          <w:tcPr>
            <w:tcW w:w="7328" w:type="dxa"/>
            <w:gridSpan w:val="3"/>
            <w:shd w:val="clear" w:color="auto" w:fill="auto"/>
          </w:tcPr>
          <w:p w14:paraId="60668115" w14:textId="47199F75" w:rsidR="006371DF" w:rsidRPr="001F0CE1" w:rsidRDefault="006371DF" w:rsidP="00CA50CF">
            <w:pPr>
              <w:pBdr>
                <w:left w:val="single" w:sz="8" w:space="4" w:color="FF0000"/>
              </w:pBdr>
              <w:jc w:val="both"/>
              <w:rPr>
                <w:rFonts w:ascii="Arial" w:hAnsi="Arial" w:cs="Arial"/>
                <w:sz w:val="16"/>
                <w:szCs w:val="16"/>
                <w:shd w:val="clear" w:color="auto" w:fill="EAEAEA"/>
              </w:rPr>
            </w:pPr>
            <w:r w:rsidRPr="00705A0C">
              <w:rPr>
                <w:rFonts w:ascii="Arial" w:hAnsi="Arial" w:cs="Arial"/>
                <w:noProof/>
                <w:sz w:val="16"/>
                <w:szCs w:val="16"/>
              </w:rPr>
              <w:t xml:space="preserve">Notice of hearing—breach of an </w:t>
            </w:r>
            <w:r>
              <w:rPr>
                <w:rFonts w:ascii="Arial" w:hAnsi="Arial" w:cs="Arial"/>
                <w:noProof/>
                <w:sz w:val="16"/>
                <w:szCs w:val="16"/>
              </w:rPr>
              <w:t>IAO</w:t>
            </w:r>
            <w:r w:rsidRPr="00705A0C">
              <w:rPr>
                <w:rFonts w:ascii="Arial" w:hAnsi="Arial" w:cs="Arial"/>
                <w:noProof/>
                <w:sz w:val="16"/>
                <w:szCs w:val="16"/>
              </w:rPr>
              <w:t xml:space="preserve"> made under s.262(1)(c)</w:t>
            </w:r>
          </w:p>
        </w:tc>
      </w:tr>
      <w:tr w:rsidR="006371DF" w:rsidRPr="00203738" w14:paraId="1A24BF0E" w14:textId="77777777" w:rsidTr="003106C7">
        <w:trPr>
          <w:gridAfter w:val="1"/>
          <w:wAfter w:w="10" w:type="dxa"/>
        </w:trPr>
        <w:tc>
          <w:tcPr>
            <w:tcW w:w="8338" w:type="dxa"/>
            <w:gridSpan w:val="3"/>
            <w:shd w:val="clear" w:color="auto" w:fill="000000" w:themeFill="text1"/>
          </w:tcPr>
          <w:p w14:paraId="5AD435E7" w14:textId="56625AC0" w:rsidR="006371DF" w:rsidRPr="00203738" w:rsidRDefault="006371DF" w:rsidP="00CA50CF">
            <w:pPr>
              <w:pBdr>
                <w:left w:val="single" w:sz="8" w:space="4" w:color="FF0000"/>
              </w:pBdr>
              <w:jc w:val="center"/>
              <w:rPr>
                <w:rFonts w:ascii="Arial" w:hAnsi="Arial" w:cs="Arial"/>
                <w:sz w:val="18"/>
                <w:szCs w:val="18"/>
                <w:shd w:val="clear" w:color="auto" w:fill="EAEAEA"/>
              </w:rPr>
            </w:pPr>
            <w:r w:rsidRPr="00203738">
              <w:rPr>
                <w:rFonts w:ascii="Arial" w:hAnsi="Arial" w:cs="Arial"/>
                <w:b/>
                <w:bCs/>
                <w:sz w:val="18"/>
                <w:szCs w:val="18"/>
              </w:rPr>
              <w:t xml:space="preserve">IN RELATION TO A </w:t>
            </w:r>
            <w:r>
              <w:rPr>
                <w:rFonts w:ascii="Arial" w:hAnsi="Arial" w:cs="Arial"/>
                <w:b/>
                <w:bCs/>
                <w:sz w:val="18"/>
                <w:szCs w:val="18"/>
              </w:rPr>
              <w:t xml:space="preserve">TEMPORARY ASSESSMENT </w:t>
            </w:r>
            <w:r w:rsidRPr="00203738">
              <w:rPr>
                <w:rFonts w:ascii="Arial" w:hAnsi="Arial" w:cs="Arial"/>
                <w:b/>
                <w:bCs/>
                <w:sz w:val="18"/>
                <w:szCs w:val="18"/>
              </w:rPr>
              <w:t>ORDER</w:t>
            </w:r>
            <w:r>
              <w:rPr>
                <w:rFonts w:ascii="Arial" w:hAnsi="Arial" w:cs="Arial"/>
                <w:b/>
                <w:bCs/>
                <w:sz w:val="18"/>
                <w:szCs w:val="18"/>
              </w:rPr>
              <w:t xml:space="preserve"> [TAO]</w:t>
            </w:r>
          </w:p>
        </w:tc>
      </w:tr>
      <w:tr w:rsidR="003106C7" w:rsidRPr="001F0CE1" w14:paraId="6626640C" w14:textId="77777777" w:rsidTr="00863313">
        <w:tc>
          <w:tcPr>
            <w:tcW w:w="1020" w:type="dxa"/>
            <w:shd w:val="clear" w:color="auto" w:fill="auto"/>
          </w:tcPr>
          <w:p w14:paraId="649097D0" w14:textId="69D90523" w:rsidR="003106C7" w:rsidRPr="001F0CE1" w:rsidRDefault="003106C7" w:rsidP="00CA50CF">
            <w:pPr>
              <w:pBdr>
                <w:left w:val="single" w:sz="8" w:space="4" w:color="FF0000"/>
              </w:pBdr>
              <w:jc w:val="center"/>
              <w:rPr>
                <w:rFonts w:ascii="Arial" w:hAnsi="Arial" w:cs="Arial"/>
                <w:sz w:val="16"/>
                <w:szCs w:val="16"/>
                <w:shd w:val="clear" w:color="auto" w:fill="EAEAEA"/>
              </w:rPr>
            </w:pPr>
            <w:r w:rsidRPr="001F0CE1">
              <w:rPr>
                <w:rFonts w:ascii="Arial" w:hAnsi="Arial" w:cs="Arial"/>
                <w:sz w:val="16"/>
                <w:szCs w:val="16"/>
              </w:rPr>
              <w:t>1</w:t>
            </w:r>
          </w:p>
        </w:tc>
        <w:tc>
          <w:tcPr>
            <w:tcW w:w="7328" w:type="dxa"/>
            <w:gridSpan w:val="3"/>
            <w:shd w:val="clear" w:color="auto" w:fill="auto"/>
          </w:tcPr>
          <w:p w14:paraId="1A1D03C5" w14:textId="46BDEB35" w:rsidR="003106C7" w:rsidRPr="001F0CE1" w:rsidRDefault="003106C7" w:rsidP="00CA50CF">
            <w:pPr>
              <w:pBdr>
                <w:left w:val="single" w:sz="8" w:space="4" w:color="FF0000"/>
              </w:pBdr>
              <w:jc w:val="both"/>
              <w:rPr>
                <w:rFonts w:ascii="Arial" w:hAnsi="Arial" w:cs="Arial"/>
                <w:sz w:val="16"/>
                <w:szCs w:val="16"/>
                <w:shd w:val="clear" w:color="auto" w:fill="EAEAEA"/>
              </w:rPr>
            </w:pPr>
            <w:r w:rsidRPr="00705A0C">
              <w:rPr>
                <w:rFonts w:ascii="Arial" w:hAnsi="Arial" w:cs="Arial"/>
                <w:noProof/>
                <w:sz w:val="16"/>
                <w:szCs w:val="16"/>
              </w:rPr>
              <w:t>Application for temporary assessment order (with or without notice)</w:t>
            </w:r>
          </w:p>
        </w:tc>
      </w:tr>
      <w:tr w:rsidR="003106C7" w:rsidRPr="00203738" w14:paraId="36EBB5D5" w14:textId="77777777" w:rsidTr="003106C7">
        <w:trPr>
          <w:gridAfter w:val="1"/>
          <w:wAfter w:w="10" w:type="dxa"/>
        </w:trPr>
        <w:tc>
          <w:tcPr>
            <w:tcW w:w="8338" w:type="dxa"/>
            <w:gridSpan w:val="3"/>
            <w:shd w:val="clear" w:color="auto" w:fill="000000" w:themeFill="text1"/>
          </w:tcPr>
          <w:p w14:paraId="35130D23" w14:textId="7A3DCB2D" w:rsidR="003106C7" w:rsidRPr="00203738" w:rsidRDefault="003106C7" w:rsidP="00CA50CF">
            <w:pPr>
              <w:keepNext/>
              <w:keepLines/>
              <w:pBdr>
                <w:left w:val="single" w:sz="8" w:space="4" w:color="FF0000"/>
              </w:pBdr>
              <w:jc w:val="center"/>
              <w:rPr>
                <w:rFonts w:ascii="Arial" w:hAnsi="Arial" w:cs="Arial"/>
                <w:sz w:val="18"/>
                <w:szCs w:val="18"/>
                <w:shd w:val="clear" w:color="auto" w:fill="EAEAEA"/>
              </w:rPr>
            </w:pPr>
            <w:r w:rsidRPr="00203738">
              <w:rPr>
                <w:rFonts w:ascii="Arial" w:hAnsi="Arial" w:cs="Arial"/>
                <w:b/>
                <w:bCs/>
                <w:sz w:val="18"/>
                <w:szCs w:val="18"/>
              </w:rPr>
              <w:t xml:space="preserve">IN RELATION TO </w:t>
            </w:r>
            <w:r>
              <w:rPr>
                <w:rFonts w:ascii="Arial" w:hAnsi="Arial" w:cs="Arial"/>
                <w:b/>
                <w:bCs/>
                <w:sz w:val="18"/>
                <w:szCs w:val="18"/>
              </w:rPr>
              <w:t>A THERAPEUTIC TREATMENT ORDER [TTO] OR THERAPEUTIC TREATMENT (PLACEMENT) ORDER [TTPO]</w:t>
            </w:r>
          </w:p>
        </w:tc>
      </w:tr>
      <w:tr w:rsidR="00363920" w:rsidRPr="001F0CE1" w14:paraId="5E603254" w14:textId="77777777" w:rsidTr="00863313">
        <w:tc>
          <w:tcPr>
            <w:tcW w:w="1020" w:type="dxa"/>
            <w:shd w:val="clear" w:color="auto" w:fill="auto"/>
          </w:tcPr>
          <w:p w14:paraId="3E4067EA" w14:textId="2A62F8F3"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4</w:t>
            </w:r>
          </w:p>
        </w:tc>
        <w:tc>
          <w:tcPr>
            <w:tcW w:w="7328" w:type="dxa"/>
            <w:gridSpan w:val="3"/>
            <w:shd w:val="clear" w:color="auto" w:fill="auto"/>
          </w:tcPr>
          <w:p w14:paraId="47DF58D8" w14:textId="12B33422" w:rsidR="00363920" w:rsidRPr="001F0CE1" w:rsidRDefault="00363920" w:rsidP="00CA50CF">
            <w:pPr>
              <w:pBdr>
                <w:left w:val="single" w:sz="8" w:space="4" w:color="FF0000"/>
              </w:pBdr>
              <w:jc w:val="both"/>
              <w:rPr>
                <w:rFonts w:ascii="Arial" w:hAnsi="Arial" w:cs="Arial"/>
                <w:sz w:val="16"/>
                <w:szCs w:val="16"/>
                <w:shd w:val="clear" w:color="auto" w:fill="EAEAEA"/>
              </w:rPr>
            </w:pPr>
            <w:r w:rsidRPr="00705A0C">
              <w:rPr>
                <w:rFonts w:ascii="Arial" w:hAnsi="Arial" w:cs="Arial"/>
                <w:noProof/>
                <w:sz w:val="16"/>
                <w:szCs w:val="16"/>
              </w:rPr>
              <w:t xml:space="preserve">Application for </w:t>
            </w:r>
            <w:r>
              <w:rPr>
                <w:rFonts w:ascii="Arial" w:hAnsi="Arial" w:cs="Arial"/>
                <w:noProof/>
                <w:sz w:val="16"/>
                <w:szCs w:val="16"/>
              </w:rPr>
              <w:t>TTO</w:t>
            </w:r>
          </w:p>
        </w:tc>
      </w:tr>
      <w:tr w:rsidR="00363920" w:rsidRPr="001F0CE1" w14:paraId="7CCBE31D" w14:textId="77777777" w:rsidTr="00863313">
        <w:tc>
          <w:tcPr>
            <w:tcW w:w="1020" w:type="dxa"/>
            <w:shd w:val="clear" w:color="auto" w:fill="auto"/>
          </w:tcPr>
          <w:p w14:paraId="0D98643D" w14:textId="6DEBC457" w:rsidR="00363920" w:rsidRDefault="00363920" w:rsidP="00CA50CF">
            <w:pPr>
              <w:pBdr>
                <w:left w:val="single" w:sz="8" w:space="4" w:color="FF0000"/>
              </w:pBdr>
              <w:jc w:val="center"/>
              <w:rPr>
                <w:rFonts w:ascii="Arial" w:hAnsi="Arial" w:cs="Arial"/>
                <w:sz w:val="16"/>
                <w:szCs w:val="16"/>
              </w:rPr>
            </w:pPr>
            <w:r>
              <w:rPr>
                <w:rFonts w:ascii="Arial" w:hAnsi="Arial" w:cs="Arial"/>
                <w:sz w:val="16"/>
                <w:szCs w:val="16"/>
              </w:rPr>
              <w:t>6</w:t>
            </w:r>
          </w:p>
        </w:tc>
        <w:tc>
          <w:tcPr>
            <w:tcW w:w="7328" w:type="dxa"/>
            <w:gridSpan w:val="3"/>
            <w:shd w:val="clear" w:color="auto" w:fill="auto"/>
          </w:tcPr>
          <w:p w14:paraId="2A4A3B26" w14:textId="70E928C5" w:rsidR="00363920" w:rsidRPr="00705A0C" w:rsidRDefault="00363920" w:rsidP="00CA50CF">
            <w:pPr>
              <w:pBdr>
                <w:left w:val="single" w:sz="8" w:space="4" w:color="FF0000"/>
              </w:pBdr>
              <w:jc w:val="both"/>
              <w:rPr>
                <w:rFonts w:ascii="Arial" w:hAnsi="Arial" w:cs="Arial"/>
                <w:noProof/>
                <w:sz w:val="16"/>
                <w:szCs w:val="16"/>
              </w:rPr>
            </w:pPr>
            <w:r>
              <w:rPr>
                <w:rFonts w:ascii="Arial" w:hAnsi="Arial" w:cs="Arial"/>
                <w:noProof/>
                <w:sz w:val="16"/>
                <w:szCs w:val="16"/>
              </w:rPr>
              <w:t>A</w:t>
            </w:r>
            <w:r w:rsidRPr="001F0CE1">
              <w:rPr>
                <w:rFonts w:ascii="Arial" w:hAnsi="Arial" w:cs="Arial"/>
                <w:noProof/>
                <w:sz w:val="16"/>
                <w:szCs w:val="16"/>
              </w:rPr>
              <w:t>pplication</w:t>
            </w:r>
            <w:r>
              <w:rPr>
                <w:rFonts w:ascii="Arial" w:hAnsi="Arial" w:cs="Arial"/>
                <w:noProof/>
                <w:sz w:val="16"/>
                <w:szCs w:val="16"/>
              </w:rPr>
              <w:t xml:space="preserve"> for TTPO</w:t>
            </w:r>
          </w:p>
        </w:tc>
      </w:tr>
      <w:tr w:rsidR="00363920" w:rsidRPr="001F0CE1" w14:paraId="25FC1B23" w14:textId="77777777" w:rsidTr="00863313">
        <w:tc>
          <w:tcPr>
            <w:tcW w:w="1020" w:type="dxa"/>
            <w:shd w:val="clear" w:color="auto" w:fill="auto"/>
          </w:tcPr>
          <w:p w14:paraId="685EA927" w14:textId="08D83BF0" w:rsidR="00363920" w:rsidRDefault="00363920" w:rsidP="00CA50CF">
            <w:pPr>
              <w:pBdr>
                <w:left w:val="single" w:sz="8" w:space="4" w:color="FF0000"/>
              </w:pBdr>
              <w:jc w:val="center"/>
              <w:rPr>
                <w:rFonts w:ascii="Arial" w:hAnsi="Arial" w:cs="Arial"/>
                <w:sz w:val="16"/>
                <w:szCs w:val="16"/>
              </w:rPr>
            </w:pPr>
            <w:r>
              <w:rPr>
                <w:rFonts w:ascii="Arial" w:hAnsi="Arial" w:cs="Arial"/>
                <w:sz w:val="16"/>
                <w:szCs w:val="16"/>
              </w:rPr>
              <w:t>8</w:t>
            </w:r>
          </w:p>
        </w:tc>
        <w:tc>
          <w:tcPr>
            <w:tcW w:w="7328" w:type="dxa"/>
            <w:gridSpan w:val="3"/>
            <w:shd w:val="clear" w:color="auto" w:fill="auto"/>
          </w:tcPr>
          <w:p w14:paraId="128C288B" w14:textId="07920913" w:rsidR="00363920" w:rsidRPr="00705A0C" w:rsidRDefault="00363920" w:rsidP="00CA50CF">
            <w:pPr>
              <w:pBdr>
                <w:left w:val="single" w:sz="8" w:space="4" w:color="FF0000"/>
              </w:pBdr>
              <w:jc w:val="both"/>
              <w:rPr>
                <w:rFonts w:ascii="Arial" w:hAnsi="Arial" w:cs="Arial"/>
                <w:noProof/>
                <w:sz w:val="16"/>
                <w:szCs w:val="16"/>
              </w:rPr>
            </w:pPr>
            <w:r>
              <w:rPr>
                <w:rFonts w:ascii="Arial" w:hAnsi="Arial" w:cs="Arial"/>
                <w:noProof/>
                <w:sz w:val="16"/>
                <w:szCs w:val="16"/>
              </w:rPr>
              <w:t>A</w:t>
            </w:r>
            <w:r w:rsidRPr="001F0CE1">
              <w:rPr>
                <w:rFonts w:ascii="Arial" w:hAnsi="Arial" w:cs="Arial"/>
                <w:noProof/>
                <w:sz w:val="16"/>
                <w:szCs w:val="16"/>
              </w:rPr>
              <w:t>pplication</w:t>
            </w:r>
            <w:r>
              <w:rPr>
                <w:rFonts w:ascii="Arial" w:hAnsi="Arial" w:cs="Arial"/>
                <w:noProof/>
                <w:sz w:val="16"/>
                <w:szCs w:val="16"/>
              </w:rPr>
              <w:t xml:space="preserve"> to vary or revoke a TTO or TTPO</w:t>
            </w:r>
          </w:p>
        </w:tc>
      </w:tr>
      <w:tr w:rsidR="00363920" w:rsidRPr="001F0CE1" w14:paraId="5B348B95" w14:textId="77777777" w:rsidTr="00863313">
        <w:tc>
          <w:tcPr>
            <w:tcW w:w="1020" w:type="dxa"/>
            <w:shd w:val="clear" w:color="auto" w:fill="auto"/>
          </w:tcPr>
          <w:p w14:paraId="4239C1AD" w14:textId="6A802340" w:rsidR="00363920" w:rsidRDefault="00363920" w:rsidP="00CA50CF">
            <w:pPr>
              <w:pBdr>
                <w:left w:val="single" w:sz="8" w:space="4" w:color="FF0000"/>
              </w:pBdr>
              <w:jc w:val="center"/>
              <w:rPr>
                <w:rFonts w:ascii="Arial" w:hAnsi="Arial" w:cs="Arial"/>
                <w:sz w:val="16"/>
                <w:szCs w:val="16"/>
              </w:rPr>
            </w:pPr>
            <w:r>
              <w:rPr>
                <w:rFonts w:ascii="Arial" w:hAnsi="Arial" w:cs="Arial"/>
                <w:sz w:val="16"/>
                <w:szCs w:val="16"/>
              </w:rPr>
              <w:t>9</w:t>
            </w:r>
          </w:p>
        </w:tc>
        <w:tc>
          <w:tcPr>
            <w:tcW w:w="7328" w:type="dxa"/>
            <w:gridSpan w:val="3"/>
            <w:shd w:val="clear" w:color="auto" w:fill="auto"/>
          </w:tcPr>
          <w:p w14:paraId="3CC7E1F7" w14:textId="37EBD8DF" w:rsidR="00363920" w:rsidRPr="00705A0C" w:rsidRDefault="00363920" w:rsidP="00CA50CF">
            <w:pPr>
              <w:pBdr>
                <w:left w:val="single" w:sz="8" w:space="4" w:color="FF0000"/>
              </w:pBdr>
              <w:jc w:val="both"/>
              <w:rPr>
                <w:rFonts w:ascii="Arial" w:hAnsi="Arial" w:cs="Arial"/>
                <w:noProof/>
                <w:sz w:val="16"/>
                <w:szCs w:val="16"/>
              </w:rPr>
            </w:pPr>
            <w:r>
              <w:rPr>
                <w:rFonts w:ascii="Arial" w:hAnsi="Arial" w:cs="Arial"/>
                <w:noProof/>
                <w:sz w:val="16"/>
                <w:szCs w:val="16"/>
              </w:rPr>
              <w:t>A</w:t>
            </w:r>
            <w:r w:rsidRPr="001F0CE1">
              <w:rPr>
                <w:rFonts w:ascii="Arial" w:hAnsi="Arial" w:cs="Arial"/>
                <w:noProof/>
                <w:sz w:val="16"/>
                <w:szCs w:val="16"/>
              </w:rPr>
              <w:t>pplication</w:t>
            </w:r>
            <w:r>
              <w:rPr>
                <w:rFonts w:ascii="Arial" w:hAnsi="Arial" w:cs="Arial"/>
                <w:noProof/>
                <w:sz w:val="16"/>
                <w:szCs w:val="16"/>
              </w:rPr>
              <w:t xml:space="preserve"> to vary or revoke a TTO or TTPO</w:t>
            </w:r>
          </w:p>
        </w:tc>
      </w:tr>
      <w:tr w:rsidR="00363920" w:rsidRPr="00203738" w14:paraId="7A67A7B6" w14:textId="77777777" w:rsidTr="003106C7">
        <w:trPr>
          <w:gridAfter w:val="1"/>
          <w:wAfter w:w="10" w:type="dxa"/>
        </w:trPr>
        <w:tc>
          <w:tcPr>
            <w:tcW w:w="8338" w:type="dxa"/>
            <w:gridSpan w:val="3"/>
            <w:shd w:val="clear" w:color="auto" w:fill="000000" w:themeFill="text1"/>
          </w:tcPr>
          <w:p w14:paraId="7144E08E" w14:textId="5879FAF9" w:rsidR="00363920" w:rsidRPr="00203738" w:rsidRDefault="00363920" w:rsidP="00CA50CF">
            <w:pPr>
              <w:pBdr>
                <w:left w:val="single" w:sz="8" w:space="4" w:color="FF0000"/>
              </w:pBdr>
              <w:jc w:val="center"/>
              <w:rPr>
                <w:rFonts w:ascii="Arial" w:hAnsi="Arial" w:cs="Arial"/>
                <w:sz w:val="18"/>
                <w:szCs w:val="18"/>
                <w:shd w:val="clear" w:color="auto" w:fill="EAEAEA"/>
              </w:rPr>
            </w:pPr>
            <w:r w:rsidRPr="00203738">
              <w:rPr>
                <w:rFonts w:ascii="Arial" w:hAnsi="Arial" w:cs="Arial"/>
                <w:b/>
                <w:bCs/>
                <w:sz w:val="18"/>
                <w:szCs w:val="18"/>
              </w:rPr>
              <w:t xml:space="preserve">IN RELATION TO A </w:t>
            </w:r>
            <w:r>
              <w:rPr>
                <w:rFonts w:ascii="Arial" w:hAnsi="Arial" w:cs="Arial"/>
                <w:b/>
                <w:bCs/>
                <w:sz w:val="18"/>
                <w:szCs w:val="18"/>
              </w:rPr>
              <w:t>PERMANENT CARE ORDER</w:t>
            </w:r>
          </w:p>
        </w:tc>
      </w:tr>
      <w:tr w:rsidR="00363920" w:rsidRPr="001F0CE1" w14:paraId="29CC2961" w14:textId="77777777" w:rsidTr="00863313">
        <w:tc>
          <w:tcPr>
            <w:tcW w:w="1020" w:type="dxa"/>
            <w:shd w:val="clear" w:color="auto" w:fill="auto"/>
          </w:tcPr>
          <w:p w14:paraId="124E2B34" w14:textId="65EB6C66"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33</w:t>
            </w:r>
          </w:p>
        </w:tc>
        <w:tc>
          <w:tcPr>
            <w:tcW w:w="7328" w:type="dxa"/>
            <w:gridSpan w:val="3"/>
            <w:shd w:val="clear" w:color="auto" w:fill="auto"/>
          </w:tcPr>
          <w:p w14:paraId="5BDC3438" w14:textId="773AE4E2" w:rsidR="00363920" w:rsidRPr="001F0CE1" w:rsidRDefault="00363920"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Application for permanent care order</w:t>
            </w:r>
          </w:p>
        </w:tc>
      </w:tr>
      <w:tr w:rsidR="00363920" w:rsidRPr="001F0CE1" w14:paraId="4EB77B18" w14:textId="77777777" w:rsidTr="00863313">
        <w:tc>
          <w:tcPr>
            <w:tcW w:w="1020" w:type="dxa"/>
            <w:shd w:val="clear" w:color="auto" w:fill="auto"/>
          </w:tcPr>
          <w:p w14:paraId="7D00B1E9" w14:textId="0EE6D0BD" w:rsidR="00363920" w:rsidRPr="001F0CE1" w:rsidRDefault="00363920" w:rsidP="00CA50CF">
            <w:pPr>
              <w:pBdr>
                <w:left w:val="single" w:sz="8" w:space="4" w:color="FF0000"/>
              </w:pBdr>
              <w:jc w:val="center"/>
              <w:rPr>
                <w:rFonts w:ascii="Arial" w:hAnsi="Arial" w:cs="Arial"/>
                <w:sz w:val="16"/>
                <w:szCs w:val="16"/>
              </w:rPr>
            </w:pPr>
            <w:r>
              <w:rPr>
                <w:rFonts w:ascii="Arial" w:hAnsi="Arial" w:cs="Arial"/>
                <w:sz w:val="16"/>
                <w:szCs w:val="16"/>
              </w:rPr>
              <w:t>35</w:t>
            </w:r>
          </w:p>
        </w:tc>
        <w:tc>
          <w:tcPr>
            <w:tcW w:w="7328" w:type="dxa"/>
            <w:gridSpan w:val="3"/>
            <w:shd w:val="clear" w:color="auto" w:fill="auto"/>
          </w:tcPr>
          <w:p w14:paraId="1EB63261" w14:textId="711E73C7" w:rsidR="00363920" w:rsidRPr="00705A0C" w:rsidRDefault="00363920" w:rsidP="00CA50CF">
            <w:pPr>
              <w:pBdr>
                <w:left w:val="single" w:sz="8" w:space="4" w:color="FF0000"/>
              </w:pBdr>
              <w:jc w:val="both"/>
              <w:rPr>
                <w:rFonts w:ascii="Arial" w:hAnsi="Arial" w:cs="Arial"/>
                <w:noProof/>
                <w:sz w:val="16"/>
                <w:szCs w:val="16"/>
              </w:rPr>
            </w:pPr>
            <w:r>
              <w:rPr>
                <w:rFonts w:ascii="Arial" w:hAnsi="Arial" w:cs="Arial"/>
                <w:noProof/>
                <w:sz w:val="16"/>
                <w:szCs w:val="16"/>
              </w:rPr>
              <w:t>Application to vary or revoke a permanent care order</w:t>
            </w:r>
          </w:p>
        </w:tc>
      </w:tr>
      <w:tr w:rsidR="00363920" w:rsidRPr="00203738" w14:paraId="2EC68299" w14:textId="77777777" w:rsidTr="003106C7">
        <w:trPr>
          <w:gridAfter w:val="1"/>
          <w:wAfter w:w="10" w:type="dxa"/>
        </w:trPr>
        <w:tc>
          <w:tcPr>
            <w:tcW w:w="8338" w:type="dxa"/>
            <w:gridSpan w:val="3"/>
            <w:shd w:val="clear" w:color="auto" w:fill="000000" w:themeFill="text1"/>
          </w:tcPr>
          <w:p w14:paraId="0E27FAA0" w14:textId="15FE63DF" w:rsidR="00363920" w:rsidRPr="00203738" w:rsidRDefault="00363920" w:rsidP="00CA50CF">
            <w:pPr>
              <w:pBdr>
                <w:left w:val="single" w:sz="8" w:space="4" w:color="FF0000"/>
              </w:pBdr>
              <w:jc w:val="center"/>
              <w:rPr>
                <w:rFonts w:ascii="Arial" w:hAnsi="Arial" w:cs="Arial"/>
                <w:sz w:val="18"/>
                <w:szCs w:val="18"/>
                <w:shd w:val="clear" w:color="auto" w:fill="EAEAEA"/>
              </w:rPr>
            </w:pPr>
            <w:r w:rsidRPr="00203738">
              <w:rPr>
                <w:rFonts w:ascii="Arial" w:hAnsi="Arial" w:cs="Arial"/>
                <w:b/>
                <w:bCs/>
                <w:sz w:val="18"/>
                <w:szCs w:val="18"/>
              </w:rPr>
              <w:t xml:space="preserve">IN RELATION TO A </w:t>
            </w:r>
            <w:r>
              <w:rPr>
                <w:rFonts w:ascii="Arial" w:hAnsi="Arial" w:cs="Arial"/>
                <w:b/>
                <w:bCs/>
                <w:sz w:val="18"/>
                <w:szCs w:val="18"/>
              </w:rPr>
              <w:t>SEARCH WARRANT</w:t>
            </w:r>
          </w:p>
        </w:tc>
      </w:tr>
      <w:tr w:rsidR="00363920" w:rsidRPr="001F0CE1" w14:paraId="2D57779B" w14:textId="77777777" w:rsidTr="00425D7E">
        <w:tc>
          <w:tcPr>
            <w:tcW w:w="1020" w:type="dxa"/>
            <w:shd w:val="clear" w:color="auto" w:fill="auto"/>
          </w:tcPr>
          <w:p w14:paraId="54187741" w14:textId="25C51605"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783C74A2" w14:textId="1054A4F7" w:rsidR="00363920" w:rsidRPr="00363920" w:rsidRDefault="00363920" w:rsidP="00CA50CF">
            <w:pPr>
              <w:pBdr>
                <w:left w:val="single" w:sz="8" w:space="4" w:color="FF0000"/>
              </w:pBdr>
              <w:jc w:val="center"/>
              <w:rPr>
                <w:rFonts w:ascii="Arial" w:hAnsi="Arial" w:cs="Arial"/>
                <w:noProof/>
                <w:sz w:val="16"/>
                <w:szCs w:val="16"/>
              </w:rPr>
            </w:pPr>
            <w:r>
              <w:rPr>
                <w:rFonts w:ascii="Arial" w:hAnsi="Arial" w:cs="Arial"/>
                <w:noProof/>
                <w:sz w:val="16"/>
                <w:szCs w:val="16"/>
              </w:rPr>
              <w:t>s.237(2)</w:t>
            </w:r>
          </w:p>
        </w:tc>
        <w:tc>
          <w:tcPr>
            <w:tcW w:w="6194" w:type="dxa"/>
            <w:gridSpan w:val="2"/>
            <w:shd w:val="clear" w:color="auto" w:fill="auto"/>
          </w:tcPr>
          <w:p w14:paraId="49A3D60C" w14:textId="0C85E3D8" w:rsidR="00363920" w:rsidRPr="001F0CE1" w:rsidRDefault="00425D7E" w:rsidP="00CA50CF">
            <w:pPr>
              <w:pBdr>
                <w:left w:val="single" w:sz="8" w:space="4" w:color="FF0000"/>
              </w:pBdr>
              <w:jc w:val="both"/>
              <w:rPr>
                <w:rFonts w:ascii="Arial" w:hAnsi="Arial" w:cs="Arial"/>
                <w:sz w:val="16"/>
                <w:szCs w:val="16"/>
                <w:shd w:val="clear" w:color="auto" w:fill="EAEAEA"/>
              </w:rPr>
            </w:pPr>
            <w:r w:rsidRPr="00F258FD">
              <w:rPr>
                <w:rFonts w:ascii="Arial" w:hAnsi="Arial" w:cs="Arial"/>
                <w:sz w:val="16"/>
                <w:szCs w:val="16"/>
              </w:rPr>
              <w:t>Warrant to enable applicant to exercise powers under a TAO</w:t>
            </w:r>
          </w:p>
        </w:tc>
      </w:tr>
      <w:tr w:rsidR="00363920" w:rsidRPr="001F0CE1" w14:paraId="4F682D1D" w14:textId="77777777" w:rsidTr="00425D7E">
        <w:tc>
          <w:tcPr>
            <w:tcW w:w="1020" w:type="dxa"/>
          </w:tcPr>
          <w:p w14:paraId="0F9448B5" w14:textId="2BBD75D1"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36D9C30E" w14:textId="07F9ABE3"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s.241(1)</w:t>
            </w:r>
          </w:p>
        </w:tc>
        <w:tc>
          <w:tcPr>
            <w:tcW w:w="6194" w:type="dxa"/>
            <w:gridSpan w:val="2"/>
            <w:shd w:val="clear" w:color="auto" w:fill="auto"/>
          </w:tcPr>
          <w:p w14:paraId="46B60199" w14:textId="345FB841"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Warrant in relation to a protection application by emergency care</w:t>
            </w:r>
          </w:p>
        </w:tc>
      </w:tr>
      <w:tr w:rsidR="00363920" w:rsidRPr="001F0CE1" w14:paraId="5342A93B" w14:textId="77777777" w:rsidTr="00425D7E">
        <w:tc>
          <w:tcPr>
            <w:tcW w:w="1020" w:type="dxa"/>
          </w:tcPr>
          <w:p w14:paraId="6A9785E7" w14:textId="1E5DA679"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229525F6" w14:textId="0E2C408F"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s.243(3)</w:t>
            </w:r>
          </w:p>
        </w:tc>
        <w:tc>
          <w:tcPr>
            <w:tcW w:w="6194" w:type="dxa"/>
            <w:gridSpan w:val="2"/>
            <w:shd w:val="clear" w:color="auto" w:fill="auto"/>
          </w:tcPr>
          <w:p w14:paraId="51F8DCFD" w14:textId="78265B76"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Warrant in relation to a protection application by notice</w:t>
            </w:r>
          </w:p>
        </w:tc>
      </w:tr>
      <w:tr w:rsidR="00363920" w:rsidRPr="001F0CE1" w14:paraId="4C1968B6" w14:textId="77777777" w:rsidTr="00425D7E">
        <w:tc>
          <w:tcPr>
            <w:tcW w:w="1020" w:type="dxa"/>
          </w:tcPr>
          <w:p w14:paraId="3F6315AC" w14:textId="09C837BE"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65E57789" w14:textId="23F1B0AD"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s.247(1)</w:t>
            </w:r>
          </w:p>
        </w:tc>
        <w:tc>
          <w:tcPr>
            <w:tcW w:w="6194" w:type="dxa"/>
            <w:gridSpan w:val="2"/>
            <w:shd w:val="clear" w:color="auto" w:fill="auto"/>
          </w:tcPr>
          <w:p w14:paraId="57434E23" w14:textId="174B9C20"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Warrant in relation to an application for a TTO</w:t>
            </w:r>
          </w:p>
        </w:tc>
      </w:tr>
      <w:tr w:rsidR="00363920" w:rsidRPr="001F0CE1" w14:paraId="76D4E48E" w14:textId="77777777" w:rsidTr="00425D7E">
        <w:tc>
          <w:tcPr>
            <w:tcW w:w="1020" w:type="dxa"/>
          </w:tcPr>
          <w:p w14:paraId="05D2D959" w14:textId="610F27F2"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325049D7" w14:textId="2AF7CFC7" w:rsidR="00363920" w:rsidRPr="001F0CE1" w:rsidRDefault="00425D7E"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s.268(5)(b)</w:t>
            </w:r>
          </w:p>
        </w:tc>
        <w:tc>
          <w:tcPr>
            <w:tcW w:w="6194" w:type="dxa"/>
            <w:gridSpan w:val="2"/>
            <w:shd w:val="clear" w:color="auto" w:fill="auto"/>
          </w:tcPr>
          <w:p w14:paraId="04E8ECE6" w14:textId="77FB5F95"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Warrant in relation to an application for variation of an IAO</w:t>
            </w:r>
          </w:p>
        </w:tc>
      </w:tr>
      <w:tr w:rsidR="00363920" w:rsidRPr="001F0CE1" w14:paraId="5B9887EF" w14:textId="77777777" w:rsidTr="00425D7E">
        <w:tc>
          <w:tcPr>
            <w:tcW w:w="1020" w:type="dxa"/>
          </w:tcPr>
          <w:p w14:paraId="605113D8" w14:textId="1D7C6A66"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lastRenderedPageBreak/>
              <w:t>39</w:t>
            </w:r>
          </w:p>
        </w:tc>
        <w:tc>
          <w:tcPr>
            <w:tcW w:w="1134" w:type="dxa"/>
            <w:shd w:val="clear" w:color="auto" w:fill="auto"/>
          </w:tcPr>
          <w:p w14:paraId="42F10CF0" w14:textId="15E06444" w:rsidR="00363920" w:rsidRPr="001F0CE1" w:rsidRDefault="00425D7E"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s.269(4)(b)</w:t>
            </w:r>
          </w:p>
        </w:tc>
        <w:tc>
          <w:tcPr>
            <w:tcW w:w="6194" w:type="dxa"/>
            <w:gridSpan w:val="2"/>
            <w:shd w:val="clear" w:color="auto" w:fill="auto"/>
          </w:tcPr>
          <w:p w14:paraId="217333D7" w14:textId="2DE410ED"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Warrant in relation to an application for breach of an IAO</w:t>
            </w:r>
          </w:p>
        </w:tc>
      </w:tr>
      <w:tr w:rsidR="00363920" w:rsidRPr="001F0CE1" w14:paraId="52702A4C" w14:textId="77777777" w:rsidTr="00425D7E">
        <w:tc>
          <w:tcPr>
            <w:tcW w:w="1020" w:type="dxa"/>
          </w:tcPr>
          <w:p w14:paraId="05A3CAF2" w14:textId="490A8BB8"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566E5BA4" w14:textId="17C97347" w:rsidR="00363920" w:rsidRPr="001F0CE1" w:rsidRDefault="00425D7E"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s.270(6)(b)</w:t>
            </w:r>
          </w:p>
        </w:tc>
        <w:tc>
          <w:tcPr>
            <w:tcW w:w="6194" w:type="dxa"/>
            <w:gridSpan w:val="2"/>
            <w:shd w:val="clear" w:color="auto" w:fill="auto"/>
          </w:tcPr>
          <w:p w14:paraId="77AD67B3" w14:textId="0C2F89BA"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Warrant in relation to an application for a new IAO</w:t>
            </w:r>
          </w:p>
        </w:tc>
      </w:tr>
      <w:tr w:rsidR="00363920" w:rsidRPr="001F0CE1" w14:paraId="32989EB5" w14:textId="77777777" w:rsidTr="00425D7E">
        <w:tc>
          <w:tcPr>
            <w:tcW w:w="1020" w:type="dxa"/>
          </w:tcPr>
          <w:p w14:paraId="34139195" w14:textId="349EE251"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107D7AAE" w14:textId="7CFAC820" w:rsidR="00363920" w:rsidRPr="001F0CE1" w:rsidRDefault="00425D7E"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s.314(2)</w:t>
            </w:r>
          </w:p>
        </w:tc>
        <w:tc>
          <w:tcPr>
            <w:tcW w:w="6194" w:type="dxa"/>
            <w:gridSpan w:val="2"/>
            <w:shd w:val="clear" w:color="auto" w:fill="auto"/>
          </w:tcPr>
          <w:p w14:paraId="6DC4D126" w14:textId="5C106E5C" w:rsidR="00363920" w:rsidRPr="001F0CE1" w:rsidRDefault="00425D7E" w:rsidP="00CA50CF">
            <w:pPr>
              <w:pBdr>
                <w:left w:val="single" w:sz="8" w:space="4" w:color="FF0000"/>
              </w:pBdr>
              <w:jc w:val="both"/>
              <w:rPr>
                <w:rFonts w:ascii="Arial" w:hAnsi="Arial" w:cs="Arial"/>
                <w:sz w:val="16"/>
                <w:szCs w:val="16"/>
                <w:shd w:val="clear" w:color="auto" w:fill="EAEAEA"/>
              </w:rPr>
            </w:pPr>
            <w:r w:rsidRPr="00211A56">
              <w:rPr>
                <w:rFonts w:ascii="Arial" w:hAnsi="Arial" w:cs="Arial"/>
                <w:sz w:val="16"/>
                <w:szCs w:val="16"/>
              </w:rPr>
              <w:t>Warrant in relation to an application for breach of a family preservation order</w:t>
            </w:r>
          </w:p>
        </w:tc>
      </w:tr>
      <w:tr w:rsidR="00363920" w:rsidRPr="001F0CE1" w14:paraId="171D0FB9" w14:textId="77777777" w:rsidTr="00425D7E">
        <w:tc>
          <w:tcPr>
            <w:tcW w:w="1020" w:type="dxa"/>
          </w:tcPr>
          <w:p w14:paraId="240D61FE" w14:textId="4E5D1A69"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0529B65E" w14:textId="721BA019" w:rsidR="00363920" w:rsidRPr="001F0CE1" w:rsidRDefault="00425D7E"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s.598(1)(a)</w:t>
            </w:r>
          </w:p>
        </w:tc>
        <w:tc>
          <w:tcPr>
            <w:tcW w:w="6194" w:type="dxa"/>
            <w:gridSpan w:val="2"/>
            <w:shd w:val="clear" w:color="auto" w:fill="auto"/>
          </w:tcPr>
          <w:p w14:paraId="307517C1" w14:textId="7766B0D1"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Warrant in circumstances where an undertaking under s.530(2) has not been complied with</w:t>
            </w:r>
          </w:p>
        </w:tc>
      </w:tr>
      <w:tr w:rsidR="00363920" w:rsidRPr="001F0CE1" w14:paraId="2E0971BB" w14:textId="77777777" w:rsidTr="00425D7E">
        <w:tc>
          <w:tcPr>
            <w:tcW w:w="1020" w:type="dxa"/>
          </w:tcPr>
          <w:p w14:paraId="50F0E00F" w14:textId="64CB17F1" w:rsidR="00363920" w:rsidRPr="001F0CE1" w:rsidRDefault="00363920"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2BCDEAD1" w14:textId="1C28E597" w:rsidR="00363920" w:rsidRPr="001F0CE1" w:rsidRDefault="00425D7E"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s.598(1)(b)</w:t>
            </w:r>
          </w:p>
        </w:tc>
        <w:tc>
          <w:tcPr>
            <w:tcW w:w="6194" w:type="dxa"/>
            <w:gridSpan w:val="2"/>
            <w:shd w:val="clear" w:color="auto" w:fill="auto"/>
          </w:tcPr>
          <w:p w14:paraId="43D06D99" w14:textId="325EFEF8"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 xml:space="preserve">Warrant in circumstances where </w:t>
            </w:r>
            <w:r w:rsidRPr="00F258FD">
              <w:rPr>
                <w:rFonts w:ascii="Arial" w:hAnsi="Arial" w:cs="Arial"/>
                <w:sz w:val="16"/>
                <w:szCs w:val="16"/>
              </w:rPr>
              <w:t>a child is missing without lawful authority or excuse from the place in which the child had been placed under an IAO or under s.173 or from the lawful custody of a police officer or other person</w:t>
            </w:r>
          </w:p>
        </w:tc>
      </w:tr>
      <w:tr w:rsidR="00363920" w:rsidRPr="001F0CE1" w14:paraId="1290DC8D" w14:textId="77777777" w:rsidTr="00425D7E">
        <w:tc>
          <w:tcPr>
            <w:tcW w:w="1020" w:type="dxa"/>
          </w:tcPr>
          <w:p w14:paraId="3B5CE308" w14:textId="5E6264AC" w:rsidR="00363920" w:rsidRPr="001F0CE1" w:rsidRDefault="00363920" w:rsidP="00CA50CF">
            <w:pPr>
              <w:keepNext/>
              <w:keepLines/>
              <w:pBdr>
                <w:left w:val="single" w:sz="8" w:space="4" w:color="FF0000"/>
              </w:pBdr>
              <w:jc w:val="center"/>
              <w:rPr>
                <w:rFonts w:ascii="Arial" w:hAnsi="Arial" w:cs="Arial"/>
                <w:sz w:val="16"/>
                <w:szCs w:val="16"/>
                <w:shd w:val="clear" w:color="auto" w:fill="EAEAEA"/>
              </w:rPr>
            </w:pPr>
            <w:r>
              <w:rPr>
                <w:rFonts w:ascii="Arial" w:hAnsi="Arial" w:cs="Arial"/>
                <w:sz w:val="16"/>
                <w:szCs w:val="16"/>
              </w:rPr>
              <w:t>39</w:t>
            </w:r>
          </w:p>
        </w:tc>
        <w:tc>
          <w:tcPr>
            <w:tcW w:w="1134" w:type="dxa"/>
            <w:shd w:val="clear" w:color="auto" w:fill="auto"/>
          </w:tcPr>
          <w:p w14:paraId="6572229E" w14:textId="598F023D" w:rsidR="00363920" w:rsidRPr="001F0CE1" w:rsidRDefault="00425D7E" w:rsidP="00CA50CF">
            <w:pPr>
              <w:pBdr>
                <w:left w:val="single" w:sz="8" w:space="4" w:color="FF0000"/>
              </w:pBdr>
              <w:jc w:val="center"/>
              <w:rPr>
                <w:rFonts w:ascii="Arial" w:hAnsi="Arial" w:cs="Arial"/>
                <w:sz w:val="16"/>
                <w:szCs w:val="16"/>
                <w:shd w:val="clear" w:color="auto" w:fill="EAEAEA"/>
              </w:rPr>
            </w:pPr>
            <w:r>
              <w:rPr>
                <w:rFonts w:ascii="Arial" w:hAnsi="Arial" w:cs="Arial"/>
                <w:noProof/>
                <w:sz w:val="16"/>
                <w:szCs w:val="16"/>
              </w:rPr>
              <w:t>s.598(1)(c)</w:t>
            </w:r>
          </w:p>
        </w:tc>
        <w:tc>
          <w:tcPr>
            <w:tcW w:w="6194" w:type="dxa"/>
            <w:gridSpan w:val="2"/>
            <w:shd w:val="clear" w:color="auto" w:fill="auto"/>
          </w:tcPr>
          <w:p w14:paraId="757E8A69" w14:textId="6FA4B1DB" w:rsidR="00363920" w:rsidRPr="001F0CE1" w:rsidRDefault="00425D7E" w:rsidP="00CA50CF">
            <w:pPr>
              <w:pBdr>
                <w:left w:val="single" w:sz="8" w:space="4" w:color="FF0000"/>
              </w:pBdr>
              <w:jc w:val="both"/>
              <w:rPr>
                <w:rFonts w:ascii="Arial" w:hAnsi="Arial" w:cs="Arial"/>
                <w:sz w:val="16"/>
                <w:szCs w:val="16"/>
                <w:shd w:val="clear" w:color="auto" w:fill="EAEAEA"/>
              </w:rPr>
            </w:pPr>
            <w:r>
              <w:rPr>
                <w:rFonts w:ascii="Arial" w:hAnsi="Arial" w:cs="Arial"/>
                <w:noProof/>
                <w:sz w:val="16"/>
                <w:szCs w:val="16"/>
              </w:rPr>
              <w:t xml:space="preserve">Warrant in circumstances where </w:t>
            </w:r>
            <w:r w:rsidRPr="002A59F0">
              <w:rPr>
                <w:rFonts w:ascii="Arial" w:hAnsi="Arial" w:cs="Arial"/>
                <w:sz w:val="16"/>
                <w:szCs w:val="16"/>
              </w:rPr>
              <w:t>a child or a child’s parent or the person who has the care of the child is refusing to comply with a lawful direction under s.173 as to the placement of the child.</w:t>
            </w:r>
          </w:p>
        </w:tc>
      </w:tr>
      <w:tr w:rsidR="00425D7E" w:rsidRPr="00203738" w14:paraId="3BAA698C" w14:textId="77777777" w:rsidTr="00863313">
        <w:trPr>
          <w:gridAfter w:val="1"/>
          <w:wAfter w:w="10" w:type="dxa"/>
        </w:trPr>
        <w:tc>
          <w:tcPr>
            <w:tcW w:w="8338" w:type="dxa"/>
            <w:gridSpan w:val="3"/>
            <w:shd w:val="clear" w:color="auto" w:fill="000000" w:themeFill="text1"/>
          </w:tcPr>
          <w:p w14:paraId="23F651BC" w14:textId="36D96A05" w:rsidR="00425D7E" w:rsidRPr="00203738" w:rsidRDefault="00425D7E" w:rsidP="00CA50CF">
            <w:pPr>
              <w:pBdr>
                <w:left w:val="single" w:sz="8" w:space="4" w:color="FF0000"/>
              </w:pBdr>
              <w:jc w:val="center"/>
              <w:rPr>
                <w:rFonts w:ascii="Arial" w:hAnsi="Arial" w:cs="Arial"/>
                <w:sz w:val="18"/>
                <w:szCs w:val="18"/>
                <w:shd w:val="clear" w:color="auto" w:fill="EAEAEA"/>
              </w:rPr>
            </w:pPr>
            <w:r w:rsidRPr="00203738">
              <w:rPr>
                <w:rFonts w:ascii="Arial" w:hAnsi="Arial" w:cs="Arial"/>
                <w:b/>
                <w:bCs/>
                <w:sz w:val="18"/>
                <w:szCs w:val="18"/>
              </w:rPr>
              <w:t xml:space="preserve">IN RELATION TO </w:t>
            </w:r>
            <w:r>
              <w:rPr>
                <w:rFonts w:ascii="Arial" w:hAnsi="Arial" w:cs="Arial"/>
                <w:b/>
                <w:bCs/>
                <w:sz w:val="18"/>
                <w:szCs w:val="18"/>
              </w:rPr>
              <w:t>PUBLICATION OF PROCEEDINGS</w:t>
            </w:r>
          </w:p>
        </w:tc>
      </w:tr>
      <w:tr w:rsidR="00425D7E" w:rsidRPr="001F0CE1" w14:paraId="51810D15" w14:textId="77777777" w:rsidTr="00863313">
        <w:tc>
          <w:tcPr>
            <w:tcW w:w="1020" w:type="dxa"/>
            <w:shd w:val="clear" w:color="auto" w:fill="auto"/>
          </w:tcPr>
          <w:p w14:paraId="74D3CFF1" w14:textId="39B379D9" w:rsidR="00425D7E" w:rsidRPr="001F0CE1" w:rsidRDefault="00425D7E" w:rsidP="00CA50CF">
            <w:pPr>
              <w:pBdr>
                <w:left w:val="single" w:sz="8" w:space="4" w:color="FF0000"/>
              </w:pBdr>
              <w:jc w:val="center"/>
              <w:rPr>
                <w:rFonts w:ascii="Arial" w:hAnsi="Arial" w:cs="Arial"/>
                <w:sz w:val="16"/>
                <w:szCs w:val="16"/>
                <w:shd w:val="clear" w:color="auto" w:fill="EAEAEA"/>
              </w:rPr>
            </w:pPr>
            <w:r>
              <w:rPr>
                <w:rFonts w:ascii="Arial" w:hAnsi="Arial" w:cs="Arial"/>
                <w:sz w:val="16"/>
                <w:szCs w:val="16"/>
              </w:rPr>
              <w:t>42</w:t>
            </w:r>
          </w:p>
        </w:tc>
        <w:tc>
          <w:tcPr>
            <w:tcW w:w="7328" w:type="dxa"/>
            <w:gridSpan w:val="3"/>
            <w:shd w:val="clear" w:color="auto" w:fill="auto"/>
          </w:tcPr>
          <w:p w14:paraId="7CDD5133" w14:textId="2C3E839A" w:rsidR="00425D7E" w:rsidRPr="001F0CE1" w:rsidRDefault="00425D7E" w:rsidP="00CA50CF">
            <w:pPr>
              <w:pBdr>
                <w:left w:val="single" w:sz="8" w:space="4" w:color="FF0000"/>
              </w:pBdr>
              <w:jc w:val="both"/>
              <w:rPr>
                <w:rFonts w:ascii="Arial" w:hAnsi="Arial" w:cs="Arial"/>
                <w:sz w:val="16"/>
                <w:szCs w:val="16"/>
                <w:shd w:val="clear" w:color="auto" w:fill="EAEAEA"/>
              </w:rPr>
            </w:pPr>
            <w:r w:rsidRPr="00705A0C">
              <w:rPr>
                <w:rFonts w:ascii="Arial" w:hAnsi="Arial" w:cs="Arial"/>
                <w:noProof/>
                <w:sz w:val="16"/>
                <w:szCs w:val="16"/>
              </w:rPr>
              <w:t xml:space="preserve">Application </w:t>
            </w:r>
            <w:r w:rsidRPr="00203738">
              <w:rPr>
                <w:rFonts w:ascii="Arial" w:hAnsi="Arial" w:cs="Arial"/>
                <w:noProof/>
                <w:sz w:val="16"/>
                <w:szCs w:val="16"/>
              </w:rPr>
              <w:t>under section 534—publication of proceeding</w:t>
            </w:r>
          </w:p>
        </w:tc>
      </w:tr>
    </w:tbl>
    <w:p w14:paraId="23F3EFA3" w14:textId="77777777" w:rsidR="00D153F6" w:rsidRDefault="00D153F6" w:rsidP="00CA50CF">
      <w:pPr>
        <w:pBdr>
          <w:left w:val="single" w:sz="8" w:space="4" w:color="FF0000"/>
        </w:pBdr>
        <w:jc w:val="both"/>
        <w:rPr>
          <w:rFonts w:ascii="Arial" w:hAnsi="Arial" w:cs="Arial"/>
          <w:sz w:val="20"/>
          <w:szCs w:val="20"/>
        </w:rPr>
      </w:pPr>
    </w:p>
    <w:p w14:paraId="603D1076" w14:textId="77777777" w:rsidR="00D153F6" w:rsidRPr="00122549" w:rsidRDefault="00D153F6" w:rsidP="00CA50CF">
      <w:pPr>
        <w:pBdr>
          <w:left w:val="single" w:sz="8" w:space="4" w:color="FF0000"/>
        </w:pBd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empowers the Secretary DFFH to revoke an authorisation under s.18(1) at any time and requires the principal officer upon such revocation to provide the Secretary DFFH with all records created by or on behalf of or provided to the Aboriginal agency in respect of the child </w:t>
      </w:r>
      <w:proofErr w:type="gramStart"/>
      <w:r w:rsidRPr="00122549">
        <w:rPr>
          <w:rFonts w:ascii="Arial" w:hAnsi="Arial" w:cs="Arial"/>
          <w:sz w:val="20"/>
          <w:szCs w:val="20"/>
        </w:rPr>
        <w:t>as a result of</w:t>
      </w:r>
      <w:proofErr w:type="gramEnd"/>
      <w:r w:rsidRPr="00122549">
        <w:rPr>
          <w:rFonts w:ascii="Arial" w:hAnsi="Arial" w:cs="Arial"/>
          <w:sz w:val="20"/>
          <w:szCs w:val="20"/>
        </w:rPr>
        <w:t xml:space="preserve"> the authorisation.</w:t>
      </w:r>
      <w:r>
        <w:rPr>
          <w:rFonts w:ascii="Arial" w:hAnsi="Arial" w:cs="Arial"/>
          <w:sz w:val="20"/>
          <w:szCs w:val="20"/>
        </w:rPr>
        <w:t xml:space="preserve">  </w:t>
      </w:r>
      <w:r w:rsidRPr="00122549">
        <w:rPr>
          <w:rFonts w:ascii="Arial" w:hAnsi="Arial" w:cs="Arial"/>
          <w:sz w:val="20"/>
          <w:szCs w:val="20"/>
        </w:rPr>
        <w:t>Somewhat paradoxically, s.18AAA(4)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CA50CF">
      <w:pPr>
        <w:pBdr>
          <w:left w:val="single" w:sz="8" w:space="4" w:color="FF0000"/>
        </w:pBdr>
        <w:jc w:val="both"/>
        <w:rPr>
          <w:rFonts w:ascii="Arial" w:hAnsi="Arial" w:cs="Arial"/>
          <w:sz w:val="20"/>
          <w:szCs w:val="20"/>
        </w:rPr>
      </w:pPr>
    </w:p>
    <w:p w14:paraId="154765DD" w14:textId="77777777" w:rsidR="00D153F6" w:rsidRPr="00BC5A01" w:rsidRDefault="00D153F6" w:rsidP="00CA50CF">
      <w:pPr>
        <w:pBdr>
          <w:left w:val="single" w:sz="8" w:space="4" w:color="FF0000"/>
        </w:pBd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w:t>
      </w:r>
      <w:proofErr w:type="gramStart"/>
      <w:r w:rsidRPr="00BC5A01">
        <w:rPr>
          <w:rFonts w:ascii="Arial" w:hAnsi="Arial" w:cs="Arial"/>
          <w:sz w:val="20"/>
          <w:szCs w:val="20"/>
        </w:rPr>
        <w:t>notification</w:t>
      </w:r>
      <w:proofErr w:type="gramEnd"/>
      <w:r w:rsidRPr="00BC5A01">
        <w:rPr>
          <w:rFonts w:ascii="Arial" w:hAnsi="Arial" w:cs="Arial"/>
          <w:sz w:val="20"/>
          <w:szCs w:val="20"/>
        </w:rPr>
        <w:t xml:space="preserve"> the Secretary DFFH may revoke the authorisation in accordance with s.18AAA.</w:t>
      </w:r>
    </w:p>
    <w:p w14:paraId="6F1B93EB" w14:textId="77777777" w:rsidR="00D153F6" w:rsidRDefault="00D153F6" w:rsidP="00CA50CF">
      <w:pPr>
        <w:pBdr>
          <w:left w:val="single" w:sz="8" w:space="4" w:color="FF0000"/>
        </w:pBdr>
        <w:jc w:val="both"/>
        <w:rPr>
          <w:rFonts w:ascii="Arial" w:hAnsi="Arial" w:cs="Arial"/>
          <w:sz w:val="20"/>
          <w:szCs w:val="20"/>
        </w:rPr>
      </w:pPr>
    </w:p>
    <w:p w14:paraId="100686E6" w14:textId="77777777" w:rsidR="00D153F6" w:rsidRDefault="00D153F6" w:rsidP="00CA50CF">
      <w:pPr>
        <w:pBdr>
          <w:left w:val="single" w:sz="8" w:space="4" w:color="FF0000"/>
        </w:pBdr>
        <w:jc w:val="both"/>
        <w:rPr>
          <w:rFonts w:ascii="Arial" w:hAnsi="Arial" w:cs="Arial"/>
          <w:sz w:val="20"/>
          <w:szCs w:val="20"/>
        </w:rPr>
      </w:pPr>
      <w:r>
        <w:rPr>
          <w:rFonts w:ascii="Arial" w:hAnsi="Arial" w:cs="Arial"/>
          <w:sz w:val="20"/>
          <w:szCs w:val="20"/>
        </w:rPr>
        <w:t xml:space="preserve">Section </w:t>
      </w:r>
      <w:r w:rsidRPr="004657D0">
        <w:rPr>
          <w:rFonts w:ascii="Arial" w:hAnsi="Arial" w:cs="Arial"/>
          <w:b/>
          <w:bCs/>
          <w:sz w:val="20"/>
          <w:szCs w:val="20"/>
        </w:rPr>
        <w:t>18B</w:t>
      </w:r>
      <w:r>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CA50CF">
      <w:pPr>
        <w:pBdr>
          <w:left w:val="single" w:sz="8" w:space="4" w:color="FF0000"/>
        </w:pBdr>
        <w:jc w:val="both"/>
        <w:rPr>
          <w:rFonts w:ascii="Arial" w:hAnsi="Arial" w:cs="Arial"/>
          <w:sz w:val="20"/>
        </w:rPr>
      </w:pPr>
    </w:p>
    <w:p w14:paraId="5902A3CA" w14:textId="61878A6E" w:rsidR="006911B0" w:rsidRDefault="00676E2A" w:rsidP="00CA50CF">
      <w:pPr>
        <w:pBdr>
          <w:left w:val="single" w:sz="8" w:space="4" w:color="FF0000"/>
        </w:pBdr>
        <w:jc w:val="both"/>
        <w:rPr>
          <w:rFonts w:ascii="Arial" w:hAnsi="Arial" w:cs="Arial"/>
          <w:sz w:val="20"/>
        </w:rPr>
      </w:pPr>
      <w:r w:rsidRPr="00676E2A">
        <w:rPr>
          <w:rFonts w:ascii="Arial" w:hAnsi="Arial" w:cs="Arial"/>
          <w:b/>
          <w:bCs/>
          <w:sz w:val="20"/>
        </w:rPr>
        <w:t>Section 18C</w:t>
      </w:r>
      <w:r>
        <w:rPr>
          <w:rFonts w:ascii="Arial" w:hAnsi="Arial" w:cs="Arial"/>
          <w:sz w:val="20"/>
        </w:rPr>
        <w:t xml:space="preserve"> governs the disclosure of information by the Secretary DFFH to the principal officer of an Aboriginal agency.  </w:t>
      </w:r>
      <w:r w:rsidRPr="00676E2A">
        <w:rPr>
          <w:rFonts w:ascii="Arial" w:hAnsi="Arial" w:cs="Arial"/>
          <w:b/>
          <w:bCs/>
          <w:sz w:val="20"/>
        </w:rPr>
        <w:t>Section 18D</w:t>
      </w:r>
      <w:r>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r w:rsidR="00ED07FC">
        <w:rPr>
          <w:rFonts w:ascii="Arial" w:hAnsi="Arial" w:cs="Arial"/>
          <w:b/>
          <w:bCs/>
          <w:sz w:val="20"/>
        </w:rPr>
        <w:t>New s.</w:t>
      </w:r>
      <w:r w:rsidR="009E0C33" w:rsidRPr="009E0C33">
        <w:rPr>
          <w:rFonts w:ascii="Arial" w:hAnsi="Arial" w:cs="Arial"/>
          <w:b/>
          <w:bCs/>
          <w:sz w:val="20"/>
        </w:rPr>
        <w:t>19E</w:t>
      </w:r>
      <w:r w:rsidR="009E0C33">
        <w:rPr>
          <w:rFonts w:ascii="Arial" w:hAnsi="Arial" w:cs="Arial"/>
          <w:sz w:val="20"/>
        </w:rPr>
        <w:t xml:space="preserve"> governs the use and disclosure of information for the purposes of authorised functions and powers.</w:t>
      </w:r>
    </w:p>
    <w:p w14:paraId="78A20D86" w14:textId="77777777" w:rsidR="00D32E68" w:rsidRDefault="00D32E68" w:rsidP="00D32E68">
      <w:pPr>
        <w:rPr>
          <w:rFonts w:ascii="Arial" w:hAnsi="Arial" w:cs="Arial"/>
          <w:sz w:val="20"/>
        </w:rPr>
      </w:pPr>
      <w:bookmarkStart w:id="244" w:name="_4.2_Role_of"/>
      <w:bookmarkStart w:id="245" w:name="B42"/>
      <w:bookmarkEnd w:id="244"/>
      <w:bookmarkEnd w:id="245"/>
    </w:p>
    <w:p w14:paraId="7BEDC184" w14:textId="77777777" w:rsidR="00D32E68" w:rsidRDefault="00D32E68" w:rsidP="00D32E68">
      <w:pPr>
        <w:jc w:val="center"/>
        <w:rPr>
          <w:rFonts w:ascii="Arial" w:hAnsi="Arial" w:cs="Arial"/>
          <w:b/>
          <w:bCs/>
          <w:sz w:val="20"/>
        </w:rPr>
      </w:pPr>
      <w:r w:rsidRPr="00C04B2D">
        <w:rPr>
          <w:rFonts w:ascii="Arial" w:hAnsi="Arial" w:cs="Arial"/>
          <w:b/>
          <w:bCs/>
          <w:sz w:val="20"/>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rsidP="00BA6FBE">
      <w:pPr>
        <w:numPr>
          <w:ilvl w:val="0"/>
          <w:numId w:val="2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A6FBE">
      <w:pPr>
        <w:numPr>
          <w:ilvl w:val="0"/>
          <w:numId w:val="28"/>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6" w:name="_4.3_Jurisdiction_of"/>
      <w:bookmarkStart w:id="247" w:name="B43"/>
      <w:bookmarkStart w:id="248" w:name="_Toc30607526"/>
      <w:bookmarkStart w:id="249" w:name="_Toc30607655"/>
      <w:bookmarkStart w:id="250" w:name="_Toc30607980"/>
      <w:bookmarkStart w:id="251" w:name="_Toc30608813"/>
      <w:bookmarkStart w:id="252" w:name="_Toc30610027"/>
      <w:bookmarkStart w:id="253" w:name="_Toc30610271"/>
      <w:bookmarkStart w:id="254" w:name="_Toc30638425"/>
      <w:bookmarkStart w:id="255" w:name="_Toc30644238"/>
      <w:bookmarkStart w:id="256" w:name="_Toc30644641"/>
      <w:bookmarkStart w:id="257" w:name="_Toc30645191"/>
      <w:bookmarkStart w:id="258" w:name="_Toc30646402"/>
      <w:bookmarkStart w:id="259" w:name="_Toc30646697"/>
      <w:bookmarkStart w:id="260" w:name="_Toc30646808"/>
      <w:bookmarkStart w:id="261" w:name="_Toc30648165"/>
      <w:bookmarkStart w:id="262" w:name="_Toc30649063"/>
      <w:bookmarkStart w:id="263" w:name="_Toc30649139"/>
      <w:bookmarkStart w:id="264" w:name="_Toc30649400"/>
      <w:bookmarkStart w:id="265" w:name="_Toc30649725"/>
      <w:bookmarkStart w:id="266" w:name="_Toc30651665"/>
      <w:bookmarkStart w:id="267" w:name="_Toc30652655"/>
      <w:bookmarkStart w:id="268" w:name="_Toc30652751"/>
      <w:bookmarkStart w:id="269" w:name="_Toc30654096"/>
      <w:bookmarkStart w:id="270" w:name="_Toc30654447"/>
      <w:bookmarkStart w:id="271" w:name="_Toc30655066"/>
      <w:bookmarkStart w:id="272" w:name="_Toc30655323"/>
      <w:bookmarkStart w:id="273" w:name="_Toc30657001"/>
      <w:bookmarkStart w:id="274" w:name="_Toc30661750"/>
      <w:bookmarkStart w:id="275" w:name="_Toc30666438"/>
      <w:bookmarkStart w:id="276" w:name="_Toc30666668"/>
      <w:bookmarkStart w:id="277" w:name="_Toc30667843"/>
      <w:bookmarkStart w:id="278" w:name="_Toc30669221"/>
      <w:bookmarkStart w:id="279" w:name="_Toc30671437"/>
      <w:bookmarkStart w:id="280" w:name="_Toc30673964"/>
      <w:bookmarkStart w:id="281" w:name="_Toc30691186"/>
      <w:bookmarkStart w:id="282" w:name="_Toc30691559"/>
      <w:bookmarkStart w:id="283" w:name="_Toc30691939"/>
      <w:bookmarkStart w:id="284" w:name="_Toc30692698"/>
      <w:bookmarkStart w:id="285" w:name="_Toc30693077"/>
      <w:bookmarkStart w:id="286" w:name="_Toc30693455"/>
      <w:bookmarkStart w:id="287" w:name="_Toc30693833"/>
      <w:bookmarkStart w:id="288" w:name="_Toc30694214"/>
      <w:bookmarkStart w:id="289" w:name="_Toc30698803"/>
      <w:bookmarkStart w:id="290" w:name="_Toc30699181"/>
      <w:bookmarkStart w:id="291" w:name="_Toc30699566"/>
      <w:bookmarkStart w:id="292" w:name="_Toc30700721"/>
      <w:bookmarkStart w:id="293" w:name="_Toc30701108"/>
      <w:bookmarkStart w:id="294" w:name="_Toc30743717"/>
      <w:bookmarkStart w:id="295" w:name="_Toc30754540"/>
      <w:bookmarkStart w:id="296" w:name="_Toc30756980"/>
      <w:bookmarkStart w:id="297" w:name="_Toc30757529"/>
      <w:bookmarkStart w:id="298" w:name="_Toc30757929"/>
      <w:bookmarkStart w:id="299" w:name="_Toc30762690"/>
      <w:bookmarkStart w:id="300" w:name="_Toc30767344"/>
      <w:bookmarkStart w:id="301" w:name="_Toc34823360"/>
      <w:bookmarkStart w:id="302" w:name="_Toc60399993"/>
      <w:bookmarkStart w:id="303" w:name="_Toc30607528"/>
      <w:bookmarkStart w:id="304" w:name="_Toc30607657"/>
      <w:bookmarkStart w:id="305" w:name="_Toc30607982"/>
      <w:bookmarkStart w:id="306" w:name="_Toc30608815"/>
      <w:bookmarkStart w:id="307" w:name="_Toc30610029"/>
      <w:bookmarkStart w:id="308" w:name="_Toc30610273"/>
      <w:bookmarkStart w:id="309" w:name="_Toc30638427"/>
      <w:bookmarkStart w:id="310" w:name="_Toc30644240"/>
      <w:bookmarkStart w:id="311" w:name="_Toc30644643"/>
      <w:bookmarkStart w:id="312" w:name="_Toc30645193"/>
      <w:bookmarkStart w:id="313" w:name="_Toc30646404"/>
      <w:bookmarkStart w:id="314" w:name="_Toc30646699"/>
      <w:bookmarkStart w:id="315" w:name="_Toc30646810"/>
      <w:bookmarkStart w:id="316" w:name="_Toc30648167"/>
      <w:bookmarkStart w:id="317" w:name="_Toc30649065"/>
      <w:bookmarkStart w:id="318" w:name="_Toc30649141"/>
      <w:bookmarkStart w:id="319" w:name="_Toc30649402"/>
      <w:bookmarkStart w:id="320" w:name="_Toc30649727"/>
      <w:bookmarkStart w:id="321" w:name="_Toc30651667"/>
      <w:bookmarkStart w:id="322" w:name="_Toc30652657"/>
      <w:bookmarkStart w:id="323" w:name="_Toc30652753"/>
      <w:bookmarkStart w:id="324" w:name="_Toc30654098"/>
      <w:bookmarkStart w:id="325" w:name="_Toc30654449"/>
      <w:bookmarkStart w:id="326" w:name="_Toc30655068"/>
      <w:bookmarkStart w:id="327" w:name="_Toc30655325"/>
      <w:bookmarkStart w:id="328" w:name="_Toc30657003"/>
      <w:bookmarkStart w:id="329" w:name="_Toc30661752"/>
      <w:bookmarkStart w:id="330" w:name="_Toc30666440"/>
      <w:bookmarkStart w:id="331" w:name="_Toc30666670"/>
      <w:bookmarkStart w:id="332" w:name="_Toc30667845"/>
      <w:bookmarkStart w:id="333" w:name="_Toc30669223"/>
      <w:bookmarkStart w:id="334" w:name="_Toc30671439"/>
      <w:bookmarkStart w:id="335" w:name="_Toc30673966"/>
      <w:bookmarkStart w:id="336" w:name="_Toc30691188"/>
      <w:bookmarkStart w:id="337" w:name="_Toc30691561"/>
      <w:bookmarkStart w:id="338" w:name="_Toc30691941"/>
      <w:bookmarkStart w:id="339" w:name="_Toc30692700"/>
      <w:bookmarkStart w:id="340" w:name="_Toc30693079"/>
      <w:bookmarkStart w:id="341" w:name="_Toc30693457"/>
      <w:bookmarkStart w:id="342" w:name="_Toc30693835"/>
      <w:bookmarkStart w:id="343" w:name="_Toc30694216"/>
      <w:bookmarkStart w:id="344" w:name="_Toc30698805"/>
      <w:bookmarkStart w:id="345" w:name="_Toc30699183"/>
      <w:bookmarkStart w:id="346" w:name="_Toc30699568"/>
      <w:bookmarkStart w:id="347" w:name="_Toc30700723"/>
      <w:bookmarkStart w:id="348" w:name="_Toc30701110"/>
      <w:bookmarkStart w:id="349" w:name="_Toc30743719"/>
      <w:bookmarkStart w:id="350" w:name="_Toc30754542"/>
      <w:bookmarkStart w:id="351" w:name="_Toc30756982"/>
      <w:bookmarkStart w:id="352" w:name="_Toc30757531"/>
      <w:bookmarkStart w:id="353" w:name="_Toc30757931"/>
      <w:bookmarkStart w:id="354" w:name="_Toc30762692"/>
      <w:bookmarkStart w:id="355" w:name="_Toc30767346"/>
      <w:bookmarkStart w:id="356" w:name="_Toc34823362"/>
      <w:bookmarkEnd w:id="246"/>
      <w:bookmarkEnd w:id="247"/>
      <w:r>
        <w:rPr>
          <w:rFonts w:ascii="Arial" w:hAnsi="Arial" w:cs="Arial"/>
          <w:b/>
          <w:bCs/>
        </w:rPr>
        <w:t>4.</w:t>
      </w:r>
      <w:r w:rsidR="00940D74">
        <w:rPr>
          <w:rFonts w:ascii="Arial" w:hAnsi="Arial" w:cs="Arial"/>
          <w:b/>
          <w:bCs/>
        </w:rPr>
        <w:t>3</w:t>
      </w:r>
      <w:r>
        <w:rPr>
          <w:rFonts w:ascii="Arial" w:hAnsi="Arial" w:cs="Arial"/>
          <w:b/>
          <w:bCs/>
        </w:rPr>
        <w:tab/>
        <w:t>Jurisdiction</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rFonts w:ascii="Arial" w:hAnsi="Arial" w:cs="Arial"/>
          <w:b/>
          <w:bCs/>
        </w:rPr>
        <w:t xml:space="preserve"> of Family Division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7" w:name="_Toc60399994"/>
    </w:p>
    <w:p w14:paraId="56E6A12D" w14:textId="77777777" w:rsidR="00693223" w:rsidRDefault="00693223">
      <w:pPr>
        <w:pStyle w:val="Heading3"/>
        <w:keepNext/>
        <w:keepLines/>
        <w:spacing w:line="240" w:lineRule="auto"/>
        <w:rPr>
          <w:rFonts w:ascii="Arial" w:hAnsi="Arial" w:cs="Arial"/>
          <w:b/>
          <w:bCs/>
          <w:sz w:val="20"/>
        </w:rPr>
      </w:pPr>
      <w:bookmarkStart w:id="358" w:name="_4.3.1_Jurisdiction_under"/>
      <w:bookmarkStart w:id="359" w:name="B431"/>
      <w:bookmarkEnd w:id="358"/>
      <w:bookmarkEnd w:id="359"/>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7"/>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7777777"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211E08">
        <w:rPr>
          <w:rFonts w:ascii="Arial" w:hAnsi="Arial" w:cs="Arial"/>
          <w:sz w:val="20"/>
        </w:rPr>
        <w:t>c</w:t>
      </w:r>
      <w:r w:rsidR="006A312B">
        <w:rPr>
          <w:rFonts w:ascii="Arial" w:hAnsi="Arial" w:cs="Arial"/>
          <w:sz w:val="20"/>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0" w:name="_4.3.2_Whether_jurisdiction"/>
      <w:bookmarkStart w:id="361" w:name="B432"/>
      <w:bookmarkStart w:id="362" w:name="_Toc60399995"/>
      <w:bookmarkStart w:id="363" w:name="_Toc30607527"/>
      <w:bookmarkStart w:id="364" w:name="_Toc30607656"/>
      <w:bookmarkStart w:id="365" w:name="_Toc30607981"/>
      <w:bookmarkStart w:id="366" w:name="_Toc30608814"/>
      <w:bookmarkStart w:id="367" w:name="_Toc30610028"/>
      <w:bookmarkStart w:id="368" w:name="_Toc30610272"/>
      <w:bookmarkStart w:id="369" w:name="_Toc30638426"/>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2"/>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rsidP="00BA6FBE">
      <w:pPr>
        <w:numPr>
          <w:ilvl w:val="0"/>
          <w:numId w:val="16"/>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rsidP="00BA6FBE">
      <w:pPr>
        <w:numPr>
          <w:ilvl w:val="0"/>
          <w:numId w:val="16"/>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 xml:space="preserve">[‘the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sidR="00A57E37">
        <w:rPr>
          <w:rFonts w:ascii="Arial" w:hAnsi="Arial" w:cs="Arial"/>
          <w:sz w:val="20"/>
        </w:rPr>
        <w:t xml:space="preserve">’]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section 4.3.2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 xml:space="preserve">the historical uncertainty as to whether the </w:t>
      </w:r>
      <w:proofErr w:type="spellStart"/>
      <w:r w:rsidR="00026E60">
        <w:rPr>
          <w:rFonts w:ascii="Arial" w:hAnsi="Arial" w:cs="Arial"/>
          <w:sz w:val="20"/>
        </w:rPr>
        <w:t>C</w:t>
      </w:r>
      <w:r w:rsidR="001202C2">
        <w:rPr>
          <w:rFonts w:ascii="Arial" w:hAnsi="Arial" w:cs="Arial"/>
          <w:sz w:val="20"/>
        </w:rPr>
        <w:t>h</w:t>
      </w:r>
      <w:r w:rsidR="00026E60">
        <w:rPr>
          <w:rFonts w:ascii="Arial" w:hAnsi="Arial" w:cs="Arial"/>
          <w:sz w:val="20"/>
        </w:rPr>
        <w:t>CV</w:t>
      </w:r>
      <w:proofErr w:type="spellEnd"/>
      <w:r w:rsidR="00026E60">
        <w:rPr>
          <w:rFonts w:ascii="Arial" w:hAnsi="Arial" w:cs="Arial"/>
          <w:sz w:val="20"/>
        </w:rPr>
        <w:t xml:space="preserve">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 xml:space="preserve">“[131] The Victorian Government, through the Council of Australian Governments Law, Crime and Community Safety Council, pursue amendments to the FLA to…make it clear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 xml:space="preserve">“[133] The Victorian Government amend the CYFA to clarify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369437FD" w:rsidR="00BC3BD1" w:rsidRDefault="00D06B37" w:rsidP="001A70CF">
      <w:pPr>
        <w:tabs>
          <w:tab w:val="num" w:pos="720"/>
        </w:tabs>
        <w:jc w:val="both"/>
        <w:rPr>
          <w:rFonts w:ascii="Arial" w:hAnsi="Arial" w:cs="Arial"/>
          <w:sz w:val="20"/>
        </w:rPr>
      </w:pPr>
      <w:r>
        <w:rPr>
          <w:rFonts w:ascii="Arial" w:hAnsi="Arial" w:cs="Arial"/>
          <w:sz w:val="20"/>
        </w:rPr>
        <w:t xml:space="preserve">The Commonwealth essentially played Pontius Pilate on the question whether </w:t>
      </w:r>
      <w:r w:rsidR="001202C2">
        <w:rPr>
          <w:rFonts w:ascii="Arial" w:hAnsi="Arial" w:cs="Arial"/>
          <w:sz w:val="20"/>
        </w:rPr>
        <w:t>t</w:t>
      </w:r>
      <w:r>
        <w:rPr>
          <w:rFonts w:ascii="Arial" w:hAnsi="Arial" w:cs="Arial"/>
          <w:sz w:val="20"/>
        </w:rPr>
        <w:t xml:space="preserve">he </w:t>
      </w:r>
      <w:proofErr w:type="spellStart"/>
      <w:r w:rsidR="00A414E1">
        <w:rPr>
          <w:rFonts w:ascii="Arial" w:hAnsi="Arial" w:cs="Arial"/>
          <w:sz w:val="20"/>
        </w:rPr>
        <w:t>C</w:t>
      </w:r>
      <w:r w:rsidR="001202C2">
        <w:rPr>
          <w:rFonts w:ascii="Arial" w:hAnsi="Arial" w:cs="Arial"/>
          <w:sz w:val="20"/>
        </w:rPr>
        <w:t>h</w:t>
      </w:r>
      <w:r w:rsidR="00A414E1">
        <w:rPr>
          <w:rFonts w:ascii="Arial" w:hAnsi="Arial" w:cs="Arial"/>
          <w:sz w:val="20"/>
        </w:rPr>
        <w:t>CV</w:t>
      </w:r>
      <w:proofErr w:type="spellEnd"/>
      <w:r>
        <w:rPr>
          <w:rFonts w:ascii="Arial" w:hAnsi="Arial" w:cs="Arial"/>
          <w:sz w:val="20"/>
        </w:rPr>
        <w:t xml:space="preserve"> is </w:t>
      </w:r>
      <w:r w:rsidR="00DA604B">
        <w:rPr>
          <w:rFonts w:ascii="Arial" w:hAnsi="Arial" w:cs="Arial"/>
          <w:sz w:val="20"/>
        </w:rPr>
        <w:t xml:space="preserve">a ‘court of summary jurisdiction’ whether constituted by the President or a magistrate, stating in paragraph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rsidP="00BA6FBE">
      <w:pPr>
        <w:pStyle w:val="ListParagraph"/>
        <w:numPr>
          <w:ilvl w:val="0"/>
          <w:numId w:val="60"/>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339B2F98"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 xml:space="preserve">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2C3464">
        <w:rPr>
          <w:rFonts w:ascii="Arial" w:hAnsi="Arial" w:cs="Arial"/>
          <w:sz w:val="20"/>
          <w:szCs w:val="20"/>
        </w:rPr>
        <w:t>I</w:t>
      </w:r>
      <w:r w:rsidR="008D7DF3">
        <w:rPr>
          <w:rFonts w:ascii="Arial" w:hAnsi="Arial" w:cs="Arial"/>
          <w:sz w:val="20"/>
          <w:szCs w:val="20"/>
        </w:rPr>
        <w:t xml:space="preserve">ndeed </w:t>
      </w:r>
      <w:r w:rsidR="002C3464">
        <w:rPr>
          <w:rFonts w:ascii="Arial" w:hAnsi="Arial" w:cs="Arial"/>
          <w:sz w:val="20"/>
          <w:szCs w:val="20"/>
        </w:rPr>
        <w:t xml:space="preserve">there is even some doubt </w:t>
      </w:r>
      <w:r w:rsidR="007B4E62">
        <w:rPr>
          <w:rFonts w:ascii="Arial" w:hAnsi="Arial" w:cs="Arial"/>
          <w:sz w:val="20"/>
          <w:szCs w:val="20"/>
        </w:rPr>
        <w:t>that</w:t>
      </w:r>
      <w:r w:rsidR="008D7DF3">
        <w:rPr>
          <w:rFonts w:ascii="Arial" w:hAnsi="Arial" w:cs="Arial"/>
          <w:sz w:val="20"/>
          <w:szCs w:val="20"/>
        </w:rPr>
        <w:t xml:space="preserve"> </w:t>
      </w:r>
      <w:r>
        <w:rPr>
          <w:rFonts w:ascii="Arial" w:hAnsi="Arial" w:cs="Arial"/>
          <w:sz w:val="20"/>
          <w:szCs w:val="20"/>
        </w:rPr>
        <w:t xml:space="preserve">the MCV itself can continue to exercise </w:t>
      </w:r>
      <w:r w:rsidR="008D7DF3">
        <w:rPr>
          <w:rFonts w:ascii="Arial" w:hAnsi="Arial" w:cs="Arial"/>
          <w:sz w:val="20"/>
          <w:szCs w:val="20"/>
        </w:rPr>
        <w:t>Part VII FLA</w:t>
      </w:r>
      <w:r>
        <w:rPr>
          <w:rFonts w:ascii="Arial" w:hAnsi="Arial" w:cs="Arial"/>
          <w:sz w:val="20"/>
          <w:szCs w:val="20"/>
        </w:rPr>
        <w:t xml:space="preserve"> jurisdiction given that it is now headed by </w:t>
      </w:r>
      <w:r w:rsidR="001202C2">
        <w:rPr>
          <w:rFonts w:ascii="Arial" w:hAnsi="Arial" w:cs="Arial"/>
          <w:sz w:val="20"/>
          <w:szCs w:val="20"/>
        </w:rPr>
        <w:t xml:space="preserve">a </w:t>
      </w:r>
      <w:r>
        <w:rPr>
          <w:rFonts w:ascii="Arial" w:hAnsi="Arial" w:cs="Arial"/>
          <w:sz w:val="20"/>
          <w:szCs w:val="20"/>
        </w:rPr>
        <w:t xml:space="preserve">Supreme Court justice).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 xml:space="preserve">oth the </w:t>
      </w:r>
      <w:proofErr w:type="spellStart"/>
      <w:r w:rsidR="008D7DF3" w:rsidRPr="008D7DF3">
        <w:rPr>
          <w:rFonts w:ascii="Arial" w:hAnsi="Arial" w:cs="Arial"/>
          <w:sz w:val="20"/>
        </w:rPr>
        <w:t>C</w:t>
      </w:r>
      <w:r w:rsidR="001202C2">
        <w:rPr>
          <w:rFonts w:ascii="Arial" w:hAnsi="Arial" w:cs="Arial"/>
          <w:sz w:val="20"/>
        </w:rPr>
        <w:t>h</w:t>
      </w:r>
      <w:r w:rsidR="008D7DF3" w:rsidRPr="008D7DF3">
        <w:rPr>
          <w:rFonts w:ascii="Arial" w:hAnsi="Arial" w:cs="Arial"/>
          <w:sz w:val="20"/>
        </w:rPr>
        <w:t>CV</w:t>
      </w:r>
      <w:proofErr w:type="spellEnd"/>
      <w:r w:rsidR="008D7DF3" w:rsidRPr="008D7DF3">
        <w:rPr>
          <w:rFonts w:ascii="Arial" w:hAnsi="Arial" w:cs="Arial"/>
          <w:sz w:val="20"/>
        </w:rPr>
        <w:t xml:space="preserve">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 xml:space="preserve">oth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and the MCV therefore have full jurisdiction under s.69J(1) FLA and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 xml:space="preserve">or the moment both the </w:t>
      </w:r>
      <w:proofErr w:type="spellStart"/>
      <w:r w:rsidR="00517FC1">
        <w:rPr>
          <w:rFonts w:ascii="Arial" w:hAnsi="Arial" w:cs="Arial"/>
          <w:color w:val="000000"/>
          <w:sz w:val="20"/>
        </w:rPr>
        <w:t>C</w:t>
      </w:r>
      <w:r w:rsidR="001202C2">
        <w:rPr>
          <w:rFonts w:ascii="Arial" w:hAnsi="Arial" w:cs="Arial"/>
          <w:color w:val="000000"/>
          <w:sz w:val="20"/>
        </w:rPr>
        <w:t>h</w:t>
      </w:r>
      <w:r w:rsidR="00517FC1">
        <w:rPr>
          <w:rFonts w:ascii="Arial" w:hAnsi="Arial" w:cs="Arial"/>
          <w:color w:val="000000"/>
          <w:sz w:val="20"/>
        </w:rPr>
        <w:t>CV</w:t>
      </w:r>
      <w:proofErr w:type="spellEnd"/>
      <w:r w:rsidR="00517FC1">
        <w:rPr>
          <w:rFonts w:ascii="Arial" w:hAnsi="Arial" w:cs="Arial"/>
          <w:color w:val="000000"/>
          <w:sz w:val="20"/>
        </w:rPr>
        <w:t xml:space="preserve"> and the MCV have chosen to exercise limited jurisdiction under s.69J(1) FLA</w:t>
      </w:r>
      <w:r>
        <w:rPr>
          <w:rFonts w:ascii="Arial" w:hAnsi="Arial" w:cs="Arial"/>
          <w:color w:val="000000"/>
          <w:sz w:val="20"/>
        </w:rPr>
        <w:t>.</w:t>
      </w:r>
    </w:p>
    <w:p w14:paraId="547CC74B" w14:textId="7F3E9F81" w:rsidR="00E61125" w:rsidRDefault="00A63F90" w:rsidP="00BA6FBE">
      <w:pPr>
        <w:pStyle w:val="ListParagraph"/>
        <w:numPr>
          <w:ilvl w:val="0"/>
          <w:numId w:val="60"/>
        </w:numPr>
        <w:ind w:left="357" w:hanging="357"/>
        <w:jc w:val="both"/>
        <w:rPr>
          <w:rFonts w:ascii="Arial" w:hAnsi="Arial" w:cs="Arial"/>
          <w:color w:val="000000"/>
          <w:sz w:val="20"/>
        </w:rPr>
      </w:pPr>
      <w:bookmarkStart w:id="370" w:name="_Hlk97807557"/>
      <w:bookmarkStart w:id="371" w:name="_Hlk97807243"/>
      <w:r>
        <w:rPr>
          <w:rFonts w:ascii="Arial" w:hAnsi="Arial" w:cs="Arial"/>
          <w:color w:val="000000"/>
          <w:sz w:val="20"/>
        </w:rPr>
        <w:t xml:space="preserve">Both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contact 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p>
    <w:bookmarkEnd w:id="370"/>
    <w:p w14:paraId="51F67438" w14:textId="207A0137" w:rsidR="006D17EA" w:rsidRDefault="006D17EA"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 xml:space="preserve">Although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7777777" w:rsidR="006D17EA" w:rsidRDefault="002C3464"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p>
    <w:p w14:paraId="71ABE7AF" w14:textId="77777777" w:rsidR="006D17EA" w:rsidRDefault="006F4B48" w:rsidP="00BA6FBE">
      <w:pPr>
        <w:pStyle w:val="ListParagraph"/>
        <w:numPr>
          <w:ilvl w:val="0"/>
          <w:numId w:val="68"/>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rsidP="00BA6FBE">
      <w:pPr>
        <w:pStyle w:val="ListParagraph"/>
        <w:numPr>
          <w:ilvl w:val="0"/>
          <w:numId w:val="68"/>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rsidP="00BA6FBE">
      <w:pPr>
        <w:pStyle w:val="ListParagraph"/>
        <w:numPr>
          <w:ilvl w:val="0"/>
          <w:numId w:val="68"/>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2" w:name="_Hlk97801382"/>
      <w:r w:rsidR="00314B0B">
        <w:rPr>
          <w:rFonts w:ascii="Arial" w:hAnsi="Arial" w:cs="Arial"/>
          <w:color w:val="000000"/>
          <w:sz w:val="20"/>
        </w:rPr>
        <w:t xml:space="preserve">the issue of whether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2"/>
      <w:r w:rsidR="00314B0B">
        <w:rPr>
          <w:rFonts w:ascii="Arial" w:hAnsi="Arial" w:cs="Arial"/>
          <w:color w:val="000000"/>
          <w:sz w:val="20"/>
        </w:rPr>
        <w:t xml:space="preserve">, </w:t>
      </w:r>
      <w:bookmarkEnd w:id="371"/>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 xml:space="preserve">for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 xml:space="preserve">will enable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021C71" w:rsidRPr="00E122F1">
        <w:rPr>
          <w:rFonts w:ascii="Arial" w:hAnsi="Arial" w:cs="Arial"/>
          <w:color w:val="000000"/>
          <w:sz w:val="20"/>
        </w:rPr>
        <w:t xml:space="preserve">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 xml:space="preserve">jurisdiction in the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100AB105" w:rsidR="00314B0B" w:rsidRDefault="00E122F1" w:rsidP="007F5F1E">
      <w:pPr>
        <w:jc w:val="both"/>
        <w:rPr>
          <w:rFonts w:ascii="Arial" w:hAnsi="Arial" w:cs="Arial"/>
          <w:color w:val="000000"/>
          <w:sz w:val="20"/>
        </w:rPr>
      </w:pPr>
      <w:r>
        <w:rPr>
          <w:rFonts w:ascii="Arial" w:hAnsi="Arial" w:cs="Arial"/>
          <w:color w:val="000000"/>
          <w:sz w:val="20"/>
        </w:rPr>
        <w:t xml:space="preserve">In conclusion, for the moment the </w:t>
      </w:r>
      <w:r w:rsidR="00A9017D">
        <w:rPr>
          <w:rFonts w:ascii="Arial" w:hAnsi="Arial" w:cs="Arial"/>
          <w:color w:val="000000"/>
          <w:sz w:val="20"/>
        </w:rPr>
        <w:t xml:space="preserve">only </w:t>
      </w:r>
      <w:r>
        <w:rPr>
          <w:rFonts w:ascii="Arial" w:hAnsi="Arial" w:cs="Arial"/>
          <w:color w:val="000000"/>
          <w:sz w:val="20"/>
        </w:rPr>
        <w:t xml:space="preserve">jurisdiction which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w:t>
      </w:r>
      <w:r w:rsidR="004D6CCE">
        <w:rPr>
          <w:rFonts w:ascii="Arial" w:hAnsi="Arial" w:cs="Arial"/>
          <w:color w:val="000000"/>
          <w:sz w:val="20"/>
        </w:rPr>
        <w:t xml:space="preserve">is </w:t>
      </w:r>
      <w:r>
        <w:rPr>
          <w:rFonts w:ascii="Arial" w:hAnsi="Arial" w:cs="Arial"/>
          <w:color w:val="000000"/>
          <w:sz w:val="20"/>
        </w:rPr>
        <w:t>exercis</w:t>
      </w:r>
      <w:r w:rsidR="004D6CCE">
        <w:rPr>
          <w:rFonts w:ascii="Arial" w:hAnsi="Arial" w:cs="Arial"/>
          <w:color w:val="000000"/>
          <w:sz w:val="20"/>
        </w:rPr>
        <w:t>ing</w:t>
      </w:r>
      <w:r>
        <w:rPr>
          <w:rFonts w:ascii="Arial" w:hAnsi="Arial" w:cs="Arial"/>
          <w:color w:val="000000"/>
          <w:sz w:val="20"/>
        </w:rPr>
        <w:t xml:space="preserve"> in practice under the FLA is that under s.68R, namely in certain circumstances to revive, vary, discharge or suspend an FLA contact order </w:t>
      </w:r>
      <w:r w:rsidR="00140FA4">
        <w:rPr>
          <w:rFonts w:ascii="Arial" w:hAnsi="Arial" w:cs="Arial"/>
          <w:color w:val="000000"/>
          <w:sz w:val="20"/>
        </w:rPr>
        <w:t xml:space="preserve">in proceedings under the FVPA to make or vary a </w:t>
      </w:r>
      <w:r w:rsidR="00140FA4" w:rsidRPr="00830AAE">
        <w:rPr>
          <w:rFonts w:ascii="Arial" w:hAnsi="Arial" w:cs="Arial"/>
          <w:color w:val="000000"/>
          <w:sz w:val="20"/>
        </w:rPr>
        <w:t xml:space="preserve">family violence </w:t>
      </w:r>
      <w:r w:rsidR="00140FA4">
        <w:rPr>
          <w:rFonts w:ascii="Arial" w:hAnsi="Arial" w:cs="Arial"/>
          <w:color w:val="000000"/>
          <w:sz w:val="20"/>
        </w:rPr>
        <w:t xml:space="preserve">intervention </w:t>
      </w:r>
      <w:r w:rsidR="00140FA4" w:rsidRPr="00830AAE">
        <w:rPr>
          <w:rFonts w:ascii="Arial" w:hAnsi="Arial" w:cs="Arial"/>
          <w:color w:val="000000"/>
          <w:sz w:val="20"/>
        </w:rPr>
        <w:t>order</w:t>
      </w:r>
      <w:r w:rsidR="00140FA4">
        <w:rPr>
          <w:rFonts w:ascii="Arial" w:hAnsi="Arial" w:cs="Arial"/>
          <w:color w:val="000000"/>
          <w:sz w:val="20"/>
        </w:rPr>
        <w:t>.</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3" w:name="_4.3.3_Jurisdiction_under"/>
      <w:bookmarkEnd w:id="373"/>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section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4C2B674F" w:rsidR="001F09E6" w:rsidRDefault="001F09E6" w:rsidP="00BC2A2A">
      <w:pPr>
        <w:jc w:val="both"/>
        <w:rPr>
          <w:rFonts w:ascii="Arial" w:hAnsi="Arial" w:cs="Arial"/>
          <w:sz w:val="20"/>
          <w:szCs w:val="20"/>
        </w:rPr>
      </w:pPr>
      <w:r w:rsidRPr="001F09E6">
        <w:rPr>
          <w:rFonts w:ascii="Arial" w:hAnsi="Arial" w:cs="Arial"/>
          <w:sz w:val="20"/>
          <w:szCs w:val="20"/>
        </w:rPr>
        <w:t xml:space="preserve">Following </w:t>
      </w:r>
      <w:r>
        <w:rPr>
          <w:rFonts w:ascii="Arial" w:hAnsi="Arial" w:cs="Arial"/>
          <w:sz w:val="20"/>
          <w:szCs w:val="20"/>
        </w:rPr>
        <w:t>a</w:t>
      </w:r>
      <w:r w:rsidRPr="001F09E6">
        <w:rPr>
          <w:rFonts w:ascii="Arial" w:hAnsi="Arial" w:cs="Arial"/>
          <w:sz w:val="20"/>
          <w:szCs w:val="20"/>
        </w:rPr>
        <w:t xml:space="preserve"> siege and hostage incident in Brighton on 18</w:t>
      </w:r>
      <w:r w:rsidR="00035BE4">
        <w:rPr>
          <w:rFonts w:ascii="Arial" w:hAnsi="Arial" w:cs="Arial"/>
          <w:sz w:val="20"/>
          <w:szCs w:val="20"/>
        </w:rPr>
        <w:t>/06/</w:t>
      </w:r>
      <w:r w:rsidRPr="001F09E6">
        <w:rPr>
          <w:rFonts w:ascii="Arial" w:hAnsi="Arial" w:cs="Arial"/>
          <w:sz w:val="20"/>
          <w:szCs w:val="20"/>
        </w:rPr>
        <w:t xml:space="preserve">2017, the </w:t>
      </w:r>
      <w:r w:rsidR="00962D00">
        <w:rPr>
          <w:rFonts w:ascii="Arial" w:hAnsi="Arial" w:cs="Arial"/>
          <w:sz w:val="20"/>
          <w:szCs w:val="20"/>
        </w:rPr>
        <w:t xml:space="preserve">Victorian </w:t>
      </w:r>
      <w:r w:rsidRPr="001F09E6">
        <w:rPr>
          <w:rFonts w:ascii="Arial" w:hAnsi="Arial" w:cs="Arial"/>
          <w:sz w:val="20"/>
          <w:szCs w:val="20"/>
        </w:rPr>
        <w:t xml:space="preserve">Government appointed </w:t>
      </w:r>
      <w:r>
        <w:rPr>
          <w:rFonts w:ascii="Arial" w:hAnsi="Arial" w:cs="Arial"/>
          <w:sz w:val="20"/>
          <w:szCs w:val="20"/>
        </w:rPr>
        <w:t>an</w:t>
      </w:r>
      <w:r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057D0997"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78"/>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78"/>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78"/>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rsidP="005B4A74">
      <w:pPr>
        <w:pStyle w:val="ListParagraph"/>
        <w:numPr>
          <w:ilvl w:val="0"/>
          <w:numId w:val="78"/>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28E82782" w14:textId="77777777" w:rsidR="003218CF"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p>
    <w:p w14:paraId="5D390C76" w14:textId="77777777" w:rsidR="003218CF" w:rsidRDefault="003218CF" w:rsidP="001F09E6">
      <w:pPr>
        <w:jc w:val="both"/>
        <w:rPr>
          <w:rFonts w:ascii="Arial" w:hAnsi="Arial" w:cs="Arial"/>
          <w:sz w:val="20"/>
          <w:szCs w:val="20"/>
        </w:rPr>
      </w:pPr>
    </w:p>
    <w:p w14:paraId="131A5C13" w14:textId="41D37CE4" w:rsidR="002E62A4" w:rsidRDefault="00DC6279" w:rsidP="001F09E6">
      <w:pPr>
        <w:jc w:val="both"/>
        <w:rPr>
          <w:rFonts w:ascii="Arial" w:hAnsi="Arial" w:cs="Arial"/>
          <w:sz w:val="20"/>
          <w:szCs w:val="20"/>
        </w:rPr>
      </w:pPr>
      <w:r>
        <w:rPr>
          <w:rFonts w:ascii="Arial" w:hAnsi="Arial" w:cs="Arial"/>
          <w:sz w:val="20"/>
          <w:szCs w:val="20"/>
        </w:rPr>
        <w:t>All relevant Forms are available for download from the Children’s Court website.</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2CC41AC6"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p>
    <w:p w14:paraId="58E27C02" w14:textId="26063329"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06E57C0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p>
    <w:p w14:paraId="179801F4" w14:textId="4A4E0719" w:rsidR="00C45F3B" w:rsidRDefault="00C45F3B">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47AA382F"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D3252">
        <w:rPr>
          <w:rFonts w:ascii="Arial" w:hAnsi="Arial" w:cs="Arial"/>
          <w:color w:val="000000"/>
          <w:sz w:val="20"/>
        </w:rPr>
        <w:t>-</w:t>
      </w:r>
    </w:p>
    <w:p w14:paraId="1938A606" w14:textId="4944A31F" w:rsidR="000D3252" w:rsidRDefault="002B5656">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22CQ(4)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75"/>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77"/>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77"/>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70FE2799" w:rsidR="00BC2A2A" w:rsidRPr="00BC2A2A"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p>
    <w:p w14:paraId="17FF24AE" w14:textId="6EFCC8E1" w:rsidR="00BC2A2A" w:rsidRPr="00BC2A2A" w:rsidRDefault="00BC2A2A">
      <w:pPr>
        <w:pStyle w:val="HeadingTwo"/>
        <w:numPr>
          <w:ilvl w:val="1"/>
          <w:numId w:val="77"/>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77"/>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77"/>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48E89E13" w:rsidR="000D3252"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 xml:space="preserve">The Secretary may be directed by the </w:t>
      </w:r>
      <w:r w:rsidR="005F0ACD">
        <w:rPr>
          <w:rFonts w:cs="Arial"/>
          <w:bCs/>
          <w:color w:val="auto"/>
          <w:sz w:val="20"/>
          <w:szCs w:val="20"/>
        </w:rPr>
        <w:t>C</w:t>
      </w:r>
      <w:r w:rsidRPr="00BC2A2A">
        <w:rPr>
          <w:rFonts w:cs="Arial"/>
          <w:bCs/>
          <w:color w:val="auto"/>
          <w:sz w:val="20"/>
          <w:szCs w:val="20"/>
        </w:rPr>
        <w:t xml:space="preserve">ourt to attend and give evidence on the report and/or the proposed SEP. If so directed, the Secretary must comply </w:t>
      </w:r>
      <w:r w:rsidR="003D6970">
        <w:rPr>
          <w:rFonts w:cs="Arial"/>
          <w:bCs/>
          <w:color w:val="auto"/>
          <w:sz w:val="20"/>
          <w:szCs w:val="20"/>
        </w:rPr>
        <w:t>but</w:t>
      </w:r>
      <w:r w:rsidRPr="00BC2A2A">
        <w:rPr>
          <w:rFonts w:cs="Arial"/>
          <w:bCs/>
          <w:color w:val="auto"/>
          <w:sz w:val="20"/>
          <w:szCs w:val="20"/>
        </w:rPr>
        <w:t xml:space="preserve"> may determine that a particular member of the </w:t>
      </w:r>
      <w:r w:rsidR="00284BB9">
        <w:rPr>
          <w:rFonts w:cs="Arial"/>
          <w:bCs/>
          <w:color w:val="auto"/>
          <w:sz w:val="20"/>
          <w:szCs w:val="20"/>
        </w:rPr>
        <w:t xml:space="preserve">CVE MAP </w:t>
      </w:r>
      <w:r w:rsidR="00AB38E3">
        <w:rPr>
          <w:rFonts w:cs="Arial"/>
          <w:bCs/>
          <w:color w:val="auto"/>
          <w:sz w:val="20"/>
          <w:szCs w:val="20"/>
        </w:rPr>
        <w:t>attend and give evidence in the Secretary’s place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3D785E71" w:rsidR="00284BB9" w:rsidRPr="005C378C" w:rsidRDefault="003517E7">
      <w:pPr>
        <w:pStyle w:val="HeadingTwo"/>
        <w:numPr>
          <w:ilvl w:val="0"/>
          <w:numId w:val="80"/>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22CO(1)</w:t>
      </w:r>
      <w:r w:rsidR="00815D00" w:rsidRPr="009D1700">
        <w:rPr>
          <w:rFonts w:cs="Arial"/>
          <w:color w:val="000000" w:themeColor="text1"/>
          <w:sz w:val="20"/>
          <w:szCs w:val="20"/>
        </w:rPr>
        <w:t xml:space="preserve">, in </w:t>
      </w:r>
      <w:r w:rsidRPr="009D1700">
        <w:rPr>
          <w:rFonts w:cs="Arial"/>
          <w:bCs/>
          <w:color w:val="000000" w:themeColor="text1"/>
          <w:sz w:val="20"/>
          <w:szCs w:val="20"/>
        </w:rPr>
        <w:t>order to make an SEO the Court must make a finding, on the balance of probabilities, that</w:t>
      </w:r>
      <w:r w:rsidR="00284BB9" w:rsidRPr="009D1700">
        <w:rPr>
          <w:rFonts w:cs="Arial"/>
          <w:bCs/>
          <w:color w:val="000000" w:themeColor="text1"/>
          <w:sz w:val="20"/>
          <w:szCs w:val="20"/>
        </w:rPr>
        <w:t>-</w:t>
      </w:r>
    </w:p>
    <w:p w14:paraId="051F7F50" w14:textId="2FB4E4DA" w:rsidR="005C378C" w:rsidRDefault="005C378C">
      <w:pPr>
        <w:pStyle w:val="HeadingTwo"/>
        <w:numPr>
          <w:ilvl w:val="0"/>
          <w:numId w:val="81"/>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0B1C01E0" w:rsidR="005C378C" w:rsidRDefault="005C378C">
      <w:pPr>
        <w:pStyle w:val="HeadingTwo"/>
        <w:numPr>
          <w:ilvl w:val="0"/>
          <w:numId w:val="81"/>
        </w:numPr>
        <w:spacing w:before="60" w:after="0"/>
        <w:ind w:left="714" w:hanging="357"/>
        <w:jc w:val="both"/>
        <w:rPr>
          <w:rFonts w:cs="Arial"/>
          <w:bCs/>
          <w:color w:val="000000" w:themeColor="text1"/>
          <w:sz w:val="20"/>
          <w:szCs w:val="20"/>
        </w:rPr>
      </w:pPr>
      <w:r>
        <w:rPr>
          <w:rFonts w:cs="Arial"/>
          <w:bCs/>
          <w:color w:val="auto"/>
          <w:sz w:val="20"/>
          <w:szCs w:val="20"/>
        </w:rPr>
        <w:t>the Court is satisfied that the making of an SEO is an appropriate way to achieve a therapeutic purpose for the respondent.</w:t>
      </w:r>
    </w:p>
    <w:p w14:paraId="20321BA1" w14:textId="4082871D" w:rsidR="00184EDB" w:rsidRPr="003517E7" w:rsidRDefault="00815D00" w:rsidP="00DA0DB3">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Further, the Court may find that a person is radicalising towards violent extremism whether or not the Court finds that the person is preparing to commit a terrorist act [s.</w:t>
      </w:r>
      <w:r w:rsidR="003D7C6E" w:rsidRPr="003D7C6E">
        <w:rPr>
          <w:rFonts w:cs="Arial"/>
          <w:b/>
          <w:color w:val="000000" w:themeColor="text1"/>
          <w:sz w:val="20"/>
          <w:szCs w:val="20"/>
        </w:rPr>
        <w:t>22CI(4)</w:t>
      </w:r>
      <w:r w:rsidR="003D7C6E">
        <w:rPr>
          <w:rFonts w:cs="Arial"/>
          <w:bCs/>
          <w:color w:val="000000" w:themeColor="text1"/>
          <w:sz w:val="20"/>
          <w:szCs w:val="20"/>
        </w:rPr>
        <w:t>].</w:t>
      </w:r>
    </w:p>
    <w:p w14:paraId="5621A4A3" w14:textId="411878A0" w:rsidR="003D7C6E" w:rsidRDefault="00184EDB">
      <w:pPr>
        <w:pStyle w:val="HeadingTwo"/>
        <w:numPr>
          <w:ilvl w:val="0"/>
          <w:numId w:val="79"/>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p>
    <w:p w14:paraId="6DA75684" w14:textId="6ECC0938" w:rsidR="003D7C6E" w:rsidRPr="003D7C6E" w:rsidRDefault="003D7C6E">
      <w:pPr>
        <w:pStyle w:val="ListParagraph"/>
        <w:numPr>
          <w:ilvl w:val="0"/>
          <w:numId w:val="75"/>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75"/>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75"/>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75"/>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3630FD78" w:rsidR="0098304F" w:rsidRDefault="002A0B1E">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r w:rsidR="00966DCD">
        <w:rPr>
          <w:rFonts w:cs="Arial"/>
          <w:b/>
          <w:color w:val="000000" w:themeColor="text1"/>
          <w:sz w:val="20"/>
          <w:szCs w:val="20"/>
        </w:rPr>
        <w:t>AK</w:t>
      </w:r>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98304F">
        <w:rPr>
          <w:rFonts w:cs="Arial"/>
          <w:bCs/>
          <w:color w:val="000000" w:themeColor="text1"/>
          <w:sz w:val="20"/>
          <w:szCs w:val="20"/>
        </w:rPr>
        <w:t>-</w:t>
      </w:r>
    </w:p>
    <w:p w14:paraId="53FE4E8B" w14:textId="5B858CF3" w:rsidR="0098304F" w:rsidRDefault="0098304F">
      <w:pPr>
        <w:pStyle w:val="HeadingTwo"/>
        <w:numPr>
          <w:ilvl w:val="1"/>
          <w:numId w:val="79"/>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79"/>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4AF92E98" w:rsidR="009F5266" w:rsidRDefault="009F5266">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22CO(3)</w:t>
      </w:r>
      <w:r>
        <w:rPr>
          <w:rFonts w:cs="Arial"/>
          <w:bCs/>
          <w:color w:val="000000" w:themeColor="text1"/>
          <w:sz w:val="20"/>
          <w:szCs w:val="20"/>
        </w:rPr>
        <w:t xml:space="preserve"> provides that </w:t>
      </w:r>
      <w:r w:rsidR="008A1744" w:rsidRPr="003517E7">
        <w:rPr>
          <w:rFonts w:cs="Arial"/>
          <w:bCs/>
          <w:color w:val="000000" w:themeColor="text1"/>
          <w:sz w:val="20"/>
          <w:szCs w:val="20"/>
        </w:rPr>
        <w:t>In determining whether to make an SEO the Court must have regard to</w:t>
      </w:r>
      <w:r>
        <w:rPr>
          <w:rFonts w:cs="Arial"/>
          <w:bCs/>
          <w:color w:val="000000" w:themeColor="text1"/>
          <w:sz w:val="20"/>
          <w:szCs w:val="20"/>
        </w:rPr>
        <w:t>-</w:t>
      </w:r>
    </w:p>
    <w:p w14:paraId="241AC33F" w14:textId="74A575AD" w:rsidR="009F5266" w:rsidRDefault="009F5266">
      <w:pPr>
        <w:pStyle w:val="HeadingTwo"/>
        <w:numPr>
          <w:ilvl w:val="1"/>
          <w:numId w:val="90"/>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58F0C234"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22CI(2)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5B01391B" w:rsidR="00341C47" w:rsidRDefault="00341C4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Pr>
          <w:color w:val="000000" w:themeColor="text1"/>
          <w:sz w:val="20"/>
          <w:szCs w:val="20"/>
        </w:rPr>
        <w:t>C</w:t>
      </w:r>
      <w:r w:rsidRPr="00D40A27">
        <w:rPr>
          <w:color w:val="000000" w:themeColor="text1"/>
          <w:sz w:val="20"/>
          <w:szCs w:val="20"/>
        </w:rPr>
        <w:t>ourt considers relevant.</w:t>
      </w:r>
    </w:p>
    <w:p w14:paraId="3F926ED3" w14:textId="5EF8DFEC" w:rsidR="009F5266" w:rsidRDefault="005C378C">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22CQ(1)</w:t>
      </w:r>
      <w:r>
        <w:rPr>
          <w:rFonts w:cs="Arial"/>
          <w:bCs/>
          <w:color w:val="000000" w:themeColor="text1"/>
          <w:sz w:val="20"/>
          <w:szCs w:val="20"/>
        </w:rPr>
        <w:t xml:space="preserve"> provides that i</w:t>
      </w:r>
      <w:r w:rsidRPr="003517E7">
        <w:rPr>
          <w:rFonts w:cs="Arial"/>
          <w:bCs/>
          <w:color w:val="000000" w:themeColor="text1"/>
          <w:sz w:val="20"/>
          <w:szCs w:val="20"/>
        </w:rPr>
        <w:t>n making an SEO the Court must</w:t>
      </w:r>
      <w:r>
        <w:rPr>
          <w:rFonts w:cs="Arial"/>
          <w:bCs/>
          <w:color w:val="000000" w:themeColor="text1"/>
          <w:sz w:val="20"/>
          <w:szCs w:val="20"/>
        </w:rPr>
        <w:t>-</w:t>
      </w:r>
    </w:p>
    <w:p w14:paraId="091E6972" w14:textId="4060A9EB" w:rsidR="005C378C" w:rsidRP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Court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Court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16BEA10F" w:rsidR="00C60C5F" w:rsidRPr="00F06AC8" w:rsidRDefault="00C60C5F">
      <w:pPr>
        <w:pStyle w:val="HeadingTwo"/>
        <w:numPr>
          <w:ilvl w:val="0"/>
          <w:numId w:val="79"/>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22CR(1)</w:t>
      </w:r>
      <w:r w:rsidRPr="00F06AC8">
        <w:rPr>
          <w:rFonts w:cs="Arial"/>
          <w:color w:val="000000" w:themeColor="text1"/>
          <w:sz w:val="20"/>
          <w:szCs w:val="20"/>
        </w:rPr>
        <w:t xml:space="preserve"> provides that the Court may attach further conditions to the SEO provided the Court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22CR(2)</w:t>
      </w:r>
      <w:r w:rsidRPr="00F06AC8">
        <w:rPr>
          <w:rFonts w:cs="Arial"/>
          <w:color w:val="000000" w:themeColor="text1"/>
          <w:sz w:val="20"/>
          <w:szCs w:val="20"/>
        </w:rPr>
        <w:t xml:space="preserve"> requires the Court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636E0E92" w:rsidR="00F06AC8" w:rsidRPr="00F06AC8" w:rsidRDefault="00F06AC8" w:rsidP="00D45A15">
      <w:pPr>
        <w:pStyle w:val="ListParagraph"/>
        <w:numPr>
          <w:ilvl w:val="0"/>
          <w:numId w:val="79"/>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22CQ(2)</w:t>
      </w:r>
      <w:r w:rsidRPr="00F06AC8">
        <w:rPr>
          <w:rFonts w:ascii="Arial" w:hAnsi="Arial" w:cs="Arial"/>
          <w:color w:val="000000"/>
          <w:sz w:val="20"/>
        </w:rPr>
        <w:t xml:space="preserve"> the maximum period for which an SEO operates-</w:t>
      </w:r>
    </w:p>
    <w:p w14:paraId="7190918F" w14:textId="262C52F1" w:rsidR="00F06AC8" w:rsidRPr="00F06AC8" w:rsidRDefault="00F06AC8">
      <w:pPr>
        <w:pStyle w:val="HeadingTwo"/>
        <w:numPr>
          <w:ilvl w:val="1"/>
          <w:numId w:val="79"/>
        </w:numPr>
        <w:spacing w:before="60" w:after="0"/>
        <w:ind w:left="714" w:hanging="357"/>
        <w:jc w:val="both"/>
        <w:rPr>
          <w:rFonts w:cs="Arial"/>
          <w:bCs/>
          <w:color w:val="auto"/>
          <w:sz w:val="20"/>
          <w:szCs w:val="20"/>
        </w:rPr>
      </w:pPr>
      <w:r>
        <w:rPr>
          <w:rFonts w:cs="Arial"/>
          <w:color w:val="000000"/>
          <w:sz w:val="20"/>
        </w:rPr>
        <w:lastRenderedPageBreak/>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79"/>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79"/>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79"/>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2EA6BBBD"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Court may direct that a review hearing is to be held if, on the basis of the report, the Court considers that-</w:t>
      </w:r>
    </w:p>
    <w:p w14:paraId="2691910E" w14:textId="16F7536C"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60BDD7DD"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Court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Court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22CY(1)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4BBB98B"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22CY(6)</w:t>
      </w:r>
      <w:r>
        <w:rPr>
          <w:rFonts w:cs="Arial"/>
          <w:bCs/>
          <w:color w:val="auto"/>
          <w:sz w:val="20"/>
          <w:szCs w:val="20"/>
        </w:rPr>
        <w:t xml:space="preserve"> the Court may revoke an SEO if </w:t>
      </w:r>
      <w:r w:rsidR="00416328">
        <w:rPr>
          <w:rFonts w:cs="Arial"/>
          <w:bCs/>
          <w:color w:val="auto"/>
          <w:sz w:val="20"/>
          <w:szCs w:val="20"/>
        </w:rPr>
        <w:t>the Court-</w:t>
      </w:r>
    </w:p>
    <w:p w14:paraId="40A65F55" w14:textId="76E1641D" w:rsidR="00416328" w:rsidRPr="00851FA1" w:rsidRDefault="00416328">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4F7400B9"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Court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58E2E76"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the Court</w:t>
      </w:r>
      <w:r>
        <w:rPr>
          <w:rFonts w:ascii="Arial" w:hAnsi="Arial" w:cs="Arial"/>
          <w:sz w:val="20"/>
          <w:szCs w:val="20"/>
        </w:rPr>
        <w:t>-</w:t>
      </w:r>
    </w:p>
    <w:p w14:paraId="58FADC40" w14:textId="77777777" w:rsidR="005B21BB" w:rsidRPr="005B21BB" w:rsidRDefault="008D785F">
      <w:pPr>
        <w:pStyle w:val="ListParagraph"/>
        <w:numPr>
          <w:ilvl w:val="0"/>
          <w:numId w:val="75"/>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755C2F29" w:rsidR="008D785F" w:rsidRPr="005B21BB" w:rsidRDefault="005B21BB">
      <w:pPr>
        <w:pStyle w:val="ListParagraph"/>
        <w:numPr>
          <w:ilvl w:val="0"/>
          <w:numId w:val="75"/>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Court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D8918EA"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lastRenderedPageBreak/>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Court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7091D3F2"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the Court</w:t>
      </w:r>
      <w:r>
        <w:rPr>
          <w:rFonts w:ascii="Arial" w:hAnsi="Arial" w:cs="Arial"/>
          <w:sz w:val="20"/>
          <w:szCs w:val="20"/>
        </w:rPr>
        <w:t xml:space="preserve"> must revoke the SEO if both the applicant and-</w:t>
      </w:r>
    </w:p>
    <w:p w14:paraId="42D380FA" w14:textId="70276245" w:rsidR="000F5D4E" w:rsidRDefault="000F5D4E">
      <w:pPr>
        <w:pStyle w:val="HeadingTwo"/>
        <w:numPr>
          <w:ilvl w:val="0"/>
          <w:numId w:val="83"/>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83"/>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49CCBB79"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SEO should be revoked.  If there is no such agreement the Court may revoke the SPO if the Court-</w:t>
      </w:r>
    </w:p>
    <w:p w14:paraId="466F8981" w14:textId="1E192681"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77777777"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Court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455882A2" w14:textId="1F993193" w:rsidR="00D75E30" w:rsidRPr="000B759F" w:rsidRDefault="00D75E30" w:rsidP="008D774D">
      <w:pPr>
        <w:jc w:val="both"/>
        <w:rPr>
          <w:rFonts w:ascii="Arial" w:hAnsi="Arial" w:cs="Arial"/>
          <w:sz w:val="20"/>
          <w:szCs w:val="20"/>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must file a report </w:t>
      </w:r>
      <w:r w:rsidRPr="000B759F">
        <w:rPr>
          <w:rFonts w:ascii="Arial" w:hAnsi="Arial" w:cs="Arial"/>
          <w:sz w:val="20"/>
          <w:szCs w:val="20"/>
        </w:rPr>
        <w:t xml:space="preserve">regarding the SP’s compliance and </w:t>
      </w:r>
      <w:r w:rsidR="000B759F">
        <w:rPr>
          <w:rFonts w:ascii="Arial" w:hAnsi="Arial" w:cs="Arial"/>
          <w:sz w:val="20"/>
          <w:szCs w:val="20"/>
        </w:rPr>
        <w:t>p</w:t>
      </w:r>
      <w:r w:rsidRPr="000B759F">
        <w:rPr>
          <w:rFonts w:ascii="Arial" w:hAnsi="Arial" w:cs="Arial"/>
          <w:sz w:val="20"/>
          <w:szCs w:val="20"/>
        </w:rPr>
        <w:t xml:space="preserve">ropose a new SEP if </w:t>
      </w:r>
      <w:r w:rsidR="000B759F">
        <w:rPr>
          <w:rFonts w:ascii="Arial" w:hAnsi="Arial" w:cs="Arial"/>
          <w:sz w:val="20"/>
          <w:szCs w:val="20"/>
        </w:rPr>
        <w:t>the Secretary considers that would be an appropriate way of achieving a therapeutic purpose for the SP [s.</w:t>
      </w:r>
      <w:r w:rsidR="000B759F" w:rsidRPr="000B759F">
        <w:rPr>
          <w:rFonts w:ascii="Arial" w:hAnsi="Arial" w:cs="Arial"/>
          <w:b/>
          <w:bCs/>
          <w:sz w:val="20"/>
          <w:szCs w:val="20"/>
        </w:rPr>
        <w:t>22DL</w:t>
      </w:r>
      <w:r w:rsidR="000B759F">
        <w:rPr>
          <w:rFonts w:ascii="Arial" w:hAnsi="Arial" w:cs="Arial"/>
          <w:sz w:val="20"/>
          <w:szCs w:val="20"/>
        </w:rPr>
        <w:t>]</w:t>
      </w:r>
      <w:r w:rsidRPr="000B759F">
        <w:rPr>
          <w:rFonts w:ascii="Arial" w:hAnsi="Arial" w:cs="Arial"/>
          <w:sz w:val="20"/>
          <w:szCs w:val="20"/>
        </w:rPr>
        <w:t xml:space="preserve">. </w:t>
      </w:r>
      <w:r w:rsidR="000B759F">
        <w:rPr>
          <w:rFonts w:ascii="Arial" w:hAnsi="Arial" w:cs="Arial"/>
          <w:sz w:val="20"/>
          <w:szCs w:val="20"/>
        </w:rPr>
        <w:t>T</w:t>
      </w:r>
      <w:r w:rsidRPr="000B759F">
        <w:rPr>
          <w:rFonts w:ascii="Arial" w:hAnsi="Arial" w:cs="Arial"/>
          <w:sz w:val="20"/>
          <w:szCs w:val="20"/>
        </w:rPr>
        <w:t xml:space="preserve">he Secretary may be directed to </w:t>
      </w:r>
      <w:r w:rsidR="000B759F" w:rsidRPr="000B759F">
        <w:rPr>
          <w:rFonts w:ascii="Arial" w:hAnsi="Arial" w:cs="Arial"/>
          <w:sz w:val="20"/>
          <w:szCs w:val="20"/>
        </w:rPr>
        <w:t xml:space="preserve">attend and </w:t>
      </w:r>
      <w:r w:rsidRPr="000B759F">
        <w:rPr>
          <w:rFonts w:ascii="Arial" w:hAnsi="Arial" w:cs="Arial"/>
          <w:sz w:val="20"/>
          <w:szCs w:val="20"/>
        </w:rPr>
        <w:t>give evidence</w:t>
      </w:r>
      <w:r w:rsidR="000B759F">
        <w:rPr>
          <w:rFonts w:ascii="Arial" w:hAnsi="Arial" w:cs="Arial"/>
          <w:sz w:val="20"/>
          <w:szCs w:val="20"/>
        </w:rPr>
        <w:t xml:space="preserve"> [s</w:t>
      </w:r>
      <w:r w:rsidR="000B759F" w:rsidRPr="000B759F">
        <w:rPr>
          <w:rFonts w:ascii="Arial" w:hAnsi="Arial" w:cs="Arial"/>
          <w:sz w:val="20"/>
          <w:szCs w:val="20"/>
        </w:rPr>
        <w:t>.</w:t>
      </w:r>
      <w:r w:rsidR="000B759F" w:rsidRPr="000B759F">
        <w:rPr>
          <w:rFonts w:ascii="Arial" w:hAnsi="Arial" w:cs="Arial"/>
          <w:b/>
          <w:bCs/>
          <w:sz w:val="20"/>
          <w:szCs w:val="20"/>
        </w:rPr>
        <w:t>22DM</w:t>
      </w:r>
      <w:r w:rsidR="000B759F">
        <w:rPr>
          <w:rFonts w:ascii="Arial" w:hAnsi="Arial" w:cs="Arial"/>
          <w:sz w:val="20"/>
          <w:szCs w:val="20"/>
        </w:rPr>
        <w:t>].</w:t>
      </w:r>
    </w:p>
    <w:p w14:paraId="3B140D35" w14:textId="77777777" w:rsidR="00D4187A" w:rsidRPr="00765B70" w:rsidRDefault="00D4187A" w:rsidP="008D774D">
      <w:pPr>
        <w:pStyle w:val="HeadingTwo"/>
        <w:spacing w:after="0"/>
        <w:rPr>
          <w:rFonts w:cs="Arial"/>
          <w:color w:val="auto"/>
          <w:sz w:val="16"/>
          <w:szCs w:val="16"/>
        </w:rPr>
      </w:pPr>
    </w:p>
    <w:p w14:paraId="5AF5F913" w14:textId="081392D0"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he Court may extend the order if</w:t>
      </w:r>
      <w:r>
        <w:rPr>
          <w:rFonts w:cs="Arial"/>
          <w:color w:val="auto"/>
          <w:sz w:val="20"/>
          <w:szCs w:val="20"/>
        </w:rPr>
        <w:t>-</w:t>
      </w:r>
    </w:p>
    <w:p w14:paraId="29613D3F" w14:textId="3CECAF89" w:rsidR="00D4187A" w:rsidRPr="00D4187A" w:rsidRDefault="00D4187A">
      <w:pPr>
        <w:pStyle w:val="HeadingTwo"/>
        <w:numPr>
          <w:ilvl w:val="1"/>
          <w:numId w:val="82"/>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1FCA2B6F" w:rsidR="00D4187A" w:rsidRPr="00D4187A" w:rsidRDefault="00D4187A">
      <w:pPr>
        <w:pStyle w:val="HeadingTwo"/>
        <w:numPr>
          <w:ilvl w:val="1"/>
          <w:numId w:val="82"/>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0C98EAC4"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22DO(2)</w:t>
      </w:r>
      <w:r w:rsidR="00851FA1">
        <w:rPr>
          <w:rFonts w:ascii="Arial" w:hAnsi="Arial" w:cs="Arial"/>
          <w:color w:val="000000"/>
          <w:sz w:val="20"/>
        </w:rPr>
        <w:t xml:space="preserve"> the extension of an SEO-</w:t>
      </w:r>
    </w:p>
    <w:p w14:paraId="1B2E3ACF" w14:textId="3962C838" w:rsidR="008664F6" w:rsidRDefault="008664F6">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84"/>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0E8A6B6E"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p>
    <w:p w14:paraId="17D9FDDB" w14:textId="78C287F6" w:rsidR="00B37FF0" w:rsidRPr="007C03CD" w:rsidRDefault="00B37FF0" w:rsidP="00B37FF0">
      <w:pPr>
        <w:pStyle w:val="ListParagraph"/>
        <w:numPr>
          <w:ilvl w:val="0"/>
          <w:numId w:val="75"/>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rsidP="00B37FF0">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07942F78"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nless the Court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775589D9"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he Court may make an order permitting the publication if the Court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7777777"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5446AA33" w:rsidR="006C1AE0" w:rsidRDefault="006B0CF1" w:rsidP="006C1AE0">
      <w:pPr>
        <w:ind w:left="-1134" w:right="-1134"/>
        <w:jc w:val="center"/>
        <w:rPr>
          <w:rFonts w:ascii="Arial" w:hAnsi="Arial" w:cs="Arial"/>
          <w:sz w:val="20"/>
        </w:rPr>
      </w:pPr>
      <w:r>
        <w:rPr>
          <w:noProof/>
        </w:rPr>
        <w:pict w14:anchorId="58A886C2">
          <v:rect id="Rectangle 86" o:spid="_x0000_s2135" style="position:absolute;left:0;text-align:left;margin-left:-9.3pt;margin-top:215.6pt;width:14.45pt;height:19.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" fillcolor="white [3212]" stroked="f" strokeweight="1pt"/>
        </w:pict>
      </w:r>
      <w:r w:rsidR="006C1AE0" w:rsidRPr="006C1AE0">
        <w:rPr>
          <w:rFonts w:ascii="Arial" w:hAnsi="Arial" w:cs="Arial"/>
          <w:noProof/>
          <w:sz w:val="20"/>
          <w:bdr w:val="single" w:sz="8" w:space="0" w:color="auto"/>
        </w:rPr>
        <w:drawing>
          <wp:inline distT="0" distB="0" distL="0" distR="0" wp14:anchorId="7048F9A4" wp14:editId="075505C6">
            <wp:extent cx="6071077" cy="853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1077" cy="8532000"/>
                    </a:xfrm>
                    <a:prstGeom prst="rect">
                      <a:avLst/>
                    </a:prstGeom>
                  </pic:spPr>
                </pic:pic>
              </a:graphicData>
            </a:graphic>
          </wp:inline>
        </w:drawing>
      </w:r>
    </w:p>
    <w:p w14:paraId="2D19DFEF" w14:textId="6626D82D" w:rsidR="00C16E97" w:rsidRDefault="00C16E97" w:rsidP="00BA6FBE">
      <w:pPr>
        <w:ind w:left="-1134" w:right="-1134"/>
        <w:jc w:val="center"/>
        <w:rPr>
          <w:rFonts w:ascii="Arial" w:hAnsi="Arial" w:cs="Arial"/>
          <w:b/>
          <w:bCs/>
        </w:rPr>
      </w:pPr>
      <w:bookmarkStart w:id="374" w:name="_4.4_Definitions_of"/>
      <w:bookmarkStart w:id="375" w:name="B44"/>
      <w:bookmarkStart w:id="376" w:name="_Toc30644239"/>
      <w:bookmarkStart w:id="377" w:name="_Toc30644642"/>
      <w:bookmarkStart w:id="378" w:name="_Toc30645192"/>
      <w:bookmarkStart w:id="379" w:name="_Toc30646403"/>
      <w:bookmarkStart w:id="380" w:name="_Toc30646698"/>
      <w:bookmarkStart w:id="381" w:name="_Toc30646809"/>
      <w:bookmarkStart w:id="382" w:name="_Toc30648166"/>
      <w:bookmarkStart w:id="383" w:name="_Toc30649064"/>
      <w:bookmarkStart w:id="384" w:name="_Toc30649140"/>
      <w:bookmarkStart w:id="385" w:name="_Toc30649401"/>
      <w:bookmarkStart w:id="386" w:name="_Toc30649726"/>
      <w:bookmarkStart w:id="387" w:name="_Toc30651666"/>
      <w:bookmarkStart w:id="388" w:name="_Toc30652656"/>
      <w:bookmarkStart w:id="389" w:name="_Toc30652752"/>
      <w:bookmarkStart w:id="390" w:name="_Toc30654097"/>
      <w:bookmarkStart w:id="391" w:name="_Toc30654448"/>
      <w:bookmarkStart w:id="392" w:name="_Toc30655067"/>
      <w:bookmarkStart w:id="393" w:name="_Toc30655324"/>
      <w:bookmarkStart w:id="394" w:name="_Toc30657002"/>
      <w:bookmarkStart w:id="395" w:name="_Toc30661751"/>
      <w:bookmarkStart w:id="396" w:name="_Toc30666439"/>
      <w:bookmarkStart w:id="397" w:name="_Toc30666669"/>
      <w:bookmarkStart w:id="398" w:name="_Toc30667844"/>
      <w:bookmarkStart w:id="399" w:name="_Toc30669222"/>
      <w:bookmarkStart w:id="400" w:name="_Toc30671438"/>
      <w:bookmarkStart w:id="401" w:name="_Toc30673965"/>
      <w:bookmarkStart w:id="402" w:name="_Toc30691187"/>
      <w:bookmarkStart w:id="403" w:name="_Toc30691560"/>
      <w:bookmarkStart w:id="404" w:name="_Toc30691940"/>
      <w:bookmarkStart w:id="405" w:name="_Toc30692699"/>
      <w:bookmarkStart w:id="406" w:name="_Toc30693078"/>
      <w:bookmarkStart w:id="407" w:name="_Toc30693456"/>
      <w:bookmarkStart w:id="408" w:name="_Toc30693834"/>
      <w:bookmarkStart w:id="409" w:name="_Toc30694215"/>
      <w:bookmarkStart w:id="410" w:name="_Toc30698804"/>
      <w:bookmarkStart w:id="411" w:name="_Toc30699182"/>
      <w:bookmarkStart w:id="412" w:name="_Toc30699567"/>
      <w:bookmarkStart w:id="413" w:name="_Toc30700722"/>
      <w:bookmarkStart w:id="414" w:name="_Toc30701109"/>
      <w:bookmarkStart w:id="415" w:name="_Toc30743718"/>
      <w:bookmarkStart w:id="416" w:name="_Toc30754541"/>
      <w:bookmarkStart w:id="417" w:name="_Toc30756981"/>
      <w:bookmarkStart w:id="418" w:name="_Toc30757530"/>
      <w:bookmarkStart w:id="419" w:name="_Toc30757930"/>
      <w:bookmarkStart w:id="420" w:name="_Toc30762691"/>
      <w:bookmarkStart w:id="421" w:name="_Toc30767345"/>
      <w:bookmarkStart w:id="422" w:name="_Toc34823361"/>
      <w:bookmarkStart w:id="423" w:name="_Toc60399996"/>
      <w:bookmarkEnd w:id="374"/>
      <w:bookmarkEnd w:id="375"/>
    </w:p>
    <w:p w14:paraId="28041C6B" w14:textId="41B3A9DF" w:rsidR="00F52117" w:rsidRDefault="00F52117" w:rsidP="00F52117">
      <w:pPr>
        <w:ind w:left="-1134" w:right="-1134"/>
        <w:jc w:val="center"/>
        <w:rPr>
          <w:rFonts w:ascii="Arial" w:hAnsi="Arial" w:cs="Arial"/>
          <w:b/>
          <w:bCs/>
        </w:rPr>
      </w:pPr>
      <w:r w:rsidRPr="00F52117">
        <w:rPr>
          <w:rFonts w:ascii="Arial" w:hAnsi="Arial" w:cs="Arial"/>
          <w:b/>
          <w:bCs/>
          <w:noProof/>
          <w:bdr w:val="single" w:sz="8" w:space="0" w:color="auto"/>
        </w:rPr>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85"/>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33EAB9D1"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Court is satisfied that-</w:t>
      </w:r>
    </w:p>
    <w:p w14:paraId="126F703C" w14:textId="0D440C59" w:rsidR="00A752FB" w:rsidRDefault="00A752FB">
      <w:pPr>
        <w:pStyle w:val="ListParagraph"/>
        <w:numPr>
          <w:ilvl w:val="0"/>
          <w:numId w:val="86"/>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86"/>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76D4A3A" w:rsidR="0032173E" w:rsidRDefault="0032173E">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p>
    <w:p w14:paraId="32261355" w14:textId="3E914AFF" w:rsidR="00425497" w:rsidRDefault="00425497">
      <w:pPr>
        <w:pStyle w:val="ListParagraph"/>
        <w:numPr>
          <w:ilvl w:val="0"/>
          <w:numId w:val="87"/>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87"/>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75"/>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75"/>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75"/>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75"/>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75"/>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88"/>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598B698C" w:rsidR="00862742" w:rsidRPr="00862742" w:rsidRDefault="00862742">
      <w:pPr>
        <w:pStyle w:val="HeadingTwo"/>
        <w:numPr>
          <w:ilvl w:val="0"/>
          <w:numId w:val="88"/>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p>
    <w:p w14:paraId="0E625404" w14:textId="1EC690F9" w:rsidR="00862742" w:rsidRDefault="00862742">
      <w:pPr>
        <w:pStyle w:val="ListParagraph"/>
        <w:numPr>
          <w:ilvl w:val="0"/>
          <w:numId w:val="89"/>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89"/>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88"/>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200F5B06" w:rsidR="00C16E97" w:rsidRDefault="006B0CF1" w:rsidP="002E7E9D">
      <w:pPr>
        <w:ind w:left="-1134" w:right="-1134"/>
        <w:jc w:val="center"/>
        <w:rPr>
          <w:rFonts w:ascii="Arial" w:hAnsi="Arial" w:cs="Arial"/>
          <w:b/>
          <w:bCs/>
        </w:rPr>
      </w:pPr>
      <w:r>
        <w:rPr>
          <w:noProof/>
        </w:rPr>
        <w:pict w14:anchorId="245D082D">
          <v:rect id="Rectangle 88" o:spid="_x0000_s2134" style="position:absolute;left:0;text-align:left;margin-left:208.85pt;margin-top:10.15pt;width:16.6pt;height:15.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" fillcolor="white [3212]" stroked="f" strokeweight="1pt"/>
        </w:pict>
      </w:r>
      <w:r w:rsidR="002E7E9D" w:rsidRPr="002E7E9D">
        <w:rPr>
          <w:rFonts w:ascii="Arial" w:hAnsi="Arial" w:cs="Arial"/>
          <w:b/>
          <w:bCs/>
          <w:noProof/>
          <w:bdr w:val="single" w:sz="8" w:space="0" w:color="auto"/>
        </w:rPr>
        <w:drawing>
          <wp:inline distT="0" distB="0" distL="0" distR="0" wp14:anchorId="37C0AADE" wp14:editId="650AD81B">
            <wp:extent cx="6321600" cy="8193286"/>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1600" cy="8193286"/>
                    </a:xfrm>
                    <a:prstGeom prst="rect">
                      <a:avLst/>
                    </a:prstGeom>
                  </pic:spPr>
                </pic:pic>
              </a:graphicData>
            </a:graphic>
          </wp:inline>
        </w:drawing>
      </w:r>
    </w:p>
    <w:p w14:paraId="708E3532" w14:textId="77777777" w:rsidR="00C86D00" w:rsidRDefault="00C86D00">
      <w:pPr>
        <w:rPr>
          <w:rFonts w:ascii="Arial" w:hAnsi="Arial" w:cs="Arial"/>
          <w:b/>
          <w:bCs/>
        </w:rPr>
      </w:pPr>
    </w:p>
    <w:p w14:paraId="63CFCD7B" w14:textId="061EA38D" w:rsidR="00C86D00" w:rsidRPr="00C86D00" w:rsidRDefault="00642FB1" w:rsidP="00C86D00">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section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p>
    <w:p w14:paraId="49D6CD64" w14:textId="0EB2CA17" w:rsidR="00C04979" w:rsidRDefault="00C04979">
      <w:pPr>
        <w:rPr>
          <w:rFonts w:ascii="Arial" w:hAnsi="Arial" w:cs="Arial"/>
          <w:b/>
          <w:bCs/>
          <w:kern w:val="28"/>
          <w:szCs w:val="20"/>
          <w:lang w:val="en-GB"/>
        </w:rPr>
      </w:pPr>
      <w:bookmarkStart w:id="424" w:name="_4.4_Definitions_of_1"/>
      <w:bookmarkEnd w:id="424"/>
    </w:p>
    <w:p w14:paraId="6DF13B67" w14:textId="781146D2" w:rsidR="00693223" w:rsidRDefault="00693223" w:rsidP="00823729">
      <w:pPr>
        <w:pStyle w:val="Heading2"/>
        <w:keepNext/>
        <w:keepLines/>
        <w:tabs>
          <w:tab w:val="left" w:pos="567"/>
        </w:tabs>
        <w:spacing w:line="240" w:lineRule="auto"/>
        <w:rPr>
          <w:rFonts w:ascii="Arial" w:hAnsi="Arial" w:cs="Arial"/>
          <w:b/>
          <w:bCs/>
        </w:rPr>
      </w:pPr>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3"/>
      <w:bookmarkEnd w:id="364"/>
      <w:bookmarkEnd w:id="365"/>
      <w:bookmarkEnd w:id="366"/>
      <w:bookmarkEnd w:id="367"/>
      <w:bookmarkEnd w:id="368"/>
      <w:bookmarkEnd w:id="369"/>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005D57AF">
        <w:rPr>
          <w:rFonts w:ascii="Arial" w:hAnsi="Arial" w:cs="Arial"/>
          <w:b/>
          <w:bCs/>
        </w:rPr>
        <w:t xml:space="preserve"> &amp; ‘parent’</w:t>
      </w:r>
    </w:p>
    <w:p w14:paraId="5A80D40E" w14:textId="77777777" w:rsidR="00693223" w:rsidRDefault="00693223" w:rsidP="00823729">
      <w:pPr>
        <w:keepNext/>
        <w:keepLines/>
        <w:jc w:val="both"/>
        <w:rPr>
          <w:rFonts w:ascii="Arial" w:hAnsi="Arial" w:cs="Arial"/>
          <w:sz w:val="20"/>
        </w:rPr>
      </w:pPr>
    </w:p>
    <w:p w14:paraId="1B53FDD2" w14:textId="77777777" w:rsidR="000841DD" w:rsidRDefault="000841DD" w:rsidP="002317B1">
      <w:pPr>
        <w:keepNext/>
        <w:keepLines/>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w:t>
      </w:r>
      <w:r w:rsidRPr="00ED1F5A">
        <w:rPr>
          <w:rFonts w:ascii="Arial" w:hAnsi="Arial" w:cs="Arial"/>
          <w:color w:val="000000"/>
          <w:sz w:val="20"/>
          <w:szCs w:val="20"/>
        </w:rPr>
        <w:lastRenderedPageBreak/>
        <w:t xml:space="preserve">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rsidP="00BA6FBE">
      <w:pPr>
        <w:numPr>
          <w:ilvl w:val="0"/>
          <w:numId w:val="57"/>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rsidP="00BA6FBE">
      <w:pPr>
        <w:numPr>
          <w:ilvl w:val="0"/>
          <w:numId w:val="57"/>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953F9E">
        <w:rPr>
          <w:rFonts w:ascii="Arial" w:hAnsi="Arial" w:cs="Arial"/>
          <w:b/>
          <w:bCs/>
          <w:sz w:val="20"/>
          <w:bdr w:val="single" w:sz="4" w:space="0" w:color="auto"/>
          <w:shd w:val="clear" w:color="auto" w:fill="DDDDDD"/>
        </w:rPr>
        <w:t>section 5.2.3.</w:t>
      </w:r>
    </w:p>
    <w:p w14:paraId="0F0F4617" w14:textId="77777777" w:rsidR="00D5161E" w:rsidRDefault="00D5161E">
      <w:pPr>
        <w:rPr>
          <w:rFonts w:ascii="Arial" w:hAnsi="Arial" w:cs="Arial"/>
          <w:sz w:val="20"/>
        </w:rPr>
      </w:pPr>
    </w:p>
    <w:p w14:paraId="5800ABCF" w14:textId="77777777" w:rsidR="00C04B2D" w:rsidRDefault="00C04B2D" w:rsidP="00C04B2D">
      <w:pPr>
        <w:jc w:val="center"/>
        <w:rPr>
          <w:rFonts w:ascii="Arial" w:hAnsi="Arial" w:cs="Arial"/>
          <w:b/>
          <w:bCs/>
          <w:sz w:val="20"/>
        </w:rPr>
      </w:pPr>
      <w:r w:rsidRPr="00C04B2D">
        <w:rPr>
          <w:rFonts w:ascii="Arial" w:hAnsi="Arial" w:cs="Arial"/>
          <w:b/>
          <w:bCs/>
          <w:sz w:val="20"/>
        </w:rPr>
        <w:t>THE REST OF THIS PAGE IS BLANK</w:t>
      </w:r>
    </w:p>
    <w:p w14:paraId="2CCBFAAB" w14:textId="77777777" w:rsidR="009B510A" w:rsidRPr="00C04B2D" w:rsidRDefault="009B510A" w:rsidP="009B510A">
      <w:pPr>
        <w:jc w:val="both"/>
        <w:rPr>
          <w:rFonts w:ascii="Arial" w:hAnsi="Arial" w:cs="Arial"/>
          <w:b/>
          <w:bCs/>
          <w:sz w:val="20"/>
        </w:rPr>
      </w:pPr>
    </w:p>
    <w:p w14:paraId="285C3D20" w14:textId="57666795" w:rsidR="00693223" w:rsidRPr="008E0B61" w:rsidRDefault="00693223" w:rsidP="00497343">
      <w:pPr>
        <w:pStyle w:val="Heading2"/>
        <w:pageBreakBefore/>
        <w:widowControl/>
        <w:tabs>
          <w:tab w:val="left" w:pos="567"/>
        </w:tabs>
        <w:spacing w:line="240" w:lineRule="auto"/>
        <w:rPr>
          <w:rFonts w:ascii="Arial" w:hAnsi="Arial" w:cs="Arial"/>
          <w:b/>
          <w:bCs/>
          <w:color w:val="000000"/>
        </w:rPr>
      </w:pPr>
      <w:bookmarkStart w:id="425" w:name="_4.5_Parental_responsibility"/>
      <w:bookmarkStart w:id="426" w:name="B45"/>
      <w:bookmarkStart w:id="427" w:name="_Toc30607529"/>
      <w:bookmarkStart w:id="428" w:name="_Toc30607658"/>
      <w:bookmarkStart w:id="429" w:name="_Toc30607983"/>
      <w:bookmarkStart w:id="430" w:name="_Toc30608816"/>
      <w:bookmarkStart w:id="431" w:name="_Toc30610030"/>
      <w:bookmarkStart w:id="432" w:name="_Toc30610274"/>
      <w:bookmarkStart w:id="433" w:name="_Toc30638428"/>
      <w:bookmarkStart w:id="434" w:name="_Toc30644241"/>
      <w:bookmarkStart w:id="435" w:name="_Toc30644644"/>
      <w:bookmarkStart w:id="436" w:name="_Toc30645194"/>
      <w:bookmarkStart w:id="437" w:name="_Toc30646405"/>
      <w:bookmarkStart w:id="438" w:name="_Toc30646700"/>
      <w:bookmarkStart w:id="439" w:name="_Toc30646811"/>
      <w:bookmarkStart w:id="440" w:name="_Toc30648168"/>
      <w:bookmarkStart w:id="441" w:name="_Toc30649066"/>
      <w:bookmarkStart w:id="442" w:name="_Toc30649142"/>
      <w:bookmarkStart w:id="443" w:name="_Toc30649403"/>
      <w:bookmarkStart w:id="444" w:name="_Toc30649728"/>
      <w:bookmarkStart w:id="445" w:name="_Toc30651668"/>
      <w:bookmarkStart w:id="446" w:name="_Toc30652658"/>
      <w:bookmarkStart w:id="447" w:name="_Toc30652754"/>
      <w:bookmarkStart w:id="448" w:name="_Toc30654099"/>
      <w:bookmarkStart w:id="449" w:name="_Toc30654450"/>
      <w:bookmarkStart w:id="450" w:name="_Toc30655069"/>
      <w:bookmarkStart w:id="451" w:name="_Toc30655326"/>
      <w:bookmarkStart w:id="452" w:name="_Toc30657004"/>
      <w:bookmarkStart w:id="453" w:name="_Toc30661753"/>
      <w:bookmarkStart w:id="454" w:name="_Toc30666441"/>
      <w:bookmarkStart w:id="455" w:name="_Toc30666671"/>
      <w:bookmarkStart w:id="456" w:name="_Toc30667846"/>
      <w:bookmarkStart w:id="457" w:name="_Toc30669224"/>
      <w:bookmarkStart w:id="458" w:name="_Toc30671440"/>
      <w:bookmarkStart w:id="459" w:name="_Toc30673967"/>
      <w:bookmarkStart w:id="460" w:name="_Toc30691189"/>
      <w:bookmarkStart w:id="461" w:name="_Toc30691562"/>
      <w:bookmarkStart w:id="462" w:name="_Toc30691942"/>
      <w:bookmarkStart w:id="463" w:name="_Toc30692701"/>
      <w:bookmarkStart w:id="464" w:name="_Toc30693080"/>
      <w:bookmarkStart w:id="465" w:name="_Toc30693458"/>
      <w:bookmarkStart w:id="466" w:name="_Toc30693836"/>
      <w:bookmarkStart w:id="467" w:name="_Toc30694217"/>
      <w:bookmarkStart w:id="468" w:name="_Toc30698806"/>
      <w:bookmarkStart w:id="469" w:name="_Toc30699184"/>
      <w:bookmarkStart w:id="470" w:name="_Toc30699569"/>
      <w:bookmarkStart w:id="471" w:name="_Toc30700724"/>
      <w:bookmarkStart w:id="472" w:name="_Toc30701111"/>
      <w:bookmarkStart w:id="473" w:name="_Toc30743720"/>
      <w:bookmarkStart w:id="474" w:name="_Toc30754543"/>
      <w:bookmarkStart w:id="475" w:name="_Toc30756983"/>
      <w:bookmarkStart w:id="476" w:name="_Toc30757532"/>
      <w:bookmarkStart w:id="477" w:name="_Toc30757932"/>
      <w:bookmarkStart w:id="478" w:name="_Toc30762693"/>
      <w:bookmarkStart w:id="479" w:name="_Toc30767347"/>
      <w:bookmarkStart w:id="480" w:name="_Toc34823363"/>
      <w:bookmarkEnd w:id="425"/>
      <w:bookmarkEnd w:id="426"/>
      <w:r w:rsidRPr="008E0B61">
        <w:rPr>
          <w:rFonts w:ascii="Arial" w:hAnsi="Arial" w:cs="Arial"/>
          <w:b/>
          <w:bCs/>
          <w:color w:val="000000"/>
        </w:rPr>
        <w:lastRenderedPageBreak/>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1" w:name="_4.5.1_Parental_responsibility"/>
      <w:bookmarkStart w:id="482" w:name="B451"/>
      <w:bookmarkStart w:id="483" w:name="_Toc30644645"/>
      <w:bookmarkStart w:id="484" w:name="_Toc30645195"/>
      <w:bookmarkStart w:id="485" w:name="_Toc30646406"/>
      <w:bookmarkStart w:id="486" w:name="_Toc30646701"/>
      <w:bookmarkStart w:id="487" w:name="_Toc30646812"/>
      <w:bookmarkStart w:id="488" w:name="_Toc30648169"/>
      <w:bookmarkStart w:id="489" w:name="_Toc30649067"/>
      <w:bookmarkStart w:id="490" w:name="_Toc30649143"/>
      <w:bookmarkStart w:id="491" w:name="_Toc30649404"/>
      <w:bookmarkStart w:id="492" w:name="_Toc30649729"/>
      <w:bookmarkStart w:id="493" w:name="_Toc30651669"/>
      <w:bookmarkStart w:id="494" w:name="_Toc30652659"/>
      <w:bookmarkStart w:id="495" w:name="_Toc30652755"/>
      <w:bookmarkStart w:id="496" w:name="_Toc30654100"/>
      <w:bookmarkStart w:id="497" w:name="_Toc30654451"/>
      <w:bookmarkStart w:id="498" w:name="_Toc30655070"/>
      <w:bookmarkStart w:id="499" w:name="_Toc30655327"/>
      <w:bookmarkStart w:id="500" w:name="_Toc30657005"/>
      <w:bookmarkStart w:id="501" w:name="_Toc30661754"/>
      <w:bookmarkStart w:id="502" w:name="_Toc30666442"/>
      <w:bookmarkStart w:id="503" w:name="_Toc30666672"/>
      <w:bookmarkStart w:id="504" w:name="_Toc30667847"/>
      <w:bookmarkStart w:id="505" w:name="_Toc30669225"/>
      <w:bookmarkStart w:id="506" w:name="_Toc30671441"/>
      <w:bookmarkStart w:id="507" w:name="_Toc30673968"/>
      <w:bookmarkStart w:id="508" w:name="_Toc30691190"/>
      <w:bookmarkStart w:id="509" w:name="_Toc30691563"/>
      <w:bookmarkStart w:id="510" w:name="_Toc30691943"/>
      <w:bookmarkStart w:id="511" w:name="_Toc30692702"/>
      <w:bookmarkStart w:id="512" w:name="_Toc30693081"/>
      <w:bookmarkStart w:id="513" w:name="_Toc30693459"/>
      <w:bookmarkStart w:id="514" w:name="_Toc30693837"/>
      <w:bookmarkStart w:id="515" w:name="_Toc30694218"/>
      <w:bookmarkStart w:id="516" w:name="_Toc30698807"/>
      <w:bookmarkStart w:id="517" w:name="_Toc30699185"/>
      <w:bookmarkStart w:id="518" w:name="_Toc30699570"/>
      <w:bookmarkStart w:id="519" w:name="_Toc30700725"/>
      <w:bookmarkStart w:id="520" w:name="_Toc30701112"/>
      <w:bookmarkStart w:id="521" w:name="_Toc30743721"/>
      <w:bookmarkStart w:id="522" w:name="_Toc30754544"/>
      <w:bookmarkStart w:id="523" w:name="_Toc30756984"/>
      <w:bookmarkStart w:id="524" w:name="_Toc30757533"/>
      <w:bookmarkStart w:id="525" w:name="_Toc30757933"/>
      <w:bookmarkStart w:id="526" w:name="_Toc30762694"/>
      <w:bookmarkStart w:id="527" w:name="_Toc30767348"/>
      <w:bookmarkStart w:id="528" w:name="_Toc34823364"/>
      <w:bookmarkEnd w:id="481"/>
      <w:bookmarkEnd w:id="482"/>
      <w:r>
        <w:rPr>
          <w:rFonts w:ascii="Arial" w:hAnsi="Arial" w:cs="Arial"/>
          <w:b/>
          <w:bCs/>
          <w:sz w:val="20"/>
        </w:rPr>
        <w:t>4.5.1</w:t>
      </w:r>
      <w:r>
        <w:rPr>
          <w:rFonts w:ascii="Arial" w:hAnsi="Arial" w:cs="Arial"/>
          <w:b/>
          <w:bCs/>
          <w:sz w:val="20"/>
        </w:rPr>
        <w:tab/>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6909C2">
      <w:pPr>
        <w:keepNext/>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29" w:name="_4.5.2_Where_carer"/>
      <w:bookmarkStart w:id="530" w:name="B452"/>
      <w:bookmarkEnd w:id="529"/>
      <w:bookmarkEnd w:id="530"/>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6909C2">
      <w:pPr>
        <w:keepNext/>
        <w:jc w:val="both"/>
        <w:rPr>
          <w:rFonts w:ascii="Arial" w:hAnsi="Arial" w:cs="Arial"/>
          <w:sz w:val="20"/>
        </w:rPr>
      </w:pPr>
    </w:p>
    <w:p w14:paraId="78F07D91" w14:textId="77777777" w:rsidR="00BF320F" w:rsidRPr="00BF320F" w:rsidRDefault="00BF320F" w:rsidP="00BF320F">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rsidP="00BA6FBE">
      <w:pPr>
        <w:numPr>
          <w:ilvl w:val="0"/>
          <w:numId w:val="52"/>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rsidP="00BA6FBE">
      <w:pPr>
        <w:numPr>
          <w:ilvl w:val="0"/>
          <w:numId w:val="52"/>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1" w:name="_4.5.3_Contact"/>
      <w:bookmarkStart w:id="532" w:name="B453"/>
      <w:bookmarkStart w:id="533" w:name="_Toc30644647"/>
      <w:bookmarkStart w:id="534" w:name="_Toc30645197"/>
      <w:bookmarkStart w:id="535" w:name="_Toc30646408"/>
      <w:bookmarkStart w:id="536" w:name="_Toc30646703"/>
      <w:bookmarkStart w:id="537" w:name="_Toc30646814"/>
      <w:bookmarkStart w:id="538" w:name="_Toc30648171"/>
      <w:bookmarkStart w:id="539" w:name="_Toc30649069"/>
      <w:bookmarkStart w:id="540" w:name="_Toc30649145"/>
      <w:bookmarkStart w:id="541" w:name="_Toc30649406"/>
      <w:bookmarkStart w:id="542" w:name="_Toc30649731"/>
      <w:bookmarkStart w:id="543" w:name="_Toc30651671"/>
      <w:bookmarkStart w:id="544" w:name="_Toc30652661"/>
      <w:bookmarkStart w:id="545" w:name="_Toc30652757"/>
      <w:bookmarkStart w:id="546" w:name="_Toc30654102"/>
      <w:bookmarkStart w:id="547" w:name="_Toc30654453"/>
      <w:bookmarkStart w:id="548" w:name="_Toc30655072"/>
      <w:bookmarkStart w:id="549" w:name="_Toc30655329"/>
      <w:bookmarkStart w:id="550" w:name="_Toc30657007"/>
      <w:bookmarkStart w:id="551" w:name="_Toc30661756"/>
      <w:bookmarkStart w:id="552" w:name="_Toc30666444"/>
      <w:bookmarkStart w:id="553" w:name="_Toc30666674"/>
      <w:bookmarkStart w:id="554" w:name="_Toc30667849"/>
      <w:bookmarkStart w:id="555" w:name="_Toc30669227"/>
      <w:bookmarkStart w:id="556" w:name="_Toc30671443"/>
      <w:bookmarkStart w:id="557" w:name="_Toc30673970"/>
      <w:bookmarkStart w:id="558" w:name="_Toc30691192"/>
      <w:bookmarkStart w:id="559" w:name="_Toc30691565"/>
      <w:bookmarkStart w:id="560" w:name="_Toc30691945"/>
      <w:bookmarkStart w:id="561" w:name="_Toc30692704"/>
      <w:bookmarkStart w:id="562" w:name="_Toc30693083"/>
      <w:bookmarkStart w:id="563" w:name="_Toc30693461"/>
      <w:bookmarkStart w:id="564" w:name="_Toc30693839"/>
      <w:bookmarkStart w:id="565" w:name="_Toc30694220"/>
      <w:bookmarkStart w:id="566" w:name="_Toc30698809"/>
      <w:bookmarkStart w:id="567" w:name="_Toc30699187"/>
      <w:bookmarkStart w:id="568" w:name="_Toc30699572"/>
      <w:bookmarkStart w:id="569" w:name="_Toc30700727"/>
      <w:bookmarkStart w:id="570" w:name="_Toc30701114"/>
      <w:bookmarkStart w:id="571" w:name="_Toc30743723"/>
      <w:bookmarkStart w:id="572" w:name="_Toc30754546"/>
      <w:bookmarkStart w:id="573" w:name="_Toc30756986"/>
      <w:bookmarkStart w:id="574" w:name="_Toc30757535"/>
      <w:bookmarkStart w:id="575" w:name="_Toc30757935"/>
      <w:bookmarkStart w:id="576" w:name="_Toc30762696"/>
      <w:bookmarkStart w:id="577" w:name="_Toc30767350"/>
      <w:bookmarkStart w:id="578" w:name="_Toc34823366"/>
      <w:bookmarkEnd w:id="531"/>
      <w:bookmarkEnd w:id="532"/>
      <w:r w:rsidRPr="008E0B61">
        <w:rPr>
          <w:rFonts w:ascii="Arial" w:hAnsi="Arial" w:cs="Arial"/>
          <w:b/>
          <w:bCs/>
          <w:color w:val="000000"/>
          <w:sz w:val="20"/>
        </w:rPr>
        <w:t>4.5.3</w:t>
      </w:r>
      <w:r w:rsidRPr="008E0B61">
        <w:rPr>
          <w:rFonts w:ascii="Arial" w:hAnsi="Arial" w:cs="Arial"/>
          <w:b/>
          <w:bCs/>
          <w:color w:val="000000"/>
          <w:sz w:val="20"/>
        </w:rPr>
        <w:tab/>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00502296" w:rsidRPr="008E0B61">
        <w:rPr>
          <w:rFonts w:ascii="Arial" w:hAnsi="Arial" w:cs="Arial"/>
          <w:b/>
          <w:bCs/>
          <w:color w:val="000000"/>
          <w:sz w:val="20"/>
        </w:rPr>
        <w:t>Contact</w:t>
      </w:r>
    </w:p>
    <w:p w14:paraId="3D969AB0" w14:textId="77777777" w:rsidR="00693223" w:rsidRPr="008E0B61" w:rsidRDefault="00693223">
      <w:pPr>
        <w:jc w:val="both"/>
        <w:rPr>
          <w:rFonts w:ascii="Arial" w:hAnsi="Arial" w:cs="Arial"/>
          <w:b/>
          <w:bCs/>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77777777" w:rsidR="002F3870" w:rsidRDefault="002F3870">
      <w:pPr>
        <w:jc w:val="both"/>
        <w:rPr>
          <w:rFonts w:ascii="Arial" w:hAnsi="Arial" w:cs="Arial"/>
          <w:sz w:val="18"/>
        </w:rPr>
      </w:pPr>
    </w:p>
    <w:p w14:paraId="3CA52EF4" w14:textId="77777777" w:rsidR="00693223" w:rsidRDefault="00693223" w:rsidP="00787E9B">
      <w:pPr>
        <w:pStyle w:val="Heading3"/>
        <w:keepNext/>
        <w:keepLines/>
        <w:spacing w:line="240" w:lineRule="auto"/>
        <w:rPr>
          <w:rFonts w:ascii="Arial" w:hAnsi="Arial" w:cs="Arial"/>
          <w:b/>
          <w:bCs/>
          <w:sz w:val="20"/>
        </w:rPr>
      </w:pPr>
      <w:bookmarkStart w:id="579" w:name="_4.5.4_Terms_used"/>
      <w:bookmarkStart w:id="580" w:name="B454"/>
      <w:bookmarkStart w:id="581" w:name="_Toc30644648"/>
      <w:bookmarkStart w:id="582" w:name="_Toc30645198"/>
      <w:bookmarkStart w:id="583" w:name="_Toc30646409"/>
      <w:bookmarkStart w:id="584" w:name="_Toc30646704"/>
      <w:bookmarkStart w:id="585" w:name="_Toc30646815"/>
      <w:bookmarkStart w:id="586" w:name="_Toc30648172"/>
      <w:bookmarkStart w:id="587" w:name="_Toc30649070"/>
      <w:bookmarkStart w:id="588" w:name="_Toc30649146"/>
      <w:bookmarkStart w:id="589" w:name="_Toc30649407"/>
      <w:bookmarkStart w:id="590" w:name="_Toc30649732"/>
      <w:bookmarkStart w:id="591" w:name="_Toc30651672"/>
      <w:bookmarkStart w:id="592" w:name="_Toc30652662"/>
      <w:bookmarkStart w:id="593" w:name="_Toc30652758"/>
      <w:bookmarkStart w:id="594" w:name="_Toc30654103"/>
      <w:bookmarkStart w:id="595" w:name="_Toc30654454"/>
      <w:bookmarkStart w:id="596" w:name="_Toc30655073"/>
      <w:bookmarkStart w:id="597" w:name="_Toc30655330"/>
      <w:bookmarkStart w:id="598" w:name="_Toc30657008"/>
      <w:bookmarkStart w:id="599" w:name="_Toc30661757"/>
      <w:bookmarkStart w:id="600" w:name="_Toc30666445"/>
      <w:bookmarkStart w:id="601" w:name="_Toc30666675"/>
      <w:bookmarkStart w:id="602" w:name="_Toc30667850"/>
      <w:bookmarkStart w:id="603" w:name="_Toc30669228"/>
      <w:bookmarkStart w:id="604" w:name="_Toc30671444"/>
      <w:bookmarkStart w:id="605" w:name="_Toc30673971"/>
      <w:bookmarkStart w:id="606" w:name="_Toc30691193"/>
      <w:bookmarkStart w:id="607" w:name="_Toc30691566"/>
      <w:bookmarkStart w:id="608" w:name="_Toc30691946"/>
      <w:bookmarkStart w:id="609" w:name="_Toc30692705"/>
      <w:bookmarkStart w:id="610" w:name="_Toc30693084"/>
      <w:bookmarkStart w:id="611" w:name="_Toc30693462"/>
      <w:bookmarkStart w:id="612" w:name="_Toc30693840"/>
      <w:bookmarkStart w:id="613" w:name="_Toc30694221"/>
      <w:bookmarkStart w:id="614" w:name="_Toc30698810"/>
      <w:bookmarkStart w:id="615" w:name="_Toc30699188"/>
      <w:bookmarkStart w:id="616" w:name="_Toc30699573"/>
      <w:bookmarkStart w:id="617" w:name="_Toc30700728"/>
      <w:bookmarkStart w:id="618" w:name="_Toc30701115"/>
      <w:bookmarkStart w:id="619" w:name="_Toc30743724"/>
      <w:bookmarkStart w:id="620" w:name="_Toc30754547"/>
      <w:bookmarkStart w:id="621" w:name="_Toc30756987"/>
      <w:bookmarkStart w:id="622" w:name="_Toc30757536"/>
      <w:bookmarkStart w:id="623" w:name="_Toc30757936"/>
      <w:bookmarkStart w:id="624" w:name="_Toc30762697"/>
      <w:bookmarkStart w:id="625" w:name="_Toc30767351"/>
      <w:bookmarkStart w:id="626" w:name="_Toc34823367"/>
      <w:bookmarkEnd w:id="579"/>
      <w:bookmarkEnd w:id="580"/>
      <w:r>
        <w:rPr>
          <w:rFonts w:ascii="Arial" w:hAnsi="Arial" w:cs="Arial"/>
          <w:b/>
          <w:bCs/>
          <w:sz w:val="20"/>
        </w:rPr>
        <w:lastRenderedPageBreak/>
        <w:t>4.5.4</w:t>
      </w:r>
      <w:r>
        <w:rPr>
          <w:rFonts w:ascii="Arial" w:hAnsi="Arial" w:cs="Arial"/>
          <w:b/>
          <w:bCs/>
          <w:sz w:val="20"/>
        </w:rPr>
        <w:tab/>
        <w:t>Terms used in the Family Law Act</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8071DA2" w14:textId="77777777" w:rsidR="00693223" w:rsidRDefault="00693223" w:rsidP="00787E9B">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Month" w:val="6"/>
          <w:attr w:name="Day" w:val="11"/>
          <w:attr w:name="Year" w:val="199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Default="00D43B59">
      <w:pPr>
        <w:rPr>
          <w:rFonts w:ascii="Arial" w:hAnsi="Arial" w:cs="Arial"/>
          <w:sz w:val="20"/>
        </w:rPr>
      </w:pPr>
    </w:p>
    <w:p w14:paraId="373B6C6F" w14:textId="77777777" w:rsidR="00693223" w:rsidRDefault="00693223">
      <w:pPr>
        <w:pStyle w:val="Heading2"/>
        <w:keepNext/>
        <w:tabs>
          <w:tab w:val="left" w:pos="567"/>
        </w:tabs>
        <w:spacing w:line="240" w:lineRule="auto"/>
        <w:rPr>
          <w:rFonts w:ascii="Arial" w:hAnsi="Arial" w:cs="Arial"/>
          <w:b/>
          <w:bCs/>
        </w:rPr>
      </w:pPr>
      <w:bookmarkStart w:id="627" w:name="_4.6_Protective_intervention"/>
      <w:bookmarkStart w:id="628" w:name="B46"/>
      <w:bookmarkStart w:id="629" w:name="_Toc30607530"/>
      <w:bookmarkStart w:id="630" w:name="_Toc30607659"/>
      <w:bookmarkStart w:id="631" w:name="_Toc30607984"/>
      <w:bookmarkStart w:id="632" w:name="_Toc30608817"/>
      <w:bookmarkStart w:id="633" w:name="_Toc30610031"/>
      <w:bookmarkStart w:id="634" w:name="_Toc30610275"/>
      <w:bookmarkStart w:id="635" w:name="_Toc30638429"/>
      <w:bookmarkStart w:id="636" w:name="_Toc30644242"/>
      <w:bookmarkStart w:id="637" w:name="_Toc30644649"/>
      <w:bookmarkStart w:id="638" w:name="_Toc30645199"/>
      <w:bookmarkStart w:id="639" w:name="_Toc30646410"/>
      <w:bookmarkStart w:id="640" w:name="_Toc30646705"/>
      <w:bookmarkStart w:id="641" w:name="_Toc30646816"/>
      <w:bookmarkStart w:id="642" w:name="_Toc30648173"/>
      <w:bookmarkStart w:id="643" w:name="_Toc30649071"/>
      <w:bookmarkStart w:id="644" w:name="_Toc30649147"/>
      <w:bookmarkStart w:id="645" w:name="_Toc30649408"/>
      <w:bookmarkStart w:id="646" w:name="_Toc30649733"/>
      <w:bookmarkStart w:id="647" w:name="_Toc30651673"/>
      <w:bookmarkStart w:id="648" w:name="_Toc30652663"/>
      <w:bookmarkStart w:id="649" w:name="_Toc30652759"/>
      <w:bookmarkStart w:id="650" w:name="_Toc30654104"/>
      <w:bookmarkStart w:id="651" w:name="_Toc30654455"/>
      <w:bookmarkStart w:id="652" w:name="_Toc30655074"/>
      <w:bookmarkStart w:id="653" w:name="_Toc30655331"/>
      <w:bookmarkStart w:id="654" w:name="_Toc30657009"/>
      <w:bookmarkStart w:id="655" w:name="_Toc30661758"/>
      <w:bookmarkStart w:id="656" w:name="_Toc30666446"/>
      <w:bookmarkStart w:id="657" w:name="_Toc30666676"/>
      <w:bookmarkStart w:id="658" w:name="_Toc30667851"/>
      <w:bookmarkStart w:id="659" w:name="_Toc30669229"/>
      <w:bookmarkStart w:id="660" w:name="_Toc30671445"/>
      <w:bookmarkStart w:id="661" w:name="_Toc30673972"/>
      <w:bookmarkStart w:id="662" w:name="_Toc30691194"/>
      <w:bookmarkStart w:id="663" w:name="_Toc30691567"/>
      <w:bookmarkStart w:id="664" w:name="_Toc30691947"/>
      <w:bookmarkStart w:id="665" w:name="_Toc30692706"/>
      <w:bookmarkStart w:id="666" w:name="_Toc30693085"/>
      <w:bookmarkStart w:id="667" w:name="_Toc30693463"/>
      <w:bookmarkStart w:id="668" w:name="_Toc30693841"/>
      <w:bookmarkStart w:id="669" w:name="_Toc30694222"/>
      <w:bookmarkStart w:id="670" w:name="_Toc30698811"/>
      <w:bookmarkStart w:id="671" w:name="_Toc30699189"/>
      <w:bookmarkStart w:id="672" w:name="_Toc30699574"/>
      <w:bookmarkStart w:id="673" w:name="_Toc30700729"/>
      <w:bookmarkStart w:id="674" w:name="_Toc30701116"/>
      <w:bookmarkStart w:id="675" w:name="_Toc30743725"/>
      <w:bookmarkStart w:id="676" w:name="_Toc30754548"/>
      <w:bookmarkStart w:id="677" w:name="_Toc30756988"/>
      <w:bookmarkStart w:id="678" w:name="_Toc30757537"/>
      <w:bookmarkStart w:id="679" w:name="_Toc30757937"/>
      <w:bookmarkStart w:id="680" w:name="_Toc30762698"/>
      <w:bookmarkStart w:id="681" w:name="_Toc30767352"/>
      <w:bookmarkStart w:id="682" w:name="_Toc34823368"/>
      <w:bookmarkEnd w:id="627"/>
      <w:bookmarkEnd w:id="628"/>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00272B88">
        <w:rPr>
          <w:rFonts w:ascii="Arial" w:hAnsi="Arial" w:cs="Arial"/>
          <w:b/>
          <w:bCs/>
        </w:rPr>
        <w:t>”</w:t>
      </w:r>
      <w:r w:rsidR="00863BC7">
        <w:rPr>
          <w:rFonts w:ascii="Arial" w:hAnsi="Arial" w:cs="Arial"/>
          <w:b/>
          <w:bCs/>
        </w:rPr>
        <w:t>]</w:t>
      </w:r>
    </w:p>
    <w:p w14:paraId="7DBB9E62" w14:textId="77777777" w:rsidR="00693223" w:rsidRDefault="00693223">
      <w:pPr>
        <w:jc w:val="both"/>
        <w:rPr>
          <w:rFonts w:ascii="Arial" w:hAnsi="Arial" w:cs="Arial"/>
          <w:sz w:val="20"/>
        </w:rPr>
      </w:pPr>
    </w:p>
    <w:p w14:paraId="21B8216C" w14:textId="7777777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 xml:space="preserve">in ss.182-184,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785E1A" w:rsidRDefault="00693223">
      <w:pPr>
        <w:jc w:val="both"/>
        <w:rPr>
          <w:rFonts w:ascii="Arial" w:hAnsi="Arial" w:cs="Arial"/>
          <w:color w:val="000000"/>
          <w:sz w:val="20"/>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83" w:name="_4.6.1_Anonymity_of"/>
      <w:bookmarkStart w:id="684" w:name="B461"/>
      <w:bookmarkEnd w:id="683"/>
      <w:bookmarkEnd w:id="684"/>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Default="00E732EA" w:rsidP="00E732EA">
      <w:pPr>
        <w:jc w:val="both"/>
        <w:rPr>
          <w:rFonts w:ascii="Arial" w:hAnsi="Arial" w:cs="Arial"/>
          <w:b/>
          <w:bCs/>
          <w:sz w:val="20"/>
        </w:rPr>
      </w:pPr>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85" w:name="_4.6.2_Mandatory_protective"/>
      <w:bookmarkStart w:id="686" w:name="B462"/>
      <w:bookmarkStart w:id="687" w:name="_Toc30648177"/>
      <w:bookmarkStart w:id="688" w:name="_Toc30649075"/>
      <w:bookmarkStart w:id="689" w:name="_Toc30649151"/>
      <w:bookmarkStart w:id="690" w:name="_Toc30649412"/>
      <w:bookmarkStart w:id="691" w:name="_Toc30649737"/>
      <w:bookmarkStart w:id="692" w:name="_Toc30651677"/>
      <w:bookmarkStart w:id="693" w:name="_Toc30652667"/>
      <w:bookmarkStart w:id="694" w:name="_Toc30652763"/>
      <w:bookmarkStart w:id="695" w:name="_Toc30654108"/>
      <w:bookmarkStart w:id="696" w:name="_Toc30654459"/>
      <w:bookmarkStart w:id="697" w:name="_Toc30655078"/>
      <w:bookmarkStart w:id="698" w:name="_Toc30655335"/>
      <w:bookmarkStart w:id="699" w:name="_Toc30657013"/>
      <w:bookmarkStart w:id="700" w:name="_Toc30661762"/>
      <w:bookmarkStart w:id="701" w:name="_Toc30666450"/>
      <w:bookmarkStart w:id="702" w:name="_Toc30666680"/>
      <w:bookmarkStart w:id="703" w:name="_Toc30667855"/>
      <w:bookmarkStart w:id="704" w:name="_Toc30669233"/>
      <w:bookmarkStart w:id="705" w:name="_Toc30671449"/>
      <w:bookmarkStart w:id="706" w:name="_Toc30673976"/>
      <w:bookmarkStart w:id="707" w:name="_Toc30691198"/>
      <w:bookmarkStart w:id="708" w:name="_Toc30691571"/>
      <w:bookmarkStart w:id="709" w:name="_Toc30691951"/>
      <w:bookmarkStart w:id="710" w:name="_Toc30692710"/>
      <w:bookmarkStart w:id="711" w:name="_Toc30693089"/>
      <w:bookmarkStart w:id="712" w:name="_Toc30693467"/>
      <w:bookmarkStart w:id="713" w:name="_Toc30693845"/>
      <w:bookmarkStart w:id="714" w:name="_Toc30694226"/>
      <w:bookmarkStart w:id="715" w:name="_Toc30698815"/>
      <w:bookmarkStart w:id="716" w:name="_Toc30699193"/>
      <w:bookmarkStart w:id="717" w:name="_Toc30699578"/>
      <w:bookmarkStart w:id="718" w:name="_Toc30700733"/>
      <w:bookmarkStart w:id="719" w:name="_Toc30701120"/>
      <w:bookmarkStart w:id="720" w:name="_Toc30743729"/>
      <w:bookmarkStart w:id="721" w:name="_Toc30754552"/>
      <w:bookmarkStart w:id="722" w:name="_Toc30756992"/>
      <w:bookmarkStart w:id="723" w:name="_Toc30757541"/>
      <w:bookmarkStart w:id="724" w:name="_Toc30757941"/>
      <w:bookmarkStart w:id="725" w:name="_Toc30762702"/>
      <w:bookmarkStart w:id="726" w:name="_Toc30767356"/>
      <w:bookmarkStart w:id="727" w:name="_Toc34823372"/>
      <w:bookmarkEnd w:id="685"/>
      <w:bookmarkEnd w:id="686"/>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r w:rsidRPr="00785E1A">
        <w:rPr>
          <w:rFonts w:ascii="Arial" w:hAnsi="Arial" w:cs="Arial"/>
          <w:b/>
          <w:bCs/>
          <w:color w:val="000000"/>
          <w:sz w:val="20"/>
        </w:rPr>
        <w:t>protective intervention report</w:t>
      </w:r>
    </w:p>
    <w:p w14:paraId="5232C77D" w14:textId="77777777" w:rsidR="00E732EA" w:rsidRPr="00785E1A" w:rsidRDefault="00E732EA" w:rsidP="00E732EA">
      <w:pPr>
        <w:keepNext/>
        <w:keepLines/>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785E1A" w:rsidRDefault="00E732EA" w:rsidP="00E732EA">
      <w:pPr>
        <w:jc w:val="both"/>
        <w:rPr>
          <w:rFonts w:ascii="Arial" w:hAnsi="Arial" w:cs="Arial"/>
          <w:color w:val="000000"/>
          <w:sz w:val="20"/>
        </w:rPr>
      </w:pPr>
    </w:p>
    <w:p w14:paraId="08C87147"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The relevant professionals referred to in s.182 include-</w:t>
      </w:r>
    </w:p>
    <w:p w14:paraId="0CAE634C"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registered medical practitioners and registered nurses;</w:t>
      </w:r>
    </w:p>
    <w:p w14:paraId="19241E6C"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teachers, head teachers or principals;</w:t>
      </w:r>
    </w:p>
    <w:p w14:paraId="19AFD779"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members of the police force.</w:t>
      </w:r>
    </w:p>
    <w:p w14:paraId="09EA0651" w14:textId="77777777" w:rsidR="00E732EA" w:rsidRPr="00785E1A" w:rsidRDefault="00E732EA" w:rsidP="00E732EA">
      <w:pPr>
        <w:tabs>
          <w:tab w:val="num" w:pos="720"/>
        </w:tabs>
        <w:jc w:val="both"/>
        <w:rPr>
          <w:rFonts w:ascii="Arial" w:hAnsi="Arial" w:cs="Arial"/>
          <w:color w:val="000000"/>
          <w:sz w:val="20"/>
        </w:rPr>
      </w:pPr>
      <w:r w:rsidRPr="00785E1A">
        <w:rPr>
          <w:rFonts w:ascii="Arial" w:hAnsi="Arial" w:cs="Arial"/>
          <w:color w:val="000000"/>
          <w:sz w:val="20"/>
        </w:rPr>
        <w:t xml:space="preserve">They also include – but only from the </w:t>
      </w:r>
      <w:r w:rsidR="00112373" w:rsidRPr="00785E1A">
        <w:rPr>
          <w:rFonts w:ascii="Arial" w:hAnsi="Arial" w:cs="Arial"/>
          <w:color w:val="000000"/>
          <w:sz w:val="20"/>
        </w:rPr>
        <w:t>“</w:t>
      </w:r>
      <w:r w:rsidRPr="00785E1A">
        <w:rPr>
          <w:rFonts w:ascii="Arial" w:hAnsi="Arial" w:cs="Arial"/>
          <w:color w:val="000000"/>
          <w:sz w:val="20"/>
        </w:rPr>
        <w:t>relevant date</w:t>
      </w:r>
      <w:r w:rsidR="00112373" w:rsidRPr="00785E1A">
        <w:rPr>
          <w:rFonts w:ascii="Arial" w:hAnsi="Arial" w:cs="Arial"/>
          <w:color w:val="000000"/>
          <w:sz w:val="20"/>
        </w:rPr>
        <w:t>”</w:t>
      </w:r>
      <w:r w:rsidRPr="00785E1A">
        <w:rPr>
          <w:rFonts w:ascii="Arial" w:hAnsi="Arial" w:cs="Arial"/>
          <w:color w:val="000000"/>
          <w:sz w:val="20"/>
        </w:rPr>
        <w:t xml:space="preserve"> which has not yet been prescribed–</w:t>
      </w:r>
    </w:p>
    <w:p w14:paraId="7200FE3B"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proprietors and persons with a post-secondary qualification in the care, education or minding of children employed by a children’s service to which the Children’s Services Act 1986 (Vic) applies;</w:t>
      </w:r>
    </w:p>
    <w:p w14:paraId="2B260F1A"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post-secondary qualified youth, social or welfare workers who work in the health, education, or community or welfare services field;</w:t>
      </w:r>
    </w:p>
    <w:p w14:paraId="6E1E210C"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persons employed under the Public Administration Act 2004 (Vic) to perform the duties of youth and child welfare workers;</w:t>
      </w:r>
    </w:p>
    <w:p w14:paraId="14E6C9F0"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lastRenderedPageBreak/>
        <w:t>registered psychologists;</w:t>
      </w:r>
    </w:p>
    <w:p w14:paraId="74DDCA56"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youth justice officers and youth parole officers; and</w:t>
      </w:r>
    </w:p>
    <w:p w14:paraId="7BA83063"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members of prescribed classes of persons.</w:t>
      </w:r>
    </w:p>
    <w:p w14:paraId="7E553C93" w14:textId="77777777" w:rsidR="00E732EA" w:rsidRPr="00785E1A" w:rsidRDefault="00E732EA">
      <w:pPr>
        <w:jc w:val="both"/>
        <w:rPr>
          <w:rFonts w:ascii="Arial" w:hAnsi="Arial" w:cs="Arial"/>
          <w:color w:val="000000"/>
          <w:sz w:val="20"/>
        </w:rPr>
      </w:pPr>
    </w:p>
    <w:p w14:paraId="2701C1EC" w14:textId="77777777" w:rsidR="00693223" w:rsidRPr="00785E1A" w:rsidRDefault="00693223" w:rsidP="00447CE9">
      <w:pPr>
        <w:pStyle w:val="Heading3"/>
        <w:spacing w:line="240" w:lineRule="auto"/>
        <w:rPr>
          <w:rFonts w:ascii="Arial" w:hAnsi="Arial" w:cs="Arial"/>
          <w:b/>
          <w:bCs/>
          <w:color w:val="000000"/>
          <w:sz w:val="20"/>
        </w:rPr>
      </w:pPr>
      <w:bookmarkStart w:id="728" w:name="_4.6.3_Child_protection"/>
      <w:bookmarkStart w:id="729" w:name="B463"/>
      <w:bookmarkStart w:id="730" w:name="_Toc30648174"/>
      <w:bookmarkStart w:id="731" w:name="_Toc30649072"/>
      <w:bookmarkStart w:id="732" w:name="_Toc30649148"/>
      <w:bookmarkStart w:id="733" w:name="_Toc30649409"/>
      <w:bookmarkStart w:id="734" w:name="_Toc30649734"/>
      <w:bookmarkStart w:id="735" w:name="_Toc30651674"/>
      <w:bookmarkStart w:id="736" w:name="_Toc30652664"/>
      <w:bookmarkStart w:id="737" w:name="_Toc30652760"/>
      <w:bookmarkStart w:id="738" w:name="_Toc30654105"/>
      <w:bookmarkStart w:id="739" w:name="_Toc30654456"/>
      <w:bookmarkStart w:id="740" w:name="_Toc30655075"/>
      <w:bookmarkStart w:id="741" w:name="_Toc30655332"/>
      <w:bookmarkStart w:id="742" w:name="_Toc30657010"/>
      <w:bookmarkStart w:id="743" w:name="_Toc30661759"/>
      <w:bookmarkStart w:id="744" w:name="_Toc30666447"/>
      <w:bookmarkStart w:id="745" w:name="_Toc30666677"/>
      <w:bookmarkStart w:id="746" w:name="_Toc30667852"/>
      <w:bookmarkStart w:id="747" w:name="_Toc30669230"/>
      <w:bookmarkStart w:id="748" w:name="_Toc30671446"/>
      <w:bookmarkStart w:id="749" w:name="_Toc30673973"/>
      <w:bookmarkStart w:id="750" w:name="_Toc30691195"/>
      <w:bookmarkStart w:id="751" w:name="_Toc30691568"/>
      <w:bookmarkStart w:id="752" w:name="_Toc30691948"/>
      <w:bookmarkStart w:id="753" w:name="_Toc30692707"/>
      <w:bookmarkStart w:id="754" w:name="_Toc30693086"/>
      <w:bookmarkStart w:id="755" w:name="_Toc30693464"/>
      <w:bookmarkStart w:id="756" w:name="_Toc30693842"/>
      <w:bookmarkStart w:id="757" w:name="_Toc30694223"/>
      <w:bookmarkStart w:id="758" w:name="_Toc30698812"/>
      <w:bookmarkStart w:id="759" w:name="_Toc30699190"/>
      <w:bookmarkStart w:id="760" w:name="_Toc30699575"/>
      <w:bookmarkStart w:id="761" w:name="_Toc30700730"/>
      <w:bookmarkStart w:id="762" w:name="_Toc30701117"/>
      <w:bookmarkStart w:id="763" w:name="_Toc30743726"/>
      <w:bookmarkStart w:id="764" w:name="_Toc30754549"/>
      <w:bookmarkStart w:id="765" w:name="_Toc30756989"/>
      <w:bookmarkStart w:id="766" w:name="_Toc30757538"/>
      <w:bookmarkStart w:id="767" w:name="_Toc30757938"/>
      <w:bookmarkStart w:id="768" w:name="_Toc30762699"/>
      <w:bookmarkStart w:id="769" w:name="_Toc30767353"/>
      <w:bookmarkStart w:id="770" w:name="_Toc34823369"/>
      <w:bookmarkEnd w:id="728"/>
      <w:bookmarkEnd w:id="729"/>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367C49" w:rsidRPr="00785E1A">
        <w:rPr>
          <w:rFonts w:ascii="Arial" w:hAnsi="Arial" w:cs="Arial"/>
          <w:b/>
          <w:bCs/>
          <w:color w:val="000000"/>
          <w:sz w:val="20"/>
        </w:rPr>
        <w:t>Child protection reports</w:t>
      </w:r>
      <w:r w:rsidRPr="00785E1A">
        <w:rPr>
          <w:rFonts w:ascii="Arial" w:hAnsi="Arial" w:cs="Arial"/>
          <w:b/>
          <w:bCs/>
          <w:color w:val="000000"/>
          <w:sz w:val="20"/>
        </w:rPr>
        <w:t xml:space="preserve"> by </w:t>
      </w:r>
      <w:r w:rsidR="00367C49" w:rsidRPr="00785E1A">
        <w:rPr>
          <w:rFonts w:ascii="Arial" w:hAnsi="Arial" w:cs="Arial"/>
          <w:b/>
          <w:bCs/>
          <w:color w:val="000000"/>
          <w:sz w:val="20"/>
        </w:rPr>
        <w:t>report</w:t>
      </w:r>
      <w:r w:rsidRPr="00785E1A">
        <w:rPr>
          <w:rFonts w:ascii="Arial" w:hAnsi="Arial" w:cs="Arial"/>
          <w:b/>
          <w:bCs/>
          <w:color w:val="000000"/>
          <w:sz w:val="20"/>
        </w:rPr>
        <w:t xml:space="preserve"> source </w:t>
      </w:r>
      <w:r w:rsidR="00E0794B" w:rsidRPr="00785E1A">
        <w:rPr>
          <w:rFonts w:ascii="Arial" w:hAnsi="Arial" w:cs="Arial"/>
          <w:b/>
          <w:bCs/>
          <w:color w:val="000000"/>
          <w:sz w:val="20"/>
        </w:rPr>
        <w:t>–</w:t>
      </w:r>
      <w:r w:rsidRPr="00785E1A">
        <w:rPr>
          <w:rFonts w:ascii="Arial" w:hAnsi="Arial" w:cs="Arial"/>
          <w:b/>
          <w:bCs/>
          <w:color w:val="000000"/>
          <w:sz w:val="20"/>
        </w:rPr>
        <w:t xml:space="preserve"> 1999</w:t>
      </w:r>
      <w:r w:rsidR="00E0794B" w:rsidRPr="00785E1A">
        <w:rPr>
          <w:rFonts w:ascii="Arial" w:hAnsi="Arial" w:cs="Arial"/>
          <w:b/>
          <w:bCs/>
          <w:color w:val="000000"/>
          <w:sz w:val="20"/>
        </w:rPr>
        <w:t>-</w:t>
      </w:r>
      <w:r w:rsidRPr="00785E1A">
        <w:rPr>
          <w:rFonts w:ascii="Arial" w:hAnsi="Arial" w:cs="Arial"/>
          <w:b/>
          <w:bCs/>
          <w:color w:val="000000"/>
          <w:sz w:val="20"/>
        </w:rPr>
        <w:t>2000</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00B51BBE" w:rsidRPr="00785E1A">
        <w:rPr>
          <w:rFonts w:ascii="Arial" w:hAnsi="Arial" w:cs="Arial"/>
          <w:b/>
          <w:bCs/>
          <w:color w:val="000000"/>
          <w:sz w:val="20"/>
        </w:rPr>
        <w:t xml:space="preserve"> &amp; 200</w:t>
      </w:r>
      <w:r w:rsidR="008B3B03" w:rsidRPr="00785E1A">
        <w:rPr>
          <w:rFonts w:ascii="Arial" w:hAnsi="Arial" w:cs="Arial"/>
          <w:b/>
          <w:bCs/>
          <w:color w:val="000000"/>
          <w:sz w:val="20"/>
        </w:rPr>
        <w:t>7</w:t>
      </w:r>
      <w:r w:rsidR="00B51BBE" w:rsidRPr="00785E1A">
        <w:rPr>
          <w:rFonts w:ascii="Arial" w:hAnsi="Arial" w:cs="Arial"/>
          <w:b/>
          <w:bCs/>
          <w:color w:val="000000"/>
          <w:sz w:val="20"/>
        </w:rPr>
        <w:t>-2010</w:t>
      </w:r>
    </w:p>
    <w:p w14:paraId="09795194" w14:textId="77777777" w:rsidR="00693223" w:rsidRPr="00785E1A" w:rsidRDefault="00693223" w:rsidP="00447CE9">
      <w:pPr>
        <w:jc w:val="both"/>
        <w:rPr>
          <w:rFonts w:ascii="Arial" w:hAnsi="Arial" w:cs="Arial"/>
          <w:bCs/>
          <w:color w:val="000000"/>
          <w:sz w:val="20"/>
        </w:rPr>
      </w:pPr>
    </w:p>
    <w:p w14:paraId="0E3B6240" w14:textId="77777777" w:rsidR="00112373" w:rsidRPr="00785E1A" w:rsidRDefault="00112373" w:rsidP="00447CE9">
      <w:pPr>
        <w:jc w:val="both"/>
        <w:rPr>
          <w:rFonts w:ascii="Arial" w:hAnsi="Arial" w:cs="Arial"/>
          <w:bCs/>
          <w:color w:val="000000"/>
          <w:sz w:val="20"/>
        </w:rPr>
      </w:pPr>
      <w:r w:rsidRPr="00785E1A">
        <w:rPr>
          <w:rFonts w:ascii="Arial" w:hAnsi="Arial" w:cs="Arial"/>
          <w:bCs/>
          <w:color w:val="000000"/>
          <w:sz w:val="20"/>
        </w:rPr>
        <w:t xml:space="preserve">The following chart shows child protection notifications by notification sources in </w:t>
      </w:r>
      <w:smartTag w:uri="urn:schemas-microsoft-com:office:smarttags" w:element="place">
        <w:smartTag w:uri="urn:schemas-microsoft-com:office:smarttags" w:element="State">
          <w:r w:rsidRPr="00785E1A">
            <w:rPr>
              <w:rFonts w:ascii="Arial" w:hAnsi="Arial" w:cs="Arial"/>
              <w:bCs/>
              <w:color w:val="000000"/>
              <w:sz w:val="20"/>
            </w:rPr>
            <w:t>Victoria</w:t>
          </w:r>
        </w:smartTag>
      </w:smartTag>
      <w:r w:rsidRPr="00785E1A">
        <w:rPr>
          <w:rFonts w:ascii="Arial" w:hAnsi="Arial" w:cs="Arial"/>
          <w:bCs/>
          <w:color w:val="000000"/>
          <w:sz w:val="20"/>
        </w:rPr>
        <w:t xml:space="preserve"> in 1999-2000:</w:t>
      </w:r>
    </w:p>
    <w:p w14:paraId="1734EFAB" w14:textId="77777777" w:rsidR="00112373" w:rsidRPr="00C57C45" w:rsidRDefault="00112373" w:rsidP="00447CE9">
      <w:pPr>
        <w:jc w:val="both"/>
        <w:rPr>
          <w:rFonts w:ascii="Arial" w:hAnsi="Arial" w:cs="Arial"/>
          <w:bCs/>
          <w:sz w:val="20"/>
        </w:rPr>
      </w:pP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3pt;height:255.9pt" o:ole="" o:bordertopcolor="this" o:borderleftcolor="this" o:borderbottomcolor="this" o:borderrightcolor="this">
            <v:imagedata r:id="rId13" o:title="" cropbottom="6324f"/>
            <o:lock v:ext="edit" aspectratio="f"/>
            <w10:bordertop type="single" width="4"/>
            <w10:borderleft type="single" width="4"/>
            <w10:borderbottom type="single" width="4"/>
            <w10:borderright type="single" width="4"/>
          </v:shape>
          <o:OLEObject Type="Embed" ProgID="Excel.Sheet.8" ShapeID="_x0000_i1025" DrawAspect="Content" ObjectID="_1745125237" r:id="rId14"/>
        </w:object>
      </w:r>
    </w:p>
    <w:p w14:paraId="4827D8F3" w14:textId="77777777" w:rsidR="00112373" w:rsidRPr="00785E1A" w:rsidRDefault="00112373" w:rsidP="00112373">
      <w:pPr>
        <w:tabs>
          <w:tab w:val="num" w:pos="720"/>
        </w:tabs>
        <w:jc w:val="both"/>
        <w:rPr>
          <w:rFonts w:ascii="Arial" w:hAnsi="Arial" w:cs="Arial"/>
          <w:color w:val="000000"/>
          <w:sz w:val="20"/>
        </w:rPr>
      </w:pPr>
    </w:p>
    <w:p w14:paraId="3BBAC0D6" w14:textId="77777777" w:rsidR="00267046" w:rsidRPr="00785E1A" w:rsidRDefault="00267046" w:rsidP="00367C49">
      <w:pPr>
        <w:spacing w:after="120"/>
        <w:jc w:val="both"/>
        <w:rPr>
          <w:rFonts w:ascii="Arial" w:hAnsi="Arial" w:cs="Arial"/>
          <w:color w:val="000000"/>
          <w:sz w:val="20"/>
        </w:rPr>
      </w:pPr>
      <w:r w:rsidRPr="00785E1A">
        <w:rPr>
          <w:rFonts w:ascii="Arial" w:hAnsi="Arial" w:cs="Arial"/>
          <w:color w:val="000000"/>
          <w:sz w:val="20"/>
        </w:rPr>
        <w:t xml:space="preserve">The following table – 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 xml:space="preserve">in the Child Welfare Series published by the Australian Institute of Health and Welfare, Canberra </w:t>
      </w:r>
      <w:r w:rsidRPr="00785E1A">
        <w:rPr>
          <w:rFonts w:ascii="Arial" w:hAnsi="Arial" w:cs="Arial"/>
          <w:color w:val="000000"/>
          <w:sz w:val="20"/>
        </w:rPr>
        <w:t xml:space="preserve">– shows the origin in percentage terms of investigated child protection reports </w:t>
      </w:r>
      <w:r w:rsidR="00926EE1" w:rsidRPr="00785E1A">
        <w:rPr>
          <w:rFonts w:ascii="Arial" w:hAnsi="Arial" w:cs="Arial"/>
          <w:color w:val="000000"/>
          <w:sz w:val="20"/>
        </w:rPr>
        <w:t>in Victoria</w:t>
      </w:r>
      <w:r w:rsidRPr="00785E1A">
        <w:rPr>
          <w:rFonts w:ascii="Arial" w:hAnsi="Arial" w:cs="Arial"/>
          <w:color w:val="000000"/>
          <w:sz w:val="20"/>
        </w:rPr>
        <w:t xml:space="preserve"> in </w:t>
      </w:r>
      <w:r w:rsidR="00926EE1" w:rsidRPr="00785E1A">
        <w:rPr>
          <w:rFonts w:ascii="Arial" w:hAnsi="Arial" w:cs="Arial"/>
          <w:color w:val="000000"/>
          <w:sz w:val="20"/>
        </w:rPr>
        <w:t xml:space="preserve">2007-2008, </w:t>
      </w:r>
      <w:r w:rsidRPr="00785E1A">
        <w:rPr>
          <w:rFonts w:ascii="Arial" w:hAnsi="Arial" w:cs="Arial"/>
          <w:color w:val="000000"/>
          <w:sz w:val="20"/>
        </w:rPr>
        <w:t>2008-2009 &amp; 2009</w:t>
      </w:r>
      <w:r w:rsidR="00BB0650" w:rsidRPr="00785E1A">
        <w:rPr>
          <w:rFonts w:ascii="Arial" w:hAnsi="Arial" w:cs="Arial"/>
          <w:color w:val="000000"/>
          <w:sz w:val="20"/>
        </w:rPr>
        <w:noBreakHyphen/>
      </w:r>
      <w:r w:rsidRPr="00785E1A">
        <w:rPr>
          <w:rFonts w:ascii="Arial" w:hAnsi="Arial" w:cs="Arial"/>
          <w:color w:val="000000"/>
          <w:sz w:val="20"/>
        </w:rPr>
        <w:t>2010:</w:t>
      </w:r>
    </w:p>
    <w:tbl>
      <w:tblPr>
        <w:tblW w:w="839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8"/>
        <w:gridCol w:w="1678"/>
        <w:gridCol w:w="1678"/>
        <w:gridCol w:w="1678"/>
      </w:tblGrid>
      <w:tr w:rsidR="00926EE1" w:rsidRPr="00DB31F5" w14:paraId="16F09BE3" w14:textId="77777777" w:rsidTr="00DB31F5">
        <w:tc>
          <w:tcPr>
            <w:tcW w:w="2000"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2007-2008</w:t>
            </w:r>
          </w:p>
        </w:tc>
        <w:tc>
          <w:tcPr>
            <w:tcW w:w="1000" w:type="pct"/>
            <w:tcBorders>
              <w:top w:val="single" w:sz="18" w:space="0" w:color="auto"/>
              <w:bottom w:val="single" w:sz="18" w:space="0" w:color="auto"/>
            </w:tcBorders>
            <w:shd w:val="pct10" w:color="auto" w:fill="auto"/>
          </w:tcPr>
          <w:p w14:paraId="284C14F6"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2008-2009</w:t>
            </w:r>
          </w:p>
        </w:tc>
        <w:tc>
          <w:tcPr>
            <w:tcW w:w="1000" w:type="pct"/>
            <w:tcBorders>
              <w:top w:val="single" w:sz="18" w:space="0" w:color="auto"/>
              <w:bottom w:val="single" w:sz="18" w:space="0" w:color="auto"/>
            </w:tcBorders>
            <w:shd w:val="pct10" w:color="auto" w:fill="auto"/>
          </w:tcPr>
          <w:p w14:paraId="09CCF571"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2009-2010</w:t>
            </w:r>
          </w:p>
        </w:tc>
      </w:tr>
      <w:tr w:rsidR="00926EE1" w:rsidRPr="00DB31F5" w14:paraId="663DD487" w14:textId="77777777" w:rsidTr="00DB31F5">
        <w:tc>
          <w:tcPr>
            <w:tcW w:w="2000"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DB31F5">
        <w:tc>
          <w:tcPr>
            <w:tcW w:w="2000"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DB31F5">
        <w:tc>
          <w:tcPr>
            <w:tcW w:w="2000"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DB31F5">
        <w:tc>
          <w:tcPr>
            <w:tcW w:w="2000"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DB31F5">
        <w:tc>
          <w:tcPr>
            <w:tcW w:w="2000"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DB31F5">
        <w:tc>
          <w:tcPr>
            <w:tcW w:w="2000"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DB31F5">
        <w:tc>
          <w:tcPr>
            <w:tcW w:w="2000"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DB31F5">
        <w:tc>
          <w:tcPr>
            <w:tcW w:w="2000"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DB31F5">
        <w:tc>
          <w:tcPr>
            <w:tcW w:w="2000"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DB31F5">
        <w:tc>
          <w:tcPr>
            <w:tcW w:w="2000"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DB31F5">
        <w:tc>
          <w:tcPr>
            <w:tcW w:w="2000"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DB31F5">
        <w:tc>
          <w:tcPr>
            <w:tcW w:w="2000"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DB31F5">
        <w:tc>
          <w:tcPr>
            <w:tcW w:w="2000"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DB31F5">
        <w:tc>
          <w:tcPr>
            <w:tcW w:w="2000"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DB31F5">
        <w:tc>
          <w:tcPr>
            <w:tcW w:w="2000"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DB31F5">
        <w:tc>
          <w:tcPr>
            <w:tcW w:w="2000"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22795B6F" w14:textId="77777777" w:rsidR="00267046" w:rsidRPr="00785E1A" w:rsidRDefault="00267046" w:rsidP="00267046">
      <w:pPr>
        <w:jc w:val="both"/>
        <w:rPr>
          <w:rFonts w:ascii="Arial" w:hAnsi="Arial" w:cs="Arial"/>
          <w:color w:val="000000"/>
          <w:sz w:val="20"/>
        </w:rPr>
      </w:pPr>
    </w:p>
    <w:p w14:paraId="24B56759" w14:textId="77777777" w:rsidR="001372BD" w:rsidRPr="00785E1A" w:rsidRDefault="008D3A55" w:rsidP="00267046">
      <w:pPr>
        <w:jc w:val="both"/>
        <w:rPr>
          <w:rFonts w:ascii="Arial" w:hAnsi="Arial" w:cs="Arial"/>
          <w:color w:val="000000"/>
          <w:sz w:val="20"/>
        </w:rPr>
      </w:pPr>
      <w:r w:rsidRPr="00785E1A">
        <w:rPr>
          <w:rFonts w:ascii="Arial" w:hAnsi="Arial" w:cs="Arial"/>
          <w:color w:val="000000"/>
          <w:sz w:val="20"/>
        </w:rPr>
        <w:t xml:space="preserve">As in </w:t>
      </w:r>
      <w:smartTag w:uri="urn:schemas-microsoft-com:office:smarttags" w:element="State">
        <w:r w:rsidRPr="00785E1A">
          <w:rPr>
            <w:rFonts w:ascii="Arial" w:hAnsi="Arial" w:cs="Arial"/>
            <w:color w:val="000000"/>
            <w:sz w:val="20"/>
          </w:rPr>
          <w:t>Victoria</w:t>
        </w:r>
      </w:smartTag>
      <w:r w:rsidRPr="00785E1A">
        <w:rPr>
          <w:rFonts w:ascii="Arial" w:hAnsi="Arial" w:cs="Arial"/>
          <w:color w:val="000000"/>
          <w:sz w:val="20"/>
        </w:rPr>
        <w:t xml:space="preserve">, </w:t>
      </w:r>
      <w:r w:rsidR="001372BD" w:rsidRPr="00785E1A">
        <w:rPr>
          <w:rFonts w:ascii="Arial" w:hAnsi="Arial" w:cs="Arial"/>
          <w:color w:val="000000"/>
          <w:sz w:val="20"/>
        </w:rPr>
        <w:t xml:space="preserve">the most common source of </w:t>
      </w:r>
      <w:r w:rsidRPr="00785E1A">
        <w:rPr>
          <w:rFonts w:ascii="Arial" w:hAnsi="Arial" w:cs="Arial"/>
          <w:color w:val="000000"/>
          <w:sz w:val="20"/>
        </w:rPr>
        <w:t>child protection reports</w:t>
      </w:r>
      <w:r w:rsidR="001372BD" w:rsidRPr="00785E1A">
        <w:rPr>
          <w:rFonts w:ascii="Arial" w:hAnsi="Arial" w:cs="Arial"/>
          <w:color w:val="000000"/>
          <w:sz w:val="20"/>
        </w:rPr>
        <w:t xml:space="preserve"> for finalised investigations </w:t>
      </w:r>
      <w:r w:rsidRPr="00785E1A">
        <w:rPr>
          <w:rFonts w:ascii="Arial" w:hAnsi="Arial" w:cs="Arial"/>
          <w:color w:val="000000"/>
          <w:sz w:val="20"/>
        </w:rPr>
        <w:t xml:space="preserve">throughout </w:t>
      </w:r>
      <w:smartTag w:uri="urn:schemas-microsoft-com:office:smarttags" w:element="country-region">
        <w:smartTag w:uri="urn:schemas-microsoft-com:office:smarttags" w:element="place">
          <w:r w:rsidRPr="00785E1A">
            <w:rPr>
              <w:rFonts w:ascii="Arial" w:hAnsi="Arial" w:cs="Arial"/>
              <w:color w:val="000000"/>
              <w:sz w:val="20"/>
            </w:rPr>
            <w:t>Australia</w:t>
          </w:r>
        </w:smartTag>
      </w:smartTag>
      <w:r w:rsidRPr="00785E1A">
        <w:rPr>
          <w:rFonts w:ascii="Arial" w:hAnsi="Arial" w:cs="Arial"/>
          <w:color w:val="000000"/>
          <w:sz w:val="20"/>
        </w:rPr>
        <w:t xml:space="preserve"> </w:t>
      </w:r>
      <w:r w:rsidR="001372BD" w:rsidRPr="00785E1A">
        <w:rPr>
          <w:rFonts w:ascii="Arial" w:hAnsi="Arial" w:cs="Arial"/>
          <w:color w:val="000000"/>
          <w:sz w:val="20"/>
        </w:rPr>
        <w:t xml:space="preserve">was police.  </w:t>
      </w:r>
      <w:r w:rsidRPr="00785E1A">
        <w:rPr>
          <w:rFonts w:ascii="Arial" w:hAnsi="Arial" w:cs="Arial"/>
          <w:color w:val="000000"/>
          <w:sz w:val="20"/>
        </w:rPr>
        <w:t xml:space="preserve">In 2009-2010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xml:space="preserve">, the second most common source of investigated child protection reports was school personnel.  In 2009-2010 the national average was 20%, a significantly higher figure than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To some extent</w:t>
      </w:r>
      <w:r w:rsidR="00705FED" w:rsidRPr="00785E1A">
        <w:rPr>
          <w:rFonts w:ascii="Arial" w:hAnsi="Arial" w:cs="Arial"/>
          <w:color w:val="000000"/>
          <w:sz w:val="20"/>
        </w:rPr>
        <w:t>,</w:t>
      </w:r>
      <w:r w:rsidRPr="00785E1A">
        <w:rPr>
          <w:rFonts w:ascii="Arial" w:hAnsi="Arial" w:cs="Arial"/>
          <w:color w:val="000000"/>
          <w:sz w:val="20"/>
        </w:rPr>
        <w:t xml:space="preserve"> this may reflect differences across the states and territories in mandatory reporting requirements.</w:t>
      </w:r>
    </w:p>
    <w:p w14:paraId="5E4A99BF" w14:textId="77777777" w:rsidR="001372BD" w:rsidRPr="00705FED" w:rsidRDefault="001372BD" w:rsidP="00267046">
      <w:pPr>
        <w:jc w:val="both"/>
        <w:rPr>
          <w:rFonts w:ascii="Arial" w:hAnsi="Arial" w:cs="Arial"/>
          <w:color w:val="000000"/>
          <w:sz w:val="20"/>
        </w:rPr>
      </w:pPr>
    </w:p>
    <w:p w14:paraId="6EF91B1C" w14:textId="77777777" w:rsidR="00023781" w:rsidRPr="00785E1A" w:rsidRDefault="00023781" w:rsidP="00390E49">
      <w:pPr>
        <w:pStyle w:val="Heading3"/>
        <w:keepNext/>
        <w:keepLines/>
        <w:widowControl/>
        <w:spacing w:line="240" w:lineRule="auto"/>
        <w:rPr>
          <w:rFonts w:ascii="Arial" w:hAnsi="Arial" w:cs="Arial"/>
          <w:b/>
          <w:bCs/>
          <w:color w:val="000000"/>
          <w:sz w:val="20"/>
        </w:rPr>
      </w:pPr>
      <w:bookmarkStart w:id="771" w:name="_4.6.4_Trends_in"/>
      <w:bookmarkStart w:id="772" w:name="B464"/>
      <w:bookmarkStart w:id="773" w:name="_Toc30648175"/>
      <w:bookmarkStart w:id="774" w:name="_Toc30649073"/>
      <w:bookmarkStart w:id="775" w:name="_Toc30649149"/>
      <w:bookmarkStart w:id="776" w:name="_Toc30649410"/>
      <w:bookmarkStart w:id="777" w:name="_Toc30649735"/>
      <w:bookmarkStart w:id="778" w:name="_Toc30651675"/>
      <w:bookmarkStart w:id="779" w:name="_Toc30652665"/>
      <w:bookmarkStart w:id="780" w:name="_Toc30652761"/>
      <w:bookmarkStart w:id="781" w:name="_Toc30654106"/>
      <w:bookmarkStart w:id="782" w:name="_Toc30654457"/>
      <w:bookmarkStart w:id="783" w:name="_Toc30655076"/>
      <w:bookmarkStart w:id="784" w:name="_Toc30655333"/>
      <w:bookmarkStart w:id="785" w:name="_Toc30657011"/>
      <w:bookmarkStart w:id="786" w:name="_Toc30661760"/>
      <w:bookmarkStart w:id="787" w:name="_Toc30666448"/>
      <w:bookmarkStart w:id="788" w:name="_Toc30666678"/>
      <w:bookmarkStart w:id="789" w:name="_Toc30667853"/>
      <w:bookmarkStart w:id="790" w:name="_Toc30669231"/>
      <w:bookmarkStart w:id="791" w:name="_Toc30671447"/>
      <w:bookmarkStart w:id="792" w:name="_Toc30673974"/>
      <w:bookmarkStart w:id="793" w:name="_Toc30691196"/>
      <w:bookmarkStart w:id="794" w:name="_Toc30691569"/>
      <w:bookmarkStart w:id="795" w:name="_Toc30691949"/>
      <w:bookmarkStart w:id="796" w:name="_Toc30692708"/>
      <w:bookmarkStart w:id="797" w:name="_Toc30693087"/>
      <w:bookmarkStart w:id="798" w:name="_Toc30693465"/>
      <w:bookmarkStart w:id="799" w:name="_Toc30693843"/>
      <w:bookmarkStart w:id="800" w:name="_Toc30694224"/>
      <w:bookmarkStart w:id="801" w:name="_Toc30698813"/>
      <w:bookmarkStart w:id="802" w:name="_Toc30699191"/>
      <w:bookmarkStart w:id="803" w:name="_Toc30699576"/>
      <w:bookmarkStart w:id="804" w:name="_Toc30700731"/>
      <w:bookmarkStart w:id="805" w:name="_Toc30701118"/>
      <w:bookmarkStart w:id="806" w:name="_Toc30743727"/>
      <w:bookmarkStart w:id="807" w:name="_Toc30754550"/>
      <w:bookmarkStart w:id="808" w:name="_Toc30756990"/>
      <w:bookmarkStart w:id="809" w:name="_Toc30757539"/>
      <w:bookmarkStart w:id="810" w:name="_Toc30757939"/>
      <w:bookmarkStart w:id="811" w:name="_Toc30762700"/>
      <w:bookmarkStart w:id="812" w:name="_Toc30767354"/>
      <w:bookmarkStart w:id="813" w:name="_Toc34823370"/>
      <w:bookmarkEnd w:id="771"/>
      <w:bookmarkEnd w:id="772"/>
      <w:r>
        <w:rPr>
          <w:rFonts w:ascii="Arial" w:hAnsi="Arial" w:cs="Arial"/>
          <w:b/>
          <w:bCs/>
          <w:color w:val="000000"/>
          <w:sz w:val="20"/>
        </w:rPr>
        <w:t>4.6.4</w:t>
      </w:r>
      <w:r>
        <w:rPr>
          <w:rFonts w:ascii="Arial" w:hAnsi="Arial" w:cs="Arial"/>
          <w:b/>
          <w:bCs/>
          <w:color w:val="000000"/>
          <w:sz w:val="20"/>
        </w:rPr>
        <w:tab/>
      </w:r>
      <w:r w:rsidR="00693223" w:rsidRPr="003D5DFA">
        <w:rPr>
          <w:rFonts w:ascii="Arial" w:hAnsi="Arial" w:cs="Arial"/>
          <w:b/>
          <w:bCs/>
          <w:color w:val="000000"/>
          <w:sz w:val="20"/>
        </w:rPr>
        <w:t xml:space="preserve">Trends in </w:t>
      </w:r>
      <w:r w:rsidR="008D3A55" w:rsidRPr="003D5DFA">
        <w:rPr>
          <w:rFonts w:ascii="Arial" w:hAnsi="Arial" w:cs="Arial"/>
          <w:b/>
          <w:bCs/>
          <w:color w:val="000000"/>
          <w:sz w:val="20"/>
        </w:rPr>
        <w:t xml:space="preserve">child protection </w:t>
      </w:r>
      <w:r w:rsidR="001B04CC" w:rsidRPr="003D5DFA">
        <w:rPr>
          <w:rFonts w:ascii="Arial" w:hAnsi="Arial" w:cs="Arial"/>
          <w:b/>
          <w:bCs/>
          <w:color w:val="000000"/>
          <w:sz w:val="20"/>
        </w:rPr>
        <w:t>reports</w:t>
      </w:r>
      <w:r w:rsidR="00693223" w:rsidRPr="003D5DFA">
        <w:rPr>
          <w:rFonts w:ascii="Arial" w:hAnsi="Arial" w:cs="Arial"/>
          <w:b/>
          <w:bCs/>
          <w:color w:val="000000"/>
          <w:sz w:val="20"/>
        </w:rPr>
        <w:t xml:space="preserve"> 1989</w:t>
      </w:r>
      <w:r w:rsidR="00E732EA" w:rsidRPr="003D5DFA">
        <w:rPr>
          <w:rFonts w:ascii="Arial" w:hAnsi="Arial" w:cs="Arial"/>
          <w:b/>
          <w:bCs/>
          <w:color w:val="000000"/>
          <w:sz w:val="20"/>
        </w:rPr>
        <w:t>-1990</w:t>
      </w:r>
      <w:r w:rsidR="00693223" w:rsidRPr="003D5DFA">
        <w:rPr>
          <w:rFonts w:ascii="Arial" w:hAnsi="Arial" w:cs="Arial"/>
          <w:b/>
          <w:bCs/>
          <w:color w:val="000000"/>
          <w:sz w:val="20"/>
        </w:rPr>
        <w:t xml:space="preserve"> to </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00177067" w:rsidRPr="003D5DFA">
        <w:rPr>
          <w:rFonts w:ascii="Arial" w:hAnsi="Arial" w:cs="Arial"/>
          <w:b/>
          <w:bCs/>
          <w:color w:val="000000"/>
          <w:sz w:val="20"/>
        </w:rPr>
        <w:t>201</w:t>
      </w:r>
      <w:r w:rsidR="00A309B2">
        <w:rPr>
          <w:rFonts w:ascii="Arial" w:hAnsi="Arial" w:cs="Arial"/>
          <w:b/>
          <w:bCs/>
          <w:color w:val="000000"/>
          <w:sz w:val="20"/>
        </w:rPr>
        <w:t>2</w:t>
      </w:r>
      <w:r w:rsidR="00177067" w:rsidRPr="003D5DFA">
        <w:rPr>
          <w:rFonts w:ascii="Arial" w:hAnsi="Arial" w:cs="Arial"/>
          <w:b/>
          <w:bCs/>
          <w:color w:val="000000"/>
          <w:sz w:val="20"/>
        </w:rPr>
        <w:t>-201</w:t>
      </w:r>
      <w:r w:rsidR="00A309B2">
        <w:rPr>
          <w:rFonts w:ascii="Arial" w:hAnsi="Arial" w:cs="Arial"/>
          <w:b/>
          <w:bCs/>
          <w:color w:val="000000"/>
          <w:sz w:val="20"/>
        </w:rPr>
        <w:t>3</w:t>
      </w:r>
    </w:p>
    <w:p w14:paraId="6592027F" w14:textId="77777777" w:rsidR="00E732EA" w:rsidRPr="00705FED" w:rsidRDefault="00E732EA" w:rsidP="00390E49">
      <w:pPr>
        <w:pStyle w:val="Heading3"/>
        <w:keepNext/>
        <w:keepLines/>
        <w:widowControl/>
        <w:spacing w:line="240" w:lineRule="auto"/>
        <w:rPr>
          <w:rFonts w:ascii="Arial" w:hAnsi="Arial" w:cs="Arial"/>
          <w:b/>
          <w:bCs/>
          <w:color w:val="000000"/>
          <w:sz w:val="20"/>
        </w:rPr>
      </w:pPr>
    </w:p>
    <w:p w14:paraId="2D76AFC2" w14:textId="77777777" w:rsidR="00023781" w:rsidRPr="00785E1A" w:rsidRDefault="00705FED" w:rsidP="00023781">
      <w:pPr>
        <w:keepNext/>
        <w:keepLines/>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have </w:t>
      </w:r>
      <w:r w:rsidRPr="00785E1A">
        <w:rPr>
          <w:rFonts w:ascii="Arial" w:hAnsi="Arial" w:cs="Arial"/>
          <w:color w:val="000000"/>
          <w:sz w:val="20"/>
        </w:rPr>
        <w:t>been relatively stable although the proportion substantiated has fallen slightly.</w:t>
      </w:r>
    </w:p>
    <w:p w14:paraId="3D41755A" w14:textId="77777777" w:rsidR="00705FED" w:rsidRPr="00785E1A" w:rsidRDefault="00705FED" w:rsidP="00E732EA">
      <w:pPr>
        <w:pStyle w:val="Heading3"/>
        <w:spacing w:line="240" w:lineRule="auto"/>
        <w:rPr>
          <w:rFonts w:ascii="Arial" w:hAnsi="Arial" w:cs="Arial"/>
          <w:b/>
          <w:bCs/>
          <w:color w:val="000000"/>
          <w:sz w:val="16"/>
        </w:rPr>
      </w:pPr>
    </w:p>
    <w:p w14:paraId="133FC94D" w14:textId="503BDCB5" w:rsidR="00E732EA" w:rsidRDefault="006B0CF1" w:rsidP="00E732EA">
      <w:pPr>
        <w:jc w:val="both"/>
        <w:rPr>
          <w:rFonts w:ascii="Arial" w:hAnsi="Arial" w:cs="Arial"/>
          <w:sz w:val="20"/>
        </w:rPr>
      </w:pPr>
      <w:r>
        <w:pict w14:anchorId="4A5AC1C0">
          <v:group id="Group 140" o:spid="_x0000_s2125" style="width:413.85pt;height:215.8pt;mso-position-horizontal-relative:char;mso-position-vertical-relative:line" coordorigin="1825,4516" coordsize="8634,4316">
            <v:shape id="Object 141" o:spid="_x0000_s2126" type="#_x0000_t75" style="position:absolute;left:1765;top:4458;width:8752;height:4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">
              <v:imagedata r:id="rId15" o:title=""/>
            </v:shape>
            <v:group id="Group 142" o:spid="_x0000_s2127"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type id="_x0000_t202" coordsize="21600,21600" o:spt="202" path="m,l,21600r21600,l21600,xe">
                <v:stroke joinstyle="miter"/>
                <v:path gradientshapeok="t" o:connecttype="rect"/>
              </v:shapetype>
              <v:shape id="Text Box 143" o:spid="_x0000_s2128"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" stroked="f" strokeweight="0">
                <v:textbox>
                  <w:txbxContent>
                    <w:p w14:paraId="7F97C963"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2129"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" strokeweight="5pt">
                <v:stroke startarrowwidth="narrow" startarrowlength="short" endarrow="block"/>
                <v:shadow color="#969696"/>
              </v:line>
            </v:group>
            <v:shape id="Text Box 145" o:spid="_x0000_s2130"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" stroked="f" strokeweight="0">
              <v:textbox>
                <w:txbxContent>
                  <w:p w14:paraId="4B912644"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2131"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" stroked="f" strokeweight="0">
              <v:textbox>
                <w:txbxContent>
                  <w:p w14:paraId="36011E2B"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63EF3102" w14:textId="77777777" w:rsidR="00705FED" w:rsidRDefault="00705FED" w:rsidP="00705FED">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2132"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" strokeweight="4.5pt">
              <v:stroke endarrow="block"/>
            </v:line>
            <v:line id="Line 148" o:spid="_x0000_s2133"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" strokeweight="4.5pt">
              <v:stroke startarrow="block"/>
            </v:line>
            <w10:wrap type="none"/>
            <w10:anchorlock/>
          </v:group>
          <o:OLEObject Type="Embed" ProgID="Excel.Sheet.8" ShapeID="Object 141" DrawAspect="Content" ObjectID="_1745125239" r:id="rId16">
            <o:FieldCodes>\s</o:FieldCodes>
          </o:OLEObject>
        </w:pict>
      </w:r>
    </w:p>
    <w:p w14:paraId="111A4D04" w14:textId="77777777" w:rsidR="00385B99" w:rsidRPr="00385B99" w:rsidRDefault="00385B99" w:rsidP="00385B99">
      <w:pPr>
        <w:jc w:val="center"/>
        <w:rPr>
          <w:rFonts w:ascii="Arial" w:hAnsi="Arial" w:cs="Arial"/>
          <w:b/>
          <w:color w:val="000000"/>
          <w:sz w:val="20"/>
        </w:rPr>
      </w:pPr>
    </w:p>
    <w:p w14:paraId="39095537" w14:textId="77777777" w:rsidR="00385B99" w:rsidRPr="00785E1A" w:rsidRDefault="00385B99" w:rsidP="0094402D">
      <w:pPr>
        <w:keepNext/>
        <w:keepLines/>
        <w:jc w:val="both"/>
        <w:rPr>
          <w:rFonts w:ascii="Arial" w:hAnsi="Arial" w:cs="Arial"/>
          <w:color w:val="000000"/>
          <w:sz w:val="20"/>
        </w:rPr>
      </w:pPr>
      <w:r w:rsidRPr="00785E1A">
        <w:rPr>
          <w:rFonts w:ascii="Arial" w:hAnsi="Arial" w:cs="Arial"/>
          <w:color w:val="000000"/>
          <w:sz w:val="20"/>
        </w:rPr>
        <w:t>The proportion of non-mandated and mandated notifications in 1995-1996 and 2000-2001 and the changes in the respective reporting rates are shown in the following chart also provided in the afore-mentioned paper of Mr Peter Green, Manager DOHS Child Protection &amp; Care:</w:t>
      </w:r>
    </w:p>
    <w:p w14:paraId="3616F2C0" w14:textId="77777777" w:rsidR="00385B99" w:rsidRPr="00785E1A" w:rsidRDefault="00385B99" w:rsidP="00385B99">
      <w:pPr>
        <w:jc w:val="both"/>
        <w:rPr>
          <w:rFonts w:ascii="Arial" w:hAnsi="Arial" w:cs="Arial"/>
          <w:color w:val="000000"/>
          <w:sz w:val="20"/>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153"/>
        <w:gridCol w:w="975"/>
        <w:gridCol w:w="1112"/>
        <w:gridCol w:w="881"/>
        <w:gridCol w:w="1112"/>
        <w:gridCol w:w="1295"/>
      </w:tblGrid>
      <w:tr w:rsidR="00385B99" w:rsidRPr="00785E1A" w14:paraId="57BB5BFF" w14:textId="77777777" w:rsidTr="00193618">
        <w:trPr>
          <w:cantSplit/>
        </w:trPr>
        <w:tc>
          <w:tcPr>
            <w:tcW w:w="3349" w:type="dxa"/>
            <w:tcBorders>
              <w:bottom w:val="single" w:sz="18" w:space="0" w:color="auto"/>
            </w:tcBorders>
          </w:tcPr>
          <w:p w14:paraId="296B8C70"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STATUS</w:t>
            </w:r>
          </w:p>
        </w:tc>
        <w:tc>
          <w:tcPr>
            <w:tcW w:w="2147" w:type="dxa"/>
            <w:gridSpan w:val="2"/>
            <w:tcBorders>
              <w:bottom w:val="single" w:sz="18" w:space="0" w:color="auto"/>
            </w:tcBorders>
          </w:tcPr>
          <w:p w14:paraId="1DF7729E"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1995-1996</w:t>
            </w:r>
          </w:p>
        </w:tc>
        <w:tc>
          <w:tcPr>
            <w:tcW w:w="2042" w:type="dxa"/>
            <w:gridSpan w:val="2"/>
            <w:tcBorders>
              <w:bottom w:val="single" w:sz="18" w:space="0" w:color="auto"/>
            </w:tcBorders>
          </w:tcPr>
          <w:p w14:paraId="38F4C747"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2000-2001</w:t>
            </w:r>
          </w:p>
        </w:tc>
        <w:tc>
          <w:tcPr>
            <w:tcW w:w="1318" w:type="dxa"/>
            <w:tcBorders>
              <w:bottom w:val="single" w:sz="18" w:space="0" w:color="auto"/>
            </w:tcBorders>
          </w:tcPr>
          <w:p w14:paraId="218DCB42"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 CHANGE</w:t>
            </w:r>
          </w:p>
        </w:tc>
      </w:tr>
      <w:tr w:rsidR="00385B99" w14:paraId="5C840D3B" w14:textId="77777777" w:rsidTr="00193618">
        <w:tc>
          <w:tcPr>
            <w:tcW w:w="3349" w:type="dxa"/>
            <w:tcBorders>
              <w:top w:val="single" w:sz="18" w:space="0" w:color="auto"/>
              <w:bottom w:val="single" w:sz="4" w:space="0" w:color="auto"/>
            </w:tcBorders>
          </w:tcPr>
          <w:p w14:paraId="49C5283E" w14:textId="77777777" w:rsidR="00385B99" w:rsidRDefault="00385B99" w:rsidP="00385B99">
            <w:pPr>
              <w:jc w:val="both"/>
              <w:rPr>
                <w:rFonts w:ascii="Arial" w:hAnsi="Arial" w:cs="Arial"/>
                <w:sz w:val="20"/>
              </w:rPr>
            </w:pPr>
            <w:r>
              <w:rPr>
                <w:rFonts w:ascii="Arial" w:hAnsi="Arial" w:cs="Arial"/>
                <w:sz w:val="20"/>
              </w:rPr>
              <w:t>Non-mandated notifiers (including family, neighbours)</w:t>
            </w:r>
          </w:p>
        </w:tc>
        <w:tc>
          <w:tcPr>
            <w:tcW w:w="1004" w:type="dxa"/>
            <w:tcBorders>
              <w:top w:val="single" w:sz="18" w:space="0" w:color="auto"/>
              <w:bottom w:val="single" w:sz="4" w:space="0" w:color="auto"/>
            </w:tcBorders>
          </w:tcPr>
          <w:p w14:paraId="2BA5ADDD"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0E0BBAE0" w14:textId="77777777" w:rsidR="00385B99" w:rsidRDefault="00385B99" w:rsidP="00385B99">
            <w:pPr>
              <w:jc w:val="center"/>
              <w:rPr>
                <w:rFonts w:ascii="Arial" w:hAnsi="Arial" w:cs="Arial"/>
                <w:sz w:val="20"/>
              </w:rPr>
            </w:pPr>
            <w:r>
              <w:rPr>
                <w:rFonts w:ascii="Arial" w:hAnsi="Arial" w:cs="Arial"/>
                <w:sz w:val="20"/>
              </w:rPr>
              <w:t>20,993</w:t>
            </w:r>
          </w:p>
        </w:tc>
        <w:tc>
          <w:tcPr>
            <w:tcW w:w="899" w:type="dxa"/>
            <w:tcBorders>
              <w:top w:val="single" w:sz="18" w:space="0" w:color="auto"/>
              <w:bottom w:val="single" w:sz="4" w:space="0" w:color="auto"/>
            </w:tcBorders>
          </w:tcPr>
          <w:p w14:paraId="730CD0B4"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4DAF8579" w14:textId="77777777" w:rsidR="00385B99" w:rsidRDefault="00385B99" w:rsidP="00385B99">
            <w:pPr>
              <w:jc w:val="center"/>
              <w:rPr>
                <w:rFonts w:ascii="Arial" w:hAnsi="Arial" w:cs="Arial"/>
                <w:sz w:val="20"/>
              </w:rPr>
            </w:pPr>
            <w:r>
              <w:rPr>
                <w:rFonts w:ascii="Arial" w:hAnsi="Arial" w:cs="Arial"/>
                <w:sz w:val="20"/>
              </w:rPr>
              <w:t>23,146</w:t>
            </w:r>
          </w:p>
        </w:tc>
        <w:tc>
          <w:tcPr>
            <w:tcW w:w="1318" w:type="dxa"/>
            <w:tcBorders>
              <w:top w:val="single" w:sz="18" w:space="0" w:color="auto"/>
              <w:bottom w:val="single" w:sz="4" w:space="0" w:color="auto"/>
            </w:tcBorders>
          </w:tcPr>
          <w:p w14:paraId="61A04500" w14:textId="77777777" w:rsidR="00385B99" w:rsidRDefault="00385B99" w:rsidP="00385B99">
            <w:pPr>
              <w:jc w:val="center"/>
              <w:rPr>
                <w:rFonts w:ascii="Arial" w:hAnsi="Arial" w:cs="Arial"/>
                <w:sz w:val="20"/>
              </w:rPr>
            </w:pPr>
            <w:r>
              <w:rPr>
                <w:rFonts w:ascii="Arial" w:hAnsi="Arial" w:cs="Arial"/>
                <w:sz w:val="20"/>
              </w:rPr>
              <w:t>+10%</w:t>
            </w:r>
          </w:p>
        </w:tc>
      </w:tr>
      <w:tr w:rsidR="00385B99" w14:paraId="192225F4" w14:textId="77777777" w:rsidTr="00193618">
        <w:tc>
          <w:tcPr>
            <w:tcW w:w="3349" w:type="dxa"/>
            <w:tcBorders>
              <w:top w:val="single" w:sz="4" w:space="0" w:color="auto"/>
            </w:tcBorders>
          </w:tcPr>
          <w:p w14:paraId="50FC706B" w14:textId="77777777" w:rsidR="00385B99" w:rsidRDefault="00385B99" w:rsidP="00385B99">
            <w:pPr>
              <w:jc w:val="both"/>
              <w:rPr>
                <w:rFonts w:ascii="Arial" w:hAnsi="Arial" w:cs="Arial"/>
                <w:sz w:val="20"/>
              </w:rPr>
            </w:pPr>
            <w:r>
              <w:rPr>
                <w:rFonts w:ascii="Arial" w:hAnsi="Arial" w:cs="Arial"/>
                <w:sz w:val="20"/>
              </w:rPr>
              <w:t>All mandated professionals</w:t>
            </w:r>
          </w:p>
        </w:tc>
        <w:tc>
          <w:tcPr>
            <w:tcW w:w="1004" w:type="dxa"/>
            <w:tcBorders>
              <w:top w:val="single" w:sz="4" w:space="0" w:color="auto"/>
            </w:tcBorders>
          </w:tcPr>
          <w:p w14:paraId="7F71867E" w14:textId="77777777" w:rsidR="00385B99" w:rsidRDefault="00385B99" w:rsidP="00385B99">
            <w:pPr>
              <w:jc w:val="center"/>
              <w:rPr>
                <w:rFonts w:ascii="Arial" w:hAnsi="Arial" w:cs="Arial"/>
                <w:sz w:val="20"/>
              </w:rPr>
            </w:pPr>
          </w:p>
        </w:tc>
        <w:tc>
          <w:tcPr>
            <w:tcW w:w="1143" w:type="dxa"/>
            <w:tcBorders>
              <w:top w:val="single" w:sz="4" w:space="0" w:color="auto"/>
            </w:tcBorders>
          </w:tcPr>
          <w:p w14:paraId="414196DF" w14:textId="77777777" w:rsidR="00385B99" w:rsidRDefault="00385B99" w:rsidP="00385B99">
            <w:pPr>
              <w:jc w:val="center"/>
              <w:rPr>
                <w:rFonts w:ascii="Arial" w:hAnsi="Arial" w:cs="Arial"/>
                <w:sz w:val="20"/>
              </w:rPr>
            </w:pPr>
            <w:r>
              <w:rPr>
                <w:rFonts w:ascii="Arial" w:hAnsi="Arial" w:cs="Arial"/>
                <w:sz w:val="20"/>
              </w:rPr>
              <w:t>8,887</w:t>
            </w:r>
          </w:p>
        </w:tc>
        <w:tc>
          <w:tcPr>
            <w:tcW w:w="899" w:type="dxa"/>
            <w:tcBorders>
              <w:top w:val="single" w:sz="4" w:space="0" w:color="auto"/>
            </w:tcBorders>
          </w:tcPr>
          <w:p w14:paraId="0C45AFAC" w14:textId="77777777" w:rsidR="00385B99" w:rsidRDefault="00385B99" w:rsidP="00385B99">
            <w:pPr>
              <w:jc w:val="center"/>
              <w:rPr>
                <w:rFonts w:ascii="Arial" w:hAnsi="Arial" w:cs="Arial"/>
                <w:sz w:val="20"/>
              </w:rPr>
            </w:pPr>
          </w:p>
        </w:tc>
        <w:tc>
          <w:tcPr>
            <w:tcW w:w="1143" w:type="dxa"/>
            <w:tcBorders>
              <w:top w:val="single" w:sz="4" w:space="0" w:color="auto"/>
            </w:tcBorders>
          </w:tcPr>
          <w:p w14:paraId="687117F9" w14:textId="77777777" w:rsidR="00385B99" w:rsidRDefault="00385B99" w:rsidP="00385B99">
            <w:pPr>
              <w:jc w:val="center"/>
              <w:rPr>
                <w:rFonts w:ascii="Arial" w:hAnsi="Arial" w:cs="Arial"/>
                <w:sz w:val="20"/>
              </w:rPr>
            </w:pPr>
            <w:r>
              <w:rPr>
                <w:rFonts w:ascii="Arial" w:hAnsi="Arial" w:cs="Arial"/>
                <w:sz w:val="20"/>
              </w:rPr>
              <w:t>13,850</w:t>
            </w:r>
          </w:p>
        </w:tc>
        <w:tc>
          <w:tcPr>
            <w:tcW w:w="1318" w:type="dxa"/>
            <w:tcBorders>
              <w:top w:val="single" w:sz="4" w:space="0" w:color="auto"/>
            </w:tcBorders>
          </w:tcPr>
          <w:p w14:paraId="55B19807" w14:textId="77777777" w:rsidR="00385B99" w:rsidRDefault="00385B99" w:rsidP="00385B99">
            <w:pPr>
              <w:jc w:val="center"/>
              <w:rPr>
                <w:rFonts w:ascii="Arial" w:hAnsi="Arial" w:cs="Arial"/>
                <w:sz w:val="20"/>
              </w:rPr>
            </w:pPr>
            <w:r>
              <w:rPr>
                <w:rFonts w:ascii="Arial" w:hAnsi="Arial" w:cs="Arial"/>
                <w:sz w:val="20"/>
              </w:rPr>
              <w:t>+56%</w:t>
            </w:r>
          </w:p>
        </w:tc>
      </w:tr>
      <w:tr w:rsidR="00385B99" w14:paraId="714C22AD" w14:textId="77777777" w:rsidTr="00193618">
        <w:tc>
          <w:tcPr>
            <w:tcW w:w="3349" w:type="dxa"/>
          </w:tcPr>
          <w:p w14:paraId="4E16BA36" w14:textId="77777777" w:rsidR="00385B99" w:rsidRDefault="00385B99" w:rsidP="00385B99">
            <w:pPr>
              <w:jc w:val="right"/>
              <w:rPr>
                <w:rFonts w:ascii="Arial" w:hAnsi="Arial" w:cs="Arial"/>
                <w:sz w:val="20"/>
              </w:rPr>
            </w:pPr>
            <w:r>
              <w:rPr>
                <w:rFonts w:ascii="Arial" w:hAnsi="Arial" w:cs="Arial"/>
                <w:sz w:val="20"/>
              </w:rPr>
              <w:t>Police</w:t>
            </w:r>
          </w:p>
        </w:tc>
        <w:tc>
          <w:tcPr>
            <w:tcW w:w="1004" w:type="dxa"/>
          </w:tcPr>
          <w:p w14:paraId="58F288C6" w14:textId="77777777" w:rsidR="00385B99" w:rsidRDefault="00385B99" w:rsidP="00385B99">
            <w:pPr>
              <w:jc w:val="center"/>
              <w:rPr>
                <w:rFonts w:ascii="Arial" w:hAnsi="Arial" w:cs="Arial"/>
                <w:sz w:val="20"/>
              </w:rPr>
            </w:pPr>
            <w:r>
              <w:rPr>
                <w:rFonts w:ascii="Arial" w:hAnsi="Arial" w:cs="Arial"/>
                <w:sz w:val="20"/>
              </w:rPr>
              <w:t>4,492</w:t>
            </w:r>
          </w:p>
        </w:tc>
        <w:tc>
          <w:tcPr>
            <w:tcW w:w="1143" w:type="dxa"/>
          </w:tcPr>
          <w:p w14:paraId="6B7607FE" w14:textId="77777777" w:rsidR="00385B99" w:rsidRDefault="00385B99" w:rsidP="00385B99">
            <w:pPr>
              <w:jc w:val="center"/>
              <w:rPr>
                <w:rFonts w:ascii="Arial" w:hAnsi="Arial" w:cs="Arial"/>
                <w:sz w:val="20"/>
              </w:rPr>
            </w:pPr>
          </w:p>
        </w:tc>
        <w:tc>
          <w:tcPr>
            <w:tcW w:w="899" w:type="dxa"/>
          </w:tcPr>
          <w:p w14:paraId="2A1D82FA" w14:textId="77777777" w:rsidR="00385B99" w:rsidRDefault="00385B99" w:rsidP="00385B99">
            <w:pPr>
              <w:jc w:val="center"/>
              <w:rPr>
                <w:rFonts w:ascii="Arial" w:hAnsi="Arial" w:cs="Arial"/>
                <w:sz w:val="20"/>
              </w:rPr>
            </w:pPr>
            <w:r>
              <w:rPr>
                <w:rFonts w:ascii="Arial" w:hAnsi="Arial" w:cs="Arial"/>
                <w:sz w:val="20"/>
              </w:rPr>
              <w:t>6,707</w:t>
            </w:r>
          </w:p>
        </w:tc>
        <w:tc>
          <w:tcPr>
            <w:tcW w:w="1143" w:type="dxa"/>
          </w:tcPr>
          <w:p w14:paraId="49367348" w14:textId="77777777" w:rsidR="00385B99" w:rsidRDefault="00385B99" w:rsidP="00385B99">
            <w:pPr>
              <w:jc w:val="center"/>
              <w:rPr>
                <w:rFonts w:ascii="Arial" w:hAnsi="Arial" w:cs="Arial"/>
                <w:sz w:val="20"/>
              </w:rPr>
            </w:pPr>
          </w:p>
        </w:tc>
        <w:tc>
          <w:tcPr>
            <w:tcW w:w="1318" w:type="dxa"/>
          </w:tcPr>
          <w:p w14:paraId="48F16F6A" w14:textId="77777777" w:rsidR="00385B99" w:rsidRDefault="00385B99" w:rsidP="00385B99">
            <w:pPr>
              <w:jc w:val="center"/>
              <w:rPr>
                <w:rFonts w:ascii="Arial" w:hAnsi="Arial" w:cs="Arial"/>
                <w:sz w:val="20"/>
              </w:rPr>
            </w:pPr>
            <w:r>
              <w:rPr>
                <w:rFonts w:ascii="Arial" w:hAnsi="Arial" w:cs="Arial"/>
                <w:sz w:val="20"/>
              </w:rPr>
              <w:t>+49%</w:t>
            </w:r>
          </w:p>
        </w:tc>
      </w:tr>
      <w:tr w:rsidR="00385B99" w14:paraId="31362CDE" w14:textId="77777777" w:rsidTr="00193618">
        <w:tc>
          <w:tcPr>
            <w:tcW w:w="3349" w:type="dxa"/>
          </w:tcPr>
          <w:p w14:paraId="10DB39A4" w14:textId="77777777" w:rsidR="00385B99" w:rsidRDefault="00385B99" w:rsidP="00385B99">
            <w:pPr>
              <w:jc w:val="right"/>
              <w:rPr>
                <w:rFonts w:ascii="Arial" w:hAnsi="Arial" w:cs="Arial"/>
                <w:sz w:val="20"/>
              </w:rPr>
            </w:pPr>
            <w:r>
              <w:rPr>
                <w:rFonts w:ascii="Arial" w:hAnsi="Arial" w:cs="Arial"/>
                <w:sz w:val="20"/>
              </w:rPr>
              <w:t>Teachers</w:t>
            </w:r>
          </w:p>
        </w:tc>
        <w:tc>
          <w:tcPr>
            <w:tcW w:w="1004" w:type="dxa"/>
          </w:tcPr>
          <w:p w14:paraId="453F068B" w14:textId="77777777" w:rsidR="00385B99" w:rsidRDefault="00385B99" w:rsidP="00385B99">
            <w:pPr>
              <w:jc w:val="center"/>
              <w:rPr>
                <w:rFonts w:ascii="Arial" w:hAnsi="Arial" w:cs="Arial"/>
                <w:sz w:val="20"/>
              </w:rPr>
            </w:pPr>
            <w:r>
              <w:rPr>
                <w:rFonts w:ascii="Arial" w:hAnsi="Arial" w:cs="Arial"/>
                <w:sz w:val="20"/>
              </w:rPr>
              <w:t>2,798</w:t>
            </w:r>
          </w:p>
        </w:tc>
        <w:tc>
          <w:tcPr>
            <w:tcW w:w="1143" w:type="dxa"/>
          </w:tcPr>
          <w:p w14:paraId="1DEAE4A8" w14:textId="77777777" w:rsidR="00385B99" w:rsidRDefault="00385B99" w:rsidP="00385B99">
            <w:pPr>
              <w:jc w:val="center"/>
              <w:rPr>
                <w:rFonts w:ascii="Arial" w:hAnsi="Arial" w:cs="Arial"/>
                <w:sz w:val="20"/>
              </w:rPr>
            </w:pPr>
          </w:p>
        </w:tc>
        <w:tc>
          <w:tcPr>
            <w:tcW w:w="899" w:type="dxa"/>
          </w:tcPr>
          <w:p w14:paraId="5752B28F" w14:textId="77777777" w:rsidR="00385B99" w:rsidRDefault="00385B99" w:rsidP="00385B99">
            <w:pPr>
              <w:jc w:val="center"/>
              <w:rPr>
                <w:rFonts w:ascii="Arial" w:hAnsi="Arial" w:cs="Arial"/>
                <w:sz w:val="20"/>
              </w:rPr>
            </w:pPr>
            <w:r>
              <w:rPr>
                <w:rFonts w:ascii="Arial" w:hAnsi="Arial" w:cs="Arial"/>
                <w:sz w:val="20"/>
              </w:rPr>
              <w:t>4,945</w:t>
            </w:r>
          </w:p>
        </w:tc>
        <w:tc>
          <w:tcPr>
            <w:tcW w:w="1143" w:type="dxa"/>
          </w:tcPr>
          <w:p w14:paraId="1A98F443" w14:textId="77777777" w:rsidR="00385B99" w:rsidRDefault="00385B99" w:rsidP="00385B99">
            <w:pPr>
              <w:jc w:val="center"/>
              <w:rPr>
                <w:rFonts w:ascii="Arial" w:hAnsi="Arial" w:cs="Arial"/>
                <w:sz w:val="20"/>
              </w:rPr>
            </w:pPr>
          </w:p>
        </w:tc>
        <w:tc>
          <w:tcPr>
            <w:tcW w:w="1318" w:type="dxa"/>
          </w:tcPr>
          <w:p w14:paraId="78DF7FC9" w14:textId="77777777" w:rsidR="00385B99" w:rsidRDefault="00385B99" w:rsidP="00385B99">
            <w:pPr>
              <w:jc w:val="center"/>
              <w:rPr>
                <w:rFonts w:ascii="Arial" w:hAnsi="Arial" w:cs="Arial"/>
                <w:sz w:val="20"/>
              </w:rPr>
            </w:pPr>
            <w:r>
              <w:rPr>
                <w:rFonts w:ascii="Arial" w:hAnsi="Arial" w:cs="Arial"/>
                <w:sz w:val="20"/>
              </w:rPr>
              <w:t>+77%</w:t>
            </w:r>
          </w:p>
        </w:tc>
      </w:tr>
      <w:tr w:rsidR="00385B99" w14:paraId="4509304E" w14:textId="77777777" w:rsidTr="00193618">
        <w:tc>
          <w:tcPr>
            <w:tcW w:w="3349" w:type="dxa"/>
          </w:tcPr>
          <w:p w14:paraId="06641B64" w14:textId="77777777" w:rsidR="00385B99" w:rsidRDefault="00385B99" w:rsidP="00385B99">
            <w:pPr>
              <w:jc w:val="right"/>
              <w:rPr>
                <w:rFonts w:ascii="Arial" w:hAnsi="Arial" w:cs="Arial"/>
                <w:sz w:val="20"/>
              </w:rPr>
            </w:pPr>
            <w:r>
              <w:rPr>
                <w:rFonts w:ascii="Arial" w:hAnsi="Arial" w:cs="Arial"/>
                <w:sz w:val="20"/>
              </w:rPr>
              <w:t>Nurses</w:t>
            </w:r>
          </w:p>
        </w:tc>
        <w:tc>
          <w:tcPr>
            <w:tcW w:w="1004" w:type="dxa"/>
          </w:tcPr>
          <w:p w14:paraId="497B7D88" w14:textId="77777777" w:rsidR="00385B99" w:rsidRDefault="00385B99" w:rsidP="00385B99">
            <w:pPr>
              <w:jc w:val="center"/>
              <w:rPr>
                <w:rFonts w:ascii="Arial" w:hAnsi="Arial" w:cs="Arial"/>
                <w:sz w:val="20"/>
              </w:rPr>
            </w:pPr>
            <w:r>
              <w:rPr>
                <w:rFonts w:ascii="Arial" w:hAnsi="Arial" w:cs="Arial"/>
                <w:sz w:val="20"/>
              </w:rPr>
              <w:t>538</w:t>
            </w:r>
          </w:p>
        </w:tc>
        <w:tc>
          <w:tcPr>
            <w:tcW w:w="1143" w:type="dxa"/>
          </w:tcPr>
          <w:p w14:paraId="218B98B5" w14:textId="77777777" w:rsidR="00385B99" w:rsidRDefault="00385B99" w:rsidP="00385B99">
            <w:pPr>
              <w:jc w:val="center"/>
              <w:rPr>
                <w:rFonts w:ascii="Arial" w:hAnsi="Arial" w:cs="Arial"/>
                <w:sz w:val="20"/>
              </w:rPr>
            </w:pPr>
          </w:p>
        </w:tc>
        <w:tc>
          <w:tcPr>
            <w:tcW w:w="899" w:type="dxa"/>
          </w:tcPr>
          <w:p w14:paraId="036E2A7B" w14:textId="77777777" w:rsidR="00385B99" w:rsidRDefault="00385B99" w:rsidP="00385B99">
            <w:pPr>
              <w:jc w:val="center"/>
              <w:rPr>
                <w:rFonts w:ascii="Arial" w:hAnsi="Arial" w:cs="Arial"/>
                <w:sz w:val="20"/>
              </w:rPr>
            </w:pPr>
            <w:r>
              <w:rPr>
                <w:rFonts w:ascii="Arial" w:hAnsi="Arial" w:cs="Arial"/>
                <w:sz w:val="20"/>
              </w:rPr>
              <w:t>1,119</w:t>
            </w:r>
          </w:p>
        </w:tc>
        <w:tc>
          <w:tcPr>
            <w:tcW w:w="1143" w:type="dxa"/>
          </w:tcPr>
          <w:p w14:paraId="3460522D" w14:textId="77777777" w:rsidR="00385B99" w:rsidRDefault="00385B99" w:rsidP="00385B99">
            <w:pPr>
              <w:jc w:val="center"/>
              <w:rPr>
                <w:rFonts w:ascii="Arial" w:hAnsi="Arial" w:cs="Arial"/>
                <w:sz w:val="20"/>
              </w:rPr>
            </w:pPr>
          </w:p>
        </w:tc>
        <w:tc>
          <w:tcPr>
            <w:tcW w:w="1318" w:type="dxa"/>
          </w:tcPr>
          <w:p w14:paraId="6E3D699A" w14:textId="77777777" w:rsidR="00385B99" w:rsidRDefault="00385B99" w:rsidP="00385B99">
            <w:pPr>
              <w:jc w:val="center"/>
              <w:rPr>
                <w:rFonts w:ascii="Arial" w:hAnsi="Arial" w:cs="Arial"/>
                <w:sz w:val="20"/>
              </w:rPr>
            </w:pPr>
            <w:r>
              <w:rPr>
                <w:rFonts w:ascii="Arial" w:hAnsi="Arial" w:cs="Arial"/>
                <w:sz w:val="20"/>
              </w:rPr>
              <w:t>+108%</w:t>
            </w:r>
          </w:p>
        </w:tc>
      </w:tr>
      <w:tr w:rsidR="00385B99" w14:paraId="6732829F" w14:textId="77777777" w:rsidTr="00193618">
        <w:tc>
          <w:tcPr>
            <w:tcW w:w="3349" w:type="dxa"/>
            <w:tcBorders>
              <w:bottom w:val="single" w:sz="18" w:space="0" w:color="auto"/>
            </w:tcBorders>
          </w:tcPr>
          <w:p w14:paraId="0C8F07D1" w14:textId="77777777" w:rsidR="00385B99" w:rsidRDefault="00385B99" w:rsidP="00385B99">
            <w:pPr>
              <w:jc w:val="right"/>
              <w:rPr>
                <w:rFonts w:ascii="Arial" w:hAnsi="Arial" w:cs="Arial"/>
                <w:sz w:val="20"/>
              </w:rPr>
            </w:pPr>
            <w:r>
              <w:rPr>
                <w:rFonts w:ascii="Arial" w:hAnsi="Arial" w:cs="Arial"/>
                <w:sz w:val="20"/>
              </w:rPr>
              <w:t>Medical practitioners</w:t>
            </w:r>
          </w:p>
        </w:tc>
        <w:tc>
          <w:tcPr>
            <w:tcW w:w="1004" w:type="dxa"/>
            <w:tcBorders>
              <w:bottom w:val="single" w:sz="18" w:space="0" w:color="auto"/>
            </w:tcBorders>
          </w:tcPr>
          <w:p w14:paraId="662B8A7B" w14:textId="77777777" w:rsidR="00385B99" w:rsidRDefault="00385B99" w:rsidP="00385B99">
            <w:pPr>
              <w:jc w:val="center"/>
              <w:rPr>
                <w:rFonts w:ascii="Arial" w:hAnsi="Arial" w:cs="Arial"/>
                <w:sz w:val="20"/>
              </w:rPr>
            </w:pPr>
            <w:r>
              <w:rPr>
                <w:rFonts w:ascii="Arial" w:hAnsi="Arial" w:cs="Arial"/>
                <w:sz w:val="20"/>
              </w:rPr>
              <w:t>1,049</w:t>
            </w:r>
          </w:p>
        </w:tc>
        <w:tc>
          <w:tcPr>
            <w:tcW w:w="1143" w:type="dxa"/>
            <w:tcBorders>
              <w:bottom w:val="single" w:sz="18" w:space="0" w:color="auto"/>
            </w:tcBorders>
          </w:tcPr>
          <w:p w14:paraId="2F6C7B4F" w14:textId="77777777" w:rsidR="00385B99" w:rsidRDefault="00385B99" w:rsidP="00385B99">
            <w:pPr>
              <w:jc w:val="center"/>
              <w:rPr>
                <w:rFonts w:ascii="Arial" w:hAnsi="Arial" w:cs="Arial"/>
                <w:sz w:val="20"/>
              </w:rPr>
            </w:pPr>
          </w:p>
        </w:tc>
        <w:tc>
          <w:tcPr>
            <w:tcW w:w="899" w:type="dxa"/>
            <w:tcBorders>
              <w:bottom w:val="single" w:sz="18" w:space="0" w:color="auto"/>
            </w:tcBorders>
          </w:tcPr>
          <w:p w14:paraId="6FC34B61" w14:textId="77777777" w:rsidR="00385B99" w:rsidRDefault="00385B99" w:rsidP="00385B99">
            <w:pPr>
              <w:jc w:val="center"/>
              <w:rPr>
                <w:rFonts w:ascii="Arial" w:hAnsi="Arial" w:cs="Arial"/>
                <w:sz w:val="20"/>
              </w:rPr>
            </w:pPr>
            <w:r>
              <w:rPr>
                <w:rFonts w:ascii="Arial" w:hAnsi="Arial" w:cs="Arial"/>
                <w:sz w:val="20"/>
              </w:rPr>
              <w:t>1,079</w:t>
            </w:r>
          </w:p>
        </w:tc>
        <w:tc>
          <w:tcPr>
            <w:tcW w:w="1143" w:type="dxa"/>
            <w:tcBorders>
              <w:bottom w:val="single" w:sz="18" w:space="0" w:color="auto"/>
            </w:tcBorders>
          </w:tcPr>
          <w:p w14:paraId="322FC598" w14:textId="77777777" w:rsidR="00385B99" w:rsidRDefault="00385B99" w:rsidP="00385B99">
            <w:pPr>
              <w:jc w:val="center"/>
              <w:rPr>
                <w:rFonts w:ascii="Arial" w:hAnsi="Arial" w:cs="Arial"/>
                <w:sz w:val="20"/>
              </w:rPr>
            </w:pPr>
          </w:p>
        </w:tc>
        <w:tc>
          <w:tcPr>
            <w:tcW w:w="1318" w:type="dxa"/>
            <w:tcBorders>
              <w:bottom w:val="single" w:sz="18" w:space="0" w:color="auto"/>
            </w:tcBorders>
          </w:tcPr>
          <w:p w14:paraId="6DBC2DB6" w14:textId="77777777" w:rsidR="00385B99" w:rsidRDefault="00385B99" w:rsidP="00385B99">
            <w:pPr>
              <w:jc w:val="center"/>
              <w:rPr>
                <w:rFonts w:ascii="Arial" w:hAnsi="Arial" w:cs="Arial"/>
                <w:sz w:val="20"/>
              </w:rPr>
            </w:pPr>
            <w:r>
              <w:rPr>
                <w:rFonts w:ascii="Arial" w:hAnsi="Arial" w:cs="Arial"/>
                <w:sz w:val="20"/>
              </w:rPr>
              <w:t>+3%</w:t>
            </w:r>
          </w:p>
        </w:tc>
      </w:tr>
      <w:tr w:rsidR="00385B99" w14:paraId="6ECDD795" w14:textId="77777777" w:rsidTr="00193618">
        <w:tc>
          <w:tcPr>
            <w:tcW w:w="3349" w:type="dxa"/>
            <w:tcBorders>
              <w:top w:val="single" w:sz="18" w:space="0" w:color="auto"/>
              <w:bottom w:val="single" w:sz="18" w:space="0" w:color="auto"/>
            </w:tcBorders>
          </w:tcPr>
          <w:p w14:paraId="17C9EFFF" w14:textId="77777777" w:rsidR="00385B99" w:rsidRDefault="00385B99" w:rsidP="00385B99">
            <w:pPr>
              <w:jc w:val="center"/>
              <w:rPr>
                <w:rFonts w:ascii="Arial" w:hAnsi="Arial" w:cs="Arial"/>
                <w:b/>
                <w:bCs/>
                <w:sz w:val="20"/>
              </w:rPr>
            </w:pPr>
            <w:r>
              <w:rPr>
                <w:rFonts w:ascii="Arial" w:hAnsi="Arial" w:cs="Arial"/>
                <w:b/>
                <w:bCs/>
                <w:sz w:val="20"/>
              </w:rPr>
              <w:t>TOTAL</w:t>
            </w:r>
          </w:p>
        </w:tc>
        <w:tc>
          <w:tcPr>
            <w:tcW w:w="1004" w:type="dxa"/>
            <w:tcBorders>
              <w:top w:val="single" w:sz="18" w:space="0" w:color="auto"/>
              <w:bottom w:val="single" w:sz="18" w:space="0" w:color="auto"/>
            </w:tcBorders>
          </w:tcPr>
          <w:p w14:paraId="3908C222"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200C6A8B" w14:textId="77777777" w:rsidR="00385B99" w:rsidRDefault="00385B99" w:rsidP="00385B99">
            <w:pPr>
              <w:jc w:val="center"/>
              <w:rPr>
                <w:rFonts w:ascii="Arial" w:hAnsi="Arial" w:cs="Arial"/>
                <w:sz w:val="20"/>
              </w:rPr>
            </w:pPr>
            <w:r>
              <w:rPr>
                <w:rFonts w:ascii="Arial" w:hAnsi="Arial" w:cs="Arial"/>
                <w:sz w:val="20"/>
              </w:rPr>
              <w:t>29,870</w:t>
            </w:r>
          </w:p>
        </w:tc>
        <w:tc>
          <w:tcPr>
            <w:tcW w:w="899" w:type="dxa"/>
            <w:tcBorders>
              <w:top w:val="single" w:sz="18" w:space="0" w:color="auto"/>
              <w:bottom w:val="single" w:sz="18" w:space="0" w:color="auto"/>
            </w:tcBorders>
          </w:tcPr>
          <w:p w14:paraId="17602852"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5EF792C0" w14:textId="77777777" w:rsidR="00385B99" w:rsidRDefault="00385B99" w:rsidP="00385B99">
            <w:pPr>
              <w:jc w:val="center"/>
              <w:rPr>
                <w:rFonts w:ascii="Arial" w:hAnsi="Arial" w:cs="Arial"/>
                <w:sz w:val="20"/>
              </w:rPr>
            </w:pPr>
            <w:r>
              <w:rPr>
                <w:rFonts w:ascii="Arial" w:hAnsi="Arial" w:cs="Arial"/>
                <w:sz w:val="20"/>
              </w:rPr>
              <w:t>36,966</w:t>
            </w:r>
          </w:p>
        </w:tc>
        <w:tc>
          <w:tcPr>
            <w:tcW w:w="1318" w:type="dxa"/>
            <w:tcBorders>
              <w:top w:val="single" w:sz="18" w:space="0" w:color="auto"/>
              <w:bottom w:val="single" w:sz="18" w:space="0" w:color="auto"/>
            </w:tcBorders>
          </w:tcPr>
          <w:p w14:paraId="5AC5BC18" w14:textId="77777777" w:rsidR="00385B99" w:rsidRDefault="00385B99" w:rsidP="00385B99">
            <w:pPr>
              <w:jc w:val="center"/>
              <w:rPr>
                <w:rFonts w:ascii="Arial" w:hAnsi="Arial" w:cs="Arial"/>
                <w:sz w:val="20"/>
              </w:rPr>
            </w:pPr>
            <w:r>
              <w:rPr>
                <w:rFonts w:ascii="Arial" w:hAnsi="Arial" w:cs="Arial"/>
                <w:sz w:val="20"/>
              </w:rPr>
              <w:t>+24%</w:t>
            </w:r>
          </w:p>
        </w:tc>
      </w:tr>
    </w:tbl>
    <w:p w14:paraId="69D45A6D" w14:textId="77777777" w:rsidR="00385B99" w:rsidRDefault="00385B99" w:rsidP="00385B99">
      <w:pPr>
        <w:jc w:val="both"/>
        <w:rPr>
          <w:rFonts w:ascii="Arial" w:hAnsi="Arial" w:cs="Arial"/>
          <w:sz w:val="20"/>
        </w:rPr>
      </w:pPr>
    </w:p>
    <w:p w14:paraId="129DE5A3" w14:textId="77777777" w:rsidR="00385B99" w:rsidRDefault="00385B99" w:rsidP="00385B99">
      <w:pPr>
        <w:keepNext/>
        <w:keepLines/>
        <w:jc w:val="both"/>
        <w:rPr>
          <w:rFonts w:ascii="Arial" w:hAnsi="Arial" w:cs="Arial"/>
          <w:sz w:val="20"/>
        </w:rPr>
      </w:pPr>
      <w:r>
        <w:rPr>
          <w:rFonts w:ascii="Arial" w:hAnsi="Arial" w:cs="Arial"/>
          <w:sz w:val="20"/>
        </w:rPr>
        <w:t>Some general characteristics of notifications in 2002 were summarised by Mr Green as follows:</w:t>
      </w:r>
    </w:p>
    <w:p w14:paraId="4E7F501E"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053167B1"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intellectual and physical disability</w:t>
      </w:r>
    </w:p>
    <w:p w14:paraId="5363AE24"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321C87CD"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0B928C75" w14:textId="77777777" w:rsidR="00385B99" w:rsidRDefault="00385B99" w:rsidP="00BA6FBE">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2314D6"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2CE30F4A"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CE508B"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0EF4A2FD" w14:textId="77777777" w:rsidR="00385B99" w:rsidRDefault="00385B99" w:rsidP="00BA6FBE">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5A1D8A1E" w14:textId="77777777" w:rsidR="00385B99" w:rsidRDefault="00385B99" w:rsidP="00385B99">
      <w:pPr>
        <w:jc w:val="both"/>
        <w:rPr>
          <w:rFonts w:ascii="Arial" w:hAnsi="Arial" w:cs="Arial"/>
          <w:sz w:val="20"/>
        </w:rPr>
      </w:pPr>
    </w:p>
    <w:p w14:paraId="3A48824E" w14:textId="77777777"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lastRenderedPageBreak/>
        <w:t xml:space="preserve">The following snapshots </w:t>
      </w:r>
      <w:r w:rsidR="00137C50" w:rsidRPr="00785E1A">
        <w:rPr>
          <w:rFonts w:ascii="Arial" w:hAnsi="Arial" w:cs="Arial"/>
          <w:color w:val="000000"/>
          <w:sz w:val="20"/>
        </w:rPr>
        <w:t xml:space="preserve">show that only a comparatively small percentage of Victorian child protection reports are investigated by </w:t>
      </w:r>
      <w:r w:rsidR="00785D2D">
        <w:rPr>
          <w:rFonts w:ascii="Arial" w:hAnsi="Arial" w:cs="Arial"/>
          <w:color w:val="000000"/>
          <w:sz w:val="20"/>
        </w:rPr>
        <w:t>DFFH</w:t>
      </w:r>
      <w:r w:rsidR="00A309B2">
        <w:rPr>
          <w:rFonts w:ascii="Arial" w:hAnsi="Arial" w:cs="Arial"/>
          <w:color w:val="000000"/>
          <w:sz w:val="20"/>
        </w:rPr>
        <w:t xml:space="preserve"> and of those investigated </w:t>
      </w:r>
      <w:r w:rsidR="00842179" w:rsidRPr="00785E1A">
        <w:rPr>
          <w:rFonts w:ascii="Arial" w:hAnsi="Arial" w:cs="Arial"/>
          <w:color w:val="000000"/>
          <w:sz w:val="20"/>
        </w:rPr>
        <w:t xml:space="preserve">between a half and two thirds </w:t>
      </w:r>
      <w:r w:rsidR="00137C50" w:rsidRPr="00785E1A">
        <w:rPr>
          <w:rFonts w:ascii="Arial" w:hAnsi="Arial" w:cs="Arial"/>
          <w:color w:val="000000"/>
          <w:sz w:val="20"/>
        </w:rPr>
        <w:t>are substantiated:</w:t>
      </w: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E42774" w:rsidRPr="00785E1A" w14:paraId="61253B39" w14:textId="77777777" w:rsidTr="00193618">
        <w:tc>
          <w:tcPr>
            <w:tcW w:w="5000" w:type="pct"/>
            <w:gridSpan w:val="5"/>
            <w:tcBorders>
              <w:top w:val="single" w:sz="12" w:space="0" w:color="auto"/>
              <w:left w:val="single" w:sz="12" w:space="0" w:color="auto"/>
              <w:bottom w:val="single" w:sz="4" w:space="0" w:color="auto"/>
            </w:tcBorders>
            <w:shd w:val="pct10" w:color="auto" w:fill="auto"/>
          </w:tcPr>
          <w:p w14:paraId="0ABBC946"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VICTORIAN NOTIFICATIONS/REPORTS</w:t>
            </w:r>
          </w:p>
        </w:tc>
      </w:tr>
      <w:tr w:rsidR="00E42774" w:rsidRPr="00785E1A" w14:paraId="688B16DE" w14:textId="77777777" w:rsidTr="001726EF">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1726EF">
        <w:tc>
          <w:tcPr>
            <w:tcW w:w="942" w:type="pct"/>
            <w:tcBorders>
              <w:top w:val="single" w:sz="12" w:space="0" w:color="000000"/>
              <w:left w:val="single" w:sz="12" w:space="0" w:color="auto"/>
              <w:bottom w:val="single" w:sz="4" w:space="0" w:color="auto"/>
            </w:tcBorders>
          </w:tcPr>
          <w:p w14:paraId="3AF926FA"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C943C5" w:rsidRPr="00785E1A" w14:paraId="56E6E0E9" w14:textId="77777777" w:rsidTr="001726EF">
        <w:tc>
          <w:tcPr>
            <w:tcW w:w="942" w:type="pct"/>
            <w:tcBorders>
              <w:top w:val="single" w:sz="4" w:space="0" w:color="auto"/>
              <w:left w:val="single" w:sz="12" w:space="0" w:color="auto"/>
              <w:bottom w:val="single" w:sz="4" w:space="0" w:color="auto"/>
            </w:tcBorders>
          </w:tcPr>
          <w:p w14:paraId="0D96761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1998-1999</w:t>
            </w:r>
          </w:p>
        </w:tc>
        <w:tc>
          <w:tcPr>
            <w:tcW w:w="942" w:type="pct"/>
            <w:tcBorders>
              <w:top w:val="single" w:sz="4" w:space="0" w:color="auto"/>
              <w:left w:val="single" w:sz="12" w:space="0" w:color="auto"/>
              <w:bottom w:val="single" w:sz="4" w:space="0" w:color="auto"/>
            </w:tcBorders>
          </w:tcPr>
          <w:p w14:paraId="603CA7E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023" w:type="pct"/>
            <w:tcBorders>
              <w:top w:val="single" w:sz="4" w:space="0" w:color="auto"/>
              <w:left w:val="single" w:sz="12" w:space="0" w:color="auto"/>
              <w:bottom w:val="single" w:sz="4" w:space="0" w:color="auto"/>
            </w:tcBorders>
          </w:tcPr>
          <w:p w14:paraId="1201D2BD"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6AFE484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942" w:type="pct"/>
            <w:tcBorders>
              <w:top w:val="single" w:sz="4" w:space="0" w:color="auto"/>
              <w:left w:val="single" w:sz="12" w:space="0" w:color="auto"/>
              <w:bottom w:val="single" w:sz="4" w:space="0" w:color="auto"/>
            </w:tcBorders>
          </w:tcPr>
          <w:p w14:paraId="38274DF7"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E42774" w:rsidRPr="00785E1A" w14:paraId="650A8205" w14:textId="77777777" w:rsidTr="001726EF">
        <w:tc>
          <w:tcPr>
            <w:tcW w:w="942" w:type="pct"/>
            <w:tcBorders>
              <w:top w:val="single" w:sz="4" w:space="0" w:color="auto"/>
              <w:left w:val="single" w:sz="12" w:space="0" w:color="auto"/>
              <w:bottom w:val="single" w:sz="4" w:space="0" w:color="auto"/>
            </w:tcBorders>
          </w:tcPr>
          <w:p w14:paraId="724F1EDC"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1999-2000</w:t>
            </w:r>
          </w:p>
        </w:tc>
        <w:tc>
          <w:tcPr>
            <w:tcW w:w="942" w:type="pct"/>
            <w:tcBorders>
              <w:top w:val="single" w:sz="4" w:space="0" w:color="auto"/>
              <w:left w:val="single" w:sz="12" w:space="0" w:color="auto"/>
              <w:bottom w:val="single" w:sz="4" w:space="0" w:color="auto"/>
            </w:tcBorders>
          </w:tcPr>
          <w:p w14:paraId="605FE46B"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36,805</w:t>
            </w:r>
          </w:p>
        </w:tc>
        <w:tc>
          <w:tcPr>
            <w:tcW w:w="1023" w:type="pct"/>
            <w:tcBorders>
              <w:top w:val="single" w:sz="4" w:space="0" w:color="auto"/>
              <w:left w:val="single" w:sz="12" w:space="0" w:color="auto"/>
              <w:bottom w:val="single" w:sz="4" w:space="0" w:color="auto"/>
            </w:tcBorders>
          </w:tcPr>
          <w:p w14:paraId="59CAB882"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11532AF" w14:textId="77777777" w:rsidR="00E42774" w:rsidRPr="00785E1A" w:rsidRDefault="009B3EF9" w:rsidP="00193618">
            <w:pPr>
              <w:jc w:val="center"/>
              <w:rPr>
                <w:rFonts w:ascii="Arial" w:hAnsi="Arial" w:cs="Arial"/>
                <w:color w:val="000000"/>
                <w:sz w:val="20"/>
              </w:rPr>
            </w:pPr>
            <w:r w:rsidRPr="00785E1A">
              <w:rPr>
                <w:rFonts w:ascii="Arial" w:hAnsi="Arial" w:cs="Arial"/>
                <w:color w:val="000000"/>
                <w:sz w:val="20"/>
              </w:rPr>
              <w:t>7,359</w:t>
            </w:r>
          </w:p>
        </w:tc>
        <w:tc>
          <w:tcPr>
            <w:tcW w:w="942" w:type="pct"/>
            <w:tcBorders>
              <w:top w:val="single" w:sz="4" w:space="0" w:color="auto"/>
              <w:left w:val="single" w:sz="12" w:space="0" w:color="auto"/>
              <w:bottom w:val="single" w:sz="4" w:space="0" w:color="auto"/>
            </w:tcBorders>
          </w:tcPr>
          <w:p w14:paraId="35464D26"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782C6F4" w14:textId="77777777" w:rsidTr="001726EF">
        <w:tc>
          <w:tcPr>
            <w:tcW w:w="942" w:type="pct"/>
            <w:tcBorders>
              <w:top w:val="single" w:sz="4" w:space="0" w:color="auto"/>
              <w:left w:val="single" w:sz="12" w:space="0" w:color="auto"/>
              <w:bottom w:val="single" w:sz="4" w:space="0" w:color="auto"/>
            </w:tcBorders>
          </w:tcPr>
          <w:p w14:paraId="5F2AE423"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2000-2001</w:t>
            </w:r>
          </w:p>
        </w:tc>
        <w:tc>
          <w:tcPr>
            <w:tcW w:w="942" w:type="pct"/>
            <w:tcBorders>
              <w:top w:val="single" w:sz="4" w:space="0" w:color="auto"/>
              <w:left w:val="single" w:sz="12" w:space="0" w:color="auto"/>
              <w:bottom w:val="single" w:sz="4" w:space="0" w:color="auto"/>
            </w:tcBorders>
          </w:tcPr>
          <w:p w14:paraId="0B7F0941"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36,966</w:t>
            </w:r>
          </w:p>
        </w:tc>
        <w:tc>
          <w:tcPr>
            <w:tcW w:w="1023" w:type="pct"/>
            <w:tcBorders>
              <w:top w:val="single" w:sz="4" w:space="0" w:color="auto"/>
              <w:left w:val="single" w:sz="12" w:space="0" w:color="auto"/>
              <w:bottom w:val="single" w:sz="4" w:space="0" w:color="auto"/>
            </w:tcBorders>
          </w:tcPr>
          <w:p w14:paraId="2392C3BA"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06B8A7D"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7,608</w:t>
            </w:r>
          </w:p>
        </w:tc>
        <w:tc>
          <w:tcPr>
            <w:tcW w:w="942" w:type="pct"/>
            <w:tcBorders>
              <w:top w:val="single" w:sz="4" w:space="0" w:color="auto"/>
              <w:left w:val="single" w:sz="12" w:space="0" w:color="auto"/>
              <w:bottom w:val="single" w:sz="4" w:space="0" w:color="auto"/>
            </w:tcBorders>
          </w:tcPr>
          <w:p w14:paraId="48ACC808"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A5F446F" w14:textId="77777777" w:rsidTr="001726EF">
        <w:tc>
          <w:tcPr>
            <w:tcW w:w="942" w:type="pct"/>
            <w:tcBorders>
              <w:top w:val="single" w:sz="4" w:space="0" w:color="auto"/>
              <w:left w:val="single" w:sz="12" w:space="0" w:color="auto"/>
              <w:bottom w:val="single" w:sz="4" w:space="0" w:color="auto"/>
            </w:tcBorders>
          </w:tcPr>
          <w:p w14:paraId="5F1755A1"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2001-2002</w:t>
            </w:r>
          </w:p>
        </w:tc>
        <w:tc>
          <w:tcPr>
            <w:tcW w:w="942" w:type="pct"/>
            <w:tcBorders>
              <w:top w:val="single" w:sz="4" w:space="0" w:color="auto"/>
              <w:left w:val="single" w:sz="12" w:space="0" w:color="auto"/>
              <w:bottom w:val="single" w:sz="4" w:space="0" w:color="auto"/>
            </w:tcBorders>
          </w:tcPr>
          <w:p w14:paraId="1D3CFD46"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37,976</w:t>
            </w:r>
          </w:p>
        </w:tc>
        <w:tc>
          <w:tcPr>
            <w:tcW w:w="1023" w:type="pct"/>
            <w:tcBorders>
              <w:top w:val="single" w:sz="4" w:space="0" w:color="auto"/>
              <w:left w:val="single" w:sz="12" w:space="0" w:color="auto"/>
              <w:bottom w:val="single" w:sz="4" w:space="0" w:color="auto"/>
            </w:tcBorders>
          </w:tcPr>
          <w:p w14:paraId="47CD1C9A"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22CF264D"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7,687</w:t>
            </w:r>
          </w:p>
        </w:tc>
        <w:tc>
          <w:tcPr>
            <w:tcW w:w="942" w:type="pct"/>
            <w:tcBorders>
              <w:top w:val="single" w:sz="4" w:space="0" w:color="auto"/>
              <w:left w:val="single" w:sz="12" w:space="0" w:color="auto"/>
              <w:bottom w:val="single" w:sz="4" w:space="0" w:color="auto"/>
            </w:tcBorders>
          </w:tcPr>
          <w:p w14:paraId="7FFD101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42867C12" w14:textId="77777777" w:rsidTr="001726EF">
        <w:tc>
          <w:tcPr>
            <w:tcW w:w="942" w:type="pct"/>
            <w:tcBorders>
              <w:top w:val="single" w:sz="4" w:space="0" w:color="auto"/>
              <w:left w:val="single" w:sz="12" w:space="0" w:color="auto"/>
              <w:bottom w:val="single" w:sz="4" w:space="0" w:color="auto"/>
            </w:tcBorders>
          </w:tcPr>
          <w:p w14:paraId="23D11664"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2002-2003</w:t>
            </w:r>
          </w:p>
        </w:tc>
        <w:tc>
          <w:tcPr>
            <w:tcW w:w="942" w:type="pct"/>
            <w:tcBorders>
              <w:top w:val="single" w:sz="4" w:space="0" w:color="auto"/>
              <w:left w:val="single" w:sz="12" w:space="0" w:color="auto"/>
              <w:bottom w:val="single" w:sz="4" w:space="0" w:color="auto"/>
            </w:tcBorders>
          </w:tcPr>
          <w:p w14:paraId="2754B96B"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37,635</w:t>
            </w:r>
          </w:p>
        </w:tc>
        <w:tc>
          <w:tcPr>
            <w:tcW w:w="1023" w:type="pct"/>
            <w:tcBorders>
              <w:top w:val="single" w:sz="4" w:space="0" w:color="auto"/>
              <w:left w:val="single" w:sz="12" w:space="0" w:color="auto"/>
              <w:bottom w:val="single" w:sz="4" w:space="0" w:color="auto"/>
            </w:tcBorders>
          </w:tcPr>
          <w:p w14:paraId="785A1576"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2F636AC"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7,287</w:t>
            </w:r>
          </w:p>
        </w:tc>
        <w:tc>
          <w:tcPr>
            <w:tcW w:w="942" w:type="pct"/>
            <w:tcBorders>
              <w:top w:val="single" w:sz="4" w:space="0" w:color="auto"/>
              <w:left w:val="single" w:sz="12" w:space="0" w:color="auto"/>
              <w:bottom w:val="single" w:sz="4" w:space="0" w:color="auto"/>
            </w:tcBorders>
          </w:tcPr>
          <w:p w14:paraId="2A9C200E"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2,319</w:t>
            </w:r>
          </w:p>
        </w:tc>
      </w:tr>
      <w:tr w:rsidR="001726EF" w:rsidRPr="00785E1A" w14:paraId="0FC00249" w14:textId="77777777" w:rsidTr="001726EF">
        <w:tc>
          <w:tcPr>
            <w:tcW w:w="942" w:type="pct"/>
            <w:tcBorders>
              <w:top w:val="single" w:sz="4" w:space="0" w:color="auto"/>
              <w:left w:val="single" w:sz="12" w:space="0" w:color="auto"/>
              <w:bottom w:val="single" w:sz="4" w:space="0" w:color="auto"/>
            </w:tcBorders>
          </w:tcPr>
          <w:p w14:paraId="3C52A737"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2003-2004</w:t>
            </w:r>
          </w:p>
        </w:tc>
        <w:tc>
          <w:tcPr>
            <w:tcW w:w="942" w:type="pct"/>
            <w:tcBorders>
              <w:top w:val="single" w:sz="4" w:space="0" w:color="auto"/>
              <w:left w:val="single" w:sz="12" w:space="0" w:color="auto"/>
              <w:bottom w:val="single" w:sz="4" w:space="0" w:color="auto"/>
            </w:tcBorders>
          </w:tcPr>
          <w:p w14:paraId="49E5B94E"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36,956</w:t>
            </w:r>
          </w:p>
        </w:tc>
        <w:tc>
          <w:tcPr>
            <w:tcW w:w="1023" w:type="pct"/>
            <w:tcBorders>
              <w:top w:val="single" w:sz="4" w:space="0" w:color="auto"/>
              <w:left w:val="single" w:sz="12" w:space="0" w:color="auto"/>
              <w:bottom w:val="single" w:sz="4" w:space="0" w:color="auto"/>
            </w:tcBorders>
          </w:tcPr>
          <w:p w14:paraId="0D02B464"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BCF05A5"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4" w:space="0" w:color="auto"/>
              <w:left w:val="single" w:sz="12" w:space="0" w:color="auto"/>
              <w:bottom w:val="single" w:sz="4" w:space="0" w:color="auto"/>
            </w:tcBorders>
          </w:tcPr>
          <w:p w14:paraId="10184FF4"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2,399</w:t>
            </w:r>
          </w:p>
        </w:tc>
      </w:tr>
      <w:tr w:rsidR="001726EF" w:rsidRPr="00785E1A" w14:paraId="1C046131" w14:textId="77777777" w:rsidTr="001726EF">
        <w:tc>
          <w:tcPr>
            <w:tcW w:w="942" w:type="pct"/>
            <w:tcBorders>
              <w:top w:val="single" w:sz="4" w:space="0" w:color="auto"/>
              <w:left w:val="single" w:sz="12" w:space="0" w:color="auto"/>
              <w:bottom w:val="single" w:sz="4" w:space="0" w:color="auto"/>
            </w:tcBorders>
          </w:tcPr>
          <w:p w14:paraId="5424584D"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1726EF">
        <w:tc>
          <w:tcPr>
            <w:tcW w:w="942" w:type="pct"/>
            <w:tcBorders>
              <w:top w:val="single" w:sz="4" w:space="0" w:color="auto"/>
              <w:left w:val="single" w:sz="12" w:space="0" w:color="auto"/>
              <w:bottom w:val="single" w:sz="4" w:space="0" w:color="auto"/>
            </w:tcBorders>
          </w:tcPr>
          <w:p w14:paraId="6F115A6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1726EF">
        <w:tc>
          <w:tcPr>
            <w:tcW w:w="942" w:type="pct"/>
            <w:tcBorders>
              <w:top w:val="single" w:sz="4" w:space="0" w:color="auto"/>
              <w:left w:val="single" w:sz="12" w:space="0" w:color="auto"/>
              <w:bottom w:val="single" w:sz="4" w:space="0" w:color="auto"/>
            </w:tcBorders>
          </w:tcPr>
          <w:p w14:paraId="09BD6C9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1726EF">
        <w:tc>
          <w:tcPr>
            <w:tcW w:w="942" w:type="pct"/>
            <w:tcBorders>
              <w:top w:val="single" w:sz="4" w:space="0" w:color="auto"/>
              <w:left w:val="single" w:sz="12" w:space="0" w:color="auto"/>
              <w:bottom w:val="single" w:sz="4" w:space="0" w:color="auto"/>
            </w:tcBorders>
          </w:tcPr>
          <w:p w14:paraId="2A38151E"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1726EF">
        <w:tc>
          <w:tcPr>
            <w:tcW w:w="942" w:type="pct"/>
            <w:tcBorders>
              <w:top w:val="single" w:sz="4" w:space="0" w:color="auto"/>
              <w:left w:val="single" w:sz="12" w:space="0" w:color="auto"/>
              <w:bottom w:val="single" w:sz="4" w:space="0" w:color="auto"/>
            </w:tcBorders>
          </w:tcPr>
          <w:p w14:paraId="0E3BAF1A"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E76E28">
        <w:tc>
          <w:tcPr>
            <w:tcW w:w="942" w:type="pct"/>
            <w:tcBorders>
              <w:top w:val="single" w:sz="4" w:space="0" w:color="auto"/>
              <w:left w:val="single" w:sz="12" w:space="0" w:color="auto"/>
              <w:bottom w:val="single" w:sz="4" w:space="0" w:color="auto"/>
            </w:tcBorders>
          </w:tcPr>
          <w:p w14:paraId="69E0201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177067">
        <w:tc>
          <w:tcPr>
            <w:tcW w:w="942" w:type="pct"/>
            <w:tcBorders>
              <w:top w:val="single" w:sz="4" w:space="0" w:color="auto"/>
              <w:left w:val="single" w:sz="12" w:space="0" w:color="auto"/>
              <w:bottom w:val="single" w:sz="4" w:space="0" w:color="auto"/>
            </w:tcBorders>
          </w:tcPr>
          <w:p w14:paraId="7B711FE9" w14:textId="77777777"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492F82">
        <w:tc>
          <w:tcPr>
            <w:tcW w:w="942" w:type="pct"/>
            <w:tcBorders>
              <w:top w:val="single" w:sz="4" w:space="0" w:color="auto"/>
              <w:left w:val="single" w:sz="12" w:space="0" w:color="auto"/>
              <w:bottom w:val="single" w:sz="4" w:space="0" w:color="auto"/>
            </w:tcBorders>
          </w:tcPr>
          <w:p w14:paraId="20C7F49B" w14:textId="77777777"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453F5C">
        <w:tc>
          <w:tcPr>
            <w:tcW w:w="942" w:type="pct"/>
            <w:tcBorders>
              <w:top w:val="single" w:sz="4" w:space="0" w:color="auto"/>
              <w:left w:val="single" w:sz="12" w:space="0" w:color="auto"/>
              <w:bottom w:val="single" w:sz="4" w:space="0" w:color="auto"/>
              <w:right w:val="single" w:sz="4" w:space="0" w:color="auto"/>
            </w:tcBorders>
          </w:tcPr>
          <w:p w14:paraId="1ED3A4F0" w14:textId="77777777"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492F82">
        <w:tc>
          <w:tcPr>
            <w:tcW w:w="942" w:type="pct"/>
            <w:tcBorders>
              <w:top w:val="single" w:sz="4" w:space="0" w:color="auto"/>
              <w:left w:val="single" w:sz="12" w:space="0" w:color="auto"/>
              <w:bottom w:val="single" w:sz="18" w:space="0" w:color="auto"/>
              <w:right w:val="single" w:sz="4" w:space="0" w:color="auto"/>
            </w:tcBorders>
          </w:tcPr>
          <w:p w14:paraId="102955F9" w14:textId="77777777" w:rsidR="00453F5C" w:rsidRPr="003D5DFA" w:rsidRDefault="00453F5C" w:rsidP="00796A19">
            <w:pPr>
              <w:jc w:val="center"/>
              <w:rPr>
                <w:rFonts w:ascii="Arial" w:hAnsi="Arial" w:cs="Arial"/>
                <w:color w:val="000000"/>
                <w:sz w:val="20"/>
              </w:rPr>
            </w:pPr>
            <w:r>
              <w:rPr>
                <w:rFonts w:ascii="Arial" w:hAnsi="Arial" w:cs="Arial"/>
                <w:color w:val="000000"/>
                <w:sz w:val="20"/>
              </w:rPr>
              <w:t>2013-2014</w:t>
            </w:r>
          </w:p>
        </w:tc>
        <w:tc>
          <w:tcPr>
            <w:tcW w:w="942" w:type="pct"/>
            <w:tcBorders>
              <w:top w:val="single" w:sz="4" w:space="0" w:color="auto"/>
              <w:left w:val="single" w:sz="12" w:space="0" w:color="auto"/>
              <w:bottom w:val="single" w:sz="18"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18"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18"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18" w:space="0" w:color="auto"/>
              <w:right w:val="single" w:sz="18" w:space="0" w:color="auto"/>
            </w:tcBorders>
          </w:tcPr>
          <w:p w14:paraId="0700E768" w14:textId="77777777" w:rsidR="00453F5C" w:rsidRDefault="00625B1E" w:rsidP="00796A19">
            <w:pPr>
              <w:jc w:val="center"/>
              <w:rPr>
                <w:rFonts w:ascii="Arial" w:hAnsi="Arial" w:cs="Arial"/>
                <w:color w:val="000000"/>
                <w:sz w:val="20"/>
              </w:rPr>
            </w:pPr>
            <w:r>
              <w:rPr>
                <w:rFonts w:ascii="Arial" w:hAnsi="Arial" w:cs="Arial"/>
                <w:color w:val="000000"/>
                <w:sz w:val="20"/>
              </w:rPr>
              <w:t>Approx 4,200</w:t>
            </w:r>
          </w:p>
        </w:tc>
      </w:tr>
    </w:tbl>
    <w:p w14:paraId="29822483" w14:textId="77777777" w:rsidR="00A309B2" w:rsidRDefault="00A309B2" w:rsidP="00A309B2">
      <w:pPr>
        <w:jc w:val="both"/>
        <w:rPr>
          <w:rFonts w:ascii="Arial" w:hAnsi="Arial" w:cs="Arial"/>
          <w:color w:val="000000"/>
          <w:sz w:val="20"/>
        </w:rPr>
      </w:pPr>
    </w:p>
    <w:p w14:paraId="00BF8FE2" w14:textId="77777777" w:rsidR="00842179" w:rsidRPr="003D5DFA" w:rsidRDefault="00453F5C" w:rsidP="00842179">
      <w:pPr>
        <w:jc w:val="both"/>
        <w:rPr>
          <w:rFonts w:ascii="Arial" w:hAnsi="Arial" w:cs="Arial"/>
          <w:color w:val="000000"/>
          <w:sz w:val="20"/>
        </w:rPr>
      </w:pPr>
      <w:r>
        <w:rPr>
          <w:rFonts w:ascii="Arial" w:hAnsi="Arial" w:cs="Arial"/>
          <w:color w:val="000000"/>
          <w:sz w:val="20"/>
        </w:rPr>
        <w:t xml:space="preserve">The writer does not know why only a comparatively small percentage of child protection reports are ultimately investigated.  </w:t>
      </w:r>
      <w:r w:rsidR="0094402D" w:rsidRPr="00D00CAA">
        <w:rPr>
          <w:rFonts w:ascii="Arial" w:hAnsi="Arial" w:cs="Arial"/>
          <w:color w:val="000000"/>
          <w:sz w:val="20"/>
        </w:rPr>
        <w:t xml:space="preserve">It is noteworthy </w:t>
      </w:r>
      <w:r w:rsidR="00C943C5" w:rsidRPr="00D00CAA">
        <w:rPr>
          <w:rFonts w:ascii="Arial" w:hAnsi="Arial" w:cs="Arial"/>
          <w:color w:val="000000"/>
          <w:sz w:val="20"/>
        </w:rPr>
        <w:t xml:space="preserve">– and potentially alarming – </w:t>
      </w:r>
      <w:r w:rsidR="008C13DE" w:rsidRPr="00D00CAA">
        <w:rPr>
          <w:rFonts w:ascii="Arial" w:hAnsi="Arial" w:cs="Arial"/>
          <w:color w:val="000000"/>
          <w:sz w:val="20"/>
        </w:rPr>
        <w:t>that</w:t>
      </w:r>
      <w:r w:rsidR="00C943C5" w:rsidRPr="00D00CAA">
        <w:rPr>
          <w:rFonts w:ascii="Arial" w:hAnsi="Arial" w:cs="Arial"/>
          <w:color w:val="000000"/>
          <w:sz w:val="20"/>
        </w:rPr>
        <w:t xml:space="preserve"> </w:t>
      </w:r>
      <w:r w:rsidR="0094402D" w:rsidRPr="00D00CAA">
        <w:rPr>
          <w:rFonts w:ascii="Arial" w:hAnsi="Arial" w:cs="Arial"/>
          <w:color w:val="000000"/>
          <w:sz w:val="20"/>
        </w:rPr>
        <w:t xml:space="preserve">the increase in the number of protective intervention reports received by the Department in Victoria </w:t>
      </w:r>
      <w:r w:rsidR="008C13DE" w:rsidRPr="00D00CAA">
        <w:rPr>
          <w:rFonts w:ascii="Arial" w:hAnsi="Arial" w:cs="Arial"/>
          <w:color w:val="000000"/>
          <w:sz w:val="20"/>
        </w:rPr>
        <w:t xml:space="preserve">in 2009-2010 </w:t>
      </w:r>
      <w:r w:rsidR="0094402D" w:rsidRPr="00D00CAA">
        <w:rPr>
          <w:rFonts w:ascii="Arial" w:hAnsi="Arial" w:cs="Arial"/>
          <w:color w:val="000000"/>
          <w:sz w:val="20"/>
        </w:rPr>
        <w:t xml:space="preserve">was </w:t>
      </w:r>
      <w:r w:rsidR="000B5FAA" w:rsidRPr="00D00CAA">
        <w:rPr>
          <w:rFonts w:ascii="Arial" w:hAnsi="Arial" w:cs="Arial"/>
          <w:color w:val="000000"/>
          <w:sz w:val="20"/>
        </w:rPr>
        <w:t>almost as great as</w:t>
      </w:r>
      <w:r w:rsidR="0094402D" w:rsidRPr="00D00CAA">
        <w:rPr>
          <w:rFonts w:ascii="Arial" w:hAnsi="Arial" w:cs="Arial"/>
          <w:color w:val="000000"/>
          <w:sz w:val="20"/>
        </w:rPr>
        <w:t xml:space="preserve"> the </w:t>
      </w:r>
      <w:r w:rsidR="00C943C5" w:rsidRPr="00D00CAA">
        <w:rPr>
          <w:rFonts w:ascii="Arial" w:hAnsi="Arial" w:cs="Arial"/>
          <w:color w:val="000000"/>
          <w:sz w:val="20"/>
        </w:rPr>
        <w:t xml:space="preserve">total </w:t>
      </w:r>
      <w:r w:rsidR="0094402D" w:rsidRPr="00D00CAA">
        <w:rPr>
          <w:rFonts w:ascii="Arial" w:hAnsi="Arial" w:cs="Arial"/>
          <w:color w:val="000000"/>
          <w:sz w:val="20"/>
        </w:rPr>
        <w:t>incre</w:t>
      </w:r>
      <w:r w:rsidR="00C650FB" w:rsidRPr="00D00CAA">
        <w:rPr>
          <w:rFonts w:ascii="Arial" w:hAnsi="Arial" w:cs="Arial"/>
          <w:color w:val="000000"/>
          <w:sz w:val="20"/>
        </w:rPr>
        <w:t xml:space="preserve">ase over the previous ten years and that there has been such a large </w:t>
      </w:r>
      <w:r w:rsidR="00C650FB" w:rsidRPr="003D5DFA">
        <w:rPr>
          <w:rFonts w:ascii="Arial" w:hAnsi="Arial" w:cs="Arial"/>
          <w:color w:val="000000"/>
          <w:sz w:val="20"/>
        </w:rPr>
        <w:t xml:space="preserve">increase in </w:t>
      </w:r>
      <w:r w:rsidR="00C6523B" w:rsidRPr="003D5DFA">
        <w:rPr>
          <w:rFonts w:ascii="Arial" w:hAnsi="Arial" w:cs="Arial"/>
          <w:color w:val="000000"/>
          <w:sz w:val="20"/>
        </w:rPr>
        <w:t xml:space="preserve">reports </w:t>
      </w:r>
      <w:r w:rsidR="00240B5E" w:rsidRPr="003D5DFA">
        <w:rPr>
          <w:rFonts w:ascii="Arial" w:hAnsi="Arial" w:cs="Arial"/>
          <w:color w:val="000000"/>
          <w:sz w:val="20"/>
        </w:rPr>
        <w:t xml:space="preserve">and substantiations </w:t>
      </w:r>
      <w:r>
        <w:rPr>
          <w:rFonts w:ascii="Arial" w:hAnsi="Arial" w:cs="Arial"/>
          <w:color w:val="000000"/>
          <w:sz w:val="20"/>
        </w:rPr>
        <w:t>in each year since 2008-2009.</w:t>
      </w:r>
    </w:p>
    <w:p w14:paraId="4FFF7FDB" w14:textId="77777777" w:rsidR="0094402D" w:rsidRPr="00785E1A" w:rsidRDefault="0094402D" w:rsidP="0094402D">
      <w:pPr>
        <w:jc w:val="both"/>
        <w:rPr>
          <w:rFonts w:ascii="Arial" w:hAnsi="Arial" w:cs="Arial"/>
          <w:color w:val="000000"/>
          <w:sz w:val="20"/>
        </w:rPr>
      </w:pPr>
    </w:p>
    <w:p w14:paraId="17D8DB97" w14:textId="77777777" w:rsidR="00E732EA" w:rsidRDefault="00E732EA" w:rsidP="00E732EA">
      <w:pPr>
        <w:ind w:left="-567" w:right="-567"/>
        <w:jc w:val="center"/>
        <w:rPr>
          <w:rFonts w:ascii="Arial" w:hAnsi="Arial" w:cs="Arial"/>
          <w:sz w:val="20"/>
        </w:rPr>
      </w:pPr>
      <w:r w:rsidRPr="00F13CFD">
        <w:rPr>
          <w:rFonts w:ascii="Arial" w:hAnsi="Arial" w:cs="Arial"/>
          <w:sz w:val="16"/>
        </w:rPr>
        <w:object w:dxaOrig="12631" w:dyaOrig="8926" w14:anchorId="56789ED6">
          <v:shape id="_x0000_i1028" type="#_x0000_t75" style="width:428.25pt;height:281.05pt" o:ole="" o:bordertopcolor="this" o:borderleftcolor="this" o:borderbottomcolor="this" o:borderrightcolor="this">
            <v:imagedata r:id="rId17" o:title="" croptop="4163f" cropbottom="2498f" cropleft="1177f" cropright="1177f"/>
            <w10:bordertop type="single" width="4"/>
            <w10:borderleft type="single" width="4"/>
            <w10:borderbottom type="single" width="4"/>
            <w10:borderright type="single" width="4"/>
          </v:shape>
          <o:OLEObject Type="Embed" ProgID="AcroExch.Document.DC" ShapeID="_x0000_i1028" DrawAspect="Content" ObjectID="_1745125238" r:id="rId18"/>
        </w:object>
      </w:r>
    </w:p>
    <w:p w14:paraId="756CE56D" w14:textId="77777777" w:rsidR="0094402D" w:rsidRPr="00785E1A" w:rsidRDefault="0094402D" w:rsidP="0094402D">
      <w:pPr>
        <w:jc w:val="both"/>
        <w:rPr>
          <w:rFonts w:ascii="Arial" w:hAnsi="Arial" w:cs="Arial"/>
          <w:color w:val="000000"/>
          <w:sz w:val="20"/>
        </w:rPr>
      </w:pPr>
    </w:p>
    <w:p w14:paraId="6DAA81ED"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 xml:space="preserve">But it is important to keep in perspective the fact – as the above </w:t>
      </w:r>
      <w:r w:rsidR="0094402D" w:rsidRPr="00785E1A">
        <w:rPr>
          <w:rFonts w:ascii="Arial" w:hAnsi="Arial" w:cs="Arial"/>
          <w:color w:val="000000"/>
          <w:sz w:val="20"/>
        </w:rPr>
        <w:t>diagram</w:t>
      </w:r>
      <w:r w:rsidRPr="00785E1A">
        <w:rPr>
          <w:rFonts w:ascii="Arial" w:hAnsi="Arial" w:cs="Arial"/>
          <w:color w:val="000000"/>
          <w:sz w:val="20"/>
        </w:rPr>
        <w:t xml:space="preserve"> shows – that only a very small percentage of Victorian children are the subject of reports – whether substantiated or unsubstantiated – to the Department.  However, the percentage of indigenous children who </w:t>
      </w:r>
      <w:r w:rsidRPr="00785E1A">
        <w:rPr>
          <w:rFonts w:ascii="Arial" w:hAnsi="Arial" w:cs="Arial"/>
          <w:color w:val="000000"/>
          <w:sz w:val="20"/>
        </w:rPr>
        <w:lastRenderedPageBreak/>
        <w:t xml:space="preserve">are the subject of protective intervention reports is grossly out of proportion to the percentage of indigenous children in the Victorian child population.  An indigenous child in Victoria is about </w:t>
      </w:r>
      <w:r w:rsidR="00B00042">
        <w:rPr>
          <w:rFonts w:ascii="Arial" w:hAnsi="Arial" w:cs="Arial"/>
          <w:color w:val="000000"/>
          <w:sz w:val="20"/>
        </w:rPr>
        <w:t xml:space="preserve">7½ </w:t>
      </w:r>
      <w:r w:rsidRPr="00785E1A">
        <w:rPr>
          <w:rFonts w:ascii="Arial" w:hAnsi="Arial" w:cs="Arial"/>
          <w:color w:val="000000"/>
          <w:sz w:val="20"/>
        </w:rPr>
        <w:t>times as likely to be the subject of a substantiated r</w:t>
      </w:r>
      <w:r w:rsidR="0094402D" w:rsidRPr="00785E1A">
        <w:rPr>
          <w:rFonts w:ascii="Arial" w:hAnsi="Arial" w:cs="Arial"/>
          <w:color w:val="000000"/>
          <w:sz w:val="20"/>
        </w:rPr>
        <w:t>eport as a non-indigenous child, as the following chart shows:</w:t>
      </w:r>
    </w:p>
    <w:p w14:paraId="414760B3" w14:textId="77777777" w:rsidR="0094402D" w:rsidRPr="00785E1A" w:rsidRDefault="0094402D" w:rsidP="0094402D">
      <w:pPr>
        <w:jc w:val="both"/>
        <w:rPr>
          <w:rFonts w:ascii="Arial" w:hAnsi="Arial" w:cs="Arial"/>
          <w:color w:val="000000"/>
          <w:sz w:val="20"/>
        </w:rPr>
      </w:pP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55"/>
        <w:gridCol w:w="1655"/>
        <w:gridCol w:w="1656"/>
        <w:gridCol w:w="1656"/>
        <w:gridCol w:w="1656"/>
      </w:tblGrid>
      <w:tr w:rsidR="00C117DE" w:rsidRPr="00785E1A" w14:paraId="70F85C13" w14:textId="77777777" w:rsidTr="001152F2">
        <w:tc>
          <w:tcPr>
            <w:tcW w:w="5000" w:type="pct"/>
            <w:gridSpan w:val="5"/>
            <w:tcBorders>
              <w:top w:val="single" w:sz="12" w:space="0" w:color="auto"/>
              <w:left w:val="single" w:sz="12" w:space="0" w:color="auto"/>
              <w:bottom w:val="single" w:sz="4" w:space="0" w:color="auto"/>
            </w:tcBorders>
            <w:shd w:val="pct10" w:color="auto" w:fill="auto"/>
          </w:tcPr>
          <w:p w14:paraId="6A5599C0" w14:textId="77777777" w:rsidR="00C117DE" w:rsidRPr="00785E1A" w:rsidRDefault="00C117DE" w:rsidP="00447CE9">
            <w:pPr>
              <w:keepNext/>
              <w:jc w:val="center"/>
              <w:rPr>
                <w:rFonts w:ascii="Arial" w:hAnsi="Arial" w:cs="Arial"/>
                <w:b/>
                <w:color w:val="000000"/>
                <w:sz w:val="20"/>
              </w:rPr>
            </w:pPr>
            <w:r w:rsidRPr="00785E1A">
              <w:rPr>
                <w:rFonts w:ascii="Arial" w:hAnsi="Arial" w:cs="Arial"/>
                <w:b/>
                <w:color w:val="000000"/>
                <w:sz w:val="20"/>
              </w:rPr>
              <w:t>VICTORIAN NOTIFICATIONS/REPORTS</w:t>
            </w:r>
          </w:p>
        </w:tc>
      </w:tr>
      <w:tr w:rsidR="00510E44" w:rsidRPr="00785E1A" w14:paraId="51E1DB67" w14:textId="77777777" w:rsidTr="0094402D">
        <w:tc>
          <w:tcPr>
            <w:tcW w:w="1000" w:type="pct"/>
            <w:vMerge w:val="restart"/>
            <w:tcBorders>
              <w:top w:val="single" w:sz="12" w:space="0" w:color="auto"/>
              <w:left w:val="single" w:sz="12" w:space="0" w:color="auto"/>
            </w:tcBorders>
            <w:shd w:val="pct10" w:color="auto" w:fill="auto"/>
          </w:tcPr>
          <w:p w14:paraId="02F13260"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YEAR</w:t>
            </w:r>
          </w:p>
        </w:tc>
        <w:tc>
          <w:tcPr>
            <w:tcW w:w="1000" w:type="pct"/>
            <w:vMerge w:val="restart"/>
            <w:tcBorders>
              <w:top w:val="single" w:sz="12" w:space="0" w:color="auto"/>
              <w:left w:val="single" w:sz="12" w:space="0" w:color="auto"/>
            </w:tcBorders>
            <w:shd w:val="pct10" w:color="auto" w:fill="auto"/>
          </w:tcPr>
          <w:p w14:paraId="7A264EE2"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3001" w:type="pct"/>
            <w:gridSpan w:val="3"/>
            <w:tcBorders>
              <w:top w:val="single" w:sz="12" w:space="0" w:color="auto"/>
              <w:left w:val="single" w:sz="12" w:space="0" w:color="auto"/>
              <w:bottom w:val="single" w:sz="12" w:space="0" w:color="auto"/>
            </w:tcBorders>
            <w:shd w:val="pct10" w:color="auto" w:fill="auto"/>
          </w:tcPr>
          <w:p w14:paraId="2AAD3548" w14:textId="77777777" w:rsidR="00510E44" w:rsidRPr="00785E1A" w:rsidRDefault="00510E44" w:rsidP="00447CE9">
            <w:pPr>
              <w:keepNext/>
              <w:jc w:val="center"/>
              <w:rPr>
                <w:rFonts w:ascii="Arial" w:hAnsi="Arial" w:cs="Arial"/>
                <w:b/>
                <w:color w:val="000000"/>
                <w:sz w:val="20"/>
              </w:rPr>
            </w:pPr>
            <w:r w:rsidRPr="00785E1A">
              <w:rPr>
                <w:rFonts w:ascii="Arial" w:hAnsi="Arial" w:cs="Arial"/>
                <w:b/>
                <w:color w:val="000000"/>
                <w:sz w:val="20"/>
              </w:rPr>
              <w:t>SUBSTANTIATED REPORTS</w:t>
            </w:r>
          </w:p>
        </w:tc>
      </w:tr>
      <w:tr w:rsidR="00B51BBE" w:rsidRPr="00785E1A" w14:paraId="570F613F" w14:textId="77777777" w:rsidTr="001152F2">
        <w:tc>
          <w:tcPr>
            <w:tcW w:w="1000" w:type="pct"/>
            <w:vMerge/>
            <w:tcBorders>
              <w:left w:val="single" w:sz="12" w:space="0" w:color="auto"/>
              <w:bottom w:val="single" w:sz="12" w:space="0" w:color="auto"/>
            </w:tcBorders>
            <w:shd w:val="pct10" w:color="auto" w:fill="auto"/>
          </w:tcPr>
          <w:p w14:paraId="60AAECDC" w14:textId="77777777" w:rsidR="00B51BBE" w:rsidRPr="00785E1A" w:rsidRDefault="00B51BBE" w:rsidP="0028753C">
            <w:pPr>
              <w:jc w:val="center"/>
              <w:rPr>
                <w:rFonts w:ascii="Arial" w:hAnsi="Arial" w:cs="Arial"/>
                <w:b/>
                <w:color w:val="000000"/>
                <w:sz w:val="20"/>
              </w:rPr>
            </w:pPr>
          </w:p>
        </w:tc>
        <w:tc>
          <w:tcPr>
            <w:tcW w:w="1000" w:type="pct"/>
            <w:vMerge/>
            <w:tcBorders>
              <w:left w:val="single" w:sz="12" w:space="0" w:color="auto"/>
              <w:bottom w:val="single" w:sz="12" w:space="0" w:color="auto"/>
            </w:tcBorders>
            <w:shd w:val="pct10" w:color="auto" w:fill="auto"/>
          </w:tcPr>
          <w:p w14:paraId="184DAA16" w14:textId="77777777" w:rsidR="00B51BBE" w:rsidRPr="00785E1A" w:rsidRDefault="00B51BBE" w:rsidP="0028753C">
            <w:pPr>
              <w:jc w:val="center"/>
              <w:rPr>
                <w:rFonts w:ascii="Arial" w:hAnsi="Arial" w:cs="Arial"/>
                <w:b/>
                <w:color w:val="000000"/>
                <w:sz w:val="20"/>
              </w:rPr>
            </w:pPr>
          </w:p>
        </w:tc>
        <w:tc>
          <w:tcPr>
            <w:tcW w:w="1000" w:type="pct"/>
            <w:tcBorders>
              <w:top w:val="single" w:sz="12" w:space="0" w:color="auto"/>
              <w:left w:val="single" w:sz="12" w:space="0" w:color="auto"/>
              <w:bottom w:val="single" w:sz="12" w:space="0" w:color="auto"/>
            </w:tcBorders>
            <w:shd w:val="pct10" w:color="auto" w:fill="auto"/>
          </w:tcPr>
          <w:p w14:paraId="7682D2A0"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TOTAL NUMBER</w:t>
            </w:r>
          </w:p>
        </w:tc>
        <w:tc>
          <w:tcPr>
            <w:tcW w:w="1000" w:type="pct"/>
            <w:tcBorders>
              <w:top w:val="single" w:sz="12" w:space="0" w:color="auto"/>
              <w:left w:val="single" w:sz="12" w:space="0" w:color="auto"/>
              <w:bottom w:val="single" w:sz="12" w:space="0" w:color="auto"/>
            </w:tcBorders>
            <w:shd w:val="pct10" w:color="auto" w:fill="auto"/>
          </w:tcPr>
          <w:p w14:paraId="13D72CA7" w14:textId="77777777" w:rsidR="00B51BBE" w:rsidRPr="00785E1A" w:rsidRDefault="00B51BBE" w:rsidP="00B51BBE">
            <w:pPr>
              <w:spacing w:before="120"/>
              <w:jc w:val="center"/>
              <w:rPr>
                <w:rFonts w:ascii="Arial" w:hAnsi="Arial" w:cs="Arial"/>
                <w:b/>
                <w:color w:val="000000"/>
                <w:sz w:val="20"/>
              </w:rPr>
            </w:pPr>
            <w:r w:rsidRPr="00785E1A">
              <w:rPr>
                <w:rFonts w:ascii="Arial" w:hAnsi="Arial" w:cs="Arial"/>
                <w:b/>
                <w:color w:val="000000"/>
                <w:sz w:val="20"/>
              </w:rPr>
              <w:t>INDIGENOUS</w:t>
            </w:r>
          </w:p>
        </w:tc>
        <w:tc>
          <w:tcPr>
            <w:tcW w:w="1000" w:type="pct"/>
            <w:tcBorders>
              <w:top w:val="single" w:sz="12" w:space="0" w:color="auto"/>
              <w:left w:val="single" w:sz="12" w:space="0" w:color="auto"/>
              <w:bottom w:val="single" w:sz="12" w:space="0" w:color="auto"/>
            </w:tcBorders>
            <w:shd w:val="pct10" w:color="auto" w:fill="auto"/>
          </w:tcPr>
          <w:p w14:paraId="40D8C521"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NON-INDIGENOUS</w:t>
            </w:r>
          </w:p>
        </w:tc>
      </w:tr>
      <w:tr w:rsidR="00B51BBE" w:rsidRPr="00785E1A" w14:paraId="2FABA210" w14:textId="77777777" w:rsidTr="001152F2">
        <w:tc>
          <w:tcPr>
            <w:tcW w:w="1000" w:type="pct"/>
            <w:tcBorders>
              <w:top w:val="single" w:sz="4" w:space="0" w:color="auto"/>
              <w:left w:val="single" w:sz="12" w:space="0" w:color="auto"/>
              <w:bottom w:val="single" w:sz="4" w:space="0" w:color="auto"/>
            </w:tcBorders>
          </w:tcPr>
          <w:p w14:paraId="04129B1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2006-2007</w:t>
            </w:r>
          </w:p>
        </w:tc>
        <w:tc>
          <w:tcPr>
            <w:tcW w:w="1000" w:type="pct"/>
            <w:tcBorders>
              <w:top w:val="single" w:sz="4" w:space="0" w:color="auto"/>
              <w:left w:val="single" w:sz="12" w:space="0" w:color="auto"/>
              <w:bottom w:val="single" w:sz="4" w:space="0" w:color="auto"/>
            </w:tcBorders>
          </w:tcPr>
          <w:p w14:paraId="58D35AE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38,675</w:t>
            </w:r>
          </w:p>
        </w:tc>
        <w:tc>
          <w:tcPr>
            <w:tcW w:w="1000" w:type="pct"/>
            <w:tcBorders>
              <w:top w:val="single" w:sz="4" w:space="0" w:color="auto"/>
              <w:left w:val="single" w:sz="12" w:space="0" w:color="auto"/>
              <w:bottom w:val="single" w:sz="4" w:space="0" w:color="auto"/>
            </w:tcBorders>
          </w:tcPr>
          <w:p w14:paraId="3F5227B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6,828</w:t>
            </w:r>
          </w:p>
        </w:tc>
        <w:tc>
          <w:tcPr>
            <w:tcW w:w="1000" w:type="pct"/>
            <w:tcBorders>
              <w:top w:val="single" w:sz="4" w:space="0" w:color="auto"/>
              <w:left w:val="single" w:sz="12" w:space="0" w:color="auto"/>
              <w:bottom w:val="single" w:sz="4" w:space="0" w:color="auto"/>
            </w:tcBorders>
          </w:tcPr>
          <w:p w14:paraId="4DCA068C"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697 [5.66%]</w:t>
            </w:r>
          </w:p>
        </w:tc>
        <w:tc>
          <w:tcPr>
            <w:tcW w:w="1000" w:type="pct"/>
            <w:tcBorders>
              <w:top w:val="single" w:sz="4" w:space="0" w:color="auto"/>
              <w:left w:val="single" w:sz="12" w:space="0" w:color="auto"/>
              <w:bottom w:val="single" w:sz="4" w:space="0" w:color="auto"/>
            </w:tcBorders>
          </w:tcPr>
          <w:p w14:paraId="5A6A00C0"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5,891 [0.53%]</w:t>
            </w:r>
          </w:p>
        </w:tc>
      </w:tr>
      <w:tr w:rsidR="00B51BBE" w:rsidRPr="00785E1A" w14:paraId="60601316" w14:textId="77777777" w:rsidTr="001152F2">
        <w:tc>
          <w:tcPr>
            <w:tcW w:w="1000" w:type="pct"/>
            <w:tcBorders>
              <w:top w:val="single" w:sz="4" w:space="0" w:color="auto"/>
              <w:left w:val="single" w:sz="12" w:space="0" w:color="auto"/>
              <w:bottom w:val="single" w:sz="4" w:space="0" w:color="auto"/>
            </w:tcBorders>
          </w:tcPr>
          <w:p w14:paraId="66751142"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2007-2008</w:t>
            </w:r>
          </w:p>
        </w:tc>
        <w:tc>
          <w:tcPr>
            <w:tcW w:w="1000" w:type="pct"/>
            <w:tcBorders>
              <w:top w:val="single" w:sz="4" w:space="0" w:color="auto"/>
              <w:left w:val="single" w:sz="12" w:space="0" w:color="auto"/>
              <w:bottom w:val="single" w:sz="4" w:space="0" w:color="auto"/>
            </w:tcBorders>
          </w:tcPr>
          <w:p w14:paraId="3423FBD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41,607</w:t>
            </w:r>
          </w:p>
        </w:tc>
        <w:tc>
          <w:tcPr>
            <w:tcW w:w="1000" w:type="pct"/>
            <w:tcBorders>
              <w:top w:val="single" w:sz="4" w:space="0" w:color="auto"/>
              <w:left w:val="single" w:sz="12" w:space="0" w:color="auto"/>
              <w:bottom w:val="single" w:sz="4" w:space="0" w:color="auto"/>
            </w:tcBorders>
          </w:tcPr>
          <w:p w14:paraId="6380A83D" w14:textId="77777777" w:rsidR="00B51BBE" w:rsidRPr="00785E1A" w:rsidRDefault="00B51BBE" w:rsidP="00760C81">
            <w:pPr>
              <w:jc w:val="center"/>
              <w:rPr>
                <w:rFonts w:ascii="Arial" w:hAnsi="Arial" w:cs="Arial"/>
                <w:color w:val="000000"/>
                <w:sz w:val="20"/>
              </w:rPr>
            </w:pPr>
            <w:r w:rsidRPr="00785E1A">
              <w:rPr>
                <w:rFonts w:ascii="Arial" w:hAnsi="Arial" w:cs="Arial"/>
                <w:bCs/>
                <w:color w:val="000000"/>
                <w:sz w:val="20"/>
              </w:rPr>
              <w:t>6,365</w:t>
            </w:r>
          </w:p>
        </w:tc>
        <w:tc>
          <w:tcPr>
            <w:tcW w:w="1000" w:type="pct"/>
            <w:tcBorders>
              <w:top w:val="single" w:sz="4" w:space="0" w:color="auto"/>
              <w:left w:val="single" w:sz="12" w:space="0" w:color="auto"/>
              <w:bottom w:val="single" w:sz="4" w:space="0" w:color="auto"/>
            </w:tcBorders>
          </w:tcPr>
          <w:p w14:paraId="59C31D27"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681 [5.50%]</w:t>
            </w:r>
          </w:p>
        </w:tc>
        <w:tc>
          <w:tcPr>
            <w:tcW w:w="1000" w:type="pct"/>
            <w:tcBorders>
              <w:top w:val="single" w:sz="4" w:space="0" w:color="auto"/>
              <w:left w:val="single" w:sz="12" w:space="0" w:color="auto"/>
              <w:bottom w:val="single" w:sz="4" w:space="0" w:color="auto"/>
            </w:tcBorders>
          </w:tcPr>
          <w:p w14:paraId="2D4237B6"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5,461 [0.49%]</w:t>
            </w:r>
          </w:p>
        </w:tc>
      </w:tr>
      <w:tr w:rsidR="00B51BBE" w:rsidRPr="00785E1A" w14:paraId="6CE2E9F3" w14:textId="77777777" w:rsidTr="001152F2">
        <w:tc>
          <w:tcPr>
            <w:tcW w:w="1000" w:type="pct"/>
            <w:tcBorders>
              <w:top w:val="single" w:sz="4" w:space="0" w:color="auto"/>
              <w:left w:val="single" w:sz="12" w:space="0" w:color="auto"/>
              <w:bottom w:val="single" w:sz="4" w:space="0" w:color="auto"/>
            </w:tcBorders>
          </w:tcPr>
          <w:p w14:paraId="60C92841"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2008-2009</w:t>
            </w:r>
          </w:p>
        </w:tc>
        <w:tc>
          <w:tcPr>
            <w:tcW w:w="1000" w:type="pct"/>
            <w:tcBorders>
              <w:top w:val="single" w:sz="4" w:space="0" w:color="auto"/>
              <w:left w:val="single" w:sz="12" w:space="0" w:color="auto"/>
              <w:bottom w:val="single" w:sz="4" w:space="0" w:color="auto"/>
            </w:tcBorders>
          </w:tcPr>
          <w:p w14:paraId="201A29B8"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42,851</w:t>
            </w:r>
          </w:p>
        </w:tc>
        <w:tc>
          <w:tcPr>
            <w:tcW w:w="1000" w:type="pct"/>
            <w:tcBorders>
              <w:top w:val="single" w:sz="4" w:space="0" w:color="auto"/>
              <w:left w:val="single" w:sz="12" w:space="0" w:color="auto"/>
              <w:bottom w:val="single" w:sz="4" w:space="0" w:color="auto"/>
            </w:tcBorders>
          </w:tcPr>
          <w:p w14:paraId="26BF4519"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6,344</w:t>
            </w:r>
          </w:p>
        </w:tc>
        <w:tc>
          <w:tcPr>
            <w:tcW w:w="1000" w:type="pct"/>
            <w:tcBorders>
              <w:top w:val="single" w:sz="4" w:space="0" w:color="auto"/>
              <w:left w:val="single" w:sz="12" w:space="0" w:color="auto"/>
              <w:bottom w:val="single" w:sz="4" w:space="0" w:color="auto"/>
            </w:tcBorders>
          </w:tcPr>
          <w:p w14:paraId="12CA8DFA"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684</w:t>
            </w:r>
            <w:r w:rsidR="00706650" w:rsidRPr="00785E1A">
              <w:rPr>
                <w:rFonts w:ascii="Arial" w:hAnsi="Arial" w:cs="Arial"/>
                <w:color w:val="000000"/>
                <w:sz w:val="20"/>
              </w:rPr>
              <w:t xml:space="preserve"> [</w:t>
            </w:r>
            <w:r w:rsidR="00F364C1" w:rsidRPr="00785E1A">
              <w:rPr>
                <w:rFonts w:ascii="Arial" w:hAnsi="Arial" w:cs="Arial"/>
                <w:color w:val="000000"/>
                <w:sz w:val="20"/>
              </w:rPr>
              <w:t>4.50</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7FB564A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5,441</w:t>
            </w:r>
            <w:r w:rsidR="00706650" w:rsidRPr="00785E1A">
              <w:rPr>
                <w:rFonts w:ascii="Arial" w:hAnsi="Arial" w:cs="Arial"/>
                <w:color w:val="000000"/>
                <w:sz w:val="20"/>
              </w:rPr>
              <w:t xml:space="preserve"> [</w:t>
            </w:r>
            <w:r w:rsidR="00F364C1" w:rsidRPr="00785E1A">
              <w:rPr>
                <w:rFonts w:ascii="Arial" w:hAnsi="Arial" w:cs="Arial"/>
                <w:color w:val="000000"/>
                <w:sz w:val="20"/>
              </w:rPr>
              <w:t>0.45</w:t>
            </w:r>
            <w:r w:rsidR="00706650" w:rsidRPr="00785E1A">
              <w:rPr>
                <w:rFonts w:ascii="Arial" w:hAnsi="Arial" w:cs="Arial"/>
                <w:color w:val="000000"/>
                <w:sz w:val="20"/>
              </w:rPr>
              <w:t>%]</w:t>
            </w:r>
          </w:p>
        </w:tc>
      </w:tr>
      <w:tr w:rsidR="00B51BBE" w:rsidRPr="00785E1A" w14:paraId="6D30C69F" w14:textId="77777777" w:rsidTr="00AA2A81">
        <w:tc>
          <w:tcPr>
            <w:tcW w:w="1000" w:type="pct"/>
            <w:tcBorders>
              <w:top w:val="single" w:sz="4" w:space="0" w:color="auto"/>
              <w:left w:val="single" w:sz="12" w:space="0" w:color="auto"/>
              <w:bottom w:val="single" w:sz="4" w:space="0" w:color="auto"/>
            </w:tcBorders>
          </w:tcPr>
          <w:p w14:paraId="5836119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2009-2010</w:t>
            </w:r>
          </w:p>
        </w:tc>
        <w:tc>
          <w:tcPr>
            <w:tcW w:w="1000" w:type="pct"/>
            <w:tcBorders>
              <w:top w:val="single" w:sz="4" w:space="0" w:color="auto"/>
              <w:left w:val="single" w:sz="12" w:space="0" w:color="auto"/>
              <w:bottom w:val="single" w:sz="4" w:space="0" w:color="auto"/>
            </w:tcBorders>
          </w:tcPr>
          <w:p w14:paraId="2D4D2FD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48,369</w:t>
            </w:r>
          </w:p>
        </w:tc>
        <w:tc>
          <w:tcPr>
            <w:tcW w:w="1000" w:type="pct"/>
            <w:tcBorders>
              <w:top w:val="single" w:sz="4" w:space="0" w:color="auto"/>
              <w:left w:val="single" w:sz="12" w:space="0" w:color="auto"/>
              <w:bottom w:val="single" w:sz="4" w:space="0" w:color="auto"/>
            </w:tcBorders>
          </w:tcPr>
          <w:p w14:paraId="052FF84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6,603</w:t>
            </w:r>
          </w:p>
        </w:tc>
        <w:tc>
          <w:tcPr>
            <w:tcW w:w="1000" w:type="pct"/>
            <w:tcBorders>
              <w:top w:val="single" w:sz="4" w:space="0" w:color="auto"/>
              <w:left w:val="single" w:sz="12" w:space="0" w:color="auto"/>
              <w:bottom w:val="single" w:sz="4" w:space="0" w:color="auto"/>
            </w:tcBorders>
          </w:tcPr>
          <w:p w14:paraId="1C53D09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710</w:t>
            </w:r>
            <w:r w:rsidR="00706650" w:rsidRPr="00785E1A">
              <w:rPr>
                <w:rFonts w:ascii="Arial" w:hAnsi="Arial" w:cs="Arial"/>
                <w:color w:val="000000"/>
                <w:sz w:val="20"/>
              </w:rPr>
              <w:t xml:space="preserve"> [</w:t>
            </w:r>
            <w:r w:rsidR="00F364C1" w:rsidRPr="00785E1A">
              <w:rPr>
                <w:rFonts w:ascii="Arial" w:hAnsi="Arial" w:cs="Arial"/>
                <w:color w:val="000000"/>
                <w:sz w:val="20"/>
              </w:rPr>
              <w:t>4.67</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56754DA6"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5,690</w:t>
            </w:r>
            <w:r w:rsidR="00706650" w:rsidRPr="00785E1A">
              <w:rPr>
                <w:rFonts w:ascii="Arial" w:hAnsi="Arial" w:cs="Arial"/>
                <w:color w:val="000000"/>
                <w:sz w:val="20"/>
              </w:rPr>
              <w:t xml:space="preserve"> [</w:t>
            </w:r>
            <w:r w:rsidR="00F364C1" w:rsidRPr="00785E1A">
              <w:rPr>
                <w:rFonts w:ascii="Arial" w:hAnsi="Arial" w:cs="Arial"/>
                <w:color w:val="000000"/>
                <w:sz w:val="20"/>
              </w:rPr>
              <w:t>0.47</w:t>
            </w:r>
            <w:r w:rsidR="00706650" w:rsidRPr="00785E1A">
              <w:rPr>
                <w:rFonts w:ascii="Arial" w:hAnsi="Arial" w:cs="Arial"/>
                <w:color w:val="000000"/>
                <w:sz w:val="20"/>
              </w:rPr>
              <w:t>%]</w:t>
            </w:r>
          </w:p>
        </w:tc>
      </w:tr>
      <w:tr w:rsidR="005D4FF3" w:rsidRPr="00D00CAA" w14:paraId="42216A31" w14:textId="77777777" w:rsidTr="00177067">
        <w:tc>
          <w:tcPr>
            <w:tcW w:w="1000" w:type="pct"/>
            <w:tcBorders>
              <w:top w:val="single" w:sz="4" w:space="0" w:color="auto"/>
              <w:left w:val="single" w:sz="12" w:space="0" w:color="auto"/>
              <w:bottom w:val="single" w:sz="4" w:space="0" w:color="auto"/>
            </w:tcBorders>
          </w:tcPr>
          <w:p w14:paraId="0340C27E" w14:textId="77777777" w:rsidR="005D4FF3" w:rsidRPr="00D00CAA" w:rsidRDefault="005D4FF3" w:rsidP="00760C81">
            <w:pPr>
              <w:jc w:val="center"/>
              <w:rPr>
                <w:rFonts w:ascii="Arial" w:hAnsi="Arial" w:cs="Arial"/>
                <w:color w:val="000000"/>
                <w:sz w:val="20"/>
              </w:rPr>
            </w:pPr>
            <w:r w:rsidRPr="00D00CAA">
              <w:rPr>
                <w:rFonts w:ascii="Arial" w:hAnsi="Arial" w:cs="Arial"/>
                <w:color w:val="000000"/>
                <w:sz w:val="20"/>
              </w:rPr>
              <w:t>2010-2011</w:t>
            </w:r>
          </w:p>
        </w:tc>
        <w:tc>
          <w:tcPr>
            <w:tcW w:w="1000" w:type="pct"/>
            <w:tcBorders>
              <w:top w:val="single" w:sz="4" w:space="0" w:color="auto"/>
              <w:left w:val="single" w:sz="12" w:space="0" w:color="auto"/>
              <w:bottom w:val="single" w:sz="4" w:space="0" w:color="auto"/>
            </w:tcBorders>
          </w:tcPr>
          <w:p w14:paraId="667211A5" w14:textId="77777777" w:rsidR="005D4FF3" w:rsidRPr="00D00CAA" w:rsidRDefault="00607134" w:rsidP="00760C81">
            <w:pPr>
              <w:jc w:val="center"/>
              <w:rPr>
                <w:rFonts w:ascii="Arial" w:hAnsi="Arial" w:cs="Arial"/>
                <w:color w:val="000000"/>
                <w:sz w:val="20"/>
              </w:rPr>
            </w:pPr>
            <w:r w:rsidRPr="00D00CAA">
              <w:rPr>
                <w:rFonts w:ascii="Arial" w:hAnsi="Arial" w:cs="Arial"/>
                <w:color w:val="000000"/>
                <w:sz w:val="20"/>
              </w:rPr>
              <w:t>55,718</w:t>
            </w:r>
          </w:p>
        </w:tc>
        <w:tc>
          <w:tcPr>
            <w:tcW w:w="1000" w:type="pct"/>
            <w:tcBorders>
              <w:top w:val="single" w:sz="4" w:space="0" w:color="auto"/>
              <w:left w:val="single" w:sz="12" w:space="0" w:color="auto"/>
              <w:bottom w:val="single" w:sz="4" w:space="0" w:color="auto"/>
            </w:tcBorders>
          </w:tcPr>
          <w:p w14:paraId="411BD7C9"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7,643</w:t>
            </w:r>
          </w:p>
        </w:tc>
        <w:tc>
          <w:tcPr>
            <w:tcW w:w="1000" w:type="pct"/>
            <w:tcBorders>
              <w:top w:val="single" w:sz="4" w:space="0" w:color="auto"/>
              <w:left w:val="single" w:sz="12" w:space="0" w:color="auto"/>
              <w:bottom w:val="single" w:sz="4" w:space="0" w:color="auto"/>
            </w:tcBorders>
          </w:tcPr>
          <w:p w14:paraId="643219A0"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768</w:t>
            </w:r>
            <w:r w:rsidR="005829E6" w:rsidRPr="00D00CAA">
              <w:rPr>
                <w:rFonts w:ascii="Arial" w:hAnsi="Arial" w:cs="Arial"/>
                <w:color w:val="000000"/>
                <w:sz w:val="20"/>
              </w:rPr>
              <w:t xml:space="preserve"> [</w:t>
            </w:r>
            <w:r w:rsidR="00A976E1" w:rsidRPr="00D00CAA">
              <w:rPr>
                <w:rFonts w:ascii="Arial" w:hAnsi="Arial" w:cs="Arial"/>
                <w:color w:val="000000"/>
                <w:sz w:val="20"/>
              </w:rPr>
              <w:t>5.02</w:t>
            </w:r>
            <w:r w:rsidR="005829E6" w:rsidRPr="00D00CA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710E06A2"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6,557</w:t>
            </w:r>
            <w:r w:rsidR="005829E6" w:rsidRPr="00D00CAA">
              <w:rPr>
                <w:rFonts w:ascii="Arial" w:hAnsi="Arial" w:cs="Arial"/>
                <w:color w:val="000000"/>
                <w:sz w:val="20"/>
              </w:rPr>
              <w:t xml:space="preserve"> [</w:t>
            </w:r>
            <w:r w:rsidR="00A976E1" w:rsidRPr="00D00CAA">
              <w:rPr>
                <w:rFonts w:ascii="Arial" w:hAnsi="Arial" w:cs="Arial"/>
                <w:color w:val="000000"/>
                <w:sz w:val="20"/>
              </w:rPr>
              <w:t>0.54</w:t>
            </w:r>
            <w:r w:rsidR="005829E6" w:rsidRPr="00D00CAA">
              <w:rPr>
                <w:rFonts w:ascii="Arial" w:hAnsi="Arial" w:cs="Arial"/>
                <w:color w:val="000000"/>
                <w:sz w:val="20"/>
              </w:rPr>
              <w:t>%]</w:t>
            </w:r>
          </w:p>
        </w:tc>
      </w:tr>
      <w:tr w:rsidR="00177067" w:rsidRPr="003D5DFA" w14:paraId="22848608" w14:textId="77777777" w:rsidTr="00492F82">
        <w:tc>
          <w:tcPr>
            <w:tcW w:w="1000" w:type="pct"/>
            <w:tcBorders>
              <w:top w:val="single" w:sz="4" w:space="0" w:color="auto"/>
              <w:left w:val="single" w:sz="12" w:space="0" w:color="auto"/>
              <w:bottom w:val="single" w:sz="4" w:space="0" w:color="auto"/>
            </w:tcBorders>
          </w:tcPr>
          <w:p w14:paraId="16F39EAA"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2011-2012</w:t>
            </w:r>
          </w:p>
        </w:tc>
        <w:tc>
          <w:tcPr>
            <w:tcW w:w="1000" w:type="pct"/>
            <w:tcBorders>
              <w:top w:val="single" w:sz="4" w:space="0" w:color="auto"/>
              <w:left w:val="single" w:sz="12" w:space="0" w:color="auto"/>
              <w:bottom w:val="single" w:sz="4" w:space="0" w:color="auto"/>
            </w:tcBorders>
          </w:tcPr>
          <w:p w14:paraId="1B1A9077"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63,830</w:t>
            </w:r>
          </w:p>
        </w:tc>
        <w:tc>
          <w:tcPr>
            <w:tcW w:w="1000" w:type="pct"/>
            <w:tcBorders>
              <w:top w:val="single" w:sz="4" w:space="0" w:color="auto"/>
              <w:left w:val="single" w:sz="12" w:space="0" w:color="auto"/>
              <w:bottom w:val="single" w:sz="4" w:space="0" w:color="auto"/>
            </w:tcBorders>
          </w:tcPr>
          <w:p w14:paraId="6524DB40"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9,075</w:t>
            </w:r>
          </w:p>
        </w:tc>
        <w:tc>
          <w:tcPr>
            <w:tcW w:w="1000" w:type="pct"/>
            <w:tcBorders>
              <w:top w:val="single" w:sz="4" w:space="0" w:color="auto"/>
              <w:left w:val="single" w:sz="12" w:space="0" w:color="auto"/>
              <w:bottom w:val="single" w:sz="4" w:space="0" w:color="auto"/>
            </w:tcBorders>
          </w:tcPr>
          <w:p w14:paraId="51FC2507"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963</w:t>
            </w:r>
          </w:p>
        </w:tc>
        <w:tc>
          <w:tcPr>
            <w:tcW w:w="1000" w:type="pct"/>
            <w:tcBorders>
              <w:top w:val="single" w:sz="4" w:space="0" w:color="auto"/>
              <w:left w:val="single" w:sz="12" w:space="0" w:color="auto"/>
              <w:bottom w:val="single" w:sz="4" w:space="0" w:color="auto"/>
            </w:tcBorders>
          </w:tcPr>
          <w:p w14:paraId="51256445"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7,778</w:t>
            </w:r>
          </w:p>
        </w:tc>
      </w:tr>
      <w:tr w:rsidR="00492F82" w:rsidRPr="003D5DFA" w14:paraId="47C62F1C" w14:textId="77777777" w:rsidTr="00453F5C">
        <w:tc>
          <w:tcPr>
            <w:tcW w:w="1000" w:type="pct"/>
            <w:tcBorders>
              <w:top w:val="single" w:sz="4" w:space="0" w:color="auto"/>
              <w:left w:val="single" w:sz="12" w:space="0" w:color="auto"/>
              <w:bottom w:val="single" w:sz="4" w:space="0" w:color="auto"/>
            </w:tcBorders>
          </w:tcPr>
          <w:p w14:paraId="5116A803" w14:textId="77777777" w:rsidR="00492F82" w:rsidRPr="003D5DFA" w:rsidRDefault="00492F82" w:rsidP="00760C81">
            <w:pPr>
              <w:jc w:val="center"/>
              <w:rPr>
                <w:rFonts w:ascii="Arial" w:hAnsi="Arial" w:cs="Arial"/>
                <w:color w:val="000000"/>
                <w:sz w:val="20"/>
              </w:rPr>
            </w:pPr>
            <w:r>
              <w:rPr>
                <w:rFonts w:ascii="Arial" w:hAnsi="Arial" w:cs="Arial"/>
                <w:color w:val="000000"/>
                <w:sz w:val="20"/>
              </w:rPr>
              <w:t>2012-2013</w:t>
            </w:r>
          </w:p>
        </w:tc>
        <w:tc>
          <w:tcPr>
            <w:tcW w:w="1000" w:type="pct"/>
            <w:tcBorders>
              <w:top w:val="single" w:sz="4" w:space="0" w:color="auto"/>
              <w:left w:val="single" w:sz="12" w:space="0" w:color="auto"/>
              <w:bottom w:val="single" w:sz="4" w:space="0" w:color="auto"/>
            </w:tcBorders>
          </w:tcPr>
          <w:p w14:paraId="6D386363" w14:textId="77777777" w:rsidR="00492F82" w:rsidRPr="003D5DFA" w:rsidRDefault="00A309B2" w:rsidP="00760C81">
            <w:pPr>
              <w:jc w:val="center"/>
              <w:rPr>
                <w:rFonts w:ascii="Arial" w:hAnsi="Arial" w:cs="Arial"/>
                <w:color w:val="000000"/>
                <w:sz w:val="20"/>
              </w:rPr>
            </w:pPr>
            <w:r>
              <w:rPr>
                <w:rFonts w:ascii="Arial" w:hAnsi="Arial" w:cs="Arial"/>
                <w:color w:val="000000"/>
                <w:sz w:val="20"/>
              </w:rPr>
              <w:t>73,265</w:t>
            </w:r>
          </w:p>
        </w:tc>
        <w:tc>
          <w:tcPr>
            <w:tcW w:w="1000" w:type="pct"/>
            <w:tcBorders>
              <w:top w:val="single" w:sz="4" w:space="0" w:color="auto"/>
              <w:left w:val="single" w:sz="12" w:space="0" w:color="auto"/>
              <w:bottom w:val="single" w:sz="4" w:space="0" w:color="auto"/>
            </w:tcBorders>
          </w:tcPr>
          <w:p w14:paraId="2749C72D" w14:textId="77777777" w:rsidR="00492F82" w:rsidRPr="003D5DFA" w:rsidRDefault="00A309B2" w:rsidP="00760C81">
            <w:pPr>
              <w:jc w:val="center"/>
              <w:rPr>
                <w:rFonts w:ascii="Arial" w:hAnsi="Arial" w:cs="Arial"/>
                <w:color w:val="000000"/>
                <w:sz w:val="20"/>
              </w:rPr>
            </w:pPr>
            <w:r>
              <w:rPr>
                <w:rFonts w:ascii="Arial" w:hAnsi="Arial" w:cs="Arial"/>
                <w:color w:val="000000"/>
                <w:sz w:val="20"/>
              </w:rPr>
              <w:t>10,489</w:t>
            </w:r>
          </w:p>
        </w:tc>
        <w:tc>
          <w:tcPr>
            <w:tcW w:w="1000" w:type="pct"/>
            <w:tcBorders>
              <w:top w:val="single" w:sz="4" w:space="0" w:color="auto"/>
              <w:left w:val="single" w:sz="12" w:space="0" w:color="auto"/>
              <w:bottom w:val="single" w:sz="4" w:space="0" w:color="auto"/>
            </w:tcBorders>
          </w:tcPr>
          <w:p w14:paraId="546AC6B7" w14:textId="77777777" w:rsidR="00492F82" w:rsidRPr="003D5DFA" w:rsidRDefault="000B4173" w:rsidP="00760C81">
            <w:pPr>
              <w:jc w:val="center"/>
              <w:rPr>
                <w:rFonts w:ascii="Arial" w:hAnsi="Arial" w:cs="Arial"/>
                <w:color w:val="000000"/>
                <w:sz w:val="20"/>
              </w:rPr>
            </w:pPr>
            <w:r>
              <w:rPr>
                <w:rFonts w:ascii="Arial" w:hAnsi="Arial" w:cs="Arial"/>
                <w:color w:val="000000"/>
                <w:sz w:val="20"/>
              </w:rPr>
              <w:t>1,067</w:t>
            </w:r>
          </w:p>
        </w:tc>
        <w:tc>
          <w:tcPr>
            <w:tcW w:w="1000" w:type="pct"/>
            <w:tcBorders>
              <w:top w:val="single" w:sz="4" w:space="0" w:color="auto"/>
              <w:left w:val="single" w:sz="12" w:space="0" w:color="auto"/>
              <w:bottom w:val="single" w:sz="4" w:space="0" w:color="auto"/>
            </w:tcBorders>
          </w:tcPr>
          <w:p w14:paraId="1F562B41" w14:textId="77777777" w:rsidR="00492F82" w:rsidRPr="003D5DFA" w:rsidRDefault="000B4173" w:rsidP="00760C81">
            <w:pPr>
              <w:jc w:val="center"/>
              <w:rPr>
                <w:rFonts w:ascii="Arial" w:hAnsi="Arial" w:cs="Arial"/>
                <w:color w:val="000000"/>
                <w:sz w:val="20"/>
              </w:rPr>
            </w:pPr>
            <w:r>
              <w:rPr>
                <w:rFonts w:ascii="Arial" w:hAnsi="Arial" w:cs="Arial"/>
                <w:color w:val="000000"/>
                <w:sz w:val="20"/>
              </w:rPr>
              <w:t>8,977</w:t>
            </w:r>
          </w:p>
        </w:tc>
      </w:tr>
      <w:tr w:rsidR="00453F5C" w:rsidRPr="003D5DFA" w14:paraId="56BF0A70" w14:textId="77777777" w:rsidTr="00AA2A81">
        <w:tc>
          <w:tcPr>
            <w:tcW w:w="1000" w:type="pct"/>
            <w:tcBorders>
              <w:top w:val="single" w:sz="4" w:space="0" w:color="auto"/>
              <w:left w:val="single" w:sz="12" w:space="0" w:color="auto"/>
              <w:bottom w:val="single" w:sz="18" w:space="0" w:color="auto"/>
            </w:tcBorders>
          </w:tcPr>
          <w:p w14:paraId="190A1E7D" w14:textId="77777777" w:rsidR="00453F5C" w:rsidRDefault="00453F5C" w:rsidP="00760C81">
            <w:pPr>
              <w:jc w:val="center"/>
              <w:rPr>
                <w:rFonts w:ascii="Arial" w:hAnsi="Arial" w:cs="Arial"/>
                <w:color w:val="000000"/>
                <w:sz w:val="20"/>
              </w:rPr>
            </w:pPr>
            <w:r>
              <w:rPr>
                <w:rFonts w:ascii="Arial" w:hAnsi="Arial" w:cs="Arial"/>
                <w:color w:val="000000"/>
                <w:sz w:val="20"/>
              </w:rPr>
              <w:t>2013-2014</w:t>
            </w:r>
          </w:p>
        </w:tc>
        <w:tc>
          <w:tcPr>
            <w:tcW w:w="1000" w:type="pct"/>
            <w:tcBorders>
              <w:top w:val="single" w:sz="4" w:space="0" w:color="auto"/>
              <w:left w:val="single" w:sz="12" w:space="0" w:color="auto"/>
              <w:bottom w:val="single" w:sz="18" w:space="0" w:color="auto"/>
            </w:tcBorders>
          </w:tcPr>
          <w:p w14:paraId="344068AB" w14:textId="77777777" w:rsidR="00453F5C" w:rsidRDefault="00453F5C" w:rsidP="00760C81">
            <w:pPr>
              <w:jc w:val="center"/>
              <w:rPr>
                <w:rFonts w:ascii="Arial" w:hAnsi="Arial" w:cs="Arial"/>
                <w:color w:val="000000"/>
                <w:sz w:val="20"/>
              </w:rPr>
            </w:pPr>
            <w:r>
              <w:rPr>
                <w:rFonts w:ascii="Arial" w:hAnsi="Arial" w:cs="Arial"/>
                <w:color w:val="000000"/>
                <w:sz w:val="20"/>
              </w:rPr>
              <w:t>82,056</w:t>
            </w:r>
          </w:p>
        </w:tc>
        <w:tc>
          <w:tcPr>
            <w:tcW w:w="1000" w:type="pct"/>
            <w:tcBorders>
              <w:top w:val="single" w:sz="4" w:space="0" w:color="auto"/>
              <w:left w:val="single" w:sz="12" w:space="0" w:color="auto"/>
              <w:bottom w:val="single" w:sz="18" w:space="0" w:color="auto"/>
            </w:tcBorders>
          </w:tcPr>
          <w:p w14:paraId="25FC37FF" w14:textId="77777777" w:rsidR="00453F5C" w:rsidRDefault="00453F5C" w:rsidP="00760C81">
            <w:pPr>
              <w:jc w:val="center"/>
              <w:rPr>
                <w:rFonts w:ascii="Arial" w:hAnsi="Arial" w:cs="Arial"/>
                <w:color w:val="000000"/>
                <w:sz w:val="20"/>
              </w:rPr>
            </w:pPr>
            <w:r>
              <w:rPr>
                <w:rFonts w:ascii="Arial" w:hAnsi="Arial" w:cs="Arial"/>
                <w:color w:val="000000"/>
                <w:sz w:val="20"/>
              </w:rPr>
              <w:t>11,395</w:t>
            </w:r>
          </w:p>
        </w:tc>
        <w:tc>
          <w:tcPr>
            <w:tcW w:w="1000" w:type="pct"/>
            <w:tcBorders>
              <w:top w:val="single" w:sz="4" w:space="0" w:color="auto"/>
              <w:left w:val="single" w:sz="12" w:space="0" w:color="auto"/>
              <w:bottom w:val="single" w:sz="18" w:space="0" w:color="auto"/>
            </w:tcBorders>
          </w:tcPr>
          <w:p w14:paraId="57FCFD3D" w14:textId="77777777" w:rsidR="00453F5C" w:rsidRDefault="00453F5C" w:rsidP="00760C81">
            <w:pPr>
              <w:jc w:val="center"/>
              <w:rPr>
                <w:rFonts w:ascii="Arial" w:hAnsi="Arial" w:cs="Arial"/>
                <w:color w:val="000000"/>
                <w:sz w:val="20"/>
              </w:rPr>
            </w:pPr>
            <w:r>
              <w:rPr>
                <w:rFonts w:ascii="Arial" w:hAnsi="Arial" w:cs="Arial"/>
                <w:color w:val="000000"/>
                <w:sz w:val="20"/>
              </w:rPr>
              <w:t>1,249</w:t>
            </w:r>
          </w:p>
        </w:tc>
        <w:tc>
          <w:tcPr>
            <w:tcW w:w="1000" w:type="pct"/>
            <w:tcBorders>
              <w:top w:val="single" w:sz="4" w:space="0" w:color="auto"/>
              <w:left w:val="single" w:sz="12" w:space="0" w:color="auto"/>
              <w:bottom w:val="single" w:sz="18" w:space="0" w:color="auto"/>
            </w:tcBorders>
          </w:tcPr>
          <w:p w14:paraId="1F8BF191" w14:textId="77777777" w:rsidR="00453F5C" w:rsidRDefault="00453F5C" w:rsidP="00760C81">
            <w:pPr>
              <w:jc w:val="center"/>
              <w:rPr>
                <w:rFonts w:ascii="Arial" w:hAnsi="Arial" w:cs="Arial"/>
                <w:color w:val="000000"/>
                <w:sz w:val="20"/>
              </w:rPr>
            </w:pPr>
            <w:r>
              <w:rPr>
                <w:rFonts w:ascii="Arial" w:hAnsi="Arial" w:cs="Arial"/>
                <w:color w:val="000000"/>
                <w:sz w:val="20"/>
              </w:rPr>
              <w:t>10,145</w:t>
            </w:r>
          </w:p>
        </w:tc>
      </w:tr>
    </w:tbl>
    <w:p w14:paraId="7A003E74" w14:textId="77777777" w:rsidR="00F364C1" w:rsidRPr="00D00CAA" w:rsidRDefault="00F364C1" w:rsidP="00F364C1">
      <w:pPr>
        <w:jc w:val="both"/>
        <w:rPr>
          <w:rFonts w:ascii="Arial" w:hAnsi="Arial" w:cs="Arial"/>
          <w:color w:val="000000"/>
          <w:sz w:val="20"/>
        </w:rPr>
      </w:pPr>
    </w:p>
    <w:p w14:paraId="7668EB30" w14:textId="77777777" w:rsidR="005C4B22" w:rsidRPr="00D00CAA" w:rsidRDefault="00B00042" w:rsidP="00F364C1">
      <w:pPr>
        <w:jc w:val="both"/>
        <w:rPr>
          <w:rFonts w:ascii="Arial" w:hAnsi="Arial" w:cs="Arial"/>
          <w:color w:val="000000"/>
          <w:sz w:val="20"/>
        </w:rPr>
      </w:pPr>
      <w:r>
        <w:rPr>
          <w:rFonts w:ascii="Arial" w:hAnsi="Arial" w:cs="Arial"/>
          <w:color w:val="000000"/>
          <w:sz w:val="20"/>
        </w:rPr>
        <w:t>As the following chart shows, t</w:t>
      </w:r>
      <w:r w:rsidR="001C536D" w:rsidRPr="00D00CAA">
        <w:rPr>
          <w:rFonts w:ascii="Arial" w:hAnsi="Arial" w:cs="Arial"/>
          <w:color w:val="000000"/>
          <w:sz w:val="20"/>
        </w:rPr>
        <w:t xml:space="preserve">he </w:t>
      </w:r>
      <w:r>
        <w:rPr>
          <w:rFonts w:ascii="Arial" w:hAnsi="Arial" w:cs="Arial"/>
          <w:color w:val="000000"/>
          <w:sz w:val="20"/>
        </w:rPr>
        <w:t>proportion</w:t>
      </w:r>
      <w:r w:rsidR="001C536D" w:rsidRPr="00D00CAA">
        <w:rPr>
          <w:rFonts w:ascii="Arial" w:hAnsi="Arial" w:cs="Arial"/>
          <w:color w:val="000000"/>
          <w:sz w:val="20"/>
        </w:rPr>
        <w:t xml:space="preserve"> of indigenous children the subject of substantiated child protection reports in </w:t>
      </w:r>
      <w:r w:rsidR="005C4B22" w:rsidRPr="00D00CAA">
        <w:rPr>
          <w:rFonts w:ascii="Arial" w:hAnsi="Arial" w:cs="Arial"/>
          <w:color w:val="000000"/>
          <w:sz w:val="20"/>
        </w:rPr>
        <w:t>Victoria</w:t>
      </w:r>
      <w:r w:rsidR="001C536D" w:rsidRPr="00D00CAA">
        <w:rPr>
          <w:rFonts w:ascii="Arial" w:hAnsi="Arial" w:cs="Arial"/>
          <w:color w:val="000000"/>
          <w:sz w:val="20"/>
        </w:rPr>
        <w:t xml:space="preserve"> is significantly more than in </w:t>
      </w:r>
      <w:r w:rsidR="000B4173">
        <w:rPr>
          <w:rFonts w:ascii="Arial" w:hAnsi="Arial" w:cs="Arial"/>
          <w:color w:val="000000"/>
          <w:sz w:val="20"/>
        </w:rPr>
        <w:t>Queensland and Tasmania</w:t>
      </w:r>
      <w:r w:rsidR="001C536D" w:rsidRPr="00D00CAA">
        <w:rPr>
          <w:rFonts w:ascii="Arial" w:hAnsi="Arial" w:cs="Arial"/>
          <w:color w:val="000000"/>
          <w:sz w:val="20"/>
        </w:rPr>
        <w:t xml:space="preserve"> </w:t>
      </w:r>
      <w:r>
        <w:rPr>
          <w:rFonts w:ascii="Arial" w:hAnsi="Arial" w:cs="Arial"/>
          <w:color w:val="000000"/>
          <w:sz w:val="20"/>
        </w:rPr>
        <w:t>but less than in the other States &amp; Territories.</w:t>
      </w:r>
    </w:p>
    <w:p w14:paraId="321384CD" w14:textId="77777777" w:rsidR="005C4B22" w:rsidRPr="00D00CAA" w:rsidRDefault="005C4B22" w:rsidP="00F364C1">
      <w:pPr>
        <w:jc w:val="both"/>
        <w:rPr>
          <w:rFonts w:ascii="Arial" w:hAnsi="Arial" w:cs="Arial"/>
          <w:color w:val="000000"/>
          <w:sz w:val="20"/>
        </w:rPr>
      </w:pPr>
    </w:p>
    <w:tbl>
      <w:tblPr>
        <w:tblW w:w="827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90"/>
        <w:gridCol w:w="894"/>
        <w:gridCol w:w="802"/>
        <w:gridCol w:w="810"/>
        <w:gridCol w:w="768"/>
        <w:gridCol w:w="802"/>
        <w:gridCol w:w="791"/>
        <w:gridCol w:w="706"/>
        <w:gridCol w:w="676"/>
        <w:gridCol w:w="939"/>
      </w:tblGrid>
      <w:tr w:rsidR="006E6DAE" w:rsidRPr="00D00CAA" w14:paraId="27E3B6CA" w14:textId="77777777" w:rsidTr="00AA2A81">
        <w:trPr>
          <w:jc w:val="center"/>
        </w:trPr>
        <w:tc>
          <w:tcPr>
            <w:tcW w:w="8278" w:type="dxa"/>
            <w:gridSpan w:val="10"/>
            <w:tcBorders>
              <w:top w:val="single" w:sz="12" w:space="0" w:color="auto"/>
              <w:left w:val="single" w:sz="12" w:space="0" w:color="auto"/>
              <w:bottom w:val="single" w:sz="4" w:space="0" w:color="auto"/>
            </w:tcBorders>
            <w:shd w:val="pct10" w:color="auto" w:fill="auto"/>
          </w:tcPr>
          <w:p w14:paraId="31DA89C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RATIO OF INDIGENOUS/NON-INDIGENOUS SUBSTANTIATED REPORTS</w:t>
            </w:r>
          </w:p>
        </w:tc>
      </w:tr>
      <w:tr w:rsidR="006E6DAE" w:rsidRPr="00D00CAA" w14:paraId="79F7D737" w14:textId="77777777" w:rsidTr="00AA2A81">
        <w:trPr>
          <w:jc w:val="center"/>
        </w:trPr>
        <w:tc>
          <w:tcPr>
            <w:tcW w:w="1090" w:type="dxa"/>
            <w:tcBorders>
              <w:top w:val="single" w:sz="12" w:space="0" w:color="auto"/>
              <w:left w:val="single" w:sz="12" w:space="0" w:color="auto"/>
              <w:bottom w:val="single" w:sz="12" w:space="0" w:color="auto"/>
              <w:right w:val="single" w:sz="12" w:space="0" w:color="auto"/>
            </w:tcBorders>
            <w:shd w:val="pct10" w:color="auto" w:fill="auto"/>
          </w:tcPr>
          <w:p w14:paraId="65E818A8"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YEAR</w:t>
            </w:r>
          </w:p>
        </w:tc>
        <w:tc>
          <w:tcPr>
            <w:tcW w:w="894" w:type="dxa"/>
            <w:tcBorders>
              <w:top w:val="single" w:sz="12" w:space="0" w:color="auto"/>
              <w:left w:val="single" w:sz="12" w:space="0" w:color="auto"/>
              <w:bottom w:val="single" w:sz="12" w:space="0" w:color="auto"/>
              <w:right w:val="single" w:sz="12" w:space="0" w:color="auto"/>
            </w:tcBorders>
            <w:shd w:val="pct10" w:color="auto" w:fill="auto"/>
          </w:tcPr>
          <w:p w14:paraId="1406C47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NSW</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62ACD8FB"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VIC</w:t>
            </w:r>
          </w:p>
        </w:tc>
        <w:tc>
          <w:tcPr>
            <w:tcW w:w="810" w:type="dxa"/>
            <w:tcBorders>
              <w:top w:val="single" w:sz="12" w:space="0" w:color="auto"/>
              <w:left w:val="single" w:sz="12" w:space="0" w:color="auto"/>
              <w:bottom w:val="single" w:sz="12" w:space="0" w:color="auto"/>
              <w:right w:val="single" w:sz="12" w:space="0" w:color="auto"/>
            </w:tcBorders>
            <w:shd w:val="pct10" w:color="auto" w:fill="auto"/>
          </w:tcPr>
          <w:p w14:paraId="1C0D12C4"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QLD</w:t>
            </w:r>
          </w:p>
        </w:tc>
        <w:tc>
          <w:tcPr>
            <w:tcW w:w="768" w:type="dxa"/>
            <w:tcBorders>
              <w:top w:val="single" w:sz="12" w:space="0" w:color="auto"/>
              <w:left w:val="single" w:sz="12" w:space="0" w:color="auto"/>
              <w:bottom w:val="single" w:sz="12" w:space="0" w:color="auto"/>
              <w:right w:val="single" w:sz="12" w:space="0" w:color="auto"/>
            </w:tcBorders>
            <w:shd w:val="pct10" w:color="auto" w:fill="auto"/>
          </w:tcPr>
          <w:p w14:paraId="3C95AD2A"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WA</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5520F46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SA</w:t>
            </w:r>
          </w:p>
        </w:tc>
        <w:tc>
          <w:tcPr>
            <w:tcW w:w="791" w:type="dxa"/>
            <w:tcBorders>
              <w:top w:val="single" w:sz="12" w:space="0" w:color="auto"/>
              <w:left w:val="single" w:sz="12" w:space="0" w:color="auto"/>
              <w:bottom w:val="single" w:sz="12" w:space="0" w:color="auto"/>
              <w:right w:val="single" w:sz="12" w:space="0" w:color="auto"/>
            </w:tcBorders>
            <w:shd w:val="pct10" w:color="auto" w:fill="auto"/>
          </w:tcPr>
          <w:p w14:paraId="6C4E076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TAS</w:t>
            </w:r>
          </w:p>
        </w:tc>
        <w:tc>
          <w:tcPr>
            <w:tcW w:w="706" w:type="dxa"/>
            <w:tcBorders>
              <w:top w:val="single" w:sz="12" w:space="0" w:color="auto"/>
              <w:left w:val="single" w:sz="12" w:space="0" w:color="auto"/>
              <w:bottom w:val="single" w:sz="12" w:space="0" w:color="auto"/>
              <w:right w:val="single" w:sz="12" w:space="0" w:color="auto"/>
            </w:tcBorders>
            <w:shd w:val="pct10" w:color="auto" w:fill="auto"/>
          </w:tcPr>
          <w:p w14:paraId="0880279C"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ACT</w:t>
            </w:r>
          </w:p>
        </w:tc>
        <w:tc>
          <w:tcPr>
            <w:tcW w:w="676" w:type="dxa"/>
            <w:tcBorders>
              <w:top w:val="single" w:sz="12" w:space="0" w:color="auto"/>
              <w:left w:val="single" w:sz="12" w:space="0" w:color="auto"/>
              <w:bottom w:val="single" w:sz="12" w:space="0" w:color="auto"/>
              <w:right w:val="single" w:sz="12" w:space="0" w:color="auto"/>
            </w:tcBorders>
            <w:shd w:val="pct10" w:color="auto" w:fill="auto"/>
          </w:tcPr>
          <w:p w14:paraId="377C4FE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NT</w:t>
            </w:r>
          </w:p>
        </w:tc>
        <w:tc>
          <w:tcPr>
            <w:tcW w:w="939" w:type="dxa"/>
            <w:tcBorders>
              <w:top w:val="single" w:sz="12" w:space="0" w:color="auto"/>
              <w:left w:val="single" w:sz="12" w:space="0" w:color="auto"/>
              <w:bottom w:val="single" w:sz="12" w:space="0" w:color="auto"/>
            </w:tcBorders>
            <w:shd w:val="pct10" w:color="auto" w:fill="auto"/>
          </w:tcPr>
          <w:p w14:paraId="3713498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TOTAL</w:t>
            </w:r>
          </w:p>
        </w:tc>
      </w:tr>
      <w:tr w:rsidR="006E6DAE" w:rsidRPr="00D00CAA" w14:paraId="131062A5" w14:textId="77777777" w:rsidTr="00AA2A81">
        <w:trPr>
          <w:jc w:val="center"/>
        </w:trPr>
        <w:tc>
          <w:tcPr>
            <w:tcW w:w="1090" w:type="dxa"/>
            <w:tcBorders>
              <w:top w:val="single" w:sz="4" w:space="0" w:color="auto"/>
              <w:left w:val="single" w:sz="12" w:space="0" w:color="auto"/>
              <w:bottom w:val="single" w:sz="4" w:space="0" w:color="auto"/>
              <w:right w:val="single" w:sz="12" w:space="0" w:color="auto"/>
            </w:tcBorders>
          </w:tcPr>
          <w:p w14:paraId="340854C3"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2008-09</w:t>
            </w:r>
          </w:p>
        </w:tc>
        <w:tc>
          <w:tcPr>
            <w:tcW w:w="894" w:type="dxa"/>
            <w:tcBorders>
              <w:left w:val="single" w:sz="12" w:space="0" w:color="auto"/>
              <w:right w:val="single" w:sz="12" w:space="0" w:color="auto"/>
            </w:tcBorders>
          </w:tcPr>
          <w:p w14:paraId="3EA89960"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8.2</w:t>
            </w:r>
          </w:p>
        </w:tc>
        <w:tc>
          <w:tcPr>
            <w:tcW w:w="802" w:type="dxa"/>
            <w:tcBorders>
              <w:left w:val="single" w:sz="12" w:space="0" w:color="auto"/>
              <w:right w:val="single" w:sz="12" w:space="0" w:color="auto"/>
            </w:tcBorders>
            <w:shd w:val="pct10" w:color="auto" w:fill="auto"/>
          </w:tcPr>
          <w:p w14:paraId="6510DE3A"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right w:val="single" w:sz="12" w:space="0" w:color="auto"/>
            </w:tcBorders>
          </w:tcPr>
          <w:p w14:paraId="532A358E"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6.5</w:t>
            </w:r>
          </w:p>
        </w:tc>
        <w:tc>
          <w:tcPr>
            <w:tcW w:w="768" w:type="dxa"/>
            <w:tcBorders>
              <w:left w:val="single" w:sz="12" w:space="0" w:color="auto"/>
              <w:right w:val="single" w:sz="12" w:space="0" w:color="auto"/>
            </w:tcBorders>
          </w:tcPr>
          <w:p w14:paraId="1555644D"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10.7</w:t>
            </w:r>
          </w:p>
        </w:tc>
        <w:tc>
          <w:tcPr>
            <w:tcW w:w="802" w:type="dxa"/>
            <w:tcBorders>
              <w:left w:val="single" w:sz="12" w:space="0" w:color="auto"/>
              <w:right w:val="single" w:sz="12" w:space="0" w:color="auto"/>
            </w:tcBorders>
          </w:tcPr>
          <w:p w14:paraId="07F59E0A"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13.4</w:t>
            </w:r>
          </w:p>
        </w:tc>
        <w:tc>
          <w:tcPr>
            <w:tcW w:w="791" w:type="dxa"/>
            <w:tcBorders>
              <w:left w:val="single" w:sz="12" w:space="0" w:color="auto"/>
              <w:right w:val="single" w:sz="12" w:space="0" w:color="auto"/>
            </w:tcBorders>
          </w:tcPr>
          <w:p w14:paraId="74BCA4B8"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n/a</w:t>
            </w:r>
          </w:p>
        </w:tc>
        <w:tc>
          <w:tcPr>
            <w:tcW w:w="706" w:type="dxa"/>
            <w:tcBorders>
              <w:left w:val="single" w:sz="12" w:space="0" w:color="auto"/>
              <w:right w:val="single" w:sz="12" w:space="0" w:color="auto"/>
            </w:tcBorders>
          </w:tcPr>
          <w:p w14:paraId="040824CD"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8.1</w:t>
            </w:r>
          </w:p>
        </w:tc>
        <w:tc>
          <w:tcPr>
            <w:tcW w:w="676" w:type="dxa"/>
            <w:tcBorders>
              <w:left w:val="single" w:sz="12" w:space="0" w:color="auto"/>
              <w:right w:val="single" w:sz="12" w:space="0" w:color="auto"/>
            </w:tcBorders>
          </w:tcPr>
          <w:p w14:paraId="47788CFC"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6.1</w:t>
            </w:r>
          </w:p>
        </w:tc>
        <w:tc>
          <w:tcPr>
            <w:tcW w:w="939" w:type="dxa"/>
            <w:tcBorders>
              <w:left w:val="single" w:sz="12" w:space="0" w:color="auto"/>
            </w:tcBorders>
          </w:tcPr>
          <w:p w14:paraId="76C58872"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7.5</w:t>
            </w:r>
          </w:p>
        </w:tc>
      </w:tr>
      <w:tr w:rsidR="006E6DAE" w:rsidRPr="00D00CAA" w14:paraId="7E8A9F91" w14:textId="77777777" w:rsidTr="00AA2A81">
        <w:trPr>
          <w:jc w:val="center"/>
        </w:trPr>
        <w:tc>
          <w:tcPr>
            <w:tcW w:w="1090" w:type="dxa"/>
            <w:tcBorders>
              <w:top w:val="single" w:sz="4" w:space="0" w:color="auto"/>
              <w:left w:val="single" w:sz="12" w:space="0" w:color="auto"/>
              <w:bottom w:val="single" w:sz="4" w:space="0" w:color="auto"/>
              <w:right w:val="single" w:sz="12" w:space="0" w:color="auto"/>
            </w:tcBorders>
          </w:tcPr>
          <w:p w14:paraId="76A516B3"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2009-10</w:t>
            </w:r>
          </w:p>
        </w:tc>
        <w:tc>
          <w:tcPr>
            <w:tcW w:w="894" w:type="dxa"/>
            <w:tcBorders>
              <w:left w:val="single" w:sz="12" w:space="0" w:color="auto"/>
              <w:bottom w:val="single" w:sz="4" w:space="0" w:color="auto"/>
              <w:right w:val="single" w:sz="12" w:space="0" w:color="auto"/>
            </w:tcBorders>
          </w:tcPr>
          <w:p w14:paraId="3664CB29"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8.7</w:t>
            </w:r>
          </w:p>
        </w:tc>
        <w:tc>
          <w:tcPr>
            <w:tcW w:w="802" w:type="dxa"/>
            <w:tcBorders>
              <w:left w:val="single" w:sz="12" w:space="0" w:color="auto"/>
              <w:bottom w:val="single" w:sz="4" w:space="0" w:color="auto"/>
              <w:right w:val="single" w:sz="12" w:space="0" w:color="auto"/>
            </w:tcBorders>
            <w:shd w:val="pct10" w:color="auto" w:fill="auto"/>
          </w:tcPr>
          <w:p w14:paraId="53D2C0BB"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bottom w:val="single" w:sz="4" w:space="0" w:color="auto"/>
              <w:right w:val="single" w:sz="12" w:space="0" w:color="auto"/>
            </w:tcBorders>
          </w:tcPr>
          <w:p w14:paraId="5738A1CB" w14:textId="77777777" w:rsidR="006E6DAE" w:rsidRPr="00D00CAA" w:rsidRDefault="006E6DAE" w:rsidP="006E6DAE">
            <w:pPr>
              <w:jc w:val="center"/>
              <w:rPr>
                <w:rFonts w:ascii="Arial" w:hAnsi="Arial" w:cs="Arial"/>
                <w:color w:val="000000"/>
                <w:sz w:val="20"/>
              </w:rPr>
            </w:pPr>
            <w:r w:rsidRPr="00D00CAA">
              <w:rPr>
                <w:rFonts w:ascii="Arial" w:hAnsi="Arial" w:cs="Arial"/>
                <w:color w:val="000000"/>
                <w:sz w:val="20"/>
              </w:rPr>
              <w:t>6.1</w:t>
            </w:r>
          </w:p>
        </w:tc>
        <w:tc>
          <w:tcPr>
            <w:tcW w:w="768" w:type="dxa"/>
            <w:tcBorders>
              <w:left w:val="single" w:sz="12" w:space="0" w:color="auto"/>
              <w:bottom w:val="single" w:sz="4" w:space="0" w:color="auto"/>
              <w:right w:val="single" w:sz="12" w:space="0" w:color="auto"/>
            </w:tcBorders>
          </w:tcPr>
          <w:p w14:paraId="32A3DD1C"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12.7</w:t>
            </w:r>
          </w:p>
        </w:tc>
        <w:tc>
          <w:tcPr>
            <w:tcW w:w="802" w:type="dxa"/>
            <w:tcBorders>
              <w:left w:val="single" w:sz="12" w:space="0" w:color="auto"/>
              <w:bottom w:val="single" w:sz="4" w:space="0" w:color="auto"/>
              <w:right w:val="single" w:sz="12" w:space="0" w:color="auto"/>
            </w:tcBorders>
          </w:tcPr>
          <w:p w14:paraId="5366586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10.1</w:t>
            </w:r>
          </w:p>
        </w:tc>
        <w:tc>
          <w:tcPr>
            <w:tcW w:w="791" w:type="dxa"/>
            <w:tcBorders>
              <w:left w:val="single" w:sz="12" w:space="0" w:color="auto"/>
              <w:bottom w:val="single" w:sz="4" w:space="0" w:color="auto"/>
              <w:right w:val="single" w:sz="12" w:space="0" w:color="auto"/>
            </w:tcBorders>
          </w:tcPr>
          <w:p w14:paraId="18597FF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2.8</w:t>
            </w:r>
          </w:p>
        </w:tc>
        <w:tc>
          <w:tcPr>
            <w:tcW w:w="706" w:type="dxa"/>
            <w:tcBorders>
              <w:left w:val="single" w:sz="12" w:space="0" w:color="auto"/>
              <w:bottom w:val="single" w:sz="4" w:space="0" w:color="auto"/>
              <w:right w:val="single" w:sz="12" w:space="0" w:color="auto"/>
            </w:tcBorders>
          </w:tcPr>
          <w:p w14:paraId="3C8E204F"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12.5</w:t>
            </w:r>
          </w:p>
        </w:tc>
        <w:tc>
          <w:tcPr>
            <w:tcW w:w="676" w:type="dxa"/>
            <w:tcBorders>
              <w:left w:val="single" w:sz="12" w:space="0" w:color="auto"/>
              <w:bottom w:val="single" w:sz="4" w:space="0" w:color="auto"/>
              <w:right w:val="single" w:sz="12" w:space="0" w:color="auto"/>
            </w:tcBorders>
          </w:tcPr>
          <w:p w14:paraId="337A55C9"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6.7</w:t>
            </w:r>
          </w:p>
        </w:tc>
        <w:tc>
          <w:tcPr>
            <w:tcW w:w="939" w:type="dxa"/>
            <w:tcBorders>
              <w:left w:val="single" w:sz="12" w:space="0" w:color="auto"/>
              <w:bottom w:val="single" w:sz="4" w:space="0" w:color="auto"/>
            </w:tcBorders>
          </w:tcPr>
          <w:p w14:paraId="7739C6C0"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7.7</w:t>
            </w:r>
          </w:p>
        </w:tc>
      </w:tr>
      <w:tr w:rsidR="00ED4D32" w:rsidRPr="00D00CAA" w14:paraId="07DB5077" w14:textId="77777777" w:rsidTr="00177067">
        <w:trPr>
          <w:jc w:val="center"/>
        </w:trPr>
        <w:tc>
          <w:tcPr>
            <w:tcW w:w="1090" w:type="dxa"/>
            <w:tcBorders>
              <w:top w:val="single" w:sz="4" w:space="0" w:color="auto"/>
              <w:left w:val="single" w:sz="12" w:space="0" w:color="auto"/>
              <w:bottom w:val="single" w:sz="4" w:space="0" w:color="auto"/>
              <w:right w:val="single" w:sz="12" w:space="0" w:color="auto"/>
            </w:tcBorders>
          </w:tcPr>
          <w:p w14:paraId="27188C91" w14:textId="77777777" w:rsidR="00ED4D32" w:rsidRPr="00D00CAA" w:rsidRDefault="00ED4D32" w:rsidP="004D46D2">
            <w:pPr>
              <w:jc w:val="center"/>
              <w:rPr>
                <w:rFonts w:ascii="Arial" w:hAnsi="Arial" w:cs="Arial"/>
                <w:color w:val="000000"/>
                <w:sz w:val="20"/>
              </w:rPr>
            </w:pPr>
            <w:r w:rsidRPr="00D00CAA">
              <w:rPr>
                <w:rFonts w:ascii="Arial" w:hAnsi="Arial" w:cs="Arial"/>
                <w:color w:val="000000"/>
                <w:sz w:val="20"/>
              </w:rPr>
              <w:t>2010-11</w:t>
            </w:r>
          </w:p>
        </w:tc>
        <w:tc>
          <w:tcPr>
            <w:tcW w:w="894" w:type="dxa"/>
            <w:tcBorders>
              <w:top w:val="single" w:sz="4" w:space="0" w:color="auto"/>
              <w:left w:val="single" w:sz="12" w:space="0" w:color="auto"/>
              <w:bottom w:val="single" w:sz="4" w:space="0" w:color="auto"/>
              <w:right w:val="single" w:sz="12" w:space="0" w:color="auto"/>
            </w:tcBorders>
          </w:tcPr>
          <w:p w14:paraId="73D55922"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8.9</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5AC971F9"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9.3</w:t>
            </w:r>
          </w:p>
        </w:tc>
        <w:tc>
          <w:tcPr>
            <w:tcW w:w="810" w:type="dxa"/>
            <w:tcBorders>
              <w:top w:val="single" w:sz="4" w:space="0" w:color="auto"/>
              <w:left w:val="single" w:sz="12" w:space="0" w:color="auto"/>
              <w:bottom w:val="single" w:sz="4" w:space="0" w:color="auto"/>
              <w:right w:val="single" w:sz="12" w:space="0" w:color="auto"/>
            </w:tcBorders>
          </w:tcPr>
          <w:p w14:paraId="7D264AC6" w14:textId="77777777" w:rsidR="00ED4D32" w:rsidRPr="00D00CAA" w:rsidRDefault="00AA2A81" w:rsidP="006E6DAE">
            <w:pPr>
              <w:jc w:val="center"/>
              <w:rPr>
                <w:rFonts w:ascii="Arial" w:hAnsi="Arial" w:cs="Arial"/>
                <w:color w:val="000000"/>
                <w:sz w:val="20"/>
              </w:rPr>
            </w:pPr>
            <w:r w:rsidRPr="00D00CAA">
              <w:rPr>
                <w:rFonts w:ascii="Arial" w:hAnsi="Arial" w:cs="Arial"/>
                <w:color w:val="000000"/>
                <w:sz w:val="20"/>
              </w:rPr>
              <w:t>6.3</w:t>
            </w:r>
          </w:p>
        </w:tc>
        <w:tc>
          <w:tcPr>
            <w:tcW w:w="768" w:type="dxa"/>
            <w:tcBorders>
              <w:top w:val="single" w:sz="4" w:space="0" w:color="auto"/>
              <w:left w:val="single" w:sz="12" w:space="0" w:color="auto"/>
              <w:bottom w:val="single" w:sz="4" w:space="0" w:color="auto"/>
              <w:right w:val="single" w:sz="12" w:space="0" w:color="auto"/>
            </w:tcBorders>
          </w:tcPr>
          <w:p w14:paraId="410F8EA8"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12.4</w:t>
            </w:r>
          </w:p>
        </w:tc>
        <w:tc>
          <w:tcPr>
            <w:tcW w:w="802" w:type="dxa"/>
            <w:tcBorders>
              <w:top w:val="single" w:sz="4" w:space="0" w:color="auto"/>
              <w:left w:val="single" w:sz="12" w:space="0" w:color="auto"/>
              <w:bottom w:val="single" w:sz="4" w:space="0" w:color="auto"/>
              <w:right w:val="single" w:sz="12" w:space="0" w:color="auto"/>
            </w:tcBorders>
          </w:tcPr>
          <w:p w14:paraId="0CE09F45"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9.2</w:t>
            </w:r>
          </w:p>
        </w:tc>
        <w:tc>
          <w:tcPr>
            <w:tcW w:w="791" w:type="dxa"/>
            <w:tcBorders>
              <w:top w:val="single" w:sz="4" w:space="0" w:color="auto"/>
              <w:left w:val="single" w:sz="12" w:space="0" w:color="auto"/>
              <w:bottom w:val="single" w:sz="4" w:space="0" w:color="auto"/>
              <w:right w:val="single" w:sz="12" w:space="0" w:color="auto"/>
            </w:tcBorders>
          </w:tcPr>
          <w:p w14:paraId="204AE48C"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2.5</w:t>
            </w:r>
          </w:p>
        </w:tc>
        <w:tc>
          <w:tcPr>
            <w:tcW w:w="706" w:type="dxa"/>
            <w:tcBorders>
              <w:top w:val="single" w:sz="4" w:space="0" w:color="auto"/>
              <w:left w:val="single" w:sz="12" w:space="0" w:color="auto"/>
              <w:bottom w:val="single" w:sz="4" w:space="0" w:color="auto"/>
              <w:right w:val="single" w:sz="12" w:space="0" w:color="auto"/>
            </w:tcBorders>
          </w:tcPr>
          <w:p w14:paraId="742E9776"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13.0</w:t>
            </w:r>
          </w:p>
        </w:tc>
        <w:tc>
          <w:tcPr>
            <w:tcW w:w="676" w:type="dxa"/>
            <w:tcBorders>
              <w:top w:val="single" w:sz="4" w:space="0" w:color="auto"/>
              <w:left w:val="single" w:sz="12" w:space="0" w:color="auto"/>
              <w:bottom w:val="single" w:sz="4" w:space="0" w:color="auto"/>
              <w:right w:val="single" w:sz="12" w:space="0" w:color="auto"/>
            </w:tcBorders>
          </w:tcPr>
          <w:p w14:paraId="3A758A72"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6.6</w:t>
            </w:r>
          </w:p>
        </w:tc>
        <w:tc>
          <w:tcPr>
            <w:tcW w:w="939" w:type="dxa"/>
            <w:tcBorders>
              <w:top w:val="single" w:sz="4" w:space="0" w:color="auto"/>
              <w:left w:val="single" w:sz="12" w:space="0" w:color="auto"/>
              <w:bottom w:val="single" w:sz="4" w:space="0" w:color="auto"/>
            </w:tcBorders>
          </w:tcPr>
          <w:p w14:paraId="4A4D0590"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7.7</w:t>
            </w:r>
          </w:p>
        </w:tc>
      </w:tr>
      <w:tr w:rsidR="00177067" w:rsidRPr="003D5DFA" w14:paraId="72F48946" w14:textId="77777777" w:rsidTr="00492F82">
        <w:trPr>
          <w:jc w:val="center"/>
        </w:trPr>
        <w:tc>
          <w:tcPr>
            <w:tcW w:w="1090" w:type="dxa"/>
            <w:tcBorders>
              <w:top w:val="single" w:sz="4" w:space="0" w:color="auto"/>
              <w:left w:val="single" w:sz="12" w:space="0" w:color="auto"/>
              <w:bottom w:val="single" w:sz="4" w:space="0" w:color="auto"/>
              <w:right w:val="single" w:sz="12" w:space="0" w:color="auto"/>
            </w:tcBorders>
          </w:tcPr>
          <w:p w14:paraId="03AA8EF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2011-12</w:t>
            </w:r>
          </w:p>
        </w:tc>
        <w:tc>
          <w:tcPr>
            <w:tcW w:w="894" w:type="dxa"/>
            <w:tcBorders>
              <w:top w:val="single" w:sz="4" w:space="0" w:color="auto"/>
              <w:left w:val="single" w:sz="12" w:space="0" w:color="auto"/>
              <w:bottom w:val="single" w:sz="4" w:space="0" w:color="auto"/>
              <w:right w:val="single" w:sz="12" w:space="0" w:color="auto"/>
            </w:tcBorders>
          </w:tcPr>
          <w:p w14:paraId="413B7A3D"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9.0</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21CD4E34"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9.7</w:t>
            </w:r>
          </w:p>
        </w:tc>
        <w:tc>
          <w:tcPr>
            <w:tcW w:w="810" w:type="dxa"/>
            <w:tcBorders>
              <w:top w:val="single" w:sz="4" w:space="0" w:color="auto"/>
              <w:left w:val="single" w:sz="12" w:space="0" w:color="auto"/>
              <w:bottom w:val="single" w:sz="4" w:space="0" w:color="auto"/>
              <w:right w:val="single" w:sz="12" w:space="0" w:color="auto"/>
            </w:tcBorders>
          </w:tcPr>
          <w:p w14:paraId="5C3DE4C6" w14:textId="77777777" w:rsidR="00177067" w:rsidRPr="003D5DFA" w:rsidRDefault="00655A55" w:rsidP="006E6DAE">
            <w:pPr>
              <w:jc w:val="center"/>
              <w:rPr>
                <w:rFonts w:ascii="Arial" w:hAnsi="Arial" w:cs="Arial"/>
                <w:color w:val="000000"/>
                <w:sz w:val="20"/>
              </w:rPr>
            </w:pPr>
            <w:r w:rsidRPr="003D5DFA">
              <w:rPr>
                <w:rFonts w:ascii="Arial" w:hAnsi="Arial" w:cs="Arial"/>
                <w:color w:val="000000"/>
                <w:sz w:val="20"/>
              </w:rPr>
              <w:t>6.0</w:t>
            </w:r>
          </w:p>
        </w:tc>
        <w:tc>
          <w:tcPr>
            <w:tcW w:w="768" w:type="dxa"/>
            <w:tcBorders>
              <w:top w:val="single" w:sz="4" w:space="0" w:color="auto"/>
              <w:left w:val="single" w:sz="12" w:space="0" w:color="auto"/>
              <w:bottom w:val="single" w:sz="4" w:space="0" w:color="auto"/>
              <w:right w:val="single" w:sz="12" w:space="0" w:color="auto"/>
            </w:tcBorders>
          </w:tcPr>
          <w:p w14:paraId="4D7E6F7F"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13.4</w:t>
            </w:r>
          </w:p>
        </w:tc>
        <w:tc>
          <w:tcPr>
            <w:tcW w:w="802" w:type="dxa"/>
            <w:tcBorders>
              <w:top w:val="single" w:sz="4" w:space="0" w:color="auto"/>
              <w:left w:val="single" w:sz="12" w:space="0" w:color="auto"/>
              <w:bottom w:val="single" w:sz="4" w:space="0" w:color="auto"/>
              <w:right w:val="single" w:sz="12" w:space="0" w:color="auto"/>
            </w:tcBorders>
          </w:tcPr>
          <w:p w14:paraId="068846BD"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11.6</w:t>
            </w:r>
          </w:p>
        </w:tc>
        <w:tc>
          <w:tcPr>
            <w:tcW w:w="791" w:type="dxa"/>
            <w:tcBorders>
              <w:top w:val="single" w:sz="4" w:space="0" w:color="auto"/>
              <w:left w:val="single" w:sz="12" w:space="0" w:color="auto"/>
              <w:bottom w:val="single" w:sz="4" w:space="0" w:color="auto"/>
              <w:right w:val="single" w:sz="12" w:space="0" w:color="auto"/>
            </w:tcBorders>
          </w:tcPr>
          <w:p w14:paraId="350E6DD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2.7</w:t>
            </w:r>
          </w:p>
        </w:tc>
        <w:tc>
          <w:tcPr>
            <w:tcW w:w="706" w:type="dxa"/>
            <w:tcBorders>
              <w:top w:val="single" w:sz="4" w:space="0" w:color="auto"/>
              <w:left w:val="single" w:sz="12" w:space="0" w:color="auto"/>
              <w:bottom w:val="single" w:sz="4" w:space="0" w:color="auto"/>
              <w:right w:val="single" w:sz="12" w:space="0" w:color="auto"/>
            </w:tcBorders>
          </w:tcPr>
          <w:p w14:paraId="0598BF41"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13.8</w:t>
            </w:r>
          </w:p>
        </w:tc>
        <w:tc>
          <w:tcPr>
            <w:tcW w:w="676" w:type="dxa"/>
            <w:tcBorders>
              <w:top w:val="single" w:sz="4" w:space="0" w:color="auto"/>
              <w:left w:val="single" w:sz="12" w:space="0" w:color="auto"/>
              <w:bottom w:val="single" w:sz="4" w:space="0" w:color="auto"/>
              <w:right w:val="single" w:sz="12" w:space="0" w:color="auto"/>
            </w:tcBorders>
          </w:tcPr>
          <w:p w14:paraId="4FEDD48A"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c>
          <w:tcPr>
            <w:tcW w:w="939" w:type="dxa"/>
            <w:tcBorders>
              <w:top w:val="single" w:sz="4" w:space="0" w:color="auto"/>
              <w:left w:val="single" w:sz="12" w:space="0" w:color="auto"/>
              <w:bottom w:val="single" w:sz="4" w:space="0" w:color="auto"/>
            </w:tcBorders>
          </w:tcPr>
          <w:p w14:paraId="71FF8740"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r>
      <w:tr w:rsidR="00492F82" w:rsidRPr="003D5DFA" w14:paraId="25C585D9" w14:textId="77777777" w:rsidTr="00453F5C">
        <w:trPr>
          <w:jc w:val="center"/>
        </w:trPr>
        <w:tc>
          <w:tcPr>
            <w:tcW w:w="1090" w:type="dxa"/>
            <w:tcBorders>
              <w:top w:val="single" w:sz="4" w:space="0" w:color="auto"/>
              <w:left w:val="single" w:sz="12" w:space="0" w:color="auto"/>
              <w:bottom w:val="single" w:sz="4" w:space="0" w:color="auto"/>
              <w:right w:val="single" w:sz="12" w:space="0" w:color="auto"/>
            </w:tcBorders>
          </w:tcPr>
          <w:p w14:paraId="2A433958" w14:textId="77777777" w:rsidR="00492F82" w:rsidRPr="003D5DFA" w:rsidRDefault="00492F82" w:rsidP="004D46D2">
            <w:pPr>
              <w:jc w:val="center"/>
              <w:rPr>
                <w:rFonts w:ascii="Arial" w:hAnsi="Arial" w:cs="Arial"/>
                <w:color w:val="000000"/>
                <w:sz w:val="20"/>
              </w:rPr>
            </w:pPr>
            <w:r>
              <w:rPr>
                <w:rFonts w:ascii="Arial" w:hAnsi="Arial" w:cs="Arial"/>
                <w:color w:val="000000"/>
                <w:sz w:val="20"/>
              </w:rPr>
              <w:t>2012-13</w:t>
            </w:r>
          </w:p>
        </w:tc>
        <w:tc>
          <w:tcPr>
            <w:tcW w:w="894" w:type="dxa"/>
            <w:tcBorders>
              <w:top w:val="single" w:sz="4" w:space="0" w:color="auto"/>
              <w:left w:val="single" w:sz="12" w:space="0" w:color="auto"/>
              <w:bottom w:val="single" w:sz="4" w:space="0" w:color="auto"/>
              <w:right w:val="single" w:sz="12" w:space="0" w:color="auto"/>
            </w:tcBorders>
          </w:tcPr>
          <w:p w14:paraId="6FFBA2A2" w14:textId="77777777" w:rsidR="00492F82" w:rsidRPr="003D5DFA" w:rsidRDefault="00921BCD" w:rsidP="004D46D2">
            <w:pPr>
              <w:jc w:val="center"/>
              <w:rPr>
                <w:rFonts w:ascii="Arial" w:hAnsi="Arial" w:cs="Arial"/>
                <w:color w:val="000000"/>
                <w:sz w:val="20"/>
              </w:rPr>
            </w:pPr>
            <w:r>
              <w:rPr>
                <w:rFonts w:ascii="Arial" w:hAnsi="Arial" w:cs="Arial"/>
                <w:color w:val="000000"/>
                <w:sz w:val="20"/>
              </w:rPr>
              <w:t>9.5</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239B0D80" w14:textId="77777777" w:rsidR="00492F82" w:rsidRPr="003D5DFA" w:rsidRDefault="00921BCD" w:rsidP="004D46D2">
            <w:pPr>
              <w:jc w:val="center"/>
              <w:rPr>
                <w:rFonts w:ascii="Arial" w:hAnsi="Arial" w:cs="Arial"/>
                <w:color w:val="000000"/>
                <w:sz w:val="20"/>
              </w:rPr>
            </w:pPr>
            <w:r>
              <w:rPr>
                <w:rFonts w:ascii="Arial" w:hAnsi="Arial" w:cs="Arial"/>
                <w:color w:val="000000"/>
                <w:sz w:val="20"/>
              </w:rPr>
              <w:t>9.4</w:t>
            </w:r>
          </w:p>
        </w:tc>
        <w:tc>
          <w:tcPr>
            <w:tcW w:w="810" w:type="dxa"/>
            <w:tcBorders>
              <w:top w:val="single" w:sz="4" w:space="0" w:color="auto"/>
              <w:left w:val="single" w:sz="12" w:space="0" w:color="auto"/>
              <w:bottom w:val="single" w:sz="4" w:space="0" w:color="auto"/>
              <w:right w:val="single" w:sz="12" w:space="0" w:color="auto"/>
            </w:tcBorders>
          </w:tcPr>
          <w:p w14:paraId="0E61A9AA" w14:textId="77777777" w:rsidR="00492F82" w:rsidRPr="003D5DFA" w:rsidRDefault="00921BCD" w:rsidP="006E6DAE">
            <w:pPr>
              <w:jc w:val="center"/>
              <w:rPr>
                <w:rFonts w:ascii="Arial" w:hAnsi="Arial" w:cs="Arial"/>
                <w:color w:val="000000"/>
                <w:sz w:val="20"/>
              </w:rPr>
            </w:pPr>
            <w:r>
              <w:rPr>
                <w:rFonts w:ascii="Arial" w:hAnsi="Arial" w:cs="Arial"/>
                <w:color w:val="000000"/>
                <w:sz w:val="20"/>
              </w:rPr>
              <w:t>6.7</w:t>
            </w:r>
          </w:p>
        </w:tc>
        <w:tc>
          <w:tcPr>
            <w:tcW w:w="768" w:type="dxa"/>
            <w:tcBorders>
              <w:top w:val="single" w:sz="4" w:space="0" w:color="auto"/>
              <w:left w:val="single" w:sz="12" w:space="0" w:color="auto"/>
              <w:bottom w:val="single" w:sz="4" w:space="0" w:color="auto"/>
              <w:right w:val="single" w:sz="12" w:space="0" w:color="auto"/>
            </w:tcBorders>
          </w:tcPr>
          <w:p w14:paraId="53B6A125" w14:textId="77777777" w:rsidR="00492F82" w:rsidRPr="003D5DFA" w:rsidRDefault="00921BCD" w:rsidP="004D46D2">
            <w:pPr>
              <w:jc w:val="center"/>
              <w:rPr>
                <w:rFonts w:ascii="Arial" w:hAnsi="Arial" w:cs="Arial"/>
                <w:color w:val="000000"/>
                <w:sz w:val="20"/>
              </w:rPr>
            </w:pPr>
            <w:r>
              <w:rPr>
                <w:rFonts w:ascii="Arial" w:hAnsi="Arial" w:cs="Arial"/>
                <w:color w:val="000000"/>
                <w:sz w:val="20"/>
              </w:rPr>
              <w:t>15.0</w:t>
            </w:r>
          </w:p>
        </w:tc>
        <w:tc>
          <w:tcPr>
            <w:tcW w:w="802" w:type="dxa"/>
            <w:tcBorders>
              <w:top w:val="single" w:sz="4" w:space="0" w:color="auto"/>
              <w:left w:val="single" w:sz="12" w:space="0" w:color="auto"/>
              <w:bottom w:val="single" w:sz="4" w:space="0" w:color="auto"/>
              <w:right w:val="single" w:sz="12" w:space="0" w:color="auto"/>
            </w:tcBorders>
          </w:tcPr>
          <w:p w14:paraId="2050DFBC" w14:textId="77777777" w:rsidR="00492F82" w:rsidRPr="003D5DFA" w:rsidRDefault="00921BCD" w:rsidP="004D46D2">
            <w:pPr>
              <w:jc w:val="center"/>
              <w:rPr>
                <w:rFonts w:ascii="Arial" w:hAnsi="Arial" w:cs="Arial"/>
                <w:color w:val="000000"/>
                <w:sz w:val="20"/>
              </w:rPr>
            </w:pPr>
            <w:r>
              <w:rPr>
                <w:rFonts w:ascii="Arial" w:hAnsi="Arial" w:cs="Arial"/>
                <w:color w:val="000000"/>
                <w:sz w:val="20"/>
              </w:rPr>
              <w:t>13.0</w:t>
            </w:r>
          </w:p>
        </w:tc>
        <w:tc>
          <w:tcPr>
            <w:tcW w:w="791" w:type="dxa"/>
            <w:tcBorders>
              <w:top w:val="single" w:sz="4" w:space="0" w:color="auto"/>
              <w:left w:val="single" w:sz="12" w:space="0" w:color="auto"/>
              <w:bottom w:val="single" w:sz="4" w:space="0" w:color="auto"/>
              <w:right w:val="single" w:sz="12" w:space="0" w:color="auto"/>
            </w:tcBorders>
          </w:tcPr>
          <w:p w14:paraId="59A3FA39" w14:textId="77777777" w:rsidR="00492F82" w:rsidRPr="003D5DFA" w:rsidRDefault="00921BCD" w:rsidP="004D46D2">
            <w:pPr>
              <w:jc w:val="center"/>
              <w:rPr>
                <w:rFonts w:ascii="Arial" w:hAnsi="Arial" w:cs="Arial"/>
                <w:color w:val="000000"/>
                <w:sz w:val="20"/>
              </w:rPr>
            </w:pPr>
            <w:r>
              <w:rPr>
                <w:rFonts w:ascii="Arial" w:hAnsi="Arial" w:cs="Arial"/>
                <w:color w:val="000000"/>
                <w:sz w:val="20"/>
              </w:rPr>
              <w:t>3.3</w:t>
            </w:r>
          </w:p>
        </w:tc>
        <w:tc>
          <w:tcPr>
            <w:tcW w:w="706" w:type="dxa"/>
            <w:tcBorders>
              <w:top w:val="single" w:sz="4" w:space="0" w:color="auto"/>
              <w:left w:val="single" w:sz="12" w:space="0" w:color="auto"/>
              <w:bottom w:val="single" w:sz="4" w:space="0" w:color="auto"/>
              <w:right w:val="single" w:sz="12" w:space="0" w:color="auto"/>
            </w:tcBorders>
          </w:tcPr>
          <w:p w14:paraId="02C34F20" w14:textId="77777777" w:rsidR="00492F82" w:rsidRPr="003D5DFA" w:rsidRDefault="00921BCD" w:rsidP="004D46D2">
            <w:pPr>
              <w:jc w:val="center"/>
              <w:rPr>
                <w:rFonts w:ascii="Arial" w:hAnsi="Arial" w:cs="Arial"/>
                <w:color w:val="000000"/>
                <w:sz w:val="20"/>
              </w:rPr>
            </w:pPr>
            <w:r>
              <w:rPr>
                <w:rFonts w:ascii="Arial" w:hAnsi="Arial" w:cs="Arial"/>
                <w:color w:val="000000"/>
                <w:sz w:val="20"/>
              </w:rPr>
              <w:t>10.8</w:t>
            </w:r>
          </w:p>
        </w:tc>
        <w:tc>
          <w:tcPr>
            <w:tcW w:w="676" w:type="dxa"/>
            <w:tcBorders>
              <w:top w:val="single" w:sz="4" w:space="0" w:color="auto"/>
              <w:left w:val="single" w:sz="12" w:space="0" w:color="auto"/>
              <w:bottom w:val="single" w:sz="4" w:space="0" w:color="auto"/>
              <w:right w:val="single" w:sz="12" w:space="0" w:color="auto"/>
            </w:tcBorders>
          </w:tcPr>
          <w:p w14:paraId="19BF401D" w14:textId="77777777" w:rsidR="00492F82" w:rsidRPr="003D5DFA" w:rsidRDefault="000B4173" w:rsidP="004D46D2">
            <w:pPr>
              <w:jc w:val="center"/>
              <w:rPr>
                <w:rFonts w:ascii="Arial" w:hAnsi="Arial" w:cs="Arial"/>
                <w:color w:val="000000"/>
                <w:sz w:val="20"/>
              </w:rPr>
            </w:pPr>
            <w:r>
              <w:rPr>
                <w:rFonts w:ascii="Arial" w:hAnsi="Arial" w:cs="Arial"/>
                <w:color w:val="000000"/>
                <w:sz w:val="20"/>
              </w:rPr>
              <w:t>9.3</w:t>
            </w:r>
          </w:p>
        </w:tc>
        <w:tc>
          <w:tcPr>
            <w:tcW w:w="939" w:type="dxa"/>
            <w:tcBorders>
              <w:top w:val="single" w:sz="4" w:space="0" w:color="auto"/>
              <w:left w:val="single" w:sz="12" w:space="0" w:color="auto"/>
              <w:bottom w:val="single" w:sz="4" w:space="0" w:color="auto"/>
            </w:tcBorders>
          </w:tcPr>
          <w:p w14:paraId="590B68EF" w14:textId="77777777" w:rsidR="00492F82" w:rsidRPr="003D5DFA" w:rsidRDefault="000B4173" w:rsidP="004D46D2">
            <w:pPr>
              <w:jc w:val="center"/>
              <w:rPr>
                <w:rFonts w:ascii="Arial" w:hAnsi="Arial" w:cs="Arial"/>
                <w:color w:val="000000"/>
                <w:sz w:val="20"/>
              </w:rPr>
            </w:pPr>
            <w:r>
              <w:rPr>
                <w:rFonts w:ascii="Arial" w:hAnsi="Arial" w:cs="Arial"/>
                <w:color w:val="000000"/>
                <w:sz w:val="20"/>
              </w:rPr>
              <w:t>7.9</w:t>
            </w:r>
          </w:p>
        </w:tc>
      </w:tr>
      <w:tr w:rsidR="00453F5C" w:rsidRPr="003D5DFA" w14:paraId="1B48E45D" w14:textId="77777777" w:rsidTr="00AA2A81">
        <w:trPr>
          <w:jc w:val="center"/>
        </w:trPr>
        <w:tc>
          <w:tcPr>
            <w:tcW w:w="1090" w:type="dxa"/>
            <w:tcBorders>
              <w:top w:val="single" w:sz="4" w:space="0" w:color="auto"/>
              <w:left w:val="single" w:sz="12" w:space="0" w:color="auto"/>
              <w:bottom w:val="single" w:sz="18" w:space="0" w:color="auto"/>
              <w:right w:val="single" w:sz="12" w:space="0" w:color="auto"/>
            </w:tcBorders>
          </w:tcPr>
          <w:p w14:paraId="25AC9453" w14:textId="77777777" w:rsidR="00453F5C" w:rsidRDefault="00453F5C" w:rsidP="004D46D2">
            <w:pPr>
              <w:jc w:val="center"/>
              <w:rPr>
                <w:rFonts w:ascii="Arial" w:hAnsi="Arial" w:cs="Arial"/>
                <w:color w:val="000000"/>
                <w:sz w:val="20"/>
              </w:rPr>
            </w:pPr>
            <w:r>
              <w:rPr>
                <w:rFonts w:ascii="Arial" w:hAnsi="Arial" w:cs="Arial"/>
                <w:color w:val="000000"/>
                <w:sz w:val="20"/>
              </w:rPr>
              <w:t>2013-14</w:t>
            </w:r>
          </w:p>
        </w:tc>
        <w:tc>
          <w:tcPr>
            <w:tcW w:w="894" w:type="dxa"/>
            <w:tcBorders>
              <w:top w:val="single" w:sz="4" w:space="0" w:color="auto"/>
              <w:left w:val="single" w:sz="12" w:space="0" w:color="auto"/>
              <w:bottom w:val="single" w:sz="18" w:space="0" w:color="auto"/>
              <w:right w:val="single" w:sz="12" w:space="0" w:color="auto"/>
            </w:tcBorders>
          </w:tcPr>
          <w:p w14:paraId="68C2FA5C" w14:textId="77777777" w:rsidR="00453F5C" w:rsidRDefault="00453F5C" w:rsidP="004D46D2">
            <w:pPr>
              <w:jc w:val="center"/>
              <w:rPr>
                <w:rFonts w:ascii="Arial" w:hAnsi="Arial" w:cs="Arial"/>
                <w:color w:val="000000"/>
                <w:sz w:val="20"/>
              </w:rPr>
            </w:pPr>
            <w:r>
              <w:rPr>
                <w:rFonts w:ascii="Arial" w:hAnsi="Arial" w:cs="Arial"/>
                <w:color w:val="000000"/>
                <w:sz w:val="20"/>
              </w:rPr>
              <w:t>7.9</w:t>
            </w:r>
          </w:p>
        </w:tc>
        <w:tc>
          <w:tcPr>
            <w:tcW w:w="802" w:type="dxa"/>
            <w:tcBorders>
              <w:top w:val="single" w:sz="4" w:space="0" w:color="auto"/>
              <w:left w:val="single" w:sz="12" w:space="0" w:color="auto"/>
              <w:bottom w:val="single" w:sz="18" w:space="0" w:color="auto"/>
              <w:right w:val="single" w:sz="12" w:space="0" w:color="auto"/>
            </w:tcBorders>
            <w:shd w:val="pct10" w:color="auto" w:fill="auto"/>
          </w:tcPr>
          <w:p w14:paraId="1B0B7CD5" w14:textId="77777777" w:rsidR="00453F5C" w:rsidRDefault="00453F5C" w:rsidP="004D46D2">
            <w:pPr>
              <w:jc w:val="center"/>
              <w:rPr>
                <w:rFonts w:ascii="Arial" w:hAnsi="Arial" w:cs="Arial"/>
                <w:color w:val="000000"/>
                <w:sz w:val="20"/>
              </w:rPr>
            </w:pPr>
            <w:r>
              <w:rPr>
                <w:rFonts w:ascii="Arial" w:hAnsi="Arial" w:cs="Arial"/>
                <w:color w:val="000000"/>
                <w:sz w:val="20"/>
              </w:rPr>
              <w:t>7.4</w:t>
            </w:r>
          </w:p>
        </w:tc>
        <w:tc>
          <w:tcPr>
            <w:tcW w:w="810" w:type="dxa"/>
            <w:tcBorders>
              <w:top w:val="single" w:sz="4" w:space="0" w:color="auto"/>
              <w:left w:val="single" w:sz="12" w:space="0" w:color="auto"/>
              <w:bottom w:val="single" w:sz="18" w:space="0" w:color="auto"/>
              <w:right w:val="single" w:sz="12" w:space="0" w:color="auto"/>
            </w:tcBorders>
          </w:tcPr>
          <w:p w14:paraId="22C0AFF4" w14:textId="77777777" w:rsidR="00453F5C" w:rsidRDefault="00453F5C" w:rsidP="006E6DAE">
            <w:pPr>
              <w:jc w:val="center"/>
              <w:rPr>
                <w:rFonts w:ascii="Arial" w:hAnsi="Arial" w:cs="Arial"/>
                <w:color w:val="000000"/>
                <w:sz w:val="20"/>
              </w:rPr>
            </w:pPr>
            <w:r>
              <w:rPr>
                <w:rFonts w:ascii="Arial" w:hAnsi="Arial" w:cs="Arial"/>
                <w:color w:val="000000"/>
                <w:sz w:val="20"/>
              </w:rPr>
              <w:t>6.2</w:t>
            </w:r>
          </w:p>
        </w:tc>
        <w:tc>
          <w:tcPr>
            <w:tcW w:w="768" w:type="dxa"/>
            <w:tcBorders>
              <w:top w:val="single" w:sz="4" w:space="0" w:color="auto"/>
              <w:left w:val="single" w:sz="12" w:space="0" w:color="auto"/>
              <w:bottom w:val="single" w:sz="18" w:space="0" w:color="auto"/>
              <w:right w:val="single" w:sz="12" w:space="0" w:color="auto"/>
            </w:tcBorders>
          </w:tcPr>
          <w:p w14:paraId="552ADC6F" w14:textId="77777777" w:rsidR="00453F5C" w:rsidRDefault="00453F5C" w:rsidP="004D46D2">
            <w:pPr>
              <w:jc w:val="center"/>
              <w:rPr>
                <w:rFonts w:ascii="Arial" w:hAnsi="Arial" w:cs="Arial"/>
                <w:color w:val="000000"/>
                <w:sz w:val="20"/>
              </w:rPr>
            </w:pPr>
            <w:r>
              <w:rPr>
                <w:rFonts w:ascii="Arial" w:hAnsi="Arial" w:cs="Arial"/>
                <w:color w:val="000000"/>
                <w:sz w:val="20"/>
              </w:rPr>
              <w:t>13.3</w:t>
            </w:r>
          </w:p>
        </w:tc>
        <w:tc>
          <w:tcPr>
            <w:tcW w:w="802" w:type="dxa"/>
            <w:tcBorders>
              <w:top w:val="single" w:sz="4" w:space="0" w:color="auto"/>
              <w:left w:val="single" w:sz="12" w:space="0" w:color="auto"/>
              <w:bottom w:val="single" w:sz="18" w:space="0" w:color="auto"/>
              <w:right w:val="single" w:sz="12" w:space="0" w:color="auto"/>
            </w:tcBorders>
          </w:tcPr>
          <w:p w14:paraId="68578263" w14:textId="77777777" w:rsidR="00453F5C" w:rsidRDefault="00453F5C" w:rsidP="004D46D2">
            <w:pPr>
              <w:jc w:val="center"/>
              <w:rPr>
                <w:rFonts w:ascii="Arial" w:hAnsi="Arial" w:cs="Arial"/>
                <w:color w:val="000000"/>
                <w:sz w:val="20"/>
              </w:rPr>
            </w:pPr>
            <w:r>
              <w:rPr>
                <w:rFonts w:ascii="Arial" w:hAnsi="Arial" w:cs="Arial"/>
                <w:color w:val="000000"/>
                <w:sz w:val="20"/>
              </w:rPr>
              <w:t>10.6</w:t>
            </w:r>
          </w:p>
        </w:tc>
        <w:tc>
          <w:tcPr>
            <w:tcW w:w="791" w:type="dxa"/>
            <w:tcBorders>
              <w:top w:val="single" w:sz="4" w:space="0" w:color="auto"/>
              <w:left w:val="single" w:sz="12" w:space="0" w:color="auto"/>
              <w:bottom w:val="single" w:sz="18" w:space="0" w:color="auto"/>
              <w:right w:val="single" w:sz="12" w:space="0" w:color="auto"/>
            </w:tcBorders>
          </w:tcPr>
          <w:p w14:paraId="0031F7AB" w14:textId="77777777" w:rsidR="00453F5C" w:rsidRDefault="00453F5C" w:rsidP="004D46D2">
            <w:pPr>
              <w:jc w:val="center"/>
              <w:rPr>
                <w:rFonts w:ascii="Arial" w:hAnsi="Arial" w:cs="Arial"/>
                <w:color w:val="000000"/>
                <w:sz w:val="20"/>
              </w:rPr>
            </w:pPr>
            <w:r>
              <w:rPr>
                <w:rFonts w:ascii="Arial" w:hAnsi="Arial" w:cs="Arial"/>
                <w:color w:val="000000"/>
                <w:sz w:val="20"/>
              </w:rPr>
              <w:t>2.0</w:t>
            </w:r>
          </w:p>
        </w:tc>
        <w:tc>
          <w:tcPr>
            <w:tcW w:w="706" w:type="dxa"/>
            <w:tcBorders>
              <w:top w:val="single" w:sz="4" w:space="0" w:color="auto"/>
              <w:left w:val="single" w:sz="12" w:space="0" w:color="auto"/>
              <w:bottom w:val="single" w:sz="18" w:space="0" w:color="auto"/>
              <w:right w:val="single" w:sz="12" w:space="0" w:color="auto"/>
            </w:tcBorders>
          </w:tcPr>
          <w:p w14:paraId="17F71D96" w14:textId="77777777" w:rsidR="00453F5C" w:rsidRDefault="00453F5C" w:rsidP="004D46D2">
            <w:pPr>
              <w:jc w:val="center"/>
              <w:rPr>
                <w:rFonts w:ascii="Arial" w:hAnsi="Arial" w:cs="Arial"/>
                <w:color w:val="000000"/>
                <w:sz w:val="20"/>
              </w:rPr>
            </w:pPr>
            <w:r>
              <w:rPr>
                <w:rFonts w:ascii="Arial" w:hAnsi="Arial" w:cs="Arial"/>
                <w:color w:val="000000"/>
                <w:sz w:val="20"/>
              </w:rPr>
              <w:t>8.2</w:t>
            </w:r>
          </w:p>
        </w:tc>
        <w:tc>
          <w:tcPr>
            <w:tcW w:w="676" w:type="dxa"/>
            <w:tcBorders>
              <w:top w:val="single" w:sz="4" w:space="0" w:color="auto"/>
              <w:left w:val="single" w:sz="12" w:space="0" w:color="auto"/>
              <w:bottom w:val="single" w:sz="18" w:space="0" w:color="auto"/>
              <w:right w:val="single" w:sz="12" w:space="0" w:color="auto"/>
            </w:tcBorders>
          </w:tcPr>
          <w:p w14:paraId="7E36BB63" w14:textId="77777777" w:rsidR="00453F5C" w:rsidRDefault="00453F5C" w:rsidP="004D46D2">
            <w:pPr>
              <w:jc w:val="center"/>
              <w:rPr>
                <w:rFonts w:ascii="Arial" w:hAnsi="Arial" w:cs="Arial"/>
                <w:color w:val="000000"/>
                <w:sz w:val="20"/>
              </w:rPr>
            </w:pPr>
            <w:r>
              <w:rPr>
                <w:rFonts w:ascii="Arial" w:hAnsi="Arial" w:cs="Arial"/>
                <w:color w:val="000000"/>
                <w:sz w:val="20"/>
              </w:rPr>
              <w:t>10.5</w:t>
            </w:r>
          </w:p>
        </w:tc>
        <w:tc>
          <w:tcPr>
            <w:tcW w:w="939" w:type="dxa"/>
            <w:tcBorders>
              <w:top w:val="single" w:sz="4" w:space="0" w:color="auto"/>
              <w:left w:val="single" w:sz="12" w:space="0" w:color="auto"/>
              <w:bottom w:val="single" w:sz="18" w:space="0" w:color="auto"/>
            </w:tcBorders>
          </w:tcPr>
          <w:p w14:paraId="14BFC081" w14:textId="77777777" w:rsidR="00453F5C" w:rsidRDefault="00453F5C" w:rsidP="004D46D2">
            <w:pPr>
              <w:jc w:val="center"/>
              <w:rPr>
                <w:rFonts w:ascii="Arial" w:hAnsi="Arial" w:cs="Arial"/>
                <w:color w:val="000000"/>
                <w:sz w:val="20"/>
              </w:rPr>
            </w:pPr>
            <w:r>
              <w:rPr>
                <w:rFonts w:ascii="Arial" w:hAnsi="Arial" w:cs="Arial"/>
                <w:color w:val="000000"/>
                <w:sz w:val="20"/>
              </w:rPr>
              <w:t>6.8</w:t>
            </w:r>
          </w:p>
        </w:tc>
      </w:tr>
    </w:tbl>
    <w:p w14:paraId="566D92E9" w14:textId="77777777" w:rsidR="005C4B22" w:rsidRPr="00D00CAA" w:rsidRDefault="005C4B22" w:rsidP="00F364C1">
      <w:pPr>
        <w:jc w:val="both"/>
        <w:rPr>
          <w:rFonts w:ascii="Arial" w:hAnsi="Arial" w:cs="Arial"/>
          <w:color w:val="000000"/>
          <w:sz w:val="20"/>
        </w:rPr>
      </w:pPr>
    </w:p>
    <w:p w14:paraId="44A9C74A" w14:textId="77777777" w:rsidR="00F364C1" w:rsidRPr="00785E1A" w:rsidRDefault="00F364C1" w:rsidP="00F364C1">
      <w:pPr>
        <w:jc w:val="both"/>
        <w:rPr>
          <w:rFonts w:ascii="Arial" w:hAnsi="Arial" w:cs="Arial"/>
          <w:color w:val="000000"/>
          <w:sz w:val="20"/>
        </w:rPr>
      </w:pPr>
      <w:r w:rsidRPr="00785E1A">
        <w:rPr>
          <w:rFonts w:ascii="Arial" w:hAnsi="Arial" w:cs="Arial"/>
          <w:color w:val="000000"/>
          <w:sz w:val="20"/>
        </w:rPr>
        <w:t>Further, in 20</w:t>
      </w:r>
      <w:r w:rsidR="00B00042">
        <w:rPr>
          <w:rFonts w:ascii="Arial" w:hAnsi="Arial" w:cs="Arial"/>
          <w:color w:val="000000"/>
          <w:sz w:val="20"/>
        </w:rPr>
        <w:t>13</w:t>
      </w:r>
      <w:r w:rsidRPr="00785E1A">
        <w:rPr>
          <w:rFonts w:ascii="Arial" w:hAnsi="Arial" w:cs="Arial"/>
          <w:color w:val="000000"/>
          <w:sz w:val="20"/>
        </w:rPr>
        <w:t>-201</w:t>
      </w:r>
      <w:r w:rsidR="00B00042">
        <w:rPr>
          <w:rFonts w:ascii="Arial" w:hAnsi="Arial" w:cs="Arial"/>
          <w:color w:val="000000"/>
          <w:sz w:val="20"/>
        </w:rPr>
        <w:t>4</w:t>
      </w:r>
      <w:r w:rsidRPr="00785E1A">
        <w:rPr>
          <w:rFonts w:ascii="Arial" w:hAnsi="Arial" w:cs="Arial"/>
          <w:color w:val="000000"/>
          <w:sz w:val="20"/>
        </w:rPr>
        <w:t xml:space="preserve"> an indigenous child in Victoria was </w:t>
      </w:r>
      <w:r w:rsidR="00B00042">
        <w:rPr>
          <w:rFonts w:ascii="Arial" w:hAnsi="Arial" w:cs="Arial"/>
          <w:color w:val="000000"/>
          <w:sz w:val="20"/>
        </w:rPr>
        <w:t>nearly 12</w:t>
      </w:r>
      <w:r w:rsidR="005C4B22" w:rsidRPr="00785E1A">
        <w:rPr>
          <w:rFonts w:ascii="Arial" w:hAnsi="Arial" w:cs="Arial"/>
          <w:color w:val="000000"/>
          <w:sz w:val="20"/>
        </w:rPr>
        <w:t xml:space="preserve"> </w:t>
      </w:r>
      <w:r w:rsidRPr="00785E1A">
        <w:rPr>
          <w:rFonts w:ascii="Arial" w:hAnsi="Arial" w:cs="Arial"/>
          <w:color w:val="000000"/>
          <w:sz w:val="20"/>
        </w:rPr>
        <w:t>times as like</w:t>
      </w:r>
      <w:r w:rsidR="00B00042">
        <w:rPr>
          <w:rFonts w:ascii="Arial" w:hAnsi="Arial" w:cs="Arial"/>
          <w:color w:val="000000"/>
          <w:sz w:val="20"/>
        </w:rPr>
        <w:t>ly to be on a protection order than a non-indigenous child</w:t>
      </w:r>
      <w:r w:rsidR="005C4B22" w:rsidRPr="00785E1A">
        <w:rPr>
          <w:rFonts w:ascii="Arial" w:hAnsi="Arial" w:cs="Arial"/>
          <w:color w:val="000000"/>
          <w:sz w:val="20"/>
        </w:rPr>
        <w:t>.</w:t>
      </w:r>
    </w:p>
    <w:p w14:paraId="404F4922" w14:textId="77777777" w:rsidR="00531EA8" w:rsidRPr="00785E1A" w:rsidRDefault="00531EA8">
      <w:pPr>
        <w:jc w:val="both"/>
        <w:rPr>
          <w:rFonts w:ascii="Arial" w:hAnsi="Arial" w:cs="Arial"/>
          <w:b/>
          <w:bCs/>
          <w:color w:val="000000"/>
          <w:sz w:val="20"/>
          <w:szCs w:val="20"/>
        </w:rPr>
      </w:pPr>
    </w:p>
    <w:p w14:paraId="3CB582BB" w14:textId="77777777" w:rsidR="00C57C45" w:rsidRPr="00A007C5" w:rsidRDefault="00C57C45" w:rsidP="001C536D">
      <w:pPr>
        <w:pStyle w:val="Heading3"/>
        <w:keepNext/>
        <w:keepLines/>
        <w:spacing w:after="120" w:line="240" w:lineRule="auto"/>
        <w:rPr>
          <w:rFonts w:ascii="Arial" w:hAnsi="Arial" w:cs="Arial"/>
          <w:b/>
          <w:bCs/>
          <w:color w:val="000000"/>
          <w:sz w:val="20"/>
          <w:lang w:val="en-AU"/>
        </w:rPr>
      </w:pPr>
      <w:bookmarkStart w:id="814" w:name="_4.6.5_Australian_rate"/>
      <w:bookmarkStart w:id="815" w:name="B465"/>
      <w:bookmarkStart w:id="816" w:name="_Toc30648176"/>
      <w:bookmarkStart w:id="817" w:name="_Toc30649074"/>
      <w:bookmarkStart w:id="818" w:name="_Toc30649150"/>
      <w:bookmarkStart w:id="819" w:name="_Toc30649411"/>
      <w:bookmarkStart w:id="820" w:name="_Toc30649736"/>
      <w:bookmarkStart w:id="821" w:name="_Toc30651676"/>
      <w:bookmarkStart w:id="822" w:name="_Toc30652666"/>
      <w:bookmarkStart w:id="823" w:name="_Toc30652762"/>
      <w:bookmarkStart w:id="824" w:name="_Toc30654107"/>
      <w:bookmarkStart w:id="825" w:name="_Toc30654458"/>
      <w:bookmarkStart w:id="826" w:name="_Toc30655077"/>
      <w:bookmarkStart w:id="827" w:name="_Toc30655334"/>
      <w:bookmarkStart w:id="828" w:name="_Toc30657012"/>
      <w:bookmarkStart w:id="829" w:name="_Toc30661761"/>
      <w:bookmarkStart w:id="830" w:name="_Toc30666449"/>
      <w:bookmarkStart w:id="831" w:name="_Toc30666679"/>
      <w:bookmarkStart w:id="832" w:name="_Toc30667854"/>
      <w:bookmarkStart w:id="833" w:name="_Toc30669232"/>
      <w:bookmarkStart w:id="834" w:name="_Toc30671448"/>
      <w:bookmarkStart w:id="835" w:name="_Toc30673975"/>
      <w:bookmarkStart w:id="836" w:name="_Toc30691197"/>
      <w:bookmarkStart w:id="837" w:name="_Toc30691570"/>
      <w:bookmarkStart w:id="838" w:name="_Toc30691950"/>
      <w:bookmarkStart w:id="839" w:name="_Toc30692709"/>
      <w:bookmarkStart w:id="840" w:name="_Toc30693088"/>
      <w:bookmarkStart w:id="841" w:name="_Toc30693466"/>
      <w:bookmarkStart w:id="842" w:name="_Toc30693844"/>
      <w:bookmarkStart w:id="843" w:name="_Toc30694225"/>
      <w:bookmarkStart w:id="844" w:name="_Toc30698814"/>
      <w:bookmarkStart w:id="845" w:name="_Toc30699192"/>
      <w:bookmarkStart w:id="846" w:name="_Toc30699577"/>
      <w:bookmarkStart w:id="847" w:name="_Toc30700732"/>
      <w:bookmarkStart w:id="848" w:name="_Toc30701119"/>
      <w:bookmarkStart w:id="849" w:name="_Toc30743728"/>
      <w:bookmarkStart w:id="850" w:name="_Toc30754551"/>
      <w:bookmarkStart w:id="851" w:name="_Toc30756991"/>
      <w:bookmarkStart w:id="852" w:name="_Toc30757540"/>
      <w:bookmarkStart w:id="853" w:name="_Toc30757940"/>
      <w:bookmarkStart w:id="854" w:name="_Toc30762701"/>
      <w:bookmarkStart w:id="855" w:name="_Toc30767355"/>
      <w:bookmarkStart w:id="856" w:name="_Toc34823371"/>
      <w:bookmarkEnd w:id="814"/>
      <w:bookmarkEnd w:id="815"/>
      <w:r w:rsidRPr="00785E1A">
        <w:rPr>
          <w:rFonts w:ascii="Arial" w:hAnsi="Arial" w:cs="Arial"/>
          <w:b/>
          <w:bCs/>
          <w:color w:val="000000"/>
          <w:sz w:val="20"/>
        </w:rPr>
        <w:t>4.6.</w:t>
      </w:r>
      <w:r w:rsidR="001C536D" w:rsidRPr="00785E1A">
        <w:rPr>
          <w:rFonts w:ascii="Arial" w:hAnsi="Arial" w:cs="Arial"/>
          <w:b/>
          <w:bCs/>
          <w:color w:val="000000"/>
          <w:sz w:val="20"/>
        </w:rPr>
        <w:t>5</w:t>
      </w:r>
      <w:r w:rsidRPr="00785E1A">
        <w:rPr>
          <w:rFonts w:ascii="Arial" w:hAnsi="Arial" w:cs="Arial"/>
          <w:b/>
          <w:bCs/>
          <w:color w:val="000000"/>
          <w:sz w:val="20"/>
        </w:rPr>
        <w:tab/>
      </w:r>
      <w:r w:rsidR="009855F0" w:rsidRPr="00785E1A">
        <w:rPr>
          <w:rFonts w:ascii="Arial" w:hAnsi="Arial" w:cs="Arial"/>
          <w:b/>
          <w:bCs/>
          <w:color w:val="000000"/>
          <w:sz w:val="20"/>
        </w:rPr>
        <w:t>Australian rate of reports of alleged child abuse</w:t>
      </w:r>
    </w:p>
    <w:p w14:paraId="1A65108F" w14:textId="77777777" w:rsidR="009855F0" w:rsidRPr="00785E1A" w:rsidRDefault="009855F0" w:rsidP="00273AB2">
      <w:pPr>
        <w:jc w:val="both"/>
        <w:rPr>
          <w:rFonts w:ascii="Arial" w:hAnsi="Arial" w:cs="Arial"/>
          <w:color w:val="000000"/>
          <w:sz w:val="20"/>
        </w:rPr>
      </w:pPr>
      <w:r w:rsidRPr="00785E1A">
        <w:rPr>
          <w:rFonts w:ascii="Arial" w:hAnsi="Arial" w:cs="Arial"/>
          <w:bCs/>
          <w:color w:val="000000"/>
          <w:sz w:val="20"/>
        </w:rPr>
        <w:t>In an address to Parliamentarians Against Child Abuse given at Parliament House, Canberra on 05/09/2006, Professor Dorothy Scott (Director of the Australian Centre for Child Protection, University of South Australia), asserting that some Australian child protection systems are imploding under a flood of reports of alleged child abuse, commented that Australia has the second highest rate of such reports in the world:</w:t>
      </w:r>
    </w:p>
    <w:p w14:paraId="32390283" w14:textId="77777777" w:rsidR="009855F0" w:rsidRPr="00785E1A" w:rsidRDefault="009855F0" w:rsidP="00A44656">
      <w:pPr>
        <w:spacing w:before="80"/>
        <w:ind w:left="567" w:right="567"/>
        <w:jc w:val="both"/>
        <w:rPr>
          <w:rFonts w:ascii="Arial" w:hAnsi="Arial" w:cs="Arial"/>
          <w:bCs/>
          <w:color w:val="000000"/>
          <w:sz w:val="20"/>
        </w:rPr>
      </w:pPr>
      <w:r w:rsidRPr="00785E1A">
        <w:rPr>
          <w:rFonts w:ascii="Arial" w:hAnsi="Arial" w:cs="Arial"/>
          <w:bCs/>
          <w:color w:val="000000"/>
          <w:sz w:val="20"/>
        </w:rPr>
        <w:t xml:space="preserve">“Most of the statutory child protection services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are in crisis.  They are potentially harmful to the children and families they are designed to serve.  The dedicated</w:t>
      </w:r>
      <w:r w:rsidR="00FA7C17" w:rsidRPr="00785E1A">
        <w:rPr>
          <w:rFonts w:ascii="Arial" w:hAnsi="Arial" w:cs="Arial"/>
          <w:bCs/>
          <w:color w:val="000000"/>
          <w:sz w:val="20"/>
        </w:rPr>
        <w:t xml:space="preserve"> people doing this excruciatingly difficult work operate under hazardous conditions.  Media moral outrage which erupts when children die or are hurt, and which politicises that which should be above politics, further weakens fragile services and exacerbates staff vacancies.  In some States child protection systems are imploding.  They have become like huge Casualty Departments unable to cope with a flood of referrals.</w:t>
      </w:r>
    </w:p>
    <w:p w14:paraId="502216C8" w14:textId="77777777" w:rsidR="00FA7C17" w:rsidRPr="00785E1A" w:rsidRDefault="00FA7C17" w:rsidP="00A44656">
      <w:pPr>
        <w:spacing w:before="80"/>
        <w:ind w:left="567" w:right="567"/>
        <w:jc w:val="both"/>
        <w:rPr>
          <w:rFonts w:ascii="Arial" w:hAnsi="Arial" w:cs="Arial"/>
          <w:bCs/>
          <w:color w:val="000000"/>
          <w:sz w:val="20"/>
        </w:rPr>
      </w:pP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has the second highest rate of reports of alleged child abuse in the world (52.4 notifications per 1000 children each year).  In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the figure is 6.2 reports per 1000 children and in </w:t>
      </w:r>
      <w:smartTag w:uri="urn:schemas-microsoft-com:office:smarttags" w:element="country-region">
        <w:smartTag w:uri="urn:schemas-microsoft-com:office:smarttags" w:element="place">
          <w:r w:rsidRPr="00785E1A">
            <w:rPr>
              <w:rFonts w:ascii="Arial" w:hAnsi="Arial" w:cs="Arial"/>
              <w:bCs/>
              <w:color w:val="000000"/>
              <w:sz w:val="20"/>
            </w:rPr>
            <w:t>Scotland</w:t>
          </w:r>
        </w:smartTag>
      </w:smartTag>
      <w:r w:rsidRPr="00785E1A">
        <w:rPr>
          <w:rFonts w:ascii="Arial" w:hAnsi="Arial" w:cs="Arial"/>
          <w:bCs/>
          <w:color w:val="000000"/>
          <w:sz w:val="20"/>
        </w:rPr>
        <w:t xml:space="preserve"> it is 8.6.  Child Protection notifications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increased from 107,134 in 1999-2000 to 252,831 in 2004-2005.  One in five was substantiated as child abuse.  There is no evidence that child abuse is a more serious problem in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than in the </w:t>
      </w:r>
      <w:smartTag w:uri="urn:schemas-microsoft-com:office:smarttags" w:element="country-region">
        <w:r w:rsidRPr="00785E1A">
          <w:rPr>
            <w:rFonts w:ascii="Arial" w:hAnsi="Arial" w:cs="Arial"/>
            <w:bCs/>
            <w:color w:val="000000"/>
            <w:sz w:val="20"/>
          </w:rPr>
          <w:t>UK</w:t>
        </w:r>
      </w:smartTag>
      <w:r w:rsidRPr="00785E1A">
        <w:rPr>
          <w:rFonts w:ascii="Arial" w:hAnsi="Arial" w:cs="Arial"/>
          <w:bCs/>
          <w:color w:val="000000"/>
          <w:sz w:val="20"/>
        </w:rPr>
        <w:t xml:space="preserve">, and the number of children in State care is not markedly different from other English speaking countries, with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having 4.9 children in care per 1000 children,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5.0, </w:t>
      </w:r>
      <w:smartTag w:uri="urn:schemas-microsoft-com:office:smarttags" w:element="place">
        <w:smartTag w:uri="urn:schemas-microsoft-com:office:smarttags" w:element="country-region">
          <w:r w:rsidRPr="00785E1A">
            <w:rPr>
              <w:rFonts w:ascii="Arial" w:hAnsi="Arial" w:cs="Arial"/>
              <w:bCs/>
              <w:color w:val="000000"/>
              <w:sz w:val="20"/>
            </w:rPr>
            <w:t>Scotland</w:t>
          </w:r>
        </w:smartTag>
      </w:smartTag>
      <w:r w:rsidRPr="00785E1A">
        <w:rPr>
          <w:rFonts w:ascii="Arial" w:hAnsi="Arial" w:cs="Arial"/>
          <w:bCs/>
          <w:color w:val="000000"/>
          <w:sz w:val="20"/>
        </w:rPr>
        <w:t xml:space="preserve"> 6.6 and the U.S.A. 7.1.  So is part of the problem that too many Australian children are caught unnecessarily in the net of our child protection systems and could this be making them unworkable?  I believe so… </w:t>
      </w:r>
      <w:r w:rsidRPr="00785E1A">
        <w:rPr>
          <w:rFonts w:ascii="Arial" w:hAnsi="Arial" w:cs="Arial"/>
          <w:bCs/>
          <w:color w:val="000000"/>
          <w:sz w:val="20"/>
        </w:rPr>
        <w:lastRenderedPageBreak/>
        <w:t xml:space="preserve">In some Australian jurisdictions it is now estimated that one in five children will be the subject of a child protection notification. </w:t>
      </w:r>
      <w:r w:rsidR="00C777FC" w:rsidRPr="00785E1A">
        <w:rPr>
          <w:rFonts w:ascii="Arial" w:hAnsi="Arial" w:cs="Arial"/>
          <w:bCs/>
          <w:color w:val="000000"/>
          <w:sz w:val="20"/>
        </w:rPr>
        <w:t>This is completely unsustainable.”</w:t>
      </w:r>
    </w:p>
    <w:p w14:paraId="46D0E387" w14:textId="77777777" w:rsidR="009855F0" w:rsidRPr="00785E1A" w:rsidRDefault="009855F0" w:rsidP="009855F0">
      <w:pPr>
        <w:pStyle w:val="Heading3"/>
        <w:spacing w:line="240" w:lineRule="auto"/>
        <w:rPr>
          <w:rFonts w:ascii="Arial" w:hAnsi="Arial" w:cs="Arial"/>
          <w:bCs/>
          <w:color w:val="000000"/>
          <w:sz w:val="20"/>
          <w:lang w:val="en-US"/>
        </w:rPr>
      </w:pPr>
    </w:p>
    <w:p w14:paraId="56B588F5" w14:textId="77777777" w:rsidR="00023781" w:rsidRPr="00785E1A" w:rsidRDefault="00BF7A03" w:rsidP="00023781">
      <w:pPr>
        <w:jc w:val="both"/>
        <w:rPr>
          <w:rFonts w:ascii="Arial" w:hAnsi="Arial" w:cs="Arial"/>
          <w:color w:val="000000"/>
          <w:sz w:val="20"/>
        </w:rPr>
      </w:pPr>
      <w:r w:rsidRPr="00785E1A">
        <w:rPr>
          <w:rFonts w:ascii="Arial" w:hAnsi="Arial" w:cs="Arial"/>
          <w:bCs/>
          <w:color w:val="000000"/>
          <w:sz w:val="20"/>
          <w:lang w:val="en-US"/>
        </w:rPr>
        <w:t xml:space="preserve">Professor Scott’s view that most of the Australian child protection services are in crisis </w:t>
      </w:r>
      <w:r w:rsidR="00F93DE4" w:rsidRPr="00785E1A">
        <w:rPr>
          <w:rFonts w:ascii="Arial" w:hAnsi="Arial" w:cs="Arial"/>
          <w:bCs/>
          <w:color w:val="000000"/>
          <w:sz w:val="20"/>
          <w:lang w:val="en-US"/>
        </w:rPr>
        <w:t xml:space="preserve">is shared by many other professionals.  For example, writing in 2009 in CIS Policy Monograph 97 entitled “Fatally Flawed: The Child Protection Crisis in </w:t>
      </w:r>
      <w:smartTag w:uri="urn:schemas-microsoft-com:office:smarttags" w:element="place">
        <w:smartTag w:uri="urn:schemas-microsoft-com:office:smarttags" w:element="country-region">
          <w:r w:rsidR="00F93DE4" w:rsidRPr="00785E1A">
            <w:rPr>
              <w:rFonts w:ascii="Arial" w:hAnsi="Arial" w:cs="Arial"/>
              <w:bCs/>
              <w:color w:val="000000"/>
              <w:sz w:val="20"/>
              <w:lang w:val="en-US"/>
            </w:rPr>
            <w:t>Australia</w:t>
          </w:r>
        </w:smartTag>
      </w:smartTag>
      <w:r w:rsidR="00F93DE4" w:rsidRPr="00785E1A">
        <w:rPr>
          <w:rFonts w:ascii="Arial" w:hAnsi="Arial" w:cs="Arial"/>
          <w:bCs/>
          <w:color w:val="000000"/>
          <w:sz w:val="20"/>
          <w:lang w:val="en-US"/>
        </w:rPr>
        <w:t xml:space="preserve">”, Jeremy </w:t>
      </w:r>
      <w:proofErr w:type="spellStart"/>
      <w:r w:rsidR="00F93DE4" w:rsidRPr="00785E1A">
        <w:rPr>
          <w:rFonts w:ascii="Arial" w:hAnsi="Arial" w:cs="Arial"/>
          <w:bCs/>
          <w:color w:val="000000"/>
          <w:sz w:val="20"/>
          <w:lang w:val="en-US"/>
        </w:rPr>
        <w:t>Sammut</w:t>
      </w:r>
      <w:proofErr w:type="spellEnd"/>
      <w:r w:rsidR="00F93DE4" w:rsidRPr="00785E1A">
        <w:rPr>
          <w:rFonts w:ascii="Arial" w:hAnsi="Arial" w:cs="Arial"/>
          <w:bCs/>
          <w:color w:val="000000"/>
          <w:sz w:val="20"/>
          <w:lang w:val="en-US"/>
        </w:rPr>
        <w:t xml:space="preserve"> &amp; Toby O’Brien say</w:t>
      </w:r>
      <w:r w:rsidR="001B4618" w:rsidRPr="00785E1A">
        <w:rPr>
          <w:rFonts w:ascii="Arial" w:hAnsi="Arial" w:cs="Arial"/>
          <w:bCs/>
          <w:color w:val="000000"/>
          <w:sz w:val="20"/>
          <w:lang w:val="en-US"/>
        </w:rPr>
        <w:t xml:space="preserve"> at </w:t>
      </w:r>
      <w:proofErr w:type="spellStart"/>
      <w:r w:rsidR="001B4618" w:rsidRPr="00785E1A">
        <w:rPr>
          <w:rFonts w:ascii="Arial" w:hAnsi="Arial" w:cs="Arial"/>
          <w:bCs/>
          <w:color w:val="000000"/>
          <w:sz w:val="20"/>
          <w:lang w:val="en-US"/>
        </w:rPr>
        <w:t>p.vii</w:t>
      </w:r>
      <w:proofErr w:type="spellEnd"/>
      <w:r w:rsidR="00F93DE4" w:rsidRPr="00785E1A">
        <w:rPr>
          <w:rFonts w:ascii="Arial" w:hAnsi="Arial" w:cs="Arial"/>
          <w:bCs/>
          <w:color w:val="000000"/>
          <w:sz w:val="20"/>
          <w:lang w:val="en-US"/>
        </w:rPr>
        <w:t>:</w:t>
      </w:r>
    </w:p>
    <w:p w14:paraId="0D5413D2" w14:textId="77777777" w:rsidR="00F93DE4" w:rsidRPr="00785E1A" w:rsidRDefault="00F93DE4" w:rsidP="005D4FF3">
      <w:pPr>
        <w:keepNext/>
        <w:keepLines/>
        <w:spacing w:before="80"/>
        <w:ind w:left="567" w:right="567"/>
        <w:jc w:val="both"/>
        <w:rPr>
          <w:rFonts w:ascii="Arial" w:hAnsi="Arial" w:cs="Arial"/>
          <w:bCs/>
          <w:color w:val="000000"/>
          <w:sz w:val="20"/>
        </w:rPr>
      </w:pPr>
      <w:r w:rsidRPr="00785E1A">
        <w:rPr>
          <w:rFonts w:ascii="Arial" w:hAnsi="Arial" w:cs="Arial"/>
          <w:bCs/>
          <w:color w:val="000000"/>
          <w:sz w:val="20"/>
        </w:rPr>
        <w:t xml:space="preserve">“Despite record government spending on child welfare services in this country, the child protection system is in crisis – most markedly in </w:t>
      </w:r>
      <w:smartTag w:uri="urn:schemas-microsoft-com:office:smarttags" w:element="place">
        <w:smartTag w:uri="urn:schemas-microsoft-com:office:smarttags" w:element="State">
          <w:r w:rsidRPr="00785E1A">
            <w:rPr>
              <w:rFonts w:ascii="Arial" w:hAnsi="Arial" w:cs="Arial"/>
              <w:bCs/>
              <w:color w:val="000000"/>
              <w:sz w:val="20"/>
            </w:rPr>
            <w:t>New South Wales</w:t>
          </w:r>
        </w:smartTag>
      </w:smartTag>
      <w:r w:rsidRPr="00785E1A">
        <w:rPr>
          <w:rFonts w:ascii="Arial" w:hAnsi="Arial" w:cs="Arial"/>
          <w:bCs/>
          <w:color w:val="000000"/>
          <w:sz w:val="20"/>
        </w:rPr>
        <w:t>.  Australian child protection authorities are failing to fulfil their core responsibility of protecting and rescuing vulnerable children.  Reports of suspected child abuse and neglect are not being fully in</w:t>
      </w:r>
      <w:r w:rsidR="001B4618" w:rsidRPr="00785E1A">
        <w:rPr>
          <w:rFonts w:ascii="Arial" w:hAnsi="Arial" w:cs="Arial"/>
          <w:bCs/>
          <w:color w:val="000000"/>
          <w:sz w:val="20"/>
        </w:rPr>
        <w:t xml:space="preserve">vestigated, and the ‘Starved Girls’ of </w:t>
      </w:r>
      <w:smartTag w:uri="urn:schemas-microsoft-com:office:smarttags" w:element="country-region">
        <w:smartTag w:uri="urn:schemas-microsoft-com:office:smarttags" w:element="place">
          <w:r w:rsidR="001B4618" w:rsidRPr="00785E1A">
            <w:rPr>
              <w:rFonts w:ascii="Arial" w:hAnsi="Arial" w:cs="Arial"/>
              <w:bCs/>
              <w:color w:val="000000"/>
              <w:sz w:val="20"/>
            </w:rPr>
            <w:t>Australia</w:t>
          </w:r>
        </w:smartTag>
      </w:smartTag>
      <w:r w:rsidR="001B4618" w:rsidRPr="00785E1A">
        <w:rPr>
          <w:rFonts w:ascii="Arial" w:hAnsi="Arial" w:cs="Arial"/>
          <w:bCs/>
          <w:color w:val="000000"/>
          <w:sz w:val="20"/>
        </w:rPr>
        <w:t xml:space="preserve"> are falling through the cracks in increasing numbers.</w:t>
      </w:r>
      <w:r w:rsidR="005E2785" w:rsidRPr="00785E1A">
        <w:rPr>
          <w:rFonts w:ascii="Arial" w:hAnsi="Arial" w:cs="Arial"/>
          <w:bCs/>
          <w:color w:val="000000"/>
          <w:sz w:val="20"/>
        </w:rPr>
        <w:t>”</w:t>
      </w:r>
    </w:p>
    <w:p w14:paraId="6D891995" w14:textId="77777777" w:rsidR="00BF7A03" w:rsidRPr="00785E1A" w:rsidRDefault="00BF7A03" w:rsidP="009855F0">
      <w:pPr>
        <w:pStyle w:val="Heading3"/>
        <w:spacing w:line="240" w:lineRule="auto"/>
        <w:rPr>
          <w:rFonts w:ascii="Arial" w:hAnsi="Arial" w:cs="Arial"/>
          <w:bCs/>
          <w:color w:val="000000"/>
          <w:sz w:val="20"/>
          <w:lang w:val="en-US"/>
        </w:rPr>
      </w:pPr>
    </w:p>
    <w:p w14:paraId="3FA74F1B" w14:textId="77777777" w:rsidR="00023781" w:rsidRPr="00785E1A" w:rsidRDefault="005E2785" w:rsidP="00390E49">
      <w:pPr>
        <w:jc w:val="both"/>
        <w:rPr>
          <w:rFonts w:ascii="Arial" w:hAnsi="Arial" w:cs="Arial"/>
          <w:color w:val="000000"/>
          <w:sz w:val="20"/>
        </w:rPr>
      </w:pPr>
      <w:r w:rsidRPr="00785E1A">
        <w:rPr>
          <w:rFonts w:ascii="Arial" w:hAnsi="Arial" w:cs="Arial"/>
          <w:bCs/>
          <w:color w:val="000000"/>
          <w:sz w:val="20"/>
          <w:lang w:val="en-US"/>
        </w:rPr>
        <w:t xml:space="preserve">However, unlike Professor Scott and most policy advisors </w:t>
      </w:r>
      <w:proofErr w:type="spellStart"/>
      <w:r w:rsidRPr="00785E1A">
        <w:rPr>
          <w:rFonts w:ascii="Arial" w:hAnsi="Arial" w:cs="Arial"/>
          <w:bCs/>
          <w:color w:val="000000"/>
          <w:sz w:val="20"/>
          <w:lang w:val="en-US"/>
        </w:rPr>
        <w:t>Messrs</w:t>
      </w:r>
      <w:proofErr w:type="spellEnd"/>
      <w:r w:rsidRPr="00785E1A">
        <w:rPr>
          <w:rFonts w:ascii="Arial" w:hAnsi="Arial" w:cs="Arial"/>
          <w:bCs/>
          <w:color w:val="000000"/>
          <w:sz w:val="20"/>
          <w:lang w:val="en-US"/>
        </w:rPr>
        <w:t xml:space="preserve"> </w:t>
      </w:r>
      <w:proofErr w:type="spellStart"/>
      <w:r w:rsidRPr="00785E1A">
        <w:rPr>
          <w:rFonts w:ascii="Arial" w:hAnsi="Arial" w:cs="Arial"/>
          <w:bCs/>
          <w:color w:val="000000"/>
          <w:sz w:val="20"/>
          <w:lang w:val="en-US"/>
        </w:rPr>
        <w:t>Sammut</w:t>
      </w:r>
      <w:proofErr w:type="spellEnd"/>
      <w:r w:rsidRPr="00785E1A">
        <w:rPr>
          <w:rFonts w:ascii="Arial" w:hAnsi="Arial" w:cs="Arial"/>
          <w:bCs/>
          <w:color w:val="000000"/>
          <w:sz w:val="20"/>
          <w:lang w:val="en-US"/>
        </w:rPr>
        <w:t xml:space="preserve"> &amp; O’Brien do not blame mandatory reporting</w:t>
      </w:r>
      <w:r w:rsidR="003E0D54" w:rsidRPr="00785E1A">
        <w:rPr>
          <w:rFonts w:ascii="Arial" w:hAnsi="Arial" w:cs="Arial"/>
          <w:bCs/>
          <w:color w:val="000000"/>
          <w:sz w:val="20"/>
          <w:lang w:val="en-US"/>
        </w:rPr>
        <w:t xml:space="preserve">.  Nor do they </w:t>
      </w:r>
      <w:r w:rsidRPr="00785E1A">
        <w:rPr>
          <w:rFonts w:ascii="Arial" w:hAnsi="Arial" w:cs="Arial"/>
          <w:bCs/>
          <w:color w:val="000000"/>
          <w:sz w:val="20"/>
          <w:lang w:val="en-US"/>
        </w:rPr>
        <w:t xml:space="preserve">consider that </w:t>
      </w:r>
      <w:r w:rsidR="00A44656" w:rsidRPr="00785E1A">
        <w:rPr>
          <w:rFonts w:ascii="Arial" w:hAnsi="Arial" w:cs="Arial"/>
          <w:bCs/>
          <w:color w:val="000000"/>
          <w:sz w:val="20"/>
          <w:lang w:val="en-US"/>
        </w:rPr>
        <w:t>the growth in reports has been concentrated in less serious types of abuse and neglect.  On the contrary, they postulate that in NSW at least the “real cause of the child protection is the large number of ‘hard core’ obviously dysfunctional parents” about whom a disproportionate number of reports are made.</w:t>
      </w:r>
    </w:p>
    <w:p w14:paraId="1092A0E5" w14:textId="77777777" w:rsidR="005E2785" w:rsidRPr="00785E1A" w:rsidRDefault="005E2785" w:rsidP="009855F0">
      <w:pPr>
        <w:pStyle w:val="Heading3"/>
        <w:spacing w:line="240" w:lineRule="auto"/>
        <w:rPr>
          <w:rFonts w:ascii="Arial" w:hAnsi="Arial" w:cs="Arial"/>
          <w:bCs/>
          <w:color w:val="000000"/>
          <w:sz w:val="20"/>
          <w:lang w:val="en-US"/>
        </w:rPr>
      </w:pPr>
    </w:p>
    <w:p w14:paraId="64331BC0" w14:textId="77777777" w:rsidR="00023781" w:rsidRPr="00785E1A" w:rsidRDefault="00013EC4" w:rsidP="00390E49">
      <w:pPr>
        <w:jc w:val="both"/>
        <w:rPr>
          <w:rFonts w:ascii="Arial" w:hAnsi="Arial" w:cs="Arial"/>
          <w:color w:val="000000"/>
          <w:sz w:val="20"/>
        </w:rPr>
      </w:pPr>
      <w:r w:rsidRPr="003D5DFA">
        <w:rPr>
          <w:rFonts w:ascii="Arial" w:hAnsi="Arial" w:cs="Arial"/>
          <w:bCs/>
          <w:color w:val="000000"/>
          <w:sz w:val="20"/>
        </w:rPr>
        <w:t xml:space="preserve">It appears, however, that </w:t>
      </w:r>
      <w:r w:rsidR="009676A3" w:rsidRPr="003D5DFA">
        <w:rPr>
          <w:rFonts w:ascii="Arial" w:hAnsi="Arial" w:cs="Arial"/>
          <w:bCs/>
          <w:color w:val="000000"/>
          <w:sz w:val="20"/>
        </w:rPr>
        <w:t xml:space="preserve">until 2009-2010 </w:t>
      </w:r>
      <w:r w:rsidRPr="003D5DFA">
        <w:rPr>
          <w:rFonts w:ascii="Arial" w:hAnsi="Arial" w:cs="Arial"/>
          <w:bCs/>
          <w:color w:val="000000"/>
          <w:sz w:val="20"/>
        </w:rPr>
        <w:t>Victoria</w:t>
      </w:r>
      <w:r w:rsidR="00A60FC0" w:rsidRPr="003D5DFA">
        <w:rPr>
          <w:rFonts w:ascii="Arial" w:hAnsi="Arial" w:cs="Arial"/>
          <w:bCs/>
          <w:color w:val="000000"/>
          <w:sz w:val="20"/>
        </w:rPr>
        <w:t xml:space="preserve"> </w:t>
      </w:r>
      <w:r w:rsidR="009676A3" w:rsidRPr="003D5DFA">
        <w:rPr>
          <w:rFonts w:ascii="Arial" w:hAnsi="Arial" w:cs="Arial"/>
          <w:bCs/>
          <w:color w:val="000000"/>
          <w:sz w:val="20"/>
        </w:rPr>
        <w:t>wa</w:t>
      </w:r>
      <w:r w:rsidR="00A60FC0" w:rsidRPr="003D5DFA">
        <w:rPr>
          <w:rFonts w:ascii="Arial" w:hAnsi="Arial" w:cs="Arial"/>
          <w:bCs/>
          <w:color w:val="000000"/>
          <w:sz w:val="20"/>
        </w:rPr>
        <w:t xml:space="preserve">s the </w:t>
      </w:r>
      <w:r w:rsidRPr="003D5DFA">
        <w:rPr>
          <w:rFonts w:ascii="Arial" w:hAnsi="Arial" w:cs="Arial"/>
          <w:bCs/>
          <w:color w:val="000000"/>
          <w:sz w:val="20"/>
        </w:rPr>
        <w:t>one state in which the number of notifications</w:t>
      </w:r>
      <w:r w:rsidR="00461A78" w:rsidRPr="003D5DFA">
        <w:rPr>
          <w:rFonts w:ascii="Arial" w:hAnsi="Arial" w:cs="Arial"/>
          <w:bCs/>
          <w:color w:val="000000"/>
          <w:sz w:val="20"/>
        </w:rPr>
        <w:t>/reports</w:t>
      </w:r>
      <w:r w:rsidRPr="003D5DFA">
        <w:rPr>
          <w:rFonts w:ascii="Arial" w:hAnsi="Arial" w:cs="Arial"/>
          <w:bCs/>
          <w:color w:val="000000"/>
          <w:sz w:val="20"/>
        </w:rPr>
        <w:t xml:space="preserve"> ha</w:t>
      </w:r>
      <w:r w:rsidR="001152F2" w:rsidRPr="003D5DFA">
        <w:rPr>
          <w:rFonts w:ascii="Arial" w:hAnsi="Arial" w:cs="Arial"/>
          <w:bCs/>
          <w:color w:val="000000"/>
          <w:sz w:val="20"/>
        </w:rPr>
        <w:t>d</w:t>
      </w:r>
      <w:r w:rsidRPr="003D5DFA">
        <w:rPr>
          <w:rFonts w:ascii="Arial" w:hAnsi="Arial" w:cs="Arial"/>
          <w:bCs/>
          <w:color w:val="000000"/>
          <w:sz w:val="20"/>
        </w:rPr>
        <w:t xml:space="preserve"> not increased significantly</w:t>
      </w:r>
      <w:r w:rsidR="009676A3" w:rsidRPr="003D5DFA">
        <w:rPr>
          <w:rFonts w:ascii="Arial" w:hAnsi="Arial" w:cs="Arial"/>
          <w:bCs/>
          <w:color w:val="000000"/>
          <w:sz w:val="20"/>
        </w:rPr>
        <w:t xml:space="preserve">. </w:t>
      </w:r>
      <w:r w:rsidRPr="003D5DFA">
        <w:rPr>
          <w:rFonts w:ascii="Arial" w:hAnsi="Arial" w:cs="Arial"/>
          <w:bCs/>
          <w:color w:val="000000"/>
          <w:sz w:val="20"/>
        </w:rPr>
        <w:t xml:space="preserve"> </w:t>
      </w:r>
      <w:r w:rsidR="00C478CF" w:rsidRPr="003D5DFA">
        <w:rPr>
          <w:rFonts w:ascii="Arial" w:hAnsi="Arial" w:cs="Arial"/>
          <w:bCs/>
          <w:color w:val="000000"/>
          <w:sz w:val="20"/>
        </w:rPr>
        <w:t xml:space="preserve">[The figures for SA in 1999-00, in </w:t>
      </w:r>
      <w:smartTag w:uri="urn:schemas-microsoft-com:office:smarttags" w:element="State">
        <w:smartTag w:uri="urn:schemas-microsoft-com:office:smarttags" w:element="place">
          <w:r w:rsidR="00C478CF" w:rsidRPr="003D5DFA">
            <w:rPr>
              <w:rFonts w:ascii="Arial" w:hAnsi="Arial" w:cs="Arial"/>
              <w:bCs/>
              <w:color w:val="000000"/>
              <w:sz w:val="20"/>
            </w:rPr>
            <w:t>Tasmania</w:t>
          </w:r>
        </w:smartTag>
      </w:smartTag>
      <w:r w:rsidR="00C478CF" w:rsidRPr="003D5DFA">
        <w:rPr>
          <w:rFonts w:ascii="Arial" w:hAnsi="Arial" w:cs="Arial"/>
          <w:bCs/>
          <w:color w:val="000000"/>
          <w:sz w:val="20"/>
        </w:rPr>
        <w:t xml:space="preserve"> until 2002-2003 and in ACT until 2001-2002 </w:t>
      </w:r>
      <w:r w:rsidRPr="003D5DFA">
        <w:rPr>
          <w:rFonts w:ascii="Arial" w:hAnsi="Arial" w:cs="Arial"/>
          <w:bCs/>
          <w:color w:val="000000"/>
          <w:sz w:val="20"/>
        </w:rPr>
        <w:t xml:space="preserve">are calculated on a different basis from those in subsequent years].  </w:t>
      </w:r>
      <w:r w:rsidR="00C478CF" w:rsidRPr="003D5DFA">
        <w:rPr>
          <w:rFonts w:ascii="Arial" w:hAnsi="Arial" w:cs="Arial"/>
          <w:bCs/>
          <w:color w:val="000000"/>
          <w:sz w:val="20"/>
        </w:rPr>
        <w:t xml:space="preserve">The number of notifications in each Australian state and territory from 1999-2000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C478CF" w:rsidRPr="003D5DFA">
        <w:rPr>
          <w:rFonts w:ascii="Arial" w:hAnsi="Arial" w:cs="Arial"/>
          <w:bCs/>
          <w:color w:val="000000"/>
          <w:sz w:val="20"/>
        </w:rPr>
        <w:t xml:space="preserve"> </w:t>
      </w:r>
      <w:r w:rsidR="00281D46" w:rsidRPr="003D5DFA">
        <w:rPr>
          <w:rFonts w:ascii="Arial" w:hAnsi="Arial" w:cs="Arial"/>
          <w:bCs/>
          <w:color w:val="000000"/>
          <w:sz w:val="20"/>
        </w:rPr>
        <w:t xml:space="preserve">and the number of substantiated notifications from 2004-2005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281D46" w:rsidRPr="003D5DFA">
        <w:rPr>
          <w:rFonts w:ascii="Arial" w:hAnsi="Arial" w:cs="Arial"/>
          <w:bCs/>
          <w:color w:val="000000"/>
          <w:sz w:val="20"/>
        </w:rPr>
        <w:t xml:space="preserve"> which are </w:t>
      </w:r>
      <w:r w:rsidR="00883816" w:rsidRPr="003D5DFA">
        <w:rPr>
          <w:rFonts w:ascii="Arial" w:hAnsi="Arial" w:cs="Arial"/>
          <w:bCs/>
          <w:color w:val="000000"/>
          <w:sz w:val="20"/>
        </w:rPr>
        <w:t xml:space="preserve">detailed </w:t>
      </w:r>
      <w:r w:rsidR="00281D46" w:rsidRPr="003D5DFA">
        <w:rPr>
          <w:rFonts w:ascii="Arial" w:hAnsi="Arial" w:cs="Arial"/>
          <w:bCs/>
          <w:color w:val="000000"/>
          <w:sz w:val="20"/>
        </w:rPr>
        <w:t xml:space="preserve">in the charts </w:t>
      </w:r>
      <w:r w:rsidR="00883816" w:rsidRPr="003D5DFA">
        <w:rPr>
          <w:rFonts w:ascii="Arial" w:hAnsi="Arial" w:cs="Arial"/>
          <w:bCs/>
          <w:color w:val="000000"/>
          <w:sz w:val="20"/>
        </w:rPr>
        <w:t xml:space="preserve">below </w:t>
      </w:r>
      <w:r w:rsidR="007D4416" w:rsidRPr="003D5DFA">
        <w:rPr>
          <w:rFonts w:ascii="Arial" w:hAnsi="Arial" w:cs="Arial"/>
          <w:bCs/>
          <w:color w:val="000000"/>
          <w:sz w:val="20"/>
        </w:rPr>
        <w:t>are</w:t>
      </w:r>
      <w:r w:rsidR="00C478CF" w:rsidRPr="003D5DFA">
        <w:rPr>
          <w:rFonts w:ascii="Arial" w:hAnsi="Arial" w:cs="Arial"/>
          <w:bCs/>
          <w:color w:val="000000"/>
          <w:sz w:val="20"/>
        </w:rPr>
        <w:t xml:space="preserve"> </w:t>
      </w:r>
      <w:r w:rsidR="00A22080" w:rsidRPr="003D5DFA">
        <w:rPr>
          <w:rFonts w:ascii="Arial" w:hAnsi="Arial" w:cs="Arial"/>
          <w:bCs/>
          <w:color w:val="000000"/>
          <w:sz w:val="20"/>
        </w:rPr>
        <w:t xml:space="preserve">taken </w:t>
      </w:r>
      <w:r w:rsidR="00C478CF" w:rsidRPr="003D5DFA">
        <w:rPr>
          <w:rFonts w:ascii="Arial" w:hAnsi="Arial" w:cs="Arial"/>
          <w:bCs/>
          <w:color w:val="000000"/>
          <w:sz w:val="20"/>
        </w:rPr>
        <w:t xml:space="preserve">from </w:t>
      </w:r>
      <w:r w:rsidR="00BA78EA" w:rsidRPr="003D5DFA">
        <w:rPr>
          <w:rFonts w:ascii="Arial" w:hAnsi="Arial" w:cs="Arial"/>
          <w:bCs/>
          <w:color w:val="000000"/>
          <w:sz w:val="20"/>
        </w:rPr>
        <w:t xml:space="preserve">tables in various editions of </w:t>
      </w:r>
      <w:r w:rsidR="00C478CF" w:rsidRPr="003D5DFA">
        <w:rPr>
          <w:rFonts w:ascii="Arial" w:hAnsi="Arial" w:cs="Arial"/>
          <w:bCs/>
          <w:color w:val="000000"/>
          <w:sz w:val="20"/>
        </w:rPr>
        <w:t>“Child protection Australia” in the Child Welfare Series published by the Australian Institute of Health and Welfare, Canberra.</w:t>
      </w:r>
    </w:p>
    <w:p w14:paraId="17BC752F" w14:textId="77777777" w:rsidR="00013EC4" w:rsidRPr="003D5DFA"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950"/>
        <w:gridCol w:w="848"/>
        <w:gridCol w:w="848"/>
        <w:gridCol w:w="828"/>
        <w:gridCol w:w="848"/>
        <w:gridCol w:w="836"/>
        <w:gridCol w:w="828"/>
        <w:gridCol w:w="828"/>
        <w:gridCol w:w="949"/>
      </w:tblGrid>
      <w:tr w:rsidR="00A23E26" w:rsidRPr="00785E1A" w14:paraId="744A42CF" w14:textId="77777777" w:rsidTr="00281D46">
        <w:trPr>
          <w:jc w:val="center"/>
        </w:trPr>
        <w:tc>
          <w:tcPr>
            <w:tcW w:w="8789" w:type="dxa"/>
            <w:gridSpan w:val="10"/>
            <w:tcBorders>
              <w:top w:val="single" w:sz="12" w:space="0" w:color="auto"/>
              <w:left w:val="single" w:sz="12" w:space="0" w:color="auto"/>
              <w:bottom w:val="single" w:sz="4" w:space="0" w:color="auto"/>
            </w:tcBorders>
            <w:shd w:val="pct10" w:color="auto" w:fill="auto"/>
          </w:tcPr>
          <w:p w14:paraId="33E85D26" w14:textId="77777777" w:rsidR="00A23E26" w:rsidRPr="00785E1A" w:rsidRDefault="00A23E26" w:rsidP="00D4369A">
            <w:pPr>
              <w:keepNext/>
              <w:jc w:val="center"/>
              <w:rPr>
                <w:rFonts w:ascii="Arial" w:hAnsi="Arial" w:cs="Arial"/>
                <w:b/>
                <w:color w:val="000000"/>
                <w:sz w:val="20"/>
              </w:rPr>
            </w:pPr>
            <w:r w:rsidRPr="00785E1A">
              <w:rPr>
                <w:rFonts w:ascii="Arial" w:hAnsi="Arial" w:cs="Arial"/>
                <w:b/>
                <w:color w:val="000000"/>
                <w:sz w:val="20"/>
              </w:rPr>
              <w:t>NOTIFICATIONS/REPORTS</w:t>
            </w:r>
          </w:p>
        </w:tc>
      </w:tr>
      <w:tr w:rsidR="00166488" w:rsidRPr="00785E1A" w14:paraId="768C8517" w14:textId="77777777" w:rsidTr="005D4FF3">
        <w:trPr>
          <w:jc w:val="center"/>
        </w:trPr>
        <w:tc>
          <w:tcPr>
            <w:tcW w:w="1100" w:type="dxa"/>
            <w:tcBorders>
              <w:top w:val="single" w:sz="12" w:space="0" w:color="auto"/>
              <w:left w:val="single" w:sz="12" w:space="0" w:color="auto"/>
              <w:bottom w:val="single" w:sz="12" w:space="0" w:color="auto"/>
              <w:right w:val="single" w:sz="12" w:space="0" w:color="auto"/>
            </w:tcBorders>
            <w:shd w:val="pct10" w:color="auto" w:fill="auto"/>
          </w:tcPr>
          <w:p w14:paraId="5FF1EE64"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YEAR</w:t>
            </w:r>
          </w:p>
        </w:tc>
        <w:tc>
          <w:tcPr>
            <w:tcW w:w="953" w:type="dxa"/>
            <w:tcBorders>
              <w:top w:val="single" w:sz="12" w:space="0" w:color="auto"/>
              <w:left w:val="single" w:sz="12" w:space="0" w:color="auto"/>
              <w:bottom w:val="single" w:sz="12" w:space="0" w:color="auto"/>
              <w:right w:val="single" w:sz="12" w:space="0" w:color="auto"/>
            </w:tcBorders>
            <w:shd w:val="pct10" w:color="auto" w:fill="auto"/>
          </w:tcPr>
          <w:p w14:paraId="5F536172"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NSW</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1CCE3A91"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VIC</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2EA99296"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QLD</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3A694A0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WA</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7449B798"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SA</w:t>
            </w:r>
          </w:p>
        </w:tc>
        <w:tc>
          <w:tcPr>
            <w:tcW w:w="839" w:type="dxa"/>
            <w:tcBorders>
              <w:top w:val="single" w:sz="12" w:space="0" w:color="auto"/>
              <w:left w:val="single" w:sz="12" w:space="0" w:color="auto"/>
              <w:bottom w:val="single" w:sz="12" w:space="0" w:color="auto"/>
              <w:right w:val="single" w:sz="12" w:space="0" w:color="auto"/>
            </w:tcBorders>
            <w:shd w:val="pct10" w:color="auto" w:fill="auto"/>
          </w:tcPr>
          <w:p w14:paraId="4B15463E"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TAS</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0A34947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ACT</w:t>
            </w:r>
          </w:p>
        </w:tc>
        <w:tc>
          <w:tcPr>
            <w:tcW w:w="727" w:type="dxa"/>
            <w:tcBorders>
              <w:top w:val="single" w:sz="12" w:space="0" w:color="auto"/>
              <w:left w:val="single" w:sz="12" w:space="0" w:color="auto"/>
              <w:bottom w:val="single" w:sz="12" w:space="0" w:color="auto"/>
              <w:right w:val="single" w:sz="12" w:space="0" w:color="auto"/>
            </w:tcBorders>
            <w:shd w:val="pct10" w:color="auto" w:fill="auto"/>
          </w:tcPr>
          <w:p w14:paraId="1E3047D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NT</w:t>
            </w:r>
          </w:p>
        </w:tc>
        <w:tc>
          <w:tcPr>
            <w:tcW w:w="952" w:type="dxa"/>
            <w:tcBorders>
              <w:top w:val="single" w:sz="12" w:space="0" w:color="auto"/>
              <w:left w:val="single" w:sz="12" w:space="0" w:color="auto"/>
              <w:bottom w:val="single" w:sz="12" w:space="0" w:color="auto"/>
            </w:tcBorders>
            <w:shd w:val="pct10" w:color="auto" w:fill="auto"/>
          </w:tcPr>
          <w:p w14:paraId="3D40B5D5"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TOTAL</w:t>
            </w:r>
          </w:p>
        </w:tc>
      </w:tr>
      <w:tr w:rsidR="00166488" w:rsidRPr="00785E1A" w14:paraId="31AD945E" w14:textId="77777777" w:rsidTr="005D4FF3">
        <w:trPr>
          <w:jc w:val="center"/>
        </w:trPr>
        <w:tc>
          <w:tcPr>
            <w:tcW w:w="1100" w:type="dxa"/>
            <w:tcBorders>
              <w:top w:val="single" w:sz="12" w:space="0" w:color="auto"/>
              <w:left w:val="single" w:sz="12" w:space="0" w:color="auto"/>
              <w:bottom w:val="single" w:sz="4" w:space="0" w:color="auto"/>
              <w:right w:val="single" w:sz="12" w:space="0" w:color="auto"/>
            </w:tcBorders>
          </w:tcPr>
          <w:p w14:paraId="07DAC5F6"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1999-</w:t>
            </w:r>
            <w:r w:rsidR="00C478CF" w:rsidRPr="00785E1A">
              <w:rPr>
                <w:rFonts w:ascii="Arial" w:hAnsi="Arial" w:cs="Arial"/>
                <w:color w:val="000000"/>
                <w:sz w:val="20"/>
              </w:rPr>
              <w:t>00</w:t>
            </w:r>
          </w:p>
        </w:tc>
        <w:tc>
          <w:tcPr>
            <w:tcW w:w="953" w:type="dxa"/>
            <w:tcBorders>
              <w:top w:val="single" w:sz="12" w:space="0" w:color="auto"/>
              <w:left w:val="single" w:sz="12" w:space="0" w:color="auto"/>
              <w:bottom w:val="single" w:sz="4" w:space="0" w:color="auto"/>
              <w:right w:val="single" w:sz="12" w:space="0" w:color="auto"/>
            </w:tcBorders>
          </w:tcPr>
          <w:p w14:paraId="6EE9128E"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30,398</w:t>
            </w:r>
          </w:p>
        </w:tc>
        <w:tc>
          <w:tcPr>
            <w:tcW w:w="854" w:type="dxa"/>
            <w:tcBorders>
              <w:top w:val="single" w:sz="12" w:space="0" w:color="auto"/>
              <w:left w:val="single" w:sz="12" w:space="0" w:color="auto"/>
              <w:bottom w:val="single" w:sz="4" w:space="0" w:color="auto"/>
              <w:right w:val="single" w:sz="12" w:space="0" w:color="auto"/>
            </w:tcBorders>
            <w:shd w:val="pct10" w:color="auto" w:fill="auto"/>
          </w:tcPr>
          <w:p w14:paraId="7E79C78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36,805</w:t>
            </w:r>
          </w:p>
        </w:tc>
        <w:tc>
          <w:tcPr>
            <w:tcW w:w="854" w:type="dxa"/>
            <w:tcBorders>
              <w:top w:val="single" w:sz="12" w:space="0" w:color="auto"/>
              <w:left w:val="single" w:sz="12" w:space="0" w:color="auto"/>
              <w:bottom w:val="single" w:sz="4" w:space="0" w:color="auto"/>
              <w:right w:val="single" w:sz="12" w:space="0" w:color="auto"/>
            </w:tcBorders>
          </w:tcPr>
          <w:p w14:paraId="20E835ED"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19.057</w:t>
            </w:r>
          </w:p>
        </w:tc>
        <w:tc>
          <w:tcPr>
            <w:tcW w:w="828" w:type="dxa"/>
            <w:tcBorders>
              <w:top w:val="single" w:sz="12" w:space="0" w:color="auto"/>
              <w:left w:val="single" w:sz="12" w:space="0" w:color="auto"/>
              <w:bottom w:val="single" w:sz="4" w:space="0" w:color="auto"/>
              <w:right w:val="single" w:sz="12" w:space="0" w:color="auto"/>
            </w:tcBorders>
          </w:tcPr>
          <w:p w14:paraId="07697B46"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2,645</w:t>
            </w:r>
          </w:p>
        </w:tc>
        <w:tc>
          <w:tcPr>
            <w:tcW w:w="854" w:type="dxa"/>
            <w:tcBorders>
              <w:top w:val="single" w:sz="12" w:space="0" w:color="auto"/>
              <w:left w:val="single" w:sz="12" w:space="0" w:color="auto"/>
              <w:bottom w:val="single" w:sz="4" w:space="0" w:color="auto"/>
              <w:right w:val="single" w:sz="12" w:space="0" w:color="auto"/>
            </w:tcBorders>
          </w:tcPr>
          <w:p w14:paraId="74AAEC6A"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15,181</w:t>
            </w:r>
          </w:p>
        </w:tc>
        <w:tc>
          <w:tcPr>
            <w:tcW w:w="839" w:type="dxa"/>
            <w:tcBorders>
              <w:top w:val="single" w:sz="12" w:space="0" w:color="auto"/>
              <w:left w:val="single" w:sz="12" w:space="0" w:color="auto"/>
              <w:bottom w:val="single" w:sz="4" w:space="0" w:color="auto"/>
              <w:right w:val="single" w:sz="12" w:space="0" w:color="auto"/>
            </w:tcBorders>
          </w:tcPr>
          <w:p w14:paraId="5C3CA35B"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422</w:t>
            </w:r>
          </w:p>
        </w:tc>
        <w:tc>
          <w:tcPr>
            <w:tcW w:w="828" w:type="dxa"/>
            <w:tcBorders>
              <w:top w:val="single" w:sz="12" w:space="0" w:color="auto"/>
              <w:left w:val="single" w:sz="12" w:space="0" w:color="auto"/>
              <w:bottom w:val="single" w:sz="4" w:space="0" w:color="auto"/>
              <w:right w:val="single" w:sz="12" w:space="0" w:color="auto"/>
            </w:tcBorders>
          </w:tcPr>
          <w:p w14:paraId="1D53B5D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1,189</w:t>
            </w:r>
          </w:p>
        </w:tc>
        <w:tc>
          <w:tcPr>
            <w:tcW w:w="727" w:type="dxa"/>
            <w:tcBorders>
              <w:top w:val="single" w:sz="12" w:space="0" w:color="auto"/>
              <w:left w:val="single" w:sz="12" w:space="0" w:color="auto"/>
              <w:bottom w:val="single" w:sz="4" w:space="0" w:color="auto"/>
              <w:right w:val="single" w:sz="12" w:space="0" w:color="auto"/>
            </w:tcBorders>
          </w:tcPr>
          <w:p w14:paraId="2F740CDE"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1,437</w:t>
            </w:r>
          </w:p>
        </w:tc>
        <w:tc>
          <w:tcPr>
            <w:tcW w:w="952" w:type="dxa"/>
            <w:tcBorders>
              <w:top w:val="single" w:sz="12" w:space="0" w:color="auto"/>
              <w:left w:val="single" w:sz="12" w:space="0" w:color="auto"/>
              <w:bottom w:val="single" w:sz="4" w:space="0" w:color="auto"/>
            </w:tcBorders>
          </w:tcPr>
          <w:p w14:paraId="121E5B9F"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107,134</w:t>
            </w:r>
          </w:p>
        </w:tc>
      </w:tr>
      <w:tr w:rsidR="00166488" w:rsidRPr="00785E1A" w14:paraId="02FD7FA8"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6B219710"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2000-01</w:t>
            </w:r>
          </w:p>
        </w:tc>
        <w:tc>
          <w:tcPr>
            <w:tcW w:w="953" w:type="dxa"/>
            <w:tcBorders>
              <w:top w:val="single" w:sz="4" w:space="0" w:color="auto"/>
              <w:left w:val="single" w:sz="12" w:space="0" w:color="auto"/>
              <w:right w:val="single" w:sz="12" w:space="0" w:color="auto"/>
            </w:tcBorders>
          </w:tcPr>
          <w:p w14:paraId="02AD348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40,937</w:t>
            </w:r>
          </w:p>
        </w:tc>
        <w:tc>
          <w:tcPr>
            <w:tcW w:w="854" w:type="dxa"/>
            <w:tcBorders>
              <w:top w:val="single" w:sz="4" w:space="0" w:color="auto"/>
              <w:left w:val="single" w:sz="12" w:space="0" w:color="auto"/>
              <w:right w:val="single" w:sz="12" w:space="0" w:color="auto"/>
            </w:tcBorders>
            <w:shd w:val="pct10" w:color="auto" w:fill="auto"/>
          </w:tcPr>
          <w:p w14:paraId="49C3FDB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36,966</w:t>
            </w:r>
          </w:p>
        </w:tc>
        <w:tc>
          <w:tcPr>
            <w:tcW w:w="854" w:type="dxa"/>
            <w:tcBorders>
              <w:top w:val="single" w:sz="4" w:space="0" w:color="auto"/>
              <w:left w:val="single" w:sz="12" w:space="0" w:color="auto"/>
              <w:right w:val="single" w:sz="12" w:space="0" w:color="auto"/>
            </w:tcBorders>
          </w:tcPr>
          <w:p w14:paraId="7EE9794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22,069</w:t>
            </w:r>
          </w:p>
        </w:tc>
        <w:tc>
          <w:tcPr>
            <w:tcW w:w="828" w:type="dxa"/>
            <w:tcBorders>
              <w:top w:val="single" w:sz="4" w:space="0" w:color="auto"/>
              <w:left w:val="single" w:sz="12" w:space="0" w:color="auto"/>
              <w:right w:val="single" w:sz="12" w:space="0" w:color="auto"/>
            </w:tcBorders>
          </w:tcPr>
          <w:p w14:paraId="5DDE65D1"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2,851</w:t>
            </w:r>
          </w:p>
        </w:tc>
        <w:tc>
          <w:tcPr>
            <w:tcW w:w="854" w:type="dxa"/>
            <w:tcBorders>
              <w:top w:val="single" w:sz="4" w:space="0" w:color="auto"/>
              <w:left w:val="single" w:sz="12" w:space="0" w:color="auto"/>
              <w:right w:val="single" w:sz="12" w:space="0" w:color="auto"/>
            </w:tcBorders>
          </w:tcPr>
          <w:p w14:paraId="37F4F8A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9,988</w:t>
            </w:r>
          </w:p>
        </w:tc>
        <w:tc>
          <w:tcPr>
            <w:tcW w:w="839" w:type="dxa"/>
            <w:tcBorders>
              <w:top w:val="single" w:sz="4" w:space="0" w:color="auto"/>
              <w:left w:val="single" w:sz="12" w:space="0" w:color="auto"/>
              <w:right w:val="single" w:sz="12" w:space="0" w:color="auto"/>
            </w:tcBorders>
          </w:tcPr>
          <w:p w14:paraId="4BF36CC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315</w:t>
            </w:r>
          </w:p>
        </w:tc>
        <w:tc>
          <w:tcPr>
            <w:tcW w:w="828" w:type="dxa"/>
            <w:tcBorders>
              <w:top w:val="single" w:sz="4" w:space="0" w:color="auto"/>
              <w:left w:val="single" w:sz="12" w:space="0" w:color="auto"/>
              <w:right w:val="single" w:sz="12" w:space="0" w:color="auto"/>
            </w:tcBorders>
          </w:tcPr>
          <w:p w14:paraId="54A0761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794</w:t>
            </w:r>
          </w:p>
        </w:tc>
        <w:tc>
          <w:tcPr>
            <w:tcW w:w="727" w:type="dxa"/>
            <w:tcBorders>
              <w:top w:val="single" w:sz="4" w:space="0" w:color="auto"/>
              <w:left w:val="single" w:sz="12" w:space="0" w:color="auto"/>
              <w:right w:val="single" w:sz="12" w:space="0" w:color="auto"/>
            </w:tcBorders>
          </w:tcPr>
          <w:p w14:paraId="2ADF36DC"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1,551</w:t>
            </w:r>
          </w:p>
        </w:tc>
        <w:tc>
          <w:tcPr>
            <w:tcW w:w="952" w:type="dxa"/>
            <w:tcBorders>
              <w:top w:val="single" w:sz="4" w:space="0" w:color="auto"/>
              <w:left w:val="single" w:sz="12" w:space="0" w:color="auto"/>
            </w:tcBorders>
          </w:tcPr>
          <w:p w14:paraId="50485BF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115,471</w:t>
            </w:r>
          </w:p>
        </w:tc>
      </w:tr>
      <w:tr w:rsidR="00166488" w:rsidRPr="00785E1A" w14:paraId="634C38A9"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521710D8"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2001-</w:t>
            </w:r>
            <w:r w:rsidR="00013EC4" w:rsidRPr="00785E1A">
              <w:rPr>
                <w:rFonts w:ascii="Arial" w:hAnsi="Arial" w:cs="Arial"/>
                <w:color w:val="000000"/>
                <w:sz w:val="20"/>
              </w:rPr>
              <w:t>02</w:t>
            </w:r>
          </w:p>
        </w:tc>
        <w:tc>
          <w:tcPr>
            <w:tcW w:w="953" w:type="dxa"/>
            <w:tcBorders>
              <w:left w:val="single" w:sz="12" w:space="0" w:color="auto"/>
              <w:right w:val="single" w:sz="12" w:space="0" w:color="auto"/>
            </w:tcBorders>
          </w:tcPr>
          <w:p w14:paraId="59EE0CE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55,208</w:t>
            </w:r>
          </w:p>
        </w:tc>
        <w:tc>
          <w:tcPr>
            <w:tcW w:w="854" w:type="dxa"/>
            <w:tcBorders>
              <w:left w:val="single" w:sz="12" w:space="0" w:color="auto"/>
              <w:right w:val="single" w:sz="12" w:space="0" w:color="auto"/>
            </w:tcBorders>
            <w:shd w:val="pct10" w:color="auto" w:fill="auto"/>
          </w:tcPr>
          <w:p w14:paraId="1C70FF7D"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37,976</w:t>
            </w:r>
          </w:p>
        </w:tc>
        <w:tc>
          <w:tcPr>
            <w:tcW w:w="854" w:type="dxa"/>
            <w:tcBorders>
              <w:left w:val="single" w:sz="12" w:space="0" w:color="auto"/>
              <w:right w:val="single" w:sz="12" w:space="0" w:color="auto"/>
            </w:tcBorders>
          </w:tcPr>
          <w:p w14:paraId="3606198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27,592</w:t>
            </w:r>
          </w:p>
        </w:tc>
        <w:tc>
          <w:tcPr>
            <w:tcW w:w="828" w:type="dxa"/>
            <w:tcBorders>
              <w:left w:val="single" w:sz="12" w:space="0" w:color="auto"/>
              <w:right w:val="single" w:sz="12" w:space="0" w:color="auto"/>
            </w:tcBorders>
          </w:tcPr>
          <w:p w14:paraId="230E35F3"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3,045</w:t>
            </w:r>
          </w:p>
        </w:tc>
        <w:tc>
          <w:tcPr>
            <w:tcW w:w="854" w:type="dxa"/>
            <w:tcBorders>
              <w:left w:val="single" w:sz="12" w:space="0" w:color="auto"/>
              <w:right w:val="single" w:sz="12" w:space="0" w:color="auto"/>
            </w:tcBorders>
          </w:tcPr>
          <w:p w14:paraId="73385FF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11,203</w:t>
            </w:r>
          </w:p>
        </w:tc>
        <w:tc>
          <w:tcPr>
            <w:tcW w:w="839" w:type="dxa"/>
            <w:tcBorders>
              <w:left w:val="single" w:sz="12" w:space="0" w:color="auto"/>
              <w:right w:val="single" w:sz="12" w:space="0" w:color="auto"/>
            </w:tcBorders>
          </w:tcPr>
          <w:p w14:paraId="54C5E1B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508</w:t>
            </w:r>
          </w:p>
        </w:tc>
        <w:tc>
          <w:tcPr>
            <w:tcW w:w="828" w:type="dxa"/>
            <w:tcBorders>
              <w:left w:val="single" w:sz="12" w:space="0" w:color="auto"/>
              <w:right w:val="single" w:sz="12" w:space="0" w:color="auto"/>
            </w:tcBorders>
          </w:tcPr>
          <w:p w14:paraId="46710DCF"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801</w:t>
            </w:r>
          </w:p>
        </w:tc>
        <w:tc>
          <w:tcPr>
            <w:tcW w:w="727" w:type="dxa"/>
            <w:tcBorders>
              <w:left w:val="single" w:sz="12" w:space="0" w:color="auto"/>
              <w:right w:val="single" w:sz="12" w:space="0" w:color="auto"/>
            </w:tcBorders>
          </w:tcPr>
          <w:p w14:paraId="7A2BA05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1,605</w:t>
            </w:r>
          </w:p>
        </w:tc>
        <w:tc>
          <w:tcPr>
            <w:tcW w:w="952" w:type="dxa"/>
            <w:tcBorders>
              <w:left w:val="single" w:sz="12" w:space="0" w:color="auto"/>
            </w:tcBorders>
          </w:tcPr>
          <w:p w14:paraId="76B39AF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137,938</w:t>
            </w:r>
          </w:p>
        </w:tc>
      </w:tr>
      <w:tr w:rsidR="00166488" w:rsidRPr="00785E1A" w14:paraId="52E9F5AF"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7E26AA3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2002-</w:t>
            </w:r>
            <w:r w:rsidR="00013EC4" w:rsidRPr="00785E1A">
              <w:rPr>
                <w:rFonts w:ascii="Arial" w:hAnsi="Arial" w:cs="Arial"/>
                <w:color w:val="000000"/>
                <w:sz w:val="20"/>
              </w:rPr>
              <w:t>03</w:t>
            </w:r>
          </w:p>
        </w:tc>
        <w:tc>
          <w:tcPr>
            <w:tcW w:w="953" w:type="dxa"/>
            <w:tcBorders>
              <w:left w:val="single" w:sz="12" w:space="0" w:color="auto"/>
              <w:right w:val="single" w:sz="12" w:space="0" w:color="auto"/>
            </w:tcBorders>
          </w:tcPr>
          <w:p w14:paraId="2C5E209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109.498</w:t>
            </w:r>
          </w:p>
        </w:tc>
        <w:tc>
          <w:tcPr>
            <w:tcW w:w="854" w:type="dxa"/>
            <w:tcBorders>
              <w:left w:val="single" w:sz="12" w:space="0" w:color="auto"/>
              <w:right w:val="single" w:sz="12" w:space="0" w:color="auto"/>
            </w:tcBorders>
            <w:shd w:val="pct10" w:color="auto" w:fill="auto"/>
          </w:tcPr>
          <w:p w14:paraId="3214CAF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37,635</w:t>
            </w:r>
          </w:p>
        </w:tc>
        <w:tc>
          <w:tcPr>
            <w:tcW w:w="854" w:type="dxa"/>
            <w:tcBorders>
              <w:left w:val="single" w:sz="12" w:space="0" w:color="auto"/>
              <w:right w:val="single" w:sz="12" w:space="0" w:color="auto"/>
            </w:tcBorders>
          </w:tcPr>
          <w:p w14:paraId="62BB79F0"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31,068</w:t>
            </w:r>
          </w:p>
        </w:tc>
        <w:tc>
          <w:tcPr>
            <w:tcW w:w="828" w:type="dxa"/>
            <w:tcBorders>
              <w:left w:val="single" w:sz="12" w:space="0" w:color="auto"/>
              <w:right w:val="single" w:sz="12" w:space="0" w:color="auto"/>
            </w:tcBorders>
          </w:tcPr>
          <w:p w14:paraId="4D41D0F7"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2,293</w:t>
            </w:r>
          </w:p>
        </w:tc>
        <w:tc>
          <w:tcPr>
            <w:tcW w:w="854" w:type="dxa"/>
            <w:tcBorders>
              <w:left w:val="single" w:sz="12" w:space="0" w:color="auto"/>
              <w:right w:val="single" w:sz="12" w:space="0" w:color="auto"/>
            </w:tcBorders>
          </w:tcPr>
          <w:p w14:paraId="70FA7955"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13,442</w:t>
            </w:r>
          </w:p>
        </w:tc>
        <w:tc>
          <w:tcPr>
            <w:tcW w:w="839" w:type="dxa"/>
            <w:tcBorders>
              <w:left w:val="single" w:sz="12" w:space="0" w:color="auto"/>
              <w:right w:val="single" w:sz="12" w:space="0" w:color="auto"/>
            </w:tcBorders>
          </w:tcPr>
          <w:p w14:paraId="540D976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741</w:t>
            </w:r>
          </w:p>
        </w:tc>
        <w:tc>
          <w:tcPr>
            <w:tcW w:w="828" w:type="dxa"/>
            <w:tcBorders>
              <w:left w:val="single" w:sz="12" w:space="0" w:color="auto"/>
              <w:right w:val="single" w:sz="12" w:space="0" w:color="auto"/>
            </w:tcBorders>
          </w:tcPr>
          <w:p w14:paraId="28764F6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2,124</w:t>
            </w:r>
          </w:p>
        </w:tc>
        <w:tc>
          <w:tcPr>
            <w:tcW w:w="727" w:type="dxa"/>
            <w:tcBorders>
              <w:left w:val="single" w:sz="12" w:space="0" w:color="auto"/>
              <w:right w:val="single" w:sz="12" w:space="0" w:color="auto"/>
            </w:tcBorders>
          </w:tcPr>
          <w:p w14:paraId="5DD17F2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1,554</w:t>
            </w:r>
          </w:p>
        </w:tc>
        <w:tc>
          <w:tcPr>
            <w:tcW w:w="952" w:type="dxa"/>
            <w:tcBorders>
              <w:left w:val="single" w:sz="12" w:space="0" w:color="auto"/>
            </w:tcBorders>
          </w:tcPr>
          <w:p w14:paraId="4907FFB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198,255</w:t>
            </w:r>
          </w:p>
        </w:tc>
      </w:tr>
      <w:tr w:rsidR="00166488" w:rsidRPr="00785E1A" w14:paraId="21BB779C"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74830B1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2003-</w:t>
            </w:r>
            <w:r w:rsidR="00013EC4" w:rsidRPr="00785E1A">
              <w:rPr>
                <w:rFonts w:ascii="Arial" w:hAnsi="Arial" w:cs="Arial"/>
                <w:color w:val="000000"/>
                <w:sz w:val="20"/>
              </w:rPr>
              <w:t>04</w:t>
            </w:r>
          </w:p>
        </w:tc>
        <w:tc>
          <w:tcPr>
            <w:tcW w:w="953" w:type="dxa"/>
            <w:tcBorders>
              <w:left w:val="single" w:sz="12" w:space="0" w:color="auto"/>
              <w:right w:val="single" w:sz="12" w:space="0" w:color="auto"/>
            </w:tcBorders>
          </w:tcPr>
          <w:p w14:paraId="624E8837"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115,541</w:t>
            </w:r>
          </w:p>
        </w:tc>
        <w:tc>
          <w:tcPr>
            <w:tcW w:w="854" w:type="dxa"/>
            <w:tcBorders>
              <w:left w:val="single" w:sz="12" w:space="0" w:color="auto"/>
              <w:right w:val="single" w:sz="12" w:space="0" w:color="auto"/>
            </w:tcBorders>
            <w:shd w:val="pct10" w:color="auto" w:fill="auto"/>
          </w:tcPr>
          <w:p w14:paraId="79CC8BCE"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36,956</w:t>
            </w:r>
          </w:p>
        </w:tc>
        <w:tc>
          <w:tcPr>
            <w:tcW w:w="854" w:type="dxa"/>
            <w:tcBorders>
              <w:left w:val="single" w:sz="12" w:space="0" w:color="auto"/>
              <w:right w:val="single" w:sz="12" w:space="0" w:color="auto"/>
            </w:tcBorders>
          </w:tcPr>
          <w:p w14:paraId="371C5845"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35,023</w:t>
            </w:r>
          </w:p>
        </w:tc>
        <w:tc>
          <w:tcPr>
            <w:tcW w:w="828" w:type="dxa"/>
            <w:tcBorders>
              <w:left w:val="single" w:sz="12" w:space="0" w:color="auto"/>
              <w:right w:val="single" w:sz="12" w:space="0" w:color="auto"/>
            </w:tcBorders>
          </w:tcPr>
          <w:p w14:paraId="55732169"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2,417</w:t>
            </w:r>
          </w:p>
        </w:tc>
        <w:tc>
          <w:tcPr>
            <w:tcW w:w="854" w:type="dxa"/>
            <w:tcBorders>
              <w:left w:val="single" w:sz="12" w:space="0" w:color="auto"/>
              <w:right w:val="single" w:sz="12" w:space="0" w:color="auto"/>
            </w:tcBorders>
          </w:tcPr>
          <w:p w14:paraId="3CD5AAE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14,917</w:t>
            </w:r>
          </w:p>
        </w:tc>
        <w:tc>
          <w:tcPr>
            <w:tcW w:w="839" w:type="dxa"/>
            <w:tcBorders>
              <w:left w:val="single" w:sz="12" w:space="0" w:color="auto"/>
              <w:right w:val="single" w:sz="12" w:space="0" w:color="auto"/>
            </w:tcBorders>
          </w:tcPr>
          <w:p w14:paraId="6C0995F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7,248</w:t>
            </w:r>
          </w:p>
        </w:tc>
        <w:tc>
          <w:tcPr>
            <w:tcW w:w="828" w:type="dxa"/>
            <w:tcBorders>
              <w:left w:val="single" w:sz="12" w:space="0" w:color="auto"/>
              <w:right w:val="single" w:sz="12" w:space="0" w:color="auto"/>
            </w:tcBorders>
          </w:tcPr>
          <w:p w14:paraId="46CAF3D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5,325</w:t>
            </w:r>
          </w:p>
        </w:tc>
        <w:tc>
          <w:tcPr>
            <w:tcW w:w="727" w:type="dxa"/>
            <w:tcBorders>
              <w:left w:val="single" w:sz="12" w:space="0" w:color="auto"/>
              <w:right w:val="single" w:sz="12" w:space="0" w:color="auto"/>
            </w:tcBorders>
          </w:tcPr>
          <w:p w14:paraId="72F9EB3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1,957</w:t>
            </w:r>
          </w:p>
        </w:tc>
        <w:tc>
          <w:tcPr>
            <w:tcW w:w="952" w:type="dxa"/>
            <w:tcBorders>
              <w:left w:val="single" w:sz="12" w:space="0" w:color="auto"/>
            </w:tcBorders>
          </w:tcPr>
          <w:p w14:paraId="78C1112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219,384</w:t>
            </w:r>
          </w:p>
        </w:tc>
      </w:tr>
      <w:tr w:rsidR="00166488" w:rsidRPr="00785E1A" w14:paraId="4682C0BD"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FE853F2"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2004-</w:t>
            </w:r>
            <w:r w:rsidR="00013EC4" w:rsidRPr="00785E1A">
              <w:rPr>
                <w:rFonts w:ascii="Arial" w:hAnsi="Arial" w:cs="Arial"/>
                <w:color w:val="000000"/>
                <w:sz w:val="20"/>
              </w:rPr>
              <w:t>05</w:t>
            </w:r>
          </w:p>
        </w:tc>
        <w:tc>
          <w:tcPr>
            <w:tcW w:w="953" w:type="dxa"/>
            <w:tcBorders>
              <w:left w:val="single" w:sz="12" w:space="0" w:color="auto"/>
              <w:bottom w:val="single" w:sz="4" w:space="0" w:color="auto"/>
              <w:right w:val="single" w:sz="12" w:space="0" w:color="auto"/>
            </w:tcBorders>
          </w:tcPr>
          <w:p w14:paraId="7EE92E32"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133,636</w:t>
            </w:r>
          </w:p>
        </w:tc>
        <w:tc>
          <w:tcPr>
            <w:tcW w:w="854" w:type="dxa"/>
            <w:tcBorders>
              <w:left w:val="single" w:sz="12" w:space="0" w:color="auto"/>
              <w:bottom w:val="single" w:sz="4" w:space="0" w:color="auto"/>
              <w:right w:val="single" w:sz="12" w:space="0" w:color="auto"/>
            </w:tcBorders>
            <w:shd w:val="pct10" w:color="auto" w:fill="auto"/>
          </w:tcPr>
          <w:p w14:paraId="529E38B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37,523</w:t>
            </w:r>
          </w:p>
        </w:tc>
        <w:tc>
          <w:tcPr>
            <w:tcW w:w="854" w:type="dxa"/>
            <w:tcBorders>
              <w:left w:val="single" w:sz="12" w:space="0" w:color="auto"/>
              <w:bottom w:val="single" w:sz="4" w:space="0" w:color="auto"/>
              <w:right w:val="single" w:sz="12" w:space="0" w:color="auto"/>
            </w:tcBorders>
          </w:tcPr>
          <w:p w14:paraId="1AF2846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40,829</w:t>
            </w:r>
          </w:p>
        </w:tc>
        <w:tc>
          <w:tcPr>
            <w:tcW w:w="828" w:type="dxa"/>
            <w:tcBorders>
              <w:left w:val="single" w:sz="12" w:space="0" w:color="auto"/>
              <w:bottom w:val="single" w:sz="4" w:space="0" w:color="auto"/>
              <w:right w:val="single" w:sz="12" w:space="0" w:color="auto"/>
            </w:tcBorders>
          </w:tcPr>
          <w:p w14:paraId="64CDEE35"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3,206</w:t>
            </w:r>
          </w:p>
        </w:tc>
        <w:tc>
          <w:tcPr>
            <w:tcW w:w="854" w:type="dxa"/>
            <w:tcBorders>
              <w:left w:val="single" w:sz="12" w:space="0" w:color="auto"/>
              <w:bottom w:val="single" w:sz="4" w:space="0" w:color="auto"/>
              <w:right w:val="single" w:sz="12" w:space="0" w:color="auto"/>
            </w:tcBorders>
          </w:tcPr>
          <w:p w14:paraId="4B38471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17,473</w:t>
            </w:r>
          </w:p>
        </w:tc>
        <w:tc>
          <w:tcPr>
            <w:tcW w:w="839" w:type="dxa"/>
            <w:tcBorders>
              <w:left w:val="single" w:sz="12" w:space="0" w:color="auto"/>
              <w:bottom w:val="single" w:sz="4" w:space="0" w:color="auto"/>
              <w:right w:val="single" w:sz="12" w:space="0" w:color="auto"/>
            </w:tcBorders>
          </w:tcPr>
          <w:p w14:paraId="490BFD0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10,788</w:t>
            </w:r>
          </w:p>
        </w:tc>
        <w:tc>
          <w:tcPr>
            <w:tcW w:w="828" w:type="dxa"/>
            <w:tcBorders>
              <w:left w:val="single" w:sz="12" w:space="0" w:color="auto"/>
              <w:bottom w:val="single" w:sz="4" w:space="0" w:color="auto"/>
              <w:right w:val="single" w:sz="12" w:space="0" w:color="auto"/>
            </w:tcBorders>
          </w:tcPr>
          <w:p w14:paraId="6BF777F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7,275</w:t>
            </w:r>
          </w:p>
        </w:tc>
        <w:tc>
          <w:tcPr>
            <w:tcW w:w="727" w:type="dxa"/>
            <w:tcBorders>
              <w:left w:val="single" w:sz="12" w:space="0" w:color="auto"/>
              <w:bottom w:val="single" w:sz="4" w:space="0" w:color="auto"/>
              <w:right w:val="single" w:sz="12" w:space="0" w:color="auto"/>
            </w:tcBorders>
          </w:tcPr>
          <w:p w14:paraId="0FC2514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2,101</w:t>
            </w:r>
          </w:p>
        </w:tc>
        <w:tc>
          <w:tcPr>
            <w:tcW w:w="952" w:type="dxa"/>
            <w:tcBorders>
              <w:left w:val="single" w:sz="12" w:space="0" w:color="auto"/>
              <w:bottom w:val="single" w:sz="4" w:space="0" w:color="auto"/>
            </w:tcBorders>
          </w:tcPr>
          <w:p w14:paraId="2CB568D0"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252,831</w:t>
            </w:r>
          </w:p>
        </w:tc>
      </w:tr>
      <w:tr w:rsidR="00166488" w:rsidRPr="00785E1A" w14:paraId="0E8A0C9B"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128EFF3"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2005-</w:t>
            </w:r>
            <w:r w:rsidR="00013EC4" w:rsidRPr="00785E1A">
              <w:rPr>
                <w:rFonts w:ascii="Arial" w:hAnsi="Arial" w:cs="Arial"/>
                <w:color w:val="000000"/>
                <w:sz w:val="20"/>
              </w:rPr>
              <w:t>06</w:t>
            </w:r>
          </w:p>
        </w:tc>
        <w:tc>
          <w:tcPr>
            <w:tcW w:w="953" w:type="dxa"/>
            <w:tcBorders>
              <w:top w:val="single" w:sz="4" w:space="0" w:color="auto"/>
              <w:left w:val="single" w:sz="12" w:space="0" w:color="auto"/>
              <w:bottom w:val="single" w:sz="4" w:space="0" w:color="auto"/>
              <w:right w:val="single" w:sz="12" w:space="0" w:color="auto"/>
            </w:tcBorders>
          </w:tcPr>
          <w:p w14:paraId="3A89F63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152,806</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9B7C45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37,987</w:t>
            </w:r>
          </w:p>
        </w:tc>
        <w:tc>
          <w:tcPr>
            <w:tcW w:w="854" w:type="dxa"/>
            <w:tcBorders>
              <w:top w:val="single" w:sz="4" w:space="0" w:color="auto"/>
              <w:left w:val="single" w:sz="12" w:space="0" w:color="auto"/>
              <w:bottom w:val="single" w:sz="4" w:space="0" w:color="auto"/>
              <w:right w:val="single" w:sz="12" w:space="0" w:color="auto"/>
            </w:tcBorders>
          </w:tcPr>
          <w:p w14:paraId="79F4436D"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33,612</w:t>
            </w:r>
          </w:p>
        </w:tc>
        <w:tc>
          <w:tcPr>
            <w:tcW w:w="828" w:type="dxa"/>
            <w:tcBorders>
              <w:top w:val="single" w:sz="4" w:space="0" w:color="auto"/>
              <w:left w:val="single" w:sz="12" w:space="0" w:color="auto"/>
              <w:bottom w:val="single" w:sz="4" w:space="0" w:color="auto"/>
              <w:right w:val="single" w:sz="12" w:space="0" w:color="auto"/>
            </w:tcBorders>
          </w:tcPr>
          <w:p w14:paraId="2ACB962C"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3,315</w:t>
            </w:r>
          </w:p>
        </w:tc>
        <w:tc>
          <w:tcPr>
            <w:tcW w:w="854" w:type="dxa"/>
            <w:tcBorders>
              <w:top w:val="single" w:sz="4" w:space="0" w:color="auto"/>
              <w:left w:val="single" w:sz="12" w:space="0" w:color="auto"/>
              <w:bottom w:val="single" w:sz="4" w:space="0" w:color="auto"/>
              <w:right w:val="single" w:sz="12" w:space="0" w:color="auto"/>
            </w:tcBorders>
          </w:tcPr>
          <w:p w14:paraId="5F4CED4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15,069</w:t>
            </w:r>
          </w:p>
        </w:tc>
        <w:tc>
          <w:tcPr>
            <w:tcW w:w="839" w:type="dxa"/>
            <w:tcBorders>
              <w:top w:val="single" w:sz="4" w:space="0" w:color="auto"/>
              <w:left w:val="single" w:sz="12" w:space="0" w:color="auto"/>
              <w:bottom w:val="single" w:sz="4" w:space="0" w:color="auto"/>
              <w:right w:val="single" w:sz="12" w:space="0" w:color="auto"/>
            </w:tcBorders>
          </w:tcPr>
          <w:p w14:paraId="253787B9"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13,029</w:t>
            </w:r>
          </w:p>
        </w:tc>
        <w:tc>
          <w:tcPr>
            <w:tcW w:w="828" w:type="dxa"/>
            <w:tcBorders>
              <w:top w:val="single" w:sz="4" w:space="0" w:color="auto"/>
              <w:left w:val="single" w:sz="12" w:space="0" w:color="auto"/>
              <w:bottom w:val="single" w:sz="4" w:space="0" w:color="auto"/>
              <w:right w:val="single" w:sz="12" w:space="0" w:color="auto"/>
            </w:tcBorders>
          </w:tcPr>
          <w:p w14:paraId="5E5E904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8,064</w:t>
            </w:r>
          </w:p>
        </w:tc>
        <w:tc>
          <w:tcPr>
            <w:tcW w:w="727" w:type="dxa"/>
            <w:tcBorders>
              <w:top w:val="single" w:sz="4" w:space="0" w:color="auto"/>
              <w:left w:val="single" w:sz="12" w:space="0" w:color="auto"/>
              <w:bottom w:val="single" w:sz="4" w:space="0" w:color="auto"/>
              <w:right w:val="single" w:sz="12" w:space="0" w:color="auto"/>
            </w:tcBorders>
          </w:tcPr>
          <w:p w14:paraId="6CD11BD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2,863</w:t>
            </w:r>
          </w:p>
        </w:tc>
        <w:tc>
          <w:tcPr>
            <w:tcW w:w="952" w:type="dxa"/>
            <w:tcBorders>
              <w:top w:val="single" w:sz="4" w:space="0" w:color="auto"/>
              <w:left w:val="single" w:sz="12" w:space="0" w:color="auto"/>
              <w:bottom w:val="single" w:sz="4" w:space="0" w:color="auto"/>
            </w:tcBorders>
          </w:tcPr>
          <w:p w14:paraId="2D25646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266,745</w:t>
            </w:r>
          </w:p>
        </w:tc>
      </w:tr>
      <w:tr w:rsidR="00E14F02" w:rsidRPr="00785E1A" w14:paraId="63509981"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61123E78" w14:textId="77777777" w:rsidR="00E14F02" w:rsidRPr="00785E1A" w:rsidRDefault="00DB2806" w:rsidP="00013EC4">
            <w:pPr>
              <w:jc w:val="center"/>
              <w:rPr>
                <w:rFonts w:ascii="Arial" w:hAnsi="Arial" w:cs="Arial"/>
                <w:color w:val="000000"/>
                <w:sz w:val="20"/>
              </w:rPr>
            </w:pPr>
            <w:r w:rsidRPr="00785E1A">
              <w:rPr>
                <w:rFonts w:ascii="Arial" w:hAnsi="Arial" w:cs="Arial"/>
                <w:color w:val="000000"/>
                <w:sz w:val="20"/>
              </w:rPr>
              <w:t>2006-</w:t>
            </w:r>
            <w:r w:rsidR="00E14F02" w:rsidRPr="00785E1A">
              <w:rPr>
                <w:rFonts w:ascii="Arial" w:hAnsi="Arial" w:cs="Arial"/>
                <w:color w:val="000000"/>
                <w:sz w:val="20"/>
              </w:rPr>
              <w:t>07</w:t>
            </w:r>
          </w:p>
        </w:tc>
        <w:tc>
          <w:tcPr>
            <w:tcW w:w="953" w:type="dxa"/>
            <w:tcBorders>
              <w:top w:val="single" w:sz="4" w:space="0" w:color="auto"/>
              <w:left w:val="single" w:sz="12" w:space="0" w:color="auto"/>
              <w:bottom w:val="single" w:sz="4" w:space="0" w:color="auto"/>
              <w:right w:val="single" w:sz="12" w:space="0" w:color="auto"/>
            </w:tcBorders>
          </w:tcPr>
          <w:p w14:paraId="13F36939"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189,928</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7C186B32"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38,675</w:t>
            </w:r>
          </w:p>
        </w:tc>
        <w:tc>
          <w:tcPr>
            <w:tcW w:w="854" w:type="dxa"/>
            <w:tcBorders>
              <w:top w:val="single" w:sz="4" w:space="0" w:color="auto"/>
              <w:left w:val="single" w:sz="12" w:space="0" w:color="auto"/>
              <w:bottom w:val="single" w:sz="4" w:space="0" w:color="auto"/>
              <w:right w:val="single" w:sz="12" w:space="0" w:color="auto"/>
            </w:tcBorders>
          </w:tcPr>
          <w:p w14:paraId="4FD565E8"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28,580</w:t>
            </w:r>
          </w:p>
        </w:tc>
        <w:tc>
          <w:tcPr>
            <w:tcW w:w="828" w:type="dxa"/>
            <w:tcBorders>
              <w:top w:val="single" w:sz="4" w:space="0" w:color="auto"/>
              <w:left w:val="single" w:sz="12" w:space="0" w:color="auto"/>
              <w:bottom w:val="single" w:sz="4" w:space="0" w:color="auto"/>
              <w:right w:val="single" w:sz="12" w:space="0" w:color="auto"/>
            </w:tcBorders>
          </w:tcPr>
          <w:p w14:paraId="48B36227"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7,700</w:t>
            </w:r>
          </w:p>
        </w:tc>
        <w:tc>
          <w:tcPr>
            <w:tcW w:w="854" w:type="dxa"/>
            <w:tcBorders>
              <w:top w:val="single" w:sz="4" w:space="0" w:color="auto"/>
              <w:left w:val="single" w:sz="12" w:space="0" w:color="auto"/>
              <w:bottom w:val="single" w:sz="4" w:space="0" w:color="auto"/>
              <w:right w:val="single" w:sz="12" w:space="0" w:color="auto"/>
            </w:tcBorders>
          </w:tcPr>
          <w:p w14:paraId="24C94916"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18,434</w:t>
            </w:r>
          </w:p>
        </w:tc>
        <w:tc>
          <w:tcPr>
            <w:tcW w:w="839" w:type="dxa"/>
            <w:tcBorders>
              <w:top w:val="single" w:sz="4" w:space="0" w:color="auto"/>
              <w:left w:val="single" w:sz="12" w:space="0" w:color="auto"/>
              <w:bottom w:val="single" w:sz="4" w:space="0" w:color="auto"/>
              <w:right w:val="single" w:sz="12" w:space="0" w:color="auto"/>
            </w:tcBorders>
          </w:tcPr>
          <w:p w14:paraId="59059F71"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14,498</w:t>
            </w:r>
          </w:p>
        </w:tc>
        <w:tc>
          <w:tcPr>
            <w:tcW w:w="828" w:type="dxa"/>
            <w:tcBorders>
              <w:top w:val="single" w:sz="4" w:space="0" w:color="auto"/>
              <w:left w:val="single" w:sz="12" w:space="0" w:color="auto"/>
              <w:bottom w:val="single" w:sz="4" w:space="0" w:color="auto"/>
              <w:right w:val="single" w:sz="12" w:space="0" w:color="auto"/>
            </w:tcBorders>
          </w:tcPr>
          <w:p w14:paraId="47C292B5"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8,710</w:t>
            </w:r>
          </w:p>
        </w:tc>
        <w:tc>
          <w:tcPr>
            <w:tcW w:w="727" w:type="dxa"/>
            <w:tcBorders>
              <w:top w:val="single" w:sz="4" w:space="0" w:color="auto"/>
              <w:left w:val="single" w:sz="12" w:space="0" w:color="auto"/>
              <w:bottom w:val="single" w:sz="4" w:space="0" w:color="auto"/>
              <w:right w:val="single" w:sz="12" w:space="0" w:color="auto"/>
            </w:tcBorders>
          </w:tcPr>
          <w:p w14:paraId="0E830FBC"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2,992</w:t>
            </w:r>
          </w:p>
        </w:tc>
        <w:tc>
          <w:tcPr>
            <w:tcW w:w="952" w:type="dxa"/>
            <w:tcBorders>
              <w:top w:val="single" w:sz="4" w:space="0" w:color="auto"/>
              <w:left w:val="single" w:sz="12" w:space="0" w:color="auto"/>
              <w:bottom w:val="single" w:sz="4" w:space="0" w:color="auto"/>
            </w:tcBorders>
          </w:tcPr>
          <w:p w14:paraId="54FF5AF0"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309,517</w:t>
            </w:r>
          </w:p>
        </w:tc>
      </w:tr>
      <w:tr w:rsidR="00181BB3" w:rsidRPr="00785E1A" w14:paraId="72718D95"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61DCE6B" w14:textId="77777777" w:rsidR="00181BB3" w:rsidRPr="00785E1A" w:rsidRDefault="00DB2806" w:rsidP="00013EC4">
            <w:pPr>
              <w:jc w:val="center"/>
              <w:rPr>
                <w:rFonts w:ascii="Arial" w:hAnsi="Arial" w:cs="Arial"/>
                <w:color w:val="000000"/>
                <w:sz w:val="20"/>
              </w:rPr>
            </w:pPr>
            <w:r w:rsidRPr="00785E1A">
              <w:rPr>
                <w:rFonts w:ascii="Arial" w:hAnsi="Arial" w:cs="Arial"/>
                <w:color w:val="000000"/>
                <w:sz w:val="20"/>
              </w:rPr>
              <w:t>2007-</w:t>
            </w:r>
            <w:r w:rsidR="00181BB3" w:rsidRPr="00785E1A">
              <w:rPr>
                <w:rFonts w:ascii="Arial" w:hAnsi="Arial" w:cs="Arial"/>
                <w:color w:val="000000"/>
                <w:sz w:val="20"/>
              </w:rPr>
              <w:t>08</w:t>
            </w:r>
          </w:p>
        </w:tc>
        <w:tc>
          <w:tcPr>
            <w:tcW w:w="953" w:type="dxa"/>
            <w:tcBorders>
              <w:top w:val="single" w:sz="4" w:space="0" w:color="auto"/>
              <w:left w:val="single" w:sz="12" w:space="0" w:color="auto"/>
              <w:right w:val="single" w:sz="12" w:space="0" w:color="auto"/>
            </w:tcBorders>
          </w:tcPr>
          <w:p w14:paraId="6084AF91"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195,599</w:t>
            </w:r>
          </w:p>
        </w:tc>
        <w:tc>
          <w:tcPr>
            <w:tcW w:w="854" w:type="dxa"/>
            <w:tcBorders>
              <w:top w:val="single" w:sz="4" w:space="0" w:color="auto"/>
              <w:left w:val="single" w:sz="12" w:space="0" w:color="auto"/>
              <w:right w:val="single" w:sz="12" w:space="0" w:color="auto"/>
            </w:tcBorders>
            <w:shd w:val="pct10" w:color="auto" w:fill="auto"/>
          </w:tcPr>
          <w:p w14:paraId="5D503F91"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41,607</w:t>
            </w:r>
          </w:p>
        </w:tc>
        <w:tc>
          <w:tcPr>
            <w:tcW w:w="854" w:type="dxa"/>
            <w:tcBorders>
              <w:top w:val="single" w:sz="4" w:space="0" w:color="auto"/>
              <w:left w:val="single" w:sz="12" w:space="0" w:color="auto"/>
              <w:right w:val="single" w:sz="12" w:space="0" w:color="auto"/>
            </w:tcBorders>
          </w:tcPr>
          <w:p w14:paraId="6AA37B1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25,003</w:t>
            </w:r>
          </w:p>
        </w:tc>
        <w:tc>
          <w:tcPr>
            <w:tcW w:w="828" w:type="dxa"/>
            <w:tcBorders>
              <w:top w:val="single" w:sz="4" w:space="0" w:color="auto"/>
              <w:left w:val="single" w:sz="12" w:space="0" w:color="auto"/>
              <w:right w:val="single" w:sz="12" w:space="0" w:color="auto"/>
            </w:tcBorders>
          </w:tcPr>
          <w:p w14:paraId="1CB6CE6B"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8,977</w:t>
            </w:r>
          </w:p>
        </w:tc>
        <w:tc>
          <w:tcPr>
            <w:tcW w:w="854" w:type="dxa"/>
            <w:tcBorders>
              <w:top w:val="single" w:sz="4" w:space="0" w:color="auto"/>
              <w:left w:val="single" w:sz="12" w:space="0" w:color="auto"/>
              <w:right w:val="single" w:sz="12" w:space="0" w:color="auto"/>
            </w:tcBorders>
          </w:tcPr>
          <w:p w14:paraId="2C19B245"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20,847</w:t>
            </w:r>
          </w:p>
        </w:tc>
        <w:tc>
          <w:tcPr>
            <w:tcW w:w="839" w:type="dxa"/>
            <w:tcBorders>
              <w:top w:val="single" w:sz="4" w:space="0" w:color="auto"/>
              <w:left w:val="single" w:sz="12" w:space="0" w:color="auto"/>
              <w:right w:val="single" w:sz="12" w:space="0" w:color="auto"/>
            </w:tcBorders>
          </w:tcPr>
          <w:p w14:paraId="70D8BAE9"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12,863</w:t>
            </w:r>
          </w:p>
        </w:tc>
        <w:tc>
          <w:tcPr>
            <w:tcW w:w="828" w:type="dxa"/>
            <w:tcBorders>
              <w:top w:val="single" w:sz="4" w:space="0" w:color="auto"/>
              <w:left w:val="single" w:sz="12" w:space="0" w:color="auto"/>
              <w:right w:val="single" w:sz="12" w:space="0" w:color="auto"/>
            </w:tcBorders>
          </w:tcPr>
          <w:p w14:paraId="45875F2D"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8,970</w:t>
            </w:r>
          </w:p>
        </w:tc>
        <w:tc>
          <w:tcPr>
            <w:tcW w:w="727" w:type="dxa"/>
            <w:tcBorders>
              <w:top w:val="single" w:sz="4" w:space="0" w:color="auto"/>
              <w:left w:val="single" w:sz="12" w:space="0" w:color="auto"/>
              <w:right w:val="single" w:sz="12" w:space="0" w:color="auto"/>
            </w:tcBorders>
          </w:tcPr>
          <w:p w14:paraId="755B15CA"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3,660</w:t>
            </w:r>
          </w:p>
        </w:tc>
        <w:tc>
          <w:tcPr>
            <w:tcW w:w="952" w:type="dxa"/>
            <w:tcBorders>
              <w:top w:val="single" w:sz="4" w:space="0" w:color="auto"/>
              <w:left w:val="single" w:sz="12" w:space="0" w:color="auto"/>
            </w:tcBorders>
          </w:tcPr>
          <w:p w14:paraId="425FDB6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317,526</w:t>
            </w:r>
          </w:p>
        </w:tc>
      </w:tr>
      <w:tr w:rsidR="00BE411C" w:rsidRPr="00785E1A" w14:paraId="2C7027A2"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095174AF"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2008-</w:t>
            </w:r>
            <w:r w:rsidR="00BE411C" w:rsidRPr="00785E1A">
              <w:rPr>
                <w:rFonts w:ascii="Arial" w:hAnsi="Arial" w:cs="Arial"/>
                <w:color w:val="000000"/>
                <w:sz w:val="20"/>
              </w:rPr>
              <w:t>09</w:t>
            </w:r>
          </w:p>
        </w:tc>
        <w:tc>
          <w:tcPr>
            <w:tcW w:w="953" w:type="dxa"/>
            <w:tcBorders>
              <w:left w:val="single" w:sz="12" w:space="0" w:color="auto"/>
              <w:right w:val="single" w:sz="12" w:space="0" w:color="auto"/>
            </w:tcBorders>
          </w:tcPr>
          <w:p w14:paraId="14F6124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213,686</w:t>
            </w:r>
          </w:p>
        </w:tc>
        <w:tc>
          <w:tcPr>
            <w:tcW w:w="854" w:type="dxa"/>
            <w:tcBorders>
              <w:left w:val="single" w:sz="12" w:space="0" w:color="auto"/>
              <w:right w:val="single" w:sz="12" w:space="0" w:color="auto"/>
            </w:tcBorders>
            <w:shd w:val="pct10" w:color="auto" w:fill="auto"/>
          </w:tcPr>
          <w:p w14:paraId="3F26EF5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42,851</w:t>
            </w:r>
          </w:p>
        </w:tc>
        <w:tc>
          <w:tcPr>
            <w:tcW w:w="854" w:type="dxa"/>
            <w:tcBorders>
              <w:left w:val="single" w:sz="12" w:space="0" w:color="auto"/>
              <w:right w:val="single" w:sz="12" w:space="0" w:color="auto"/>
            </w:tcBorders>
          </w:tcPr>
          <w:p w14:paraId="53B82755"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23,408</w:t>
            </w:r>
          </w:p>
        </w:tc>
        <w:tc>
          <w:tcPr>
            <w:tcW w:w="828" w:type="dxa"/>
            <w:tcBorders>
              <w:left w:val="single" w:sz="12" w:space="0" w:color="auto"/>
              <w:right w:val="single" w:sz="12" w:space="0" w:color="auto"/>
            </w:tcBorders>
          </w:tcPr>
          <w:p w14:paraId="5AC9BC1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10,159</w:t>
            </w:r>
          </w:p>
        </w:tc>
        <w:tc>
          <w:tcPr>
            <w:tcW w:w="854" w:type="dxa"/>
            <w:tcBorders>
              <w:left w:val="single" w:sz="12" w:space="0" w:color="auto"/>
              <w:right w:val="single" w:sz="12" w:space="0" w:color="auto"/>
            </w:tcBorders>
          </w:tcPr>
          <w:p w14:paraId="0841EB38"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23,221</w:t>
            </w:r>
          </w:p>
        </w:tc>
        <w:tc>
          <w:tcPr>
            <w:tcW w:w="839" w:type="dxa"/>
            <w:tcBorders>
              <w:left w:val="single" w:sz="12" w:space="0" w:color="auto"/>
              <w:right w:val="single" w:sz="12" w:space="0" w:color="auto"/>
            </w:tcBorders>
          </w:tcPr>
          <w:p w14:paraId="63E9788A"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10,345</w:t>
            </w:r>
          </w:p>
        </w:tc>
        <w:tc>
          <w:tcPr>
            <w:tcW w:w="828" w:type="dxa"/>
            <w:tcBorders>
              <w:left w:val="single" w:sz="12" w:space="0" w:color="auto"/>
              <w:right w:val="single" w:sz="12" w:space="0" w:color="auto"/>
            </w:tcBorders>
          </w:tcPr>
          <w:p w14:paraId="0EC244F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9,595</w:t>
            </w:r>
          </w:p>
        </w:tc>
        <w:tc>
          <w:tcPr>
            <w:tcW w:w="727" w:type="dxa"/>
            <w:tcBorders>
              <w:left w:val="single" w:sz="12" w:space="0" w:color="auto"/>
              <w:right w:val="single" w:sz="12" w:space="0" w:color="auto"/>
            </w:tcBorders>
          </w:tcPr>
          <w:p w14:paraId="4DDD653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6,189</w:t>
            </w:r>
          </w:p>
        </w:tc>
        <w:tc>
          <w:tcPr>
            <w:tcW w:w="952" w:type="dxa"/>
            <w:tcBorders>
              <w:left w:val="single" w:sz="12" w:space="0" w:color="auto"/>
            </w:tcBorders>
          </w:tcPr>
          <w:p w14:paraId="4181D25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339,454</w:t>
            </w:r>
          </w:p>
        </w:tc>
      </w:tr>
      <w:tr w:rsidR="00BE411C" w:rsidRPr="00785E1A" w14:paraId="7C3F192F" w14:textId="77777777" w:rsidTr="00C650FB">
        <w:trPr>
          <w:jc w:val="center"/>
        </w:trPr>
        <w:tc>
          <w:tcPr>
            <w:tcW w:w="1100" w:type="dxa"/>
            <w:tcBorders>
              <w:top w:val="single" w:sz="4" w:space="0" w:color="auto"/>
              <w:left w:val="single" w:sz="12" w:space="0" w:color="auto"/>
              <w:bottom w:val="single" w:sz="4" w:space="0" w:color="auto"/>
              <w:right w:val="single" w:sz="12" w:space="0" w:color="auto"/>
            </w:tcBorders>
          </w:tcPr>
          <w:p w14:paraId="65AD3044"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2009-</w:t>
            </w:r>
            <w:r w:rsidR="00BE411C" w:rsidRPr="00785E1A">
              <w:rPr>
                <w:rFonts w:ascii="Arial" w:hAnsi="Arial" w:cs="Arial"/>
                <w:color w:val="000000"/>
                <w:sz w:val="20"/>
              </w:rPr>
              <w:t>10</w:t>
            </w:r>
          </w:p>
        </w:tc>
        <w:tc>
          <w:tcPr>
            <w:tcW w:w="953" w:type="dxa"/>
            <w:tcBorders>
              <w:left w:val="single" w:sz="12" w:space="0" w:color="auto"/>
              <w:bottom w:val="single" w:sz="4" w:space="0" w:color="auto"/>
              <w:right w:val="single" w:sz="12" w:space="0" w:color="auto"/>
            </w:tcBorders>
          </w:tcPr>
          <w:p w14:paraId="4021864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156,465</w:t>
            </w:r>
          </w:p>
        </w:tc>
        <w:tc>
          <w:tcPr>
            <w:tcW w:w="854" w:type="dxa"/>
            <w:tcBorders>
              <w:left w:val="single" w:sz="12" w:space="0" w:color="auto"/>
              <w:bottom w:val="single" w:sz="4" w:space="0" w:color="auto"/>
              <w:right w:val="single" w:sz="12" w:space="0" w:color="auto"/>
            </w:tcBorders>
            <w:shd w:val="pct10" w:color="auto" w:fill="auto"/>
          </w:tcPr>
          <w:p w14:paraId="612A43D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48,369</w:t>
            </w:r>
          </w:p>
        </w:tc>
        <w:tc>
          <w:tcPr>
            <w:tcW w:w="854" w:type="dxa"/>
            <w:tcBorders>
              <w:left w:val="single" w:sz="12" w:space="0" w:color="auto"/>
              <w:bottom w:val="single" w:sz="4" w:space="0" w:color="auto"/>
              <w:right w:val="single" w:sz="12" w:space="0" w:color="auto"/>
            </w:tcBorders>
          </w:tcPr>
          <w:p w14:paraId="2D7A53D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21,885</w:t>
            </w:r>
          </w:p>
        </w:tc>
        <w:tc>
          <w:tcPr>
            <w:tcW w:w="828" w:type="dxa"/>
            <w:tcBorders>
              <w:left w:val="single" w:sz="12" w:space="0" w:color="auto"/>
              <w:bottom w:val="single" w:sz="4" w:space="0" w:color="auto"/>
              <w:right w:val="single" w:sz="12" w:space="0" w:color="auto"/>
            </w:tcBorders>
          </w:tcPr>
          <w:p w14:paraId="48EF6826"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12,160</w:t>
            </w:r>
          </w:p>
        </w:tc>
        <w:tc>
          <w:tcPr>
            <w:tcW w:w="854" w:type="dxa"/>
            <w:tcBorders>
              <w:left w:val="single" w:sz="12" w:space="0" w:color="auto"/>
              <w:bottom w:val="single" w:sz="4" w:space="0" w:color="auto"/>
              <w:right w:val="single" w:sz="12" w:space="0" w:color="auto"/>
            </w:tcBorders>
          </w:tcPr>
          <w:p w14:paraId="237B5C1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20,298</w:t>
            </w:r>
          </w:p>
        </w:tc>
        <w:tc>
          <w:tcPr>
            <w:tcW w:w="839" w:type="dxa"/>
            <w:tcBorders>
              <w:left w:val="single" w:sz="12" w:space="0" w:color="auto"/>
              <w:bottom w:val="single" w:sz="4" w:space="0" w:color="auto"/>
              <w:right w:val="single" w:sz="12" w:space="0" w:color="auto"/>
            </w:tcBorders>
          </w:tcPr>
          <w:p w14:paraId="4E89840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9,895</w:t>
            </w:r>
          </w:p>
        </w:tc>
        <w:tc>
          <w:tcPr>
            <w:tcW w:w="828" w:type="dxa"/>
            <w:tcBorders>
              <w:left w:val="single" w:sz="12" w:space="0" w:color="auto"/>
              <w:bottom w:val="single" w:sz="4" w:space="0" w:color="auto"/>
              <w:right w:val="single" w:sz="12" w:space="0" w:color="auto"/>
            </w:tcBorders>
          </w:tcPr>
          <w:p w14:paraId="0C99C81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10,780</w:t>
            </w:r>
          </w:p>
        </w:tc>
        <w:tc>
          <w:tcPr>
            <w:tcW w:w="727" w:type="dxa"/>
            <w:tcBorders>
              <w:left w:val="single" w:sz="12" w:space="0" w:color="auto"/>
              <w:bottom w:val="single" w:sz="4" w:space="0" w:color="auto"/>
              <w:right w:val="single" w:sz="12" w:space="0" w:color="auto"/>
            </w:tcBorders>
          </w:tcPr>
          <w:p w14:paraId="029D2CB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6,585</w:t>
            </w:r>
          </w:p>
        </w:tc>
        <w:tc>
          <w:tcPr>
            <w:tcW w:w="952" w:type="dxa"/>
            <w:tcBorders>
              <w:left w:val="single" w:sz="12" w:space="0" w:color="auto"/>
              <w:bottom w:val="single" w:sz="4" w:space="0" w:color="auto"/>
            </w:tcBorders>
          </w:tcPr>
          <w:p w14:paraId="62CA0C1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286,437</w:t>
            </w:r>
          </w:p>
        </w:tc>
      </w:tr>
      <w:tr w:rsidR="005D4FF3" w:rsidRPr="00CB73D1" w14:paraId="31C66A88" w14:textId="77777777" w:rsidTr="00151F5D">
        <w:trPr>
          <w:jc w:val="center"/>
        </w:trPr>
        <w:tc>
          <w:tcPr>
            <w:tcW w:w="1100" w:type="dxa"/>
            <w:tcBorders>
              <w:top w:val="single" w:sz="4" w:space="0" w:color="auto"/>
              <w:left w:val="single" w:sz="12" w:space="0" w:color="auto"/>
              <w:bottom w:val="single" w:sz="4" w:space="0" w:color="auto"/>
              <w:right w:val="single" w:sz="12" w:space="0" w:color="auto"/>
            </w:tcBorders>
          </w:tcPr>
          <w:p w14:paraId="1BB62BD1"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2010-11</w:t>
            </w:r>
          </w:p>
        </w:tc>
        <w:tc>
          <w:tcPr>
            <w:tcW w:w="953" w:type="dxa"/>
            <w:tcBorders>
              <w:top w:val="single" w:sz="4" w:space="0" w:color="auto"/>
              <w:left w:val="single" w:sz="12" w:space="0" w:color="auto"/>
              <w:bottom w:val="single" w:sz="4" w:space="0" w:color="auto"/>
              <w:right w:val="single" w:sz="12" w:space="0" w:color="auto"/>
            </w:tcBorders>
          </w:tcPr>
          <w:p w14:paraId="36BBC1A0"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98,845</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BFFE2A7"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55,718</w:t>
            </w:r>
          </w:p>
        </w:tc>
        <w:tc>
          <w:tcPr>
            <w:tcW w:w="854" w:type="dxa"/>
            <w:tcBorders>
              <w:top w:val="single" w:sz="4" w:space="0" w:color="auto"/>
              <w:left w:val="single" w:sz="12" w:space="0" w:color="auto"/>
              <w:bottom w:val="single" w:sz="4" w:space="0" w:color="auto"/>
              <w:right w:val="single" w:sz="12" w:space="0" w:color="auto"/>
            </w:tcBorders>
          </w:tcPr>
          <w:p w14:paraId="02A6FE1C"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21,655</w:t>
            </w:r>
          </w:p>
        </w:tc>
        <w:tc>
          <w:tcPr>
            <w:tcW w:w="828" w:type="dxa"/>
            <w:tcBorders>
              <w:top w:val="single" w:sz="4" w:space="0" w:color="auto"/>
              <w:left w:val="single" w:sz="12" w:space="0" w:color="auto"/>
              <w:bottom w:val="single" w:sz="4" w:space="0" w:color="auto"/>
              <w:right w:val="single" w:sz="12" w:space="0" w:color="auto"/>
            </w:tcBorders>
          </w:tcPr>
          <w:p w14:paraId="5B6F18B0"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10,976</w:t>
            </w:r>
          </w:p>
        </w:tc>
        <w:tc>
          <w:tcPr>
            <w:tcW w:w="854" w:type="dxa"/>
            <w:tcBorders>
              <w:top w:val="single" w:sz="4" w:space="0" w:color="auto"/>
              <w:left w:val="single" w:sz="12" w:space="0" w:color="auto"/>
              <w:bottom w:val="single" w:sz="4" w:space="0" w:color="auto"/>
              <w:right w:val="single" w:sz="12" w:space="0" w:color="auto"/>
            </w:tcBorders>
          </w:tcPr>
          <w:p w14:paraId="501311B3"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21,145</w:t>
            </w:r>
          </w:p>
        </w:tc>
        <w:tc>
          <w:tcPr>
            <w:tcW w:w="839" w:type="dxa"/>
            <w:tcBorders>
              <w:top w:val="single" w:sz="4" w:space="0" w:color="auto"/>
              <w:left w:val="single" w:sz="12" w:space="0" w:color="auto"/>
              <w:bottom w:val="single" w:sz="4" w:space="0" w:color="auto"/>
              <w:right w:val="single" w:sz="12" w:space="0" w:color="auto"/>
            </w:tcBorders>
          </w:tcPr>
          <w:p w14:paraId="069AD0E1"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10,689</w:t>
            </w:r>
          </w:p>
        </w:tc>
        <w:tc>
          <w:tcPr>
            <w:tcW w:w="828" w:type="dxa"/>
            <w:tcBorders>
              <w:top w:val="single" w:sz="4" w:space="0" w:color="auto"/>
              <w:left w:val="single" w:sz="12" w:space="0" w:color="auto"/>
              <w:bottom w:val="single" w:sz="4" w:space="0" w:color="auto"/>
              <w:right w:val="single" w:sz="12" w:space="0" w:color="auto"/>
            </w:tcBorders>
          </w:tcPr>
          <w:p w14:paraId="7C4BFAD6"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11,712</w:t>
            </w:r>
          </w:p>
        </w:tc>
        <w:tc>
          <w:tcPr>
            <w:tcW w:w="727" w:type="dxa"/>
            <w:tcBorders>
              <w:top w:val="single" w:sz="4" w:space="0" w:color="auto"/>
              <w:left w:val="single" w:sz="12" w:space="0" w:color="auto"/>
              <w:bottom w:val="single" w:sz="4" w:space="0" w:color="auto"/>
              <w:right w:val="single" w:sz="12" w:space="0" w:color="auto"/>
            </w:tcBorders>
          </w:tcPr>
          <w:p w14:paraId="09E2DF4D"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6,533</w:t>
            </w:r>
          </w:p>
        </w:tc>
        <w:tc>
          <w:tcPr>
            <w:tcW w:w="952" w:type="dxa"/>
            <w:tcBorders>
              <w:top w:val="single" w:sz="4" w:space="0" w:color="auto"/>
              <w:left w:val="single" w:sz="12" w:space="0" w:color="auto"/>
              <w:bottom w:val="single" w:sz="4" w:space="0" w:color="auto"/>
            </w:tcBorders>
          </w:tcPr>
          <w:p w14:paraId="5F9D54AD"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237,273</w:t>
            </w:r>
          </w:p>
        </w:tc>
      </w:tr>
      <w:tr w:rsidR="00151F5D" w:rsidRPr="003D5DFA" w14:paraId="10DC41E9" w14:textId="77777777" w:rsidTr="00492F82">
        <w:trPr>
          <w:jc w:val="center"/>
        </w:trPr>
        <w:tc>
          <w:tcPr>
            <w:tcW w:w="1100" w:type="dxa"/>
            <w:tcBorders>
              <w:top w:val="single" w:sz="4" w:space="0" w:color="auto"/>
              <w:left w:val="single" w:sz="12" w:space="0" w:color="auto"/>
              <w:bottom w:val="single" w:sz="4" w:space="0" w:color="auto"/>
              <w:right w:val="single" w:sz="12" w:space="0" w:color="auto"/>
            </w:tcBorders>
          </w:tcPr>
          <w:p w14:paraId="23F1BCA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2011-12</w:t>
            </w:r>
          </w:p>
        </w:tc>
        <w:tc>
          <w:tcPr>
            <w:tcW w:w="953" w:type="dxa"/>
            <w:tcBorders>
              <w:top w:val="single" w:sz="4" w:space="0" w:color="auto"/>
              <w:left w:val="single" w:sz="12" w:space="0" w:color="auto"/>
              <w:bottom w:val="single" w:sz="4" w:space="0" w:color="auto"/>
              <w:right w:val="single" w:sz="12" w:space="0" w:color="auto"/>
            </w:tcBorders>
          </w:tcPr>
          <w:p w14:paraId="0BDEEC99"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99,283</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02275738"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63,830</w:t>
            </w:r>
          </w:p>
        </w:tc>
        <w:tc>
          <w:tcPr>
            <w:tcW w:w="854" w:type="dxa"/>
            <w:tcBorders>
              <w:top w:val="single" w:sz="4" w:space="0" w:color="auto"/>
              <w:left w:val="single" w:sz="12" w:space="0" w:color="auto"/>
              <w:bottom w:val="single" w:sz="4" w:space="0" w:color="auto"/>
              <w:right w:val="single" w:sz="12" w:space="0" w:color="auto"/>
            </w:tcBorders>
          </w:tcPr>
          <w:p w14:paraId="3A49A43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24,823</w:t>
            </w:r>
          </w:p>
        </w:tc>
        <w:tc>
          <w:tcPr>
            <w:tcW w:w="828" w:type="dxa"/>
            <w:tcBorders>
              <w:top w:val="single" w:sz="4" w:space="0" w:color="auto"/>
              <w:left w:val="single" w:sz="12" w:space="0" w:color="auto"/>
              <w:bottom w:val="single" w:sz="4" w:space="0" w:color="auto"/>
              <w:right w:val="single" w:sz="12" w:space="0" w:color="auto"/>
            </w:tcBorders>
          </w:tcPr>
          <w:p w14:paraId="362D6D2F"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13,745</w:t>
            </w:r>
          </w:p>
        </w:tc>
        <w:tc>
          <w:tcPr>
            <w:tcW w:w="854" w:type="dxa"/>
            <w:tcBorders>
              <w:top w:val="single" w:sz="4" w:space="0" w:color="auto"/>
              <w:left w:val="single" w:sz="12" w:space="0" w:color="auto"/>
              <w:bottom w:val="single" w:sz="4" w:space="0" w:color="auto"/>
              <w:right w:val="single" w:sz="12" w:space="0" w:color="auto"/>
            </w:tcBorders>
          </w:tcPr>
          <w:p w14:paraId="07C26C1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19,056</w:t>
            </w:r>
          </w:p>
        </w:tc>
        <w:tc>
          <w:tcPr>
            <w:tcW w:w="839" w:type="dxa"/>
            <w:tcBorders>
              <w:top w:val="single" w:sz="4" w:space="0" w:color="auto"/>
              <w:left w:val="single" w:sz="12" w:space="0" w:color="auto"/>
              <w:bottom w:val="single" w:sz="4" w:space="0" w:color="auto"/>
              <w:right w:val="single" w:sz="12" w:space="0" w:color="auto"/>
            </w:tcBorders>
          </w:tcPr>
          <w:p w14:paraId="48B92A7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11,836</w:t>
            </w:r>
          </w:p>
        </w:tc>
        <w:tc>
          <w:tcPr>
            <w:tcW w:w="828" w:type="dxa"/>
            <w:tcBorders>
              <w:top w:val="single" w:sz="4" w:space="0" w:color="auto"/>
              <w:left w:val="single" w:sz="12" w:space="0" w:color="auto"/>
              <w:bottom w:val="single" w:sz="4" w:space="0" w:color="auto"/>
              <w:right w:val="single" w:sz="12" w:space="0" w:color="auto"/>
            </w:tcBorders>
          </w:tcPr>
          <w:p w14:paraId="029EB9A0"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12,419</w:t>
            </w:r>
          </w:p>
        </w:tc>
        <w:tc>
          <w:tcPr>
            <w:tcW w:w="727" w:type="dxa"/>
            <w:tcBorders>
              <w:top w:val="single" w:sz="4" w:space="0" w:color="auto"/>
              <w:left w:val="single" w:sz="12" w:space="0" w:color="auto"/>
              <w:bottom w:val="single" w:sz="4" w:space="0" w:color="auto"/>
              <w:right w:val="single" w:sz="12" w:space="0" w:color="auto"/>
            </w:tcBorders>
          </w:tcPr>
          <w:p w14:paraId="1E43F0EA"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7,970</w:t>
            </w:r>
          </w:p>
        </w:tc>
        <w:tc>
          <w:tcPr>
            <w:tcW w:w="952" w:type="dxa"/>
            <w:tcBorders>
              <w:top w:val="single" w:sz="4" w:space="0" w:color="auto"/>
              <w:left w:val="single" w:sz="12" w:space="0" w:color="auto"/>
              <w:bottom w:val="single" w:sz="4" w:space="0" w:color="auto"/>
            </w:tcBorders>
          </w:tcPr>
          <w:p w14:paraId="2F7E06EB"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252,962</w:t>
            </w:r>
          </w:p>
        </w:tc>
      </w:tr>
      <w:tr w:rsidR="00492F82" w:rsidRPr="003D5DFA" w14:paraId="37A93857" w14:textId="77777777" w:rsidTr="00B00042">
        <w:trPr>
          <w:jc w:val="center"/>
        </w:trPr>
        <w:tc>
          <w:tcPr>
            <w:tcW w:w="1100" w:type="dxa"/>
            <w:tcBorders>
              <w:top w:val="single" w:sz="4" w:space="0" w:color="auto"/>
              <w:left w:val="single" w:sz="12" w:space="0" w:color="auto"/>
              <w:bottom w:val="single" w:sz="4" w:space="0" w:color="auto"/>
              <w:right w:val="single" w:sz="12" w:space="0" w:color="auto"/>
            </w:tcBorders>
          </w:tcPr>
          <w:p w14:paraId="6CD947A2" w14:textId="77777777" w:rsidR="00492F82" w:rsidRPr="003D5DFA" w:rsidRDefault="00492F82" w:rsidP="005D1B82">
            <w:pPr>
              <w:jc w:val="center"/>
              <w:rPr>
                <w:rFonts w:ascii="Arial" w:hAnsi="Arial" w:cs="Arial"/>
                <w:color w:val="000000"/>
                <w:sz w:val="20"/>
              </w:rPr>
            </w:pPr>
            <w:r>
              <w:rPr>
                <w:rFonts w:ascii="Arial" w:hAnsi="Arial" w:cs="Arial"/>
                <w:color w:val="000000"/>
                <w:sz w:val="20"/>
              </w:rPr>
              <w:t>2012-13</w:t>
            </w:r>
          </w:p>
        </w:tc>
        <w:tc>
          <w:tcPr>
            <w:tcW w:w="953" w:type="dxa"/>
            <w:tcBorders>
              <w:top w:val="single" w:sz="4" w:space="0" w:color="auto"/>
              <w:left w:val="single" w:sz="12" w:space="0" w:color="auto"/>
              <w:bottom w:val="single" w:sz="4" w:space="0" w:color="auto"/>
              <w:right w:val="single" w:sz="12" w:space="0" w:color="auto"/>
            </w:tcBorders>
          </w:tcPr>
          <w:p w14:paraId="669DF056" w14:textId="77777777" w:rsidR="00492F82" w:rsidRPr="003D5DFA" w:rsidRDefault="00921BCD" w:rsidP="005D1B82">
            <w:pPr>
              <w:jc w:val="center"/>
              <w:rPr>
                <w:rFonts w:ascii="Arial" w:hAnsi="Arial" w:cs="Arial"/>
                <w:color w:val="000000"/>
                <w:sz w:val="20"/>
              </w:rPr>
            </w:pPr>
            <w:r>
              <w:rPr>
                <w:rFonts w:ascii="Arial" w:hAnsi="Arial" w:cs="Arial"/>
                <w:color w:val="000000"/>
                <w:sz w:val="20"/>
              </w:rPr>
              <w:t>104,817</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419EF07" w14:textId="77777777" w:rsidR="00492F82" w:rsidRPr="003D5DFA" w:rsidRDefault="00921BCD" w:rsidP="005D1B82">
            <w:pPr>
              <w:jc w:val="center"/>
              <w:rPr>
                <w:rFonts w:ascii="Arial" w:hAnsi="Arial" w:cs="Arial"/>
                <w:color w:val="000000"/>
                <w:sz w:val="20"/>
              </w:rPr>
            </w:pPr>
            <w:r>
              <w:rPr>
                <w:rFonts w:ascii="Arial" w:hAnsi="Arial" w:cs="Arial"/>
                <w:color w:val="000000"/>
                <w:sz w:val="20"/>
              </w:rPr>
              <w:t>73,265</w:t>
            </w:r>
          </w:p>
        </w:tc>
        <w:tc>
          <w:tcPr>
            <w:tcW w:w="854" w:type="dxa"/>
            <w:tcBorders>
              <w:top w:val="single" w:sz="4" w:space="0" w:color="auto"/>
              <w:left w:val="single" w:sz="12" w:space="0" w:color="auto"/>
              <w:bottom w:val="single" w:sz="4" w:space="0" w:color="auto"/>
              <w:right w:val="single" w:sz="12" w:space="0" w:color="auto"/>
            </w:tcBorders>
          </w:tcPr>
          <w:p w14:paraId="01F3CCF1" w14:textId="77777777" w:rsidR="00492F82" w:rsidRPr="003D5DFA" w:rsidRDefault="00921BCD" w:rsidP="005D1B82">
            <w:pPr>
              <w:jc w:val="center"/>
              <w:rPr>
                <w:rFonts w:ascii="Arial" w:hAnsi="Arial" w:cs="Arial"/>
                <w:color w:val="000000"/>
                <w:sz w:val="20"/>
              </w:rPr>
            </w:pPr>
            <w:r>
              <w:rPr>
                <w:rFonts w:ascii="Arial" w:hAnsi="Arial" w:cs="Arial"/>
                <w:color w:val="000000"/>
                <w:sz w:val="20"/>
              </w:rPr>
              <w:t>24,763</w:t>
            </w:r>
          </w:p>
        </w:tc>
        <w:tc>
          <w:tcPr>
            <w:tcW w:w="828" w:type="dxa"/>
            <w:tcBorders>
              <w:top w:val="single" w:sz="4" w:space="0" w:color="auto"/>
              <w:left w:val="single" w:sz="12" w:space="0" w:color="auto"/>
              <w:bottom w:val="single" w:sz="4" w:space="0" w:color="auto"/>
              <w:right w:val="single" w:sz="12" w:space="0" w:color="auto"/>
            </w:tcBorders>
          </w:tcPr>
          <w:p w14:paraId="0109F486" w14:textId="77777777" w:rsidR="00492F82" w:rsidRPr="003D5DFA" w:rsidRDefault="00921BCD" w:rsidP="005D1B82">
            <w:pPr>
              <w:jc w:val="center"/>
              <w:rPr>
                <w:rFonts w:ascii="Arial" w:hAnsi="Arial" w:cs="Arial"/>
                <w:color w:val="000000"/>
                <w:sz w:val="20"/>
              </w:rPr>
            </w:pPr>
            <w:r>
              <w:rPr>
                <w:rFonts w:ascii="Arial" w:hAnsi="Arial" w:cs="Arial"/>
                <w:color w:val="000000"/>
                <w:sz w:val="20"/>
              </w:rPr>
              <w:t>15,201</w:t>
            </w:r>
          </w:p>
        </w:tc>
        <w:tc>
          <w:tcPr>
            <w:tcW w:w="854" w:type="dxa"/>
            <w:tcBorders>
              <w:top w:val="single" w:sz="4" w:space="0" w:color="auto"/>
              <w:left w:val="single" w:sz="12" w:space="0" w:color="auto"/>
              <w:bottom w:val="single" w:sz="4" w:space="0" w:color="auto"/>
              <w:right w:val="single" w:sz="12" w:space="0" w:color="auto"/>
            </w:tcBorders>
          </w:tcPr>
          <w:p w14:paraId="75F66A48" w14:textId="77777777" w:rsidR="00492F82" w:rsidRPr="003D5DFA" w:rsidRDefault="00921BCD" w:rsidP="005D1B82">
            <w:pPr>
              <w:jc w:val="center"/>
              <w:rPr>
                <w:rFonts w:ascii="Arial" w:hAnsi="Arial" w:cs="Arial"/>
                <w:color w:val="000000"/>
                <w:sz w:val="20"/>
              </w:rPr>
            </w:pPr>
            <w:r>
              <w:rPr>
                <w:rFonts w:ascii="Arial" w:hAnsi="Arial" w:cs="Arial"/>
                <w:color w:val="000000"/>
                <w:sz w:val="20"/>
              </w:rPr>
              <w:t>19,120</w:t>
            </w:r>
          </w:p>
        </w:tc>
        <w:tc>
          <w:tcPr>
            <w:tcW w:w="839" w:type="dxa"/>
            <w:tcBorders>
              <w:top w:val="single" w:sz="4" w:space="0" w:color="auto"/>
              <w:left w:val="single" w:sz="12" w:space="0" w:color="auto"/>
              <w:bottom w:val="single" w:sz="4" w:space="0" w:color="auto"/>
              <w:right w:val="single" w:sz="12" w:space="0" w:color="auto"/>
            </w:tcBorders>
          </w:tcPr>
          <w:p w14:paraId="09584670" w14:textId="77777777" w:rsidR="00492F82" w:rsidRPr="003D5DFA" w:rsidRDefault="00921BCD" w:rsidP="005D1B82">
            <w:pPr>
              <w:jc w:val="center"/>
              <w:rPr>
                <w:rFonts w:ascii="Arial" w:hAnsi="Arial" w:cs="Arial"/>
                <w:color w:val="000000"/>
                <w:sz w:val="20"/>
              </w:rPr>
            </w:pPr>
            <w:r>
              <w:rPr>
                <w:rFonts w:ascii="Arial" w:hAnsi="Arial" w:cs="Arial"/>
                <w:color w:val="000000"/>
                <w:sz w:val="20"/>
              </w:rPr>
              <w:t>12,311</w:t>
            </w:r>
          </w:p>
        </w:tc>
        <w:tc>
          <w:tcPr>
            <w:tcW w:w="828" w:type="dxa"/>
            <w:tcBorders>
              <w:top w:val="single" w:sz="4" w:space="0" w:color="auto"/>
              <w:left w:val="single" w:sz="12" w:space="0" w:color="auto"/>
              <w:bottom w:val="single" w:sz="4" w:space="0" w:color="auto"/>
              <w:right w:val="single" w:sz="12" w:space="0" w:color="auto"/>
            </w:tcBorders>
          </w:tcPr>
          <w:p w14:paraId="1A92E7EB" w14:textId="77777777" w:rsidR="00492F82" w:rsidRPr="003D5DFA" w:rsidRDefault="00921BCD" w:rsidP="005D1B82">
            <w:pPr>
              <w:jc w:val="center"/>
              <w:rPr>
                <w:rFonts w:ascii="Arial" w:hAnsi="Arial" w:cs="Arial"/>
                <w:color w:val="000000"/>
                <w:sz w:val="20"/>
              </w:rPr>
            </w:pPr>
            <w:r>
              <w:rPr>
                <w:rFonts w:ascii="Arial" w:hAnsi="Arial" w:cs="Arial"/>
                <w:color w:val="000000"/>
                <w:sz w:val="20"/>
              </w:rPr>
              <w:t>13,518</w:t>
            </w:r>
          </w:p>
        </w:tc>
        <w:tc>
          <w:tcPr>
            <w:tcW w:w="727" w:type="dxa"/>
            <w:tcBorders>
              <w:top w:val="single" w:sz="4" w:space="0" w:color="auto"/>
              <w:left w:val="single" w:sz="12" w:space="0" w:color="auto"/>
              <w:bottom w:val="single" w:sz="4" w:space="0" w:color="auto"/>
              <w:right w:val="single" w:sz="12" w:space="0" w:color="auto"/>
            </w:tcBorders>
          </w:tcPr>
          <w:p w14:paraId="10D7E2D0" w14:textId="77777777" w:rsidR="00492F82" w:rsidRPr="003D5DFA" w:rsidRDefault="00921BCD" w:rsidP="005D1B82">
            <w:pPr>
              <w:jc w:val="center"/>
              <w:rPr>
                <w:rFonts w:ascii="Arial" w:hAnsi="Arial" w:cs="Arial"/>
                <w:color w:val="000000"/>
                <w:sz w:val="20"/>
              </w:rPr>
            </w:pPr>
            <w:r>
              <w:rPr>
                <w:rFonts w:ascii="Arial" w:hAnsi="Arial" w:cs="Arial"/>
                <w:color w:val="000000"/>
                <w:sz w:val="20"/>
              </w:rPr>
              <w:t>9,985</w:t>
            </w:r>
          </w:p>
        </w:tc>
        <w:tc>
          <w:tcPr>
            <w:tcW w:w="952" w:type="dxa"/>
            <w:tcBorders>
              <w:top w:val="single" w:sz="4" w:space="0" w:color="auto"/>
              <w:left w:val="single" w:sz="12" w:space="0" w:color="auto"/>
              <w:bottom w:val="single" w:sz="4" w:space="0" w:color="auto"/>
            </w:tcBorders>
          </w:tcPr>
          <w:p w14:paraId="45250121" w14:textId="77777777" w:rsidR="00492F82" w:rsidRPr="003D5DFA" w:rsidRDefault="00921BCD" w:rsidP="005D1B82">
            <w:pPr>
              <w:jc w:val="center"/>
              <w:rPr>
                <w:rFonts w:ascii="Arial" w:hAnsi="Arial" w:cs="Arial"/>
                <w:color w:val="000000"/>
                <w:sz w:val="20"/>
              </w:rPr>
            </w:pPr>
            <w:r>
              <w:rPr>
                <w:rFonts w:ascii="Arial" w:hAnsi="Arial" w:cs="Arial"/>
                <w:color w:val="000000"/>
                <w:sz w:val="20"/>
              </w:rPr>
              <w:t>272,980</w:t>
            </w:r>
          </w:p>
        </w:tc>
      </w:tr>
      <w:tr w:rsidR="00B00042" w:rsidRPr="003D5DFA" w14:paraId="78F8B6AA" w14:textId="77777777" w:rsidTr="00C650FB">
        <w:trPr>
          <w:jc w:val="center"/>
        </w:trPr>
        <w:tc>
          <w:tcPr>
            <w:tcW w:w="1100" w:type="dxa"/>
            <w:tcBorders>
              <w:top w:val="single" w:sz="4" w:space="0" w:color="auto"/>
              <w:left w:val="single" w:sz="12" w:space="0" w:color="auto"/>
              <w:bottom w:val="single" w:sz="18" w:space="0" w:color="auto"/>
              <w:right w:val="single" w:sz="12" w:space="0" w:color="auto"/>
            </w:tcBorders>
          </w:tcPr>
          <w:p w14:paraId="71E323EA" w14:textId="77777777" w:rsidR="00B00042" w:rsidRDefault="00B00042" w:rsidP="005D1B82">
            <w:pPr>
              <w:jc w:val="center"/>
              <w:rPr>
                <w:rFonts w:ascii="Arial" w:hAnsi="Arial" w:cs="Arial"/>
                <w:color w:val="000000"/>
                <w:sz w:val="20"/>
              </w:rPr>
            </w:pPr>
            <w:r>
              <w:rPr>
                <w:rFonts w:ascii="Arial" w:hAnsi="Arial" w:cs="Arial"/>
                <w:color w:val="000000"/>
                <w:sz w:val="20"/>
              </w:rPr>
              <w:t>2013-14</w:t>
            </w:r>
          </w:p>
        </w:tc>
        <w:tc>
          <w:tcPr>
            <w:tcW w:w="953" w:type="dxa"/>
            <w:tcBorders>
              <w:top w:val="single" w:sz="4" w:space="0" w:color="auto"/>
              <w:left w:val="single" w:sz="12" w:space="0" w:color="auto"/>
              <w:bottom w:val="single" w:sz="18" w:space="0" w:color="auto"/>
              <w:right w:val="single" w:sz="12" w:space="0" w:color="auto"/>
            </w:tcBorders>
          </w:tcPr>
          <w:p w14:paraId="31E5BEB2" w14:textId="77777777" w:rsidR="00B00042" w:rsidRDefault="00B00042" w:rsidP="005D1B82">
            <w:pPr>
              <w:jc w:val="center"/>
              <w:rPr>
                <w:rFonts w:ascii="Arial" w:hAnsi="Arial" w:cs="Arial"/>
                <w:color w:val="000000"/>
                <w:sz w:val="20"/>
              </w:rPr>
            </w:pPr>
            <w:r>
              <w:rPr>
                <w:rFonts w:ascii="Arial" w:hAnsi="Arial" w:cs="Arial"/>
                <w:color w:val="000000"/>
                <w:sz w:val="20"/>
              </w:rPr>
              <w:t>125,994</w:t>
            </w:r>
          </w:p>
        </w:tc>
        <w:tc>
          <w:tcPr>
            <w:tcW w:w="854" w:type="dxa"/>
            <w:tcBorders>
              <w:top w:val="single" w:sz="4" w:space="0" w:color="auto"/>
              <w:left w:val="single" w:sz="12" w:space="0" w:color="auto"/>
              <w:bottom w:val="single" w:sz="18" w:space="0" w:color="auto"/>
              <w:right w:val="single" w:sz="12" w:space="0" w:color="auto"/>
            </w:tcBorders>
            <w:shd w:val="pct10" w:color="auto" w:fill="auto"/>
          </w:tcPr>
          <w:p w14:paraId="55D181B6" w14:textId="77777777" w:rsidR="00B00042" w:rsidRDefault="00B00042" w:rsidP="005D1B82">
            <w:pPr>
              <w:jc w:val="center"/>
              <w:rPr>
                <w:rFonts w:ascii="Arial" w:hAnsi="Arial" w:cs="Arial"/>
                <w:color w:val="000000"/>
                <w:sz w:val="20"/>
              </w:rPr>
            </w:pPr>
            <w:r>
              <w:rPr>
                <w:rFonts w:ascii="Arial" w:hAnsi="Arial" w:cs="Arial"/>
                <w:color w:val="000000"/>
                <w:sz w:val="20"/>
              </w:rPr>
              <w:t>82,056</w:t>
            </w:r>
          </w:p>
        </w:tc>
        <w:tc>
          <w:tcPr>
            <w:tcW w:w="854" w:type="dxa"/>
            <w:tcBorders>
              <w:top w:val="single" w:sz="4" w:space="0" w:color="auto"/>
              <w:left w:val="single" w:sz="12" w:space="0" w:color="auto"/>
              <w:bottom w:val="single" w:sz="18" w:space="0" w:color="auto"/>
              <w:right w:val="single" w:sz="12" w:space="0" w:color="auto"/>
            </w:tcBorders>
          </w:tcPr>
          <w:p w14:paraId="616A1528" w14:textId="77777777" w:rsidR="00B00042" w:rsidRDefault="00B00042" w:rsidP="005D1B82">
            <w:pPr>
              <w:jc w:val="center"/>
              <w:rPr>
                <w:rFonts w:ascii="Arial" w:hAnsi="Arial" w:cs="Arial"/>
                <w:color w:val="000000"/>
                <w:sz w:val="20"/>
              </w:rPr>
            </w:pPr>
            <w:r>
              <w:rPr>
                <w:rFonts w:ascii="Arial" w:hAnsi="Arial" w:cs="Arial"/>
                <w:color w:val="000000"/>
                <w:sz w:val="20"/>
              </w:rPr>
              <w:t>23,256</w:t>
            </w:r>
          </w:p>
        </w:tc>
        <w:tc>
          <w:tcPr>
            <w:tcW w:w="828" w:type="dxa"/>
            <w:tcBorders>
              <w:top w:val="single" w:sz="4" w:space="0" w:color="auto"/>
              <w:left w:val="single" w:sz="12" w:space="0" w:color="auto"/>
              <w:bottom w:val="single" w:sz="18" w:space="0" w:color="auto"/>
              <w:right w:val="single" w:sz="12" w:space="0" w:color="auto"/>
            </w:tcBorders>
          </w:tcPr>
          <w:p w14:paraId="3DBA8AE7" w14:textId="77777777" w:rsidR="00B00042" w:rsidRDefault="00B00042" w:rsidP="005D1B82">
            <w:pPr>
              <w:jc w:val="center"/>
              <w:rPr>
                <w:rFonts w:ascii="Arial" w:hAnsi="Arial" w:cs="Arial"/>
                <w:color w:val="000000"/>
                <w:sz w:val="20"/>
              </w:rPr>
            </w:pPr>
            <w:r>
              <w:rPr>
                <w:rFonts w:ascii="Arial" w:hAnsi="Arial" w:cs="Arial"/>
                <w:color w:val="000000"/>
                <w:sz w:val="20"/>
              </w:rPr>
              <w:t>16,801</w:t>
            </w:r>
          </w:p>
        </w:tc>
        <w:tc>
          <w:tcPr>
            <w:tcW w:w="854" w:type="dxa"/>
            <w:tcBorders>
              <w:top w:val="single" w:sz="4" w:space="0" w:color="auto"/>
              <w:left w:val="single" w:sz="12" w:space="0" w:color="auto"/>
              <w:bottom w:val="single" w:sz="18" w:space="0" w:color="auto"/>
              <w:right w:val="single" w:sz="12" w:space="0" w:color="auto"/>
            </w:tcBorders>
          </w:tcPr>
          <w:p w14:paraId="386FA4EC" w14:textId="77777777" w:rsidR="00B00042" w:rsidRDefault="00B00042" w:rsidP="005D1B82">
            <w:pPr>
              <w:jc w:val="center"/>
              <w:rPr>
                <w:rFonts w:ascii="Arial" w:hAnsi="Arial" w:cs="Arial"/>
                <w:color w:val="000000"/>
                <w:sz w:val="20"/>
              </w:rPr>
            </w:pPr>
            <w:r>
              <w:rPr>
                <w:rFonts w:ascii="Arial" w:hAnsi="Arial" w:cs="Arial"/>
                <w:color w:val="000000"/>
                <w:sz w:val="20"/>
              </w:rPr>
              <w:t>19,578</w:t>
            </w:r>
          </w:p>
        </w:tc>
        <w:tc>
          <w:tcPr>
            <w:tcW w:w="839" w:type="dxa"/>
            <w:tcBorders>
              <w:top w:val="single" w:sz="4" w:space="0" w:color="auto"/>
              <w:left w:val="single" w:sz="12" w:space="0" w:color="auto"/>
              <w:bottom w:val="single" w:sz="18" w:space="0" w:color="auto"/>
              <w:right w:val="single" w:sz="12" w:space="0" w:color="auto"/>
            </w:tcBorders>
          </w:tcPr>
          <w:p w14:paraId="2E16C5E1" w14:textId="77777777" w:rsidR="00B00042" w:rsidRDefault="00B00042" w:rsidP="005D1B82">
            <w:pPr>
              <w:jc w:val="center"/>
              <w:rPr>
                <w:rFonts w:ascii="Arial" w:hAnsi="Arial" w:cs="Arial"/>
                <w:color w:val="000000"/>
                <w:sz w:val="20"/>
              </w:rPr>
            </w:pPr>
            <w:r>
              <w:rPr>
                <w:rFonts w:ascii="Arial" w:hAnsi="Arial" w:cs="Arial"/>
                <w:color w:val="000000"/>
                <w:sz w:val="20"/>
              </w:rPr>
              <w:t>12,862</w:t>
            </w:r>
          </w:p>
        </w:tc>
        <w:tc>
          <w:tcPr>
            <w:tcW w:w="828" w:type="dxa"/>
            <w:tcBorders>
              <w:top w:val="single" w:sz="4" w:space="0" w:color="auto"/>
              <w:left w:val="single" w:sz="12" w:space="0" w:color="auto"/>
              <w:bottom w:val="single" w:sz="18" w:space="0" w:color="auto"/>
              <w:right w:val="single" w:sz="12" w:space="0" w:color="auto"/>
            </w:tcBorders>
          </w:tcPr>
          <w:p w14:paraId="3AB221E7" w14:textId="77777777" w:rsidR="00B00042" w:rsidRDefault="00B00042" w:rsidP="005D1B82">
            <w:pPr>
              <w:jc w:val="center"/>
              <w:rPr>
                <w:rFonts w:ascii="Arial" w:hAnsi="Arial" w:cs="Arial"/>
                <w:color w:val="000000"/>
                <w:sz w:val="20"/>
              </w:rPr>
            </w:pPr>
            <w:r>
              <w:rPr>
                <w:rFonts w:ascii="Arial" w:hAnsi="Arial" w:cs="Arial"/>
                <w:color w:val="000000"/>
                <w:sz w:val="20"/>
              </w:rPr>
              <w:t>10,600</w:t>
            </w:r>
          </w:p>
        </w:tc>
        <w:tc>
          <w:tcPr>
            <w:tcW w:w="727" w:type="dxa"/>
            <w:tcBorders>
              <w:top w:val="single" w:sz="4" w:space="0" w:color="auto"/>
              <w:left w:val="single" w:sz="12" w:space="0" w:color="auto"/>
              <w:bottom w:val="single" w:sz="18" w:space="0" w:color="auto"/>
              <w:right w:val="single" w:sz="12" w:space="0" w:color="auto"/>
            </w:tcBorders>
          </w:tcPr>
          <w:p w14:paraId="5ECB7A9A" w14:textId="77777777" w:rsidR="00B00042" w:rsidRDefault="00B00042" w:rsidP="005D1B82">
            <w:pPr>
              <w:jc w:val="center"/>
              <w:rPr>
                <w:rFonts w:ascii="Arial" w:hAnsi="Arial" w:cs="Arial"/>
                <w:color w:val="000000"/>
                <w:sz w:val="20"/>
              </w:rPr>
            </w:pPr>
            <w:r>
              <w:rPr>
                <w:rFonts w:ascii="Arial" w:hAnsi="Arial" w:cs="Arial"/>
                <w:color w:val="000000"/>
                <w:sz w:val="20"/>
              </w:rPr>
              <w:t>12,950</w:t>
            </w:r>
          </w:p>
        </w:tc>
        <w:tc>
          <w:tcPr>
            <w:tcW w:w="952" w:type="dxa"/>
            <w:tcBorders>
              <w:top w:val="single" w:sz="4" w:space="0" w:color="auto"/>
              <w:left w:val="single" w:sz="12" w:space="0" w:color="auto"/>
              <w:bottom w:val="single" w:sz="18" w:space="0" w:color="auto"/>
            </w:tcBorders>
          </w:tcPr>
          <w:p w14:paraId="3F2B3E10" w14:textId="77777777" w:rsidR="00B00042" w:rsidRDefault="00B00042" w:rsidP="005D1B82">
            <w:pPr>
              <w:jc w:val="center"/>
              <w:rPr>
                <w:rFonts w:ascii="Arial" w:hAnsi="Arial" w:cs="Arial"/>
                <w:color w:val="000000"/>
                <w:sz w:val="20"/>
              </w:rPr>
            </w:pPr>
            <w:r>
              <w:rPr>
                <w:rFonts w:ascii="Arial" w:hAnsi="Arial" w:cs="Arial"/>
                <w:color w:val="000000"/>
                <w:sz w:val="20"/>
              </w:rPr>
              <w:t>304,097</w:t>
            </w:r>
          </w:p>
        </w:tc>
      </w:tr>
    </w:tbl>
    <w:p w14:paraId="78848334" w14:textId="77777777" w:rsidR="00013EC4"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182"/>
        <w:gridCol w:w="956"/>
        <w:gridCol w:w="860"/>
        <w:gridCol w:w="860"/>
        <w:gridCol w:w="816"/>
        <w:gridCol w:w="860"/>
        <w:gridCol w:w="842"/>
        <w:gridCol w:w="729"/>
        <w:gridCol w:w="729"/>
        <w:gridCol w:w="955"/>
      </w:tblGrid>
      <w:tr w:rsidR="00A23E26" w:rsidRPr="00785E1A" w14:paraId="367FA720" w14:textId="77777777" w:rsidTr="00281D46">
        <w:trPr>
          <w:jc w:val="center"/>
        </w:trPr>
        <w:tc>
          <w:tcPr>
            <w:tcW w:w="8789" w:type="dxa"/>
            <w:gridSpan w:val="10"/>
            <w:tcBorders>
              <w:top w:val="single" w:sz="12" w:space="0" w:color="auto"/>
              <w:left w:val="single" w:sz="12" w:space="0" w:color="auto"/>
              <w:bottom w:val="single" w:sz="4" w:space="0" w:color="auto"/>
            </w:tcBorders>
            <w:shd w:val="pct10" w:color="auto" w:fill="auto"/>
          </w:tcPr>
          <w:p w14:paraId="0EAA4E04"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 xml:space="preserve">SUBSTANTIATED </w:t>
            </w:r>
            <w:r w:rsidR="00281D46" w:rsidRPr="00785E1A">
              <w:rPr>
                <w:rFonts w:ascii="Arial" w:hAnsi="Arial" w:cs="Arial"/>
                <w:b/>
                <w:color w:val="000000"/>
                <w:sz w:val="20"/>
              </w:rPr>
              <w:t>NOTIFICATIONS</w:t>
            </w:r>
            <w:r w:rsidR="001B4618" w:rsidRPr="00785E1A">
              <w:rPr>
                <w:rFonts w:ascii="Arial" w:hAnsi="Arial" w:cs="Arial"/>
                <w:b/>
                <w:color w:val="000000"/>
                <w:sz w:val="20"/>
              </w:rPr>
              <w:t>/REPORTS</w:t>
            </w:r>
          </w:p>
        </w:tc>
      </w:tr>
      <w:tr w:rsidR="00A23E26" w:rsidRPr="00785E1A" w14:paraId="4CC9F384" w14:textId="77777777" w:rsidTr="00782D20">
        <w:trPr>
          <w:jc w:val="center"/>
        </w:trPr>
        <w:tc>
          <w:tcPr>
            <w:tcW w:w="1182" w:type="dxa"/>
            <w:tcBorders>
              <w:top w:val="single" w:sz="12" w:space="0" w:color="auto"/>
              <w:left w:val="single" w:sz="12" w:space="0" w:color="auto"/>
              <w:bottom w:val="single" w:sz="12" w:space="0" w:color="auto"/>
              <w:right w:val="single" w:sz="12" w:space="0" w:color="auto"/>
            </w:tcBorders>
            <w:shd w:val="pct10" w:color="auto" w:fill="auto"/>
          </w:tcPr>
          <w:p w14:paraId="5A3B4EE4"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YEAR</w:t>
            </w:r>
          </w:p>
        </w:tc>
        <w:tc>
          <w:tcPr>
            <w:tcW w:w="956" w:type="dxa"/>
            <w:tcBorders>
              <w:top w:val="single" w:sz="12" w:space="0" w:color="auto"/>
              <w:left w:val="single" w:sz="12" w:space="0" w:color="auto"/>
              <w:bottom w:val="single" w:sz="12" w:space="0" w:color="auto"/>
              <w:right w:val="single" w:sz="12" w:space="0" w:color="auto"/>
            </w:tcBorders>
            <w:shd w:val="pct10" w:color="auto" w:fill="auto"/>
          </w:tcPr>
          <w:p w14:paraId="304E599F"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NSW</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48D0E59A"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VIC</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110531AB"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QLD</w:t>
            </w:r>
          </w:p>
        </w:tc>
        <w:tc>
          <w:tcPr>
            <w:tcW w:w="816" w:type="dxa"/>
            <w:tcBorders>
              <w:top w:val="single" w:sz="12" w:space="0" w:color="auto"/>
              <w:left w:val="single" w:sz="12" w:space="0" w:color="auto"/>
              <w:bottom w:val="single" w:sz="12" w:space="0" w:color="auto"/>
              <w:right w:val="single" w:sz="12" w:space="0" w:color="auto"/>
            </w:tcBorders>
            <w:shd w:val="pct10" w:color="auto" w:fill="auto"/>
          </w:tcPr>
          <w:p w14:paraId="0F4F361B"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WA</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6CDB5A23"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SA</w:t>
            </w:r>
          </w:p>
        </w:tc>
        <w:tc>
          <w:tcPr>
            <w:tcW w:w="842" w:type="dxa"/>
            <w:tcBorders>
              <w:top w:val="single" w:sz="12" w:space="0" w:color="auto"/>
              <w:left w:val="single" w:sz="12" w:space="0" w:color="auto"/>
              <w:bottom w:val="single" w:sz="12" w:space="0" w:color="auto"/>
              <w:right w:val="single" w:sz="12" w:space="0" w:color="auto"/>
            </w:tcBorders>
            <w:shd w:val="pct10" w:color="auto" w:fill="auto"/>
          </w:tcPr>
          <w:p w14:paraId="361DD0A0"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TAS</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30D950C9"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ACT</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1BFCED83"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NT</w:t>
            </w:r>
          </w:p>
        </w:tc>
        <w:tc>
          <w:tcPr>
            <w:tcW w:w="955" w:type="dxa"/>
            <w:tcBorders>
              <w:top w:val="single" w:sz="12" w:space="0" w:color="auto"/>
              <w:left w:val="single" w:sz="12" w:space="0" w:color="auto"/>
              <w:bottom w:val="single" w:sz="12" w:space="0" w:color="auto"/>
            </w:tcBorders>
            <w:shd w:val="pct10" w:color="auto" w:fill="auto"/>
          </w:tcPr>
          <w:p w14:paraId="513080CC"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TOTAL</w:t>
            </w:r>
          </w:p>
        </w:tc>
      </w:tr>
      <w:tr w:rsidR="00A23E26" w:rsidRPr="00785E1A" w14:paraId="0DFCBA42"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7A8FEDE2"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2004-2005</w:t>
            </w:r>
          </w:p>
        </w:tc>
        <w:tc>
          <w:tcPr>
            <w:tcW w:w="956" w:type="dxa"/>
            <w:tcBorders>
              <w:left w:val="single" w:sz="12" w:space="0" w:color="auto"/>
              <w:right w:val="single" w:sz="12" w:space="0" w:color="auto"/>
            </w:tcBorders>
          </w:tcPr>
          <w:p w14:paraId="7EA5FC9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15,493</w:t>
            </w:r>
          </w:p>
        </w:tc>
        <w:tc>
          <w:tcPr>
            <w:tcW w:w="860" w:type="dxa"/>
            <w:tcBorders>
              <w:left w:val="single" w:sz="12" w:space="0" w:color="auto"/>
              <w:right w:val="single" w:sz="12" w:space="0" w:color="auto"/>
            </w:tcBorders>
            <w:shd w:val="pct10" w:color="auto" w:fill="auto"/>
          </w:tcPr>
          <w:p w14:paraId="40D953F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7,398</w:t>
            </w:r>
          </w:p>
        </w:tc>
        <w:tc>
          <w:tcPr>
            <w:tcW w:w="860" w:type="dxa"/>
            <w:tcBorders>
              <w:left w:val="single" w:sz="12" w:space="0" w:color="auto"/>
              <w:right w:val="single" w:sz="12" w:space="0" w:color="auto"/>
            </w:tcBorders>
          </w:tcPr>
          <w:p w14:paraId="6C776D2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17,307</w:t>
            </w:r>
          </w:p>
        </w:tc>
        <w:tc>
          <w:tcPr>
            <w:tcW w:w="816" w:type="dxa"/>
            <w:tcBorders>
              <w:left w:val="single" w:sz="12" w:space="0" w:color="auto"/>
              <w:right w:val="single" w:sz="12" w:space="0" w:color="auto"/>
            </w:tcBorders>
          </w:tcPr>
          <w:p w14:paraId="3CA3F22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1,104</w:t>
            </w:r>
          </w:p>
        </w:tc>
        <w:tc>
          <w:tcPr>
            <w:tcW w:w="860" w:type="dxa"/>
            <w:tcBorders>
              <w:left w:val="single" w:sz="12" w:space="0" w:color="auto"/>
              <w:right w:val="single" w:sz="12" w:space="0" w:color="auto"/>
            </w:tcBorders>
          </w:tcPr>
          <w:p w14:paraId="788E5D0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2,384</w:t>
            </w:r>
          </w:p>
        </w:tc>
        <w:tc>
          <w:tcPr>
            <w:tcW w:w="842" w:type="dxa"/>
            <w:tcBorders>
              <w:left w:val="single" w:sz="12" w:space="0" w:color="auto"/>
              <w:right w:val="single" w:sz="12" w:space="0" w:color="auto"/>
            </w:tcBorders>
          </w:tcPr>
          <w:p w14:paraId="08937D4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782</w:t>
            </w:r>
          </w:p>
        </w:tc>
        <w:tc>
          <w:tcPr>
            <w:tcW w:w="729" w:type="dxa"/>
            <w:tcBorders>
              <w:left w:val="single" w:sz="12" w:space="0" w:color="auto"/>
              <w:right w:val="single" w:sz="12" w:space="0" w:color="auto"/>
            </w:tcBorders>
          </w:tcPr>
          <w:p w14:paraId="1D390AF2"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1,213</w:t>
            </w:r>
          </w:p>
        </w:tc>
        <w:tc>
          <w:tcPr>
            <w:tcW w:w="729" w:type="dxa"/>
            <w:tcBorders>
              <w:left w:val="single" w:sz="12" w:space="0" w:color="auto"/>
              <w:right w:val="single" w:sz="12" w:space="0" w:color="auto"/>
            </w:tcBorders>
          </w:tcPr>
          <w:p w14:paraId="3065A1B5"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473</w:t>
            </w:r>
          </w:p>
        </w:tc>
        <w:tc>
          <w:tcPr>
            <w:tcW w:w="955" w:type="dxa"/>
            <w:tcBorders>
              <w:left w:val="single" w:sz="12" w:space="0" w:color="auto"/>
            </w:tcBorders>
          </w:tcPr>
          <w:p w14:paraId="45F974A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46,154</w:t>
            </w:r>
          </w:p>
        </w:tc>
      </w:tr>
      <w:tr w:rsidR="00A23E26" w:rsidRPr="00785E1A" w14:paraId="7A0A2576"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33822110"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2005-2006</w:t>
            </w:r>
          </w:p>
        </w:tc>
        <w:tc>
          <w:tcPr>
            <w:tcW w:w="956" w:type="dxa"/>
            <w:tcBorders>
              <w:left w:val="single" w:sz="12" w:space="0" w:color="auto"/>
              <w:right w:val="single" w:sz="12" w:space="0" w:color="auto"/>
            </w:tcBorders>
          </w:tcPr>
          <w:p w14:paraId="223B274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29,809</w:t>
            </w:r>
          </w:p>
        </w:tc>
        <w:tc>
          <w:tcPr>
            <w:tcW w:w="860" w:type="dxa"/>
            <w:tcBorders>
              <w:left w:val="single" w:sz="12" w:space="0" w:color="auto"/>
              <w:right w:val="single" w:sz="12" w:space="0" w:color="auto"/>
            </w:tcBorders>
            <w:shd w:val="pct10" w:color="auto" w:fill="auto"/>
          </w:tcPr>
          <w:p w14:paraId="525F693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7,563</w:t>
            </w:r>
          </w:p>
        </w:tc>
        <w:tc>
          <w:tcPr>
            <w:tcW w:w="860" w:type="dxa"/>
            <w:tcBorders>
              <w:left w:val="single" w:sz="12" w:space="0" w:color="auto"/>
              <w:right w:val="single" w:sz="12" w:space="0" w:color="auto"/>
            </w:tcBorders>
          </w:tcPr>
          <w:p w14:paraId="3153942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13,184</w:t>
            </w:r>
          </w:p>
        </w:tc>
        <w:tc>
          <w:tcPr>
            <w:tcW w:w="816" w:type="dxa"/>
            <w:tcBorders>
              <w:left w:val="single" w:sz="12" w:space="0" w:color="auto"/>
              <w:right w:val="single" w:sz="12" w:space="0" w:color="auto"/>
            </w:tcBorders>
          </w:tcPr>
          <w:p w14:paraId="6E67991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960</w:t>
            </w:r>
          </w:p>
        </w:tc>
        <w:tc>
          <w:tcPr>
            <w:tcW w:w="860" w:type="dxa"/>
            <w:tcBorders>
              <w:left w:val="single" w:sz="12" w:space="0" w:color="auto"/>
              <w:right w:val="single" w:sz="12" w:space="0" w:color="auto"/>
            </w:tcBorders>
          </w:tcPr>
          <w:p w14:paraId="17683FE0"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1,855</w:t>
            </w:r>
          </w:p>
        </w:tc>
        <w:tc>
          <w:tcPr>
            <w:tcW w:w="842" w:type="dxa"/>
            <w:tcBorders>
              <w:left w:val="single" w:sz="12" w:space="0" w:color="auto"/>
              <w:right w:val="single" w:sz="12" w:space="0" w:color="auto"/>
            </w:tcBorders>
          </w:tcPr>
          <w:p w14:paraId="1567436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793</w:t>
            </w:r>
          </w:p>
        </w:tc>
        <w:tc>
          <w:tcPr>
            <w:tcW w:w="729" w:type="dxa"/>
            <w:tcBorders>
              <w:left w:val="single" w:sz="12" w:space="0" w:color="auto"/>
              <w:right w:val="single" w:sz="12" w:space="0" w:color="auto"/>
            </w:tcBorders>
          </w:tcPr>
          <w:p w14:paraId="35927847"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1,277</w:t>
            </w:r>
          </w:p>
        </w:tc>
        <w:tc>
          <w:tcPr>
            <w:tcW w:w="729" w:type="dxa"/>
            <w:tcBorders>
              <w:left w:val="single" w:sz="12" w:space="0" w:color="auto"/>
              <w:right w:val="single" w:sz="12" w:space="0" w:color="auto"/>
            </w:tcBorders>
          </w:tcPr>
          <w:p w14:paraId="4F1D00CD"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480</w:t>
            </w:r>
          </w:p>
        </w:tc>
        <w:tc>
          <w:tcPr>
            <w:tcW w:w="955" w:type="dxa"/>
            <w:tcBorders>
              <w:left w:val="single" w:sz="12" w:space="0" w:color="auto"/>
            </w:tcBorders>
          </w:tcPr>
          <w:p w14:paraId="26B49D7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55,921</w:t>
            </w:r>
          </w:p>
        </w:tc>
      </w:tr>
      <w:tr w:rsidR="00A23E26" w:rsidRPr="00785E1A" w14:paraId="2199FCBB"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724C1F64"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2006-2007</w:t>
            </w:r>
          </w:p>
        </w:tc>
        <w:tc>
          <w:tcPr>
            <w:tcW w:w="956" w:type="dxa"/>
            <w:tcBorders>
              <w:left w:val="single" w:sz="12" w:space="0" w:color="auto"/>
              <w:right w:val="single" w:sz="12" w:space="0" w:color="auto"/>
            </w:tcBorders>
          </w:tcPr>
          <w:p w14:paraId="6D5D458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37,094</w:t>
            </w:r>
          </w:p>
        </w:tc>
        <w:tc>
          <w:tcPr>
            <w:tcW w:w="860" w:type="dxa"/>
            <w:tcBorders>
              <w:left w:val="single" w:sz="12" w:space="0" w:color="auto"/>
              <w:right w:val="single" w:sz="12" w:space="0" w:color="auto"/>
            </w:tcBorders>
            <w:shd w:val="pct10" w:color="auto" w:fill="auto"/>
          </w:tcPr>
          <w:p w14:paraId="2E410BC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6,828</w:t>
            </w:r>
          </w:p>
        </w:tc>
        <w:tc>
          <w:tcPr>
            <w:tcW w:w="860" w:type="dxa"/>
            <w:tcBorders>
              <w:left w:val="single" w:sz="12" w:space="0" w:color="auto"/>
              <w:right w:val="single" w:sz="12" w:space="0" w:color="auto"/>
            </w:tcBorders>
          </w:tcPr>
          <w:p w14:paraId="106ECDD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10,108</w:t>
            </w:r>
          </w:p>
        </w:tc>
        <w:tc>
          <w:tcPr>
            <w:tcW w:w="816" w:type="dxa"/>
            <w:tcBorders>
              <w:left w:val="single" w:sz="12" w:space="0" w:color="auto"/>
              <w:right w:val="single" w:sz="12" w:space="0" w:color="auto"/>
            </w:tcBorders>
          </w:tcPr>
          <w:p w14:paraId="05DC13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1,233</w:t>
            </w:r>
          </w:p>
        </w:tc>
        <w:tc>
          <w:tcPr>
            <w:tcW w:w="860" w:type="dxa"/>
            <w:tcBorders>
              <w:left w:val="single" w:sz="12" w:space="0" w:color="auto"/>
              <w:right w:val="single" w:sz="12" w:space="0" w:color="auto"/>
            </w:tcBorders>
          </w:tcPr>
          <w:p w14:paraId="66DAEC57"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2,242</w:t>
            </w:r>
          </w:p>
        </w:tc>
        <w:tc>
          <w:tcPr>
            <w:tcW w:w="842" w:type="dxa"/>
            <w:tcBorders>
              <w:left w:val="single" w:sz="12" w:space="0" w:color="auto"/>
              <w:right w:val="single" w:sz="12" w:space="0" w:color="auto"/>
            </w:tcBorders>
          </w:tcPr>
          <w:p w14:paraId="77A9B5F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1,252</w:t>
            </w:r>
          </w:p>
        </w:tc>
        <w:tc>
          <w:tcPr>
            <w:tcW w:w="729" w:type="dxa"/>
            <w:tcBorders>
              <w:left w:val="single" w:sz="12" w:space="0" w:color="auto"/>
              <w:right w:val="single" w:sz="12" w:space="0" w:color="auto"/>
            </w:tcBorders>
          </w:tcPr>
          <w:p w14:paraId="44B7E329"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852</w:t>
            </w:r>
          </w:p>
        </w:tc>
        <w:tc>
          <w:tcPr>
            <w:tcW w:w="729" w:type="dxa"/>
            <w:tcBorders>
              <w:left w:val="single" w:sz="12" w:space="0" w:color="auto"/>
              <w:right w:val="single" w:sz="12" w:space="0" w:color="auto"/>
            </w:tcBorders>
          </w:tcPr>
          <w:p w14:paraId="5D92688B"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621</w:t>
            </w:r>
          </w:p>
        </w:tc>
        <w:tc>
          <w:tcPr>
            <w:tcW w:w="955" w:type="dxa"/>
            <w:tcBorders>
              <w:left w:val="single" w:sz="12" w:space="0" w:color="auto"/>
            </w:tcBorders>
          </w:tcPr>
          <w:p w14:paraId="54C195B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60,230</w:t>
            </w:r>
          </w:p>
        </w:tc>
      </w:tr>
      <w:tr w:rsidR="00A23E26" w:rsidRPr="00785E1A" w14:paraId="7FAE9AD5" w14:textId="77777777" w:rsidTr="00E0794B">
        <w:trPr>
          <w:jc w:val="center"/>
        </w:trPr>
        <w:tc>
          <w:tcPr>
            <w:tcW w:w="1182" w:type="dxa"/>
            <w:tcBorders>
              <w:top w:val="single" w:sz="4" w:space="0" w:color="auto"/>
              <w:left w:val="single" w:sz="12" w:space="0" w:color="auto"/>
              <w:bottom w:val="single" w:sz="4" w:space="0" w:color="auto"/>
              <w:right w:val="single" w:sz="12" w:space="0" w:color="auto"/>
            </w:tcBorders>
          </w:tcPr>
          <w:p w14:paraId="2B814496"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2007-2008</w:t>
            </w:r>
          </w:p>
        </w:tc>
        <w:tc>
          <w:tcPr>
            <w:tcW w:w="956" w:type="dxa"/>
            <w:tcBorders>
              <w:left w:val="single" w:sz="12" w:space="0" w:color="auto"/>
              <w:right w:val="single" w:sz="12" w:space="0" w:color="auto"/>
            </w:tcBorders>
          </w:tcPr>
          <w:p w14:paraId="193100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34,135</w:t>
            </w:r>
          </w:p>
        </w:tc>
        <w:tc>
          <w:tcPr>
            <w:tcW w:w="860" w:type="dxa"/>
            <w:tcBorders>
              <w:left w:val="single" w:sz="12" w:space="0" w:color="auto"/>
              <w:right w:val="single" w:sz="12" w:space="0" w:color="auto"/>
            </w:tcBorders>
            <w:shd w:val="pct10" w:color="auto" w:fill="auto"/>
          </w:tcPr>
          <w:p w14:paraId="07E3048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6,365</w:t>
            </w:r>
          </w:p>
        </w:tc>
        <w:tc>
          <w:tcPr>
            <w:tcW w:w="860" w:type="dxa"/>
            <w:tcBorders>
              <w:left w:val="single" w:sz="12" w:space="0" w:color="auto"/>
              <w:right w:val="single" w:sz="12" w:space="0" w:color="auto"/>
            </w:tcBorders>
          </w:tcPr>
          <w:p w14:paraId="2B312C6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8,028</w:t>
            </w:r>
          </w:p>
        </w:tc>
        <w:tc>
          <w:tcPr>
            <w:tcW w:w="816" w:type="dxa"/>
            <w:tcBorders>
              <w:left w:val="single" w:sz="12" w:space="0" w:color="auto"/>
              <w:right w:val="single" w:sz="12" w:space="0" w:color="auto"/>
            </w:tcBorders>
          </w:tcPr>
          <w:p w14:paraId="1881F75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1,464</w:t>
            </w:r>
          </w:p>
        </w:tc>
        <w:tc>
          <w:tcPr>
            <w:tcW w:w="860" w:type="dxa"/>
            <w:tcBorders>
              <w:left w:val="single" w:sz="12" w:space="0" w:color="auto"/>
              <w:right w:val="single" w:sz="12" w:space="0" w:color="auto"/>
            </w:tcBorders>
          </w:tcPr>
          <w:p w14:paraId="4CFB73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2,331</w:t>
            </w:r>
          </w:p>
        </w:tc>
        <w:tc>
          <w:tcPr>
            <w:tcW w:w="842" w:type="dxa"/>
            <w:tcBorders>
              <w:left w:val="single" w:sz="12" w:space="0" w:color="auto"/>
              <w:right w:val="single" w:sz="12" w:space="0" w:color="auto"/>
            </w:tcBorders>
          </w:tcPr>
          <w:p w14:paraId="6580DDC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1,214</w:t>
            </w:r>
          </w:p>
        </w:tc>
        <w:tc>
          <w:tcPr>
            <w:tcW w:w="729" w:type="dxa"/>
            <w:tcBorders>
              <w:left w:val="single" w:sz="12" w:space="0" w:color="auto"/>
              <w:right w:val="single" w:sz="12" w:space="0" w:color="auto"/>
            </w:tcBorders>
          </w:tcPr>
          <w:p w14:paraId="1BC9D7D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827</w:t>
            </w:r>
          </w:p>
        </w:tc>
        <w:tc>
          <w:tcPr>
            <w:tcW w:w="729" w:type="dxa"/>
            <w:tcBorders>
              <w:left w:val="single" w:sz="12" w:space="0" w:color="auto"/>
              <w:right w:val="single" w:sz="12" w:space="0" w:color="auto"/>
            </w:tcBorders>
          </w:tcPr>
          <w:p w14:paraId="296B23A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w:t>
            </w:r>
          </w:p>
        </w:tc>
        <w:tc>
          <w:tcPr>
            <w:tcW w:w="955" w:type="dxa"/>
            <w:tcBorders>
              <w:left w:val="single" w:sz="12" w:space="0" w:color="auto"/>
            </w:tcBorders>
          </w:tcPr>
          <w:p w14:paraId="0E44C7B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55,120</w:t>
            </w:r>
          </w:p>
        </w:tc>
      </w:tr>
      <w:tr w:rsidR="00E0794B" w:rsidRPr="00785E1A" w14:paraId="67496E20" w14:textId="77777777" w:rsidTr="00E0794B">
        <w:trPr>
          <w:jc w:val="center"/>
        </w:trPr>
        <w:tc>
          <w:tcPr>
            <w:tcW w:w="1182" w:type="dxa"/>
            <w:tcBorders>
              <w:top w:val="single" w:sz="4" w:space="0" w:color="auto"/>
              <w:left w:val="single" w:sz="12" w:space="0" w:color="auto"/>
              <w:bottom w:val="single" w:sz="4" w:space="0" w:color="auto"/>
              <w:right w:val="single" w:sz="12" w:space="0" w:color="auto"/>
            </w:tcBorders>
          </w:tcPr>
          <w:p w14:paraId="6876D809"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2008-2009</w:t>
            </w:r>
          </w:p>
        </w:tc>
        <w:tc>
          <w:tcPr>
            <w:tcW w:w="956" w:type="dxa"/>
            <w:tcBorders>
              <w:left w:val="single" w:sz="12" w:space="0" w:color="auto"/>
              <w:right w:val="single" w:sz="12" w:space="0" w:color="auto"/>
            </w:tcBorders>
          </w:tcPr>
          <w:p w14:paraId="324AB87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34,078</w:t>
            </w:r>
          </w:p>
        </w:tc>
        <w:tc>
          <w:tcPr>
            <w:tcW w:w="860" w:type="dxa"/>
            <w:tcBorders>
              <w:left w:val="single" w:sz="12" w:space="0" w:color="auto"/>
              <w:right w:val="single" w:sz="12" w:space="0" w:color="auto"/>
            </w:tcBorders>
            <w:shd w:val="pct10" w:color="auto" w:fill="auto"/>
          </w:tcPr>
          <w:p w14:paraId="7792CBD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6,344</w:t>
            </w:r>
          </w:p>
        </w:tc>
        <w:tc>
          <w:tcPr>
            <w:tcW w:w="860" w:type="dxa"/>
            <w:tcBorders>
              <w:left w:val="single" w:sz="12" w:space="0" w:color="auto"/>
              <w:right w:val="single" w:sz="12" w:space="0" w:color="auto"/>
            </w:tcBorders>
          </w:tcPr>
          <w:p w14:paraId="55A23265"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7,315</w:t>
            </w:r>
          </w:p>
        </w:tc>
        <w:tc>
          <w:tcPr>
            <w:tcW w:w="816" w:type="dxa"/>
            <w:tcBorders>
              <w:left w:val="single" w:sz="12" w:space="0" w:color="auto"/>
              <w:right w:val="single" w:sz="12" w:space="0" w:color="auto"/>
            </w:tcBorders>
          </w:tcPr>
          <w:p w14:paraId="4A743750"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1,523</w:t>
            </w:r>
          </w:p>
        </w:tc>
        <w:tc>
          <w:tcPr>
            <w:tcW w:w="860" w:type="dxa"/>
            <w:tcBorders>
              <w:left w:val="single" w:sz="12" w:space="0" w:color="auto"/>
              <w:right w:val="single" w:sz="12" w:space="0" w:color="auto"/>
            </w:tcBorders>
          </w:tcPr>
          <w:p w14:paraId="677AE41B"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2,419</w:t>
            </w:r>
          </w:p>
        </w:tc>
        <w:tc>
          <w:tcPr>
            <w:tcW w:w="842" w:type="dxa"/>
            <w:tcBorders>
              <w:left w:val="single" w:sz="12" w:space="0" w:color="auto"/>
              <w:right w:val="single" w:sz="12" w:space="0" w:color="auto"/>
            </w:tcBorders>
          </w:tcPr>
          <w:p w14:paraId="708DDD29"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1,188</w:t>
            </w:r>
          </w:p>
        </w:tc>
        <w:tc>
          <w:tcPr>
            <w:tcW w:w="729" w:type="dxa"/>
            <w:tcBorders>
              <w:left w:val="single" w:sz="12" w:space="0" w:color="auto"/>
              <w:right w:val="single" w:sz="12" w:space="0" w:color="auto"/>
            </w:tcBorders>
          </w:tcPr>
          <w:p w14:paraId="0D6A69AE"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896</w:t>
            </w:r>
          </w:p>
        </w:tc>
        <w:tc>
          <w:tcPr>
            <w:tcW w:w="729" w:type="dxa"/>
            <w:tcBorders>
              <w:left w:val="single" w:sz="12" w:space="0" w:color="auto"/>
              <w:right w:val="single" w:sz="12" w:space="0" w:color="auto"/>
            </w:tcBorders>
          </w:tcPr>
          <w:p w14:paraId="4664EE6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858</w:t>
            </w:r>
          </w:p>
        </w:tc>
        <w:tc>
          <w:tcPr>
            <w:tcW w:w="955" w:type="dxa"/>
            <w:tcBorders>
              <w:left w:val="single" w:sz="12" w:space="0" w:color="auto"/>
            </w:tcBorders>
          </w:tcPr>
          <w:p w14:paraId="291A0BF5"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54,621</w:t>
            </w:r>
          </w:p>
        </w:tc>
      </w:tr>
      <w:tr w:rsidR="00E0794B" w:rsidRPr="00785E1A" w14:paraId="36A20EB9" w14:textId="77777777" w:rsidTr="00C650FB">
        <w:trPr>
          <w:jc w:val="center"/>
        </w:trPr>
        <w:tc>
          <w:tcPr>
            <w:tcW w:w="1182" w:type="dxa"/>
            <w:tcBorders>
              <w:top w:val="single" w:sz="4" w:space="0" w:color="auto"/>
              <w:left w:val="single" w:sz="12" w:space="0" w:color="auto"/>
              <w:bottom w:val="single" w:sz="4" w:space="0" w:color="auto"/>
              <w:right w:val="single" w:sz="12" w:space="0" w:color="auto"/>
            </w:tcBorders>
          </w:tcPr>
          <w:p w14:paraId="07129D57"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2009-2010</w:t>
            </w:r>
          </w:p>
        </w:tc>
        <w:tc>
          <w:tcPr>
            <w:tcW w:w="956" w:type="dxa"/>
            <w:tcBorders>
              <w:left w:val="single" w:sz="12" w:space="0" w:color="auto"/>
              <w:bottom w:val="single" w:sz="4" w:space="0" w:color="auto"/>
              <w:right w:val="single" w:sz="12" w:space="0" w:color="auto"/>
            </w:tcBorders>
          </w:tcPr>
          <w:p w14:paraId="702AD2A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26,248</w:t>
            </w:r>
          </w:p>
        </w:tc>
        <w:tc>
          <w:tcPr>
            <w:tcW w:w="860" w:type="dxa"/>
            <w:tcBorders>
              <w:left w:val="single" w:sz="12" w:space="0" w:color="auto"/>
              <w:bottom w:val="single" w:sz="4" w:space="0" w:color="auto"/>
              <w:right w:val="single" w:sz="12" w:space="0" w:color="auto"/>
            </w:tcBorders>
            <w:shd w:val="pct10" w:color="auto" w:fill="auto"/>
          </w:tcPr>
          <w:p w14:paraId="35E0CF93"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6,603</w:t>
            </w:r>
          </w:p>
        </w:tc>
        <w:tc>
          <w:tcPr>
            <w:tcW w:w="860" w:type="dxa"/>
            <w:tcBorders>
              <w:left w:val="single" w:sz="12" w:space="0" w:color="auto"/>
              <w:bottom w:val="single" w:sz="4" w:space="0" w:color="auto"/>
              <w:right w:val="single" w:sz="12" w:space="0" w:color="auto"/>
            </w:tcBorders>
          </w:tcPr>
          <w:p w14:paraId="0C881226"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6,922</w:t>
            </w:r>
          </w:p>
        </w:tc>
        <w:tc>
          <w:tcPr>
            <w:tcW w:w="816" w:type="dxa"/>
            <w:tcBorders>
              <w:left w:val="single" w:sz="12" w:space="0" w:color="auto"/>
              <w:bottom w:val="single" w:sz="4" w:space="0" w:color="auto"/>
              <w:right w:val="single" w:sz="12" w:space="0" w:color="auto"/>
            </w:tcBorders>
          </w:tcPr>
          <w:p w14:paraId="5B2CE3D1"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1,652</w:t>
            </w:r>
          </w:p>
        </w:tc>
        <w:tc>
          <w:tcPr>
            <w:tcW w:w="860" w:type="dxa"/>
            <w:tcBorders>
              <w:left w:val="single" w:sz="12" w:space="0" w:color="auto"/>
              <w:bottom w:val="single" w:sz="4" w:space="0" w:color="auto"/>
              <w:right w:val="single" w:sz="12" w:space="0" w:color="auto"/>
            </w:tcBorders>
          </w:tcPr>
          <w:p w14:paraId="642CA29D"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1,815</w:t>
            </w:r>
          </w:p>
        </w:tc>
        <w:tc>
          <w:tcPr>
            <w:tcW w:w="842" w:type="dxa"/>
            <w:tcBorders>
              <w:left w:val="single" w:sz="12" w:space="0" w:color="auto"/>
              <w:bottom w:val="single" w:sz="4" w:space="0" w:color="auto"/>
              <w:right w:val="single" w:sz="12" w:space="0" w:color="auto"/>
            </w:tcBorders>
          </w:tcPr>
          <w:p w14:paraId="1F674B23"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963</w:t>
            </w:r>
          </w:p>
        </w:tc>
        <w:tc>
          <w:tcPr>
            <w:tcW w:w="729" w:type="dxa"/>
            <w:tcBorders>
              <w:left w:val="single" w:sz="12" w:space="0" w:color="auto"/>
              <w:bottom w:val="single" w:sz="4" w:space="0" w:color="auto"/>
              <w:right w:val="single" w:sz="12" w:space="0" w:color="auto"/>
            </w:tcBorders>
          </w:tcPr>
          <w:p w14:paraId="58BA38F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741</w:t>
            </w:r>
          </w:p>
        </w:tc>
        <w:tc>
          <w:tcPr>
            <w:tcW w:w="729" w:type="dxa"/>
            <w:tcBorders>
              <w:left w:val="single" w:sz="12" w:space="0" w:color="auto"/>
              <w:bottom w:val="single" w:sz="4" w:space="0" w:color="auto"/>
              <w:right w:val="single" w:sz="12" w:space="0" w:color="auto"/>
            </w:tcBorders>
          </w:tcPr>
          <w:p w14:paraId="7B28E905"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1,243</w:t>
            </w:r>
          </w:p>
        </w:tc>
        <w:tc>
          <w:tcPr>
            <w:tcW w:w="955" w:type="dxa"/>
            <w:tcBorders>
              <w:left w:val="single" w:sz="12" w:space="0" w:color="auto"/>
              <w:bottom w:val="single" w:sz="4" w:space="0" w:color="auto"/>
            </w:tcBorders>
          </w:tcPr>
          <w:p w14:paraId="6B805DF9"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46,187</w:t>
            </w:r>
          </w:p>
        </w:tc>
      </w:tr>
      <w:tr w:rsidR="005D4FF3" w:rsidRPr="00CB73D1" w14:paraId="2D5A5BDB" w14:textId="77777777" w:rsidTr="00151F5D">
        <w:trPr>
          <w:jc w:val="center"/>
        </w:trPr>
        <w:tc>
          <w:tcPr>
            <w:tcW w:w="1182" w:type="dxa"/>
            <w:tcBorders>
              <w:top w:val="single" w:sz="4" w:space="0" w:color="auto"/>
              <w:left w:val="single" w:sz="12" w:space="0" w:color="auto"/>
              <w:bottom w:val="single" w:sz="4" w:space="0" w:color="auto"/>
              <w:right w:val="single" w:sz="12" w:space="0" w:color="auto"/>
            </w:tcBorders>
          </w:tcPr>
          <w:p w14:paraId="021B8D07" w14:textId="77777777" w:rsidR="005D4FF3" w:rsidRPr="00CB73D1" w:rsidRDefault="005D4FF3" w:rsidP="00782D20">
            <w:pPr>
              <w:jc w:val="center"/>
              <w:rPr>
                <w:rFonts w:ascii="Arial" w:hAnsi="Arial" w:cs="Arial"/>
                <w:color w:val="000000"/>
                <w:sz w:val="20"/>
              </w:rPr>
            </w:pPr>
            <w:r w:rsidRPr="00CB73D1">
              <w:rPr>
                <w:rFonts w:ascii="Arial" w:hAnsi="Arial" w:cs="Arial"/>
                <w:color w:val="000000"/>
                <w:sz w:val="20"/>
              </w:rPr>
              <w:t>2010-2011</w:t>
            </w:r>
          </w:p>
        </w:tc>
        <w:tc>
          <w:tcPr>
            <w:tcW w:w="956" w:type="dxa"/>
            <w:tcBorders>
              <w:top w:val="single" w:sz="4" w:space="0" w:color="auto"/>
              <w:left w:val="single" w:sz="12" w:space="0" w:color="auto"/>
              <w:bottom w:val="single" w:sz="4" w:space="0" w:color="auto"/>
              <w:right w:val="single" w:sz="12" w:space="0" w:color="auto"/>
            </w:tcBorders>
          </w:tcPr>
          <w:p w14:paraId="75FDF365"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18,596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2A6F7031"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7,643</w:t>
            </w:r>
          </w:p>
        </w:tc>
        <w:tc>
          <w:tcPr>
            <w:tcW w:w="860" w:type="dxa"/>
            <w:tcBorders>
              <w:top w:val="single" w:sz="4" w:space="0" w:color="auto"/>
              <w:left w:val="single" w:sz="12" w:space="0" w:color="auto"/>
              <w:bottom w:val="single" w:sz="4" w:space="0" w:color="auto"/>
              <w:right w:val="single" w:sz="12" w:space="0" w:color="auto"/>
            </w:tcBorders>
          </w:tcPr>
          <w:p w14:paraId="102FD402"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6,598</w:t>
            </w:r>
          </w:p>
        </w:tc>
        <w:tc>
          <w:tcPr>
            <w:tcW w:w="816" w:type="dxa"/>
            <w:tcBorders>
              <w:top w:val="single" w:sz="4" w:space="0" w:color="auto"/>
              <w:left w:val="single" w:sz="12" w:space="0" w:color="auto"/>
              <w:bottom w:val="single" w:sz="4" w:space="0" w:color="auto"/>
              <w:right w:val="single" w:sz="12" w:space="0" w:color="auto"/>
            </w:tcBorders>
          </w:tcPr>
          <w:p w14:paraId="15E4F9CA"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1,907</w:t>
            </w:r>
          </w:p>
        </w:tc>
        <w:tc>
          <w:tcPr>
            <w:tcW w:w="860" w:type="dxa"/>
            <w:tcBorders>
              <w:top w:val="single" w:sz="4" w:space="0" w:color="auto"/>
              <w:left w:val="single" w:sz="12" w:space="0" w:color="auto"/>
              <w:bottom w:val="single" w:sz="4" w:space="0" w:color="auto"/>
              <w:right w:val="single" w:sz="12" w:space="0" w:color="auto"/>
            </w:tcBorders>
          </w:tcPr>
          <w:p w14:paraId="0C4F828B"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2,220</w:t>
            </w:r>
          </w:p>
        </w:tc>
        <w:tc>
          <w:tcPr>
            <w:tcW w:w="842" w:type="dxa"/>
            <w:tcBorders>
              <w:top w:val="single" w:sz="4" w:space="0" w:color="auto"/>
              <w:left w:val="single" w:sz="12" w:space="0" w:color="auto"/>
              <w:bottom w:val="single" w:sz="4" w:space="0" w:color="auto"/>
              <w:right w:val="single" w:sz="12" w:space="0" w:color="auto"/>
            </w:tcBorders>
          </w:tcPr>
          <w:p w14:paraId="614FBEE6"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1,225</w:t>
            </w:r>
          </w:p>
        </w:tc>
        <w:tc>
          <w:tcPr>
            <w:tcW w:w="729" w:type="dxa"/>
            <w:tcBorders>
              <w:top w:val="single" w:sz="4" w:space="0" w:color="auto"/>
              <w:left w:val="single" w:sz="12" w:space="0" w:color="auto"/>
              <w:bottom w:val="single" w:sz="4" w:space="0" w:color="auto"/>
              <w:right w:val="single" w:sz="12" w:space="0" w:color="auto"/>
            </w:tcBorders>
          </w:tcPr>
          <w:p w14:paraId="4B5B646E"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636</w:t>
            </w:r>
          </w:p>
        </w:tc>
        <w:tc>
          <w:tcPr>
            <w:tcW w:w="729" w:type="dxa"/>
            <w:tcBorders>
              <w:top w:val="single" w:sz="4" w:space="0" w:color="auto"/>
              <w:left w:val="single" w:sz="12" w:space="0" w:color="auto"/>
              <w:bottom w:val="single" w:sz="4" w:space="0" w:color="auto"/>
              <w:right w:val="single" w:sz="12" w:space="0" w:color="auto"/>
            </w:tcBorders>
          </w:tcPr>
          <w:p w14:paraId="0C28B8DD"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1,641</w:t>
            </w:r>
          </w:p>
        </w:tc>
        <w:tc>
          <w:tcPr>
            <w:tcW w:w="955" w:type="dxa"/>
            <w:tcBorders>
              <w:top w:val="single" w:sz="4" w:space="0" w:color="auto"/>
              <w:left w:val="single" w:sz="12" w:space="0" w:color="auto"/>
              <w:bottom w:val="single" w:sz="4" w:space="0" w:color="auto"/>
            </w:tcBorders>
          </w:tcPr>
          <w:p w14:paraId="1148B527"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40,466</w:t>
            </w:r>
          </w:p>
        </w:tc>
      </w:tr>
      <w:tr w:rsidR="00151F5D" w:rsidRPr="003D5DFA" w14:paraId="13E9BE88" w14:textId="77777777" w:rsidTr="00492F82">
        <w:trPr>
          <w:jc w:val="center"/>
        </w:trPr>
        <w:tc>
          <w:tcPr>
            <w:tcW w:w="1182" w:type="dxa"/>
            <w:tcBorders>
              <w:top w:val="single" w:sz="4" w:space="0" w:color="auto"/>
              <w:left w:val="single" w:sz="12" w:space="0" w:color="auto"/>
              <w:bottom w:val="single" w:sz="4" w:space="0" w:color="auto"/>
              <w:right w:val="single" w:sz="12" w:space="0" w:color="auto"/>
            </w:tcBorders>
          </w:tcPr>
          <w:p w14:paraId="7E82AD5B"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2011-2012</w:t>
            </w:r>
          </w:p>
        </w:tc>
        <w:tc>
          <w:tcPr>
            <w:tcW w:w="956" w:type="dxa"/>
            <w:tcBorders>
              <w:top w:val="single" w:sz="4" w:space="0" w:color="auto"/>
              <w:left w:val="single" w:sz="12" w:space="0" w:color="auto"/>
              <w:bottom w:val="single" w:sz="4" w:space="0" w:color="auto"/>
              <w:right w:val="single" w:sz="12" w:space="0" w:color="auto"/>
            </w:tcBorders>
          </w:tcPr>
          <w:p w14:paraId="7641833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23,175</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4A543BFC"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9,075</w:t>
            </w:r>
          </w:p>
        </w:tc>
        <w:tc>
          <w:tcPr>
            <w:tcW w:w="860" w:type="dxa"/>
            <w:tcBorders>
              <w:top w:val="single" w:sz="4" w:space="0" w:color="auto"/>
              <w:left w:val="single" w:sz="12" w:space="0" w:color="auto"/>
              <w:bottom w:val="single" w:sz="4" w:space="0" w:color="auto"/>
              <w:right w:val="single" w:sz="12" w:space="0" w:color="auto"/>
            </w:tcBorders>
          </w:tcPr>
          <w:p w14:paraId="1C8E0C63"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7,681</w:t>
            </w:r>
          </w:p>
        </w:tc>
        <w:tc>
          <w:tcPr>
            <w:tcW w:w="816" w:type="dxa"/>
            <w:tcBorders>
              <w:top w:val="single" w:sz="4" w:space="0" w:color="auto"/>
              <w:left w:val="single" w:sz="12" w:space="0" w:color="auto"/>
              <w:bottom w:val="single" w:sz="4" w:space="0" w:color="auto"/>
              <w:right w:val="single" w:sz="12" w:space="0" w:color="auto"/>
            </w:tcBorders>
          </w:tcPr>
          <w:p w14:paraId="107E03A4"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2,759</w:t>
            </w:r>
          </w:p>
        </w:tc>
        <w:tc>
          <w:tcPr>
            <w:tcW w:w="860" w:type="dxa"/>
            <w:tcBorders>
              <w:top w:val="single" w:sz="4" w:space="0" w:color="auto"/>
              <w:left w:val="single" w:sz="12" w:space="0" w:color="auto"/>
              <w:bottom w:val="single" w:sz="4" w:space="0" w:color="auto"/>
              <w:right w:val="single" w:sz="12" w:space="0" w:color="auto"/>
            </w:tcBorders>
          </w:tcPr>
          <w:p w14:paraId="4D5E5D9B"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2,139</w:t>
            </w:r>
          </w:p>
        </w:tc>
        <w:tc>
          <w:tcPr>
            <w:tcW w:w="842" w:type="dxa"/>
            <w:tcBorders>
              <w:top w:val="single" w:sz="4" w:space="0" w:color="auto"/>
              <w:left w:val="single" w:sz="12" w:space="0" w:color="auto"/>
              <w:bottom w:val="single" w:sz="4" w:space="0" w:color="auto"/>
              <w:right w:val="single" w:sz="12" w:space="0" w:color="auto"/>
            </w:tcBorders>
          </w:tcPr>
          <w:p w14:paraId="3839D189"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1,025</w:t>
            </w:r>
          </w:p>
        </w:tc>
        <w:tc>
          <w:tcPr>
            <w:tcW w:w="729" w:type="dxa"/>
            <w:tcBorders>
              <w:top w:val="single" w:sz="4" w:space="0" w:color="auto"/>
              <w:left w:val="single" w:sz="12" w:space="0" w:color="auto"/>
              <w:bottom w:val="single" w:sz="4" w:space="0" w:color="auto"/>
              <w:right w:val="single" w:sz="12" w:space="0" w:color="auto"/>
            </w:tcBorders>
          </w:tcPr>
          <w:p w14:paraId="1D284086"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861</w:t>
            </w:r>
          </w:p>
        </w:tc>
        <w:tc>
          <w:tcPr>
            <w:tcW w:w="729" w:type="dxa"/>
            <w:tcBorders>
              <w:top w:val="single" w:sz="4" w:space="0" w:color="auto"/>
              <w:left w:val="single" w:sz="12" w:space="0" w:color="auto"/>
              <w:bottom w:val="single" w:sz="4" w:space="0" w:color="auto"/>
              <w:right w:val="single" w:sz="12" w:space="0" w:color="auto"/>
            </w:tcBorders>
          </w:tcPr>
          <w:p w14:paraId="2C4020A9"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1,705</w:t>
            </w:r>
          </w:p>
        </w:tc>
        <w:tc>
          <w:tcPr>
            <w:tcW w:w="955" w:type="dxa"/>
            <w:tcBorders>
              <w:top w:val="single" w:sz="4" w:space="0" w:color="auto"/>
              <w:left w:val="single" w:sz="12" w:space="0" w:color="auto"/>
              <w:bottom w:val="single" w:sz="4" w:space="0" w:color="auto"/>
            </w:tcBorders>
          </w:tcPr>
          <w:p w14:paraId="3331ADE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48,420</w:t>
            </w:r>
          </w:p>
        </w:tc>
      </w:tr>
      <w:tr w:rsidR="00492F82" w:rsidRPr="003D5DFA" w14:paraId="7EFE5F2F" w14:textId="77777777" w:rsidTr="00B00042">
        <w:trPr>
          <w:jc w:val="center"/>
        </w:trPr>
        <w:tc>
          <w:tcPr>
            <w:tcW w:w="1182" w:type="dxa"/>
            <w:tcBorders>
              <w:top w:val="single" w:sz="4" w:space="0" w:color="auto"/>
              <w:left w:val="single" w:sz="12" w:space="0" w:color="auto"/>
              <w:bottom w:val="single" w:sz="4" w:space="0" w:color="auto"/>
              <w:right w:val="single" w:sz="12" w:space="0" w:color="auto"/>
            </w:tcBorders>
          </w:tcPr>
          <w:p w14:paraId="093F16B1" w14:textId="77777777" w:rsidR="00492F82" w:rsidRPr="003D5DFA" w:rsidRDefault="00492F82" w:rsidP="00782D20">
            <w:pPr>
              <w:jc w:val="center"/>
              <w:rPr>
                <w:rFonts w:ascii="Arial" w:hAnsi="Arial" w:cs="Arial"/>
                <w:color w:val="000000"/>
                <w:sz w:val="20"/>
              </w:rPr>
            </w:pPr>
            <w:r>
              <w:rPr>
                <w:rFonts w:ascii="Arial" w:hAnsi="Arial" w:cs="Arial"/>
                <w:color w:val="000000"/>
                <w:sz w:val="20"/>
              </w:rPr>
              <w:t>2012-2013</w:t>
            </w:r>
          </w:p>
        </w:tc>
        <w:tc>
          <w:tcPr>
            <w:tcW w:w="956" w:type="dxa"/>
            <w:tcBorders>
              <w:top w:val="single" w:sz="4" w:space="0" w:color="auto"/>
              <w:left w:val="single" w:sz="12" w:space="0" w:color="auto"/>
              <w:bottom w:val="single" w:sz="4" w:space="0" w:color="auto"/>
              <w:right w:val="single" w:sz="12" w:space="0" w:color="auto"/>
            </w:tcBorders>
          </w:tcPr>
          <w:p w14:paraId="54562904" w14:textId="77777777" w:rsidR="00492F82" w:rsidRPr="003D5DFA" w:rsidRDefault="00921BCD" w:rsidP="00782D20">
            <w:pPr>
              <w:jc w:val="center"/>
              <w:rPr>
                <w:rFonts w:ascii="Arial" w:hAnsi="Arial" w:cs="Arial"/>
                <w:color w:val="000000"/>
                <w:sz w:val="20"/>
              </w:rPr>
            </w:pPr>
            <w:r>
              <w:rPr>
                <w:rFonts w:ascii="Arial" w:hAnsi="Arial" w:cs="Arial"/>
                <w:color w:val="000000"/>
                <w:sz w:val="20"/>
              </w:rPr>
              <w:t>16,236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08705872" w14:textId="77777777" w:rsidR="00492F82" w:rsidRPr="003D5DFA" w:rsidRDefault="00921BCD" w:rsidP="00782D20">
            <w:pPr>
              <w:jc w:val="center"/>
              <w:rPr>
                <w:rFonts w:ascii="Arial" w:hAnsi="Arial" w:cs="Arial"/>
                <w:color w:val="000000"/>
                <w:sz w:val="20"/>
              </w:rPr>
            </w:pPr>
            <w:r>
              <w:rPr>
                <w:rFonts w:ascii="Arial" w:hAnsi="Arial" w:cs="Arial"/>
                <w:color w:val="000000"/>
                <w:sz w:val="20"/>
              </w:rPr>
              <w:t>10,048</w:t>
            </w:r>
          </w:p>
        </w:tc>
        <w:tc>
          <w:tcPr>
            <w:tcW w:w="860" w:type="dxa"/>
            <w:tcBorders>
              <w:top w:val="single" w:sz="4" w:space="0" w:color="auto"/>
              <w:left w:val="single" w:sz="12" w:space="0" w:color="auto"/>
              <w:bottom w:val="single" w:sz="4" w:space="0" w:color="auto"/>
              <w:right w:val="single" w:sz="12" w:space="0" w:color="auto"/>
            </w:tcBorders>
          </w:tcPr>
          <w:p w14:paraId="58FDC6A8" w14:textId="77777777" w:rsidR="00492F82" w:rsidRPr="003D5DFA" w:rsidRDefault="00921BCD" w:rsidP="00782D20">
            <w:pPr>
              <w:jc w:val="center"/>
              <w:rPr>
                <w:rFonts w:ascii="Arial" w:hAnsi="Arial" w:cs="Arial"/>
                <w:color w:val="000000"/>
                <w:sz w:val="20"/>
              </w:rPr>
            </w:pPr>
            <w:r>
              <w:rPr>
                <w:rFonts w:ascii="Arial" w:hAnsi="Arial" w:cs="Arial"/>
                <w:color w:val="000000"/>
                <w:sz w:val="20"/>
              </w:rPr>
              <w:t>7,149</w:t>
            </w:r>
          </w:p>
        </w:tc>
        <w:tc>
          <w:tcPr>
            <w:tcW w:w="816" w:type="dxa"/>
            <w:tcBorders>
              <w:top w:val="single" w:sz="4" w:space="0" w:color="auto"/>
              <w:left w:val="single" w:sz="12" w:space="0" w:color="auto"/>
              <w:bottom w:val="single" w:sz="4" w:space="0" w:color="auto"/>
              <w:right w:val="single" w:sz="12" w:space="0" w:color="auto"/>
            </w:tcBorders>
          </w:tcPr>
          <w:p w14:paraId="1ABB128B" w14:textId="77777777" w:rsidR="00492F82" w:rsidRPr="003D5DFA" w:rsidRDefault="00921BCD" w:rsidP="00782D20">
            <w:pPr>
              <w:jc w:val="center"/>
              <w:rPr>
                <w:rFonts w:ascii="Arial" w:hAnsi="Arial" w:cs="Arial"/>
                <w:color w:val="000000"/>
                <w:sz w:val="20"/>
              </w:rPr>
            </w:pPr>
            <w:r>
              <w:rPr>
                <w:rFonts w:ascii="Arial" w:hAnsi="Arial" w:cs="Arial"/>
                <w:color w:val="000000"/>
                <w:sz w:val="20"/>
              </w:rPr>
              <w:t>2,686</w:t>
            </w:r>
          </w:p>
        </w:tc>
        <w:tc>
          <w:tcPr>
            <w:tcW w:w="860" w:type="dxa"/>
            <w:tcBorders>
              <w:top w:val="single" w:sz="4" w:space="0" w:color="auto"/>
              <w:left w:val="single" w:sz="12" w:space="0" w:color="auto"/>
              <w:bottom w:val="single" w:sz="4" w:space="0" w:color="auto"/>
              <w:right w:val="single" w:sz="12" w:space="0" w:color="auto"/>
            </w:tcBorders>
          </w:tcPr>
          <w:p w14:paraId="15C32D79" w14:textId="77777777" w:rsidR="00492F82" w:rsidRPr="003D5DFA" w:rsidRDefault="00921BCD" w:rsidP="00782D20">
            <w:pPr>
              <w:jc w:val="center"/>
              <w:rPr>
                <w:rFonts w:ascii="Arial" w:hAnsi="Arial" w:cs="Arial"/>
                <w:color w:val="000000"/>
                <w:sz w:val="20"/>
              </w:rPr>
            </w:pPr>
            <w:r>
              <w:rPr>
                <w:rFonts w:ascii="Arial" w:hAnsi="Arial" w:cs="Arial"/>
                <w:color w:val="000000"/>
                <w:sz w:val="20"/>
              </w:rPr>
              <w:t>1,836</w:t>
            </w:r>
          </w:p>
        </w:tc>
        <w:tc>
          <w:tcPr>
            <w:tcW w:w="842" w:type="dxa"/>
            <w:tcBorders>
              <w:top w:val="single" w:sz="4" w:space="0" w:color="auto"/>
              <w:left w:val="single" w:sz="12" w:space="0" w:color="auto"/>
              <w:bottom w:val="single" w:sz="4" w:space="0" w:color="auto"/>
              <w:right w:val="single" w:sz="12" w:space="0" w:color="auto"/>
            </w:tcBorders>
          </w:tcPr>
          <w:p w14:paraId="7BB43FAA" w14:textId="77777777" w:rsidR="00492F82" w:rsidRPr="003D5DFA" w:rsidRDefault="00921BCD" w:rsidP="00782D20">
            <w:pPr>
              <w:jc w:val="center"/>
              <w:rPr>
                <w:rFonts w:ascii="Arial" w:hAnsi="Arial" w:cs="Arial"/>
                <w:color w:val="000000"/>
                <w:sz w:val="20"/>
              </w:rPr>
            </w:pPr>
            <w:r>
              <w:rPr>
                <w:rFonts w:ascii="Arial" w:hAnsi="Arial" w:cs="Arial"/>
                <w:color w:val="000000"/>
                <w:sz w:val="20"/>
              </w:rPr>
              <w:t>918</w:t>
            </w:r>
          </w:p>
        </w:tc>
        <w:tc>
          <w:tcPr>
            <w:tcW w:w="729" w:type="dxa"/>
            <w:tcBorders>
              <w:top w:val="single" w:sz="4" w:space="0" w:color="auto"/>
              <w:left w:val="single" w:sz="12" w:space="0" w:color="auto"/>
              <w:bottom w:val="single" w:sz="4" w:space="0" w:color="auto"/>
              <w:right w:val="single" w:sz="12" w:space="0" w:color="auto"/>
            </w:tcBorders>
          </w:tcPr>
          <w:p w14:paraId="4CFB4C40" w14:textId="77777777" w:rsidR="00492F82" w:rsidRPr="003D5DFA" w:rsidRDefault="00921BCD" w:rsidP="00782D20">
            <w:pPr>
              <w:jc w:val="center"/>
              <w:rPr>
                <w:rFonts w:ascii="Arial" w:hAnsi="Arial" w:cs="Arial"/>
                <w:color w:val="000000"/>
                <w:sz w:val="20"/>
              </w:rPr>
            </w:pPr>
            <w:r>
              <w:rPr>
                <w:rFonts w:ascii="Arial" w:hAnsi="Arial" w:cs="Arial"/>
                <w:color w:val="000000"/>
                <w:sz w:val="20"/>
              </w:rPr>
              <w:t>494</w:t>
            </w:r>
          </w:p>
        </w:tc>
        <w:tc>
          <w:tcPr>
            <w:tcW w:w="729" w:type="dxa"/>
            <w:tcBorders>
              <w:top w:val="single" w:sz="4" w:space="0" w:color="auto"/>
              <w:left w:val="single" w:sz="12" w:space="0" w:color="auto"/>
              <w:bottom w:val="single" w:sz="4" w:space="0" w:color="auto"/>
              <w:right w:val="single" w:sz="12" w:space="0" w:color="auto"/>
            </w:tcBorders>
          </w:tcPr>
          <w:p w14:paraId="5FA917E1" w14:textId="77777777" w:rsidR="00492F82" w:rsidRPr="003D5DFA" w:rsidRDefault="00921BCD" w:rsidP="00782D20">
            <w:pPr>
              <w:jc w:val="center"/>
              <w:rPr>
                <w:rFonts w:ascii="Arial" w:hAnsi="Arial" w:cs="Arial"/>
                <w:color w:val="000000"/>
                <w:sz w:val="20"/>
              </w:rPr>
            </w:pPr>
            <w:r>
              <w:rPr>
                <w:rFonts w:ascii="Arial" w:hAnsi="Arial" w:cs="Arial"/>
                <w:color w:val="000000"/>
                <w:sz w:val="20"/>
              </w:rPr>
              <w:t>1,204</w:t>
            </w:r>
          </w:p>
        </w:tc>
        <w:tc>
          <w:tcPr>
            <w:tcW w:w="955" w:type="dxa"/>
            <w:tcBorders>
              <w:top w:val="single" w:sz="4" w:space="0" w:color="auto"/>
              <w:left w:val="single" w:sz="12" w:space="0" w:color="auto"/>
              <w:bottom w:val="single" w:sz="4" w:space="0" w:color="auto"/>
            </w:tcBorders>
          </w:tcPr>
          <w:p w14:paraId="7505EA67" w14:textId="77777777" w:rsidR="00492F82" w:rsidRPr="003D5DFA" w:rsidRDefault="00921BCD" w:rsidP="00782D20">
            <w:pPr>
              <w:jc w:val="center"/>
              <w:rPr>
                <w:rFonts w:ascii="Arial" w:hAnsi="Arial" w:cs="Arial"/>
                <w:color w:val="000000"/>
                <w:sz w:val="20"/>
              </w:rPr>
            </w:pPr>
            <w:r>
              <w:rPr>
                <w:rFonts w:ascii="Arial" w:hAnsi="Arial" w:cs="Arial"/>
                <w:color w:val="000000"/>
                <w:sz w:val="20"/>
              </w:rPr>
              <w:t>40,571</w:t>
            </w:r>
          </w:p>
        </w:tc>
      </w:tr>
      <w:tr w:rsidR="00B00042" w:rsidRPr="003D5DFA" w14:paraId="56A68390" w14:textId="77777777" w:rsidTr="00C650FB">
        <w:trPr>
          <w:jc w:val="center"/>
        </w:trPr>
        <w:tc>
          <w:tcPr>
            <w:tcW w:w="1182" w:type="dxa"/>
            <w:tcBorders>
              <w:top w:val="single" w:sz="4" w:space="0" w:color="auto"/>
              <w:left w:val="single" w:sz="12" w:space="0" w:color="auto"/>
              <w:bottom w:val="single" w:sz="18" w:space="0" w:color="auto"/>
              <w:right w:val="single" w:sz="12" w:space="0" w:color="auto"/>
            </w:tcBorders>
          </w:tcPr>
          <w:p w14:paraId="7F969252" w14:textId="77777777" w:rsidR="00B00042" w:rsidRDefault="00B00042" w:rsidP="00782D20">
            <w:pPr>
              <w:jc w:val="center"/>
              <w:rPr>
                <w:rFonts w:ascii="Arial" w:hAnsi="Arial" w:cs="Arial"/>
                <w:color w:val="000000"/>
                <w:sz w:val="20"/>
              </w:rPr>
            </w:pPr>
            <w:r>
              <w:rPr>
                <w:rFonts w:ascii="Arial" w:hAnsi="Arial" w:cs="Arial"/>
                <w:color w:val="000000"/>
                <w:sz w:val="20"/>
              </w:rPr>
              <w:t>2013-2014</w:t>
            </w:r>
          </w:p>
        </w:tc>
        <w:tc>
          <w:tcPr>
            <w:tcW w:w="956" w:type="dxa"/>
            <w:tcBorders>
              <w:top w:val="single" w:sz="4" w:space="0" w:color="auto"/>
              <w:left w:val="single" w:sz="12" w:space="0" w:color="auto"/>
              <w:bottom w:val="single" w:sz="18" w:space="0" w:color="auto"/>
              <w:right w:val="single" w:sz="12" w:space="0" w:color="auto"/>
            </w:tcBorders>
          </w:tcPr>
          <w:p w14:paraId="4E78448E" w14:textId="77777777" w:rsidR="00B00042" w:rsidRDefault="00B00042" w:rsidP="00782D20">
            <w:pPr>
              <w:jc w:val="center"/>
              <w:rPr>
                <w:rFonts w:ascii="Arial" w:hAnsi="Arial" w:cs="Arial"/>
                <w:color w:val="000000"/>
                <w:sz w:val="20"/>
              </w:rPr>
            </w:pPr>
            <w:r>
              <w:rPr>
                <w:rFonts w:ascii="Arial" w:hAnsi="Arial" w:cs="Arial"/>
                <w:color w:val="000000"/>
                <w:sz w:val="20"/>
              </w:rPr>
              <w:t>15,074</w:t>
            </w:r>
          </w:p>
        </w:tc>
        <w:tc>
          <w:tcPr>
            <w:tcW w:w="860" w:type="dxa"/>
            <w:tcBorders>
              <w:top w:val="single" w:sz="4" w:space="0" w:color="auto"/>
              <w:left w:val="single" w:sz="12" w:space="0" w:color="auto"/>
              <w:bottom w:val="single" w:sz="18" w:space="0" w:color="auto"/>
              <w:right w:val="single" w:sz="12" w:space="0" w:color="auto"/>
            </w:tcBorders>
            <w:shd w:val="pct10" w:color="auto" w:fill="auto"/>
          </w:tcPr>
          <w:p w14:paraId="76EAE3A9" w14:textId="77777777" w:rsidR="00B00042" w:rsidRDefault="00B00042" w:rsidP="00782D20">
            <w:pPr>
              <w:jc w:val="center"/>
              <w:rPr>
                <w:rFonts w:ascii="Arial" w:hAnsi="Arial" w:cs="Arial"/>
                <w:color w:val="000000"/>
                <w:sz w:val="20"/>
              </w:rPr>
            </w:pPr>
            <w:r>
              <w:rPr>
                <w:rFonts w:ascii="Arial" w:hAnsi="Arial" w:cs="Arial"/>
                <w:color w:val="000000"/>
                <w:sz w:val="20"/>
              </w:rPr>
              <w:t>11,395</w:t>
            </w:r>
          </w:p>
        </w:tc>
        <w:tc>
          <w:tcPr>
            <w:tcW w:w="860" w:type="dxa"/>
            <w:tcBorders>
              <w:top w:val="single" w:sz="4" w:space="0" w:color="auto"/>
              <w:left w:val="single" w:sz="12" w:space="0" w:color="auto"/>
              <w:bottom w:val="single" w:sz="18" w:space="0" w:color="auto"/>
              <w:right w:val="single" w:sz="12" w:space="0" w:color="auto"/>
            </w:tcBorders>
          </w:tcPr>
          <w:p w14:paraId="2C2CAFB3" w14:textId="77777777" w:rsidR="00B00042" w:rsidRDefault="00B00042" w:rsidP="00782D20">
            <w:pPr>
              <w:jc w:val="center"/>
              <w:rPr>
                <w:rFonts w:ascii="Arial" w:hAnsi="Arial" w:cs="Arial"/>
                <w:color w:val="000000"/>
                <w:sz w:val="20"/>
              </w:rPr>
            </w:pPr>
            <w:r>
              <w:rPr>
                <w:rFonts w:ascii="Arial" w:hAnsi="Arial" w:cs="Arial"/>
                <w:color w:val="000000"/>
                <w:sz w:val="20"/>
              </w:rPr>
              <w:t>6,685</w:t>
            </w:r>
          </w:p>
        </w:tc>
        <w:tc>
          <w:tcPr>
            <w:tcW w:w="816" w:type="dxa"/>
            <w:tcBorders>
              <w:top w:val="single" w:sz="4" w:space="0" w:color="auto"/>
              <w:left w:val="single" w:sz="12" w:space="0" w:color="auto"/>
              <w:bottom w:val="single" w:sz="18" w:space="0" w:color="auto"/>
              <w:right w:val="single" w:sz="12" w:space="0" w:color="auto"/>
            </w:tcBorders>
          </w:tcPr>
          <w:p w14:paraId="495D2FAE" w14:textId="77777777" w:rsidR="00B00042" w:rsidRDefault="00B00042" w:rsidP="00782D20">
            <w:pPr>
              <w:jc w:val="center"/>
              <w:rPr>
                <w:rFonts w:ascii="Arial" w:hAnsi="Arial" w:cs="Arial"/>
                <w:color w:val="000000"/>
                <w:sz w:val="20"/>
              </w:rPr>
            </w:pPr>
            <w:r>
              <w:rPr>
                <w:rFonts w:ascii="Arial" w:hAnsi="Arial" w:cs="Arial"/>
                <w:color w:val="000000"/>
                <w:sz w:val="20"/>
              </w:rPr>
              <w:t>3,053</w:t>
            </w:r>
          </w:p>
        </w:tc>
        <w:tc>
          <w:tcPr>
            <w:tcW w:w="860" w:type="dxa"/>
            <w:tcBorders>
              <w:top w:val="single" w:sz="4" w:space="0" w:color="auto"/>
              <w:left w:val="single" w:sz="12" w:space="0" w:color="auto"/>
              <w:bottom w:val="single" w:sz="18" w:space="0" w:color="auto"/>
              <w:right w:val="single" w:sz="12" w:space="0" w:color="auto"/>
            </w:tcBorders>
          </w:tcPr>
          <w:p w14:paraId="16FB1542" w14:textId="77777777" w:rsidR="00B00042" w:rsidRDefault="00B00042" w:rsidP="00782D20">
            <w:pPr>
              <w:jc w:val="center"/>
              <w:rPr>
                <w:rFonts w:ascii="Arial" w:hAnsi="Arial" w:cs="Arial"/>
                <w:color w:val="000000"/>
                <w:sz w:val="20"/>
              </w:rPr>
            </w:pPr>
            <w:r>
              <w:rPr>
                <w:rFonts w:ascii="Arial" w:hAnsi="Arial" w:cs="Arial"/>
                <w:color w:val="000000"/>
                <w:sz w:val="20"/>
              </w:rPr>
              <w:t>2,190</w:t>
            </w:r>
          </w:p>
        </w:tc>
        <w:tc>
          <w:tcPr>
            <w:tcW w:w="842" w:type="dxa"/>
            <w:tcBorders>
              <w:top w:val="single" w:sz="4" w:space="0" w:color="auto"/>
              <w:left w:val="single" w:sz="12" w:space="0" w:color="auto"/>
              <w:bottom w:val="single" w:sz="18" w:space="0" w:color="auto"/>
              <w:right w:val="single" w:sz="12" w:space="0" w:color="auto"/>
            </w:tcBorders>
          </w:tcPr>
          <w:p w14:paraId="396B3FCC" w14:textId="77777777" w:rsidR="00B00042" w:rsidRDefault="00B00042" w:rsidP="00782D20">
            <w:pPr>
              <w:jc w:val="center"/>
              <w:rPr>
                <w:rFonts w:ascii="Arial" w:hAnsi="Arial" w:cs="Arial"/>
                <w:color w:val="000000"/>
                <w:sz w:val="20"/>
              </w:rPr>
            </w:pPr>
            <w:r>
              <w:rPr>
                <w:rFonts w:ascii="Arial" w:hAnsi="Arial" w:cs="Arial"/>
                <w:color w:val="000000"/>
                <w:sz w:val="20"/>
              </w:rPr>
              <w:t>712</w:t>
            </w:r>
          </w:p>
        </w:tc>
        <w:tc>
          <w:tcPr>
            <w:tcW w:w="729" w:type="dxa"/>
            <w:tcBorders>
              <w:top w:val="single" w:sz="4" w:space="0" w:color="auto"/>
              <w:left w:val="single" w:sz="12" w:space="0" w:color="auto"/>
              <w:bottom w:val="single" w:sz="18" w:space="0" w:color="auto"/>
              <w:right w:val="single" w:sz="12" w:space="0" w:color="auto"/>
            </w:tcBorders>
          </w:tcPr>
          <w:p w14:paraId="627B3F23" w14:textId="77777777" w:rsidR="00B00042" w:rsidRDefault="00B00042" w:rsidP="00782D20">
            <w:pPr>
              <w:jc w:val="center"/>
              <w:rPr>
                <w:rFonts w:ascii="Arial" w:hAnsi="Arial" w:cs="Arial"/>
                <w:color w:val="000000"/>
                <w:sz w:val="20"/>
              </w:rPr>
            </w:pPr>
            <w:r>
              <w:rPr>
                <w:rFonts w:ascii="Arial" w:hAnsi="Arial" w:cs="Arial"/>
                <w:color w:val="000000"/>
                <w:sz w:val="20"/>
              </w:rPr>
              <w:t>341</w:t>
            </w:r>
          </w:p>
        </w:tc>
        <w:tc>
          <w:tcPr>
            <w:tcW w:w="729" w:type="dxa"/>
            <w:tcBorders>
              <w:top w:val="single" w:sz="4" w:space="0" w:color="auto"/>
              <w:left w:val="single" w:sz="12" w:space="0" w:color="auto"/>
              <w:bottom w:val="single" w:sz="18" w:space="0" w:color="auto"/>
              <w:right w:val="single" w:sz="12" w:space="0" w:color="auto"/>
            </w:tcBorders>
          </w:tcPr>
          <w:p w14:paraId="2D320D3D" w14:textId="77777777" w:rsidR="00B00042" w:rsidRDefault="00B00042" w:rsidP="00782D20">
            <w:pPr>
              <w:jc w:val="center"/>
              <w:rPr>
                <w:rFonts w:ascii="Arial" w:hAnsi="Arial" w:cs="Arial"/>
                <w:color w:val="000000"/>
                <w:sz w:val="20"/>
              </w:rPr>
            </w:pPr>
            <w:r>
              <w:rPr>
                <w:rFonts w:ascii="Arial" w:hAnsi="Arial" w:cs="Arial"/>
                <w:color w:val="000000"/>
                <w:sz w:val="20"/>
              </w:rPr>
              <w:t>1,394</w:t>
            </w:r>
          </w:p>
        </w:tc>
        <w:tc>
          <w:tcPr>
            <w:tcW w:w="955" w:type="dxa"/>
            <w:tcBorders>
              <w:top w:val="single" w:sz="4" w:space="0" w:color="auto"/>
              <w:left w:val="single" w:sz="12" w:space="0" w:color="auto"/>
              <w:bottom w:val="single" w:sz="18" w:space="0" w:color="auto"/>
            </w:tcBorders>
          </w:tcPr>
          <w:p w14:paraId="7432A9BC" w14:textId="77777777" w:rsidR="00B00042" w:rsidRDefault="00B00042" w:rsidP="00782D20">
            <w:pPr>
              <w:jc w:val="center"/>
              <w:rPr>
                <w:rFonts w:ascii="Arial" w:hAnsi="Arial" w:cs="Arial"/>
                <w:color w:val="000000"/>
                <w:sz w:val="20"/>
              </w:rPr>
            </w:pPr>
            <w:r>
              <w:rPr>
                <w:rFonts w:ascii="Arial" w:hAnsi="Arial" w:cs="Arial"/>
                <w:color w:val="000000"/>
                <w:sz w:val="20"/>
              </w:rPr>
              <w:t>40,844</w:t>
            </w:r>
          </w:p>
        </w:tc>
      </w:tr>
    </w:tbl>
    <w:p w14:paraId="1B6EAA87" w14:textId="77777777" w:rsidR="00390E49" w:rsidRDefault="00390E49" w:rsidP="00390E49">
      <w:pPr>
        <w:jc w:val="both"/>
        <w:rPr>
          <w:rFonts w:ascii="Arial" w:hAnsi="Arial" w:cs="Arial"/>
          <w:bCs/>
          <w:color w:val="000000"/>
          <w:sz w:val="20"/>
        </w:rPr>
      </w:pPr>
      <w:bookmarkStart w:id="857" w:name="_Toc30607531"/>
      <w:bookmarkStart w:id="858" w:name="_Toc30607660"/>
      <w:bookmarkStart w:id="859" w:name="_Toc30607985"/>
      <w:bookmarkStart w:id="860" w:name="_Toc30608818"/>
      <w:bookmarkStart w:id="861" w:name="_Toc30610032"/>
      <w:bookmarkStart w:id="862" w:name="_Toc30610276"/>
      <w:bookmarkStart w:id="863" w:name="_Toc30638430"/>
      <w:bookmarkStart w:id="864" w:name="_Toc30644243"/>
      <w:bookmarkStart w:id="865" w:name="_Toc30644650"/>
      <w:bookmarkStart w:id="866" w:name="_Toc30645200"/>
      <w:bookmarkStart w:id="867" w:name="_Toc30646412"/>
      <w:bookmarkStart w:id="868" w:name="_Toc30646707"/>
      <w:bookmarkStart w:id="869" w:name="_Toc30646818"/>
      <w:bookmarkStart w:id="870" w:name="_Toc30648180"/>
      <w:bookmarkStart w:id="871" w:name="_Toc30649078"/>
      <w:bookmarkStart w:id="872" w:name="_Toc30649154"/>
      <w:bookmarkStart w:id="873" w:name="_Toc30649415"/>
      <w:bookmarkStart w:id="874" w:name="_Toc30649740"/>
      <w:bookmarkStart w:id="875" w:name="_Toc30651680"/>
      <w:bookmarkStart w:id="876" w:name="_Toc30652670"/>
      <w:bookmarkStart w:id="877" w:name="_Toc30652766"/>
      <w:bookmarkStart w:id="878" w:name="_Toc30654111"/>
      <w:bookmarkStart w:id="879" w:name="_Toc30654462"/>
      <w:bookmarkStart w:id="880" w:name="_Toc30655081"/>
      <w:bookmarkStart w:id="881" w:name="_Toc30655338"/>
      <w:bookmarkStart w:id="882" w:name="_Toc30657016"/>
      <w:bookmarkStart w:id="883" w:name="_Toc30661765"/>
      <w:bookmarkStart w:id="884" w:name="_Toc30666453"/>
      <w:bookmarkStart w:id="885" w:name="_Toc30666683"/>
      <w:bookmarkStart w:id="886" w:name="_Toc30667858"/>
      <w:bookmarkStart w:id="887" w:name="_Toc30669236"/>
      <w:bookmarkStart w:id="888" w:name="_Toc30671452"/>
      <w:bookmarkStart w:id="889" w:name="_Toc30673979"/>
      <w:bookmarkStart w:id="890" w:name="_Toc30691201"/>
      <w:bookmarkStart w:id="891" w:name="_Toc30691574"/>
      <w:bookmarkStart w:id="892" w:name="_Toc30691954"/>
      <w:bookmarkStart w:id="893" w:name="_Toc30692713"/>
      <w:bookmarkStart w:id="894" w:name="_Toc30693092"/>
      <w:bookmarkStart w:id="895" w:name="_Toc30693470"/>
      <w:bookmarkStart w:id="896" w:name="_Toc30693848"/>
      <w:bookmarkStart w:id="897" w:name="_Toc30694229"/>
      <w:bookmarkStart w:id="898" w:name="_Toc30698818"/>
      <w:bookmarkStart w:id="899" w:name="_Toc30699196"/>
      <w:bookmarkStart w:id="900" w:name="_Toc30699581"/>
      <w:bookmarkStart w:id="901" w:name="_Toc30700736"/>
      <w:bookmarkStart w:id="902" w:name="_Toc30701123"/>
      <w:bookmarkStart w:id="903" w:name="_Toc30743732"/>
      <w:bookmarkStart w:id="904" w:name="_Toc30754555"/>
      <w:bookmarkStart w:id="905" w:name="_Toc30756995"/>
      <w:bookmarkStart w:id="906" w:name="_Toc30757544"/>
      <w:bookmarkStart w:id="907" w:name="_Toc30757944"/>
      <w:bookmarkStart w:id="908" w:name="_Toc30762705"/>
      <w:bookmarkStart w:id="909" w:name="_Toc30767359"/>
      <w:bookmarkStart w:id="910" w:name="_Toc34823374"/>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4D12054D" w14:textId="08205551" w:rsidR="00023781" w:rsidRPr="00785E1A" w:rsidRDefault="00B00042" w:rsidP="00390E49">
      <w:pPr>
        <w:jc w:val="both"/>
        <w:rPr>
          <w:rFonts w:ascii="Arial" w:hAnsi="Arial" w:cs="Arial"/>
          <w:color w:val="000000"/>
          <w:sz w:val="20"/>
        </w:rPr>
      </w:pPr>
      <w:r>
        <w:rPr>
          <w:rFonts w:ascii="Arial" w:hAnsi="Arial" w:cs="Arial"/>
          <w:bCs/>
          <w:color w:val="000000"/>
          <w:sz w:val="20"/>
        </w:rPr>
        <w:lastRenderedPageBreak/>
        <w:t>I</w:t>
      </w:r>
      <w:r w:rsidR="004B4DC2">
        <w:rPr>
          <w:rFonts w:ascii="Arial" w:hAnsi="Arial" w:cs="Arial"/>
          <w:bCs/>
          <w:color w:val="000000"/>
          <w:sz w:val="20"/>
        </w:rPr>
        <w:t xml:space="preserve">n 2012-2013 the number of substantiated reports </w:t>
      </w:r>
      <w:r>
        <w:rPr>
          <w:rFonts w:ascii="Arial" w:hAnsi="Arial" w:cs="Arial"/>
          <w:bCs/>
          <w:color w:val="000000"/>
          <w:sz w:val="20"/>
        </w:rPr>
        <w:t xml:space="preserve">in Victoria </w:t>
      </w:r>
      <w:r w:rsidR="004B4DC2">
        <w:rPr>
          <w:rFonts w:ascii="Arial" w:hAnsi="Arial" w:cs="Arial"/>
          <w:bCs/>
          <w:color w:val="000000"/>
          <w:sz w:val="20"/>
        </w:rPr>
        <w:t>increased by 11%</w:t>
      </w:r>
      <w:r>
        <w:rPr>
          <w:rFonts w:ascii="Arial" w:hAnsi="Arial" w:cs="Arial"/>
          <w:bCs/>
          <w:color w:val="000000"/>
          <w:sz w:val="20"/>
        </w:rPr>
        <w:t xml:space="preserve"> in 2012-2013 and by </w:t>
      </w:r>
      <w:r w:rsidR="001F6EA3">
        <w:rPr>
          <w:rFonts w:ascii="Arial" w:hAnsi="Arial" w:cs="Arial"/>
          <w:bCs/>
          <w:color w:val="000000"/>
          <w:sz w:val="20"/>
        </w:rPr>
        <w:t>13</w:t>
      </w:r>
      <w:r>
        <w:rPr>
          <w:rFonts w:ascii="Arial" w:hAnsi="Arial" w:cs="Arial"/>
          <w:bCs/>
          <w:color w:val="000000"/>
          <w:sz w:val="20"/>
        </w:rPr>
        <w:t>% in 2013-2014</w:t>
      </w:r>
      <w:r w:rsidR="004B4DC2">
        <w:rPr>
          <w:rFonts w:ascii="Arial" w:hAnsi="Arial" w:cs="Arial"/>
          <w:bCs/>
          <w:color w:val="000000"/>
          <w:sz w:val="20"/>
        </w:rPr>
        <w:t>.  The decreases in NSW [30%], ACT [43%] and NT [29%] were particularly marked</w:t>
      </w:r>
      <w:r>
        <w:rPr>
          <w:rFonts w:ascii="Arial" w:hAnsi="Arial" w:cs="Arial"/>
          <w:bCs/>
          <w:color w:val="000000"/>
          <w:sz w:val="20"/>
        </w:rPr>
        <w:t xml:space="preserve"> in 2012-2013</w:t>
      </w:r>
      <w:r w:rsidR="004B4DC2">
        <w:rPr>
          <w:rFonts w:ascii="Arial" w:hAnsi="Arial" w:cs="Arial"/>
          <w:bCs/>
          <w:color w:val="000000"/>
          <w:sz w:val="20"/>
        </w:rPr>
        <w:t>.  Is this proof positive of Professor Scott’s “crisis” theory?</w:t>
      </w:r>
    </w:p>
    <w:p w14:paraId="47623A95" w14:textId="77777777" w:rsidR="004B4DC2" w:rsidRPr="004B4DC2" w:rsidRDefault="004B4DC2" w:rsidP="004B4DC2">
      <w:pPr>
        <w:pStyle w:val="Heading3"/>
        <w:spacing w:line="240" w:lineRule="auto"/>
        <w:rPr>
          <w:rFonts w:ascii="Arial" w:hAnsi="Arial" w:cs="Arial"/>
          <w:bCs/>
          <w:color w:val="000000"/>
          <w:sz w:val="20"/>
          <w:lang w:val="en-AU"/>
        </w:rPr>
      </w:pPr>
    </w:p>
    <w:p w14:paraId="1E6E3747" w14:textId="77777777"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911" w:name="_4.7_Representation_of"/>
      <w:bookmarkStart w:id="912" w:name="B47"/>
      <w:bookmarkEnd w:id="911"/>
      <w:bookmarkEnd w:id="912"/>
      <w:r w:rsidRPr="00785E1A">
        <w:rPr>
          <w:rFonts w:ascii="Arial" w:hAnsi="Arial" w:cs="Arial"/>
          <w:b/>
          <w:bCs/>
          <w:color w:val="000000"/>
        </w:rPr>
        <w:t>4.7</w:t>
      </w:r>
      <w:r w:rsidRPr="00785E1A">
        <w:rPr>
          <w:rFonts w:ascii="Arial" w:hAnsi="Arial" w:cs="Arial"/>
          <w:b/>
          <w:bCs/>
          <w:color w:val="000000"/>
        </w:rPr>
        <w:tab/>
        <w:t>Representation of children in the Family Division of the Court</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913" w:name="_4.7.1_Obligation_to"/>
      <w:bookmarkStart w:id="914" w:name="B471"/>
      <w:bookmarkEnd w:id="913"/>
      <w:bookmarkEnd w:id="914"/>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rsidP="00BA6FBE">
      <w:pPr>
        <w:numPr>
          <w:ilvl w:val="0"/>
          <w:numId w:val="35"/>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rsidP="00BA6FBE">
      <w:pPr>
        <w:numPr>
          <w:ilvl w:val="0"/>
          <w:numId w:val="35"/>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915" w:name="_Toc30654112"/>
      <w:bookmarkStart w:id="916" w:name="_Toc30654463"/>
      <w:bookmarkStart w:id="917" w:name="_Toc30655082"/>
      <w:bookmarkStart w:id="918" w:name="_Toc30655339"/>
      <w:bookmarkStart w:id="919" w:name="_Toc30657017"/>
      <w:bookmarkStart w:id="920" w:name="_Toc30661766"/>
      <w:bookmarkStart w:id="921" w:name="_Toc30666454"/>
      <w:bookmarkStart w:id="922" w:name="_Toc30666684"/>
      <w:bookmarkStart w:id="923" w:name="_Toc30667859"/>
      <w:bookmarkStart w:id="924" w:name="_Toc30669237"/>
      <w:bookmarkStart w:id="925" w:name="_Toc30671453"/>
      <w:bookmarkStart w:id="926" w:name="_Toc30673980"/>
      <w:bookmarkStart w:id="927" w:name="_Toc30691202"/>
      <w:bookmarkStart w:id="928" w:name="_Toc30691575"/>
      <w:bookmarkStart w:id="929" w:name="_Toc30691955"/>
      <w:bookmarkStart w:id="930" w:name="_Toc30692714"/>
      <w:bookmarkStart w:id="931" w:name="_Toc30693093"/>
      <w:bookmarkStart w:id="932" w:name="_Toc30693471"/>
      <w:bookmarkStart w:id="933" w:name="_Toc30693849"/>
      <w:bookmarkStart w:id="934" w:name="_Toc30694230"/>
      <w:bookmarkStart w:id="935" w:name="_Toc30698819"/>
      <w:bookmarkStart w:id="936" w:name="_Toc30699197"/>
      <w:bookmarkStart w:id="937" w:name="_Toc30699582"/>
      <w:bookmarkStart w:id="938" w:name="_Toc30700737"/>
      <w:bookmarkStart w:id="939" w:name="_Toc30701124"/>
      <w:bookmarkStart w:id="940" w:name="_Toc30743733"/>
      <w:bookmarkStart w:id="941" w:name="_Toc30754556"/>
      <w:bookmarkStart w:id="942" w:name="_Toc30756996"/>
      <w:bookmarkStart w:id="943" w:name="_Toc30757545"/>
      <w:bookmarkStart w:id="944" w:name="_Toc30757945"/>
      <w:bookmarkStart w:id="945" w:name="_Toc30762706"/>
      <w:bookmarkStart w:id="946" w:name="_Toc30767360"/>
      <w:bookmarkStart w:id="947"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948" w:name="_4.7.2_Models_of"/>
      <w:bookmarkStart w:id="949" w:name="B472"/>
      <w:bookmarkEnd w:id="948"/>
      <w:bookmarkEnd w:id="949"/>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047FBE">
      <w:pPr>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950" w:name="_4.7.3_Child_usually"/>
      <w:bookmarkStart w:id="951" w:name="B473"/>
      <w:bookmarkEnd w:id="950"/>
      <w:bookmarkEnd w:id="951"/>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 xml:space="preserve">J v </w:t>
      </w:r>
      <w:proofErr w:type="spellStart"/>
      <w:r w:rsidR="00E65E57" w:rsidRPr="003D5DFA">
        <w:rPr>
          <w:rFonts w:ascii="Arial" w:hAnsi="Arial" w:cs="Arial"/>
          <w:i/>
          <w:color w:val="000000"/>
          <w:sz w:val="20"/>
        </w:rPr>
        <w:t>Lieschke</w:t>
      </w:r>
      <w:proofErr w:type="spellEnd"/>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lastRenderedPageBreak/>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 xml:space="preserve">temporary assessment order (unless the Court grants leave for the application to proceed ex </w:t>
      </w:r>
      <w:proofErr w:type="spellStart"/>
      <w:r w:rsidR="001D3F93" w:rsidRPr="003D5DFA">
        <w:rPr>
          <w:rFonts w:ascii="Arial" w:hAnsi="Arial" w:cs="Arial"/>
          <w:color w:val="000000"/>
          <w:sz w:val="20"/>
        </w:rPr>
        <w:t>parte</w:t>
      </w:r>
      <w:proofErr w:type="spellEnd"/>
      <w:r w:rsidR="001D3F93" w:rsidRPr="003D5DFA">
        <w:rPr>
          <w:rFonts w:ascii="Arial" w:hAnsi="Arial" w:cs="Arial"/>
          <w:color w:val="000000"/>
          <w:sz w:val="20"/>
        </w:rPr>
        <w:t>);</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rsidP="00BA6FBE">
      <w:pPr>
        <w:numPr>
          <w:ilvl w:val="0"/>
          <w:numId w:val="43"/>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rsidP="00BA6FBE">
      <w:pPr>
        <w:numPr>
          <w:ilvl w:val="0"/>
          <w:numId w:val="43"/>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rsidP="00BA6FBE">
      <w:pPr>
        <w:numPr>
          <w:ilvl w:val="0"/>
          <w:numId w:val="43"/>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section 4.7.4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952" w:name="_4.7.4_Representation_of"/>
      <w:bookmarkStart w:id="953" w:name="B474"/>
      <w:bookmarkStart w:id="954" w:name="_Toc30654113"/>
      <w:bookmarkStart w:id="955" w:name="_Toc30654464"/>
      <w:bookmarkStart w:id="956" w:name="_Toc30655083"/>
      <w:bookmarkStart w:id="957" w:name="_Toc30655340"/>
      <w:bookmarkStart w:id="958" w:name="_Toc30657018"/>
      <w:bookmarkStart w:id="959" w:name="_Toc30661767"/>
      <w:bookmarkStart w:id="960" w:name="_Toc30666455"/>
      <w:bookmarkStart w:id="961" w:name="_Toc30666685"/>
      <w:bookmarkStart w:id="962" w:name="_Toc30667860"/>
      <w:bookmarkStart w:id="963" w:name="_Toc30669238"/>
      <w:bookmarkStart w:id="964" w:name="_Toc30671454"/>
      <w:bookmarkStart w:id="965" w:name="_Toc30673981"/>
      <w:bookmarkStart w:id="966" w:name="_Toc30691203"/>
      <w:bookmarkStart w:id="967" w:name="_Toc30691576"/>
      <w:bookmarkStart w:id="968" w:name="_Toc30691956"/>
      <w:bookmarkStart w:id="969" w:name="_Toc30692715"/>
      <w:bookmarkStart w:id="970" w:name="_Toc30693094"/>
      <w:bookmarkStart w:id="971" w:name="_Toc30693472"/>
      <w:bookmarkStart w:id="972" w:name="_Toc30693850"/>
      <w:bookmarkStart w:id="973" w:name="_Toc30694231"/>
      <w:bookmarkStart w:id="974" w:name="_Toc30698820"/>
      <w:bookmarkStart w:id="975" w:name="_Toc30699198"/>
      <w:bookmarkStart w:id="976" w:name="_Toc30699583"/>
      <w:bookmarkStart w:id="977" w:name="_Toc30700738"/>
      <w:bookmarkStart w:id="978" w:name="_Toc30701125"/>
      <w:bookmarkStart w:id="979" w:name="_Toc30743734"/>
      <w:bookmarkStart w:id="980" w:name="_Toc30754557"/>
      <w:bookmarkStart w:id="981" w:name="_Toc30756997"/>
      <w:bookmarkStart w:id="982" w:name="_Toc30757546"/>
      <w:bookmarkStart w:id="983" w:name="_Toc30757946"/>
      <w:bookmarkStart w:id="984" w:name="_Toc30762707"/>
      <w:bookmarkStart w:id="985" w:name="_Toc30767361"/>
      <w:bookmarkStart w:id="986" w:name="_Toc34823376"/>
      <w:bookmarkEnd w:id="952"/>
      <w:bookmarkEnd w:id="953"/>
      <w:r w:rsidRPr="003D5DFA">
        <w:rPr>
          <w:rFonts w:ascii="Arial" w:hAnsi="Arial" w:cs="Arial"/>
          <w:b/>
          <w:bCs/>
          <w:color w:val="000000"/>
          <w:sz w:val="20"/>
        </w:rPr>
        <w:lastRenderedPageBreak/>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77777777" w:rsidR="0031041A" w:rsidRPr="003D5DFA" w:rsidRDefault="0031041A" w:rsidP="0031041A">
      <w:pPr>
        <w:jc w:val="both"/>
        <w:rPr>
          <w:rFonts w:ascii="Arial" w:hAnsi="Arial" w:cs="Arial"/>
          <w:color w:val="000000"/>
          <w:sz w:val="20"/>
        </w:rPr>
      </w:pPr>
      <w:r w:rsidRPr="003D5DFA">
        <w:rPr>
          <w:rFonts w:ascii="Arial" w:hAnsi="Arial" w:cs="Arial"/>
          <w:color w:val="000000"/>
          <w:sz w:val="20"/>
        </w:rPr>
        <w:t>A</w:t>
      </w:r>
      <w:r w:rsidR="00433AB4">
        <w:rPr>
          <w:rFonts w:ascii="Arial" w:hAnsi="Arial" w:cs="Arial"/>
          <w:color w:val="000000"/>
          <w:sz w:val="20"/>
        </w:rPr>
        <w:t>n Independent Children’s Lawyer</w:t>
      </w:r>
      <w:r w:rsidRPr="003D5DFA">
        <w:rPr>
          <w:rFonts w:ascii="Arial" w:hAnsi="Arial" w:cs="Arial"/>
          <w:color w:val="000000"/>
          <w:sz w:val="20"/>
        </w:rPr>
        <w:t xml:space="preserve"> </w:t>
      </w:r>
      <w:r w:rsidR="002D1FF3">
        <w:rPr>
          <w:rFonts w:ascii="Arial" w:hAnsi="Arial" w:cs="Arial"/>
          <w:color w:val="000000"/>
          <w:sz w:val="20"/>
        </w:rPr>
        <w:t xml:space="preserve">[ICL]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7777777"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433AB4">
        <w:rPr>
          <w:rFonts w:ascii="Arial" w:hAnsi="Arial" w:cs="Arial"/>
          <w:color w:val="000000"/>
          <w:sz w:val="20"/>
        </w:rPr>
        <w:t>ICLs appointed are as follows</w:t>
      </w:r>
      <w:r w:rsidR="002B2C97">
        <w:rPr>
          <w:rFonts w:ascii="Arial" w:hAnsi="Arial" w:cs="Arial"/>
          <w:color w:val="000000"/>
          <w:sz w:val="20"/>
        </w:rPr>
        <w:t>.  However, these should be regarded as minimum figures since they do not include any cases for which the ICL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1"/>
        <w:gridCol w:w="1052"/>
        <w:gridCol w:w="1052"/>
        <w:gridCol w:w="1052"/>
        <w:gridCol w:w="1052"/>
        <w:gridCol w:w="1052"/>
        <w:gridCol w:w="1052"/>
        <w:gridCol w:w="1052"/>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77777777"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ICL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w:t>
      </w:r>
      <w:proofErr w:type="spellStart"/>
      <w:r w:rsidR="0060302A">
        <w:rPr>
          <w:rFonts w:ascii="Arial" w:hAnsi="Arial" w:cs="Arial"/>
          <w:color w:val="000000"/>
          <w:sz w:val="20"/>
          <w:szCs w:val="20"/>
        </w:rPr>
        <w:t>Ginnane</w:t>
      </w:r>
      <w:proofErr w:type="spellEnd"/>
      <w:r w:rsidR="0060302A">
        <w:rPr>
          <w:rFonts w:ascii="Arial" w:hAnsi="Arial" w:cs="Arial"/>
          <w:color w:val="000000"/>
          <w:sz w:val="20"/>
          <w:szCs w:val="20"/>
        </w:rPr>
        <w:t xml:space="preserv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12045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lastRenderedPageBreak/>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77777777" w:rsidR="0063060A" w:rsidRDefault="00777477" w:rsidP="0031041A">
      <w:pPr>
        <w:jc w:val="both"/>
        <w:rPr>
          <w:rFonts w:ascii="Arial" w:hAnsi="Arial" w:cs="Arial"/>
          <w:color w:val="000000"/>
          <w:sz w:val="20"/>
        </w:rPr>
      </w:pPr>
      <w:r>
        <w:rPr>
          <w:rFonts w:ascii="Arial" w:hAnsi="Arial" w:cs="Arial"/>
          <w:color w:val="000000"/>
          <w:sz w:val="20"/>
        </w:rPr>
        <w:t xml:space="preserve">While the ICL’s principal role remains to provide assistance to the Court, in doing so the ICL’s statutory duty under s.524(11) requires the ICL to act in what he or she believes to be the best interests of the child and to communicate to the Court, as far as practicable, any instructions or wishes of the child.  </w:t>
      </w:r>
      <w:r w:rsidR="0075505A">
        <w:rPr>
          <w:rFonts w:ascii="Arial" w:hAnsi="Arial" w:cs="Arial"/>
          <w:color w:val="000000"/>
          <w:sz w:val="20"/>
        </w:rPr>
        <w:t xml:space="preserve">Accordingly the writer believes that an ICL’s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ICL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ICL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87" w:name="_4.7.5_Representing_more"/>
      <w:bookmarkStart w:id="988" w:name="B475"/>
      <w:bookmarkStart w:id="989" w:name="_Toc30649079"/>
      <w:bookmarkStart w:id="990" w:name="_Toc30649155"/>
      <w:bookmarkStart w:id="991" w:name="_Toc30649416"/>
      <w:bookmarkStart w:id="992" w:name="_Toc30649741"/>
      <w:bookmarkStart w:id="993" w:name="_Toc30651681"/>
      <w:bookmarkStart w:id="994" w:name="_Toc30652671"/>
      <w:bookmarkStart w:id="995" w:name="_Toc30652767"/>
      <w:bookmarkStart w:id="996" w:name="_Toc30654114"/>
      <w:bookmarkStart w:id="997" w:name="_Toc30654465"/>
      <w:bookmarkStart w:id="998" w:name="_Toc30655084"/>
      <w:bookmarkStart w:id="999" w:name="_Toc30655341"/>
      <w:bookmarkStart w:id="1000" w:name="_Toc30657019"/>
      <w:bookmarkStart w:id="1001" w:name="_Toc30661768"/>
      <w:bookmarkStart w:id="1002" w:name="_Toc30666456"/>
      <w:bookmarkStart w:id="1003" w:name="_Toc30666686"/>
      <w:bookmarkStart w:id="1004" w:name="_Toc30667861"/>
      <w:bookmarkStart w:id="1005" w:name="_Toc30669239"/>
      <w:bookmarkStart w:id="1006" w:name="_Toc30671455"/>
      <w:bookmarkStart w:id="1007" w:name="_Toc30673982"/>
      <w:bookmarkStart w:id="1008" w:name="_Toc30691204"/>
      <w:bookmarkStart w:id="1009" w:name="_Toc30691577"/>
      <w:bookmarkStart w:id="1010" w:name="_Toc30691957"/>
      <w:bookmarkStart w:id="1011" w:name="_Toc30692716"/>
      <w:bookmarkStart w:id="1012" w:name="_Toc30693095"/>
      <w:bookmarkStart w:id="1013" w:name="_Toc30693473"/>
      <w:bookmarkStart w:id="1014" w:name="_Toc30693851"/>
      <w:bookmarkStart w:id="1015" w:name="_Toc30694232"/>
      <w:bookmarkStart w:id="1016" w:name="_Toc30698821"/>
      <w:bookmarkStart w:id="1017" w:name="_Toc30699199"/>
      <w:bookmarkStart w:id="1018" w:name="_Toc30699584"/>
      <w:bookmarkStart w:id="1019" w:name="_Toc30700739"/>
      <w:bookmarkStart w:id="1020" w:name="_Toc30701126"/>
      <w:bookmarkStart w:id="1021" w:name="_Toc30743735"/>
      <w:bookmarkStart w:id="1022" w:name="_Toc30754558"/>
      <w:bookmarkStart w:id="1023" w:name="_Toc30756998"/>
      <w:bookmarkStart w:id="1024" w:name="_Toc30757547"/>
      <w:bookmarkStart w:id="1025" w:name="_Toc30757947"/>
      <w:bookmarkStart w:id="1026" w:name="_Toc30762708"/>
      <w:bookmarkStart w:id="1027" w:name="_Toc30767362"/>
      <w:bookmarkStart w:id="1028" w:name="_Toc34823377"/>
      <w:bookmarkEnd w:id="987"/>
      <w:bookmarkEnd w:id="988"/>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“A conflict of interest does not exist simply by virtue of clients ‘having different issues’.  A lawyer will not have a conflict of interest in acting for two clients in the 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1029" w:name="_4.7.6_Child_representation"/>
      <w:bookmarkStart w:id="1030" w:name="B476"/>
      <w:bookmarkStart w:id="1031" w:name="_Toc30649080"/>
      <w:bookmarkStart w:id="1032" w:name="_Toc30649156"/>
      <w:bookmarkStart w:id="1033" w:name="_Toc30649417"/>
      <w:bookmarkStart w:id="1034" w:name="_Toc30649742"/>
      <w:bookmarkStart w:id="1035" w:name="_Toc30651682"/>
      <w:bookmarkStart w:id="1036" w:name="_Toc30652672"/>
      <w:bookmarkStart w:id="1037" w:name="_Toc30652768"/>
      <w:bookmarkStart w:id="1038" w:name="_Toc30654115"/>
      <w:bookmarkStart w:id="1039" w:name="_Toc30654466"/>
      <w:bookmarkStart w:id="1040" w:name="_Toc30655085"/>
      <w:bookmarkStart w:id="1041" w:name="_Toc30655342"/>
      <w:bookmarkStart w:id="1042" w:name="_Toc30657020"/>
      <w:bookmarkStart w:id="1043" w:name="_Toc30661769"/>
      <w:bookmarkStart w:id="1044" w:name="_Toc30666457"/>
      <w:bookmarkStart w:id="1045" w:name="_Toc30666687"/>
      <w:bookmarkStart w:id="1046" w:name="_Toc30667862"/>
      <w:bookmarkStart w:id="1047" w:name="_Toc30669240"/>
      <w:bookmarkStart w:id="1048" w:name="_Toc30671456"/>
      <w:bookmarkStart w:id="1049" w:name="_Toc30673983"/>
      <w:bookmarkStart w:id="1050" w:name="_Toc30691205"/>
      <w:bookmarkStart w:id="1051" w:name="_Toc30691578"/>
      <w:bookmarkStart w:id="1052" w:name="_Toc30691958"/>
      <w:bookmarkStart w:id="1053" w:name="_Toc30692717"/>
      <w:bookmarkStart w:id="1054" w:name="_Toc30693096"/>
      <w:bookmarkStart w:id="1055" w:name="_Toc30693474"/>
      <w:bookmarkStart w:id="1056" w:name="_Toc30693852"/>
      <w:bookmarkStart w:id="1057" w:name="_Toc30694233"/>
      <w:bookmarkStart w:id="1058" w:name="_Toc30698822"/>
      <w:bookmarkStart w:id="1059" w:name="_Toc30699200"/>
      <w:bookmarkStart w:id="1060" w:name="_Toc30699585"/>
      <w:bookmarkStart w:id="1061" w:name="_Toc30700740"/>
      <w:bookmarkStart w:id="1062" w:name="_Toc30701127"/>
      <w:bookmarkStart w:id="1063" w:name="_Toc30743736"/>
      <w:bookmarkStart w:id="1064" w:name="_Toc30754559"/>
      <w:bookmarkStart w:id="1065" w:name="_Toc30756999"/>
      <w:bookmarkStart w:id="1066" w:name="_Toc30757548"/>
      <w:bookmarkStart w:id="1067" w:name="_Toc30757948"/>
      <w:bookmarkStart w:id="1068" w:name="_Toc30762709"/>
      <w:bookmarkStart w:id="1069" w:name="_Toc30767363"/>
      <w:bookmarkStart w:id="1070" w:name="_Toc34823378"/>
      <w:bookmarkEnd w:id="1029"/>
      <w:bookmarkEnd w:id="1030"/>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35C1F405" w14:textId="77777777" w:rsidR="001E5D75" w:rsidRPr="003D5DFA" w:rsidRDefault="001E5D75" w:rsidP="0060302A">
      <w:pPr>
        <w:jc w:val="both"/>
        <w:rPr>
          <w:rFonts w:ascii="Arial" w:hAnsi="Arial" w:cs="Arial"/>
          <w:bCs/>
          <w:color w:val="000000"/>
          <w:sz w:val="20"/>
        </w:rPr>
      </w:pPr>
      <w:r w:rsidRPr="003D5DFA">
        <w:rPr>
          <w:rFonts w:ascii="Arial" w:hAnsi="Arial" w:cs="Arial"/>
          <w:color w:val="000000"/>
          <w:sz w:val="20"/>
        </w:rPr>
        <w:t xml:space="preserve">Guidelines for child legal representatives are contained in </w:t>
      </w:r>
      <w:r w:rsidRPr="003D5DFA">
        <w:rPr>
          <w:rFonts w:ascii="Arial" w:hAnsi="Arial" w:cs="Arial"/>
          <w:bCs/>
          <w:color w:val="000000"/>
          <w:sz w:val="20"/>
        </w:rPr>
        <w:t>Louise Akenson's "</w:t>
      </w:r>
      <w:r w:rsidRPr="003D5DFA">
        <w:rPr>
          <w:rFonts w:ascii="Arial" w:hAnsi="Arial" w:cs="Arial"/>
          <w:bCs/>
          <w:color w:val="000000"/>
          <w:sz w:val="20"/>
          <w:u w:val="single"/>
        </w:rPr>
        <w:t>Guidelines for Lawyers Acting for Children and Young People in the Children's Court</w:t>
      </w:r>
      <w:r w:rsidRPr="003D5DFA">
        <w:rPr>
          <w:rFonts w:ascii="Arial" w:hAnsi="Arial" w:cs="Arial"/>
          <w:bCs/>
          <w:color w:val="000000"/>
          <w:sz w:val="20"/>
        </w:rPr>
        <w:t>".  See also “Representing Children and Young People – A Lawyers Practice Guide” by Lani Blackman (Victoria Law Foundation, 2002).</w:t>
      </w:r>
    </w:p>
    <w:p w14:paraId="6CBB46CB" w14:textId="77777777" w:rsidR="001E5D75" w:rsidRPr="003D5DFA" w:rsidRDefault="001E5D75">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1071" w:name="_Toc30649081"/>
      <w:bookmarkStart w:id="1072" w:name="_Toc30649157"/>
      <w:bookmarkStart w:id="1073" w:name="_Toc30649418"/>
      <w:bookmarkStart w:id="1074" w:name="_Toc30649743"/>
      <w:bookmarkStart w:id="1075" w:name="_Toc30651683"/>
      <w:bookmarkStart w:id="1076" w:name="_Toc30652673"/>
      <w:bookmarkStart w:id="1077" w:name="_Toc30652769"/>
      <w:bookmarkStart w:id="1078" w:name="_Toc30654116"/>
      <w:bookmarkStart w:id="1079" w:name="_Toc30654467"/>
      <w:bookmarkStart w:id="1080" w:name="_Toc30655086"/>
      <w:bookmarkStart w:id="1081" w:name="_Toc30655343"/>
      <w:bookmarkStart w:id="1082" w:name="_Toc30657021"/>
      <w:bookmarkStart w:id="1083" w:name="_Toc30661770"/>
      <w:bookmarkStart w:id="1084" w:name="_Toc30666458"/>
      <w:bookmarkStart w:id="1085" w:name="_Toc30666688"/>
      <w:bookmarkStart w:id="1086" w:name="_Toc30667863"/>
      <w:bookmarkStart w:id="1087" w:name="_Toc30669241"/>
      <w:bookmarkStart w:id="1088" w:name="_Toc30671457"/>
      <w:bookmarkStart w:id="1089" w:name="_Toc30673984"/>
      <w:bookmarkStart w:id="1090" w:name="_Toc30691206"/>
      <w:bookmarkStart w:id="1091" w:name="_Toc30691579"/>
      <w:bookmarkStart w:id="1092" w:name="_Toc30691959"/>
      <w:bookmarkStart w:id="1093" w:name="_Toc30692718"/>
      <w:bookmarkStart w:id="1094" w:name="_Toc30693097"/>
      <w:bookmarkStart w:id="1095" w:name="_Toc30693475"/>
      <w:bookmarkStart w:id="1096" w:name="_Toc30693853"/>
      <w:bookmarkStart w:id="1097" w:name="_Toc30694234"/>
      <w:bookmarkStart w:id="1098" w:name="_Toc30698823"/>
      <w:bookmarkStart w:id="1099" w:name="_Toc30699201"/>
      <w:bookmarkStart w:id="1100" w:name="_Toc30699586"/>
      <w:bookmarkStart w:id="1101" w:name="_Toc30700741"/>
      <w:bookmarkStart w:id="1102" w:name="_Toc30701128"/>
      <w:bookmarkStart w:id="1103" w:name="_Toc30743737"/>
      <w:bookmarkStart w:id="1104" w:name="_Toc30754560"/>
      <w:bookmarkStart w:id="1105" w:name="_Toc30757000"/>
      <w:bookmarkStart w:id="1106" w:name="_Toc30757549"/>
      <w:bookmarkStart w:id="1107" w:name="_Toc30757949"/>
      <w:bookmarkStart w:id="1108" w:name="_Toc30762710"/>
      <w:bookmarkStart w:id="1109" w:name="_Toc30767364"/>
      <w:bookmarkStart w:id="1110"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745D3D">
      <w:pPr>
        <w:spacing w:before="60" w:line="240" w:lineRule="exact"/>
        <w:ind w:left="50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111" w:name="_4.7.7_Recommendations_by"/>
      <w:bookmarkStart w:id="1112" w:name="B477"/>
      <w:bookmarkEnd w:id="1111"/>
      <w:bookmarkEnd w:id="1112"/>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1071"/>
      <w:bookmarkEnd w:id="1072"/>
      <w:r w:rsidRPr="003D5DFA">
        <w:rPr>
          <w:rFonts w:ascii="Arial" w:hAnsi="Arial" w:cs="Arial"/>
          <w:b/>
          <w:bCs/>
          <w:color w:val="000000"/>
          <w:sz w:val="20"/>
        </w:rPr>
        <w:t>Recommendations by Australian Law Reform Commission</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3D5DFA" w:rsidRDefault="00F917A7" w:rsidP="00F917A7">
      <w:pPr>
        <w:pStyle w:val="Heading3"/>
        <w:spacing w:line="240" w:lineRule="auto"/>
        <w:rPr>
          <w:rFonts w:ascii="Arial" w:hAnsi="Arial" w:cs="Arial"/>
          <w:b/>
          <w:bCs/>
          <w:color w:val="000000"/>
          <w:sz w:val="20"/>
        </w:rPr>
      </w:pPr>
      <w:bookmarkStart w:id="1113" w:name="_Toc30607532"/>
      <w:bookmarkStart w:id="1114" w:name="_Toc30607661"/>
      <w:bookmarkStart w:id="1115" w:name="_Toc30607986"/>
      <w:bookmarkStart w:id="1116" w:name="_Toc30608819"/>
      <w:bookmarkStart w:id="1117" w:name="_Toc30610033"/>
      <w:bookmarkStart w:id="1118" w:name="_Toc30610277"/>
      <w:bookmarkStart w:id="1119" w:name="_Toc30638431"/>
      <w:bookmarkStart w:id="1120" w:name="_Toc30644244"/>
      <w:bookmarkStart w:id="1121" w:name="_Toc30644651"/>
      <w:bookmarkStart w:id="1122" w:name="_Toc30645201"/>
      <w:bookmarkStart w:id="1123" w:name="_Toc30646413"/>
      <w:bookmarkStart w:id="1124" w:name="_Toc30646708"/>
      <w:bookmarkStart w:id="1125" w:name="_Toc30646819"/>
      <w:bookmarkStart w:id="1126" w:name="_Toc30648181"/>
      <w:bookmarkStart w:id="1127" w:name="_Toc30649082"/>
      <w:bookmarkStart w:id="1128" w:name="_Toc30649158"/>
      <w:bookmarkStart w:id="1129" w:name="_Toc30649419"/>
      <w:bookmarkStart w:id="1130" w:name="_Toc30649744"/>
      <w:bookmarkStart w:id="1131" w:name="_Toc30651684"/>
      <w:bookmarkStart w:id="1132" w:name="_Toc30652674"/>
      <w:bookmarkStart w:id="1133" w:name="_Toc30652770"/>
      <w:bookmarkStart w:id="1134" w:name="_Toc30654117"/>
      <w:bookmarkStart w:id="1135" w:name="_Toc30654468"/>
      <w:bookmarkStart w:id="1136" w:name="_Toc30655087"/>
      <w:bookmarkStart w:id="1137" w:name="_Toc30655344"/>
      <w:bookmarkStart w:id="1138" w:name="_Toc30657022"/>
      <w:bookmarkStart w:id="1139" w:name="_Toc30661771"/>
      <w:bookmarkStart w:id="1140" w:name="_Toc30666459"/>
      <w:bookmarkStart w:id="1141" w:name="_Toc30666689"/>
      <w:bookmarkStart w:id="1142" w:name="_Toc30667864"/>
      <w:bookmarkStart w:id="1143" w:name="_Toc30669242"/>
      <w:bookmarkStart w:id="1144" w:name="_Toc30671458"/>
      <w:bookmarkStart w:id="1145" w:name="_Toc30673985"/>
      <w:bookmarkStart w:id="1146" w:name="_Toc30691207"/>
      <w:bookmarkStart w:id="1147" w:name="_Toc30691580"/>
      <w:bookmarkStart w:id="1148" w:name="_Toc30691960"/>
      <w:bookmarkStart w:id="1149" w:name="_Toc30692719"/>
      <w:bookmarkStart w:id="1150" w:name="_Toc30693098"/>
      <w:bookmarkStart w:id="1151" w:name="_Toc30693476"/>
      <w:bookmarkStart w:id="1152" w:name="_Toc30693854"/>
      <w:bookmarkStart w:id="1153" w:name="_Toc30694235"/>
      <w:bookmarkStart w:id="1154" w:name="_Toc30698824"/>
      <w:bookmarkStart w:id="1155" w:name="_Toc30699202"/>
      <w:bookmarkStart w:id="1156" w:name="_Toc30699587"/>
      <w:bookmarkStart w:id="1157" w:name="_Toc30700742"/>
      <w:bookmarkStart w:id="1158" w:name="_Toc30701129"/>
      <w:bookmarkStart w:id="1159" w:name="_Toc30743738"/>
      <w:bookmarkStart w:id="1160" w:name="_Toc30754561"/>
      <w:bookmarkStart w:id="1161" w:name="_Toc30757001"/>
      <w:bookmarkStart w:id="1162" w:name="_Toc30757550"/>
      <w:bookmarkStart w:id="1163" w:name="_Toc30757950"/>
      <w:bookmarkStart w:id="1164" w:name="_Toc30762711"/>
      <w:bookmarkStart w:id="1165" w:name="_Toc30767365"/>
      <w:bookmarkStart w:id="1166" w:name="_Toc34823380"/>
    </w:p>
    <w:p w14:paraId="28D6C5A0" w14:textId="77777777" w:rsidR="00F917A7" w:rsidRPr="003D5DFA" w:rsidRDefault="00F917A7" w:rsidP="00F917A7">
      <w:pPr>
        <w:pStyle w:val="Heading3"/>
        <w:spacing w:after="120" w:line="240" w:lineRule="auto"/>
        <w:rPr>
          <w:rFonts w:ascii="Arial" w:hAnsi="Arial" w:cs="Arial"/>
          <w:color w:val="000000"/>
          <w:sz w:val="20"/>
        </w:rPr>
      </w:pPr>
      <w:bookmarkStart w:id="1167" w:name="_4.7.8_Recommendations_by"/>
      <w:bookmarkStart w:id="1168" w:name="B478"/>
      <w:bookmarkEnd w:id="1167"/>
      <w:bookmarkEnd w:id="1168"/>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rsidP="00BA6FBE">
      <w:pPr>
        <w:numPr>
          <w:ilvl w:val="0"/>
          <w:numId w:val="41"/>
        </w:numPr>
        <w:ind w:left="284" w:hanging="284"/>
        <w:jc w:val="both"/>
        <w:rPr>
          <w:rFonts w:ascii="Arial" w:hAnsi="Arial" w:cs="Arial"/>
          <w:color w:val="000000"/>
          <w:sz w:val="20"/>
        </w:rPr>
      </w:pPr>
      <w:r w:rsidRPr="003D5DFA">
        <w:rPr>
          <w:rFonts w:ascii="Arial" w:hAnsi="Arial" w:cs="Arial"/>
          <w:color w:val="000000"/>
          <w:sz w:val="20"/>
        </w:rPr>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rsidP="00BA6FBE">
      <w:pPr>
        <w:numPr>
          <w:ilvl w:val="0"/>
          <w:numId w:val="41"/>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rsidP="00BA6FBE">
      <w:pPr>
        <w:numPr>
          <w:ilvl w:val="1"/>
          <w:numId w:val="42"/>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rsidP="00BA6FBE">
      <w:pPr>
        <w:numPr>
          <w:ilvl w:val="1"/>
          <w:numId w:val="42"/>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169" w:name="_4.7.9_Recommendations_by"/>
      <w:bookmarkStart w:id="1170" w:name="B479"/>
      <w:bookmarkEnd w:id="1169"/>
      <w:bookmarkEnd w:id="1170"/>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Victorian Government should develop guidelines to assist the court, tribunal, or the independent children’s lawyer to determine whether the child is </w:t>
      </w:r>
      <w:r w:rsidRPr="003D5DFA">
        <w:rPr>
          <w:rFonts w:ascii="Arial" w:hAnsi="Arial" w:cs="Arial"/>
          <w:color w:val="000000"/>
          <w:sz w:val="20"/>
        </w:rPr>
        <w:lastRenderedPageBreak/>
        <w:t>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171" w:name="_4.7.10_Representation_of"/>
      <w:bookmarkStart w:id="1172" w:name="B4710"/>
      <w:bookmarkEnd w:id="1171"/>
      <w:bookmarkEnd w:id="1172"/>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0B2C51">
      <w:pPr>
        <w:keepNext/>
        <w:keepLines/>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To the extent of any inconsistency, it is the writer’s view that s.62, being the later enactment, prevails.  The writer deplores this departure from the enlightened philosophy underpinning s.524 into a paternalistic world of adults knowing best and children being not seen and not heard.  It is arguable that s.62-</w:t>
      </w:r>
    </w:p>
    <w:p w14:paraId="7030CB63"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 xml:space="preserve">is at odds with the United Nations Convention on the Rights of the Child to which </w:t>
      </w:r>
      <w:smartTag w:uri="urn:schemas-microsoft-com:office:smarttags" w:element="place">
        <w:smartTag w:uri="urn:schemas-microsoft-com:office:smarttags" w:element="country-region">
          <w:r w:rsidRPr="003D5DFA">
            <w:rPr>
              <w:rFonts w:ascii="Arial" w:hAnsi="Arial" w:cs="Arial"/>
              <w:color w:val="000000"/>
              <w:sz w:val="20"/>
            </w:rPr>
            <w:t>Australia</w:t>
          </w:r>
        </w:smartTag>
      </w:smartTag>
      <w:r w:rsidRPr="003D5DFA">
        <w:rPr>
          <w:rFonts w:ascii="Arial" w:hAnsi="Arial" w:cs="Arial"/>
          <w:color w:val="000000"/>
          <w:sz w:val="20"/>
        </w:rPr>
        <w:t xml:space="preserve"> is a signatory; and</w:t>
      </w:r>
    </w:p>
    <w:p w14:paraId="1AF78BCE"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improperly discriminates against a child and so is contrary to the Preamble and ss.8 &amp; 17(2) of the </w:t>
      </w:r>
      <w:r w:rsidRPr="003D5DFA">
        <w:rPr>
          <w:rFonts w:ascii="Arial" w:hAnsi="Arial" w:cs="Arial"/>
          <w:color w:val="000000"/>
          <w:sz w:val="20"/>
          <w:u w:val="single"/>
        </w:rPr>
        <w:t>Charter of Human Rights and Responsibilities Act 2006 (Vic)</w:t>
      </w:r>
      <w:r w:rsidRPr="003D5DFA">
        <w:rPr>
          <w:rFonts w:ascii="Arial" w:hAnsi="Arial" w:cs="Arial"/>
          <w:color w:val="000000"/>
          <w:sz w:val="20"/>
        </w:rPr>
        <w:t>.</w:t>
      </w:r>
    </w:p>
    <w:p w14:paraId="25BB149C" w14:textId="77777777" w:rsidR="00693223" w:rsidRPr="003D5DFA" w:rsidRDefault="000B2C51" w:rsidP="000B2C51">
      <w:pPr>
        <w:jc w:val="both"/>
        <w:rPr>
          <w:rFonts w:ascii="Arial" w:hAnsi="Arial" w:cs="Arial"/>
          <w:color w:val="000000"/>
        </w:rPr>
      </w:pPr>
      <w:r w:rsidRPr="003D5DFA">
        <w:rPr>
          <w:rFonts w:ascii="Arial" w:hAnsi="Arial" w:cs="Arial"/>
          <w:color w:val="000000"/>
          <w:sz w:val="20"/>
        </w:rPr>
        <w:t>It will be interesting to see whether anyone is prepared to challenge it.</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73" w:name="_4.8_Conduct_of"/>
      <w:bookmarkStart w:id="1174" w:name="B48"/>
      <w:bookmarkEnd w:id="1173"/>
      <w:bookmarkEnd w:id="1174"/>
      <w:r w:rsidRPr="003D5DFA">
        <w:rPr>
          <w:rFonts w:ascii="Arial" w:hAnsi="Arial" w:cs="Arial"/>
          <w:b/>
          <w:bCs/>
          <w:color w:val="000000"/>
        </w:rPr>
        <w:t>4.8</w:t>
      </w:r>
      <w:r w:rsidRPr="003D5DFA">
        <w:rPr>
          <w:rFonts w:ascii="Arial" w:hAnsi="Arial" w:cs="Arial"/>
          <w:b/>
          <w:bCs/>
          <w:color w:val="000000"/>
        </w:rPr>
        <w:tab/>
        <w:t>Conduct of proceedings in Family Division</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E68DB15" w14:textId="77777777" w:rsidR="00693223" w:rsidRPr="003D5DFA" w:rsidRDefault="00693223">
      <w:pPr>
        <w:jc w:val="both"/>
        <w:rPr>
          <w:rFonts w:ascii="Arial" w:hAnsi="Arial" w:cs="Arial"/>
          <w:color w:val="000000"/>
        </w:rPr>
      </w:pPr>
      <w:bookmarkStart w:id="1175" w:name="_Toc30654118"/>
      <w:bookmarkStart w:id="1176" w:name="_Toc30654469"/>
      <w:bookmarkStart w:id="1177" w:name="_Toc30655088"/>
      <w:bookmarkStart w:id="1178" w:name="_Toc30655345"/>
      <w:bookmarkStart w:id="1179" w:name="_Toc30657023"/>
      <w:bookmarkStart w:id="1180" w:name="_Toc30661772"/>
      <w:bookmarkStart w:id="1181" w:name="_Toc30666460"/>
      <w:bookmarkStart w:id="1182" w:name="_Toc30666690"/>
      <w:bookmarkStart w:id="1183" w:name="_Toc30667865"/>
      <w:bookmarkStart w:id="1184" w:name="_Toc30669243"/>
      <w:bookmarkStart w:id="1185" w:name="_Toc30671459"/>
      <w:bookmarkStart w:id="1186" w:name="_Toc30673986"/>
      <w:bookmarkStart w:id="1187" w:name="_Toc30691208"/>
      <w:bookmarkStart w:id="1188" w:name="_Toc30691581"/>
      <w:bookmarkStart w:id="1189" w:name="_Toc30691961"/>
      <w:bookmarkStart w:id="1190" w:name="_Toc30692720"/>
      <w:bookmarkStart w:id="1191" w:name="_Toc30693099"/>
      <w:bookmarkStart w:id="1192" w:name="_Toc30693477"/>
      <w:bookmarkStart w:id="1193" w:name="_Toc30693855"/>
      <w:bookmarkStart w:id="1194" w:name="_Toc30694236"/>
      <w:bookmarkStart w:id="1195" w:name="_Toc30698825"/>
      <w:bookmarkStart w:id="1196" w:name="_Toc30699203"/>
      <w:bookmarkStart w:id="1197" w:name="_Toc30699588"/>
      <w:bookmarkStart w:id="1198" w:name="_Toc30700743"/>
      <w:bookmarkStart w:id="1199" w:name="_Toc30701130"/>
      <w:bookmarkStart w:id="1200" w:name="_Toc30743739"/>
      <w:bookmarkStart w:id="1201" w:name="_Toc30754562"/>
      <w:bookmarkStart w:id="1202" w:name="_Toc30757002"/>
      <w:bookmarkStart w:id="1203" w:name="_Toc30757551"/>
      <w:bookmarkStart w:id="1204" w:name="_Toc30757951"/>
      <w:bookmarkStart w:id="1205" w:name="_Toc30762712"/>
      <w:bookmarkStart w:id="1206" w:name="_Toc30767366"/>
      <w:bookmarkStart w:id="1207"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208" w:name="_4.8.1_Informal_procedure"/>
      <w:bookmarkStart w:id="1209" w:name="B481"/>
      <w:bookmarkEnd w:id="1208"/>
      <w:bookmarkEnd w:id="1209"/>
      <w:r w:rsidRPr="003D5DFA">
        <w:rPr>
          <w:rFonts w:ascii="Arial" w:hAnsi="Arial" w:cs="Arial"/>
          <w:b/>
          <w:bCs/>
          <w:color w:val="000000"/>
          <w:sz w:val="20"/>
        </w:rPr>
        <w:t>4.8.1</w:t>
      </w:r>
      <w:r w:rsidRPr="003D5DFA">
        <w:rPr>
          <w:rFonts w:ascii="Arial" w:hAnsi="Arial" w:cs="Arial"/>
          <w:b/>
          <w:bCs/>
          <w:color w:val="000000"/>
          <w:sz w:val="20"/>
        </w:rPr>
        <w:tab/>
        <w:t>Informal</w:t>
      </w:r>
      <w:bookmarkEnd w:id="1175"/>
      <w:r w:rsidRPr="003D5DFA">
        <w:rPr>
          <w:rFonts w:ascii="Arial" w:hAnsi="Arial" w:cs="Arial"/>
          <w:b/>
          <w:bCs/>
          <w:color w:val="000000"/>
          <w:sz w:val="20"/>
        </w:rPr>
        <w:t xml:space="preserve"> procedure</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Pr>
          <w:rFonts w:ascii="Arial" w:hAnsi="Arial" w:cs="Arial"/>
          <w:sz w:val="20"/>
          <w:szCs w:val="20"/>
        </w:rPr>
        <w:t>section 3.5.6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77777777"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n</w:t>
      </w:r>
      <w:r w:rsidRPr="003D4BCE">
        <w:rPr>
          <w:rFonts w:ascii="Arial" w:hAnsi="Arial" w:cs="Arial"/>
          <w:color w:val="000000"/>
          <w:sz w:val="20"/>
        </w:rPr>
        <w:t>ew</w:t>
      </w:r>
      <w:r>
        <w:rPr>
          <w:rFonts w:ascii="Arial" w:hAnsi="Arial" w:cs="Arial"/>
          <w:color w:val="000000"/>
          <w:sz w:val="20"/>
        </w:rPr>
        <w:t xml:space="preserve">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entirely un</w:t>
      </w:r>
      <w:r w:rsidR="006054BD">
        <w:rPr>
          <w:rFonts w:ascii="Arial" w:hAnsi="Arial" w:cs="Arial"/>
          <w:sz w:val="20"/>
          <w:szCs w:val="20"/>
        </w:rPr>
        <w:t>clear.</w:t>
      </w:r>
    </w:p>
    <w:p w14:paraId="53FD5B87" w14:textId="77777777" w:rsidR="003D4BCE" w:rsidRDefault="003D4BCE" w:rsidP="00BC54E3">
      <w:pPr>
        <w:keepNext/>
        <w:keepLines/>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lastRenderedPageBreak/>
        <w:t>Section 215B provides:</w:t>
      </w:r>
    </w:p>
    <w:p w14:paraId="39AD31AB" w14:textId="0C5B811C" w:rsidR="003D4BCE" w:rsidRPr="003D4BCE" w:rsidRDefault="003D4BCE" w:rsidP="00BC54E3">
      <w:pPr>
        <w:keepNext/>
        <w:keepLines/>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2E1C1C71"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proofErr w:type="spellStart"/>
      <w:r w:rsidRPr="00EE4465">
        <w:rPr>
          <w:rFonts w:ascii="Arial" w:hAnsi="Arial" w:cs="Arial"/>
          <w:i/>
          <w:sz w:val="20"/>
          <w:szCs w:val="20"/>
        </w:rPr>
        <w:t>Susteren</w:t>
      </w:r>
      <w:proofErr w:type="spellEnd"/>
      <w:r w:rsidRPr="00EE4465">
        <w:rPr>
          <w:rFonts w:ascii="Arial" w:hAnsi="Arial" w:cs="Arial"/>
          <w:i/>
          <w:sz w:val="20"/>
          <w:szCs w:val="20"/>
        </w:rPr>
        <w:t xml:space="preserve">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w:t>
      </w:r>
      <w:proofErr w:type="spellStart"/>
      <w:r w:rsidR="006B04AA">
        <w:rPr>
          <w:rFonts w:ascii="Arial" w:hAnsi="Arial" w:cs="Arial"/>
          <w:sz w:val="20"/>
        </w:rPr>
        <w:t>Thackray</w:t>
      </w:r>
      <w:proofErr w:type="spellEnd"/>
      <w:r w:rsidR="006B04AA">
        <w:rPr>
          <w:rFonts w:ascii="Arial" w:hAnsi="Arial" w:cs="Arial"/>
          <w:sz w:val="20"/>
        </w:rPr>
        <w:t xml:space="preserve"> JJ) highlighted at [163] the Court’s obligation to accord all of the parties procedural fairness and natural justice notwithstanding the LAT provisions:</w:t>
      </w:r>
    </w:p>
    <w:p w14:paraId="0CC9C718" w14:textId="77777777" w:rsidR="006B04AA" w:rsidRDefault="006B04AA" w:rsidP="006B04AA">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w:t>
      </w:r>
      <w:proofErr w:type="spellStart"/>
      <w:r w:rsidRPr="00061CF0">
        <w:rPr>
          <w:rFonts w:ascii="Arial" w:hAnsi="Arial" w:cs="Arial"/>
          <w:bCs/>
          <w:i/>
          <w:sz w:val="20"/>
        </w:rPr>
        <w:t>Ludeke</w:t>
      </w:r>
      <w:proofErr w:type="spellEnd"/>
      <w:r w:rsidRPr="00061CF0">
        <w:rPr>
          <w:rFonts w:ascii="Arial" w:hAnsi="Arial" w:cs="Arial"/>
          <w:bCs/>
          <w:i/>
          <w:sz w:val="20"/>
        </w:rPr>
        <w:t xml:space="preserve">; Ex </w:t>
      </w:r>
      <w:proofErr w:type="spellStart"/>
      <w:r w:rsidRPr="00061CF0">
        <w:rPr>
          <w:rFonts w:ascii="Arial" w:hAnsi="Arial" w:cs="Arial"/>
          <w:bCs/>
          <w:i/>
          <w:sz w:val="20"/>
        </w:rPr>
        <w:t>parte</w:t>
      </w:r>
      <w:proofErr w:type="spellEnd"/>
      <w:r w:rsidRPr="00061CF0">
        <w:rPr>
          <w:rFonts w:ascii="Arial" w:hAnsi="Arial" w:cs="Arial"/>
          <w:bCs/>
          <w:i/>
          <w:sz w:val="20"/>
        </w:rPr>
        <w:t xml:space="preserv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 xml:space="preserve">Re JRL; Ex </w:t>
      </w:r>
      <w:proofErr w:type="spellStart"/>
      <w:r w:rsidRPr="00061CF0">
        <w:rPr>
          <w:rFonts w:ascii="Arial" w:hAnsi="Arial" w:cs="Arial"/>
          <w:bCs/>
          <w:i/>
          <w:sz w:val="20"/>
        </w:rPr>
        <w:t>parte</w:t>
      </w:r>
      <w:proofErr w:type="spellEnd"/>
      <w:r w:rsidRPr="00061CF0">
        <w:rPr>
          <w:rFonts w:ascii="Arial" w:hAnsi="Arial" w:cs="Arial"/>
          <w:bCs/>
          <w:i/>
          <w:sz w:val="20"/>
        </w:rPr>
        <w:t xml:space="preserv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6503FB33" w:rsidR="006B04AA" w:rsidRDefault="006B04AA">
      <w:pPr>
        <w:jc w:val="both"/>
        <w:rPr>
          <w:rFonts w:ascii="Arial" w:hAnsi="Arial" w:cs="Arial"/>
          <w:sz w:val="20"/>
        </w:rPr>
      </w:pPr>
    </w:p>
    <w:p w14:paraId="7C9F2B05" w14:textId="01D0FB68" w:rsidR="0099333E" w:rsidRDefault="0099333E" w:rsidP="0099333E">
      <w:pPr>
        <w:pStyle w:val="Heading3"/>
        <w:keepNext/>
        <w:keepLines/>
        <w:widowControl/>
        <w:spacing w:after="120" w:line="240" w:lineRule="auto"/>
        <w:rPr>
          <w:rFonts w:ascii="Arial" w:hAnsi="Arial" w:cs="Arial"/>
          <w:sz w:val="20"/>
        </w:rPr>
      </w:pPr>
      <w:bookmarkStart w:id="1210" w:name="_4.8.2_Whether_an"/>
      <w:bookmarkEnd w:id="1210"/>
      <w:r>
        <w:rPr>
          <w:rFonts w:ascii="Arial" w:hAnsi="Arial" w:cs="Arial"/>
          <w:b/>
          <w:bCs/>
          <w:sz w:val="20"/>
        </w:rPr>
        <w:lastRenderedPageBreak/>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211"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rsidP="000A4830">
      <w:pPr>
        <w:pStyle w:val="ListParagraph"/>
        <w:numPr>
          <w:ilvl w:val="0"/>
          <w:numId w:val="91"/>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rsidP="000A4830">
      <w:pPr>
        <w:pStyle w:val="ListParagraph"/>
        <w:numPr>
          <w:ilvl w:val="0"/>
          <w:numId w:val="91"/>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75D623FB" w:rsidR="0099333E" w:rsidRPr="00323B33" w:rsidRDefault="00256DC5" w:rsidP="00323B33">
      <w:pPr>
        <w:jc w:val="both"/>
        <w:rPr>
          <w:rFonts w:ascii="Arial" w:hAnsi="Arial" w:cs="Arial"/>
          <w:sz w:val="20"/>
        </w:rPr>
      </w:pPr>
      <w:r w:rsidRPr="00323B33">
        <w:rPr>
          <w:rFonts w:ascii="Arial" w:hAnsi="Arial" w:cs="Arial"/>
          <w:sz w:val="20"/>
        </w:rPr>
        <w:t xml:space="preserve">may be legally represented by an Independent Children’s Lawyer (ICL) if the Court is satisfied there are exceptional circumstances </w:t>
      </w:r>
      <w:r w:rsidR="00323B33" w:rsidRPr="00323B33">
        <w:rPr>
          <w:rFonts w:ascii="Arial" w:hAnsi="Arial" w:cs="Arial"/>
          <w:sz w:val="20"/>
        </w:rPr>
        <w:t>and that it is in the best interests of the child to do so: see sections 4.7.3 &amp; 4.7.4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8445F8">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rsidP="000A4830">
      <w:pPr>
        <w:pStyle w:val="ListParagraph"/>
        <w:numPr>
          <w:ilvl w:val="0"/>
          <w:numId w:val="91"/>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rsidP="000A4830">
      <w:pPr>
        <w:pStyle w:val="ListParagraph"/>
        <w:numPr>
          <w:ilvl w:val="0"/>
          <w:numId w:val="91"/>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rsidP="000A4830">
      <w:pPr>
        <w:pStyle w:val="ListParagraph"/>
        <w:numPr>
          <w:ilvl w:val="0"/>
          <w:numId w:val="91"/>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rsidP="000A4830">
      <w:pPr>
        <w:pStyle w:val="ListParagraph"/>
        <w:numPr>
          <w:ilvl w:val="0"/>
          <w:numId w:val="91"/>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rsidP="000A4830">
      <w:pPr>
        <w:pStyle w:val="ListParagraph"/>
        <w:numPr>
          <w:ilvl w:val="0"/>
          <w:numId w:val="91"/>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rsidP="003649FE">
      <w:pPr>
        <w:pStyle w:val="ListParagraph"/>
        <w:numPr>
          <w:ilvl w:val="4"/>
          <w:numId w:val="82"/>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rsidP="000A4830">
      <w:pPr>
        <w:pStyle w:val="ListParagraph"/>
        <w:numPr>
          <w:ilvl w:val="0"/>
          <w:numId w:val="92"/>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5A2B5E47"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 xml:space="preserve">ourt has to act on the basis that the best interests of the child are paramount: see s.8(1) 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ICL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2916EE00" w14:textId="77777777" w:rsidR="00AA54A1" w:rsidRDefault="00AA54A1" w:rsidP="0085089D">
      <w:pPr>
        <w:jc w:val="both"/>
        <w:rPr>
          <w:rFonts w:ascii="Arial" w:hAnsi="Arial" w:cs="Arial"/>
          <w:bCs/>
          <w:sz w:val="20"/>
          <w:szCs w:val="20"/>
        </w:rPr>
      </w:pPr>
    </w:p>
    <w:bookmarkEnd w:id="1211"/>
    <w:p w14:paraId="79D481FB" w14:textId="77777777" w:rsidR="005F72F3" w:rsidRDefault="005F72F3" w:rsidP="005F72F3">
      <w:pPr>
        <w:jc w:val="center"/>
        <w:rPr>
          <w:rFonts w:ascii="Arial" w:hAnsi="Arial" w:cs="Arial"/>
          <w:b/>
          <w:bCs/>
          <w:sz w:val="20"/>
        </w:rPr>
      </w:pPr>
      <w:r w:rsidRPr="00C04B2D">
        <w:rPr>
          <w:rFonts w:ascii="Arial" w:hAnsi="Arial" w:cs="Arial"/>
          <w:b/>
          <w:bCs/>
          <w:sz w:val="20"/>
        </w:rPr>
        <w:t>THE REST OF THIS PAGE IS BLANK</w:t>
      </w:r>
    </w:p>
    <w:p w14:paraId="0FCF648F" w14:textId="7DB81696" w:rsidR="005F72F3" w:rsidRPr="003649FE" w:rsidRDefault="005F72F3" w:rsidP="005F72F3">
      <w:pPr>
        <w:jc w:val="both"/>
        <w:rPr>
          <w:rFonts w:ascii="Arial" w:hAnsi="Arial" w:cs="Arial"/>
          <w:bCs/>
          <w:sz w:val="20"/>
          <w:szCs w:val="20"/>
        </w:rPr>
      </w:pPr>
    </w:p>
    <w:p w14:paraId="5D705E21" w14:textId="77777777" w:rsidR="0026104F" w:rsidRDefault="0026104F">
      <w:pPr>
        <w:rPr>
          <w:rFonts w:ascii="Arial" w:hAnsi="Arial" w:cs="Arial"/>
          <w:b/>
          <w:bCs/>
          <w:kern w:val="28"/>
          <w:sz w:val="20"/>
          <w:szCs w:val="20"/>
          <w:lang w:val="en-GB"/>
        </w:rPr>
      </w:pPr>
      <w:bookmarkStart w:id="1212" w:name="_4.8.2_Court_may"/>
      <w:bookmarkStart w:id="1213" w:name="B482"/>
      <w:bookmarkStart w:id="1214" w:name="_Toc30654119"/>
      <w:bookmarkStart w:id="1215" w:name="_Toc30654470"/>
      <w:bookmarkStart w:id="1216" w:name="_Toc30655089"/>
      <w:bookmarkStart w:id="1217" w:name="_Toc30655346"/>
      <w:bookmarkStart w:id="1218" w:name="_Toc30657024"/>
      <w:bookmarkStart w:id="1219" w:name="_Toc30661773"/>
      <w:bookmarkStart w:id="1220" w:name="_Toc30666461"/>
      <w:bookmarkStart w:id="1221" w:name="_Toc30666691"/>
      <w:bookmarkStart w:id="1222" w:name="_Toc30667866"/>
      <w:bookmarkStart w:id="1223" w:name="_Toc30669244"/>
      <w:bookmarkStart w:id="1224" w:name="_Toc30671460"/>
      <w:bookmarkStart w:id="1225" w:name="_Toc30673987"/>
      <w:bookmarkStart w:id="1226" w:name="_Toc30691209"/>
      <w:bookmarkStart w:id="1227" w:name="_Toc30691582"/>
      <w:bookmarkStart w:id="1228" w:name="_Toc30691962"/>
      <w:bookmarkStart w:id="1229" w:name="_Toc30692721"/>
      <w:bookmarkStart w:id="1230" w:name="_Toc30693100"/>
      <w:bookmarkStart w:id="1231" w:name="_Toc30693478"/>
      <w:bookmarkStart w:id="1232" w:name="_Toc30693856"/>
      <w:bookmarkStart w:id="1233" w:name="_Toc30694237"/>
      <w:bookmarkStart w:id="1234" w:name="_Toc30698826"/>
      <w:bookmarkStart w:id="1235" w:name="_Toc30699204"/>
      <w:bookmarkStart w:id="1236" w:name="_Toc30699589"/>
      <w:bookmarkStart w:id="1237" w:name="_Toc30700744"/>
      <w:bookmarkStart w:id="1238" w:name="_Toc30701131"/>
      <w:bookmarkStart w:id="1239" w:name="_Toc30743740"/>
      <w:bookmarkStart w:id="1240" w:name="_Toc30754563"/>
      <w:bookmarkStart w:id="1241" w:name="_Toc30757003"/>
      <w:bookmarkStart w:id="1242" w:name="_Toc30757552"/>
      <w:bookmarkStart w:id="1243" w:name="_Toc30757952"/>
      <w:bookmarkStart w:id="1244" w:name="_Toc30762713"/>
      <w:bookmarkStart w:id="1245" w:name="_Toc30767367"/>
      <w:bookmarkStart w:id="1246" w:name="_Toc34823382"/>
      <w:bookmarkEnd w:id="1212"/>
      <w:bookmarkEnd w:id="1213"/>
      <w:r>
        <w:rPr>
          <w:rFonts w:ascii="Arial" w:hAnsi="Arial" w:cs="Arial"/>
          <w:b/>
          <w:bCs/>
          <w:sz w:val="20"/>
        </w:rPr>
        <w:br w:type="page"/>
      </w:r>
    </w:p>
    <w:p w14:paraId="59D0861B" w14:textId="0A81B6E3" w:rsidR="00693223" w:rsidRDefault="00693223" w:rsidP="00121D44">
      <w:pPr>
        <w:pStyle w:val="Heading3"/>
        <w:keepNext/>
        <w:spacing w:after="120" w:line="240" w:lineRule="auto"/>
        <w:rPr>
          <w:rFonts w:ascii="Arial" w:hAnsi="Arial" w:cs="Arial"/>
          <w:sz w:val="20"/>
        </w:rPr>
      </w:pPr>
      <w:bookmarkStart w:id="1247" w:name="_4.8.3_Court_may"/>
      <w:bookmarkEnd w:id="1247"/>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 xml:space="preserve">(1998) 194 CLR 335, 382 [71] (McHugh, </w:t>
      </w:r>
      <w:proofErr w:type="spellStart"/>
      <w:r>
        <w:rPr>
          <w:rFonts w:ascii="Arial" w:hAnsi="Arial" w:cs="Arial"/>
          <w:sz w:val="20"/>
        </w:rPr>
        <w:t>Gummow</w:t>
      </w:r>
      <w:proofErr w:type="spellEnd"/>
      <w:r>
        <w:rPr>
          <w:rFonts w:ascii="Arial" w:hAnsi="Arial" w:cs="Arial"/>
          <w:sz w:val="20"/>
        </w:rPr>
        <w:t>,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w:t>
      </w:r>
      <w:proofErr w:type="spellStart"/>
      <w:r>
        <w:rPr>
          <w:rFonts w:ascii="Arial" w:hAnsi="Arial" w:cs="Arial"/>
          <w:sz w:val="20"/>
        </w:rPr>
        <w:t>McInerney</w:t>
      </w:r>
      <w:proofErr w:type="spellEnd"/>
      <w:r>
        <w:rPr>
          <w:rFonts w:ascii="Arial" w:hAnsi="Arial" w:cs="Arial"/>
          <w:sz w:val="20"/>
        </w:rPr>
        <w:t xml:space="preserve"> J when considering analogous provisions in </w:t>
      </w:r>
      <w:proofErr w:type="spellStart"/>
      <w:r w:rsidRPr="00544F20">
        <w:rPr>
          <w:rFonts w:ascii="Arial" w:hAnsi="Arial" w:cs="Arial"/>
          <w:i/>
          <w:sz w:val="20"/>
        </w:rPr>
        <w:t>Wajnberg</w:t>
      </w:r>
      <w:proofErr w:type="spellEnd"/>
      <w:r w:rsidRPr="00544F20">
        <w:rPr>
          <w:rFonts w:ascii="Arial" w:hAnsi="Arial" w:cs="Arial"/>
          <w:i/>
          <w:sz w:val="20"/>
        </w:rPr>
        <w:t xml:space="preserve">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rsidP="00BA6FBE">
      <w:pPr>
        <w:numPr>
          <w:ilvl w:val="0"/>
          <w:numId w:val="32"/>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rsidP="00BA6FBE">
      <w:pPr>
        <w:numPr>
          <w:ilvl w:val="0"/>
          <w:numId w:val="32"/>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rsidP="00BA6FBE">
      <w:pPr>
        <w:numPr>
          <w:ilvl w:val="0"/>
          <w:numId w:val="58"/>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rsidP="00BA6FBE">
      <w:pPr>
        <w:numPr>
          <w:ilvl w:val="0"/>
          <w:numId w:val="58"/>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248" w:name="_Toc30654120"/>
      <w:bookmarkStart w:id="1249" w:name="_Toc30654471"/>
      <w:bookmarkStart w:id="1250" w:name="_Toc30655090"/>
      <w:bookmarkStart w:id="1251" w:name="_Toc30655347"/>
      <w:bookmarkStart w:id="1252" w:name="_Toc30657025"/>
      <w:bookmarkStart w:id="1253" w:name="_Toc30661774"/>
      <w:bookmarkStart w:id="1254" w:name="_Toc30666462"/>
      <w:bookmarkStart w:id="1255" w:name="_Toc30666692"/>
      <w:bookmarkStart w:id="1256" w:name="_Toc30667867"/>
      <w:bookmarkStart w:id="1257" w:name="_Toc30669245"/>
      <w:bookmarkStart w:id="1258" w:name="_Toc30671461"/>
      <w:bookmarkStart w:id="1259" w:name="_Toc30673988"/>
      <w:bookmarkStart w:id="1260" w:name="_Toc30691210"/>
      <w:bookmarkStart w:id="1261" w:name="_Toc30691583"/>
      <w:bookmarkStart w:id="1262" w:name="_Toc30691963"/>
      <w:bookmarkStart w:id="1263" w:name="_Toc30692722"/>
      <w:bookmarkStart w:id="1264" w:name="_Toc30693101"/>
      <w:bookmarkStart w:id="1265" w:name="_Toc30693479"/>
      <w:bookmarkStart w:id="1266" w:name="_Toc30693857"/>
      <w:bookmarkStart w:id="1267" w:name="_Toc30694238"/>
      <w:bookmarkStart w:id="1268" w:name="_Toc30698827"/>
      <w:bookmarkStart w:id="1269" w:name="_Toc30699205"/>
      <w:bookmarkStart w:id="1270" w:name="_Toc30699590"/>
      <w:bookmarkStart w:id="1271" w:name="_Toc30700745"/>
      <w:bookmarkStart w:id="1272" w:name="_Toc30701132"/>
      <w:bookmarkStart w:id="1273" w:name="_Toc30743741"/>
      <w:bookmarkStart w:id="1274" w:name="_Toc30754564"/>
      <w:bookmarkStart w:id="1275" w:name="_Toc30757004"/>
      <w:bookmarkStart w:id="1276" w:name="_Toc30757553"/>
      <w:bookmarkStart w:id="1277" w:name="_Toc30757953"/>
      <w:bookmarkStart w:id="1278" w:name="_Toc30762714"/>
      <w:bookmarkStart w:id="1279" w:name="_Toc30767368"/>
      <w:bookmarkStart w:id="1280"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81" w:name="_4.8.3_Impact_of"/>
      <w:bookmarkStart w:id="1282" w:name="B483"/>
      <w:bookmarkEnd w:id="1281"/>
      <w:bookmarkEnd w:id="1282"/>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77777777"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initial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 xml:space="preserve">P v RM &amp; </w:t>
      </w:r>
      <w:proofErr w:type="spellStart"/>
      <w:r w:rsidRPr="00785E1A">
        <w:rPr>
          <w:rFonts w:ascii="Arial" w:hAnsi="Arial" w:cs="Arial"/>
          <w:i/>
          <w:iCs/>
          <w:color w:val="000000"/>
          <w:sz w:val="20"/>
        </w:rPr>
        <w:t>Ors</w:t>
      </w:r>
      <w:proofErr w:type="spellEnd"/>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 xml:space="preserve">Commissioner of Police v </w:t>
      </w:r>
      <w:proofErr w:type="spellStart"/>
      <w:r w:rsidRPr="00365FFA">
        <w:rPr>
          <w:rFonts w:ascii="Arial" w:hAnsi="Arial" w:cs="Arial"/>
          <w:i/>
          <w:sz w:val="20"/>
          <w:szCs w:val="20"/>
          <w:lang w:eastAsia="en-AU"/>
        </w:rPr>
        <w:t>Tanos</w:t>
      </w:r>
      <w:proofErr w:type="spellEnd"/>
      <w:r w:rsidRPr="00365FFA">
        <w:rPr>
          <w:rFonts w:ascii="Arial" w:hAnsi="Arial" w:cs="Arial"/>
          <w:sz w:val="20"/>
          <w:szCs w:val="20"/>
          <w:lang w:eastAsia="en-AU"/>
        </w:rPr>
        <w:t xml:space="preserve"> (1958) 98 CLR 383 at 395, per Dixon CJ and Webb J and </w:t>
      </w:r>
      <w:proofErr w:type="spellStart"/>
      <w:r w:rsidRPr="00365FFA">
        <w:rPr>
          <w:rFonts w:ascii="Arial" w:hAnsi="Arial" w:cs="Arial"/>
          <w:i/>
          <w:sz w:val="20"/>
          <w:szCs w:val="20"/>
          <w:lang w:eastAsia="en-AU"/>
        </w:rPr>
        <w:t>Annetts</w:t>
      </w:r>
      <w:proofErr w:type="spellEnd"/>
      <w:r w:rsidRPr="00365FFA">
        <w:rPr>
          <w:rFonts w:ascii="Arial" w:hAnsi="Arial" w:cs="Arial"/>
          <w:i/>
          <w:sz w:val="20"/>
          <w:szCs w:val="20"/>
          <w:lang w:eastAsia="en-AU"/>
        </w:rPr>
        <w:t xml:space="preserve">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Deputy Industrial Injuries Commissioner;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proofErr w:type="spellStart"/>
      <w:r w:rsidRPr="00A24DDE">
        <w:rPr>
          <w:rFonts w:ascii="Arial" w:hAnsi="Arial" w:cs="Arial"/>
          <w:i/>
          <w:iCs/>
          <w:color w:val="000000"/>
          <w:sz w:val="20"/>
          <w:szCs w:val="20"/>
          <w:bdr w:val="none" w:sz="0" w:space="0" w:color="auto" w:frame="1"/>
        </w:rPr>
        <w:t>Wecker</w:t>
      </w:r>
      <w:proofErr w:type="spellEnd"/>
      <w:r w:rsidRPr="00A24DDE">
        <w:rPr>
          <w:rFonts w:ascii="Arial" w:hAnsi="Arial" w:cs="Arial"/>
          <w:i/>
          <w:iCs/>
          <w:color w:val="000000"/>
          <w:sz w:val="20"/>
          <w:szCs w:val="20"/>
          <w:bdr w:val="none" w:sz="0" w:space="0" w:color="auto" w:frame="1"/>
        </w:rPr>
        <w:t xml:space="preserve">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Barbaro</w:t>
      </w:r>
      <w:proofErr w:type="spellEnd"/>
      <w:r w:rsidRPr="00A24DDE">
        <w:rPr>
          <w:rFonts w:ascii="Arial" w:hAnsi="Arial" w:cs="Arial"/>
          <w:i/>
          <w:iCs/>
          <w:color w:val="000000"/>
          <w:sz w:val="20"/>
          <w:szCs w:val="20"/>
          <w:bdr w:val="none" w:sz="0" w:space="0" w:color="auto" w:frame="1"/>
        </w:rPr>
        <w:t xml:space="preserve">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proofErr w:type="spellStart"/>
      <w:r w:rsidRPr="00964079">
        <w:rPr>
          <w:rFonts w:ascii="Arial" w:hAnsi="Arial" w:cs="Arial"/>
          <w:i/>
          <w:sz w:val="20"/>
          <w:szCs w:val="20"/>
        </w:rPr>
        <w:t>Kioa</w:t>
      </w:r>
      <w:proofErr w:type="spellEnd"/>
      <w:r w:rsidRPr="00964079">
        <w:rPr>
          <w:rFonts w:ascii="Arial" w:hAnsi="Arial" w:cs="Arial"/>
          <w:i/>
          <w:sz w:val="20"/>
          <w:szCs w:val="20"/>
        </w:rPr>
        <w:t xml:space="preserve"> v West</w:t>
      </w:r>
      <w:r w:rsidRPr="00964079">
        <w:rPr>
          <w:rFonts w:ascii="Arial" w:hAnsi="Arial" w:cs="Arial"/>
          <w:sz w:val="20"/>
          <w:szCs w:val="20"/>
        </w:rPr>
        <w:t xml:space="preserve"> (1985)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w:t>
      </w:r>
      <w:r w:rsidRPr="00964079">
        <w:rPr>
          <w:rFonts w:ascii="Arial" w:hAnsi="Arial" w:cs="Arial"/>
          <w:sz w:val="20"/>
          <w:szCs w:val="20"/>
          <w:lang w:eastAsia="en-AU"/>
        </w:rPr>
        <w:lastRenderedPageBreak/>
        <w:t>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w:t>
      </w:r>
      <w:proofErr w:type="spellStart"/>
      <w:r w:rsidRPr="00785E1A">
        <w:rPr>
          <w:rFonts w:ascii="Arial" w:hAnsi="Arial" w:cs="Arial"/>
          <w:bCs/>
          <w:color w:val="000000"/>
          <w:sz w:val="20"/>
        </w:rPr>
        <w:t>Gummow</w:t>
      </w:r>
      <w:proofErr w:type="spellEnd"/>
      <w:r w:rsidRPr="00785E1A">
        <w:rPr>
          <w:rFonts w:ascii="Arial" w:hAnsi="Arial" w:cs="Arial"/>
          <w:bCs/>
          <w:color w:val="000000"/>
          <w:sz w:val="20"/>
        </w:rPr>
        <w:t xml:space="preserve">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lastRenderedPageBreak/>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w:t>
      </w:r>
      <w:proofErr w:type="spellStart"/>
      <w:r w:rsidR="00C46E65" w:rsidRPr="009E171F">
        <w:rPr>
          <w:rFonts w:ascii="Arial" w:hAnsi="Arial" w:cs="Arial"/>
          <w:bCs/>
          <w:i/>
          <w:color w:val="000000"/>
          <w:sz w:val="20"/>
        </w:rPr>
        <w:t>Ors</w:t>
      </w:r>
      <w:proofErr w:type="spellEnd"/>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83" w:name="_4.8.4_Findings_on"/>
      <w:bookmarkStart w:id="1284" w:name="B484"/>
      <w:bookmarkEnd w:id="1283"/>
      <w:bookmarkEnd w:id="1284"/>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6B8253D4" w14:textId="193DE7E1"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Pr>
          <w:rFonts w:ascii="Arial" w:hAnsi="Arial" w:cs="Arial"/>
          <w:sz w:val="20"/>
        </w:rPr>
        <w:t>subsections 3.5.3.7 &amp; 3.5.6.1.</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85" w:name="_Ref30606325"/>
      <w:bookmarkStart w:id="1286" w:name="_Toc30607533"/>
      <w:bookmarkStart w:id="1287" w:name="_Toc30607662"/>
      <w:bookmarkStart w:id="1288" w:name="_Toc30607987"/>
      <w:bookmarkStart w:id="1289" w:name="_Toc30608820"/>
      <w:bookmarkStart w:id="1290" w:name="_Toc30610034"/>
      <w:bookmarkStart w:id="1291" w:name="_Toc30610278"/>
      <w:bookmarkStart w:id="1292" w:name="_Toc30638432"/>
      <w:bookmarkStart w:id="1293" w:name="_Toc30644245"/>
      <w:bookmarkStart w:id="1294" w:name="_Toc30644652"/>
      <w:bookmarkStart w:id="1295" w:name="_Toc30645202"/>
      <w:bookmarkStart w:id="1296" w:name="_Toc30646414"/>
      <w:bookmarkStart w:id="1297" w:name="_Toc30646709"/>
      <w:bookmarkStart w:id="1298" w:name="_Toc30646820"/>
      <w:bookmarkStart w:id="1299" w:name="_Toc30648182"/>
      <w:bookmarkStart w:id="1300" w:name="_Toc30649083"/>
      <w:bookmarkStart w:id="1301" w:name="_Toc30649159"/>
      <w:bookmarkStart w:id="1302" w:name="_Toc30649420"/>
      <w:bookmarkStart w:id="1303" w:name="_Toc30649745"/>
      <w:bookmarkStart w:id="1304" w:name="_Toc30651685"/>
      <w:bookmarkStart w:id="1305" w:name="_Toc30652675"/>
      <w:bookmarkStart w:id="1306" w:name="_Toc30652771"/>
      <w:bookmarkStart w:id="1307" w:name="_Toc30654121"/>
      <w:bookmarkStart w:id="1308" w:name="_Toc30654472"/>
      <w:bookmarkStart w:id="1309" w:name="_Toc30655091"/>
      <w:bookmarkStart w:id="1310" w:name="_Toc30655348"/>
      <w:bookmarkStart w:id="1311" w:name="_Toc30657026"/>
      <w:bookmarkStart w:id="1312" w:name="_Toc30661775"/>
      <w:bookmarkStart w:id="1313" w:name="_Toc30666463"/>
      <w:bookmarkStart w:id="1314" w:name="_Toc30666693"/>
      <w:bookmarkStart w:id="1315" w:name="_Toc30667868"/>
      <w:bookmarkStart w:id="1316" w:name="_Toc30669246"/>
      <w:bookmarkStart w:id="1317" w:name="_Toc30671462"/>
      <w:bookmarkStart w:id="1318" w:name="_Toc30673989"/>
      <w:bookmarkStart w:id="1319" w:name="_Toc30691211"/>
      <w:bookmarkStart w:id="1320" w:name="_Toc30691584"/>
      <w:bookmarkStart w:id="1321" w:name="_Toc30691964"/>
      <w:bookmarkStart w:id="1322" w:name="_Toc30692723"/>
      <w:bookmarkStart w:id="1323" w:name="_Toc30693102"/>
      <w:bookmarkStart w:id="1324" w:name="_Toc30693480"/>
      <w:bookmarkStart w:id="1325" w:name="_Toc30693858"/>
      <w:bookmarkStart w:id="1326" w:name="_Toc30694239"/>
      <w:bookmarkStart w:id="1327" w:name="_Toc30698828"/>
      <w:bookmarkStart w:id="1328" w:name="_Toc30699206"/>
      <w:bookmarkStart w:id="1329" w:name="_Toc30699591"/>
      <w:bookmarkStart w:id="1330" w:name="_Toc30700746"/>
      <w:bookmarkStart w:id="1331" w:name="_Toc30701133"/>
      <w:bookmarkStart w:id="1332" w:name="_Toc30743742"/>
      <w:bookmarkStart w:id="1333" w:name="_Toc30754565"/>
      <w:bookmarkStart w:id="1334" w:name="_Toc30757005"/>
      <w:bookmarkStart w:id="1335" w:name="_Toc30757554"/>
      <w:bookmarkStart w:id="1336" w:name="_Toc30757954"/>
      <w:bookmarkStart w:id="1337" w:name="_Toc30762715"/>
      <w:bookmarkStart w:id="1338" w:name="_Toc30767369"/>
      <w:bookmarkStart w:id="1339"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 xml:space="preserve">Neat </w:t>
      </w:r>
      <w:r w:rsidR="004872EE" w:rsidRPr="004872EE">
        <w:rPr>
          <w:rFonts w:ascii="Arial" w:hAnsi="Arial" w:cs="Arial"/>
          <w:i/>
          <w:sz w:val="20"/>
        </w:rPr>
        <w:lastRenderedPageBreak/>
        <w:t>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w:t>
      </w:r>
      <w:proofErr w:type="spellStart"/>
      <w:r w:rsidR="00D613EE" w:rsidRPr="005A494E">
        <w:rPr>
          <w:rFonts w:ascii="Arial" w:hAnsi="Arial" w:cs="Arial"/>
          <w:i/>
          <w:sz w:val="20"/>
          <w:szCs w:val="20"/>
        </w:rPr>
        <w:t>Massoud</w:t>
      </w:r>
      <w:proofErr w:type="spellEnd"/>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Month" w:val="2"/>
          <w:attr w:name="Day" w:val="10"/>
          <w:attr w:name="Year" w:val="1995"/>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w:t>
      </w:r>
      <w:proofErr w:type="spellStart"/>
      <w:r w:rsidRPr="001C5268">
        <w:rPr>
          <w:rFonts w:ascii="Arial" w:hAnsi="Arial" w:cs="Arial"/>
          <w:color w:val="000000"/>
          <w:sz w:val="20"/>
        </w:rPr>
        <w:t>Crennan</w:t>
      </w:r>
      <w:proofErr w:type="spellEnd"/>
      <w:r w:rsidRPr="001C5268">
        <w:rPr>
          <w:rFonts w:ascii="Arial" w:hAnsi="Arial" w:cs="Arial"/>
          <w:color w:val="000000"/>
          <w:sz w:val="20"/>
        </w:rPr>
        <w:t xml:space="preserve">, </w:t>
      </w:r>
      <w:proofErr w:type="spellStart"/>
      <w:r w:rsidRPr="001C5268">
        <w:rPr>
          <w:rFonts w:ascii="Arial" w:hAnsi="Arial" w:cs="Arial"/>
          <w:color w:val="000000"/>
          <w:sz w:val="20"/>
        </w:rPr>
        <w:t>Kiefel</w:t>
      </w:r>
      <w:proofErr w:type="spellEnd"/>
      <w:r w:rsidRPr="001C5268">
        <w:rPr>
          <w:rFonts w:ascii="Arial" w:hAnsi="Arial" w:cs="Arial"/>
          <w:color w:val="000000"/>
          <w:sz w:val="20"/>
        </w:rPr>
        <w:t xml:space="preserve"> &amp; Bell JJ said:</w:t>
      </w:r>
    </w:p>
    <w:p w14:paraId="20C1511E" w14:textId="77777777" w:rsidR="00BE78BC" w:rsidRPr="001C5268" w:rsidRDefault="00BE78BC" w:rsidP="00BE78BC">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w:t>
      </w:r>
      <w:proofErr w:type="spellStart"/>
      <w:r w:rsidRPr="001C5268">
        <w:rPr>
          <w:rFonts w:ascii="Arial" w:hAnsi="Arial" w:cs="Arial"/>
          <w:color w:val="000000"/>
          <w:sz w:val="20"/>
          <w:szCs w:val="20"/>
        </w:rPr>
        <w:t>Div</w:t>
      </w:r>
      <w:proofErr w:type="spellEnd"/>
      <w:r w:rsidRPr="001C5268">
        <w:rPr>
          <w:rFonts w:ascii="Arial" w:hAnsi="Arial" w:cs="Arial"/>
          <w:color w:val="000000"/>
          <w:sz w:val="20"/>
          <w:szCs w:val="20"/>
        </w:rPr>
        <w:t xml:space="preserve">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w:t>
      </w:r>
      <w:r w:rsidRPr="001C5268">
        <w:rPr>
          <w:rFonts w:ascii="Arial" w:hAnsi="Arial" w:cs="Arial"/>
          <w:color w:val="000000"/>
          <w:sz w:val="20"/>
          <w:szCs w:val="20"/>
        </w:rPr>
        <w:lastRenderedPageBreak/>
        <w:t xml:space="preserve">proceeding.  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w:t>
      </w:r>
      <w:proofErr w:type="spellStart"/>
      <w:r>
        <w:rPr>
          <w:rFonts w:ascii="Arial" w:hAnsi="Arial" w:cs="Arial"/>
          <w:sz w:val="20"/>
        </w:rPr>
        <w:t>O'Ryan</w:t>
      </w:r>
      <w:proofErr w:type="spellEnd"/>
      <w:r>
        <w:rPr>
          <w:rFonts w:ascii="Arial" w:hAnsi="Arial" w:cs="Arial"/>
          <w:sz w:val="20"/>
        </w:rPr>
        <w:t xml:space="preserve">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 xml:space="preserve">inter </w:t>
      </w:r>
      <w:proofErr w:type="spellStart"/>
      <w:r>
        <w:rPr>
          <w:rFonts w:ascii="Arial" w:hAnsi="Arial" w:cs="Arial"/>
          <w:bCs/>
          <w:i/>
          <w:iCs/>
          <w:sz w:val="20"/>
        </w:rPr>
        <w:t>partes</w:t>
      </w:r>
      <w:proofErr w:type="spellEnd"/>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 xml:space="preserve">J v </w:t>
      </w:r>
      <w:proofErr w:type="spellStart"/>
      <w:r>
        <w:rPr>
          <w:rFonts w:ascii="Arial" w:hAnsi="Arial" w:cs="Arial"/>
          <w:bCs/>
          <w:i/>
          <w:iCs/>
          <w:sz w:val="20"/>
        </w:rPr>
        <w:t>Lieschke</w:t>
      </w:r>
      <w:proofErr w:type="spellEnd"/>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Default="00693223" w:rsidP="003A279C">
      <w:pPr>
        <w:spacing w:before="60"/>
        <w:ind w:left="1474" w:right="1474"/>
        <w:jc w:val="both"/>
        <w:rPr>
          <w:rFonts w:ascii="Arial" w:hAnsi="Arial" w:cs="Arial"/>
          <w:bCs/>
          <w:sz w:val="20"/>
        </w:rPr>
      </w:pP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w:t>
      </w:r>
      <w:r>
        <w:rPr>
          <w:rFonts w:ascii="Arial" w:hAnsi="Arial" w:cs="Arial"/>
          <w:bCs/>
          <w:sz w:val="20"/>
        </w:rPr>
        <w:lastRenderedPageBreak/>
        <w:t xml:space="preserve">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77777777"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section 5.10.4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new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rsidP="00BA6FBE">
      <w:pPr>
        <w:numPr>
          <w:ilvl w:val="0"/>
          <w:numId w:val="45"/>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rsidP="00BA6FBE">
      <w:pPr>
        <w:numPr>
          <w:ilvl w:val="0"/>
          <w:numId w:val="45"/>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340" w:name="_Toc34823415"/>
      <w:bookmarkStart w:id="1341"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340"/>
    <w:bookmarkEnd w:id="1341"/>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 xml:space="preserve">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w:t>
      </w:r>
      <w:r>
        <w:rPr>
          <w:rFonts w:ascii="Arial" w:hAnsi="Arial" w:cs="Arial"/>
          <w:sz w:val="20"/>
        </w:rPr>
        <w:lastRenderedPageBreak/>
        <w:t>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pPr>
        <w:jc w:val="both"/>
        <w:rPr>
          <w:rFonts w:ascii="Arial" w:hAnsi="Arial" w:cs="Arial"/>
          <w:color w:val="000000"/>
          <w:sz w:val="20"/>
        </w:rPr>
      </w:pPr>
      <w:r>
        <w:rPr>
          <w:rFonts w:ascii="Arial" w:hAnsi="Arial" w:cs="Arial"/>
          <w:color w:val="000000"/>
          <w:sz w:val="20"/>
        </w:rPr>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proofErr w:type="spellStart"/>
      <w:r w:rsidR="00A40D16" w:rsidRPr="00BE78BC">
        <w:rPr>
          <w:rFonts w:ascii="Arial" w:hAnsi="Arial" w:cs="Arial"/>
          <w:i/>
          <w:color w:val="000000"/>
          <w:sz w:val="20"/>
        </w:rPr>
        <w:t>Helou</w:t>
      </w:r>
      <w:proofErr w:type="spellEnd"/>
      <w:r w:rsidR="00A40D16" w:rsidRPr="00BE78BC">
        <w:rPr>
          <w:rFonts w:ascii="Arial" w:hAnsi="Arial" w:cs="Arial"/>
          <w:i/>
          <w:color w:val="000000"/>
          <w:sz w:val="20"/>
        </w:rPr>
        <w:t xml:space="preserve">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 xml:space="preserve">[2004] VSC 185; </w:t>
      </w:r>
      <w:r w:rsidRPr="00BE78BC">
        <w:rPr>
          <w:rFonts w:ascii="Arial" w:hAnsi="Arial" w:cs="Arial"/>
          <w:i/>
          <w:color w:val="000000"/>
          <w:sz w:val="20"/>
          <w:szCs w:val="20"/>
        </w:rPr>
        <w:t xml:space="preserve">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v Krum</w:t>
      </w:r>
      <w:r w:rsidRPr="00BE78BC">
        <w:rPr>
          <w:rFonts w:ascii="Arial" w:hAnsi="Arial" w:cs="Arial"/>
          <w:color w:val="000000"/>
          <w:sz w:val="20"/>
          <w:szCs w:val="20"/>
        </w:rPr>
        <w:t xml:space="preserve"> [2005] VSCA 232; </w:t>
      </w:r>
      <w:proofErr w:type="spellStart"/>
      <w:r w:rsidRPr="00BE78BC">
        <w:rPr>
          <w:rFonts w:ascii="Arial" w:hAnsi="Arial" w:cs="Arial"/>
          <w:i/>
          <w:color w:val="000000"/>
          <w:sz w:val="20"/>
          <w:szCs w:val="20"/>
        </w:rPr>
        <w:t>Husson</w:t>
      </w:r>
      <w:proofErr w:type="spellEnd"/>
      <w:r w:rsidRPr="00BE78BC">
        <w:rPr>
          <w:rFonts w:ascii="Arial" w:hAnsi="Arial" w:cs="Arial"/>
          <w:i/>
          <w:color w:val="000000"/>
          <w:sz w:val="20"/>
          <w:szCs w:val="20"/>
        </w:rPr>
        <w:t xml:space="preserve">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 xml:space="preserve">Alcoa Portland Aluminium Pty Ltd v </w:t>
      </w:r>
      <w:proofErr w:type="spellStart"/>
      <w:r w:rsidRPr="00BE78BC">
        <w:rPr>
          <w:rFonts w:ascii="Arial" w:hAnsi="Arial" w:cs="Arial"/>
          <w:i/>
          <w:color w:val="000000"/>
          <w:sz w:val="20"/>
          <w:szCs w:val="20"/>
        </w:rPr>
        <w:t>Husson</w:t>
      </w:r>
      <w:proofErr w:type="spellEnd"/>
      <w:r w:rsidRPr="00BE78BC">
        <w:rPr>
          <w:rFonts w:ascii="Arial" w:hAnsi="Arial" w:cs="Arial"/>
          <w:i/>
          <w:color w:val="000000"/>
          <w:sz w:val="20"/>
          <w:szCs w:val="20"/>
        </w:rPr>
        <w:t xml:space="preserve">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proofErr w:type="spellStart"/>
      <w:r w:rsidR="0000786E" w:rsidRPr="00BE78BC">
        <w:rPr>
          <w:rFonts w:ascii="Arial" w:hAnsi="Arial" w:cs="Arial"/>
          <w:i/>
          <w:color w:val="000000"/>
          <w:sz w:val="20"/>
          <w:szCs w:val="20"/>
        </w:rPr>
        <w:t>O</w:t>
      </w:r>
      <w:r w:rsidRPr="00BE78BC">
        <w:rPr>
          <w:rFonts w:ascii="Arial" w:hAnsi="Arial" w:cs="Arial"/>
          <w:i/>
          <w:color w:val="000000"/>
          <w:sz w:val="20"/>
          <w:szCs w:val="20"/>
        </w:rPr>
        <w:t>rs</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696645DA" w14:textId="3B1C623B" w:rsidR="00693223" w:rsidRPr="00785E1A" w:rsidRDefault="00693223">
      <w:pPr>
        <w:pStyle w:val="Heading3"/>
        <w:keepNext/>
        <w:keepLines/>
        <w:spacing w:after="120" w:line="240" w:lineRule="auto"/>
        <w:rPr>
          <w:rFonts w:ascii="Arial" w:hAnsi="Arial" w:cs="Arial"/>
          <w:color w:val="000000"/>
          <w:sz w:val="20"/>
        </w:rPr>
      </w:pPr>
      <w:bookmarkStart w:id="1342" w:name="_4.8.5_Expert_evidence"/>
      <w:bookmarkStart w:id="1343" w:name="B485"/>
      <w:bookmarkEnd w:id="1342"/>
      <w:bookmarkEnd w:id="1343"/>
      <w:r w:rsidRPr="00785E1A">
        <w:rPr>
          <w:rFonts w:ascii="Arial" w:hAnsi="Arial" w:cs="Arial"/>
          <w:b/>
          <w:bCs/>
          <w:color w:val="000000"/>
          <w:sz w:val="20"/>
        </w:rPr>
        <w:t>4.8.</w:t>
      </w:r>
      <w:r w:rsidR="0026104F">
        <w:rPr>
          <w:rFonts w:ascii="Arial" w:hAnsi="Arial" w:cs="Arial"/>
          <w:b/>
          <w:bCs/>
          <w:color w:val="000000"/>
          <w:sz w:val="20"/>
        </w:rPr>
        <w:t>6</w:t>
      </w:r>
      <w:r w:rsidRPr="00785E1A">
        <w:rPr>
          <w:rFonts w:ascii="Arial" w:hAnsi="Arial" w:cs="Arial"/>
          <w:b/>
          <w:bCs/>
          <w:color w:val="000000"/>
          <w:sz w:val="20"/>
        </w:rPr>
        <w:tab/>
        <w:t>Expert evidence</w:t>
      </w:r>
    </w:p>
    <w:p w14:paraId="1392A4A6" w14:textId="4DDF48D3" w:rsidR="00495449" w:rsidRPr="00BE2ABB" w:rsidRDefault="00693223">
      <w:pPr>
        <w:jc w:val="both"/>
        <w:rPr>
          <w:rFonts w:ascii="Arial" w:hAnsi="Arial" w:cs="Arial"/>
          <w:bCs/>
          <w:color w:val="000000"/>
          <w:sz w:val="20"/>
        </w:rPr>
      </w:pPr>
      <w:r>
        <w:rPr>
          <w:rFonts w:ascii="Arial" w:hAnsi="Arial" w:cs="Arial"/>
          <w:bCs/>
          <w:sz w:val="20"/>
        </w:rPr>
        <w:t xml:space="preserve">From early times courts have been accustomed to act on the opinions of experts.  The topic is dealt with in great detail in "Expert Evidence", a 5 volume loose-leaf service by Ian </w:t>
      </w:r>
      <w:proofErr w:type="spellStart"/>
      <w:r>
        <w:rPr>
          <w:rFonts w:ascii="Arial" w:hAnsi="Arial" w:cs="Arial"/>
          <w:bCs/>
          <w:sz w:val="20"/>
        </w:rPr>
        <w:t>Freckleton</w:t>
      </w:r>
      <w:proofErr w:type="spellEnd"/>
      <w:r>
        <w:rPr>
          <w:rFonts w:ascii="Arial" w:hAnsi="Arial" w:cs="Arial"/>
          <w:bCs/>
          <w:sz w:val="20"/>
        </w:rPr>
        <w:t xml:space="preserve"> &amp; Hugh Selby.  </w:t>
      </w:r>
      <w:r w:rsidR="00495449">
        <w:rPr>
          <w:rFonts w:ascii="Arial" w:hAnsi="Arial" w:cs="Arial"/>
          <w:bCs/>
          <w:sz w:val="20"/>
        </w:rPr>
        <w:t>The relevant</w:t>
      </w:r>
      <w:r w:rsidR="008A1184">
        <w:rPr>
          <w:rFonts w:ascii="Arial" w:hAnsi="Arial" w:cs="Arial"/>
          <w:bCs/>
          <w:sz w:val="20"/>
        </w:rPr>
        <w:t xml:space="preserve"> principles are discussed and applied </w:t>
      </w:r>
      <w:r w:rsidR="00495449">
        <w:rPr>
          <w:rFonts w:ascii="Arial" w:hAnsi="Arial" w:cs="Arial"/>
          <w:bCs/>
          <w:sz w:val="20"/>
        </w:rPr>
        <w:t xml:space="preserve">in </w:t>
      </w:r>
      <w:r w:rsidR="00495449" w:rsidRPr="00495449">
        <w:rPr>
          <w:rFonts w:ascii="Arial" w:hAnsi="Arial" w:cs="Arial"/>
          <w:bCs/>
          <w:i/>
          <w:sz w:val="20"/>
        </w:rPr>
        <w:t>HG v R</w:t>
      </w:r>
      <w:r w:rsidR="00495449">
        <w:rPr>
          <w:rFonts w:ascii="Arial" w:hAnsi="Arial" w:cs="Arial"/>
          <w:bCs/>
          <w:sz w:val="20"/>
        </w:rPr>
        <w:t xml:space="preserve"> (1999) 197 CLR 414 at [39] &amp; [44] per Gleeson CJ; </w:t>
      </w:r>
      <w:r w:rsidR="00495449" w:rsidRPr="00495449">
        <w:rPr>
          <w:rFonts w:ascii="Arial" w:hAnsi="Arial" w:cs="Arial"/>
          <w:bCs/>
          <w:i/>
          <w:sz w:val="20"/>
        </w:rPr>
        <w:t xml:space="preserve">Makita Australia Pty Ltd v </w:t>
      </w:r>
      <w:proofErr w:type="spellStart"/>
      <w:r w:rsidR="00495449" w:rsidRPr="00495449">
        <w:rPr>
          <w:rFonts w:ascii="Arial" w:hAnsi="Arial" w:cs="Arial"/>
          <w:bCs/>
          <w:i/>
          <w:sz w:val="20"/>
        </w:rPr>
        <w:t>Sprowles</w:t>
      </w:r>
      <w:proofErr w:type="spellEnd"/>
      <w:r w:rsidR="00495449">
        <w:rPr>
          <w:rFonts w:ascii="Arial" w:hAnsi="Arial" w:cs="Arial"/>
          <w:bCs/>
          <w:sz w:val="20"/>
        </w:rPr>
        <w:t xml:space="preserve"> (2001) 52 NSWLR 705 at [85] per </w:t>
      </w:r>
      <w:proofErr w:type="spellStart"/>
      <w:r w:rsidR="00495449">
        <w:rPr>
          <w:rFonts w:ascii="Arial" w:hAnsi="Arial" w:cs="Arial"/>
          <w:bCs/>
          <w:sz w:val="20"/>
        </w:rPr>
        <w:t>Heydon</w:t>
      </w:r>
      <w:proofErr w:type="spellEnd"/>
      <w:r w:rsidR="00495449">
        <w:rPr>
          <w:rFonts w:ascii="Arial" w:hAnsi="Arial" w:cs="Arial"/>
          <w:bCs/>
          <w:sz w:val="20"/>
        </w:rPr>
        <w:t xml:space="preserve"> JA; </w:t>
      </w:r>
      <w:r w:rsidR="00495449" w:rsidRPr="00495449">
        <w:rPr>
          <w:rFonts w:ascii="Arial" w:hAnsi="Arial" w:cs="Arial"/>
          <w:bCs/>
          <w:i/>
          <w:sz w:val="20"/>
        </w:rPr>
        <w:t xml:space="preserve">Ocean Marine Mutual v </w:t>
      </w:r>
      <w:proofErr w:type="spellStart"/>
      <w:r w:rsidR="00495449" w:rsidRPr="00495449">
        <w:rPr>
          <w:rFonts w:ascii="Arial" w:hAnsi="Arial" w:cs="Arial"/>
          <w:bCs/>
          <w:i/>
          <w:sz w:val="20"/>
        </w:rPr>
        <w:t>Jetopay</w:t>
      </w:r>
      <w:proofErr w:type="spellEnd"/>
      <w:r w:rsidR="00495449" w:rsidRPr="00495449">
        <w:rPr>
          <w:rFonts w:ascii="Arial" w:hAnsi="Arial" w:cs="Arial"/>
          <w:bCs/>
          <w:i/>
          <w:sz w:val="20"/>
        </w:rPr>
        <w:t xml:space="preserve"> </w:t>
      </w:r>
      <w:r w:rsidR="00495449">
        <w:rPr>
          <w:rFonts w:ascii="Arial" w:hAnsi="Arial" w:cs="Arial"/>
          <w:bCs/>
          <w:sz w:val="20"/>
        </w:rPr>
        <w:t xml:space="preserve">(2000) 120 FCR 146 at [21]-[23] per Black CJ, Cooper &amp; Emmett JJ; </w:t>
      </w:r>
      <w:r w:rsidR="00495449" w:rsidRPr="00495449">
        <w:rPr>
          <w:rFonts w:ascii="Arial" w:hAnsi="Arial" w:cs="Arial"/>
          <w:bCs/>
          <w:i/>
          <w:sz w:val="20"/>
        </w:rPr>
        <w:t>Ronchi v Alcoa</w:t>
      </w:r>
      <w:r w:rsidR="00495449">
        <w:rPr>
          <w:rFonts w:ascii="Arial" w:hAnsi="Arial" w:cs="Arial"/>
          <w:bCs/>
          <w:sz w:val="20"/>
        </w:rPr>
        <w:t xml:space="preserve"> [2008] VSCA 83 at [54] per Eames JA; </w:t>
      </w:r>
      <w:r w:rsidR="00495449" w:rsidRPr="008A1184">
        <w:rPr>
          <w:rFonts w:ascii="Arial" w:hAnsi="Arial" w:cs="Arial"/>
          <w:bCs/>
          <w:i/>
          <w:sz w:val="20"/>
        </w:rPr>
        <w:t xml:space="preserve">Mackie &amp; Staff Pty Ltd v </w:t>
      </w:r>
      <w:proofErr w:type="spellStart"/>
      <w:r w:rsidR="00495449" w:rsidRPr="008A1184">
        <w:rPr>
          <w:rFonts w:ascii="Arial" w:hAnsi="Arial" w:cs="Arial"/>
          <w:bCs/>
          <w:i/>
          <w:sz w:val="20"/>
        </w:rPr>
        <w:t>Glengollan</w:t>
      </w:r>
      <w:proofErr w:type="spellEnd"/>
      <w:r w:rsidR="00495449" w:rsidRPr="008A1184">
        <w:rPr>
          <w:rFonts w:ascii="Arial" w:hAnsi="Arial" w:cs="Arial"/>
          <w:bCs/>
          <w:i/>
          <w:sz w:val="20"/>
        </w:rPr>
        <w:t xml:space="preserve"> Village for Aged People</w:t>
      </w:r>
      <w:r w:rsidR="00495449">
        <w:rPr>
          <w:rFonts w:ascii="Arial" w:hAnsi="Arial" w:cs="Arial"/>
          <w:bCs/>
          <w:sz w:val="20"/>
        </w:rPr>
        <w:t xml:space="preserve"> [2007] VSC </w:t>
      </w:r>
      <w:r w:rsidR="00D541BC">
        <w:rPr>
          <w:rFonts w:ascii="Arial" w:hAnsi="Arial" w:cs="Arial"/>
          <w:bCs/>
          <w:sz w:val="20"/>
        </w:rPr>
        <w:t xml:space="preserve">201 </w:t>
      </w:r>
      <w:r w:rsidR="00495449">
        <w:rPr>
          <w:rFonts w:ascii="Arial" w:hAnsi="Arial" w:cs="Arial"/>
          <w:bCs/>
          <w:sz w:val="20"/>
        </w:rPr>
        <w:t>at [11]</w:t>
      </w:r>
      <w:r w:rsidR="000547DB">
        <w:rPr>
          <w:rFonts w:ascii="Arial" w:hAnsi="Arial" w:cs="Arial"/>
          <w:bCs/>
          <w:sz w:val="20"/>
        </w:rPr>
        <w:t xml:space="preserve">-[14] &amp; [30] per </w:t>
      </w:r>
      <w:proofErr w:type="spellStart"/>
      <w:r w:rsidR="000547DB">
        <w:rPr>
          <w:rFonts w:ascii="Arial" w:hAnsi="Arial" w:cs="Arial"/>
          <w:bCs/>
          <w:sz w:val="20"/>
        </w:rPr>
        <w:t>Habersberger</w:t>
      </w:r>
      <w:proofErr w:type="spellEnd"/>
      <w:r w:rsidR="000547DB">
        <w:rPr>
          <w:rFonts w:ascii="Arial" w:hAnsi="Arial" w:cs="Arial"/>
          <w:bCs/>
          <w:sz w:val="20"/>
        </w:rPr>
        <w:t xml:space="preserve"> J; </w:t>
      </w:r>
      <w:r w:rsidR="000547DB" w:rsidRPr="000547DB">
        <w:rPr>
          <w:rFonts w:ascii="Arial" w:hAnsi="Arial" w:cs="Arial"/>
          <w:bCs/>
          <w:i/>
          <w:sz w:val="20"/>
        </w:rPr>
        <w:t xml:space="preserve">R v Dong Song Choi &amp; </w:t>
      </w:r>
      <w:proofErr w:type="spellStart"/>
      <w:r w:rsidR="000547DB" w:rsidRPr="000547DB">
        <w:rPr>
          <w:rFonts w:ascii="Arial" w:hAnsi="Arial" w:cs="Arial"/>
          <w:bCs/>
          <w:i/>
          <w:sz w:val="20"/>
        </w:rPr>
        <w:t>Ors</w:t>
      </w:r>
      <w:proofErr w:type="spellEnd"/>
      <w:r w:rsidR="000547DB">
        <w:rPr>
          <w:rFonts w:ascii="Arial" w:hAnsi="Arial" w:cs="Arial"/>
          <w:bCs/>
          <w:sz w:val="20"/>
        </w:rPr>
        <w:t xml:space="preserve"> [aka </w:t>
      </w:r>
      <w:r w:rsidR="000547DB" w:rsidRPr="000547DB">
        <w:rPr>
          <w:rFonts w:ascii="Arial" w:hAnsi="Arial" w:cs="Arial"/>
          <w:bCs/>
          <w:i/>
          <w:sz w:val="20"/>
        </w:rPr>
        <w:t xml:space="preserve">In the Matter of </w:t>
      </w:r>
      <w:r w:rsidR="000547DB" w:rsidRPr="00BE2ABB">
        <w:rPr>
          <w:rFonts w:ascii="Arial" w:hAnsi="Arial" w:cs="Arial"/>
          <w:bCs/>
          <w:i/>
          <w:color w:val="000000"/>
          <w:sz w:val="20"/>
        </w:rPr>
        <w:t xml:space="preserve">the Pong </w:t>
      </w:r>
      <w:proofErr w:type="spellStart"/>
      <w:r w:rsidR="000547DB" w:rsidRPr="00BE2ABB">
        <w:rPr>
          <w:rFonts w:ascii="Arial" w:hAnsi="Arial" w:cs="Arial"/>
          <w:bCs/>
          <w:i/>
          <w:color w:val="000000"/>
          <w:sz w:val="20"/>
        </w:rPr>
        <w:t>Su</w:t>
      </w:r>
      <w:proofErr w:type="spellEnd"/>
      <w:r w:rsidR="000547DB" w:rsidRPr="00BE2ABB">
        <w:rPr>
          <w:rFonts w:ascii="Arial" w:hAnsi="Arial" w:cs="Arial"/>
          <w:bCs/>
          <w:i/>
          <w:color w:val="000000"/>
          <w:sz w:val="20"/>
        </w:rPr>
        <w:t xml:space="preserve"> (Ruling No. 19)</w:t>
      </w:r>
      <w:r w:rsidR="000547DB" w:rsidRPr="00BE2ABB">
        <w:rPr>
          <w:rFonts w:ascii="Arial" w:hAnsi="Arial" w:cs="Arial"/>
          <w:bCs/>
          <w:color w:val="000000"/>
          <w:sz w:val="20"/>
        </w:rPr>
        <w:t>] [2005] VSC 66 at [29]-[30] pe</w:t>
      </w:r>
      <w:r w:rsidR="007B5899" w:rsidRPr="00BE2ABB">
        <w:rPr>
          <w:rFonts w:ascii="Arial" w:hAnsi="Arial" w:cs="Arial"/>
          <w:bCs/>
          <w:color w:val="000000"/>
          <w:sz w:val="20"/>
        </w:rPr>
        <w:t xml:space="preserve">r Kellam J; </w:t>
      </w:r>
      <w:r w:rsidR="007B5899" w:rsidRPr="00BE2ABB">
        <w:rPr>
          <w:rFonts w:ascii="Arial" w:hAnsi="Arial" w:cs="Arial"/>
          <w:bCs/>
          <w:i/>
          <w:color w:val="000000"/>
          <w:sz w:val="20"/>
        </w:rPr>
        <w:t>R v Cox (Ruling No.1)</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157 at [11] </w:t>
      </w:r>
      <w:r w:rsidR="007B5899" w:rsidRPr="00BE2ABB">
        <w:rPr>
          <w:rFonts w:ascii="Arial" w:hAnsi="Arial" w:cs="Arial"/>
          <w:bCs/>
          <w:color w:val="000000"/>
          <w:sz w:val="20"/>
        </w:rPr>
        <w:t xml:space="preserve">&amp; </w:t>
      </w:r>
      <w:r w:rsidR="007B5899" w:rsidRPr="00BE2ABB">
        <w:rPr>
          <w:rFonts w:ascii="Arial" w:hAnsi="Arial" w:cs="Arial"/>
          <w:bCs/>
          <w:i/>
          <w:color w:val="000000"/>
          <w:sz w:val="20"/>
        </w:rPr>
        <w:t>(Ruling No.2)</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224 </w:t>
      </w:r>
      <w:r w:rsidR="007B5899" w:rsidRPr="00BE2ABB">
        <w:rPr>
          <w:rFonts w:ascii="Arial" w:hAnsi="Arial" w:cs="Arial"/>
          <w:bCs/>
          <w:color w:val="000000"/>
          <w:sz w:val="20"/>
        </w:rPr>
        <w:t xml:space="preserve">per Kaye J; </w:t>
      </w:r>
      <w:r w:rsidR="007B5899" w:rsidRPr="00BE2ABB">
        <w:rPr>
          <w:rFonts w:ascii="Arial" w:hAnsi="Arial" w:cs="Arial"/>
          <w:bCs/>
          <w:i/>
          <w:color w:val="000000"/>
          <w:sz w:val="20"/>
        </w:rPr>
        <w:t>R v Rich (Ruling No.1</w:t>
      </w:r>
      <w:r w:rsidR="002D7330" w:rsidRPr="00BE2ABB">
        <w:rPr>
          <w:rFonts w:ascii="Arial" w:hAnsi="Arial" w:cs="Arial"/>
          <w:bCs/>
          <w:i/>
          <w:color w:val="000000"/>
          <w:sz w:val="20"/>
        </w:rPr>
        <w:t>0</w:t>
      </w:r>
      <w:r w:rsidR="007B5899" w:rsidRPr="00BE2ABB">
        <w:rPr>
          <w:rFonts w:ascii="Arial" w:hAnsi="Arial" w:cs="Arial"/>
          <w:bCs/>
          <w:i/>
          <w:color w:val="000000"/>
          <w:sz w:val="20"/>
        </w:rPr>
        <w:t>)</w:t>
      </w:r>
      <w:r w:rsidR="007B5899" w:rsidRPr="00BE2ABB">
        <w:rPr>
          <w:rFonts w:ascii="Arial" w:hAnsi="Arial" w:cs="Arial"/>
          <w:bCs/>
          <w:color w:val="000000"/>
          <w:sz w:val="20"/>
        </w:rPr>
        <w:t xml:space="preserve"> [200</w:t>
      </w:r>
      <w:r w:rsidR="002D7330" w:rsidRPr="00BE2ABB">
        <w:rPr>
          <w:rFonts w:ascii="Arial" w:hAnsi="Arial" w:cs="Arial"/>
          <w:bCs/>
          <w:color w:val="000000"/>
          <w:sz w:val="20"/>
        </w:rPr>
        <w:t>9</w:t>
      </w:r>
      <w:r w:rsidR="007B5899" w:rsidRPr="00BE2ABB">
        <w:rPr>
          <w:rFonts w:ascii="Arial" w:hAnsi="Arial" w:cs="Arial"/>
          <w:bCs/>
          <w:color w:val="000000"/>
          <w:sz w:val="20"/>
        </w:rPr>
        <w:t>] VSC 10 at [</w:t>
      </w:r>
      <w:r w:rsidR="002D7330" w:rsidRPr="00BE2ABB">
        <w:rPr>
          <w:rFonts w:ascii="Arial" w:hAnsi="Arial" w:cs="Arial"/>
          <w:bCs/>
          <w:color w:val="000000"/>
          <w:sz w:val="20"/>
        </w:rPr>
        <w:t>26</w:t>
      </w:r>
      <w:r w:rsidR="007B5899" w:rsidRPr="00BE2ABB">
        <w:rPr>
          <w:rFonts w:ascii="Arial" w:hAnsi="Arial" w:cs="Arial"/>
          <w:bCs/>
          <w:color w:val="000000"/>
          <w:sz w:val="20"/>
        </w:rPr>
        <w:t>]-[</w:t>
      </w:r>
      <w:r w:rsidR="002D7330" w:rsidRPr="00BE2ABB">
        <w:rPr>
          <w:rFonts w:ascii="Arial" w:hAnsi="Arial" w:cs="Arial"/>
          <w:bCs/>
          <w:color w:val="000000"/>
          <w:sz w:val="20"/>
        </w:rPr>
        <w:t>34</w:t>
      </w:r>
      <w:r w:rsidR="007B5899" w:rsidRPr="00BE2ABB">
        <w:rPr>
          <w:rFonts w:ascii="Arial" w:hAnsi="Arial" w:cs="Arial"/>
          <w:bCs/>
          <w:color w:val="000000"/>
          <w:sz w:val="20"/>
        </w:rPr>
        <w:t>]</w:t>
      </w:r>
      <w:r w:rsidR="001D2A19" w:rsidRPr="00BE2ABB">
        <w:rPr>
          <w:rFonts w:ascii="Arial" w:hAnsi="Arial" w:cs="Arial"/>
          <w:bCs/>
          <w:color w:val="000000"/>
          <w:sz w:val="20"/>
        </w:rPr>
        <w:t xml:space="preserve"> per </w:t>
      </w:r>
      <w:proofErr w:type="spellStart"/>
      <w:r w:rsidR="001D2A19" w:rsidRPr="00BE2ABB">
        <w:rPr>
          <w:rFonts w:ascii="Arial" w:hAnsi="Arial" w:cs="Arial"/>
          <w:bCs/>
          <w:color w:val="000000"/>
          <w:sz w:val="20"/>
        </w:rPr>
        <w:t>Lasry</w:t>
      </w:r>
      <w:proofErr w:type="spellEnd"/>
      <w:r w:rsidR="001D2A19" w:rsidRPr="00BE2ABB">
        <w:rPr>
          <w:rFonts w:ascii="Arial" w:hAnsi="Arial" w:cs="Arial"/>
          <w:bCs/>
          <w:color w:val="000000"/>
          <w:sz w:val="20"/>
        </w:rPr>
        <w:t xml:space="preserve"> J; </w:t>
      </w:r>
      <w:r w:rsidR="001D2A19" w:rsidRPr="00BE2ABB">
        <w:rPr>
          <w:rFonts w:ascii="Arial" w:hAnsi="Arial" w:cs="Arial"/>
          <w:bCs/>
          <w:i/>
          <w:color w:val="000000"/>
          <w:sz w:val="20"/>
        </w:rPr>
        <w:t>MA v The Queen</w:t>
      </w:r>
      <w:r w:rsidR="001D2A19" w:rsidRPr="00BE2ABB">
        <w:rPr>
          <w:rFonts w:ascii="Arial" w:hAnsi="Arial" w:cs="Arial"/>
          <w:bCs/>
          <w:color w:val="000000"/>
          <w:sz w:val="20"/>
        </w:rPr>
        <w:t xml:space="preserve"> [2013] VSCA 20 at [57]-[77] per Osborn JA &amp; [89]-[100] per Redlich &amp; Whelan JJA.</w:t>
      </w:r>
    </w:p>
    <w:p w14:paraId="7BC32FB8" w14:textId="77777777" w:rsidR="000547DB" w:rsidRDefault="000547DB">
      <w:pPr>
        <w:jc w:val="both"/>
        <w:rPr>
          <w:rFonts w:ascii="Arial" w:hAnsi="Arial" w:cs="Arial"/>
          <w:bCs/>
          <w:sz w:val="20"/>
        </w:rPr>
      </w:pPr>
    </w:p>
    <w:p w14:paraId="0A0AA7A0" w14:textId="77777777" w:rsidR="00D541BC" w:rsidRDefault="00D541BC" w:rsidP="00CA2663">
      <w:pPr>
        <w:jc w:val="both"/>
        <w:rPr>
          <w:rFonts w:ascii="Arial" w:hAnsi="Arial" w:cs="Arial"/>
          <w:bCs/>
          <w:sz w:val="20"/>
        </w:rPr>
      </w:pPr>
      <w:r>
        <w:rPr>
          <w:rFonts w:ascii="Arial" w:hAnsi="Arial" w:cs="Arial"/>
          <w:bCs/>
          <w:sz w:val="20"/>
        </w:rPr>
        <w:t>Whether or not a witness is qualified to give opinion evidence is a matter for the judge or magistrate who must determine:</w:t>
      </w:r>
    </w:p>
    <w:p w14:paraId="55CD4950"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1.</w:t>
      </w:r>
      <w:r>
        <w:rPr>
          <w:rFonts w:ascii="Arial" w:hAnsi="Arial" w:cs="Arial"/>
          <w:bCs/>
          <w:sz w:val="20"/>
        </w:rPr>
        <w:tab/>
        <w:t>whether the field of knowledge in which the witness professes expertise is a recognized and organized body of knowledge (</w:t>
      </w:r>
      <w:r>
        <w:rPr>
          <w:rFonts w:ascii="Arial" w:hAnsi="Arial" w:cs="Arial"/>
          <w:bCs/>
          <w:i/>
          <w:iCs/>
          <w:sz w:val="20"/>
        </w:rPr>
        <w:t>R v Anderson</w:t>
      </w:r>
      <w:r>
        <w:rPr>
          <w:rFonts w:ascii="Arial" w:hAnsi="Arial" w:cs="Arial"/>
          <w:bCs/>
          <w:sz w:val="20"/>
        </w:rPr>
        <w:t xml:space="preserve"> (2000) 1 VR 1 per </w:t>
      </w:r>
      <w:proofErr w:type="spellStart"/>
      <w:r>
        <w:rPr>
          <w:rFonts w:ascii="Arial" w:hAnsi="Arial" w:cs="Arial"/>
          <w:bCs/>
          <w:sz w:val="20"/>
        </w:rPr>
        <w:t>Winneke</w:t>
      </w:r>
      <w:proofErr w:type="spellEnd"/>
      <w:r>
        <w:rPr>
          <w:rFonts w:ascii="Arial" w:hAnsi="Arial" w:cs="Arial"/>
          <w:bCs/>
          <w:sz w:val="20"/>
        </w:rPr>
        <w:t xml:space="preserve"> P at 22-3) which is outside the ordinary experiences of mankind (see e.g. </w:t>
      </w:r>
      <w:r>
        <w:rPr>
          <w:rFonts w:ascii="Arial" w:hAnsi="Arial" w:cs="Arial"/>
          <w:bCs/>
          <w:i/>
          <w:iCs/>
          <w:sz w:val="20"/>
        </w:rPr>
        <w:t>R v Smith</w:t>
      </w:r>
      <w:r>
        <w:rPr>
          <w:rFonts w:ascii="Arial" w:hAnsi="Arial" w:cs="Arial"/>
          <w:bCs/>
          <w:sz w:val="20"/>
        </w:rPr>
        <w:t xml:space="preserve"> [1987] VR 907 per Vincent J; </w:t>
      </w:r>
      <w:r>
        <w:rPr>
          <w:rFonts w:ascii="Arial" w:hAnsi="Arial" w:cs="Arial"/>
          <w:bCs/>
          <w:i/>
          <w:iCs/>
          <w:sz w:val="20"/>
        </w:rPr>
        <w:t>Murphy v The Queen</w:t>
      </w:r>
      <w:r>
        <w:rPr>
          <w:rFonts w:ascii="Arial" w:hAnsi="Arial" w:cs="Arial"/>
          <w:bCs/>
          <w:sz w:val="20"/>
        </w:rPr>
        <w:t xml:space="preserve"> (1989) 167 CLR 94 per Mason CJ &amp; Toohey J at 110, Deane J at 126 &amp; Dawson J at 130; </w:t>
      </w:r>
      <w:r>
        <w:rPr>
          <w:rFonts w:ascii="Arial" w:hAnsi="Arial" w:cs="Arial"/>
          <w:bCs/>
          <w:i/>
          <w:iCs/>
          <w:sz w:val="20"/>
        </w:rPr>
        <w:t>R v Perry</w:t>
      </w:r>
      <w:r>
        <w:rPr>
          <w:rFonts w:ascii="Arial" w:hAnsi="Arial" w:cs="Arial"/>
          <w:bCs/>
          <w:sz w:val="20"/>
        </w:rPr>
        <w:t xml:space="preserve"> (1990) 49 A Crim R 243 at 249 per Gleeson CJ, citing </w:t>
      </w:r>
      <w:r>
        <w:rPr>
          <w:rFonts w:ascii="Arial" w:hAnsi="Arial" w:cs="Arial"/>
          <w:bCs/>
          <w:i/>
          <w:iCs/>
          <w:sz w:val="20"/>
        </w:rPr>
        <w:t>Clark v Ryan</w:t>
      </w:r>
      <w:r>
        <w:rPr>
          <w:rFonts w:ascii="Arial" w:hAnsi="Arial" w:cs="Arial"/>
          <w:bCs/>
          <w:sz w:val="20"/>
        </w:rPr>
        <w:t xml:space="preserve"> (1960) 103 CLR 486); and</w:t>
      </w:r>
    </w:p>
    <w:p w14:paraId="3F827800"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2.</w:t>
      </w:r>
      <w:r>
        <w:rPr>
          <w:rFonts w:ascii="Arial" w:hAnsi="Arial" w:cs="Arial"/>
          <w:bCs/>
          <w:sz w:val="20"/>
        </w:rPr>
        <w:tab/>
        <w:t>whether the witness has sufficient expertise in such field as would enable him or her to assist the court (</w:t>
      </w:r>
      <w:r>
        <w:rPr>
          <w:rFonts w:ascii="Arial" w:hAnsi="Arial" w:cs="Arial"/>
          <w:bCs/>
          <w:i/>
          <w:iCs/>
          <w:sz w:val="20"/>
        </w:rPr>
        <w:t>Grace v Southern</w:t>
      </w:r>
      <w:r>
        <w:rPr>
          <w:rFonts w:ascii="Arial" w:hAnsi="Arial" w:cs="Arial"/>
          <w:bCs/>
          <w:sz w:val="20"/>
        </w:rPr>
        <w:t xml:space="preserve"> [1978] VR 75).</w:t>
      </w:r>
    </w:p>
    <w:p w14:paraId="0B426E19" w14:textId="77777777" w:rsidR="00D541BC" w:rsidRDefault="00D541BC">
      <w:pPr>
        <w:jc w:val="both"/>
        <w:rPr>
          <w:rFonts w:ascii="Arial" w:hAnsi="Arial" w:cs="Arial"/>
          <w:bCs/>
          <w:sz w:val="20"/>
        </w:rPr>
      </w:pPr>
    </w:p>
    <w:p w14:paraId="0E865D3F" w14:textId="77777777" w:rsidR="00495449" w:rsidRDefault="00495449" w:rsidP="00495449">
      <w:pPr>
        <w:jc w:val="both"/>
        <w:rPr>
          <w:rFonts w:ascii="Arial" w:hAnsi="Arial" w:cs="Arial"/>
          <w:bCs/>
          <w:sz w:val="20"/>
        </w:rPr>
      </w:pPr>
      <w:r>
        <w:rPr>
          <w:rFonts w:ascii="Arial" w:hAnsi="Arial" w:cs="Arial"/>
          <w:bCs/>
          <w:sz w:val="20"/>
        </w:rPr>
        <w:t xml:space="preserve">In </w:t>
      </w:r>
      <w:proofErr w:type="spellStart"/>
      <w:r w:rsidRPr="00495449">
        <w:rPr>
          <w:rFonts w:ascii="Arial" w:hAnsi="Arial" w:cs="Arial"/>
          <w:i/>
          <w:sz w:val="20"/>
        </w:rPr>
        <w:t>Baulch</w:t>
      </w:r>
      <w:proofErr w:type="spellEnd"/>
      <w:r w:rsidRPr="00495449">
        <w:rPr>
          <w:rFonts w:ascii="Arial" w:hAnsi="Arial" w:cs="Arial"/>
          <w:i/>
          <w:sz w:val="20"/>
        </w:rPr>
        <w:t xml:space="preserve"> v Lyndoch Warrnambool &amp; Anor (Ruling No. 3)</w:t>
      </w:r>
      <w:r>
        <w:rPr>
          <w:rFonts w:ascii="Arial" w:hAnsi="Arial" w:cs="Arial"/>
          <w:sz w:val="20"/>
        </w:rPr>
        <w:t xml:space="preserve"> [2008] VSC 420 at [10]-[14] Forrest J – after citing many of the above cases – </w:t>
      </w:r>
      <w:r w:rsidR="00AA176A">
        <w:rPr>
          <w:rFonts w:ascii="Arial" w:hAnsi="Arial" w:cs="Arial"/>
          <w:sz w:val="20"/>
        </w:rPr>
        <w:t>summarized</w:t>
      </w:r>
      <w:r>
        <w:rPr>
          <w:rFonts w:ascii="Arial" w:hAnsi="Arial" w:cs="Arial"/>
          <w:sz w:val="20"/>
        </w:rPr>
        <w:t xml:space="preserve"> the relevant principles </w:t>
      </w:r>
      <w:r w:rsidR="00AA176A">
        <w:rPr>
          <w:rFonts w:ascii="Arial" w:hAnsi="Arial" w:cs="Arial"/>
          <w:sz w:val="20"/>
        </w:rPr>
        <w:t>as follows:</w:t>
      </w:r>
    </w:p>
    <w:p w14:paraId="53B3FB26" w14:textId="77777777" w:rsidR="00495449" w:rsidRDefault="00D541BC" w:rsidP="00D541BC">
      <w:pPr>
        <w:tabs>
          <w:tab w:val="left" w:pos="363"/>
        </w:tabs>
        <w:ind w:left="363" w:hanging="363"/>
        <w:jc w:val="both"/>
        <w:rPr>
          <w:rFonts w:ascii="Arial" w:hAnsi="Arial" w:cs="Arial"/>
          <w:bCs/>
          <w:sz w:val="20"/>
        </w:rPr>
      </w:pPr>
      <w:r w:rsidRPr="00D541BC">
        <w:rPr>
          <w:rFonts w:ascii="Arial" w:hAnsi="Arial" w:cs="Arial"/>
          <w:bCs/>
          <w:sz w:val="20"/>
        </w:rPr>
        <w:t>(a</w:t>
      </w:r>
      <w:r>
        <w:rPr>
          <w:rFonts w:ascii="Arial" w:hAnsi="Arial" w:cs="Arial"/>
          <w:bCs/>
          <w:sz w:val="20"/>
        </w:rPr>
        <w:t>)</w:t>
      </w:r>
      <w:r>
        <w:rPr>
          <w:rFonts w:ascii="Arial" w:hAnsi="Arial" w:cs="Arial"/>
          <w:bCs/>
          <w:sz w:val="20"/>
        </w:rPr>
        <w:tab/>
        <w:t>a party wishing to call an expert witness must clearly identify the field of specialized knowledge in respect of which it is said the witness can proffer an opinion;</w:t>
      </w:r>
    </w:p>
    <w:p w14:paraId="3AB6C2A9"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(b)</w:t>
      </w:r>
      <w:r>
        <w:rPr>
          <w:rFonts w:ascii="Arial" w:hAnsi="Arial" w:cs="Arial"/>
          <w:bCs/>
          <w:sz w:val="20"/>
        </w:rPr>
        <w:tab/>
        <w:t>a party must then identify the expertise of the witness in that field; it must be demonstrates that by reason of specialized training, study or experience the witness is truly an expert in that area;</w:t>
      </w:r>
    </w:p>
    <w:p w14:paraId="1056AFC7"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(c)</w:t>
      </w:r>
      <w:r>
        <w:rPr>
          <w:rFonts w:ascii="Arial" w:hAnsi="Arial" w:cs="Arial"/>
          <w:bCs/>
          <w:sz w:val="20"/>
        </w:rPr>
        <w:tab/>
        <w:t>the opinion expressed by the witness must be either wholly or substantially based on that specialist knowledge and not on the everyday knowledge of the common person;</w:t>
      </w:r>
    </w:p>
    <w:p w14:paraId="68A22BB9"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(d)</w:t>
      </w:r>
      <w:r>
        <w:rPr>
          <w:rFonts w:ascii="Arial" w:hAnsi="Arial" w:cs="Arial"/>
          <w:bCs/>
          <w:sz w:val="20"/>
        </w:rPr>
        <w:tab/>
        <w:t>the opinion must be based on clearly identified facts; and</w:t>
      </w:r>
    </w:p>
    <w:p w14:paraId="30744E85"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(e)</w:t>
      </w:r>
      <w:r>
        <w:rPr>
          <w:rFonts w:ascii="Arial" w:hAnsi="Arial" w:cs="Arial"/>
          <w:bCs/>
          <w:sz w:val="20"/>
        </w:rPr>
        <w:tab/>
        <w:t>the onus rests on the party calling the witness to satisfied the above criteria.</w:t>
      </w:r>
    </w:p>
    <w:p w14:paraId="78F516E2" w14:textId="77777777" w:rsidR="00495449" w:rsidRDefault="00495449">
      <w:pPr>
        <w:jc w:val="both"/>
        <w:rPr>
          <w:rFonts w:ascii="Arial" w:hAnsi="Arial" w:cs="Arial"/>
          <w:bCs/>
          <w:sz w:val="20"/>
        </w:rPr>
      </w:pPr>
    </w:p>
    <w:p w14:paraId="6D7BE2BF" w14:textId="77777777" w:rsidR="00693223" w:rsidRDefault="00AA176A">
      <w:pPr>
        <w:jc w:val="both"/>
        <w:rPr>
          <w:rFonts w:ascii="Arial" w:hAnsi="Arial" w:cs="Arial"/>
          <w:bCs/>
          <w:sz w:val="20"/>
        </w:rPr>
      </w:pPr>
      <w:r>
        <w:rPr>
          <w:rFonts w:ascii="Arial" w:hAnsi="Arial" w:cs="Arial"/>
          <w:bCs/>
          <w:sz w:val="20"/>
        </w:rPr>
        <w:t>In</w:t>
      </w:r>
      <w:r w:rsidR="00693223">
        <w:rPr>
          <w:rFonts w:ascii="Arial" w:hAnsi="Arial" w:cs="Arial"/>
          <w:bCs/>
          <w:sz w:val="20"/>
        </w:rPr>
        <w:t xml:space="preserve"> </w:t>
      </w:r>
      <w:r w:rsidR="00693223">
        <w:rPr>
          <w:rFonts w:ascii="Arial" w:hAnsi="Arial" w:cs="Arial"/>
          <w:bCs/>
          <w:i/>
          <w:iCs/>
          <w:sz w:val="20"/>
        </w:rPr>
        <w:t xml:space="preserve">Re W and W: (Abuse allegations; Expert evidence) </w:t>
      </w:r>
      <w:r w:rsidR="00693223">
        <w:rPr>
          <w:rFonts w:ascii="Arial" w:hAnsi="Arial" w:cs="Arial"/>
          <w:bCs/>
          <w:sz w:val="20"/>
        </w:rPr>
        <w:t xml:space="preserve">[2001] </w:t>
      </w:r>
      <w:proofErr w:type="spellStart"/>
      <w:r w:rsidR="00693223">
        <w:rPr>
          <w:rFonts w:ascii="Arial" w:hAnsi="Arial" w:cs="Arial"/>
          <w:bCs/>
          <w:sz w:val="20"/>
        </w:rPr>
        <w:t>FamCA</w:t>
      </w:r>
      <w:proofErr w:type="spellEnd"/>
      <w:r w:rsidR="00693223">
        <w:rPr>
          <w:rFonts w:ascii="Arial" w:hAnsi="Arial" w:cs="Arial"/>
          <w:bCs/>
          <w:sz w:val="20"/>
        </w:rPr>
        <w:t xml:space="preserve"> 216 at [145]-[193] the Full Court of the Family Court of Australia:</w:t>
      </w:r>
    </w:p>
    <w:p w14:paraId="44B6A2F6" w14:textId="77777777" w:rsidR="00693223" w:rsidRDefault="00693223" w:rsidP="00BA6FBE">
      <w:pPr>
        <w:numPr>
          <w:ilvl w:val="0"/>
          <w:numId w:val="15"/>
        </w:numPr>
        <w:jc w:val="both"/>
        <w:rPr>
          <w:rFonts w:ascii="Arial" w:hAnsi="Arial" w:cs="Arial"/>
          <w:bCs/>
          <w:sz w:val="20"/>
        </w:rPr>
      </w:pPr>
      <w:r>
        <w:rPr>
          <w:rFonts w:ascii="Arial" w:hAnsi="Arial" w:cs="Arial"/>
          <w:bCs/>
          <w:sz w:val="20"/>
        </w:rPr>
        <w:lastRenderedPageBreak/>
        <w:t xml:space="preserve">was very critical of a professional witness who "saw neither of the parties and none of the children and yet arrived at damaging conclusions about one of the parties, who happened to be on the opposite side to the party who commissioned him" (at [156]) and who had "stepped out of the role of an expert witness and assumed the role of advocate" (at [190]); </w:t>
      </w:r>
    </w:p>
    <w:p w14:paraId="2D968EA9" w14:textId="77777777" w:rsidR="00693223" w:rsidRDefault="00693223" w:rsidP="00BA6FBE">
      <w:pPr>
        <w:numPr>
          <w:ilvl w:val="0"/>
          <w:numId w:val="15"/>
        </w:numPr>
        <w:jc w:val="both"/>
        <w:rPr>
          <w:rFonts w:ascii="Arial" w:hAnsi="Arial" w:cs="Arial"/>
          <w:bCs/>
          <w:sz w:val="20"/>
        </w:rPr>
      </w:pPr>
      <w:r>
        <w:rPr>
          <w:rFonts w:ascii="Arial" w:hAnsi="Arial" w:cs="Arial"/>
          <w:bCs/>
          <w:sz w:val="20"/>
        </w:rPr>
        <w:t>recommended significant reforms in the area of expert evidence (at [192]-[193]).</w:t>
      </w:r>
    </w:p>
    <w:p w14:paraId="03EBB454" w14:textId="77777777" w:rsidR="00693223" w:rsidRDefault="00693223">
      <w:pPr>
        <w:jc w:val="both"/>
        <w:rPr>
          <w:rFonts w:ascii="Arial" w:hAnsi="Arial" w:cs="Arial"/>
          <w:bCs/>
          <w:sz w:val="20"/>
        </w:rPr>
      </w:pPr>
    </w:p>
    <w:p w14:paraId="0471A035" w14:textId="77777777" w:rsidR="00693223" w:rsidRDefault="00693223">
      <w:pPr>
        <w:jc w:val="both"/>
        <w:rPr>
          <w:rFonts w:ascii="Arial" w:hAnsi="Arial" w:cs="Arial"/>
          <w:bCs/>
          <w:sz w:val="20"/>
        </w:rPr>
      </w:pPr>
      <w:r>
        <w:rPr>
          <w:rFonts w:ascii="Arial" w:hAnsi="Arial" w:cs="Arial"/>
          <w:bCs/>
          <w:sz w:val="20"/>
        </w:rPr>
        <w:t xml:space="preserve">Typical expert witnesses in the Children's Court include paediatricians, nurses, psychiatrists, psychologists, child protection or child welfare workers or persons working in the "helping professions" generally.  From such professional witnesses it is usual for </w:t>
      </w:r>
      <w:r w:rsidR="000C3AB4">
        <w:rPr>
          <w:rFonts w:ascii="Arial" w:hAnsi="Arial" w:cs="Arial"/>
          <w:bCs/>
          <w:sz w:val="20"/>
        </w:rPr>
        <w:t>two</w:t>
      </w:r>
      <w:r>
        <w:rPr>
          <w:rFonts w:ascii="Arial" w:hAnsi="Arial" w:cs="Arial"/>
          <w:bCs/>
          <w:sz w:val="20"/>
        </w:rPr>
        <w:t xml:space="preserve"> types of evidence to be adduced:</w:t>
      </w:r>
    </w:p>
    <w:p w14:paraId="161BD2BE" w14:textId="77777777" w:rsidR="00693223" w:rsidRDefault="00693223" w:rsidP="00BA6FBE">
      <w:pPr>
        <w:numPr>
          <w:ilvl w:val="0"/>
          <w:numId w:val="14"/>
        </w:numPr>
        <w:jc w:val="both"/>
        <w:rPr>
          <w:rFonts w:ascii="Arial" w:hAnsi="Arial" w:cs="Arial"/>
          <w:bCs/>
          <w:sz w:val="20"/>
        </w:rPr>
      </w:pPr>
      <w:r>
        <w:rPr>
          <w:rFonts w:ascii="Arial" w:hAnsi="Arial" w:cs="Arial"/>
          <w:bCs/>
          <w:sz w:val="20"/>
        </w:rPr>
        <w:t>evidence of observed facts;</w:t>
      </w:r>
    </w:p>
    <w:p w14:paraId="4470936C" w14:textId="77777777" w:rsidR="00693223" w:rsidRDefault="00693223" w:rsidP="00BA6FBE">
      <w:pPr>
        <w:numPr>
          <w:ilvl w:val="0"/>
          <w:numId w:val="14"/>
        </w:numPr>
        <w:jc w:val="both"/>
        <w:rPr>
          <w:rFonts w:ascii="Arial" w:hAnsi="Arial" w:cs="Arial"/>
          <w:bCs/>
          <w:sz w:val="20"/>
        </w:rPr>
      </w:pPr>
      <w:r>
        <w:rPr>
          <w:rFonts w:ascii="Arial" w:hAnsi="Arial" w:cs="Arial"/>
          <w:bCs/>
          <w:sz w:val="20"/>
        </w:rPr>
        <w:t>evidence in the form of opinion and/or inference.</w:t>
      </w:r>
    </w:p>
    <w:p w14:paraId="2DD46C41" w14:textId="77777777" w:rsidR="00495449" w:rsidRDefault="00495449">
      <w:pPr>
        <w:jc w:val="both"/>
        <w:rPr>
          <w:rFonts w:ascii="Arial" w:hAnsi="Arial" w:cs="Arial"/>
          <w:bCs/>
          <w:sz w:val="20"/>
        </w:rPr>
      </w:pPr>
    </w:p>
    <w:p w14:paraId="4949C12B" w14:textId="77777777" w:rsidR="00693223" w:rsidRDefault="00693223">
      <w:pPr>
        <w:jc w:val="both"/>
        <w:rPr>
          <w:rFonts w:ascii="Arial" w:hAnsi="Arial" w:cs="Arial"/>
          <w:sz w:val="20"/>
        </w:rPr>
      </w:pPr>
      <w:r>
        <w:rPr>
          <w:rFonts w:ascii="Arial" w:hAnsi="Arial" w:cs="Arial"/>
          <w:bCs/>
          <w:sz w:val="20"/>
        </w:rPr>
        <w:t xml:space="preserve">Most contested cases in the Family Division of the Court involve the receipt of evidence from one or more "expert witnesses".  Indeed, in </w:t>
      </w:r>
      <w:r>
        <w:rPr>
          <w:rFonts w:ascii="Arial" w:hAnsi="Arial" w:cs="Arial"/>
          <w:i/>
          <w:iCs/>
          <w:sz w:val="20"/>
        </w:rPr>
        <w:t xml:space="preserve">Director-General of Community Services </w:t>
      </w:r>
      <w:smartTag w:uri="urn:schemas-microsoft-com:office:smarttags" w:element="State">
        <w:smartTag w:uri="urn:schemas-microsoft-com:office:smarttags" w:element="place">
          <w:r>
            <w:rPr>
              <w:rFonts w:ascii="Arial" w:hAnsi="Arial" w:cs="Arial"/>
              <w:i/>
              <w:iCs/>
              <w:sz w:val="20"/>
            </w:rPr>
            <w:t>Victoria</w:t>
          </w:r>
        </w:smartTag>
      </w:smartTag>
      <w:r>
        <w:rPr>
          <w:rFonts w:ascii="Arial" w:hAnsi="Arial" w:cs="Arial"/>
          <w:i/>
          <w:iCs/>
          <w:sz w:val="20"/>
        </w:rPr>
        <w:t xml:space="preserve"> v Buckley &amp; Others</w:t>
      </w:r>
      <w:r>
        <w:rPr>
          <w:rFonts w:ascii="Arial" w:hAnsi="Arial" w:cs="Arial"/>
          <w:sz w:val="20"/>
        </w:rPr>
        <w:t xml:space="preserve"> [Supreme Court of Victoria, unreported, </w:t>
      </w:r>
      <w:smartTag w:uri="urn:schemas-microsoft-com:office:smarttags" w:element="date">
        <w:smartTagPr>
          <w:attr w:name="Month" w:val="12"/>
          <w:attr w:name="Day" w:val="11"/>
          <w:attr w:name="Year" w:val="1992"/>
        </w:smartTagPr>
        <w:r>
          <w:rPr>
            <w:rFonts w:ascii="Arial" w:hAnsi="Arial" w:cs="Arial"/>
            <w:sz w:val="20"/>
          </w:rPr>
          <w:t>11/12/1992</w:t>
        </w:r>
      </w:smartTag>
      <w:r>
        <w:rPr>
          <w:rFonts w:ascii="Arial" w:hAnsi="Arial" w:cs="Arial"/>
          <w:sz w:val="20"/>
        </w:rPr>
        <w:t>], O'Bryan J. commented (at p.6) that it would be very difficult for a court to find that a child has suffered significant harm from emotional abuse "in the absence of credible expert evidence".</w:t>
      </w:r>
    </w:p>
    <w:p w14:paraId="2D847A5F" w14:textId="77777777" w:rsidR="00693223" w:rsidRDefault="00693223">
      <w:pPr>
        <w:jc w:val="both"/>
        <w:rPr>
          <w:rFonts w:ascii="Arial" w:hAnsi="Arial" w:cs="Arial"/>
          <w:sz w:val="20"/>
        </w:rPr>
      </w:pPr>
    </w:p>
    <w:p w14:paraId="4E5749A1" w14:textId="77777777" w:rsidR="0041519A" w:rsidRDefault="0041519A">
      <w:pPr>
        <w:jc w:val="both"/>
        <w:rPr>
          <w:rFonts w:ascii="Arial" w:hAnsi="Arial" w:cs="Arial"/>
          <w:sz w:val="20"/>
        </w:rPr>
      </w:pPr>
      <w:r>
        <w:rPr>
          <w:rFonts w:ascii="Arial" w:hAnsi="Arial" w:cs="Arial"/>
          <w:sz w:val="20"/>
        </w:rPr>
        <w:t xml:space="preserve">In </w:t>
      </w:r>
      <w:r w:rsidRPr="0041519A">
        <w:rPr>
          <w:rFonts w:ascii="Arial" w:hAnsi="Arial" w:cs="Arial"/>
          <w:i/>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w:t>
      </w:r>
      <w:r w:rsidR="006D5042">
        <w:rPr>
          <w:rFonts w:ascii="Arial" w:hAnsi="Arial" w:cs="Arial"/>
          <w:sz w:val="20"/>
        </w:rPr>
        <w:t xml:space="preserve">the trial judge had accepted the evidence of a </w:t>
      </w:r>
      <w:r w:rsidR="005F6B53">
        <w:rPr>
          <w:rFonts w:ascii="Arial" w:hAnsi="Arial" w:cs="Arial"/>
          <w:sz w:val="20"/>
        </w:rPr>
        <w:t xml:space="preserve">child </w:t>
      </w:r>
      <w:r w:rsidR="006D5042">
        <w:rPr>
          <w:rFonts w:ascii="Arial" w:hAnsi="Arial" w:cs="Arial"/>
          <w:sz w:val="20"/>
        </w:rPr>
        <w:t>psychiatrist who was appointed by him as a Court expert to enquire into and report on:</w:t>
      </w:r>
    </w:p>
    <w:p w14:paraId="05B08B65" w14:textId="77777777" w:rsidR="006D5042" w:rsidRDefault="006D5042" w:rsidP="00BA6FBE">
      <w:pPr>
        <w:numPr>
          <w:ilvl w:val="0"/>
          <w:numId w:val="14"/>
        </w:numPr>
        <w:jc w:val="both"/>
        <w:rPr>
          <w:rFonts w:ascii="Arial" w:hAnsi="Arial" w:cs="Arial"/>
          <w:bCs/>
          <w:sz w:val="20"/>
        </w:rPr>
      </w:pPr>
      <w:r>
        <w:rPr>
          <w:rFonts w:ascii="Arial" w:hAnsi="Arial" w:cs="Arial"/>
          <w:bCs/>
          <w:sz w:val="20"/>
        </w:rPr>
        <w:t>the nature and quality of the investigation into the allegations of child sexual abuse made in the case;</w:t>
      </w:r>
    </w:p>
    <w:p w14:paraId="60E0565D" w14:textId="77777777" w:rsidR="006D5042" w:rsidRDefault="006D5042" w:rsidP="00BA6FBE">
      <w:pPr>
        <w:numPr>
          <w:ilvl w:val="0"/>
          <w:numId w:val="14"/>
        </w:numPr>
        <w:jc w:val="both"/>
        <w:rPr>
          <w:rFonts w:ascii="Arial" w:hAnsi="Arial" w:cs="Arial"/>
          <w:bCs/>
          <w:sz w:val="20"/>
        </w:rPr>
      </w:pPr>
      <w:r>
        <w:rPr>
          <w:rFonts w:ascii="Arial" w:hAnsi="Arial" w:cs="Arial"/>
          <w:bCs/>
          <w:sz w:val="20"/>
        </w:rPr>
        <w:t>whether and if so, in what ways (if any) the process of investigation may have affected the integrity of the information obtained through the investigation process; and</w:t>
      </w:r>
    </w:p>
    <w:p w14:paraId="195E223A" w14:textId="77777777" w:rsidR="006D5042" w:rsidRDefault="006D5042" w:rsidP="00BA6FBE">
      <w:pPr>
        <w:numPr>
          <w:ilvl w:val="0"/>
          <w:numId w:val="14"/>
        </w:numPr>
        <w:jc w:val="both"/>
        <w:rPr>
          <w:rFonts w:ascii="Arial" w:hAnsi="Arial" w:cs="Arial"/>
          <w:bCs/>
          <w:sz w:val="20"/>
        </w:rPr>
      </w:pPr>
      <w:r>
        <w:rPr>
          <w:rFonts w:ascii="Arial" w:hAnsi="Arial" w:cs="Arial"/>
          <w:bCs/>
          <w:sz w:val="20"/>
        </w:rPr>
        <w:t>any consequences arising therefrom.</w:t>
      </w:r>
    </w:p>
    <w:p w14:paraId="4B53C8E3" w14:textId="77777777" w:rsidR="006D5042" w:rsidRDefault="005F6B53">
      <w:pPr>
        <w:jc w:val="both"/>
        <w:rPr>
          <w:rFonts w:ascii="Arial" w:hAnsi="Arial" w:cs="Arial"/>
          <w:sz w:val="20"/>
        </w:rPr>
      </w:pPr>
      <w:r>
        <w:rPr>
          <w:rFonts w:ascii="Arial" w:hAnsi="Arial" w:cs="Arial"/>
          <w:bCs/>
          <w:sz w:val="20"/>
        </w:rPr>
        <w:t xml:space="preserve">That psychiatrist gave evidence that while he had some criticisms of the procedures followed, it was his view that on the balance of probabilities there was sufficient evidence to have significant concerns that the father had sexually abused his daughter.  </w:t>
      </w:r>
      <w:r w:rsidR="001202B2">
        <w:rPr>
          <w:rFonts w:ascii="Arial" w:hAnsi="Arial" w:cs="Arial"/>
          <w:bCs/>
          <w:sz w:val="20"/>
        </w:rPr>
        <w:t xml:space="preserve">However, he had not seen either the parties or the children.  </w:t>
      </w:r>
      <w:r>
        <w:rPr>
          <w:rFonts w:ascii="Arial" w:hAnsi="Arial" w:cs="Arial"/>
          <w:bCs/>
          <w:sz w:val="20"/>
        </w:rPr>
        <w:t>A</w:t>
      </w:r>
      <w:r w:rsidR="00557433">
        <w:rPr>
          <w:rFonts w:ascii="Arial" w:hAnsi="Arial" w:cs="Arial"/>
          <w:bCs/>
          <w:sz w:val="20"/>
        </w:rPr>
        <w:t>t [37] a</w:t>
      </w:r>
      <w:r>
        <w:rPr>
          <w:rFonts w:ascii="Arial" w:hAnsi="Arial" w:cs="Arial"/>
          <w:bCs/>
          <w:sz w:val="20"/>
        </w:rPr>
        <w:t xml:space="preserve"> </w:t>
      </w:r>
      <w:r w:rsidR="006D5042">
        <w:rPr>
          <w:rFonts w:ascii="Arial" w:hAnsi="Arial" w:cs="Arial"/>
          <w:sz w:val="20"/>
        </w:rPr>
        <w:t xml:space="preserve">Full Court of the Family Court of Australia, comprising Kay, Holden &amp; </w:t>
      </w:r>
      <w:proofErr w:type="spellStart"/>
      <w:r w:rsidR="006D5042">
        <w:rPr>
          <w:rFonts w:ascii="Arial" w:hAnsi="Arial" w:cs="Arial"/>
          <w:sz w:val="20"/>
        </w:rPr>
        <w:t>O'Ryan</w:t>
      </w:r>
      <w:proofErr w:type="spellEnd"/>
      <w:r w:rsidR="006D5042">
        <w:rPr>
          <w:rFonts w:ascii="Arial" w:hAnsi="Arial" w:cs="Arial"/>
          <w:sz w:val="20"/>
        </w:rPr>
        <w:t xml:space="preserve"> JJ,</w:t>
      </w:r>
      <w:r>
        <w:rPr>
          <w:rFonts w:ascii="Arial" w:hAnsi="Arial" w:cs="Arial"/>
          <w:sz w:val="20"/>
        </w:rPr>
        <w:t xml:space="preserve"> </w:t>
      </w:r>
      <w:r w:rsidR="00557433">
        <w:rPr>
          <w:rFonts w:ascii="Arial" w:hAnsi="Arial" w:cs="Arial"/>
          <w:sz w:val="20"/>
        </w:rPr>
        <w:t>described the trial judge’s reliance on the evidence of the psychiatrist as “particularly troublesome”</w:t>
      </w:r>
      <w:r w:rsidR="001A4C03">
        <w:rPr>
          <w:rFonts w:ascii="Arial" w:hAnsi="Arial" w:cs="Arial"/>
          <w:sz w:val="20"/>
        </w:rPr>
        <w:t xml:space="preserve"> and at [38]-[40] it concluded that the psychiatrist’s “evidence concerning the probabilities of something untoward having occurred should have been given very little weight” especially as he had not seen the family members</w:t>
      </w:r>
      <w:r w:rsidR="00484481">
        <w:rPr>
          <w:rFonts w:ascii="Arial" w:hAnsi="Arial" w:cs="Arial"/>
          <w:sz w:val="20"/>
        </w:rPr>
        <w:t>:</w:t>
      </w:r>
    </w:p>
    <w:p w14:paraId="684E80AF"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[38]  “In </w:t>
      </w:r>
      <w:r w:rsidRPr="000A38F6">
        <w:rPr>
          <w:rFonts w:ascii="Arial" w:hAnsi="Arial" w:cs="Arial"/>
          <w:i/>
          <w:sz w:val="20"/>
        </w:rPr>
        <w:t>Re W Abuse Allegations; Expert Evidence</w:t>
      </w:r>
      <w:r>
        <w:rPr>
          <w:rFonts w:ascii="Arial" w:hAnsi="Arial" w:cs="Arial"/>
          <w:sz w:val="20"/>
        </w:rPr>
        <w:t xml:space="preserve"> (2001) FLC 93-085 Nicholson CJ and </w:t>
      </w:r>
      <w:proofErr w:type="spellStart"/>
      <w:r>
        <w:rPr>
          <w:rFonts w:ascii="Arial" w:hAnsi="Arial" w:cs="Arial"/>
          <w:sz w:val="20"/>
        </w:rPr>
        <w:t>O’Ryan</w:t>
      </w:r>
      <w:proofErr w:type="spellEnd"/>
      <w:r>
        <w:rPr>
          <w:rFonts w:ascii="Arial" w:hAnsi="Arial" w:cs="Arial"/>
          <w:sz w:val="20"/>
        </w:rPr>
        <w:t xml:space="preserve"> J (with whom Kay J agreed on this point) warned of giving weight to expert evidence of a psychiatrist who had not seen the parties nor the children but had reviewed the material.  Their Honours said at [147] ‘…there are grave dangers in reliance upon expert evidence given in such circumstances’.</w:t>
      </w:r>
    </w:p>
    <w:p w14:paraId="26AB99B6"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[39]  Whilst much of their Honours’ rejection of the evidence of the psychiatrist in </w:t>
      </w:r>
      <w:r w:rsidRPr="000A38F6">
        <w:rPr>
          <w:rFonts w:ascii="Arial" w:hAnsi="Arial" w:cs="Arial"/>
          <w:i/>
          <w:sz w:val="20"/>
        </w:rPr>
        <w:t>Re W</w:t>
      </w:r>
      <w:r>
        <w:rPr>
          <w:rFonts w:ascii="Arial" w:hAnsi="Arial" w:cs="Arial"/>
          <w:sz w:val="20"/>
        </w:rPr>
        <w:t xml:space="preserve"> appears to turn on the fact that he was retained by one side and must have brought unconscious bias to his task, in our view the criticism of relying upon an opinion about the ultimate issue from a witness who has not seen the parties nor the children remains just as valid when the witness is called by the court.  If an expert witness still purports to give an opinion as to the ultimate issue then such opinion would be expected to be heavily qualified by the expert having regard to the fact that the expert had not seen the parties nor the children.”</w:t>
      </w:r>
    </w:p>
    <w:p w14:paraId="20349052" w14:textId="77777777" w:rsidR="006D5042" w:rsidRDefault="006D5042">
      <w:pPr>
        <w:jc w:val="both"/>
        <w:rPr>
          <w:rFonts w:ascii="Arial" w:hAnsi="Arial" w:cs="Arial"/>
          <w:sz w:val="20"/>
        </w:rPr>
      </w:pPr>
    </w:p>
    <w:p w14:paraId="1B914BEB" w14:textId="77777777" w:rsidR="00E14F02" w:rsidRDefault="00E14F02">
      <w:pPr>
        <w:jc w:val="both"/>
        <w:rPr>
          <w:rFonts w:ascii="Arial" w:hAnsi="Arial" w:cs="Arial"/>
          <w:sz w:val="20"/>
        </w:rPr>
      </w:pPr>
      <w:r>
        <w:rPr>
          <w:rFonts w:ascii="Arial" w:hAnsi="Arial" w:cs="Arial"/>
          <w:sz w:val="20"/>
        </w:rPr>
        <w:t xml:space="preserve">In </w:t>
      </w:r>
      <w:r w:rsidR="00ED0A0A">
        <w:rPr>
          <w:rFonts w:ascii="Arial" w:hAnsi="Arial" w:cs="Arial"/>
          <w:i/>
          <w:sz w:val="20"/>
        </w:rPr>
        <w:t>DOHS v Ms B &amp; Mr</w:t>
      </w:r>
      <w:r w:rsidR="00C16C56" w:rsidRPr="00C16C56">
        <w:rPr>
          <w:rFonts w:ascii="Arial" w:hAnsi="Arial" w:cs="Arial"/>
          <w:i/>
          <w:sz w:val="20"/>
        </w:rPr>
        <w:t xml:space="preserve"> </w:t>
      </w:r>
      <w:r w:rsidR="00ED0A0A">
        <w:rPr>
          <w:rFonts w:ascii="Arial" w:hAnsi="Arial" w:cs="Arial"/>
          <w:i/>
          <w:sz w:val="20"/>
        </w:rPr>
        <w:t>G</w:t>
      </w:r>
      <w:r w:rsidR="00C16C56">
        <w:rPr>
          <w:rFonts w:ascii="Arial" w:hAnsi="Arial" w:cs="Arial"/>
          <w:sz w:val="20"/>
        </w:rPr>
        <w:t xml:space="preserve"> </w:t>
      </w:r>
      <w:r w:rsidR="00076222">
        <w:rPr>
          <w:rFonts w:ascii="Arial" w:hAnsi="Arial" w:cs="Arial"/>
          <w:sz w:val="20"/>
        </w:rPr>
        <w:t xml:space="preserve">[2008] </w:t>
      </w:r>
      <w:proofErr w:type="spellStart"/>
      <w:r w:rsidR="00C74768">
        <w:rPr>
          <w:rFonts w:ascii="Arial" w:hAnsi="Arial" w:cs="Arial"/>
          <w:sz w:val="20"/>
        </w:rPr>
        <w:t>VChC</w:t>
      </w:r>
      <w:proofErr w:type="spellEnd"/>
      <w:r w:rsidR="00C74768">
        <w:rPr>
          <w:rFonts w:ascii="Arial" w:hAnsi="Arial" w:cs="Arial"/>
          <w:sz w:val="20"/>
        </w:rPr>
        <w:t xml:space="preserve"> 1 </w:t>
      </w:r>
      <w:r w:rsidR="00076222">
        <w:rPr>
          <w:rFonts w:ascii="Arial" w:hAnsi="Arial" w:cs="Arial"/>
          <w:sz w:val="20"/>
        </w:rPr>
        <w:t xml:space="preserve">Power M referred with approval to the above dicta from </w:t>
      </w:r>
      <w:r w:rsidR="00076222" w:rsidRPr="0041519A">
        <w:rPr>
          <w:rFonts w:ascii="Arial" w:hAnsi="Arial" w:cs="Arial"/>
          <w:i/>
          <w:sz w:val="20"/>
        </w:rPr>
        <w:t>Re W (Sex Abuse: Standard of Proof)</w:t>
      </w:r>
      <w:r w:rsidR="00076222">
        <w:rPr>
          <w:rFonts w:ascii="Arial" w:hAnsi="Arial" w:cs="Arial"/>
          <w:sz w:val="20"/>
        </w:rPr>
        <w:t xml:space="preserve"> [2004] </w:t>
      </w:r>
      <w:proofErr w:type="spellStart"/>
      <w:r w:rsidR="00076222">
        <w:rPr>
          <w:rFonts w:ascii="Arial" w:hAnsi="Arial" w:cs="Arial"/>
          <w:sz w:val="20"/>
        </w:rPr>
        <w:t>FamCA</w:t>
      </w:r>
      <w:proofErr w:type="spellEnd"/>
      <w:r w:rsidR="00076222">
        <w:rPr>
          <w:rFonts w:ascii="Arial" w:hAnsi="Arial" w:cs="Arial"/>
          <w:sz w:val="20"/>
        </w:rPr>
        <w:t xml:space="preserve"> 768 in a section discussing the limitations of the expert evidence </w:t>
      </w:r>
      <w:r w:rsidR="00C216B3">
        <w:rPr>
          <w:rFonts w:ascii="Arial" w:hAnsi="Arial" w:cs="Arial"/>
          <w:sz w:val="20"/>
        </w:rPr>
        <w:t>adduced</w:t>
      </w:r>
      <w:r w:rsidR="00076222">
        <w:rPr>
          <w:rFonts w:ascii="Arial" w:hAnsi="Arial" w:cs="Arial"/>
          <w:sz w:val="20"/>
        </w:rPr>
        <w:t xml:space="preserve"> in that case.  </w:t>
      </w:r>
      <w:r w:rsidR="00FC3025">
        <w:rPr>
          <w:rFonts w:ascii="Arial" w:hAnsi="Arial" w:cs="Arial"/>
          <w:sz w:val="20"/>
        </w:rPr>
        <w:t xml:space="preserve">Several clinical psychologists and an infant psychiatrist had been called to give expert evidence, part of which related to the ultimate issue, namely the frequency, duration and nature </w:t>
      </w:r>
      <w:r w:rsidR="00FC3025" w:rsidRPr="004E1436">
        <w:rPr>
          <w:rFonts w:ascii="Arial" w:hAnsi="Arial" w:cs="Arial"/>
          <w:color w:val="000000"/>
          <w:sz w:val="20"/>
        </w:rPr>
        <w:t xml:space="preserve">of </w:t>
      </w:r>
      <w:r w:rsidR="00502296" w:rsidRPr="004E1436">
        <w:rPr>
          <w:rFonts w:ascii="Arial" w:hAnsi="Arial" w:cs="Arial"/>
          <w:color w:val="000000"/>
          <w:sz w:val="20"/>
        </w:rPr>
        <w:t>contact</w:t>
      </w:r>
      <w:r w:rsidR="00FC3025" w:rsidRPr="004E1436">
        <w:rPr>
          <w:rFonts w:ascii="Arial" w:hAnsi="Arial" w:cs="Arial"/>
          <w:color w:val="000000"/>
          <w:sz w:val="20"/>
        </w:rPr>
        <w:t xml:space="preserve"> between</w:t>
      </w:r>
      <w:r w:rsidR="00FC3025">
        <w:rPr>
          <w:rFonts w:ascii="Arial" w:hAnsi="Arial" w:cs="Arial"/>
          <w:sz w:val="20"/>
        </w:rPr>
        <w:t xml:space="preserve"> the family members.  His Honour considered that “a major limitation of their evidence is that each of their observations involved only part of the overall factual matrix”.  Each of the experts had met and assessed a sub-set of the family members.  None had met and assessed the entire family.  </w:t>
      </w:r>
      <w:r w:rsidR="00C216B3">
        <w:rPr>
          <w:rFonts w:ascii="Arial" w:hAnsi="Arial" w:cs="Arial"/>
          <w:sz w:val="20"/>
        </w:rPr>
        <w:t xml:space="preserve">At pp.120-121 </w:t>
      </w:r>
      <w:r w:rsidR="00FC3025">
        <w:rPr>
          <w:rFonts w:ascii="Arial" w:hAnsi="Arial" w:cs="Arial"/>
          <w:sz w:val="20"/>
        </w:rPr>
        <w:t xml:space="preserve">His Honour also commented </w:t>
      </w:r>
      <w:r w:rsidR="00C216B3">
        <w:rPr>
          <w:rFonts w:ascii="Arial" w:hAnsi="Arial" w:cs="Arial"/>
          <w:sz w:val="20"/>
        </w:rPr>
        <w:t>on the weight to be given in any particular case to relevant general research and literature</w:t>
      </w:r>
      <w:r w:rsidR="00FC3025">
        <w:rPr>
          <w:rFonts w:ascii="Arial" w:hAnsi="Arial" w:cs="Arial"/>
          <w:sz w:val="20"/>
        </w:rPr>
        <w:t>:</w:t>
      </w:r>
    </w:p>
    <w:p w14:paraId="301A3DB4" w14:textId="77777777" w:rsidR="00FC3025" w:rsidRDefault="00FC3025" w:rsidP="00C216B3">
      <w:pPr>
        <w:spacing w:before="60"/>
        <w:ind w:left="567" w:right="567"/>
        <w:jc w:val="both"/>
        <w:rPr>
          <w:rFonts w:ascii="Arial" w:hAnsi="Arial" w:cs="Arial"/>
          <w:sz w:val="20"/>
        </w:rPr>
      </w:pPr>
      <w:r>
        <w:rPr>
          <w:rFonts w:ascii="Arial" w:hAnsi="Arial" w:cs="Arial"/>
          <w:sz w:val="20"/>
        </w:rPr>
        <w:t>“</w:t>
      </w:r>
      <w:r w:rsidRPr="00FC3025">
        <w:rPr>
          <w:rFonts w:ascii="Arial" w:hAnsi="Arial" w:cs="Arial"/>
          <w:sz w:val="20"/>
        </w:rPr>
        <w:t>Part o</w:t>
      </w:r>
      <w:r>
        <w:rPr>
          <w:rFonts w:ascii="Arial" w:hAnsi="Arial" w:cs="Arial"/>
          <w:sz w:val="20"/>
        </w:rPr>
        <w:t>f the evidence of Dr M and Dr P</w:t>
      </w:r>
      <w:r w:rsidRPr="00FC3025">
        <w:rPr>
          <w:rFonts w:ascii="Arial" w:hAnsi="Arial" w:cs="Arial"/>
          <w:sz w:val="20"/>
        </w:rPr>
        <w:t xml:space="preserve"> involved a discussion of the research and literature relating to infant development, with particular emphasis on the </w:t>
      </w:r>
      <w:r w:rsidRPr="00FC3025">
        <w:rPr>
          <w:rFonts w:ascii="Arial" w:hAnsi="Arial" w:cs="Arial"/>
          <w:sz w:val="20"/>
        </w:rPr>
        <w:lastRenderedPageBreak/>
        <w:t>development of attachment in infants.  I found this evidence particularly interesting and of general assistance to me in my role as a magistrate allocated to the Children’s Court.  But it is important not to over-emphasize its usefulness when applied to any particular case.  The research and the literature do have an important role.  But it is not an independent role.  It provides the framework which enables observations of the behaviour of a particular person or persons to be evaluated and predictions to be made about the likelihood of future patterns of behaviour.  Absent subjective observations of a particular caregiver and/or parent and of a particular child, preferably over a period of time, the framework – standing alone – is much less useful for it exists in a factual vacuum.  Absent observations or other relevant evidence of the quality of the particular interactions or the characteristics - including the resilience - of the particular individuals, prediction of risk of future harm and analysis of what is in the best interests of the particular child are inevitably much less certain</w:t>
      </w:r>
      <w:r>
        <w:rPr>
          <w:rFonts w:ascii="Arial" w:hAnsi="Arial" w:cs="Arial"/>
          <w:sz w:val="20"/>
        </w:rPr>
        <w:t>…</w:t>
      </w:r>
    </w:p>
    <w:p w14:paraId="79BDF93B" w14:textId="77777777" w:rsidR="00FC3025" w:rsidRDefault="00FC3025" w:rsidP="00033D59">
      <w:pPr>
        <w:spacing w:before="120"/>
        <w:ind w:left="567" w:right="567"/>
        <w:jc w:val="both"/>
        <w:rPr>
          <w:rFonts w:ascii="Arial" w:hAnsi="Arial" w:cs="Arial"/>
          <w:sz w:val="20"/>
        </w:rPr>
      </w:pPr>
      <w:r w:rsidRPr="00FC3025">
        <w:rPr>
          <w:rFonts w:ascii="Arial" w:hAnsi="Arial" w:cs="Arial"/>
          <w:sz w:val="20"/>
        </w:rPr>
        <w:t xml:space="preserve">An opinion about appropriate levels of contact between </w:t>
      </w:r>
      <w:r>
        <w:rPr>
          <w:rFonts w:ascii="Arial" w:hAnsi="Arial" w:cs="Arial"/>
          <w:sz w:val="20"/>
        </w:rPr>
        <w:t>[the two older children]</w:t>
      </w:r>
      <w:r w:rsidRPr="00FC3025">
        <w:rPr>
          <w:rFonts w:ascii="Arial" w:hAnsi="Arial" w:cs="Arial"/>
          <w:sz w:val="20"/>
        </w:rPr>
        <w:t xml:space="preserve"> and their mother and siblings based on objective criteria – theoretical criteria - but made without knowledge of subjective evidence of the children’s behaviour must be treated with considerable caution.  This conclusion also follows from the </w:t>
      </w:r>
      <w:r w:rsidRPr="005C0020">
        <w:rPr>
          <w:rFonts w:ascii="Arial" w:hAnsi="Arial" w:cs="Arial"/>
          <w:sz w:val="20"/>
        </w:rPr>
        <w:t>CYFA</w:t>
      </w:r>
      <w:r w:rsidRPr="00FC3025">
        <w:rPr>
          <w:rFonts w:ascii="Arial" w:hAnsi="Arial" w:cs="Arial"/>
          <w:sz w:val="20"/>
        </w:rPr>
        <w:t xml:space="preserve"> itself.  Section 10 requires the Court to focus on – and treat as paramount – the best interests of the child, not children generally as a group but on the particular child the subject of each application.</w:t>
      </w:r>
      <w:r>
        <w:rPr>
          <w:rFonts w:ascii="Arial" w:hAnsi="Arial" w:cs="Arial"/>
          <w:sz w:val="20"/>
        </w:rPr>
        <w:t>”</w:t>
      </w:r>
    </w:p>
    <w:p w14:paraId="080F3A48" w14:textId="40207F99" w:rsidR="0073609F" w:rsidRDefault="0073609F">
      <w:pPr>
        <w:jc w:val="both"/>
        <w:rPr>
          <w:rFonts w:ascii="Arial" w:hAnsi="Arial" w:cs="Arial"/>
          <w:color w:val="000000"/>
          <w:sz w:val="20"/>
        </w:rPr>
      </w:pPr>
    </w:p>
    <w:p w14:paraId="4F917DF5" w14:textId="174C7648" w:rsidR="00C702E3" w:rsidRDefault="00C702E3">
      <w:pPr>
        <w:jc w:val="both"/>
        <w:rPr>
          <w:rFonts w:ascii="Arial" w:hAnsi="Arial" w:cs="Arial"/>
          <w:sz w:val="20"/>
          <w:szCs w:val="20"/>
        </w:rPr>
      </w:pPr>
      <w:r w:rsidRPr="00C702E3">
        <w:rPr>
          <w:rFonts w:ascii="Arial" w:hAnsi="Arial" w:cs="Arial"/>
          <w:i/>
          <w:iCs/>
          <w:color w:val="000000"/>
          <w:sz w:val="20"/>
        </w:rPr>
        <w:t>R v Duong</w:t>
      </w:r>
      <w:r>
        <w:rPr>
          <w:rFonts w:ascii="Arial" w:hAnsi="Arial" w:cs="Arial"/>
          <w:color w:val="000000"/>
          <w:sz w:val="20"/>
        </w:rPr>
        <w:t xml:space="preserve"> [2022] VSC 816 </w:t>
      </w:r>
      <w:r w:rsidR="00F74830">
        <w:rPr>
          <w:rFonts w:ascii="Arial" w:hAnsi="Arial" w:cs="Arial"/>
          <w:color w:val="000000"/>
          <w:sz w:val="20"/>
        </w:rPr>
        <w:t>involved</w:t>
      </w:r>
      <w:r>
        <w:rPr>
          <w:rFonts w:ascii="Arial" w:hAnsi="Arial" w:cs="Arial"/>
          <w:color w:val="000000"/>
          <w:sz w:val="20"/>
        </w:rPr>
        <w:t xml:space="preserve"> a judge-along trial in which Jane Dixon J dismissed a charge of dangerous driving causing death pursuant to </w:t>
      </w:r>
      <w:r w:rsidRPr="002C7020">
        <w:rPr>
          <w:rFonts w:ascii="Arial" w:hAnsi="Arial" w:cs="Arial"/>
          <w:sz w:val="20"/>
          <w:szCs w:val="20"/>
        </w:rPr>
        <w:t xml:space="preserve">s.319(1) </w:t>
      </w:r>
      <w:r w:rsidRPr="002C7020">
        <w:rPr>
          <w:rFonts w:ascii="Arial" w:hAnsi="Arial" w:cs="Arial"/>
          <w:i/>
          <w:iCs/>
          <w:sz w:val="20"/>
          <w:szCs w:val="20"/>
        </w:rPr>
        <w:t>Crimes Act 1958</w:t>
      </w:r>
      <w:r w:rsidRPr="002C7020">
        <w:rPr>
          <w:rFonts w:ascii="Arial" w:hAnsi="Arial" w:cs="Arial"/>
          <w:sz w:val="20"/>
          <w:szCs w:val="20"/>
        </w:rPr>
        <w:t>.</w:t>
      </w:r>
      <w:r>
        <w:rPr>
          <w:rFonts w:ascii="Arial" w:hAnsi="Arial" w:cs="Arial"/>
          <w:sz w:val="20"/>
          <w:szCs w:val="20"/>
        </w:rPr>
        <w:t xml:space="preserve">  In dicta which is equally relevant to proceedings in the Family Division of the Children’s Court her Honour d</w:t>
      </w:r>
      <w:r w:rsidR="0048529E">
        <w:rPr>
          <w:rFonts w:ascii="Arial" w:hAnsi="Arial" w:cs="Arial"/>
          <w:sz w:val="20"/>
          <w:szCs w:val="20"/>
        </w:rPr>
        <w:t>escribed the basis on which she was required to assess the evidence of the various expert witnesses who gave evidence at the trial.  At [28]-[30] her Honour said:</w:t>
      </w:r>
    </w:p>
    <w:p w14:paraId="49C861D7" w14:textId="4D1FAB10" w:rsidR="0048529E" w:rsidRDefault="0048529E" w:rsidP="0048529E">
      <w:pPr>
        <w:spacing w:before="60"/>
        <w:ind w:left="567" w:right="567"/>
        <w:jc w:val="both"/>
        <w:rPr>
          <w:rFonts w:ascii="Arial" w:hAnsi="Arial" w:cs="Arial"/>
          <w:sz w:val="20"/>
          <w:szCs w:val="20"/>
        </w:rPr>
      </w:pPr>
      <w:r>
        <w:rPr>
          <w:rFonts w:ascii="Arial" w:hAnsi="Arial" w:cs="Arial"/>
          <w:sz w:val="20"/>
        </w:rPr>
        <w:t>[28] “</w:t>
      </w:r>
      <w:r w:rsidRPr="0048529E">
        <w:rPr>
          <w:rFonts w:ascii="Arial" w:hAnsi="Arial" w:cs="Arial"/>
          <w:sz w:val="20"/>
          <w:szCs w:val="20"/>
        </w:rPr>
        <w:t>Regarding unchallenged expert evidence, as the trier of the facts I am not required to accept an expert</w:t>
      </w:r>
      <w:r w:rsidRPr="0048529E">
        <w:rPr>
          <w:rFonts w:ascii="Arial" w:eastAsia="Book Antiqua" w:hAnsi="Arial" w:cs="Arial"/>
          <w:sz w:val="20"/>
          <w:szCs w:val="20"/>
        </w:rPr>
        <w:t>’</w:t>
      </w:r>
      <w:r w:rsidRPr="0048529E">
        <w:rPr>
          <w:rFonts w:ascii="Arial" w:hAnsi="Arial" w:cs="Arial"/>
          <w:sz w:val="20"/>
          <w:szCs w:val="20"/>
        </w:rPr>
        <w:t>s opinion, even where it was not challenged by the opposing party. Although the experts called are experts in their stated fields, like any other evidence their opinions are pieces of evidence which I am entitled to accept or reject.</w:t>
      </w:r>
    </w:p>
    <w:p w14:paraId="52F26A90" w14:textId="059AFBAF" w:rsidR="0048529E" w:rsidRDefault="0048529E" w:rsidP="0048529E">
      <w:pPr>
        <w:spacing w:before="60"/>
        <w:ind w:left="567" w:right="567"/>
        <w:jc w:val="both"/>
        <w:rPr>
          <w:rFonts w:ascii="Arial" w:hAnsi="Arial" w:cs="Arial"/>
          <w:sz w:val="20"/>
          <w:szCs w:val="20"/>
        </w:rPr>
      </w:pPr>
      <w:r>
        <w:rPr>
          <w:rFonts w:ascii="Arial" w:hAnsi="Arial" w:cs="Arial"/>
          <w:sz w:val="20"/>
          <w:szCs w:val="20"/>
        </w:rPr>
        <w:t xml:space="preserve">[29] </w:t>
      </w:r>
      <w:r w:rsidRPr="0048529E">
        <w:rPr>
          <w:rFonts w:ascii="Arial" w:hAnsi="Arial" w:cs="Arial"/>
          <w:sz w:val="20"/>
          <w:szCs w:val="20"/>
        </w:rPr>
        <w:t xml:space="preserve">When assessing </w:t>
      </w:r>
      <w:r w:rsidRPr="0048529E">
        <w:rPr>
          <w:rFonts w:ascii="Arial" w:eastAsia="Book Antiqua" w:hAnsi="Arial" w:cs="Arial"/>
          <w:sz w:val="20"/>
          <w:szCs w:val="20"/>
        </w:rPr>
        <w:t>each expert’s</w:t>
      </w:r>
      <w:r w:rsidRPr="0048529E">
        <w:rPr>
          <w:rFonts w:ascii="Arial" w:hAnsi="Arial" w:cs="Arial"/>
          <w:sz w:val="20"/>
          <w:szCs w:val="20"/>
        </w:rPr>
        <w:t xml:space="preserve"> opinion, I am obliged to consider factors such as how well-qualified the expert is; whether the expert strayed outside their area of expertise, or just gave evidence of their understanding of certain factual matters (rather than applying expert knowledge to the subject at hand). I must also consider the overall objectivity of any expert witness called by either party.</w:t>
      </w:r>
    </w:p>
    <w:p w14:paraId="25B62831" w14:textId="3F24483B" w:rsidR="0048529E" w:rsidRDefault="0048529E" w:rsidP="0048529E">
      <w:pPr>
        <w:spacing w:before="60"/>
        <w:ind w:left="567" w:right="567"/>
        <w:jc w:val="both"/>
        <w:rPr>
          <w:rFonts w:ascii="Arial" w:hAnsi="Arial" w:cs="Arial"/>
          <w:sz w:val="20"/>
        </w:rPr>
      </w:pPr>
      <w:r>
        <w:rPr>
          <w:rFonts w:ascii="Arial" w:hAnsi="Arial" w:cs="Arial"/>
          <w:sz w:val="20"/>
          <w:szCs w:val="20"/>
        </w:rPr>
        <w:t xml:space="preserve">[30] </w:t>
      </w:r>
      <w:r w:rsidRPr="0048529E">
        <w:rPr>
          <w:rFonts w:ascii="Arial" w:hAnsi="Arial" w:cs="Arial"/>
          <w:sz w:val="20"/>
          <w:szCs w:val="20"/>
        </w:rPr>
        <w:t xml:space="preserve">Subject to these kinds of considerations, however, I am required to have good reason for not accepting unchallenged expert evidence. Where there is unanimous agreement amongst expert witnesses, I may only reject their evidence for the following reasons: if the facts underlying the opinion are not present; if the process of reasoning that led to the opinion is unsound; or if there is some other factor casting doubt on the validity of the opinion: </w:t>
      </w:r>
      <w:r w:rsidRPr="0048529E">
        <w:rPr>
          <w:rFonts w:ascii="Arial" w:eastAsia="Book Antiqua" w:hAnsi="Arial" w:cs="Arial"/>
          <w:i/>
          <w:sz w:val="20"/>
          <w:szCs w:val="20"/>
        </w:rPr>
        <w:t xml:space="preserve">Taylor v The Queen </w:t>
      </w:r>
      <w:r w:rsidRPr="0048529E">
        <w:rPr>
          <w:rFonts w:ascii="Arial" w:hAnsi="Arial" w:cs="Arial"/>
          <w:sz w:val="20"/>
          <w:szCs w:val="20"/>
        </w:rPr>
        <w:t>(1978) 45 FLR 343;</w:t>
      </w:r>
      <w:r w:rsidRPr="0048529E">
        <w:rPr>
          <w:rFonts w:ascii="Arial" w:eastAsia="Book Antiqua" w:hAnsi="Arial" w:cs="Arial"/>
          <w:i/>
          <w:sz w:val="20"/>
          <w:szCs w:val="20"/>
        </w:rPr>
        <w:t xml:space="preserve"> R v </w:t>
      </w:r>
      <w:proofErr w:type="spellStart"/>
      <w:r w:rsidRPr="0048529E">
        <w:rPr>
          <w:rFonts w:ascii="Arial" w:eastAsia="Book Antiqua" w:hAnsi="Arial" w:cs="Arial"/>
          <w:i/>
          <w:sz w:val="20"/>
          <w:szCs w:val="20"/>
        </w:rPr>
        <w:t>Kotzmann</w:t>
      </w:r>
      <w:proofErr w:type="spellEnd"/>
      <w:r w:rsidRPr="0048529E">
        <w:rPr>
          <w:rFonts w:ascii="Arial" w:eastAsia="Book Antiqua" w:hAnsi="Arial" w:cs="Arial"/>
          <w:i/>
          <w:sz w:val="20"/>
          <w:szCs w:val="20"/>
        </w:rPr>
        <w:t xml:space="preserve"> </w:t>
      </w:r>
      <w:r w:rsidRPr="0048529E">
        <w:rPr>
          <w:rFonts w:ascii="Arial" w:hAnsi="Arial" w:cs="Arial"/>
          <w:sz w:val="20"/>
          <w:szCs w:val="20"/>
        </w:rPr>
        <w:t xml:space="preserve">[1999] 2 VR 123; </w:t>
      </w:r>
      <w:r w:rsidRPr="0048529E">
        <w:rPr>
          <w:rFonts w:ascii="Arial" w:eastAsia="Book Antiqua" w:hAnsi="Arial" w:cs="Arial"/>
          <w:i/>
          <w:sz w:val="20"/>
          <w:szCs w:val="20"/>
        </w:rPr>
        <w:t xml:space="preserve">R v </w:t>
      </w:r>
      <w:proofErr w:type="spellStart"/>
      <w:r w:rsidRPr="0048529E">
        <w:rPr>
          <w:rFonts w:ascii="Arial" w:eastAsia="Book Antiqua" w:hAnsi="Arial" w:cs="Arial"/>
          <w:i/>
          <w:sz w:val="20"/>
          <w:szCs w:val="20"/>
        </w:rPr>
        <w:t>Hilder</w:t>
      </w:r>
      <w:proofErr w:type="spellEnd"/>
      <w:r w:rsidRPr="0048529E">
        <w:rPr>
          <w:rFonts w:ascii="Arial" w:eastAsia="Book Antiqua" w:hAnsi="Arial" w:cs="Arial"/>
          <w:i/>
          <w:sz w:val="20"/>
          <w:szCs w:val="20"/>
        </w:rPr>
        <w:t xml:space="preserve"> </w:t>
      </w:r>
      <w:r w:rsidRPr="0048529E">
        <w:rPr>
          <w:rFonts w:ascii="Arial" w:hAnsi="Arial" w:cs="Arial"/>
          <w:sz w:val="20"/>
          <w:szCs w:val="20"/>
        </w:rPr>
        <w:t xml:space="preserve">(1997) 97 A Crim R 70; </w:t>
      </w:r>
      <w:r w:rsidRPr="0048529E">
        <w:rPr>
          <w:rFonts w:ascii="Arial" w:eastAsia="Book Antiqua" w:hAnsi="Arial" w:cs="Arial"/>
          <w:i/>
          <w:sz w:val="20"/>
          <w:szCs w:val="20"/>
        </w:rPr>
        <w:t xml:space="preserve">R v </w:t>
      </w:r>
      <w:proofErr w:type="spellStart"/>
      <w:r w:rsidRPr="0048529E">
        <w:rPr>
          <w:rFonts w:ascii="Arial" w:eastAsia="Book Antiqua" w:hAnsi="Arial" w:cs="Arial"/>
          <w:i/>
          <w:sz w:val="20"/>
          <w:szCs w:val="20"/>
        </w:rPr>
        <w:t>Klamo</w:t>
      </w:r>
      <w:proofErr w:type="spellEnd"/>
      <w:r w:rsidRPr="0048529E">
        <w:rPr>
          <w:rFonts w:ascii="Arial" w:hAnsi="Arial" w:cs="Arial"/>
          <w:sz w:val="20"/>
          <w:szCs w:val="20"/>
        </w:rPr>
        <w:t xml:space="preserve"> (2008) 18 VR 644; </w:t>
      </w:r>
      <w:r w:rsidRPr="0048529E">
        <w:rPr>
          <w:rFonts w:ascii="Arial" w:eastAsia="Book Antiqua" w:hAnsi="Arial" w:cs="Arial"/>
          <w:i/>
          <w:sz w:val="20"/>
          <w:szCs w:val="20"/>
        </w:rPr>
        <w:t xml:space="preserve">R v Matheson </w:t>
      </w:r>
      <w:r w:rsidRPr="0048529E">
        <w:rPr>
          <w:rFonts w:ascii="Arial" w:hAnsi="Arial" w:cs="Arial"/>
          <w:sz w:val="20"/>
          <w:szCs w:val="20"/>
        </w:rPr>
        <w:t xml:space="preserve">[1958] 1 WLR 474. Where the evidence of competing expert opinions is in conflict, I am entitled to prefer the evidence of one expert over another, based on my assessment of the expert opinion I consider most persuasive: </w:t>
      </w:r>
      <w:proofErr w:type="spellStart"/>
      <w:r w:rsidRPr="0048529E">
        <w:rPr>
          <w:rFonts w:ascii="Arial" w:eastAsia="Book Antiqua" w:hAnsi="Arial" w:cs="Arial"/>
          <w:i/>
          <w:sz w:val="20"/>
          <w:szCs w:val="20"/>
        </w:rPr>
        <w:t>Velevski</w:t>
      </w:r>
      <w:proofErr w:type="spellEnd"/>
      <w:r w:rsidRPr="0048529E">
        <w:rPr>
          <w:rFonts w:ascii="Arial" w:eastAsia="Book Antiqua" w:hAnsi="Arial" w:cs="Arial"/>
          <w:i/>
          <w:sz w:val="20"/>
          <w:szCs w:val="20"/>
        </w:rPr>
        <w:t xml:space="preserve"> v R</w:t>
      </w:r>
      <w:r w:rsidRPr="0048529E">
        <w:rPr>
          <w:rFonts w:ascii="Arial" w:hAnsi="Arial" w:cs="Arial"/>
          <w:sz w:val="20"/>
          <w:szCs w:val="20"/>
        </w:rPr>
        <w:t xml:space="preserve"> (2002) 76 ALJR 402.</w:t>
      </w:r>
      <w:r w:rsidR="00F74830">
        <w:rPr>
          <w:rFonts w:ascii="Arial" w:hAnsi="Arial" w:cs="Arial"/>
          <w:sz w:val="20"/>
          <w:szCs w:val="20"/>
        </w:rPr>
        <w:t>”</w:t>
      </w:r>
    </w:p>
    <w:p w14:paraId="7A88196E" w14:textId="77777777" w:rsidR="004B0BBE" w:rsidRPr="00801CD5" w:rsidRDefault="004B0BBE">
      <w:pPr>
        <w:jc w:val="both"/>
        <w:rPr>
          <w:rFonts w:ascii="Arial" w:hAnsi="Arial" w:cs="Arial"/>
          <w:color w:val="000000"/>
          <w:sz w:val="20"/>
        </w:rPr>
      </w:pPr>
      <w:bookmarkStart w:id="1344" w:name="_4.8.6_Attendance_of"/>
      <w:bookmarkStart w:id="1345" w:name="B486"/>
      <w:bookmarkEnd w:id="1344"/>
      <w:bookmarkEnd w:id="1345"/>
    </w:p>
    <w:p w14:paraId="4B3B9AB9" w14:textId="241882AB" w:rsidR="007D7E39" w:rsidRPr="00785E1A" w:rsidRDefault="00775DC6" w:rsidP="007D7E39">
      <w:pPr>
        <w:pStyle w:val="Heading3"/>
        <w:keepNext/>
        <w:keepLines/>
        <w:spacing w:after="120" w:line="240" w:lineRule="auto"/>
        <w:rPr>
          <w:rFonts w:ascii="Arial" w:hAnsi="Arial" w:cs="Arial"/>
          <w:color w:val="000000"/>
          <w:sz w:val="20"/>
        </w:rPr>
      </w:pPr>
      <w:r w:rsidRPr="00801CD5">
        <w:rPr>
          <w:rFonts w:ascii="Arial" w:hAnsi="Arial" w:cs="Arial"/>
          <w:b/>
          <w:bCs/>
          <w:color w:val="000000"/>
          <w:sz w:val="20"/>
        </w:rPr>
        <w:t>4.8.</w:t>
      </w:r>
      <w:r w:rsidR="0026104F">
        <w:rPr>
          <w:rFonts w:ascii="Arial" w:hAnsi="Arial" w:cs="Arial"/>
          <w:b/>
          <w:bCs/>
          <w:color w:val="000000"/>
          <w:sz w:val="20"/>
        </w:rPr>
        <w:t>7</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F74830">
      <w:pPr>
        <w:keepNext/>
        <w:keepLines/>
        <w:jc w:val="both"/>
        <w:rPr>
          <w:rFonts w:ascii="Arial" w:hAnsi="Arial" w:cs="Arial"/>
          <w:sz w:val="20"/>
        </w:rPr>
      </w:pPr>
      <w:r>
        <w:rPr>
          <w:rFonts w:ascii="Arial" w:hAnsi="Arial" w:cs="Arial"/>
          <w:sz w:val="20"/>
        </w:rPr>
        <w:lastRenderedPageBreak/>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rsidP="00BA6FBE">
      <w:pPr>
        <w:numPr>
          <w:ilvl w:val="0"/>
          <w:numId w:val="47"/>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rsidP="00BA6FBE">
      <w:pPr>
        <w:numPr>
          <w:ilvl w:val="0"/>
          <w:numId w:val="47"/>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rsidP="00BA6FBE">
      <w:pPr>
        <w:numPr>
          <w:ilvl w:val="0"/>
          <w:numId w:val="47"/>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r>
        <w:rPr>
          <w:rFonts w:ascii="Arial" w:hAnsi="Arial" w:cs="Arial"/>
          <w:b/>
          <w:bCs/>
        </w:rPr>
        <w:t>4.9</w:t>
      </w:r>
      <w:r>
        <w:rPr>
          <w:rFonts w:ascii="Arial" w:hAnsi="Arial" w:cs="Arial"/>
          <w:b/>
          <w:bCs/>
        </w:rPr>
        <w:tab/>
        <w:t>Family Division Court hearings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270D038C" w14:textId="77777777" w:rsidR="00693223" w:rsidRDefault="00693223" w:rsidP="00CB1877">
      <w:pPr>
        <w:keepNext/>
        <w:keepLines/>
        <w:jc w:val="both"/>
        <w:rPr>
          <w:rFonts w:ascii="Arial" w:hAnsi="Arial" w:cs="Arial"/>
          <w:sz w:val="20"/>
        </w:rPr>
      </w:pPr>
    </w:p>
    <w:p w14:paraId="394DD884" w14:textId="27C5549C"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 Management of Child Protection proceedings is governed by Practice Direction No.2 of 2022.</w:t>
      </w:r>
    </w:p>
    <w:p w14:paraId="7A7824CE" w14:textId="77777777" w:rsidR="00BB5CD0" w:rsidRPr="00005E9C" w:rsidRDefault="00BB5CD0">
      <w:pPr>
        <w:jc w:val="both"/>
        <w:rPr>
          <w:rFonts w:ascii="Arial" w:hAnsi="Arial" w:cs="Arial"/>
          <w:sz w:val="20"/>
          <w:lang w:val="en-US"/>
        </w:rPr>
      </w:pPr>
    </w:p>
    <w:p w14:paraId="6E28DF68" w14:textId="57BD9559" w:rsidR="00BB5CD0" w:rsidRDefault="006B0CF1">
      <w:pPr>
        <w:jc w:val="both"/>
        <w:rPr>
          <w:rFonts w:ascii="Arial" w:hAnsi="Arial" w:cs="Arial"/>
          <w:lang w:val="en-US"/>
        </w:rPr>
      </w:pPr>
      <w:r>
        <w:rPr>
          <w:noProof/>
        </w:rPr>
        <w:lastRenderedPageBreak/>
        <w:pict w14:anchorId="7294F666">
          <v:line id="Straight Connector 76" o:spid="_x0000_s2124"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w:r>
      <w:r>
        <w:pict w14:anchorId="44C95EF8">
          <v:group id="Canvas 139" o:spid="_x0000_s2076" editas="canvas" style="width:415.6pt;height:376.15pt;mso-position-horizontal-relative:char;mso-position-vertical-relative:line" coordsize="52781,47771">
            <v:shape id="_x0000_s2077" type="#_x0000_t75" style="position:absolute;width:52781;height:47771;visibility:visible;mso-wrap-style:square">
              <v:fill o:detectmouseclick="t"/>
              <v:path o:connecttype="none"/>
            </v:shape>
            <v:line id="Line 74" o:spid="_x0000_s2078"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" strokecolor="navy" strokeweight="1.5pt">
              <v:stroke startarrow="block"/>
            </v:line>
            <v:line id="Line 75" o:spid="_x0000_s2079"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" strokecolor="teal" strokeweight="1.5pt"/>
            <v:line id="Line 76" o:spid="_x0000_s2080"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" strokeweight="1.5pt">
              <v:stroke startarrowwidth="narrow" startarrowlength="short" endarrow="block" endarrowwidth="narrow" endarrowlength="short"/>
              <v:shadow color="#a0a0a0"/>
            </v:line>
            <v:line id="Line 90" o:spid="_x0000_s2081"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" strokeweight="1.5pt">
              <v:stroke startarrow="block"/>
            </v:line>
            <v:group id="Group 92" o:spid="_x0000_s2082"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93" o:spid="_x0000_s2083"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" strokecolor="lime" strokeweight="1.5pt">
                <v:stroke startarrow="block"/>
              </v:line>
              <v:line id="Line 94" o:spid="_x0000_s2084"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" strokecolor="red" strokeweight="1.5pt">
                <v:stroke endarrow="block"/>
              </v:line>
              <v:line id="Line 95" o:spid="_x0000_s2085"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" strokecolor="red" strokeweight="1.5pt">
                <v:stroke startarrow="block"/>
              </v:line>
              <v:line id="Line 96" o:spid="_x0000_s2086"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" strokecolor="lime" strokeweight="1.5pt">
                <v:stroke startarrow="block"/>
              </v:line>
              <v:line id="Line 97" o:spid="_x0000_s2087"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" strokecolor="#006" strokeweight="1.5pt">
                <v:stroke startarrowwidth="narrow" startarrowlength="short" endarrow="block" endarrowwidth="narrow" endarrowlength="short"/>
                <v:shadow color="#a0a0a0"/>
              </v:line>
            </v:group>
            <v:line id="Line 99" o:spid="_x0000_s2088"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" strokecolor="teal" strokeweight="1.5pt">
              <v:stroke endarrow="block"/>
            </v:line>
            <v:line id="Line 100" o:spid="_x0000_s2089"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" strokecolor="fuchsia" strokeweight="1.5pt">
              <v:stroke endarrow="block"/>
            </v:line>
            <v:line id="Line 101" o:spid="_x0000_s2090"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" strokecolor="fuchsia" strokeweight="1.5pt"/>
            <v:line id="Line 102" o:spid="_x0000_s2091"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" strokecolor="fuchsia" strokeweight="1.5pt"/>
            <v:line id="Line 103" o:spid="_x0000_s2092"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" strokecolor="fuchsia" strokeweight="1.5pt">
              <v:stroke startarrow="block"/>
            </v:line>
            <v:line id="Line 104" o:spid="_x0000_s2093"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" strokecolor="fuchsia" strokeweight="1.5pt"/>
            <v:line id="Line 105" o:spid="_x0000_s2094"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" strokecolor="teal" strokeweight="1.5pt">
              <v:stroke endarrow="block"/>
            </v:line>
            <v:line id="Line 106" o:spid="_x0000_s2095"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" strokecolor="teal" strokeweight="1.5pt">
              <v:stroke endarrow="block"/>
            </v:line>
            <v:group id="Group 150" o:spid="_x0000_s2096"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108" o:spid="_x0000_s2097"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2098"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" strokeweight="1.5pt">
                <v:stroke startarrow="block"/>
              </v:line>
              <v:line id="Line 110" o:spid="_x0000_s2099"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" strokecolor="navy" strokeweight="1.5pt">
                <v:stroke startarrow="block"/>
              </v:line>
              <v:shape id="Text Box 111" o:spid="_x0000_s2100"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2101"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rect id="Rectangle 113" o:spid="_x0000_s2102"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2103"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2104"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2105"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2106"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2107"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" strokeweight="1.5pt">
                <v:stroke startarrow="block" endarrow="block"/>
              </v:line>
              <v:line id="Line 119" o:spid="_x0000_s2108"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" strokeweight="1.5pt">
                <v:stroke startarrow="block" endarrow="block"/>
              </v:line>
              <v:shape id="Text Box 120" o:spid="_x0000_s2109"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2110"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" strokecolor="navy" strokeweight="1.5pt">
                <v:stroke startarrow="block"/>
              </v:line>
              <v:shape id="Text Box 122" o:spid="_x0000_s2111"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2112"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" strokecolor="teal" strokeweight="1.5pt">
                <v:stroke endarrow="block"/>
              </v:line>
              <v:line id="Line 126" o:spid="_x0000_s2113"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" strokeweight="1.5pt">
                <v:stroke startarrow="block" endarrow="block"/>
              </v:line>
              <v:line id="Line 127" o:spid="_x0000_s2114"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" strokeweight="1.5pt">
                <v:stroke startarrow="block" endarrow="block"/>
              </v:line>
              <v:line id="Line 128" o:spid="_x0000_s2115"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" strokeweight="1.5pt"/>
              <v:line id="Line 129" o:spid="_x0000_s2116"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" strokeweight="1.5pt"/>
              <v:shape id="Text Box 131" o:spid="_x0000_s2117"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" fillcolor="#396">
                <v:textbox inset="1.80339mm,.355mm,1.80339mm,.71mm">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2118"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2119"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2120"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2121"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2122"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2123"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w10:wrap type="none"/>
            <w10:anchorlock/>
          </v:group>
        </w:pict>
      </w:r>
    </w:p>
    <w:p w14:paraId="310F7A44" w14:textId="77777777"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346" w:name="_Toc30649421"/>
      <w:bookmarkStart w:id="1347" w:name="_Toc30649746"/>
      <w:bookmarkStart w:id="1348" w:name="_Toc30651686"/>
      <w:bookmarkStart w:id="1349" w:name="_Toc30652676"/>
      <w:bookmarkStart w:id="1350" w:name="_Toc30652772"/>
      <w:bookmarkStart w:id="1351" w:name="_Toc30654122"/>
      <w:bookmarkStart w:id="1352" w:name="_Toc30654473"/>
      <w:bookmarkStart w:id="1353" w:name="_Toc30655092"/>
      <w:bookmarkStart w:id="1354" w:name="_Toc30655349"/>
      <w:bookmarkStart w:id="1355" w:name="_Toc30657027"/>
      <w:bookmarkStart w:id="1356" w:name="_Toc30661776"/>
      <w:bookmarkStart w:id="1357" w:name="_Toc30666464"/>
      <w:bookmarkStart w:id="1358" w:name="_Toc30666694"/>
      <w:bookmarkStart w:id="1359" w:name="_Toc30667869"/>
      <w:bookmarkStart w:id="1360" w:name="_Toc30669247"/>
      <w:bookmarkStart w:id="1361" w:name="_Toc30671463"/>
      <w:bookmarkStart w:id="1362" w:name="_Toc30673990"/>
      <w:bookmarkStart w:id="1363" w:name="_Toc30691212"/>
      <w:bookmarkStart w:id="1364" w:name="_Toc30691585"/>
      <w:bookmarkStart w:id="1365" w:name="_Toc30691965"/>
      <w:bookmarkStart w:id="1366" w:name="_Toc30692724"/>
      <w:bookmarkStart w:id="1367" w:name="_Toc30693103"/>
      <w:bookmarkStart w:id="1368" w:name="_Toc30693481"/>
      <w:bookmarkStart w:id="1369" w:name="_Toc30693859"/>
      <w:bookmarkStart w:id="1370" w:name="_Toc30694240"/>
      <w:bookmarkStart w:id="1371" w:name="_Toc30698829"/>
      <w:bookmarkStart w:id="1372" w:name="_Toc30699207"/>
      <w:bookmarkStart w:id="1373" w:name="_Toc30699592"/>
      <w:bookmarkStart w:id="1374" w:name="_Toc30700747"/>
      <w:bookmarkStart w:id="1375" w:name="_Toc30701134"/>
      <w:bookmarkStart w:id="1376" w:name="_Toc30743743"/>
      <w:bookmarkStart w:id="1377" w:name="_Toc30754566"/>
      <w:bookmarkStart w:id="1378" w:name="_Toc30757006"/>
      <w:bookmarkStart w:id="1379" w:name="_Toc30757555"/>
      <w:bookmarkStart w:id="1380" w:name="_Toc30757955"/>
      <w:bookmarkStart w:id="1381" w:name="_Toc30762716"/>
      <w:bookmarkStart w:id="1382" w:name="_Toc30767370"/>
      <w:bookmarkStart w:id="1383"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comprised of legal practitioners and authorized 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84" w:name="_4.9.1_Apprehension_–"/>
      <w:bookmarkStart w:id="1385" w:name="B491"/>
      <w:bookmarkEnd w:id="1384"/>
      <w:bookmarkEnd w:id="1385"/>
      <w:r w:rsidRPr="00801CD5">
        <w:rPr>
          <w:rFonts w:ascii="Arial" w:hAnsi="Arial" w:cs="Arial"/>
          <w:b/>
          <w:bCs/>
          <w:color w:val="000000"/>
          <w:sz w:val="20"/>
        </w:rPr>
        <w:t>4.9.</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 xml:space="preserve">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w:t>
      </w:r>
      <w:r>
        <w:rPr>
          <w:rFonts w:ascii="Arial" w:hAnsi="Arial" w:cs="Arial"/>
          <w:sz w:val="20"/>
        </w:rPr>
        <w:lastRenderedPageBreak/>
        <w:t>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 xml:space="preserve">P v RM &amp; </w:t>
      </w:r>
      <w:proofErr w:type="spellStart"/>
      <w:r>
        <w:rPr>
          <w:rFonts w:ascii="Arial" w:hAnsi="Arial" w:cs="Arial"/>
          <w:i/>
          <w:iCs/>
          <w:sz w:val="20"/>
        </w:rPr>
        <w:t>Ors</w:t>
      </w:r>
      <w:proofErr w:type="spellEnd"/>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86" w:name="_Toc30649422"/>
      <w:bookmarkStart w:id="1387" w:name="_Toc30649747"/>
      <w:bookmarkStart w:id="1388" w:name="_Toc30651687"/>
      <w:bookmarkStart w:id="1389" w:name="_Toc30652677"/>
      <w:bookmarkStart w:id="1390" w:name="_Toc30652773"/>
      <w:bookmarkStart w:id="1391" w:name="_Toc30654123"/>
      <w:bookmarkStart w:id="1392" w:name="_Toc30654474"/>
      <w:bookmarkStart w:id="1393" w:name="_Toc30655093"/>
      <w:bookmarkStart w:id="1394" w:name="_Toc30655350"/>
      <w:bookmarkStart w:id="1395" w:name="_Toc30657028"/>
      <w:bookmarkStart w:id="1396" w:name="_Toc30661777"/>
      <w:bookmarkStart w:id="1397" w:name="_Toc30666465"/>
      <w:bookmarkStart w:id="1398" w:name="_Toc30666695"/>
      <w:bookmarkStart w:id="1399" w:name="_Toc30667870"/>
      <w:bookmarkStart w:id="1400" w:name="_Toc30669248"/>
      <w:bookmarkStart w:id="1401" w:name="_Toc30671464"/>
      <w:bookmarkStart w:id="1402" w:name="_Toc30673991"/>
      <w:bookmarkStart w:id="1403" w:name="_Toc30691213"/>
      <w:bookmarkStart w:id="1404" w:name="_Toc30691586"/>
      <w:bookmarkStart w:id="1405" w:name="_Toc30691966"/>
      <w:bookmarkStart w:id="1406" w:name="_Toc30692725"/>
      <w:bookmarkStart w:id="1407" w:name="_Toc30693104"/>
      <w:bookmarkStart w:id="1408" w:name="_Toc30693482"/>
      <w:bookmarkStart w:id="1409" w:name="_Toc30693860"/>
      <w:bookmarkStart w:id="1410" w:name="_Toc30694241"/>
      <w:bookmarkStart w:id="1411" w:name="_Toc30698830"/>
      <w:bookmarkStart w:id="1412" w:name="_Toc30699208"/>
      <w:bookmarkStart w:id="1413" w:name="_Toc30699593"/>
      <w:bookmarkStart w:id="1414" w:name="_Toc30700748"/>
      <w:bookmarkStart w:id="1415" w:name="_Toc30701135"/>
      <w:bookmarkStart w:id="1416" w:name="_Toc30743744"/>
      <w:bookmarkStart w:id="1417" w:name="_Toc30754567"/>
      <w:bookmarkStart w:id="1418" w:name="_Toc30757007"/>
      <w:bookmarkStart w:id="1419" w:name="_Toc30757556"/>
      <w:bookmarkStart w:id="1420" w:name="_Toc30757956"/>
      <w:bookmarkStart w:id="1421" w:name="_Toc30762717"/>
      <w:bookmarkStart w:id="1422" w:name="_Toc30767371"/>
      <w:bookmarkStart w:id="1423" w:name="_Toc34823386"/>
    </w:p>
    <w:p w14:paraId="44B2A8B1" w14:textId="77777777" w:rsidR="00693223" w:rsidRDefault="00693223">
      <w:pPr>
        <w:pStyle w:val="Heading3"/>
        <w:spacing w:after="60" w:line="240" w:lineRule="auto"/>
        <w:rPr>
          <w:rFonts w:ascii="Arial" w:hAnsi="Arial" w:cs="Arial"/>
          <w:b/>
          <w:bCs/>
          <w:sz w:val="16"/>
        </w:rPr>
      </w:pPr>
      <w:bookmarkStart w:id="1424" w:name="_4.9.2_Mention"/>
      <w:bookmarkStart w:id="1425" w:name="B492"/>
      <w:bookmarkEnd w:id="1424"/>
      <w:bookmarkEnd w:id="1425"/>
      <w:r>
        <w:rPr>
          <w:rFonts w:ascii="Arial" w:hAnsi="Arial" w:cs="Arial"/>
          <w:b/>
          <w:bCs/>
          <w:sz w:val="20"/>
        </w:rPr>
        <w:t>4.9.2</w:t>
      </w:r>
      <w:r>
        <w:rPr>
          <w:rFonts w:ascii="Arial" w:hAnsi="Arial" w:cs="Arial"/>
          <w:b/>
          <w:bCs/>
          <w:sz w:val="20"/>
        </w:rPr>
        <w:tab/>
        <w:t>Mention</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426" w:name="_Toc30651688"/>
      <w:bookmarkStart w:id="1427" w:name="_Toc30652678"/>
      <w:bookmarkStart w:id="1428" w:name="_Toc30652774"/>
      <w:bookmarkStart w:id="1429" w:name="_Toc30654124"/>
      <w:bookmarkStart w:id="1430" w:name="_Toc30654475"/>
      <w:bookmarkStart w:id="1431" w:name="_Toc30655094"/>
      <w:bookmarkStart w:id="1432" w:name="_Toc30655351"/>
      <w:bookmarkStart w:id="1433" w:name="_Toc30657029"/>
      <w:bookmarkStart w:id="1434" w:name="_Toc30661778"/>
      <w:bookmarkStart w:id="1435" w:name="_Toc30666466"/>
      <w:bookmarkStart w:id="1436" w:name="_Toc30666696"/>
      <w:bookmarkStart w:id="1437" w:name="_Toc30667871"/>
      <w:bookmarkStart w:id="1438" w:name="_Toc30669249"/>
      <w:bookmarkStart w:id="1439" w:name="_Toc30671465"/>
      <w:bookmarkStart w:id="1440" w:name="_Toc30673992"/>
      <w:bookmarkStart w:id="1441" w:name="_Toc30691214"/>
      <w:bookmarkStart w:id="1442" w:name="_Toc30691587"/>
      <w:bookmarkStart w:id="1443" w:name="_Toc30691967"/>
      <w:bookmarkStart w:id="1444" w:name="_Toc30692726"/>
      <w:bookmarkStart w:id="1445" w:name="_Toc30693105"/>
      <w:bookmarkStart w:id="1446" w:name="_Toc30693483"/>
      <w:bookmarkStart w:id="1447" w:name="_Toc30693861"/>
      <w:bookmarkStart w:id="1448" w:name="_Toc30694242"/>
      <w:bookmarkStart w:id="1449" w:name="_Toc30698831"/>
      <w:bookmarkStart w:id="1450" w:name="_Toc30699209"/>
      <w:bookmarkStart w:id="1451" w:name="_Toc30699594"/>
      <w:bookmarkStart w:id="1452" w:name="_Toc30700749"/>
      <w:bookmarkStart w:id="1453" w:name="_Toc30701136"/>
      <w:bookmarkStart w:id="1454" w:name="_Toc30743745"/>
      <w:bookmarkStart w:id="1455" w:name="_Toc30754568"/>
      <w:bookmarkStart w:id="1456" w:name="_Toc30757008"/>
      <w:bookmarkStart w:id="1457" w:name="_Toc30757557"/>
      <w:bookmarkStart w:id="1458" w:name="_Toc30757957"/>
      <w:bookmarkStart w:id="1459" w:name="_Toc30762718"/>
      <w:bookmarkStart w:id="1460" w:name="_Toc30767372"/>
      <w:bookmarkStart w:id="1461"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462" w:name="_4.9.3_Conciliation"/>
      <w:bookmarkStart w:id="1463" w:name="B493"/>
      <w:bookmarkEnd w:id="1462"/>
      <w:bookmarkEnd w:id="1463"/>
      <w:r w:rsidRPr="00785E1A">
        <w:rPr>
          <w:rFonts w:ascii="Arial" w:hAnsi="Arial" w:cs="Arial"/>
          <w:b/>
          <w:bCs/>
          <w:color w:val="000000"/>
          <w:sz w:val="20"/>
        </w:rPr>
        <w:t>4.9.3</w:t>
      </w:r>
      <w:r w:rsidRPr="00801CD5">
        <w:rPr>
          <w:rFonts w:ascii="Arial" w:hAnsi="Arial" w:cs="Arial"/>
          <w:b/>
          <w:bCs/>
          <w:color w:val="000000"/>
          <w:sz w:val="20"/>
        </w:rPr>
        <w:tab/>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r w:rsidR="00484481" w:rsidRPr="00801CD5">
        <w:rPr>
          <w:rFonts w:ascii="Arial" w:hAnsi="Arial" w:cs="Arial"/>
          <w:b/>
          <w:bCs/>
          <w:color w:val="000000"/>
          <w:sz w:val="20"/>
        </w:rPr>
        <w:t>Conciliation</w:t>
      </w:r>
    </w:p>
    <w:p w14:paraId="2CF5B62B"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 xml:space="preserve">s.527A of the CYFA, inserted by </w:t>
      </w:r>
      <w:r w:rsidR="006D3360" w:rsidRPr="00785E1A">
        <w:rPr>
          <w:rFonts w:ascii="Arial" w:hAnsi="Arial" w:cs="Arial"/>
          <w:color w:val="000000"/>
          <w:sz w:val="20"/>
        </w:rPr>
        <w:t xml:space="preserve">the </w:t>
      </w:r>
      <w:r w:rsidR="006D3360" w:rsidRPr="00785E1A">
        <w:rPr>
          <w:rFonts w:ascii="Arial" w:hAnsi="Arial" w:cs="Arial"/>
          <w:bCs/>
          <w:color w:val="000000"/>
          <w:sz w:val="20"/>
          <w:u w:val="single"/>
        </w:rPr>
        <w:t>Courts Legislation Amendment (Judicial Resolution Conference) Act 2009 (Vic)</w:t>
      </w:r>
      <w:r w:rsidR="006D3360" w:rsidRPr="00785E1A">
        <w:rPr>
          <w:rFonts w:ascii="Arial" w:hAnsi="Arial" w:cs="Arial"/>
          <w:color w:val="000000"/>
          <w:sz w:val="20"/>
        </w:rPr>
        <w:t>.</w:t>
      </w:r>
    </w:p>
    <w:p w14:paraId="695A5A53"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It is </w:t>
      </w:r>
      <w:r w:rsidR="00D441CB">
        <w:rPr>
          <w:rFonts w:ascii="Arial" w:hAnsi="Arial" w:cs="Arial"/>
          <w:color w:val="000000"/>
          <w:sz w:val="20"/>
        </w:rPr>
        <w:t>fairl</w:t>
      </w:r>
      <w:r w:rsidRPr="00785E1A">
        <w:rPr>
          <w:rFonts w:ascii="Arial" w:hAnsi="Arial" w:cs="Arial"/>
          <w:color w:val="000000"/>
          <w:sz w:val="20"/>
        </w:rPr>
        <w:t xml:space="preserve">y rare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4A47FFAA" w14:textId="5F3AD229"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A convenor has no power to make Family Division orders.  Whether or not the case is resolved, it is returned to court at the end of the conference for a judicial officer to make appropriate orders</w:t>
      </w:r>
      <w:r w:rsidR="00D8067C">
        <w:rPr>
          <w:rFonts w:ascii="Arial" w:hAnsi="Arial" w:cs="Arial"/>
          <w:color w:val="000000"/>
          <w:sz w:val="20"/>
        </w:rPr>
        <w:t xml:space="preserve"> in a post-conciliation mention</w:t>
      </w:r>
      <w:r w:rsidRPr="00785E1A">
        <w:rPr>
          <w:rFonts w:ascii="Arial" w:hAnsi="Arial" w:cs="Arial"/>
          <w:color w:val="000000"/>
          <w:sz w:val="20"/>
        </w:rPr>
        <w:t xml:space="preserve">.  If a case does not resolve at </w:t>
      </w:r>
      <w:r w:rsidR="00484481">
        <w:rPr>
          <w:rFonts w:ascii="Arial" w:hAnsi="Arial" w:cs="Arial"/>
          <w:color w:val="000000"/>
          <w:sz w:val="20"/>
        </w:rPr>
        <w:t>th</w:t>
      </w:r>
      <w:r w:rsidR="00596CBB">
        <w:rPr>
          <w:rFonts w:ascii="Arial" w:hAnsi="Arial" w:cs="Arial"/>
          <w:color w:val="000000"/>
          <w:sz w:val="20"/>
        </w:rPr>
        <w:t>e conciliation</w:t>
      </w:r>
      <w:r w:rsidR="00484481">
        <w:rPr>
          <w:rFonts w:ascii="Arial" w:hAnsi="Arial" w:cs="Arial"/>
          <w:color w:val="000000"/>
          <w:sz w:val="20"/>
        </w:rPr>
        <w:t xml:space="preserve"> stage</w:t>
      </w:r>
      <w:r w:rsidRPr="00785E1A">
        <w:rPr>
          <w:rFonts w:ascii="Arial" w:hAnsi="Arial" w:cs="Arial"/>
          <w:color w:val="000000"/>
          <w:sz w:val="20"/>
        </w:rPr>
        <w:t xml:space="preserve">, it is usually adjourned for a </w:t>
      </w:r>
      <w:r w:rsidR="00484481">
        <w:rPr>
          <w:rFonts w:ascii="Arial" w:hAnsi="Arial" w:cs="Arial"/>
          <w:color w:val="000000"/>
          <w:sz w:val="20"/>
        </w:rPr>
        <w:t>“</w:t>
      </w:r>
      <w:r w:rsidR="004B5A4F">
        <w:rPr>
          <w:rFonts w:ascii="Arial" w:hAnsi="Arial" w:cs="Arial"/>
          <w:color w:val="000000"/>
          <w:sz w:val="20"/>
        </w:rPr>
        <w:t>Readiness</w:t>
      </w:r>
      <w:r w:rsidR="00484481">
        <w:rPr>
          <w:rFonts w:ascii="Arial" w:hAnsi="Arial" w:cs="Arial"/>
          <w:color w:val="000000"/>
          <w:sz w:val="20"/>
        </w:rPr>
        <w:t xml:space="preserve">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t>
      </w:r>
      <w:r w:rsidR="00B26967">
        <w:rPr>
          <w:rFonts w:ascii="Arial" w:hAnsi="Arial" w:cs="Arial"/>
          <w:color w:val="000000"/>
          <w:sz w:val="20"/>
        </w:rPr>
        <w:t xml:space="preserve">which does not resolve </w:t>
      </w:r>
      <w:r w:rsidR="002C1D45" w:rsidRPr="00785E1A">
        <w:rPr>
          <w:rFonts w:ascii="Arial" w:hAnsi="Arial" w:cs="Arial"/>
          <w:color w:val="000000"/>
          <w:sz w:val="20"/>
        </w:rPr>
        <w:t xml:space="preserve">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4727EA9C" w14:textId="77777777" w:rsidR="00DB5203" w:rsidRDefault="00DB5203">
      <w:pPr>
        <w:ind w:left="363" w:hanging="363"/>
        <w:jc w:val="both"/>
        <w:rPr>
          <w:rFonts w:ascii="Arial" w:hAnsi="Arial" w:cs="Arial"/>
          <w:b/>
          <w:bCs/>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464" w:name="_4.9.4_First_directions"/>
      <w:bookmarkStart w:id="1465" w:name="B494"/>
      <w:bookmarkStart w:id="1466" w:name="_4.9.4A_Readiness_Hearing"/>
      <w:bookmarkStart w:id="1467" w:name="B494A"/>
      <w:bookmarkEnd w:id="1464"/>
      <w:bookmarkEnd w:id="1465"/>
      <w:bookmarkEnd w:id="1466"/>
      <w:bookmarkEnd w:id="1467"/>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2F132CC6" w14:textId="65A215A3" w:rsidR="00E90497" w:rsidRDefault="003B555B" w:rsidP="004C1D81">
      <w:pPr>
        <w:shd w:val="clear" w:color="auto" w:fill="FFFFFF"/>
        <w:spacing w:before="120"/>
        <w:jc w:val="both"/>
        <w:textAlignment w:val="baseline"/>
        <w:rPr>
          <w:rFonts w:ascii="Arial" w:hAnsi="Arial" w:cs="Arial"/>
          <w:color w:val="353535"/>
          <w:sz w:val="20"/>
          <w:lang w:eastAsia="en-AU"/>
        </w:rPr>
      </w:pPr>
      <w:r>
        <w:rPr>
          <w:rFonts w:ascii="Arial" w:hAnsi="Arial" w:cs="Arial"/>
          <w:color w:val="353535"/>
          <w:sz w:val="20"/>
          <w:szCs w:val="20"/>
          <w:lang w:eastAsia="en-AU"/>
        </w:rPr>
        <w:t>P</w:t>
      </w:r>
      <w:r w:rsidR="00DD0300">
        <w:rPr>
          <w:rFonts w:ascii="Arial" w:hAnsi="Arial" w:cs="Arial"/>
          <w:color w:val="353535"/>
          <w:sz w:val="20"/>
          <w:lang w:eastAsia="en-AU"/>
        </w:rPr>
        <w:t xml:space="preserve">ractice </w:t>
      </w:r>
      <w:r>
        <w:rPr>
          <w:rFonts w:ascii="Arial" w:hAnsi="Arial" w:cs="Arial"/>
          <w:color w:val="353535"/>
          <w:sz w:val="20"/>
          <w:szCs w:val="20"/>
          <w:lang w:eastAsia="en-AU"/>
        </w:rPr>
        <w:t>D</w:t>
      </w:r>
      <w:r w:rsidR="00DD0300">
        <w:rPr>
          <w:rFonts w:ascii="Arial" w:hAnsi="Arial" w:cs="Arial"/>
          <w:color w:val="353535"/>
          <w:sz w:val="20"/>
          <w:lang w:eastAsia="en-AU"/>
        </w:rPr>
        <w:t>irection</w:t>
      </w:r>
      <w:r>
        <w:rPr>
          <w:rFonts w:ascii="Arial" w:hAnsi="Arial" w:cs="Arial"/>
          <w:color w:val="353535"/>
          <w:sz w:val="20"/>
          <w:lang w:eastAsia="en-AU"/>
        </w:rPr>
        <w:t xml:space="preserve"> No.6 of 2020</w:t>
      </w:r>
      <w:r w:rsidR="00906F5E">
        <w:rPr>
          <w:rFonts w:ascii="Arial" w:hAnsi="Arial" w:cs="Arial"/>
          <w:color w:val="353535"/>
          <w:sz w:val="20"/>
          <w:lang w:eastAsia="en-AU"/>
        </w:rPr>
        <w:t xml:space="preserve">, </w:t>
      </w:r>
      <w:r>
        <w:rPr>
          <w:rFonts w:ascii="Arial" w:hAnsi="Arial" w:cs="Arial"/>
          <w:color w:val="353535"/>
          <w:sz w:val="20"/>
          <w:szCs w:val="20"/>
          <w:lang w:eastAsia="en-AU"/>
        </w:rPr>
        <w:t>commencing from 16/06/2020</w:t>
      </w:r>
      <w:r w:rsidR="00906F5E">
        <w:rPr>
          <w:rFonts w:ascii="Arial" w:hAnsi="Arial" w:cs="Arial"/>
          <w:color w:val="353535"/>
          <w:sz w:val="20"/>
          <w:lang w:eastAsia="en-AU"/>
        </w:rPr>
        <w:t>,</w:t>
      </w:r>
      <w:r>
        <w:rPr>
          <w:rFonts w:ascii="Arial" w:hAnsi="Arial" w:cs="Arial"/>
          <w:color w:val="353535"/>
          <w:sz w:val="20"/>
          <w:lang w:eastAsia="en-AU"/>
        </w:rPr>
        <w:t xml:space="preserve"> </w:t>
      </w:r>
      <w:r w:rsidRPr="0047445C">
        <w:rPr>
          <w:rFonts w:ascii="Arial" w:hAnsi="Arial" w:cs="Arial"/>
          <w:color w:val="353535"/>
          <w:sz w:val="20"/>
          <w:szCs w:val="20"/>
          <w:lang w:eastAsia="en-AU"/>
        </w:rPr>
        <w:t>introduce</w:t>
      </w:r>
      <w:r>
        <w:rPr>
          <w:rFonts w:ascii="Arial" w:hAnsi="Arial" w:cs="Arial"/>
          <w:color w:val="353535"/>
          <w:sz w:val="20"/>
          <w:lang w:eastAsia="en-AU"/>
        </w:rPr>
        <w:t>d</w:t>
      </w:r>
      <w:r w:rsidRPr="0047445C">
        <w:rPr>
          <w:rFonts w:ascii="Arial" w:hAnsi="Arial" w:cs="Arial"/>
          <w:color w:val="353535"/>
          <w:sz w:val="20"/>
          <w:szCs w:val="20"/>
          <w:lang w:eastAsia="en-AU"/>
        </w:rPr>
        <w:t xml:space="preserve"> a new type of hearing – known as a </w:t>
      </w:r>
      <w:r w:rsidRPr="00717B0C">
        <w:rPr>
          <w:rFonts w:ascii="Arial" w:hAnsi="Arial" w:cs="Arial"/>
          <w:b/>
          <w:bCs/>
          <w:color w:val="353535"/>
          <w:sz w:val="20"/>
          <w:szCs w:val="20"/>
          <w:lang w:eastAsia="en-AU"/>
        </w:rPr>
        <w:t xml:space="preserve">Readiness </w:t>
      </w:r>
      <w:r w:rsidR="0045066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sidR="009E161D">
        <w:rPr>
          <w:rFonts w:ascii="Arial" w:hAnsi="Arial" w:cs="Arial"/>
          <w:color w:val="353535"/>
          <w:sz w:val="20"/>
          <w:lang w:eastAsia="en-AU"/>
        </w:rPr>
        <w:t>which was originally</w:t>
      </w:r>
      <w:r w:rsidRPr="003B555B">
        <w:rPr>
          <w:rFonts w:ascii="Arial" w:hAnsi="Arial" w:cs="Arial"/>
          <w:color w:val="353535"/>
          <w:sz w:val="20"/>
          <w:lang w:eastAsia="en-AU"/>
        </w:rPr>
        <w:t xml:space="preserve"> </w:t>
      </w:r>
      <w:r w:rsidR="00450669">
        <w:rPr>
          <w:rFonts w:ascii="Arial" w:hAnsi="Arial" w:cs="Arial"/>
          <w:color w:val="353535"/>
          <w:sz w:val="20"/>
          <w:lang w:eastAsia="en-AU"/>
        </w:rPr>
        <w:t xml:space="preserve">intended as </w:t>
      </w:r>
      <w:r w:rsidRPr="003B555B">
        <w:rPr>
          <w:rFonts w:ascii="Arial" w:hAnsi="Arial" w:cs="Arial"/>
          <w:color w:val="353535"/>
          <w:sz w:val="20"/>
          <w:lang w:eastAsia="en-AU"/>
        </w:rPr>
        <w:t xml:space="preserve">a temporary measure necessitated by the COVID-19 pandemic </w:t>
      </w:r>
      <w:r>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Pr>
          <w:rFonts w:ascii="Arial" w:hAnsi="Arial" w:cs="Arial"/>
          <w:color w:val="353535"/>
          <w:sz w:val="20"/>
          <w:lang w:eastAsia="en-AU"/>
        </w:rPr>
        <w:t xml:space="preserve">proceedings in the Family Division.  </w:t>
      </w:r>
      <w:r w:rsidR="00757A94">
        <w:rPr>
          <w:rFonts w:ascii="Arial" w:hAnsi="Arial" w:cs="Arial"/>
          <w:color w:val="353535"/>
          <w:sz w:val="20"/>
          <w:lang w:eastAsia="en-AU"/>
        </w:rPr>
        <w:t xml:space="preserve">It originally applied to a limited range of matters at Melbourne, Moorabbin </w:t>
      </w:r>
      <w:r w:rsidR="00450669">
        <w:rPr>
          <w:rFonts w:ascii="Arial" w:hAnsi="Arial" w:cs="Arial"/>
          <w:color w:val="353535"/>
          <w:sz w:val="20"/>
          <w:lang w:eastAsia="en-AU"/>
        </w:rPr>
        <w:t>and</w:t>
      </w:r>
      <w:r w:rsidR="00757A94">
        <w:rPr>
          <w:rFonts w:ascii="Arial" w:hAnsi="Arial" w:cs="Arial"/>
          <w:color w:val="353535"/>
          <w:sz w:val="20"/>
          <w:lang w:eastAsia="en-AU"/>
        </w:rPr>
        <w:t xml:space="preserve"> Broadmeadows Children’s Courts</w:t>
      </w:r>
      <w:r w:rsidR="001870BB">
        <w:rPr>
          <w:rFonts w:ascii="Arial" w:hAnsi="Arial" w:cs="Arial"/>
          <w:color w:val="353535"/>
          <w:sz w:val="20"/>
          <w:lang w:eastAsia="en-AU"/>
        </w:rPr>
        <w:t xml:space="preserve"> (including regional matters being case managed by Melbourne Children’s Court)</w:t>
      </w:r>
      <w:r w:rsidR="00757A94">
        <w:rPr>
          <w:rFonts w:ascii="Arial" w:hAnsi="Arial" w:cs="Arial"/>
          <w:color w:val="353535"/>
          <w:sz w:val="20"/>
          <w:lang w:eastAsia="en-AU"/>
        </w:rPr>
        <w:t>.</w:t>
      </w:r>
    </w:p>
    <w:p w14:paraId="6F357DEF" w14:textId="77777777" w:rsidR="00757A94" w:rsidRDefault="00757A94" w:rsidP="00757A94">
      <w:pPr>
        <w:shd w:val="clear" w:color="auto" w:fill="FFFFFF"/>
        <w:jc w:val="both"/>
        <w:textAlignment w:val="baseline"/>
        <w:rPr>
          <w:rFonts w:ascii="Arial" w:hAnsi="Arial" w:cs="Arial"/>
          <w:color w:val="353535"/>
          <w:sz w:val="20"/>
          <w:lang w:eastAsia="en-AU"/>
        </w:rPr>
      </w:pPr>
    </w:p>
    <w:p w14:paraId="07F1209B" w14:textId="39CA5113" w:rsidR="007D2F69" w:rsidRDefault="00906F5E" w:rsidP="007D2F69">
      <w:pPr>
        <w:jc w:val="both"/>
        <w:rPr>
          <w:rFonts w:ascii="Arial" w:hAnsi="Arial" w:cs="Arial"/>
          <w:sz w:val="20"/>
        </w:rPr>
      </w:pPr>
      <w:r>
        <w:rPr>
          <w:rFonts w:ascii="Arial" w:hAnsi="Arial" w:cs="Arial"/>
          <w:sz w:val="20"/>
        </w:rPr>
        <w:t xml:space="preserve">A Readiness </w:t>
      </w:r>
      <w:r w:rsidR="0045066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 xml:space="preserve">whether it is feasible to hear a contested </w:t>
      </w:r>
      <w:r w:rsidR="003B555B" w:rsidRPr="0047445C">
        <w:rPr>
          <w:rFonts w:ascii="Arial" w:hAnsi="Arial" w:cs="Arial"/>
          <w:sz w:val="20"/>
        </w:rPr>
        <w:lastRenderedPageBreak/>
        <w:t>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487C9055" w14:textId="77777777" w:rsidR="00166C52" w:rsidRDefault="00166C52" w:rsidP="007D2F69">
      <w:pPr>
        <w:jc w:val="both"/>
        <w:rPr>
          <w:rFonts w:ascii="Arial" w:hAnsi="Arial" w:cs="Arial"/>
          <w:sz w:val="20"/>
        </w:rPr>
      </w:pPr>
    </w:p>
    <w:p w14:paraId="42A16DC7" w14:textId="166AAE6A" w:rsidR="0031379F" w:rsidRDefault="00166C52" w:rsidP="007D2F69">
      <w:pPr>
        <w:jc w:val="both"/>
        <w:rPr>
          <w:rFonts w:ascii="Arial" w:hAnsi="Arial" w:cs="Arial"/>
          <w:sz w:val="20"/>
        </w:rPr>
      </w:pPr>
      <w:r>
        <w:rPr>
          <w:rFonts w:ascii="Arial" w:hAnsi="Arial" w:cs="Arial"/>
          <w:sz w:val="20"/>
        </w:rPr>
        <w:t xml:space="preserve">The effectiveness of </w:t>
      </w:r>
      <w:r w:rsidR="00450669">
        <w:rPr>
          <w:rFonts w:ascii="Arial" w:hAnsi="Arial" w:cs="Arial"/>
          <w:sz w:val="20"/>
        </w:rPr>
        <w:t>R</w:t>
      </w:r>
      <w:r>
        <w:rPr>
          <w:rFonts w:ascii="Arial" w:hAnsi="Arial" w:cs="Arial"/>
          <w:sz w:val="20"/>
        </w:rPr>
        <w:t>eadiness hearings is clear from the statistics below.</w:t>
      </w:r>
      <w:r w:rsidR="00040296">
        <w:rPr>
          <w:rFonts w:ascii="Arial" w:hAnsi="Arial" w:cs="Arial"/>
          <w:sz w:val="20"/>
        </w:rPr>
        <w:t xml:space="preserve">  </w:t>
      </w:r>
      <w:r w:rsidR="0031379F">
        <w:rPr>
          <w:rFonts w:ascii="Arial" w:hAnsi="Arial" w:cs="Arial"/>
          <w:sz w:val="20"/>
        </w:rPr>
        <w:t xml:space="preserve">As a consequence </w:t>
      </w:r>
      <w:r w:rsidR="00EE23A7">
        <w:rPr>
          <w:rFonts w:ascii="Arial" w:hAnsi="Arial" w:cs="Arial"/>
          <w:sz w:val="20"/>
        </w:rPr>
        <w:t>Readiness hearings are</w:t>
      </w:r>
      <w:r w:rsidR="0031379F">
        <w:rPr>
          <w:rFonts w:ascii="Arial" w:hAnsi="Arial" w:cs="Arial"/>
          <w:sz w:val="20"/>
        </w:rPr>
        <w:t xml:space="preserve"> </w:t>
      </w:r>
      <w:r w:rsidR="00AD74B1">
        <w:rPr>
          <w:rFonts w:ascii="Arial" w:hAnsi="Arial" w:cs="Arial"/>
          <w:sz w:val="20"/>
        </w:rPr>
        <w:t xml:space="preserve">no longer a </w:t>
      </w:r>
      <w:r w:rsidR="00EE23A7">
        <w:rPr>
          <w:rFonts w:ascii="Arial" w:hAnsi="Arial" w:cs="Arial"/>
          <w:sz w:val="20"/>
        </w:rPr>
        <w:t>temporary measure.  They have</w:t>
      </w:r>
      <w:r w:rsidR="0031379F">
        <w:rPr>
          <w:rFonts w:ascii="Arial" w:hAnsi="Arial" w:cs="Arial"/>
          <w:sz w:val="20"/>
        </w:rPr>
        <w:t xml:space="preserve"> been expanded state</w:t>
      </w:r>
      <w:r w:rsidR="00BD568F">
        <w:rPr>
          <w:rFonts w:ascii="Arial" w:hAnsi="Arial" w:cs="Arial"/>
          <w:sz w:val="20"/>
        </w:rPr>
        <w:noBreakHyphen/>
      </w:r>
      <w:r w:rsidR="0031379F">
        <w:rPr>
          <w:rFonts w:ascii="Arial" w:hAnsi="Arial" w:cs="Arial"/>
          <w:sz w:val="20"/>
        </w:rPr>
        <w:t>wide and appl</w:t>
      </w:r>
      <w:r w:rsidR="00EE23A7">
        <w:rPr>
          <w:rFonts w:ascii="Arial" w:hAnsi="Arial" w:cs="Arial"/>
          <w:sz w:val="20"/>
        </w:rPr>
        <w:t>y</w:t>
      </w:r>
      <w:r w:rsidR="0031379F">
        <w:rPr>
          <w:rFonts w:ascii="Arial" w:hAnsi="Arial" w:cs="Arial"/>
          <w:sz w:val="20"/>
        </w:rPr>
        <w:t xml:space="preserve"> to any Family Division child protection proceeding. </w:t>
      </w:r>
      <w:r w:rsidR="00EE23A7">
        <w:rPr>
          <w:rFonts w:ascii="Arial" w:hAnsi="Arial" w:cs="Arial"/>
          <w:sz w:val="20"/>
        </w:rPr>
        <w:t xml:space="preserve"> They</w:t>
      </w:r>
      <w:r w:rsidR="00AD74B1">
        <w:rPr>
          <w:rFonts w:ascii="Arial" w:hAnsi="Arial" w:cs="Arial"/>
          <w:sz w:val="20"/>
        </w:rPr>
        <w:t xml:space="preserve"> are</w:t>
      </w:r>
      <w:r w:rsidR="0031379F">
        <w:rPr>
          <w:rFonts w:ascii="Arial" w:hAnsi="Arial" w:cs="Arial"/>
          <w:sz w:val="20"/>
        </w:rPr>
        <w:t xml:space="preserve"> now governed by </w:t>
      </w:r>
      <w:r w:rsidR="00AD74B1">
        <w:rPr>
          <w:rFonts w:ascii="Arial" w:hAnsi="Arial" w:cs="Arial"/>
          <w:sz w:val="20"/>
        </w:rPr>
        <w:t xml:space="preserve">paragraphs 39-46 of Practice Direction </w:t>
      </w:r>
      <w:r w:rsidR="00AD74B1">
        <w:rPr>
          <w:rFonts w:ascii="Arial" w:hAnsi="Arial" w:cs="Arial"/>
          <w:color w:val="353535"/>
          <w:sz w:val="20"/>
          <w:lang w:eastAsia="en-AU"/>
        </w:rPr>
        <w:t>No.2 of 2022.</w:t>
      </w:r>
    </w:p>
    <w:p w14:paraId="22D2FE30" w14:textId="77777777" w:rsidR="0031379F" w:rsidRDefault="0031379F" w:rsidP="007D2F69">
      <w:pPr>
        <w:jc w:val="both"/>
        <w:rPr>
          <w:rFonts w:ascii="Arial" w:hAnsi="Arial" w:cs="Arial"/>
          <w:sz w:val="20"/>
        </w:rPr>
      </w:pPr>
    </w:p>
    <w:p w14:paraId="482EAF7F" w14:textId="45FD55D7" w:rsidR="00166C52" w:rsidRDefault="00166C52" w:rsidP="007D2F69">
      <w:pPr>
        <w:jc w:val="both"/>
        <w:rPr>
          <w:rFonts w:ascii="Arial" w:hAnsi="Arial" w:cs="Arial"/>
          <w:sz w:val="20"/>
        </w:rPr>
      </w:pPr>
      <w:r>
        <w:rPr>
          <w:rFonts w:ascii="Arial" w:hAnsi="Arial" w:cs="Arial"/>
          <w:sz w:val="20"/>
        </w:rPr>
        <w:t xml:space="preserve">In the period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 xml:space="preserve">30 </w:t>
      </w:r>
      <w:r>
        <w:rPr>
          <w:rFonts w:ascii="Arial" w:hAnsi="Arial" w:cs="Arial"/>
          <w:sz w:val="20"/>
        </w:rPr>
        <w:t xml:space="preserve">November 2021 a total of 655 </w:t>
      </w:r>
      <w:r w:rsidR="00450669">
        <w:rPr>
          <w:rFonts w:ascii="Arial" w:hAnsi="Arial" w:cs="Arial"/>
          <w:sz w:val="20"/>
        </w:rPr>
        <w:t>R</w:t>
      </w:r>
      <w:r>
        <w:rPr>
          <w:rFonts w:ascii="Arial" w:hAnsi="Arial" w:cs="Arial"/>
          <w:sz w:val="20"/>
        </w:rPr>
        <w:t>eadiness hearings were held</w:t>
      </w:r>
      <w:r w:rsidR="002444EA">
        <w:rPr>
          <w:rFonts w:ascii="Arial" w:hAnsi="Arial" w:cs="Arial"/>
          <w:sz w:val="20"/>
        </w:rPr>
        <w:t>.  Final orders were made in 376 (57%) of these.</w:t>
      </w:r>
    </w:p>
    <w:p w14:paraId="420F6936" w14:textId="77777777" w:rsidR="00166C52" w:rsidRDefault="00166C52" w:rsidP="007D2F69">
      <w:pPr>
        <w:jc w:val="both"/>
        <w:rPr>
          <w:rFonts w:ascii="Arial" w:hAnsi="Arial" w:cs="Arial"/>
          <w:sz w:val="20"/>
        </w:rPr>
      </w:pPr>
    </w:p>
    <w:p w14:paraId="644420CB" w14:textId="74E88979" w:rsidR="002444EA" w:rsidRDefault="002444EA" w:rsidP="007D2F69">
      <w:pPr>
        <w:jc w:val="both"/>
        <w:rPr>
          <w:rFonts w:ascii="Arial" w:hAnsi="Arial" w:cs="Arial"/>
          <w:sz w:val="20"/>
        </w:rPr>
      </w:pPr>
      <w:r>
        <w:rPr>
          <w:rFonts w:ascii="Arial" w:hAnsi="Arial" w:cs="Arial"/>
          <w:sz w:val="20"/>
        </w:rPr>
        <w:t xml:space="preserve">A secondary benefit of </w:t>
      </w:r>
      <w:r w:rsidR="001870BB">
        <w:rPr>
          <w:rFonts w:ascii="Arial" w:hAnsi="Arial" w:cs="Arial"/>
          <w:sz w:val="20"/>
        </w:rPr>
        <w:t>R</w:t>
      </w:r>
      <w:r>
        <w:rPr>
          <w:rFonts w:ascii="Arial" w:hAnsi="Arial" w:cs="Arial"/>
          <w:sz w:val="20"/>
        </w:rPr>
        <w:t xml:space="preserve">eadiness hearings is a large reduction in the percentage of contested hearings which were adjourned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10 Dec</w:t>
      </w:r>
      <w:r>
        <w:rPr>
          <w:rFonts w:ascii="Arial" w:hAnsi="Arial" w:cs="Arial"/>
          <w:sz w:val="20"/>
        </w:rPr>
        <w:t xml:space="preserve">ember 2021 compared </w:t>
      </w:r>
      <w:r w:rsidR="001870BB">
        <w:rPr>
          <w:rFonts w:ascii="Arial" w:hAnsi="Arial" w:cs="Arial"/>
          <w:sz w:val="20"/>
        </w:rPr>
        <w:t xml:space="preserve">with </w:t>
      </w:r>
      <w:r>
        <w:rPr>
          <w:rFonts w:ascii="Arial" w:hAnsi="Arial" w:cs="Arial"/>
          <w:sz w:val="20"/>
        </w:rPr>
        <w:t>the percentage which were adjourned in the 2018-19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eadiness hearings)</w:t>
      </w:r>
      <w:r>
        <w:rPr>
          <w:rFonts w:ascii="Arial" w:hAnsi="Arial" w:cs="Arial"/>
          <w:sz w:val="20"/>
        </w:rPr>
        <w:t>.</w:t>
      </w:r>
    </w:p>
    <w:p w14:paraId="24AB0655" w14:textId="77777777" w:rsidR="00166C52" w:rsidRPr="00855531" w:rsidRDefault="00166C52" w:rsidP="00166C5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2843"/>
        <w:gridCol w:w="2843"/>
      </w:tblGrid>
      <w:tr w:rsidR="009970B7" w:rsidRPr="00855531" w14:paraId="3088BC69" w14:textId="77777777" w:rsidTr="00302E60">
        <w:tc>
          <w:tcPr>
            <w:tcW w:w="284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843" w:type="dxa"/>
            <w:shd w:val="clear" w:color="auto" w:fill="000000"/>
          </w:tcPr>
          <w:p w14:paraId="429F4FDE" w14:textId="77777777"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2018-19 FY</w:t>
            </w:r>
          </w:p>
        </w:tc>
        <w:tc>
          <w:tcPr>
            <w:tcW w:w="2843"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302E60">
        <w:tc>
          <w:tcPr>
            <w:tcW w:w="284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843"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843"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302E60">
        <w:tc>
          <w:tcPr>
            <w:tcW w:w="284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843"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843"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302E60">
        <w:tc>
          <w:tcPr>
            <w:tcW w:w="284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843"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843"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001E4960" w14:textId="77777777" w:rsidR="009970B7" w:rsidRPr="00855531" w:rsidRDefault="009970B7" w:rsidP="00166C52">
      <w:pPr>
        <w:rPr>
          <w:rFonts w:ascii="Arial" w:hAnsi="Arial" w:cs="Arial"/>
          <w:sz w:val="20"/>
          <w:szCs w:val="20"/>
        </w:rPr>
      </w:pPr>
    </w:p>
    <w:p w14:paraId="24F18FE4" w14:textId="4B4472F9" w:rsidR="00166C52" w:rsidRPr="00855531" w:rsidRDefault="00166C52" w:rsidP="00855531">
      <w:pPr>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18/19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7E4074D" w14:textId="77777777" w:rsidR="00196254" w:rsidRDefault="00196254">
      <w:pPr>
        <w:rPr>
          <w:rFonts w:ascii="Arial" w:hAnsi="Arial" w:cs="Arial"/>
          <w:sz w:val="20"/>
          <w:szCs w:val="20"/>
        </w:rPr>
      </w:pPr>
    </w:p>
    <w:p w14:paraId="11F8DD48" w14:textId="77777777" w:rsidR="00196254" w:rsidRDefault="00196254" w:rsidP="00196254">
      <w:pPr>
        <w:pStyle w:val="Heading3"/>
        <w:keepNext/>
        <w:keepLines/>
        <w:spacing w:line="240" w:lineRule="auto"/>
        <w:rPr>
          <w:rFonts w:ascii="Arial" w:hAnsi="Arial" w:cs="Arial"/>
          <w:b/>
          <w:bCs/>
          <w:sz w:val="20"/>
        </w:rPr>
      </w:pPr>
      <w:bookmarkStart w:id="1468" w:name="_4.9.5_Directions_hearing"/>
      <w:bookmarkStart w:id="1469" w:name="_Toc30651689"/>
      <w:bookmarkStart w:id="1470" w:name="_Toc30652679"/>
      <w:bookmarkStart w:id="1471" w:name="_Toc30652775"/>
      <w:bookmarkStart w:id="1472" w:name="_Toc30654125"/>
      <w:bookmarkStart w:id="1473" w:name="_Toc30654476"/>
      <w:bookmarkStart w:id="1474" w:name="_Toc30655095"/>
      <w:bookmarkStart w:id="1475" w:name="_Toc30655352"/>
      <w:bookmarkStart w:id="1476" w:name="_Toc30657030"/>
      <w:bookmarkStart w:id="1477" w:name="_Toc30661779"/>
      <w:bookmarkStart w:id="1478" w:name="_Toc30666467"/>
      <w:bookmarkStart w:id="1479" w:name="_Toc30666697"/>
      <w:bookmarkStart w:id="1480" w:name="_Toc30667872"/>
      <w:bookmarkStart w:id="1481" w:name="_Toc30669250"/>
      <w:bookmarkStart w:id="1482" w:name="_Toc30671466"/>
      <w:bookmarkStart w:id="1483" w:name="_Toc30673993"/>
      <w:bookmarkStart w:id="1484" w:name="_Toc30691215"/>
      <w:bookmarkStart w:id="1485" w:name="_Toc30691588"/>
      <w:bookmarkStart w:id="1486" w:name="_Toc30691968"/>
      <w:bookmarkStart w:id="1487" w:name="_Toc30692727"/>
      <w:bookmarkStart w:id="1488" w:name="_Toc30693106"/>
      <w:bookmarkStart w:id="1489" w:name="_Toc30693484"/>
      <w:bookmarkStart w:id="1490" w:name="_Toc30693862"/>
      <w:bookmarkStart w:id="1491" w:name="_Toc30694243"/>
      <w:bookmarkStart w:id="1492" w:name="_Toc30698832"/>
      <w:bookmarkStart w:id="1493" w:name="_Toc30699210"/>
      <w:bookmarkStart w:id="1494" w:name="_Toc30699595"/>
      <w:bookmarkStart w:id="1495" w:name="_Toc30700750"/>
      <w:bookmarkStart w:id="1496" w:name="_Toc30701137"/>
      <w:bookmarkStart w:id="1497" w:name="_Toc30743746"/>
      <w:bookmarkStart w:id="1498" w:name="_Toc30754569"/>
      <w:bookmarkStart w:id="1499" w:name="_Toc30757009"/>
      <w:bookmarkStart w:id="1500" w:name="_Toc30757558"/>
      <w:bookmarkStart w:id="1501" w:name="_Toc30757958"/>
      <w:bookmarkStart w:id="1502" w:name="_Toc30762719"/>
      <w:bookmarkStart w:id="1503" w:name="_Toc30767373"/>
      <w:bookmarkStart w:id="1504" w:name="_Toc34823388"/>
      <w:bookmarkEnd w:id="1468"/>
      <w:r>
        <w:rPr>
          <w:rFonts w:ascii="Arial" w:hAnsi="Arial" w:cs="Arial"/>
          <w:b/>
          <w:bCs/>
          <w:sz w:val="20"/>
        </w:rPr>
        <w:t>4.9.5</w:t>
      </w:r>
      <w:r>
        <w:rPr>
          <w:rFonts w:ascii="Arial" w:hAnsi="Arial" w:cs="Arial"/>
          <w:b/>
          <w:bCs/>
          <w:sz w:val="20"/>
        </w:rPr>
        <w:tab/>
        <w:t>Directions hearing</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Pr>
          <w:rFonts w:ascii="Arial" w:hAnsi="Arial" w:cs="Arial"/>
          <w:b/>
          <w:bCs/>
          <w:sz w:val="20"/>
        </w:rPr>
        <w:t xml:space="preserve"> preceding a contest</w:t>
      </w:r>
    </w:p>
    <w:p w14:paraId="134DD180" w14:textId="23140990"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hearing stage, it is usually 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505" w:name="_4.9.5_Contested_hearing"/>
      <w:bookmarkStart w:id="1506" w:name="B495"/>
      <w:bookmarkEnd w:id="1505"/>
      <w:bookmarkEnd w:id="1506"/>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507"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39B26816"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the section </w:t>
      </w:r>
      <w:r w:rsidR="00C335BA">
        <w:rPr>
          <w:rFonts w:ascii="Arial" w:hAnsi="Arial" w:cs="Arial"/>
          <w:sz w:val="20"/>
        </w:rPr>
        <w:t xml:space="preserve">4.9.7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rsidP="000A4830">
      <w:pPr>
        <w:pStyle w:val="ListParagraph"/>
        <w:numPr>
          <w:ilvl w:val="0"/>
          <w:numId w:val="93"/>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rsidP="000A4830">
      <w:pPr>
        <w:pStyle w:val="ListParagraph"/>
        <w:numPr>
          <w:ilvl w:val="0"/>
          <w:numId w:val="93"/>
        </w:numPr>
        <w:ind w:left="357" w:hanging="357"/>
        <w:contextualSpacing/>
        <w:jc w:val="both"/>
        <w:rPr>
          <w:rFonts w:ascii="Arial" w:hAnsi="Arial" w:cs="Arial"/>
          <w:bCs/>
          <w:sz w:val="20"/>
        </w:rPr>
      </w:pPr>
      <w:r w:rsidRPr="00653195">
        <w:rPr>
          <w:rFonts w:ascii="Arial" w:hAnsi="Arial" w:cs="Arial"/>
          <w:bCs/>
          <w:sz w:val="20"/>
        </w:rPr>
        <w:t xml:space="preserve">In the Family Division of the Children’s Court child protection or intervention order hearings are generally conducted in a more informal manner than in criminal courts and </w:t>
      </w:r>
      <w:r w:rsidRPr="00653195">
        <w:rPr>
          <w:rFonts w:ascii="Arial" w:hAnsi="Arial" w:cs="Arial"/>
          <w:bCs/>
          <w:sz w:val="20"/>
        </w:rPr>
        <w:lastRenderedPageBreak/>
        <w:t>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rsidP="000A4830">
      <w:pPr>
        <w:pStyle w:val="ListParagraph"/>
        <w:numPr>
          <w:ilvl w:val="0"/>
          <w:numId w:val="93"/>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rsidP="000A4830">
      <w:pPr>
        <w:pStyle w:val="ListParagraph"/>
        <w:numPr>
          <w:ilvl w:val="0"/>
          <w:numId w:val="96"/>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rsidP="000A4830">
      <w:pPr>
        <w:pStyle w:val="ListParagraph"/>
        <w:numPr>
          <w:ilvl w:val="0"/>
          <w:numId w:val="96"/>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rsidP="000A4830">
      <w:pPr>
        <w:pStyle w:val="ListParagraph"/>
        <w:numPr>
          <w:ilvl w:val="0"/>
          <w:numId w:val="96"/>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rsidP="000A4830">
      <w:pPr>
        <w:pStyle w:val="ListParagraph"/>
        <w:numPr>
          <w:ilvl w:val="0"/>
          <w:numId w:val="97"/>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any documents that show things you have been doing to address the concerns CP has, such as letters from a counsellor or drug screen results;</w:t>
      </w:r>
    </w:p>
    <w:p w14:paraId="3AC59A19"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rsidP="000A4830">
      <w:pPr>
        <w:pStyle w:val="ListParagraph"/>
        <w:numPr>
          <w:ilvl w:val="0"/>
          <w:numId w:val="97"/>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rsidP="000A4830">
      <w:pPr>
        <w:pStyle w:val="ListParagraph"/>
        <w:keepNext/>
        <w:keepLines/>
        <w:numPr>
          <w:ilvl w:val="0"/>
          <w:numId w:val="93"/>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rsidP="000A4830">
      <w:pPr>
        <w:pStyle w:val="ListParagraph"/>
        <w:numPr>
          <w:ilvl w:val="0"/>
          <w:numId w:val="93"/>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w:t>
      </w:r>
      <w:r w:rsidRPr="00653195">
        <w:rPr>
          <w:rFonts w:ascii="Arial" w:hAnsi="Arial" w:cs="Arial"/>
          <w:bCs/>
          <w:sz w:val="20"/>
        </w:rPr>
        <w:lastRenderedPageBreak/>
        <w:t>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653195" w:rsidRDefault="00653195" w:rsidP="00AA053F">
      <w:pPr>
        <w:jc w:val="both"/>
        <w:rPr>
          <w:rFonts w:ascii="Arial" w:hAnsi="Arial" w:cs="Arial"/>
          <w:sz w:val="20"/>
          <w:szCs w:val="20"/>
        </w:rPr>
      </w:pPr>
    </w:p>
    <w:p w14:paraId="1959490E" w14:textId="77777777" w:rsidR="00653195" w:rsidRPr="00653195" w:rsidRDefault="00653195" w:rsidP="000A4830">
      <w:pPr>
        <w:pStyle w:val="ListParagraph"/>
        <w:numPr>
          <w:ilvl w:val="0"/>
          <w:numId w:val="93"/>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19"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
          <w:sz w:val="20"/>
        </w:rPr>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20" w:history="1">
        <w:r w:rsidRPr="00653195">
          <w:rPr>
            <w:rStyle w:val="Hyperlink"/>
            <w:rFonts w:ascii="Arial" w:hAnsi="Arial" w:cs="Arial"/>
            <w:bCs/>
            <w:sz w:val="20"/>
          </w:rPr>
          <w:t>https://www.childrenscourt.vic.gov.au</w:t>
        </w:r>
      </w:hyperlink>
      <w:r w:rsidRPr="00653195">
        <w:rPr>
          <w:rFonts w:ascii="Arial" w:hAnsi="Arial" w:cs="Arial"/>
          <w:bCs/>
          <w:sz w:val="20"/>
        </w:rPr>
        <w:t>.</w:t>
      </w:r>
    </w:p>
    <w:p w14:paraId="67D26206" w14:textId="77777777" w:rsidR="00AA053F" w:rsidRPr="00653195" w:rsidRDefault="00AA053F" w:rsidP="00AA053F">
      <w:pPr>
        <w:jc w:val="both"/>
        <w:rPr>
          <w:rFonts w:ascii="Arial" w:hAnsi="Arial" w:cs="Arial"/>
          <w:sz w:val="20"/>
          <w:szCs w:val="20"/>
        </w:rPr>
      </w:pPr>
    </w:p>
    <w:p w14:paraId="0D077320" w14:textId="2435744D" w:rsidR="00AA053F" w:rsidRPr="00653195" w:rsidRDefault="00AA053F" w:rsidP="000A4830">
      <w:pPr>
        <w:pStyle w:val="ListParagraph"/>
        <w:numPr>
          <w:ilvl w:val="0"/>
          <w:numId w:val="93"/>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AA053F" w:rsidRDefault="00AA053F" w:rsidP="00AA053F">
      <w:pPr>
        <w:ind w:left="357"/>
        <w:contextualSpacing/>
        <w:jc w:val="both"/>
        <w:rPr>
          <w:rFonts w:ascii="Arial" w:hAnsi="Arial" w:cs="Arial"/>
          <w:bCs/>
          <w:sz w:val="20"/>
        </w:rPr>
      </w:pPr>
      <w:r>
        <w:rPr>
          <w:rFonts w:ascii="Arial" w:hAnsi="Arial" w:cs="Arial"/>
          <w:bCs/>
          <w:sz w:val="20"/>
        </w:rPr>
        <w:t>See “</w:t>
      </w:r>
      <w:r w:rsidRPr="00AA053F">
        <w:rPr>
          <w:rFonts w:ascii="Arial" w:hAnsi="Arial" w:cs="Arial"/>
          <w:b/>
          <w:sz w:val="20"/>
        </w:rPr>
        <w:t>Information for parents and primary carers with a child protection court case</w:t>
      </w:r>
      <w:r>
        <w:rPr>
          <w:rFonts w:ascii="Arial" w:hAnsi="Arial" w:cs="Arial"/>
          <w:bCs/>
          <w:sz w:val="20"/>
        </w:rPr>
        <w:t xml:space="preserve">” which can be downloaded from </w:t>
      </w:r>
      <w:hyperlink r:id="rId21" w:tgtFrame="_blank" w:history="1">
        <w:r w:rsidR="000A4830" w:rsidRPr="000A4830">
          <w:rPr>
            <w:rStyle w:val="Hyperlink"/>
            <w:rFonts w:ascii="Arial" w:hAnsi="Arial" w:cs="Arial"/>
            <w:sz w:val="21"/>
            <w:szCs w:val="21"/>
            <w:shd w:val="clear" w:color="auto" w:fill="FFFFFF"/>
          </w:rPr>
          <w:t>https://www.legalaid.vic.gov.au/sites/default/files/2022-02/vla-resource-information-parents-primary-carers-child-protection-court-case.docx</w:t>
        </w:r>
      </w:hyperlink>
      <w:r w:rsidR="000A4830">
        <w:t>.</w:t>
      </w:r>
    </w:p>
    <w:p w14:paraId="290C30C9" w14:textId="77777777" w:rsidR="004B0BBE" w:rsidRDefault="004B0BBE" w:rsidP="004B0BBE">
      <w:pPr>
        <w:jc w:val="both"/>
        <w:rPr>
          <w:rFonts w:ascii="Arial" w:hAnsi="Arial" w:cs="Arial"/>
          <w:sz w:val="20"/>
        </w:rPr>
      </w:pPr>
      <w:bookmarkStart w:id="1508" w:name="_4.9.7_Throughput_of"/>
      <w:bookmarkEnd w:id="1507"/>
      <w:bookmarkEnd w:id="1508"/>
    </w:p>
    <w:p w14:paraId="53B85F57" w14:textId="77777777" w:rsidR="004B0BBE" w:rsidRDefault="004B0BBE" w:rsidP="004B0BBE">
      <w:pPr>
        <w:jc w:val="center"/>
        <w:rPr>
          <w:rFonts w:ascii="Arial" w:hAnsi="Arial" w:cs="Arial"/>
          <w:b/>
          <w:bCs/>
          <w:sz w:val="20"/>
        </w:rPr>
      </w:pPr>
      <w:r w:rsidRPr="00C04B2D">
        <w:rPr>
          <w:rFonts w:ascii="Arial" w:hAnsi="Arial" w:cs="Arial"/>
          <w:b/>
          <w:bCs/>
          <w:sz w:val="20"/>
        </w:rPr>
        <w:t>THE REST OF THIS PAGE IS BLANK</w:t>
      </w:r>
    </w:p>
    <w:p w14:paraId="632E8204" w14:textId="77777777" w:rsidR="004B0BBE" w:rsidRDefault="004B0BBE" w:rsidP="004B0BBE">
      <w:pPr>
        <w:jc w:val="both"/>
        <w:rPr>
          <w:rFonts w:ascii="Arial" w:hAnsi="Arial" w:cs="Arial"/>
          <w:sz w:val="20"/>
        </w:rPr>
      </w:pPr>
    </w:p>
    <w:p w14:paraId="6EEC4856" w14:textId="11F3CCDA" w:rsidR="00527793" w:rsidRPr="00785E1A" w:rsidRDefault="00196254" w:rsidP="000A4830">
      <w:pPr>
        <w:rPr>
          <w:rFonts w:ascii="Arial" w:hAnsi="Arial" w:cs="Arial"/>
          <w:color w:val="000000"/>
          <w:sz w:val="20"/>
        </w:rPr>
      </w:pPr>
      <w:r>
        <w:rPr>
          <w:rFonts w:ascii="Arial" w:hAnsi="Arial" w:cs="Arial"/>
          <w:sz w:val="20"/>
          <w:szCs w:val="20"/>
        </w:rPr>
        <w:br w:type="page"/>
      </w:r>
      <w:r w:rsidR="006B0CF1">
        <w:rPr>
          <w:rFonts w:ascii="Book Antiqua" w:hAnsi="Book Antiqua"/>
          <w:noProof/>
        </w:rPr>
        <w:lastRenderedPageBreak/>
        <w:pict w14:anchorId="0D978338">
          <v:shape id="Text Box 25" o:spid="_x0000_s2075" type="#_x0000_t202" style="position:absolute;margin-left:136.55pt;margin-top:53.9pt;width:2in;height:62.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9aEA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" stroked="f">
            <v:textbox>
              <w:txbxContent>
                <w:p w14:paraId="10A88895" w14:textId="77777777" w:rsidR="00EA5617" w:rsidRDefault="00403130" w:rsidP="00403130">
                  <w:pPr>
                    <w:jc w:val="center"/>
                    <w:rPr>
                      <w:b/>
                      <w:bCs/>
                    </w:rPr>
                  </w:pPr>
                  <w:r w:rsidRPr="005E296B">
                    <w:rPr>
                      <w:b/>
                      <w:bCs/>
                    </w:rPr>
                    <w:t>34,846</w:t>
                  </w:r>
                  <w:r>
                    <w:rPr>
                      <w:b/>
                      <w:bCs/>
                    </w:rPr>
                    <w:t xml:space="preserve"> </w:t>
                  </w:r>
                  <w:r w:rsidRPr="005E296B">
                    <w:rPr>
                      <w:b/>
                      <w:bCs/>
                    </w:rPr>
                    <w:t>applications initiated</w:t>
                  </w:r>
                  <w:r>
                    <w:rPr>
                      <w:b/>
                      <w:bCs/>
                    </w:rPr>
                    <w:t xml:space="preserve"> for the</w:t>
                  </w:r>
                </w:p>
                <w:p w14:paraId="7EC57980" w14:textId="2C8C6DCF" w:rsidR="00403130" w:rsidRDefault="00403130" w:rsidP="00403130">
                  <w:pPr>
                    <w:jc w:val="center"/>
                    <w:rPr>
                      <w:b/>
                      <w:bCs/>
                    </w:rPr>
                  </w:pPr>
                  <w:r>
                    <w:rPr>
                      <w:b/>
                      <w:bCs/>
                    </w:rPr>
                    <w:t>period</w:t>
                  </w:r>
                </w:p>
                <w:p w14:paraId="78D315C3" w14:textId="77777777" w:rsidR="00403130" w:rsidRPr="00BB755F" w:rsidRDefault="00403130" w:rsidP="00403130">
                  <w:pPr>
                    <w:jc w:val="center"/>
                    <w:rPr>
                      <w:b/>
                      <w:bCs/>
                    </w:rPr>
                  </w:pPr>
                  <w:r>
                    <w:rPr>
                      <w:b/>
                      <w:bCs/>
                    </w:rPr>
                    <w:t>0</w:t>
                  </w:r>
                  <w:r w:rsidRPr="00BB755F">
                    <w:rPr>
                      <w:b/>
                      <w:bCs/>
                    </w:rPr>
                    <w:t>1/06/2019 to 31/05/2021</w:t>
                  </w:r>
                </w:p>
              </w:txbxContent>
            </v:textbox>
            <w10:wrap type="square" anchorx="margin"/>
          </v:shape>
        </w:pict>
      </w:r>
      <w:r w:rsidR="006B0CF1">
        <w:rPr>
          <w:rFonts w:ascii="Book Antiqua" w:hAnsi="Book Antiqua"/>
          <w:noProof/>
        </w:rPr>
        <w:pict w14:anchorId="5460C52C">
          <v:roundrect id="Rectangle: Rounded Corners 24" o:spid="_x0000_s2074" style="position:absolute;margin-left:285.9pt;margin-top:50.2pt;width:130.4pt;height:8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" fillcolor="#b4c7e7" strokecolor="#2f528f" strokeweight="1pt">
            <v:stroke joinstyle="miter"/>
            <v:path arrowok="t"/>
            <v:textbox>
              <w:txbxContent>
                <w:p w14:paraId="48689404" w14:textId="253A23BA" w:rsidR="00BA14C6" w:rsidRDefault="00BA14C6" w:rsidP="00BA14C6">
                  <w:pPr>
                    <w:spacing w:after="40"/>
                    <w:jc w:val="center"/>
                  </w:pPr>
                  <w:r>
                    <w:t>By Notice</w:t>
                  </w:r>
                </w:p>
                <w:p w14:paraId="6F033DBC" w14:textId="77777777" w:rsidR="00BA14C6" w:rsidRDefault="00BA14C6" w:rsidP="00BA14C6">
                  <w:pPr>
                    <w:spacing w:after="40"/>
                    <w:jc w:val="center"/>
                    <w:rPr>
                      <w:b/>
                      <w:bCs/>
                    </w:rPr>
                  </w:pPr>
                  <w:r w:rsidRPr="0078301E">
                    <w:rPr>
                      <w:b/>
                      <w:bCs/>
                    </w:rPr>
                    <w:t>18</w:t>
                  </w:r>
                  <w:r>
                    <w:rPr>
                      <w:b/>
                      <w:bCs/>
                    </w:rPr>
                    <w:t>,605</w:t>
                  </w:r>
                </w:p>
                <w:p w14:paraId="6A643ECB" w14:textId="77777777" w:rsidR="00BA14C6" w:rsidRPr="0078301E" w:rsidRDefault="00BA14C6" w:rsidP="00BA14C6">
                  <w:pPr>
                    <w:spacing w:after="40"/>
                    <w:jc w:val="center"/>
                    <w:rPr>
                      <w:b/>
                      <w:bCs/>
                    </w:rPr>
                  </w:pPr>
                  <w:r>
                    <w:rPr>
                      <w:b/>
                      <w:bCs/>
                    </w:rPr>
                    <w:t>53.4%</w:t>
                  </w:r>
                </w:p>
              </w:txbxContent>
            </v:textbox>
            <w10:wrap anchorx="margin"/>
          </v:roundrect>
        </w:pict>
      </w:r>
      <w:r w:rsidR="006B0CF1">
        <w:rPr>
          <w:rFonts w:ascii="Book Antiqua" w:hAnsi="Book Antiqua"/>
          <w:noProof/>
        </w:rPr>
        <w:pict w14:anchorId="51F8BCE9">
          <v:roundrect id="Rectangle: Rounded Corners 23" o:spid="_x0000_s2073" style="position:absolute;margin-left:0;margin-top:50.3pt;width:130.4pt;height:8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" fillcolor="#b4c6e7 [1300]" strokecolor="#2f528f" strokeweight="1pt">
            <v:stroke joinstyle="miter"/>
            <v:path arrowok="t"/>
            <v:textbox>
              <w:txbxContent>
                <w:p w14:paraId="22C9E85C" w14:textId="315BAE4A" w:rsidR="00BA14C6" w:rsidRDefault="00BA14C6" w:rsidP="00BA14C6">
                  <w:pPr>
                    <w:spacing w:after="40"/>
                    <w:jc w:val="center"/>
                  </w:pPr>
                  <w:r>
                    <w:t>Emergency Care</w:t>
                  </w:r>
                </w:p>
                <w:p w14:paraId="36E3D981" w14:textId="77777777" w:rsidR="00BA14C6" w:rsidRDefault="00BA14C6" w:rsidP="00BA14C6">
                  <w:pPr>
                    <w:spacing w:after="40"/>
                    <w:jc w:val="center"/>
                    <w:rPr>
                      <w:b/>
                      <w:bCs/>
                    </w:rPr>
                  </w:pPr>
                  <w:r>
                    <w:rPr>
                      <w:b/>
                      <w:bCs/>
                    </w:rPr>
                    <w:t>16,241</w:t>
                  </w:r>
                </w:p>
                <w:p w14:paraId="5E1BF9A9" w14:textId="77777777" w:rsidR="00BA14C6" w:rsidRPr="0078301E" w:rsidRDefault="00BA14C6" w:rsidP="00BA14C6">
                  <w:pPr>
                    <w:spacing w:after="40"/>
                    <w:jc w:val="center"/>
                    <w:rPr>
                      <w:b/>
                      <w:bCs/>
                    </w:rPr>
                  </w:pPr>
                  <w:r>
                    <w:rPr>
                      <w:b/>
                      <w:bCs/>
                    </w:rPr>
                    <w:t>46.6%</w:t>
                  </w:r>
                </w:p>
              </w:txbxContent>
            </v:textbox>
            <w10:wrap anchorx="margin"/>
          </v:roundrect>
        </w:pict>
      </w:r>
      <w:r w:rsidR="00527793">
        <w:rPr>
          <w:rFonts w:ascii="Arial" w:hAnsi="Arial" w:cs="Arial"/>
          <w:b/>
          <w:bCs/>
          <w:sz w:val="20"/>
        </w:rPr>
        <w:t>4.9.7</w:t>
      </w:r>
      <w:r w:rsidR="00527793">
        <w:rPr>
          <w:rFonts w:ascii="Arial" w:hAnsi="Arial" w:cs="Arial"/>
          <w:b/>
          <w:bCs/>
          <w:sz w:val="20"/>
        </w:rPr>
        <w:tab/>
      </w:r>
      <w:r w:rsidR="005C410C">
        <w:rPr>
          <w:rFonts w:ascii="Arial" w:hAnsi="Arial" w:cs="Arial"/>
          <w:b/>
          <w:bCs/>
          <w:sz w:val="20"/>
        </w:rPr>
        <w:t>Throughput of protection and secondary applications</w:t>
      </w:r>
    </w:p>
    <w:p w14:paraId="5307F305" w14:textId="6B419A60" w:rsidR="00BA14C6" w:rsidRPr="00A407ED" w:rsidRDefault="00A407ED" w:rsidP="00687A65">
      <w:pPr>
        <w:spacing w:before="240"/>
        <w:jc w:val="center"/>
        <w:rPr>
          <w:b/>
          <w:bCs/>
          <w:sz w:val="28"/>
          <w:szCs w:val="28"/>
        </w:rPr>
      </w:pPr>
      <w:r w:rsidRPr="00A407ED">
        <w:rPr>
          <w:b/>
          <w:bCs/>
          <w:sz w:val="28"/>
          <w:szCs w:val="28"/>
        </w:rPr>
        <w:t>PROTECTION AND SECONDARY APPLICATIONS 2019/21</w:t>
      </w:r>
    </w:p>
    <w:p w14:paraId="7302E526" w14:textId="0AEB1C18" w:rsidR="00BA14C6" w:rsidRDefault="00BA14C6" w:rsidP="00687A65">
      <w:pPr>
        <w:spacing w:before="120"/>
        <w:jc w:val="center"/>
        <w:rPr>
          <w:sz w:val="28"/>
          <w:szCs w:val="28"/>
        </w:rPr>
      </w:pPr>
    </w:p>
    <w:p w14:paraId="78A1690E" w14:textId="77777777" w:rsidR="00687A65" w:rsidRPr="00A407ED" w:rsidRDefault="00687A65" w:rsidP="00A407ED">
      <w:pPr>
        <w:jc w:val="center"/>
        <w:rPr>
          <w:sz w:val="28"/>
          <w:szCs w:val="28"/>
        </w:rPr>
      </w:pPr>
    </w:p>
    <w:p w14:paraId="511DD6F1" w14:textId="27BDF424" w:rsidR="00BA14C6" w:rsidRDefault="00BA14C6" w:rsidP="00BA14C6"/>
    <w:p w14:paraId="00CBCA60" w14:textId="16147B6F" w:rsidR="00BA14C6" w:rsidRDefault="00BA14C6" w:rsidP="00BA14C6"/>
    <w:p w14:paraId="251F6ACA" w14:textId="5E3AF983" w:rsidR="00BA14C6" w:rsidRDefault="006B0CF1" w:rsidP="00BA14C6">
      <w:r>
        <w:rPr>
          <w:noProof/>
        </w:rPr>
        <w:pict w14:anchorId="5C41AA9C">
          <v:shapetype id="_x0000_t32" coordsize="21600,21600" o:spt="32" o:oned="t" path="m,l21600,21600e" filled="f">
            <v:path arrowok="t" fillok="f" o:connecttype="none"/>
            <o:lock v:ext="edit" shapetype="t"/>
          </v:shapetype>
          <v:shape id="Straight Arrow Connector 21" o:spid="_x0000_s2071" type="#_x0000_t32" style="position:absolute;margin-left:130.15pt;margin-top:11.7pt;width:158.75pt;height:0;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" strokecolor="#4472c4" strokeweight="2.25pt">
            <v:stroke startarrow="block" endarrow="block" joinstyle="miter"/>
            <o:lock v:ext="edit" shapetype="f"/>
            <w10:wrap anchorx="margin"/>
          </v:shape>
        </w:pict>
      </w:r>
    </w:p>
    <w:p w14:paraId="41509DC7" w14:textId="1ABEC74D" w:rsidR="00BA14C6" w:rsidRDefault="006B0CF1" w:rsidP="00BA14C6">
      <w:r>
        <w:rPr>
          <w:noProof/>
        </w:rPr>
        <w:pict w14:anchorId="1D95E6AA">
          <v:shape id="Straight Arrow Connector 20" o:spid="_x0000_s2070" type="#_x0000_t32" style="position:absolute;margin-left:71.95pt;margin-top:6.35pt;width:116.2pt;height:5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" strokecolor="#4472c4 [3204]" strokeweight=".5pt">
            <v:stroke endarrow="block" joinstyle="miter"/>
            <o:lock v:ext="edit" shapetype="f"/>
          </v:shape>
        </w:pict>
      </w:r>
      <w:r>
        <w:rPr>
          <w:noProof/>
        </w:rPr>
        <w:pict w14:anchorId="02E46C06">
          <v:shape id="Straight Arrow Connector 19" o:spid="_x0000_s2069" type="#_x0000_t32" style="position:absolute;margin-left:223.8pt;margin-top:8.5pt;width:110.55pt;height:53.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" strokecolor="#4472c4 [3204]" strokeweight=".5pt">
            <v:stroke endarrow="block" joinstyle="miter"/>
            <o:lock v:ext="edit" shapetype="f"/>
          </v:shape>
        </w:pict>
      </w:r>
      <w:r>
        <w:rPr>
          <w:noProof/>
        </w:rPr>
        <w:pict w14:anchorId="171C86F1">
          <v:shape id="Straight Arrow Connector 18" o:spid="_x0000_s2068" type="#_x0000_t32" style="position:absolute;margin-left:49.45pt;margin-top:5.8pt;width:20.25pt;height:56.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" strokecolor="#4472c4 [3204]" strokeweight=".5pt">
            <v:stroke endarrow="block" joinstyle="miter"/>
            <o:lock v:ext="edit" shapetype="f"/>
          </v:shape>
        </w:pict>
      </w:r>
    </w:p>
    <w:p w14:paraId="4CC1AAD4" w14:textId="5EC29A18" w:rsidR="00BA14C6" w:rsidRPr="00087ADF" w:rsidRDefault="00BA14C6" w:rsidP="00BA14C6">
      <w:pPr>
        <w:jc w:val="center"/>
        <w:rPr>
          <w:b/>
          <w:bCs/>
        </w:rPr>
      </w:pPr>
      <w:r w:rsidRPr="00087ADF">
        <w:rPr>
          <w:b/>
          <w:bCs/>
        </w:rPr>
        <w:t>34,</w:t>
      </w:r>
      <w:r>
        <w:rPr>
          <w:b/>
          <w:bCs/>
        </w:rPr>
        <w:t>495</w:t>
      </w:r>
      <w:r w:rsidRPr="00087ADF">
        <w:rPr>
          <w:b/>
          <w:bCs/>
        </w:rPr>
        <w:t xml:space="preserve"> applications finalised</w:t>
      </w:r>
    </w:p>
    <w:p w14:paraId="5A007B3E" w14:textId="6154CEDD" w:rsidR="00527793" w:rsidRDefault="00527793" w:rsidP="00B3248C">
      <w:pPr>
        <w:jc w:val="both"/>
        <w:rPr>
          <w:rFonts w:ascii="Arial" w:hAnsi="Arial" w:cs="Arial"/>
          <w:b/>
          <w:bCs/>
          <w:sz w:val="20"/>
        </w:rPr>
      </w:pPr>
    </w:p>
    <w:p w14:paraId="052D7E41" w14:textId="4706BC49" w:rsidR="00527793" w:rsidRDefault="006B0CF1" w:rsidP="00B3248C">
      <w:pPr>
        <w:jc w:val="both"/>
        <w:rPr>
          <w:rFonts w:ascii="Arial" w:hAnsi="Arial" w:cs="Arial"/>
          <w:b/>
          <w:bCs/>
          <w:sz w:val="20"/>
        </w:rPr>
      </w:pPr>
      <w:r>
        <w:rPr>
          <w:noProof/>
        </w:rPr>
        <w:pict w14:anchorId="61279833">
          <v:line id="Straight Connector 17" o:spid="_x0000_s2067"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35pt" to="413.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" strokecolor="black [3200]" strokeweight="1pt">
            <v:stroke dashstyle="3 1" joinstyle="miter"/>
            <o:lock v:ext="edit" shapetype="f"/>
            <w10:wrap anchorx="margin"/>
          </v:line>
        </w:pict>
      </w:r>
    </w:p>
    <w:p w14:paraId="55C58920" w14:textId="5B0D74CC" w:rsidR="00040296" w:rsidRDefault="00040296" w:rsidP="00705C9E">
      <w:pPr>
        <w:ind w:left="363" w:hanging="363"/>
        <w:jc w:val="both"/>
        <w:rPr>
          <w:rFonts w:ascii="Arial" w:hAnsi="Arial" w:cs="Arial"/>
          <w:b/>
          <w:bCs/>
          <w:sz w:val="20"/>
        </w:rPr>
      </w:pPr>
    </w:p>
    <w:p w14:paraId="2E46968B" w14:textId="730FD138" w:rsidR="00040296" w:rsidRDefault="006B0CF1" w:rsidP="00705C9E">
      <w:pPr>
        <w:ind w:left="363" w:hanging="363"/>
        <w:jc w:val="both"/>
        <w:rPr>
          <w:rFonts w:ascii="Arial" w:hAnsi="Arial" w:cs="Arial"/>
          <w:b/>
          <w:bCs/>
          <w:sz w:val="20"/>
        </w:rPr>
      </w:pPr>
      <w:r>
        <w:rPr>
          <w:noProof/>
        </w:rPr>
        <w:pict w14:anchorId="5494FF37">
          <v:roundrect id="Rectangle: Rounded Corners 16" o:spid="_x0000_s2066" style="position:absolute;left:0;text-align:left;margin-left:135.45pt;margin-top:0;width:148.55pt;height:6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" fillcolor="#b4c7e7" strokecolor="#2f528f" strokeweight="1pt">
            <v:stroke joinstyle="miter"/>
            <v:path arrowok="t"/>
            <v:textbox>
              <w:txbxContent>
                <w:p w14:paraId="3D9B8446" w14:textId="77777777" w:rsidR="009F16BE" w:rsidRPr="007E7ECC" w:rsidRDefault="009F16BE" w:rsidP="009F16BE">
                  <w:pPr>
                    <w:spacing w:after="40"/>
                    <w:jc w:val="center"/>
                    <w:rPr>
                      <w:b/>
                      <w:bCs/>
                    </w:rPr>
                  </w:pPr>
                  <w:r w:rsidRPr="007E7ECC">
                    <w:rPr>
                      <w:b/>
                      <w:bCs/>
                    </w:rPr>
                    <w:t>Mention</w:t>
                  </w:r>
                </w:p>
                <w:p w14:paraId="122E3F95" w14:textId="77777777" w:rsidR="009F16BE" w:rsidRPr="007E7ECC" w:rsidRDefault="009F16BE" w:rsidP="009F16BE">
                  <w:pPr>
                    <w:spacing w:after="40"/>
                    <w:jc w:val="center"/>
                    <w:rPr>
                      <w:b/>
                      <w:bCs/>
                    </w:rPr>
                  </w:pPr>
                  <w:r w:rsidRPr="007E7ECC">
                    <w:rPr>
                      <w:b/>
                      <w:bCs/>
                    </w:rPr>
                    <w:t>22,792</w:t>
                  </w:r>
                </w:p>
                <w:p w14:paraId="1349FBEB" w14:textId="77777777" w:rsidR="009F16BE" w:rsidRPr="007E7ECC" w:rsidRDefault="009F16BE" w:rsidP="009F16BE">
                  <w:pPr>
                    <w:spacing w:after="40"/>
                    <w:jc w:val="center"/>
                    <w:rPr>
                      <w:b/>
                      <w:bCs/>
                    </w:rPr>
                  </w:pPr>
                  <w:r w:rsidRPr="007E7ECC">
                    <w:rPr>
                      <w:b/>
                      <w:bCs/>
                    </w:rPr>
                    <w:t>66.1%</w:t>
                  </w:r>
                </w:p>
              </w:txbxContent>
            </v:textbox>
            <w10:wrap anchorx="margin"/>
          </v:roundrect>
        </w:pict>
      </w:r>
      <w:r>
        <w:rPr>
          <w:noProof/>
        </w:rPr>
        <w:pict w14:anchorId="2C79D01E">
          <v:roundrect id="Rectangle: Rounded Corners 15" o:spid="_x0000_s2065" style="position:absolute;left:0;text-align:left;margin-left:0;margin-top:0;width:103.75pt;height:62.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" fillcolor="#b4c7e7" strokecolor="#2f528f" strokeweight="1pt">
            <v:stroke joinstyle="miter"/>
            <v:path arrowok="t"/>
            <v:textbox>
              <w:txbxContent>
                <w:p w14:paraId="2D54429F" w14:textId="77777777" w:rsidR="009F16BE" w:rsidRPr="007E7ECC" w:rsidRDefault="009F16BE" w:rsidP="009F16BE">
                  <w:pPr>
                    <w:spacing w:after="40"/>
                    <w:jc w:val="center"/>
                    <w:rPr>
                      <w:b/>
                      <w:bCs/>
                      <w:sz w:val="16"/>
                      <w:szCs w:val="16"/>
                    </w:rPr>
                  </w:pPr>
                  <w:r w:rsidRPr="007E7ECC">
                    <w:rPr>
                      <w:b/>
                      <w:bCs/>
                      <w:sz w:val="16"/>
                      <w:szCs w:val="16"/>
                    </w:rPr>
                    <w:t>Reserved Submission Contest</w:t>
                  </w:r>
                </w:p>
                <w:p w14:paraId="148C8A75" w14:textId="77777777" w:rsidR="009F16BE" w:rsidRPr="007E7ECC" w:rsidRDefault="009F16BE" w:rsidP="009F16BE">
                  <w:pPr>
                    <w:spacing w:after="40"/>
                    <w:jc w:val="center"/>
                    <w:rPr>
                      <w:b/>
                      <w:bCs/>
                      <w:sz w:val="20"/>
                      <w:szCs w:val="20"/>
                    </w:rPr>
                  </w:pPr>
                  <w:r w:rsidRPr="007E7ECC">
                    <w:rPr>
                      <w:b/>
                      <w:bCs/>
                      <w:sz w:val="20"/>
                      <w:szCs w:val="20"/>
                    </w:rPr>
                    <w:t>1,557</w:t>
                  </w:r>
                </w:p>
                <w:p w14:paraId="6EA862EC" w14:textId="77777777" w:rsidR="009F16BE" w:rsidRPr="007E7ECC" w:rsidRDefault="009F16BE" w:rsidP="009F16BE">
                  <w:pPr>
                    <w:spacing w:after="40"/>
                    <w:jc w:val="center"/>
                    <w:rPr>
                      <w:b/>
                      <w:bCs/>
                      <w:sz w:val="20"/>
                      <w:szCs w:val="20"/>
                    </w:rPr>
                  </w:pPr>
                  <w:r w:rsidRPr="007E7ECC">
                    <w:rPr>
                      <w:b/>
                      <w:bCs/>
                      <w:sz w:val="20"/>
                      <w:szCs w:val="20"/>
                    </w:rPr>
                    <w:t>4.5%</w:t>
                  </w:r>
                </w:p>
              </w:txbxContent>
            </v:textbox>
            <w10:wrap anchorx="margin"/>
          </v:roundrect>
        </w:pict>
      </w:r>
    </w:p>
    <w:p w14:paraId="5103600B" w14:textId="63071585" w:rsidR="00040296" w:rsidRDefault="00040296" w:rsidP="00705C9E">
      <w:pPr>
        <w:ind w:left="363" w:hanging="363"/>
        <w:jc w:val="both"/>
        <w:rPr>
          <w:rFonts w:ascii="Arial" w:hAnsi="Arial" w:cs="Arial"/>
          <w:b/>
          <w:bCs/>
          <w:sz w:val="20"/>
        </w:rPr>
      </w:pPr>
    </w:p>
    <w:p w14:paraId="5304A18E" w14:textId="3B4094FA" w:rsidR="00040296" w:rsidRDefault="006B0CF1" w:rsidP="00705C9E">
      <w:pPr>
        <w:ind w:left="363" w:hanging="363"/>
        <w:jc w:val="both"/>
        <w:rPr>
          <w:rFonts w:ascii="Arial" w:hAnsi="Arial" w:cs="Arial"/>
          <w:b/>
          <w:bCs/>
          <w:sz w:val="20"/>
        </w:rPr>
      </w:pPr>
      <w:r>
        <w:rPr>
          <w:noProof/>
        </w:rPr>
        <w:pict w14:anchorId="79BF4ED7">
          <v:shape id="Straight Arrow Connector 14" o:spid="_x0000_s2064" type="#_x0000_t32" style="position:absolute;left:0;text-align:left;margin-left:104.4pt;margin-top:7.1pt;width:31.2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" strokecolor="#4472c4 [3204]" strokeweight=".5pt">
            <v:stroke endarrow="block" joinstyle="miter"/>
            <o:lock v:ext="edit" shapetype="f"/>
          </v:shape>
        </w:pict>
      </w:r>
    </w:p>
    <w:p w14:paraId="420D9492" w14:textId="564BAF4A" w:rsidR="00040296" w:rsidRDefault="00040296" w:rsidP="00705C9E">
      <w:pPr>
        <w:ind w:left="363" w:hanging="363"/>
        <w:jc w:val="both"/>
        <w:rPr>
          <w:rFonts w:ascii="Arial" w:hAnsi="Arial" w:cs="Arial"/>
          <w:b/>
          <w:bCs/>
          <w:sz w:val="20"/>
        </w:rPr>
      </w:pPr>
    </w:p>
    <w:p w14:paraId="6A4D3253" w14:textId="6EE89F62" w:rsidR="00040296" w:rsidRDefault="006B0CF1" w:rsidP="00705C9E">
      <w:pPr>
        <w:ind w:left="363" w:hanging="363"/>
        <w:jc w:val="both"/>
        <w:rPr>
          <w:rFonts w:ascii="Arial" w:hAnsi="Arial" w:cs="Arial"/>
          <w:b/>
          <w:bCs/>
          <w:sz w:val="20"/>
        </w:rPr>
      </w:pPr>
      <w:r>
        <w:rPr>
          <w:noProof/>
        </w:rPr>
        <w:pict w14:anchorId="30169F43">
          <v:shape id="Straight Arrow Connector 13" o:spid="_x0000_s2063" type="#_x0000_t32" style="position:absolute;left:0;text-align:left;margin-left:75.1pt;margin-top:10.05pt;width:62.35pt;height:2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" strokecolor="#4472c4 [3204]" strokeweight=".5pt">
            <v:stroke endarrow="block" joinstyle="miter"/>
            <o:lock v:ext="edit" shapetype="f"/>
          </v:shape>
        </w:pict>
      </w:r>
    </w:p>
    <w:p w14:paraId="7C72E73F" w14:textId="61BEA153" w:rsidR="00040296" w:rsidRDefault="006B0CF1" w:rsidP="00705C9E">
      <w:pPr>
        <w:ind w:left="363" w:hanging="363"/>
        <w:jc w:val="both"/>
        <w:rPr>
          <w:rFonts w:ascii="Arial" w:hAnsi="Arial" w:cs="Arial"/>
          <w:b/>
          <w:bCs/>
          <w:sz w:val="20"/>
        </w:rPr>
      </w:pPr>
      <w:r>
        <w:rPr>
          <w:noProof/>
        </w:rPr>
        <w:pict w14:anchorId="38850286">
          <v:shape id="Straight Arrow Connector 12" o:spid="_x0000_s2062" type="#_x0000_t32" style="position:absolute;left:0;text-align:left;margin-left:212.75pt;margin-top:11.35pt;width:0;height:15.6pt;z-index:2516961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" strokecolor="#4472c4" strokeweight=".5pt">
            <v:stroke endarrow="block" joinstyle="miter"/>
            <o:lock v:ext="edit" shapetype="f"/>
            <w10:wrap anchorx="margin"/>
          </v:shape>
        </w:pict>
      </w:r>
    </w:p>
    <w:p w14:paraId="7C1D0D83" w14:textId="25A65FEE" w:rsidR="00040296" w:rsidRDefault="00040296" w:rsidP="00705C9E">
      <w:pPr>
        <w:ind w:left="363" w:hanging="363"/>
        <w:jc w:val="both"/>
        <w:rPr>
          <w:rFonts w:ascii="Arial" w:hAnsi="Arial" w:cs="Arial"/>
          <w:b/>
          <w:bCs/>
          <w:sz w:val="20"/>
        </w:rPr>
      </w:pPr>
    </w:p>
    <w:p w14:paraId="66510FB2" w14:textId="571215AC" w:rsidR="00040296" w:rsidRDefault="006B0CF1" w:rsidP="00705C9E">
      <w:pPr>
        <w:ind w:left="363" w:hanging="363"/>
        <w:jc w:val="both"/>
        <w:rPr>
          <w:rFonts w:ascii="Arial" w:hAnsi="Arial" w:cs="Arial"/>
          <w:b/>
          <w:bCs/>
          <w:sz w:val="20"/>
        </w:rPr>
      </w:pPr>
      <w:r>
        <w:rPr>
          <w:noProof/>
        </w:rPr>
        <w:pict w14:anchorId="762A7D33">
          <v:roundrect id="Rectangle: Rounded Corners 11" o:spid="_x0000_s2061" style="position:absolute;left:0;text-align:left;margin-left:134.75pt;margin-top:4.25pt;width:148.55pt;height:69.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" fillcolor="#b4c7e7" strokecolor="#2f528f" strokeweight="1pt">
            <v:stroke joinstyle="miter"/>
            <v:path arrowok="t"/>
            <v:textbox>
              <w:txbxContent>
                <w:p w14:paraId="464623C8" w14:textId="77777777" w:rsidR="00B3248C" w:rsidRPr="007E7ECC" w:rsidRDefault="00B3248C" w:rsidP="00B3248C">
                  <w:pPr>
                    <w:spacing w:after="40"/>
                    <w:jc w:val="center"/>
                    <w:rPr>
                      <w:b/>
                      <w:bCs/>
                    </w:rPr>
                  </w:pPr>
                  <w:r w:rsidRPr="007E7ECC">
                    <w:rPr>
                      <w:b/>
                      <w:bCs/>
                    </w:rPr>
                    <w:t xml:space="preserve">Conciliation Conference </w:t>
                  </w:r>
                </w:p>
                <w:p w14:paraId="0BD78767" w14:textId="77777777" w:rsidR="00B3248C" w:rsidRPr="007E7ECC" w:rsidRDefault="00B3248C" w:rsidP="00B3248C">
                  <w:pPr>
                    <w:spacing w:after="40"/>
                    <w:jc w:val="center"/>
                    <w:rPr>
                      <w:b/>
                      <w:bCs/>
                    </w:rPr>
                  </w:pPr>
                  <w:r w:rsidRPr="007E7ECC">
                    <w:rPr>
                      <w:b/>
                      <w:bCs/>
                    </w:rPr>
                    <w:t>5,144</w:t>
                  </w:r>
                </w:p>
                <w:p w14:paraId="6672226D" w14:textId="77777777" w:rsidR="00B3248C" w:rsidRPr="007E7ECC" w:rsidRDefault="00B3248C" w:rsidP="00B3248C">
                  <w:pPr>
                    <w:spacing w:after="40"/>
                    <w:jc w:val="center"/>
                    <w:rPr>
                      <w:b/>
                      <w:bCs/>
                    </w:rPr>
                  </w:pPr>
                  <w:r w:rsidRPr="007E7ECC">
                    <w:rPr>
                      <w:b/>
                      <w:bCs/>
                    </w:rPr>
                    <w:t>14.9%</w:t>
                  </w:r>
                </w:p>
              </w:txbxContent>
            </v:textbox>
            <w10:wrap anchorx="margin"/>
          </v:roundrect>
        </w:pict>
      </w:r>
      <w:r>
        <w:rPr>
          <w:noProof/>
        </w:rPr>
        <w:pict w14:anchorId="4A3A2739">
          <v:roundrect id="Rectangle: Rounded Corners 10" o:spid="_x0000_s2060" style="position:absolute;left:0;text-align:left;margin-left:0;margin-top:4.35pt;width:102.05pt;height:67.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" fillcolor="#b4c7e7" strokecolor="#2f528f" strokeweight="1pt">
            <v:stroke joinstyle="miter"/>
            <v:path arrowok="t"/>
            <v:textbox>
              <w:txbxContent>
                <w:p w14:paraId="6BBFB485" w14:textId="77777777" w:rsidR="009F16BE" w:rsidRPr="00D9515B" w:rsidRDefault="009F16BE" w:rsidP="009F16BE">
                  <w:pPr>
                    <w:spacing w:after="40"/>
                    <w:jc w:val="center"/>
                    <w:rPr>
                      <w:b/>
                      <w:bCs/>
                      <w:sz w:val="16"/>
                      <w:szCs w:val="16"/>
                    </w:rPr>
                  </w:pPr>
                  <w:r w:rsidRPr="00D9515B">
                    <w:rPr>
                      <w:b/>
                      <w:bCs/>
                      <w:sz w:val="16"/>
                      <w:szCs w:val="16"/>
                    </w:rPr>
                    <w:t>Interim Accommodation Order Contest</w:t>
                  </w:r>
                </w:p>
                <w:p w14:paraId="347D4ED9" w14:textId="77777777" w:rsidR="009F16BE" w:rsidRPr="00D9515B" w:rsidRDefault="009F16BE" w:rsidP="009F16BE">
                  <w:pPr>
                    <w:spacing w:after="40"/>
                    <w:jc w:val="center"/>
                    <w:rPr>
                      <w:b/>
                      <w:bCs/>
                      <w:sz w:val="20"/>
                      <w:szCs w:val="20"/>
                    </w:rPr>
                  </w:pPr>
                  <w:r w:rsidRPr="00D9515B">
                    <w:rPr>
                      <w:b/>
                      <w:bCs/>
                      <w:sz w:val="20"/>
                      <w:szCs w:val="20"/>
                    </w:rPr>
                    <w:t>86</w:t>
                  </w:r>
                </w:p>
                <w:p w14:paraId="4646B07A" w14:textId="77777777" w:rsidR="009F16BE" w:rsidRPr="00D9515B" w:rsidRDefault="009F16BE" w:rsidP="009F16BE">
                  <w:pPr>
                    <w:spacing w:after="40"/>
                    <w:jc w:val="center"/>
                    <w:rPr>
                      <w:b/>
                      <w:bCs/>
                      <w:sz w:val="20"/>
                      <w:szCs w:val="20"/>
                    </w:rPr>
                  </w:pPr>
                  <w:r w:rsidRPr="00D9515B">
                    <w:rPr>
                      <w:b/>
                      <w:bCs/>
                      <w:sz w:val="20"/>
                      <w:szCs w:val="20"/>
                    </w:rPr>
                    <w:t>0.2%</w:t>
                  </w:r>
                </w:p>
              </w:txbxContent>
            </v:textbox>
            <w10:wrap anchorx="margin"/>
          </v:roundrect>
        </w:pict>
      </w:r>
    </w:p>
    <w:p w14:paraId="37BB289C" w14:textId="62A983BC" w:rsidR="00040296" w:rsidRDefault="00040296" w:rsidP="00705C9E">
      <w:pPr>
        <w:ind w:left="363" w:hanging="363"/>
        <w:jc w:val="both"/>
        <w:rPr>
          <w:rFonts w:ascii="Arial" w:hAnsi="Arial" w:cs="Arial"/>
          <w:b/>
          <w:bCs/>
          <w:sz w:val="20"/>
        </w:rPr>
      </w:pPr>
    </w:p>
    <w:p w14:paraId="1BB3CC0B" w14:textId="24FD8A80" w:rsidR="00040296" w:rsidRDefault="00040296" w:rsidP="00705C9E">
      <w:pPr>
        <w:ind w:left="363" w:hanging="363"/>
        <w:jc w:val="both"/>
        <w:rPr>
          <w:rFonts w:ascii="Arial" w:hAnsi="Arial" w:cs="Arial"/>
          <w:b/>
          <w:bCs/>
          <w:sz w:val="20"/>
        </w:rPr>
      </w:pPr>
    </w:p>
    <w:p w14:paraId="4582CFE6" w14:textId="13EA0B47" w:rsidR="00040296" w:rsidRDefault="006B0CF1" w:rsidP="00705C9E">
      <w:pPr>
        <w:ind w:left="363" w:hanging="363"/>
        <w:jc w:val="both"/>
        <w:rPr>
          <w:rFonts w:ascii="Arial" w:hAnsi="Arial" w:cs="Arial"/>
          <w:b/>
          <w:bCs/>
          <w:sz w:val="20"/>
        </w:rPr>
      </w:pPr>
      <w:r>
        <w:rPr>
          <w:noProof/>
        </w:rPr>
        <w:pict w14:anchorId="797EE37C">
          <v:shape id="Straight Arrow Connector 9" o:spid="_x0000_s2059" type="#_x0000_t32" style="position:absolute;left:0;text-align:left;margin-left:103.6pt;margin-top:.9pt;width:31.2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" strokecolor="#4472c4 [3204]" strokeweight=".5pt">
            <v:stroke endarrow="block" joinstyle="miter"/>
            <o:lock v:ext="edit" shapetype="f"/>
          </v:shape>
        </w:pict>
      </w:r>
    </w:p>
    <w:p w14:paraId="1B9D088D" w14:textId="4FC5299C" w:rsidR="00040296" w:rsidRDefault="00040296" w:rsidP="00705C9E">
      <w:pPr>
        <w:ind w:left="363" w:hanging="363"/>
        <w:jc w:val="both"/>
        <w:rPr>
          <w:rFonts w:ascii="Arial" w:hAnsi="Arial" w:cs="Arial"/>
          <w:b/>
          <w:bCs/>
          <w:sz w:val="20"/>
        </w:rPr>
      </w:pPr>
    </w:p>
    <w:p w14:paraId="1458CB75" w14:textId="0E84B7E0" w:rsidR="00040296" w:rsidRDefault="00040296" w:rsidP="00705C9E">
      <w:pPr>
        <w:ind w:left="363" w:hanging="363"/>
        <w:jc w:val="both"/>
        <w:rPr>
          <w:rFonts w:ascii="Arial" w:hAnsi="Arial" w:cs="Arial"/>
          <w:b/>
          <w:bCs/>
          <w:sz w:val="20"/>
        </w:rPr>
      </w:pPr>
    </w:p>
    <w:p w14:paraId="6ED6BD3B" w14:textId="50837F0E" w:rsidR="00040296" w:rsidRDefault="006B0CF1" w:rsidP="00705C9E">
      <w:pPr>
        <w:ind w:left="363" w:hanging="363"/>
        <w:jc w:val="both"/>
        <w:rPr>
          <w:rFonts w:ascii="Arial" w:hAnsi="Arial" w:cs="Arial"/>
          <w:b/>
          <w:bCs/>
          <w:sz w:val="20"/>
        </w:rPr>
      </w:pPr>
      <w:r>
        <w:rPr>
          <w:noProof/>
        </w:rPr>
        <w:pict w14:anchorId="5F5810A5">
          <v:shape id="Straight Arrow Connector 8" o:spid="_x0000_s2058" type="#_x0000_t32" style="position:absolute;left:0;text-align:left;margin-left:57pt;margin-top:.5pt;width:76.85pt;height:6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" strokecolor="#4472c4 [3204]" strokeweight=".5pt">
            <v:stroke endarrow="block" joinstyle="miter"/>
            <o:lock v:ext="edit" shapetype="f"/>
          </v:shape>
        </w:pict>
      </w:r>
      <w:r>
        <w:rPr>
          <w:noProof/>
        </w:rPr>
        <w:pict w14:anchorId="4006222C">
          <v:shape id="Straight Arrow Connector 7" o:spid="_x0000_s2057" type="#_x0000_t32" style="position:absolute;left:0;text-align:left;margin-left:57.35pt;margin-top:.5pt;width:76.55pt;height:15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" strokecolor="#4472c4 [3204]" strokeweight=".5pt">
            <v:stroke endarrow="block" joinstyle="miter"/>
            <o:lock v:ext="edit" shapetype="f"/>
          </v:shape>
        </w:pict>
      </w:r>
      <w:r>
        <w:rPr>
          <w:noProof/>
        </w:rPr>
        <w:pict w14:anchorId="0DAD0AA5">
          <v:shape id="Straight Arrow Connector 6" o:spid="_x0000_s2056" type="#_x0000_t32" style="position:absolute;left:0;text-align:left;margin-left:212.65pt;margin-top:6.7pt;width:0;height:15.55pt;z-index:2516981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" strokecolor="#4472c4" strokeweight=".5pt">
            <v:stroke endarrow="block" joinstyle="miter"/>
            <o:lock v:ext="edit" shapetype="f"/>
            <w10:wrap anchorx="margin"/>
          </v:shape>
        </w:pict>
      </w:r>
    </w:p>
    <w:p w14:paraId="1E115EA6" w14:textId="519ADC2F" w:rsidR="00040296" w:rsidRDefault="00040296" w:rsidP="00705C9E">
      <w:pPr>
        <w:ind w:left="363" w:hanging="363"/>
        <w:jc w:val="both"/>
        <w:rPr>
          <w:rFonts w:ascii="Arial" w:hAnsi="Arial" w:cs="Arial"/>
          <w:b/>
          <w:bCs/>
          <w:sz w:val="20"/>
        </w:rPr>
      </w:pPr>
    </w:p>
    <w:p w14:paraId="1EE4FA37" w14:textId="01B78180" w:rsidR="00040296" w:rsidRDefault="006B0CF1" w:rsidP="00705C9E">
      <w:pPr>
        <w:ind w:left="363" w:hanging="363"/>
        <w:jc w:val="both"/>
        <w:rPr>
          <w:rFonts w:ascii="Arial" w:hAnsi="Arial" w:cs="Arial"/>
          <w:b/>
          <w:bCs/>
          <w:sz w:val="20"/>
        </w:rPr>
      </w:pPr>
      <w:r>
        <w:rPr>
          <w:noProof/>
        </w:rPr>
        <w:pict w14:anchorId="44A1794E">
          <v:roundrect id="Rectangle: Rounded Corners 4" o:spid="_x0000_s2055" style="position:absolute;left:0;text-align:left;margin-left:134.65pt;margin-top:0;width:148.55pt;height:77.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" fillcolor="#b4c7e7" strokecolor="#2f528f" strokeweight="1pt">
            <v:stroke joinstyle="miter"/>
            <v:path arrowok="t"/>
            <v:textbox>
              <w:txbxContent>
                <w:p w14:paraId="2D30443E" w14:textId="77777777" w:rsidR="009A6603" w:rsidRPr="007E7ECC" w:rsidRDefault="009A6603" w:rsidP="009A6603">
                  <w:pPr>
                    <w:spacing w:after="40"/>
                    <w:jc w:val="center"/>
                    <w:rPr>
                      <w:b/>
                      <w:bCs/>
                    </w:rPr>
                  </w:pPr>
                  <w:r w:rsidRPr="007E7ECC">
                    <w:rPr>
                      <w:b/>
                      <w:bCs/>
                    </w:rPr>
                    <w:t xml:space="preserve">Readiness/Directions Hearings </w:t>
                  </w:r>
                </w:p>
                <w:p w14:paraId="2FB6C209" w14:textId="77777777" w:rsidR="009A6603" w:rsidRPr="007E7ECC" w:rsidRDefault="009A6603" w:rsidP="009A6603">
                  <w:pPr>
                    <w:spacing w:after="40"/>
                    <w:jc w:val="center"/>
                    <w:rPr>
                      <w:b/>
                      <w:bCs/>
                    </w:rPr>
                  </w:pPr>
                  <w:r w:rsidRPr="007E7ECC">
                    <w:rPr>
                      <w:b/>
                      <w:bCs/>
                    </w:rPr>
                    <w:t>4,196</w:t>
                  </w:r>
                </w:p>
                <w:p w14:paraId="113EA000" w14:textId="77777777" w:rsidR="009A6603" w:rsidRPr="007E7ECC" w:rsidRDefault="009A6603" w:rsidP="009A6603">
                  <w:pPr>
                    <w:spacing w:after="40"/>
                    <w:jc w:val="center"/>
                    <w:rPr>
                      <w:b/>
                      <w:bCs/>
                    </w:rPr>
                  </w:pPr>
                  <w:r w:rsidRPr="007E7ECC">
                    <w:rPr>
                      <w:b/>
                      <w:bCs/>
                    </w:rPr>
                    <w:t>12.2%</w:t>
                  </w:r>
                </w:p>
              </w:txbxContent>
            </v:textbox>
            <w10:wrap anchorx="margin"/>
          </v:roundrect>
        </w:pict>
      </w:r>
    </w:p>
    <w:p w14:paraId="62C306B3" w14:textId="775F0447" w:rsidR="00040296" w:rsidRDefault="00040296" w:rsidP="00705C9E">
      <w:pPr>
        <w:ind w:left="363" w:hanging="363"/>
        <w:jc w:val="both"/>
        <w:rPr>
          <w:rFonts w:ascii="Arial" w:hAnsi="Arial" w:cs="Arial"/>
          <w:b/>
          <w:bCs/>
          <w:sz w:val="20"/>
        </w:rPr>
      </w:pPr>
    </w:p>
    <w:p w14:paraId="2C9BE168" w14:textId="26E1EBB8" w:rsidR="00B3248C" w:rsidRDefault="00B3248C" w:rsidP="00705C9E">
      <w:pPr>
        <w:ind w:left="363" w:hanging="363"/>
        <w:jc w:val="both"/>
        <w:rPr>
          <w:rFonts w:ascii="Arial" w:hAnsi="Arial" w:cs="Arial"/>
          <w:b/>
          <w:bCs/>
          <w:sz w:val="20"/>
        </w:rPr>
      </w:pPr>
    </w:p>
    <w:p w14:paraId="00A22815" w14:textId="38A0E800" w:rsidR="009A6603" w:rsidRDefault="009A6603" w:rsidP="00705C9E">
      <w:pPr>
        <w:ind w:left="363" w:hanging="363"/>
        <w:jc w:val="both"/>
        <w:rPr>
          <w:rFonts w:ascii="Arial" w:hAnsi="Arial" w:cs="Arial"/>
          <w:b/>
          <w:bCs/>
          <w:sz w:val="20"/>
        </w:rPr>
      </w:pPr>
    </w:p>
    <w:p w14:paraId="41318622" w14:textId="014C4D3B" w:rsidR="009A6603" w:rsidRDefault="009A6603" w:rsidP="00705C9E">
      <w:pPr>
        <w:ind w:left="363" w:hanging="363"/>
        <w:jc w:val="both"/>
        <w:rPr>
          <w:rFonts w:ascii="Arial" w:hAnsi="Arial" w:cs="Arial"/>
          <w:b/>
          <w:bCs/>
          <w:sz w:val="20"/>
        </w:rPr>
      </w:pPr>
    </w:p>
    <w:p w14:paraId="54CE040A" w14:textId="7E7DDFC0" w:rsidR="009A6603" w:rsidRDefault="009A6603" w:rsidP="00705C9E">
      <w:pPr>
        <w:ind w:left="363" w:hanging="363"/>
        <w:jc w:val="both"/>
        <w:rPr>
          <w:rFonts w:ascii="Arial" w:hAnsi="Arial" w:cs="Arial"/>
          <w:b/>
          <w:bCs/>
          <w:sz w:val="20"/>
        </w:rPr>
      </w:pPr>
    </w:p>
    <w:p w14:paraId="42A5F82E" w14:textId="2710A552" w:rsidR="009A6603" w:rsidRDefault="006B0CF1" w:rsidP="00705C9E">
      <w:pPr>
        <w:ind w:left="363" w:hanging="363"/>
        <w:jc w:val="both"/>
        <w:rPr>
          <w:rFonts w:ascii="Arial" w:hAnsi="Arial" w:cs="Arial"/>
          <w:b/>
          <w:bCs/>
          <w:sz w:val="20"/>
        </w:rPr>
      </w:pPr>
      <w:r>
        <w:rPr>
          <w:noProof/>
        </w:rPr>
        <w:pict w14:anchorId="3AC80911">
          <v:shape id="Straight Arrow Connector 3" o:spid="_x0000_s2054" type="#_x0000_t32" style="position:absolute;left:0;text-align:left;margin-left:212.65pt;margin-top:10.35pt;width:0;height:15.6pt;z-index:2517002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" strokecolor="#4472c4" strokeweight=".5pt">
            <v:stroke endarrow="block" joinstyle="miter"/>
            <o:lock v:ext="edit" shapetype="f"/>
            <w10:wrap anchorx="margin"/>
          </v:shape>
        </w:pict>
      </w:r>
    </w:p>
    <w:p w14:paraId="44066F9A" w14:textId="2A82B39D" w:rsidR="009A6603" w:rsidRDefault="009A6603" w:rsidP="00705C9E">
      <w:pPr>
        <w:ind w:left="363" w:hanging="363"/>
        <w:jc w:val="both"/>
        <w:rPr>
          <w:rFonts w:ascii="Arial" w:hAnsi="Arial" w:cs="Arial"/>
          <w:b/>
          <w:bCs/>
          <w:sz w:val="20"/>
        </w:rPr>
      </w:pPr>
    </w:p>
    <w:p w14:paraId="45E7B662" w14:textId="4D604A0D" w:rsidR="009A6603" w:rsidRDefault="006B0CF1" w:rsidP="00705C9E">
      <w:pPr>
        <w:ind w:left="363" w:hanging="363"/>
        <w:jc w:val="both"/>
        <w:rPr>
          <w:rFonts w:ascii="Arial" w:hAnsi="Arial" w:cs="Arial"/>
          <w:b/>
          <w:bCs/>
          <w:sz w:val="20"/>
        </w:rPr>
      </w:pPr>
      <w:r>
        <w:rPr>
          <w:noProof/>
        </w:rPr>
        <w:pict w14:anchorId="21BC3C41">
          <v:roundrect id="Rectangle: Rounded Corners 2" o:spid="_x0000_s2053" style="position:absolute;left:0;text-align:left;margin-left:0;margin-top:2.85pt;width:148.55pt;height:69.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" fillcolor="#b4c7e7" strokecolor="#2f528f" strokeweight="1pt">
            <v:stroke joinstyle="miter"/>
            <v:path arrowok="t"/>
            <v:textbox>
              <w:txbxContent>
                <w:p w14:paraId="198DB4C9" w14:textId="77777777" w:rsidR="009A6603" w:rsidRPr="009805C2" w:rsidRDefault="009A6603" w:rsidP="009A6603">
                  <w:pPr>
                    <w:spacing w:after="40"/>
                    <w:jc w:val="center"/>
                    <w:rPr>
                      <w:b/>
                      <w:bCs/>
                    </w:rPr>
                  </w:pPr>
                  <w:r w:rsidRPr="009805C2">
                    <w:rPr>
                      <w:b/>
                      <w:bCs/>
                    </w:rPr>
                    <w:t xml:space="preserve">Final Contest </w:t>
                  </w:r>
                </w:p>
                <w:p w14:paraId="6C5D2F99" w14:textId="77777777" w:rsidR="009A6603" w:rsidRPr="009805C2" w:rsidRDefault="009A6603" w:rsidP="009A6603">
                  <w:pPr>
                    <w:spacing w:after="40"/>
                    <w:jc w:val="center"/>
                    <w:rPr>
                      <w:b/>
                      <w:bCs/>
                    </w:rPr>
                  </w:pPr>
                  <w:r w:rsidRPr="009805C2">
                    <w:rPr>
                      <w:b/>
                      <w:bCs/>
                    </w:rPr>
                    <w:t>720</w:t>
                  </w:r>
                </w:p>
                <w:p w14:paraId="4DF803B5" w14:textId="77777777" w:rsidR="009A6603" w:rsidRPr="009805C2" w:rsidRDefault="009A6603" w:rsidP="009A6603">
                  <w:pPr>
                    <w:spacing w:after="40"/>
                    <w:jc w:val="center"/>
                    <w:rPr>
                      <w:b/>
                      <w:bCs/>
                    </w:rPr>
                  </w:pPr>
                  <w:r w:rsidRPr="009805C2">
                    <w:rPr>
                      <w:b/>
                      <w:bCs/>
                    </w:rPr>
                    <w:t>2.1%</w:t>
                  </w:r>
                </w:p>
              </w:txbxContent>
            </v:textbox>
            <w10:wrap anchorx="margin"/>
          </v:roundrect>
        </w:pict>
      </w:r>
    </w:p>
    <w:p w14:paraId="471CBE9B" w14:textId="34C90D90" w:rsidR="009A6603" w:rsidRDefault="009A6603" w:rsidP="00705C9E">
      <w:pPr>
        <w:ind w:left="363" w:hanging="363"/>
        <w:jc w:val="both"/>
        <w:rPr>
          <w:rFonts w:ascii="Arial" w:hAnsi="Arial" w:cs="Arial"/>
          <w:b/>
          <w:bCs/>
          <w:sz w:val="20"/>
        </w:rPr>
      </w:pPr>
    </w:p>
    <w:p w14:paraId="201A0B35" w14:textId="77777777" w:rsidR="009A6603" w:rsidRDefault="009A6603" w:rsidP="00705C9E">
      <w:pPr>
        <w:ind w:left="363" w:hanging="363"/>
        <w:jc w:val="both"/>
        <w:rPr>
          <w:rFonts w:ascii="Arial" w:hAnsi="Arial" w:cs="Arial"/>
          <w:b/>
          <w:bCs/>
          <w:sz w:val="20"/>
        </w:rPr>
      </w:pPr>
    </w:p>
    <w:p w14:paraId="02C54EE0" w14:textId="666F984D" w:rsidR="00B3248C" w:rsidRDefault="00B3248C" w:rsidP="00705C9E">
      <w:pPr>
        <w:ind w:left="363" w:hanging="363"/>
        <w:jc w:val="both"/>
        <w:rPr>
          <w:rFonts w:ascii="Arial" w:hAnsi="Arial" w:cs="Arial"/>
          <w:b/>
          <w:bCs/>
          <w:sz w:val="20"/>
        </w:rPr>
      </w:pPr>
    </w:p>
    <w:p w14:paraId="6232B344" w14:textId="4E141AC2" w:rsidR="00B3248C" w:rsidRDefault="00B3248C" w:rsidP="00705C9E">
      <w:pPr>
        <w:ind w:left="363" w:hanging="363"/>
        <w:jc w:val="both"/>
        <w:rPr>
          <w:rFonts w:ascii="Arial" w:hAnsi="Arial" w:cs="Arial"/>
          <w:b/>
          <w:bCs/>
          <w:sz w:val="20"/>
        </w:rPr>
      </w:pPr>
    </w:p>
    <w:p w14:paraId="74536342" w14:textId="77777777" w:rsidR="00B3248C" w:rsidRDefault="00B3248C" w:rsidP="00705C9E">
      <w:pPr>
        <w:ind w:left="363" w:hanging="363"/>
        <w:jc w:val="both"/>
        <w:rPr>
          <w:rFonts w:ascii="Arial" w:hAnsi="Arial" w:cs="Arial"/>
          <w:b/>
          <w:bCs/>
          <w:sz w:val="20"/>
        </w:rPr>
      </w:pPr>
    </w:p>
    <w:p w14:paraId="6892A069" w14:textId="634841F5" w:rsidR="009A6603" w:rsidRDefault="009A6603" w:rsidP="00705C9E">
      <w:pPr>
        <w:ind w:left="363" w:hanging="363"/>
        <w:jc w:val="both"/>
        <w:rPr>
          <w:rFonts w:ascii="Arial" w:hAnsi="Arial" w:cs="Arial"/>
          <w:b/>
          <w:bCs/>
          <w:sz w:val="20"/>
        </w:rPr>
      </w:pPr>
    </w:p>
    <w:p w14:paraId="66174837" w14:textId="77777777" w:rsidR="00687A65" w:rsidRDefault="00687A65" w:rsidP="00705C9E">
      <w:pPr>
        <w:ind w:left="363" w:hanging="363"/>
        <w:jc w:val="both"/>
        <w:rPr>
          <w:rFonts w:ascii="Arial" w:hAnsi="Arial" w:cs="Arial"/>
          <w:b/>
          <w:bCs/>
          <w:sz w:val="20"/>
        </w:rPr>
      </w:pPr>
    </w:p>
    <w:p w14:paraId="4C4EE932" w14:textId="5D923122" w:rsidR="00EA5617" w:rsidRPr="00285A4F" w:rsidRDefault="009A6603" w:rsidP="007E7ECC">
      <w:pPr>
        <w:jc w:val="both"/>
        <w:rPr>
          <w:rFonts w:ascii="Arial" w:hAnsi="Arial" w:cs="Arial"/>
          <w:sz w:val="20"/>
        </w:rPr>
      </w:pPr>
      <w:r w:rsidRPr="00285A4F">
        <w:rPr>
          <w:rFonts w:ascii="Arial" w:hAnsi="Arial" w:cs="Arial"/>
          <w:sz w:val="20"/>
        </w:rPr>
        <w:t xml:space="preserve">The above table shows the number and percentage of </w:t>
      </w:r>
      <w:r w:rsidR="008F45BE">
        <w:rPr>
          <w:rFonts w:ascii="Arial" w:hAnsi="Arial" w:cs="Arial"/>
          <w:sz w:val="20"/>
        </w:rPr>
        <w:t xml:space="preserve">Child Protection </w:t>
      </w:r>
      <w:r w:rsidRPr="00285A4F">
        <w:rPr>
          <w:rFonts w:ascii="Arial" w:hAnsi="Arial" w:cs="Arial"/>
          <w:sz w:val="20"/>
        </w:rPr>
        <w:t xml:space="preserve">cases that </w:t>
      </w:r>
      <w:r w:rsidR="007E7ECC" w:rsidRPr="00285A4F">
        <w:rPr>
          <w:rFonts w:ascii="Arial" w:hAnsi="Arial" w:cs="Arial"/>
          <w:sz w:val="20"/>
        </w:rPr>
        <w:t>finalize</w:t>
      </w:r>
      <w:r w:rsidR="00485292" w:rsidRPr="00285A4F">
        <w:rPr>
          <w:rFonts w:ascii="Arial" w:hAnsi="Arial" w:cs="Arial"/>
          <w:sz w:val="20"/>
        </w:rPr>
        <w:t>d</w:t>
      </w:r>
      <w:r w:rsidR="007E7ECC" w:rsidRPr="00285A4F">
        <w:rPr>
          <w:rFonts w:ascii="Arial" w:hAnsi="Arial" w:cs="Arial"/>
          <w:sz w:val="20"/>
        </w:rPr>
        <w:t xml:space="preserve"> at each of the stages</w:t>
      </w:r>
      <w:r w:rsidR="00A6227C">
        <w:rPr>
          <w:rFonts w:ascii="Arial" w:hAnsi="Arial" w:cs="Arial"/>
          <w:sz w:val="20"/>
        </w:rPr>
        <w:t xml:space="preserve"> in the period from 01/06/2019 to 31/05/2021</w:t>
      </w:r>
      <w:r w:rsidR="007E7ECC" w:rsidRPr="00285A4F">
        <w:rPr>
          <w:rFonts w:ascii="Arial" w:hAnsi="Arial" w:cs="Arial"/>
          <w:sz w:val="20"/>
        </w:rPr>
        <w:t>.  For instance it shows that</w:t>
      </w:r>
      <w:r w:rsidR="00EA5617" w:rsidRPr="00285A4F">
        <w:rPr>
          <w:rFonts w:ascii="Arial" w:hAnsi="Arial" w:cs="Arial"/>
          <w:sz w:val="20"/>
        </w:rPr>
        <w:t>-</w:t>
      </w:r>
    </w:p>
    <w:p w14:paraId="767BEB01" w14:textId="77777777" w:rsidR="00EA5617" w:rsidRPr="00285A4F" w:rsidRDefault="007E7ECC"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66.1%</w:t>
      </w:r>
      <w:r w:rsidR="00485292" w:rsidRPr="00285A4F">
        <w:rPr>
          <w:rFonts w:ascii="Arial" w:hAnsi="Arial" w:cs="Arial"/>
          <w:sz w:val="20"/>
          <w:szCs w:val="24"/>
        </w:rPr>
        <w:t xml:space="preserve"> of</w:t>
      </w:r>
      <w:r w:rsidRPr="00285A4F">
        <w:rPr>
          <w:rFonts w:ascii="Arial" w:hAnsi="Arial" w:cs="Arial"/>
          <w:sz w:val="20"/>
          <w:szCs w:val="24"/>
        </w:rPr>
        <w:t xml:space="preserve"> cases finalize</w:t>
      </w:r>
      <w:r w:rsidR="00485292" w:rsidRPr="00285A4F">
        <w:rPr>
          <w:rFonts w:ascii="Arial" w:hAnsi="Arial" w:cs="Arial"/>
          <w:sz w:val="20"/>
          <w:szCs w:val="24"/>
        </w:rPr>
        <w:t>d</w:t>
      </w:r>
      <w:r w:rsidRPr="00285A4F">
        <w:rPr>
          <w:rFonts w:ascii="Arial" w:hAnsi="Arial" w:cs="Arial"/>
          <w:sz w:val="20"/>
          <w:szCs w:val="24"/>
        </w:rPr>
        <w:t xml:space="preserve"> at the mention stage</w:t>
      </w:r>
      <w:r w:rsidR="00EA5617" w:rsidRPr="00285A4F">
        <w:rPr>
          <w:rFonts w:ascii="Arial" w:hAnsi="Arial" w:cs="Arial"/>
          <w:sz w:val="20"/>
          <w:szCs w:val="24"/>
        </w:rPr>
        <w:t>;</w:t>
      </w:r>
    </w:p>
    <w:p w14:paraId="24564623" w14:textId="6660CA1F" w:rsidR="00EA5617" w:rsidRPr="00285A4F" w:rsidRDefault="00485292"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sidR="00C53EA2">
        <w:rPr>
          <w:rFonts w:ascii="Arial" w:hAnsi="Arial" w:cs="Arial"/>
          <w:sz w:val="20"/>
          <w:szCs w:val="24"/>
        </w:rPr>
        <w:t>.9</w:t>
      </w:r>
      <w:r w:rsidRPr="00285A4F">
        <w:rPr>
          <w:rFonts w:ascii="Arial" w:hAnsi="Arial" w:cs="Arial"/>
          <w:sz w:val="20"/>
          <w:szCs w:val="24"/>
        </w:rPr>
        <w:t xml:space="preserve">% of cases finalized at the </w:t>
      </w:r>
      <w:r w:rsidR="00EA5617" w:rsidRPr="00285A4F">
        <w:rPr>
          <w:rFonts w:ascii="Arial" w:hAnsi="Arial" w:cs="Arial"/>
          <w:sz w:val="20"/>
          <w:szCs w:val="24"/>
        </w:rPr>
        <w:t>conciliation conference stage;</w:t>
      </w:r>
    </w:p>
    <w:p w14:paraId="7D71DF9C" w14:textId="7F2AED84" w:rsidR="00040296" w:rsidRPr="00285A4F" w:rsidRDefault="00EA5617"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only 2.1% of cases went through to a final contest.</w:t>
      </w:r>
    </w:p>
    <w:p w14:paraId="0334FBAC" w14:textId="47396899" w:rsidR="009A6603" w:rsidRDefault="009A6603" w:rsidP="00705C9E">
      <w:pPr>
        <w:ind w:left="363" w:hanging="363"/>
        <w:jc w:val="both"/>
        <w:rPr>
          <w:rFonts w:ascii="Arial" w:hAnsi="Arial" w:cs="Arial"/>
          <w:b/>
          <w:bCs/>
          <w:sz w:val="20"/>
        </w:rPr>
      </w:pPr>
    </w:p>
    <w:p w14:paraId="006E85AF" w14:textId="17DF6C36" w:rsidR="00285A4F" w:rsidRDefault="0078241F" w:rsidP="00542B23">
      <w:pPr>
        <w:spacing w:after="120"/>
        <w:jc w:val="both"/>
        <w:rPr>
          <w:rFonts w:ascii="Arial" w:hAnsi="Arial" w:cs="Arial"/>
          <w:sz w:val="20"/>
        </w:rPr>
      </w:pPr>
      <w:r>
        <w:rPr>
          <w:rFonts w:ascii="Arial" w:hAnsi="Arial" w:cs="Arial"/>
          <w:sz w:val="20"/>
        </w:rPr>
        <w:t>It is noteworthy that in this 2 year period, the greater part of which was affected by the COVID</w:t>
      </w:r>
      <w:r>
        <w:rPr>
          <w:rFonts w:ascii="Arial" w:hAnsi="Arial" w:cs="Arial"/>
          <w:sz w:val="20"/>
        </w:rPr>
        <w:noBreakHyphen/>
        <w:t>19 pandemic, the finalization figure for Child Protection cases in the Family Division was 99% of the initiation figure.</w:t>
      </w:r>
      <w:r w:rsidR="00542B23">
        <w:rPr>
          <w:rFonts w:ascii="Arial" w:hAnsi="Arial" w:cs="Arial"/>
          <w:sz w:val="20"/>
        </w:rPr>
        <w:t xml:space="preserve">  The </w:t>
      </w:r>
      <w:r w:rsidR="00285A4F" w:rsidRPr="00285A4F">
        <w:rPr>
          <w:rFonts w:ascii="Arial" w:hAnsi="Arial" w:cs="Arial"/>
          <w:sz w:val="20"/>
        </w:rPr>
        <w:t xml:space="preserve">chart below shows the </w:t>
      </w:r>
      <w:r w:rsidR="00DC5A8E">
        <w:rPr>
          <w:rFonts w:ascii="Arial" w:hAnsi="Arial" w:cs="Arial"/>
          <w:sz w:val="20"/>
        </w:rPr>
        <w:t>time lapse</w:t>
      </w:r>
      <w:r w:rsidR="00285A4F" w:rsidRPr="00285A4F">
        <w:rPr>
          <w:rFonts w:ascii="Arial" w:hAnsi="Arial" w:cs="Arial"/>
          <w:sz w:val="20"/>
        </w:rPr>
        <w:t xml:space="preserve"> between the initiation and the </w:t>
      </w:r>
      <w:r w:rsidR="00285A4F">
        <w:rPr>
          <w:rFonts w:ascii="Arial" w:hAnsi="Arial" w:cs="Arial"/>
          <w:sz w:val="20"/>
        </w:rPr>
        <w:t xml:space="preserve">finalization of the 34,495 cases </w:t>
      </w:r>
      <w:r w:rsidR="00080B97">
        <w:rPr>
          <w:rFonts w:ascii="Arial" w:hAnsi="Arial" w:cs="Arial"/>
          <w:sz w:val="20"/>
        </w:rPr>
        <w:t xml:space="preserve">which were </w:t>
      </w:r>
      <w:r w:rsidR="00285A4F">
        <w:rPr>
          <w:rFonts w:ascii="Arial" w:hAnsi="Arial" w:cs="Arial"/>
          <w:sz w:val="20"/>
        </w:rPr>
        <w:t>finalized between 01/06/2019 &amp; 31/05/2021.</w:t>
      </w:r>
    </w:p>
    <w:tbl>
      <w:tblPr>
        <w:tblStyle w:val="TableGrid"/>
        <w:tblW w:w="8844" w:type="dxa"/>
        <w:tblInd w:w="-284" w:type="dxa"/>
        <w:tblLook w:val="04A0" w:firstRow="1" w:lastRow="0" w:firstColumn="1" w:lastColumn="0" w:noHBand="0" w:noVBand="1"/>
      </w:tblPr>
      <w:tblGrid>
        <w:gridCol w:w="1474"/>
        <w:gridCol w:w="1474"/>
        <w:gridCol w:w="1474"/>
        <w:gridCol w:w="1474"/>
        <w:gridCol w:w="1474"/>
        <w:gridCol w:w="1474"/>
      </w:tblGrid>
      <w:tr w:rsidR="00DC5A8E" w14:paraId="5F58183D" w14:textId="77777777" w:rsidTr="00080B97">
        <w:tc>
          <w:tcPr>
            <w:tcW w:w="1474" w:type="dxa"/>
            <w:shd w:val="clear" w:color="auto" w:fill="B4C6E7" w:themeFill="accent1" w:themeFillTint="66"/>
          </w:tcPr>
          <w:p w14:paraId="6E86AA74" w14:textId="77777777" w:rsidR="00DC5A8E" w:rsidRDefault="00DC5A8E" w:rsidP="00815D00">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3F461402" w14:textId="77777777" w:rsidR="00DC5A8E" w:rsidRDefault="00DC5A8E" w:rsidP="00815D00">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7E7A71E8" w14:textId="77777777" w:rsidR="00DC5A8E" w:rsidRDefault="00DC5A8E" w:rsidP="00815D00">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3A70C1AD" w14:textId="77777777" w:rsidR="00DC5A8E" w:rsidRDefault="00DC5A8E" w:rsidP="00815D00">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12C2CF02" w14:textId="77777777" w:rsidR="00DC5A8E" w:rsidRDefault="00DC5A8E" w:rsidP="00815D00">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568C4C4D" w14:textId="77777777" w:rsidR="00DC5A8E" w:rsidRDefault="00DC5A8E" w:rsidP="00815D00">
            <w:pPr>
              <w:jc w:val="center"/>
              <w:rPr>
                <w:rFonts w:ascii="Arial" w:hAnsi="Arial" w:cs="Arial"/>
                <w:sz w:val="20"/>
              </w:rPr>
            </w:pPr>
            <w:r>
              <w:rPr>
                <w:rFonts w:ascii="Arial" w:hAnsi="Arial" w:cs="Arial"/>
                <w:sz w:val="20"/>
              </w:rPr>
              <w:t>24+ months</w:t>
            </w:r>
          </w:p>
        </w:tc>
      </w:tr>
      <w:tr w:rsidR="00DC5A8E" w14:paraId="220F8E67" w14:textId="77777777" w:rsidTr="00080B97">
        <w:tc>
          <w:tcPr>
            <w:tcW w:w="1474" w:type="dxa"/>
          </w:tcPr>
          <w:p w14:paraId="51A6B613" w14:textId="77777777" w:rsidR="00DC5A8E" w:rsidRDefault="00DC5A8E" w:rsidP="00815D00">
            <w:pPr>
              <w:jc w:val="center"/>
              <w:rPr>
                <w:rFonts w:ascii="Arial" w:hAnsi="Arial" w:cs="Arial"/>
                <w:sz w:val="20"/>
              </w:rPr>
            </w:pPr>
            <w:r>
              <w:rPr>
                <w:rFonts w:ascii="Arial" w:hAnsi="Arial" w:cs="Arial"/>
                <w:sz w:val="20"/>
              </w:rPr>
              <w:t>17,393</w:t>
            </w:r>
          </w:p>
        </w:tc>
        <w:tc>
          <w:tcPr>
            <w:tcW w:w="1474" w:type="dxa"/>
          </w:tcPr>
          <w:p w14:paraId="03A3CF8C" w14:textId="77777777" w:rsidR="00DC5A8E" w:rsidRDefault="00DC5A8E" w:rsidP="00815D00">
            <w:pPr>
              <w:jc w:val="center"/>
              <w:rPr>
                <w:rFonts w:ascii="Arial" w:hAnsi="Arial" w:cs="Arial"/>
                <w:sz w:val="20"/>
              </w:rPr>
            </w:pPr>
            <w:r>
              <w:rPr>
                <w:rFonts w:ascii="Arial" w:hAnsi="Arial" w:cs="Arial"/>
                <w:sz w:val="20"/>
              </w:rPr>
              <w:t>7,279</w:t>
            </w:r>
          </w:p>
        </w:tc>
        <w:tc>
          <w:tcPr>
            <w:tcW w:w="1474" w:type="dxa"/>
          </w:tcPr>
          <w:p w14:paraId="3E5DDCC4" w14:textId="77777777" w:rsidR="00DC5A8E" w:rsidRDefault="00DC5A8E" w:rsidP="00815D00">
            <w:pPr>
              <w:jc w:val="center"/>
              <w:rPr>
                <w:rFonts w:ascii="Arial" w:hAnsi="Arial" w:cs="Arial"/>
                <w:sz w:val="20"/>
              </w:rPr>
            </w:pPr>
            <w:r>
              <w:rPr>
                <w:rFonts w:ascii="Arial" w:hAnsi="Arial" w:cs="Arial"/>
                <w:sz w:val="20"/>
              </w:rPr>
              <w:t>4,136</w:t>
            </w:r>
          </w:p>
        </w:tc>
        <w:tc>
          <w:tcPr>
            <w:tcW w:w="1474" w:type="dxa"/>
          </w:tcPr>
          <w:p w14:paraId="31EB19CE" w14:textId="77777777" w:rsidR="00DC5A8E" w:rsidRDefault="00DC5A8E" w:rsidP="00815D00">
            <w:pPr>
              <w:jc w:val="center"/>
              <w:rPr>
                <w:rFonts w:ascii="Arial" w:hAnsi="Arial" w:cs="Arial"/>
                <w:sz w:val="20"/>
              </w:rPr>
            </w:pPr>
            <w:r>
              <w:rPr>
                <w:rFonts w:ascii="Arial" w:hAnsi="Arial" w:cs="Arial"/>
                <w:sz w:val="20"/>
              </w:rPr>
              <w:t>2,321</w:t>
            </w:r>
          </w:p>
        </w:tc>
        <w:tc>
          <w:tcPr>
            <w:tcW w:w="1474" w:type="dxa"/>
          </w:tcPr>
          <w:p w14:paraId="2349BC12" w14:textId="77777777" w:rsidR="00DC5A8E" w:rsidRDefault="00DC5A8E" w:rsidP="00815D00">
            <w:pPr>
              <w:jc w:val="center"/>
              <w:rPr>
                <w:rFonts w:ascii="Arial" w:hAnsi="Arial" w:cs="Arial"/>
                <w:sz w:val="20"/>
              </w:rPr>
            </w:pPr>
            <w:r>
              <w:rPr>
                <w:rFonts w:ascii="Arial" w:hAnsi="Arial" w:cs="Arial"/>
                <w:sz w:val="20"/>
              </w:rPr>
              <w:t>720</w:t>
            </w:r>
          </w:p>
        </w:tc>
        <w:tc>
          <w:tcPr>
            <w:tcW w:w="1474" w:type="dxa"/>
          </w:tcPr>
          <w:p w14:paraId="5EC0B5E9" w14:textId="77777777" w:rsidR="00DC5A8E" w:rsidRDefault="00DC5A8E" w:rsidP="00815D00">
            <w:pPr>
              <w:jc w:val="center"/>
              <w:rPr>
                <w:rFonts w:ascii="Arial" w:hAnsi="Arial" w:cs="Arial"/>
                <w:sz w:val="20"/>
              </w:rPr>
            </w:pPr>
            <w:r>
              <w:rPr>
                <w:rFonts w:ascii="Arial" w:hAnsi="Arial" w:cs="Arial"/>
                <w:sz w:val="20"/>
              </w:rPr>
              <w:t>497</w:t>
            </w:r>
          </w:p>
        </w:tc>
      </w:tr>
      <w:tr w:rsidR="00DC5A8E" w14:paraId="4A3D9A35" w14:textId="77777777" w:rsidTr="00080B97">
        <w:tc>
          <w:tcPr>
            <w:tcW w:w="1474" w:type="dxa"/>
          </w:tcPr>
          <w:p w14:paraId="49D6C854" w14:textId="77777777" w:rsidR="00DC5A8E" w:rsidRDefault="00DC5A8E" w:rsidP="00815D00">
            <w:pPr>
              <w:jc w:val="center"/>
              <w:rPr>
                <w:rFonts w:ascii="Arial" w:hAnsi="Arial" w:cs="Arial"/>
                <w:sz w:val="20"/>
              </w:rPr>
            </w:pPr>
            <w:r>
              <w:rPr>
                <w:rFonts w:ascii="Arial" w:hAnsi="Arial" w:cs="Arial"/>
                <w:sz w:val="20"/>
              </w:rPr>
              <w:t>50.4%</w:t>
            </w:r>
          </w:p>
        </w:tc>
        <w:tc>
          <w:tcPr>
            <w:tcW w:w="1474" w:type="dxa"/>
          </w:tcPr>
          <w:p w14:paraId="4FD02039" w14:textId="77777777" w:rsidR="00DC5A8E" w:rsidRDefault="00DC5A8E" w:rsidP="00815D00">
            <w:pPr>
              <w:jc w:val="center"/>
              <w:rPr>
                <w:rFonts w:ascii="Arial" w:hAnsi="Arial" w:cs="Arial"/>
                <w:sz w:val="20"/>
              </w:rPr>
            </w:pPr>
            <w:r>
              <w:rPr>
                <w:rFonts w:ascii="Arial" w:hAnsi="Arial" w:cs="Arial"/>
                <w:sz w:val="20"/>
              </w:rPr>
              <w:t>21.1%</w:t>
            </w:r>
          </w:p>
        </w:tc>
        <w:tc>
          <w:tcPr>
            <w:tcW w:w="1474" w:type="dxa"/>
          </w:tcPr>
          <w:p w14:paraId="7E70FF26" w14:textId="77777777" w:rsidR="00DC5A8E" w:rsidRDefault="00DC5A8E" w:rsidP="00815D00">
            <w:pPr>
              <w:jc w:val="center"/>
              <w:rPr>
                <w:rFonts w:ascii="Arial" w:hAnsi="Arial" w:cs="Arial"/>
                <w:sz w:val="20"/>
              </w:rPr>
            </w:pPr>
            <w:r>
              <w:rPr>
                <w:rFonts w:ascii="Arial" w:hAnsi="Arial" w:cs="Arial"/>
                <w:sz w:val="20"/>
              </w:rPr>
              <w:t>12.0%</w:t>
            </w:r>
          </w:p>
        </w:tc>
        <w:tc>
          <w:tcPr>
            <w:tcW w:w="1474" w:type="dxa"/>
          </w:tcPr>
          <w:p w14:paraId="4FF949D8" w14:textId="77777777" w:rsidR="00DC5A8E" w:rsidRDefault="00DC5A8E" w:rsidP="00815D00">
            <w:pPr>
              <w:jc w:val="center"/>
              <w:rPr>
                <w:rFonts w:ascii="Arial" w:hAnsi="Arial" w:cs="Arial"/>
                <w:sz w:val="20"/>
              </w:rPr>
            </w:pPr>
            <w:r>
              <w:rPr>
                <w:rFonts w:ascii="Arial" w:hAnsi="Arial" w:cs="Arial"/>
                <w:sz w:val="20"/>
              </w:rPr>
              <w:t>6.7%</w:t>
            </w:r>
          </w:p>
        </w:tc>
        <w:tc>
          <w:tcPr>
            <w:tcW w:w="1474" w:type="dxa"/>
          </w:tcPr>
          <w:p w14:paraId="2992B2D2" w14:textId="77777777" w:rsidR="00DC5A8E" w:rsidRDefault="00DC5A8E" w:rsidP="00815D00">
            <w:pPr>
              <w:jc w:val="center"/>
              <w:rPr>
                <w:rFonts w:ascii="Arial" w:hAnsi="Arial" w:cs="Arial"/>
                <w:sz w:val="20"/>
              </w:rPr>
            </w:pPr>
            <w:r>
              <w:rPr>
                <w:rFonts w:ascii="Arial" w:hAnsi="Arial" w:cs="Arial"/>
                <w:sz w:val="20"/>
              </w:rPr>
              <w:t>2.1%</w:t>
            </w:r>
          </w:p>
        </w:tc>
        <w:tc>
          <w:tcPr>
            <w:tcW w:w="1474" w:type="dxa"/>
          </w:tcPr>
          <w:p w14:paraId="7BE2E379" w14:textId="77777777" w:rsidR="00DC5A8E" w:rsidRDefault="00DC5A8E" w:rsidP="00815D00">
            <w:pPr>
              <w:jc w:val="center"/>
              <w:rPr>
                <w:rFonts w:ascii="Arial" w:hAnsi="Arial" w:cs="Arial"/>
                <w:sz w:val="20"/>
              </w:rPr>
            </w:pPr>
            <w:r>
              <w:rPr>
                <w:rFonts w:ascii="Arial" w:hAnsi="Arial" w:cs="Arial"/>
                <w:sz w:val="20"/>
              </w:rPr>
              <w:t>1.4%</w:t>
            </w:r>
          </w:p>
        </w:tc>
      </w:tr>
    </w:tbl>
    <w:p w14:paraId="28AF7776" w14:textId="2A1A486D" w:rsidR="00DC5A8E" w:rsidRDefault="00DC5A8E" w:rsidP="00285A4F">
      <w:pPr>
        <w:spacing w:after="120"/>
        <w:jc w:val="both"/>
        <w:rPr>
          <w:rFonts w:ascii="Arial" w:hAnsi="Arial" w:cs="Arial"/>
          <w:sz w:val="20"/>
        </w:rPr>
      </w:pPr>
    </w:p>
    <w:p w14:paraId="0A574183" w14:textId="2FC34D06" w:rsidR="00915213" w:rsidRPr="00285A4F" w:rsidRDefault="006B0CF1" w:rsidP="008C6095">
      <w:pPr>
        <w:jc w:val="both"/>
        <w:rPr>
          <w:rFonts w:ascii="Arial" w:hAnsi="Arial" w:cs="Arial"/>
          <w:sz w:val="20"/>
        </w:rPr>
      </w:pPr>
      <w:r>
        <w:rPr>
          <w:sz w:val="28"/>
          <w:szCs w:val="28"/>
        </w:rPr>
      </w:r>
      <w:r>
        <w:rPr>
          <w:sz w:val="28"/>
          <w:szCs w:val="28"/>
        </w:rPr>
        <w:pict w14:anchorId="6AD2B053">
          <v:shape id="Text Box 2" o:spid="_x0000_s2136" type="#_x0000_t202" style="width:415.1pt;height:26.25pt;visibility:visible;mso-wrap-style:square;mso-left-percent:-10001;mso-top-percent:-10001;mso-position-horizontal:absolute;mso-position-horizontal-relative:char;mso-position-vertical:absolute;mso-position-vertical-relative:line;mso-left-percent:-10001;mso-top-percent:-10001;v-text-anchor:top" stroked="f">
            <v:textbox>
              <w:txbxContent>
                <w:p w14:paraId="0F577929" w14:textId="4CD830D1" w:rsidR="00915213" w:rsidRPr="008F45BE" w:rsidRDefault="00915213" w:rsidP="00915213">
                  <w:pPr>
                    <w:jc w:val="center"/>
                    <w:rPr>
                      <w:b/>
                      <w:bCs/>
                      <w:sz w:val="28"/>
                      <w:szCs w:val="28"/>
                    </w:rPr>
                  </w:pPr>
                  <w:r w:rsidRPr="008F45BE">
                    <w:rPr>
                      <w:b/>
                      <w:bCs/>
                      <w:sz w:val="28"/>
                      <w:szCs w:val="28"/>
                    </w:rPr>
                    <w:t>PRIMARY AND SECONDARY APPLICATIONS</w:t>
                  </w:r>
                  <w:r w:rsidR="008F45BE">
                    <w:rPr>
                      <w:b/>
                      <w:bCs/>
                      <w:sz w:val="28"/>
                      <w:szCs w:val="28"/>
                    </w:rPr>
                    <w:t xml:space="preserve"> 2021/22</w:t>
                  </w:r>
                </w:p>
              </w:txbxContent>
            </v:textbox>
            <w10:wrap type="none"/>
            <w10:anchorlock/>
          </v:shape>
        </w:pict>
      </w:r>
      <w:r w:rsidR="00915213" w:rsidRPr="00285A4F">
        <w:rPr>
          <w:rFonts w:ascii="Arial" w:hAnsi="Arial" w:cs="Arial"/>
          <w:sz w:val="20"/>
        </w:rPr>
        <w:t xml:space="preserve">The table </w:t>
      </w:r>
      <w:r w:rsidR="00915213">
        <w:rPr>
          <w:rFonts w:ascii="Arial" w:hAnsi="Arial" w:cs="Arial"/>
          <w:sz w:val="20"/>
        </w:rPr>
        <w:t xml:space="preserve">below </w:t>
      </w:r>
      <w:r w:rsidR="00915213" w:rsidRPr="00285A4F">
        <w:rPr>
          <w:rFonts w:ascii="Arial" w:hAnsi="Arial" w:cs="Arial"/>
          <w:sz w:val="20"/>
        </w:rPr>
        <w:t xml:space="preserve">shows the number and percentage of </w:t>
      </w:r>
      <w:r w:rsidR="008F45BE">
        <w:rPr>
          <w:rFonts w:ascii="Arial" w:hAnsi="Arial" w:cs="Arial"/>
          <w:sz w:val="20"/>
        </w:rPr>
        <w:t xml:space="preserve">Child Protection </w:t>
      </w:r>
      <w:r w:rsidR="00915213" w:rsidRPr="00285A4F">
        <w:rPr>
          <w:rFonts w:ascii="Arial" w:hAnsi="Arial" w:cs="Arial"/>
          <w:sz w:val="20"/>
        </w:rPr>
        <w:t>cases that finalized at each of the stages</w:t>
      </w:r>
      <w:r w:rsidR="00915213">
        <w:rPr>
          <w:rFonts w:ascii="Arial" w:hAnsi="Arial" w:cs="Arial"/>
          <w:sz w:val="20"/>
        </w:rPr>
        <w:t xml:space="preserve"> in the period from 01/07/2021 to 30/06/2022</w:t>
      </w:r>
      <w:r w:rsidR="00915213" w:rsidRPr="00285A4F">
        <w:rPr>
          <w:rFonts w:ascii="Arial" w:hAnsi="Arial" w:cs="Arial"/>
          <w:sz w:val="20"/>
        </w:rPr>
        <w:t>.  For instance it shows that-</w:t>
      </w:r>
    </w:p>
    <w:p w14:paraId="5078ECE5" w14:textId="6898CAB5" w:rsidR="00915213" w:rsidRPr="00285A4F" w:rsidRDefault="00915213" w:rsidP="00BA6FBE">
      <w:pPr>
        <w:pStyle w:val="ListParagraph"/>
        <w:numPr>
          <w:ilvl w:val="0"/>
          <w:numId w:val="74"/>
        </w:numPr>
        <w:ind w:left="357" w:hanging="357"/>
        <w:jc w:val="both"/>
        <w:rPr>
          <w:rFonts w:ascii="Arial" w:hAnsi="Arial" w:cs="Arial"/>
          <w:sz w:val="20"/>
          <w:szCs w:val="24"/>
        </w:rPr>
      </w:pPr>
      <w:r>
        <w:rPr>
          <w:rFonts w:ascii="Arial" w:hAnsi="Arial" w:cs="Arial"/>
          <w:sz w:val="20"/>
          <w:szCs w:val="24"/>
        </w:rPr>
        <w:t>59.</w:t>
      </w:r>
      <w:r w:rsidR="00742A6C">
        <w:rPr>
          <w:rFonts w:ascii="Arial" w:hAnsi="Arial" w:cs="Arial"/>
          <w:sz w:val="20"/>
          <w:szCs w:val="24"/>
        </w:rPr>
        <w:t>5</w:t>
      </w:r>
      <w:r w:rsidRPr="00285A4F">
        <w:rPr>
          <w:rFonts w:ascii="Arial" w:hAnsi="Arial" w:cs="Arial"/>
          <w:sz w:val="20"/>
          <w:szCs w:val="24"/>
        </w:rPr>
        <w:t>% of cases finalized at the mention stage;</w:t>
      </w:r>
    </w:p>
    <w:p w14:paraId="10D74815" w14:textId="2D6BA122" w:rsidR="00742A6C" w:rsidRPr="00285A4F" w:rsidRDefault="00742A6C"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Pr>
          <w:rFonts w:ascii="Arial" w:hAnsi="Arial" w:cs="Arial"/>
          <w:sz w:val="20"/>
          <w:szCs w:val="24"/>
        </w:rPr>
        <w:t>.7</w:t>
      </w:r>
      <w:r w:rsidRPr="00285A4F">
        <w:rPr>
          <w:rFonts w:ascii="Arial" w:hAnsi="Arial" w:cs="Arial"/>
          <w:sz w:val="20"/>
          <w:szCs w:val="24"/>
        </w:rPr>
        <w:t>% of cases finalized at the conciliation conference stage;</w:t>
      </w:r>
    </w:p>
    <w:p w14:paraId="4A24F0C5" w14:textId="49AFCF0C" w:rsidR="00915213" w:rsidRPr="00285A4F" w:rsidRDefault="00915213"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Pr>
          <w:rFonts w:ascii="Arial" w:hAnsi="Arial" w:cs="Arial"/>
          <w:sz w:val="20"/>
          <w:szCs w:val="24"/>
        </w:rPr>
        <w:t>.1</w:t>
      </w:r>
      <w:r w:rsidRPr="00285A4F">
        <w:rPr>
          <w:rFonts w:ascii="Arial" w:hAnsi="Arial" w:cs="Arial"/>
          <w:sz w:val="20"/>
          <w:szCs w:val="24"/>
        </w:rPr>
        <w:t xml:space="preserve">% of cases finalized at the </w:t>
      </w:r>
      <w:r w:rsidR="00742A6C">
        <w:rPr>
          <w:rFonts w:ascii="Arial" w:hAnsi="Arial" w:cs="Arial"/>
          <w:sz w:val="20"/>
          <w:szCs w:val="24"/>
        </w:rPr>
        <w:t>readiness hearing</w:t>
      </w:r>
      <w:r w:rsidRPr="00285A4F">
        <w:rPr>
          <w:rFonts w:ascii="Arial" w:hAnsi="Arial" w:cs="Arial"/>
          <w:sz w:val="20"/>
          <w:szCs w:val="24"/>
        </w:rPr>
        <w:t xml:space="preserve"> stage;</w:t>
      </w:r>
    </w:p>
    <w:p w14:paraId="06359EC5" w14:textId="20B6BF2E" w:rsidR="00915213" w:rsidRPr="00285A4F" w:rsidRDefault="008C6095" w:rsidP="00BA6FBE">
      <w:pPr>
        <w:pStyle w:val="ListParagraph"/>
        <w:numPr>
          <w:ilvl w:val="0"/>
          <w:numId w:val="74"/>
        </w:numPr>
        <w:ind w:left="357" w:hanging="357"/>
        <w:jc w:val="both"/>
        <w:rPr>
          <w:rFonts w:ascii="Arial" w:hAnsi="Arial" w:cs="Arial"/>
          <w:sz w:val="20"/>
          <w:szCs w:val="24"/>
        </w:rPr>
      </w:pPr>
      <w:r>
        <w:rPr>
          <w:rFonts w:ascii="Arial" w:hAnsi="Arial" w:cs="Arial"/>
          <w:sz w:val="20"/>
          <w:szCs w:val="24"/>
        </w:rPr>
        <w:t>3.3</w:t>
      </w:r>
      <w:r w:rsidR="00915213" w:rsidRPr="00285A4F">
        <w:rPr>
          <w:rFonts w:ascii="Arial" w:hAnsi="Arial" w:cs="Arial"/>
          <w:sz w:val="20"/>
          <w:szCs w:val="24"/>
        </w:rPr>
        <w:t xml:space="preserve">% of </w:t>
      </w:r>
      <w:r>
        <w:rPr>
          <w:rFonts w:ascii="Arial" w:hAnsi="Arial" w:cs="Arial"/>
          <w:sz w:val="20"/>
          <w:szCs w:val="24"/>
        </w:rPr>
        <w:t xml:space="preserve">listed </w:t>
      </w:r>
      <w:r w:rsidR="00915213" w:rsidRPr="00285A4F">
        <w:rPr>
          <w:rFonts w:ascii="Arial" w:hAnsi="Arial" w:cs="Arial"/>
          <w:sz w:val="20"/>
          <w:szCs w:val="24"/>
        </w:rPr>
        <w:t xml:space="preserve">cases went through to </w:t>
      </w:r>
      <w:r w:rsidR="00742A6C">
        <w:rPr>
          <w:rFonts w:ascii="Arial" w:hAnsi="Arial" w:cs="Arial"/>
          <w:sz w:val="20"/>
          <w:szCs w:val="24"/>
        </w:rPr>
        <w:t>the</w:t>
      </w:r>
      <w:r w:rsidR="00915213" w:rsidRPr="00285A4F">
        <w:rPr>
          <w:rFonts w:ascii="Arial" w:hAnsi="Arial" w:cs="Arial"/>
          <w:sz w:val="20"/>
          <w:szCs w:val="24"/>
        </w:rPr>
        <w:t xml:space="preserve"> final contest</w:t>
      </w:r>
      <w:r>
        <w:rPr>
          <w:rFonts w:ascii="Arial" w:hAnsi="Arial" w:cs="Arial"/>
          <w:sz w:val="20"/>
          <w:szCs w:val="24"/>
        </w:rPr>
        <w:t xml:space="preserve"> </w:t>
      </w:r>
      <w:r w:rsidR="00742A6C">
        <w:rPr>
          <w:rFonts w:ascii="Arial" w:hAnsi="Arial" w:cs="Arial"/>
          <w:sz w:val="20"/>
          <w:szCs w:val="24"/>
        </w:rPr>
        <w:t xml:space="preserve">stage </w:t>
      </w:r>
      <w:r>
        <w:rPr>
          <w:rFonts w:ascii="Arial" w:hAnsi="Arial" w:cs="Arial"/>
          <w:sz w:val="20"/>
          <w:szCs w:val="24"/>
        </w:rPr>
        <w:t>but only about one-third of the cases listed for final contest actually ran to an evidence-based contest, this being a typical illustration of the ‘doorstep of the court’ syndrome</w:t>
      </w:r>
      <w:r w:rsidR="00742A6C">
        <w:rPr>
          <w:rFonts w:ascii="Arial" w:hAnsi="Arial" w:cs="Arial"/>
          <w:sz w:val="20"/>
          <w:szCs w:val="24"/>
        </w:rPr>
        <w:t xml:space="preserve"> in operation</w:t>
      </w:r>
      <w:r>
        <w:rPr>
          <w:rFonts w:ascii="Arial" w:hAnsi="Arial" w:cs="Arial"/>
          <w:sz w:val="20"/>
          <w:szCs w:val="24"/>
        </w:rPr>
        <w:t>.</w:t>
      </w:r>
    </w:p>
    <w:p w14:paraId="4D59593C" w14:textId="2B66BBD7" w:rsidR="00915213" w:rsidRDefault="00915213" w:rsidP="00285A4F">
      <w:pPr>
        <w:spacing w:after="120"/>
        <w:jc w:val="both"/>
        <w:rPr>
          <w:rFonts w:ascii="Arial" w:hAnsi="Arial" w:cs="Arial"/>
          <w:sz w:val="20"/>
        </w:rPr>
      </w:pPr>
    </w:p>
    <w:p w14:paraId="75A4249C" w14:textId="2E734691" w:rsidR="00915213" w:rsidRDefault="00915213" w:rsidP="008F45BE">
      <w:pPr>
        <w:spacing w:after="120"/>
        <w:ind w:left="-170" w:right="-170"/>
        <w:jc w:val="center"/>
        <w:rPr>
          <w:rFonts w:ascii="Arial" w:hAnsi="Arial" w:cs="Arial"/>
          <w:sz w:val="20"/>
        </w:rPr>
      </w:pPr>
      <w:r w:rsidRPr="00915213">
        <w:rPr>
          <w:rFonts w:ascii="Arial" w:hAnsi="Arial" w:cs="Arial"/>
          <w:noProof/>
          <w:sz w:val="20"/>
          <w:bdr w:val="single" w:sz="4" w:space="0" w:color="auto"/>
        </w:rPr>
        <w:drawing>
          <wp:inline distT="0" distB="0" distL="0" distR="0" wp14:anchorId="63CFCB61" wp14:editId="1766F70E">
            <wp:extent cx="5278120" cy="71367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7136765"/>
                    </a:xfrm>
                    <a:prstGeom prst="rect">
                      <a:avLst/>
                    </a:prstGeom>
                  </pic:spPr>
                </pic:pic>
              </a:graphicData>
            </a:graphic>
          </wp:inline>
        </w:drawing>
      </w:r>
    </w:p>
    <w:p w14:paraId="75C88EC6" w14:textId="77777777" w:rsidR="00915213" w:rsidRDefault="00915213">
      <w:pPr>
        <w:rPr>
          <w:rFonts w:ascii="Arial" w:hAnsi="Arial" w:cs="Arial"/>
          <w:b/>
          <w:bCs/>
          <w:kern w:val="28"/>
          <w:sz w:val="20"/>
          <w:szCs w:val="20"/>
          <w:lang w:val="en-GB"/>
        </w:rPr>
      </w:pPr>
      <w:r>
        <w:rPr>
          <w:rFonts w:ascii="Arial" w:hAnsi="Arial" w:cs="Arial"/>
          <w:b/>
          <w:bCs/>
          <w:sz w:val="20"/>
        </w:rPr>
        <w:br w:type="page"/>
      </w:r>
    </w:p>
    <w:p w14:paraId="246BE971" w14:textId="74121BFC" w:rsidR="007D7E39" w:rsidRPr="00785E1A" w:rsidRDefault="00705C9E" w:rsidP="007D7E39">
      <w:pPr>
        <w:pStyle w:val="Heading3"/>
        <w:keepNext/>
        <w:keepLines/>
        <w:spacing w:after="120" w:line="240" w:lineRule="auto"/>
        <w:rPr>
          <w:rFonts w:ascii="Arial" w:hAnsi="Arial" w:cs="Arial"/>
          <w:color w:val="000000"/>
          <w:sz w:val="20"/>
        </w:rPr>
      </w:pPr>
      <w:bookmarkStart w:id="1509" w:name="_4.9.8_Marram-Ngala_Ganbu"/>
      <w:bookmarkEnd w:id="1509"/>
      <w:r>
        <w:rPr>
          <w:rFonts w:ascii="Arial" w:hAnsi="Arial" w:cs="Arial"/>
          <w:b/>
          <w:bCs/>
          <w:sz w:val="20"/>
        </w:rPr>
        <w:lastRenderedPageBreak/>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77777777"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non-indigenous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77777777" w:rsidR="00062A4F" w:rsidRDefault="00062A4F" w:rsidP="00BA6FBE">
      <w:pPr>
        <w:numPr>
          <w:ilvl w:val="0"/>
          <w:numId w:val="55"/>
        </w:numPr>
        <w:ind w:left="357" w:hanging="357"/>
        <w:jc w:val="both"/>
        <w:rPr>
          <w:rFonts w:ascii="Arial" w:hAnsi="Arial" w:cs="Arial"/>
          <w:color w:val="000000"/>
          <w:sz w:val="20"/>
        </w:rPr>
      </w:pPr>
      <w:r w:rsidRPr="00FB6D2C">
        <w:rPr>
          <w:rFonts w:ascii="Arial" w:hAnsi="Arial" w:cs="Arial"/>
          <w:b/>
          <w:bCs/>
          <w:color w:val="000000"/>
          <w:sz w:val="20"/>
        </w:rPr>
        <w:lastRenderedPageBreak/>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04A756D9" w14:textId="77777777" w:rsidR="00062A4F" w:rsidRPr="00F51496" w:rsidRDefault="00062A4F" w:rsidP="00BA6FBE">
      <w:pPr>
        <w:numPr>
          <w:ilvl w:val="0"/>
          <w:numId w:val="55"/>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rsidP="00BA6FBE">
      <w:pPr>
        <w:numPr>
          <w:ilvl w:val="0"/>
          <w:numId w:val="59"/>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rsidP="00BA6FBE">
      <w:pPr>
        <w:numPr>
          <w:ilvl w:val="0"/>
          <w:numId w:val="59"/>
        </w:numPr>
        <w:ind w:left="357" w:hanging="357"/>
        <w:jc w:val="both"/>
        <w:rPr>
          <w:rFonts w:ascii="Arial" w:hAnsi="Arial" w:cs="Arial"/>
          <w:color w:val="000000"/>
          <w:sz w:val="20"/>
        </w:rPr>
      </w:pPr>
      <w:r w:rsidRPr="00816B30">
        <w:rPr>
          <w:rFonts w:ascii="Arial" w:hAnsi="Arial" w:cs="Arial"/>
          <w:sz w:val="20"/>
          <w:szCs w:val="20"/>
        </w:rPr>
        <w:t xml:space="preserve">participants in the Koori Family Hearing Day will include the parties and their legal representatives, the case worker, a </w:t>
      </w:r>
      <w:proofErr w:type="spellStart"/>
      <w:r w:rsidRPr="00816B30">
        <w:rPr>
          <w:rFonts w:ascii="Arial" w:hAnsi="Arial" w:cs="Arial"/>
          <w:sz w:val="20"/>
          <w:szCs w:val="20"/>
        </w:rPr>
        <w:t>Lakidjeka</w:t>
      </w:r>
      <w:proofErr w:type="spellEnd"/>
      <w:r w:rsidRPr="00816B30">
        <w:rPr>
          <w:rFonts w:ascii="Arial" w:hAnsi="Arial" w:cs="Arial"/>
          <w:sz w:val="20"/>
          <w:szCs w:val="20"/>
        </w:rPr>
        <w:t>/ACSASS4 worker and, where appropriate, the KSC and representatives from service providers utilised by the child or family</w:t>
      </w:r>
      <w:r w:rsidR="00517EC1">
        <w:rPr>
          <w:rFonts w:ascii="Arial" w:hAnsi="Arial" w:cs="Arial"/>
          <w:sz w:val="20"/>
          <w:szCs w:val="20"/>
        </w:rPr>
        <w:t xml:space="preserve">; the </w:t>
      </w:r>
      <w:proofErr w:type="spellStart"/>
      <w:r w:rsidR="00517EC1">
        <w:rPr>
          <w:rFonts w:ascii="Arial" w:hAnsi="Arial" w:cs="Arial"/>
          <w:sz w:val="20"/>
          <w:szCs w:val="20"/>
        </w:rPr>
        <w:t>Lakidjeka</w:t>
      </w:r>
      <w:proofErr w:type="spellEnd"/>
      <w:r w:rsidR="00517EC1">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2"/>
        <w:gridCol w:w="1421"/>
        <w:gridCol w:w="1421"/>
        <w:gridCol w:w="1422"/>
      </w:tblGrid>
      <w:tr w:rsidR="000E260E" w:rsidRPr="00870270" w14:paraId="7544F601" w14:textId="77777777" w:rsidTr="00870270">
        <w:tc>
          <w:tcPr>
            <w:tcW w:w="4264" w:type="dxa"/>
            <w:gridSpan w:val="3"/>
            <w:shd w:val="clear" w:color="auto" w:fill="000000"/>
          </w:tcPr>
          <w:p w14:paraId="04AC4803"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264" w:type="dxa"/>
            <w:gridSpan w:val="3"/>
            <w:shd w:val="clear" w:color="auto" w:fill="000000"/>
          </w:tcPr>
          <w:p w14:paraId="6053432D"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870270">
        <w:tc>
          <w:tcPr>
            <w:tcW w:w="1421" w:type="dxa"/>
            <w:shd w:val="clear" w:color="auto" w:fill="DDDDDD"/>
          </w:tcPr>
          <w:p w14:paraId="719E6A57"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421" w:type="dxa"/>
            <w:shd w:val="clear" w:color="auto" w:fill="DDDDDD"/>
          </w:tcPr>
          <w:p w14:paraId="65626DA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422" w:type="dxa"/>
            <w:shd w:val="clear" w:color="auto" w:fill="DDDDDD"/>
          </w:tcPr>
          <w:p w14:paraId="0C16C9F0"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421" w:type="dxa"/>
            <w:shd w:val="clear" w:color="auto" w:fill="auto"/>
          </w:tcPr>
          <w:p w14:paraId="614DBD39"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421" w:type="dxa"/>
            <w:shd w:val="clear" w:color="auto" w:fill="auto"/>
          </w:tcPr>
          <w:p w14:paraId="7E612705"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422" w:type="dxa"/>
            <w:shd w:val="clear" w:color="auto" w:fill="auto"/>
          </w:tcPr>
          <w:p w14:paraId="7022D98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870270">
        <w:tc>
          <w:tcPr>
            <w:tcW w:w="1421" w:type="dxa"/>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421" w:type="dxa"/>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422" w:type="dxa"/>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421" w:type="dxa"/>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421" w:type="dxa"/>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422" w:type="dxa"/>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870270">
        <w:tc>
          <w:tcPr>
            <w:tcW w:w="1421" w:type="dxa"/>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421" w:type="dxa"/>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422" w:type="dxa"/>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421" w:type="dxa"/>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42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422" w:type="dxa"/>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870270">
        <w:tc>
          <w:tcPr>
            <w:tcW w:w="1421" w:type="dxa"/>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421" w:type="dxa"/>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422" w:type="dxa"/>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421" w:type="dxa"/>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42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422" w:type="dxa"/>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bl>
    <w:p w14:paraId="73CA4A05" w14:textId="77777777" w:rsidR="0091415A" w:rsidRDefault="0091415A" w:rsidP="00F66746">
      <w:pPr>
        <w:jc w:val="both"/>
        <w:rPr>
          <w:rFonts w:ascii="Arial" w:hAnsi="Arial" w:cs="Arial"/>
          <w:color w:val="000000"/>
          <w:sz w:val="20"/>
        </w:rPr>
      </w:pPr>
    </w:p>
    <w:p w14:paraId="3286A338" w14:textId="77777777" w:rsidR="008628E2" w:rsidRPr="008628E2" w:rsidRDefault="008628E2" w:rsidP="00F66746">
      <w:pPr>
        <w:jc w:val="both"/>
        <w:rPr>
          <w:rFonts w:ascii="Arial" w:hAnsi="Arial" w:cs="Arial"/>
          <w:sz w:val="20"/>
        </w:rPr>
      </w:pPr>
      <w:r w:rsidRPr="008628E2">
        <w:rPr>
          <w:rFonts w:ascii="Arial" w:hAnsi="Arial" w:cs="Arial"/>
          <w:sz w:val="20"/>
        </w:rPr>
        <w:t>For further information see Practice Direction No.1 of 2021 – Koori Family Hearing Day – Broadmeadows and Shepparton Children’s Courts</w:t>
      </w:r>
    </w:p>
    <w:p w14:paraId="7230697E" w14:textId="77777777" w:rsidR="008628E2" w:rsidRDefault="008628E2" w:rsidP="00132E50">
      <w:pPr>
        <w:ind w:left="363" w:hanging="363"/>
        <w:jc w:val="both"/>
        <w:rPr>
          <w:rFonts w:ascii="Arial" w:hAnsi="Arial" w:cs="Arial"/>
          <w:b/>
          <w:bCs/>
          <w:sz w:val="20"/>
        </w:rPr>
      </w:pPr>
      <w:bookmarkStart w:id="1510" w:name="_4.10_Alternative_Dispute"/>
      <w:bookmarkEnd w:id="1510"/>
    </w:p>
    <w:p w14:paraId="33EE1DA1" w14:textId="49F669CC" w:rsidR="00132E50" w:rsidRPr="00132E50" w:rsidRDefault="00132E50" w:rsidP="00646AA4">
      <w:pPr>
        <w:pStyle w:val="Heading2"/>
        <w:keepNext/>
        <w:keepLines/>
        <w:widowControl/>
        <w:tabs>
          <w:tab w:val="left" w:pos="567"/>
        </w:tabs>
        <w:spacing w:line="240" w:lineRule="auto"/>
        <w:rPr>
          <w:rFonts w:ascii="Arial" w:hAnsi="Arial" w:cs="Arial"/>
          <w:b/>
          <w:bCs/>
          <w:color w:val="000000"/>
        </w:rPr>
      </w:pPr>
      <w:bookmarkStart w:id="1511" w:name="B410"/>
      <w:bookmarkEnd w:id="1511"/>
      <w:r w:rsidRPr="00132E50">
        <w:rPr>
          <w:rFonts w:ascii="Arial" w:hAnsi="Arial" w:cs="Arial"/>
          <w:b/>
          <w:bCs/>
          <w:color w:val="000000"/>
        </w:rPr>
        <w:lastRenderedPageBreak/>
        <w:t>4.10</w:t>
      </w:r>
      <w:r w:rsidRPr="00132E50">
        <w:rPr>
          <w:rFonts w:ascii="Arial" w:hAnsi="Arial" w:cs="Arial"/>
          <w:b/>
          <w:bCs/>
          <w:color w:val="000000"/>
        </w:rPr>
        <w:tab/>
        <w:t>Alternative Dispute Resolution</w:t>
      </w:r>
    </w:p>
    <w:p w14:paraId="50F37949" w14:textId="77777777" w:rsidR="00132E50" w:rsidRPr="00132E50" w:rsidRDefault="00132E50" w:rsidP="00646AA4">
      <w:pPr>
        <w:keepNext/>
        <w:keepLines/>
        <w:jc w:val="both"/>
        <w:rPr>
          <w:rFonts w:ascii="Arial" w:hAnsi="Arial" w:cs="Arial"/>
          <w:color w:val="000000"/>
          <w:sz w:val="20"/>
        </w:rPr>
      </w:pPr>
    </w:p>
    <w:p w14:paraId="2780D085" w14:textId="77777777" w:rsidR="00132E50" w:rsidRPr="00132E50" w:rsidRDefault="00132E50" w:rsidP="00646AA4">
      <w:pPr>
        <w:keepNext/>
        <w:keepLines/>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13CC407B" w14:textId="77777777" w:rsidR="00132E50" w:rsidRPr="00132E50" w:rsidRDefault="00132E50" w:rsidP="00EF2931">
      <w:pPr>
        <w:keepNext/>
        <w:keepLines/>
        <w:numPr>
          <w:ilvl w:val="0"/>
          <w:numId w:val="37"/>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rsidP="00BA6FBE">
      <w:pPr>
        <w:numPr>
          <w:ilvl w:val="0"/>
          <w:numId w:val="37"/>
        </w:numPr>
        <w:jc w:val="both"/>
        <w:rPr>
          <w:rFonts w:ascii="Arial" w:hAnsi="Arial" w:cs="Arial"/>
          <w:color w:val="000000"/>
          <w:sz w:val="20"/>
        </w:rPr>
      </w:pPr>
      <w:r w:rsidRPr="00132E50">
        <w:rPr>
          <w:rFonts w:ascii="Arial" w:hAnsi="Arial" w:cs="Arial"/>
          <w:color w:val="000000"/>
          <w:sz w:val="20"/>
        </w:rPr>
        <w:t>a Judicial Resolution Conference [‘JRC’].</w:t>
      </w:r>
    </w:p>
    <w:p w14:paraId="2D4896D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54CF344E" w14:textId="77777777" w:rsidR="00132E50" w:rsidRPr="00132E50" w:rsidRDefault="00132E50" w:rsidP="00132E50">
      <w:pPr>
        <w:jc w:val="both"/>
        <w:rPr>
          <w:rFonts w:ascii="Arial" w:hAnsi="Arial" w:cs="Arial"/>
          <w:color w:val="000000"/>
          <w:sz w:val="20"/>
        </w:rPr>
      </w:pPr>
    </w:p>
    <w:p w14:paraId="2C1686C1"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512" w:name="_4.10.1_Conciliation_Conferences"/>
      <w:bookmarkStart w:id="1513" w:name="B4101"/>
      <w:bookmarkEnd w:id="1512"/>
      <w:bookmarkEnd w:id="1513"/>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773C5B99"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02CBDD8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conferences to be conducted at the earliest practical point in the process (the guidelines require the Court to use the second</w:t>
      </w:r>
      <w:r>
        <w:rPr>
          <w:rFonts w:ascii="Arial" w:hAnsi="Arial" w:cs="Arial"/>
          <w:color w:val="000000"/>
          <w:sz w:val="20"/>
        </w:rPr>
        <w:t xml:space="preserve"> or third</w:t>
      </w:r>
      <w:r w:rsidRPr="00785E1A">
        <w:rPr>
          <w:rFonts w:ascii="Arial" w:hAnsi="Arial" w:cs="Arial"/>
          <w:color w:val="000000"/>
          <w:sz w:val="20"/>
        </w:rPr>
        <w:t xml:space="preserve"> mention as the trigger point for consideration of referral to </w:t>
      </w:r>
      <w:r>
        <w:rPr>
          <w:rFonts w:ascii="Arial" w:hAnsi="Arial" w:cs="Arial"/>
          <w:color w:val="000000"/>
          <w:sz w:val="20"/>
        </w:rPr>
        <w:t>C</w:t>
      </w:r>
      <w:r w:rsidRPr="00785E1A">
        <w:rPr>
          <w:rFonts w:ascii="Arial" w:hAnsi="Arial" w:cs="Arial"/>
          <w:color w:val="000000"/>
          <w:sz w:val="20"/>
        </w:rPr>
        <w:t>C);</w:t>
      </w:r>
    </w:p>
    <w:p w14:paraId="61FD803E"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 xml:space="preserve">makes more time available for discussion in an appropriate environment (at a venue away from the Court </w:t>
      </w:r>
      <w:r>
        <w:rPr>
          <w:rFonts w:ascii="Arial" w:hAnsi="Arial" w:cs="Arial"/>
          <w:color w:val="000000"/>
          <w:sz w:val="20"/>
        </w:rPr>
        <w:t xml:space="preserve">wherever possible </w:t>
      </w:r>
      <w:r w:rsidRPr="00785E1A">
        <w:rPr>
          <w:rFonts w:ascii="Arial" w:hAnsi="Arial" w:cs="Arial"/>
          <w:color w:val="000000"/>
          <w:sz w:val="20"/>
        </w:rPr>
        <w:t>unless there are identified security issues or a party is in custody);</w:t>
      </w:r>
    </w:p>
    <w:p w14:paraId="552DB75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094BA8A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provides an appropriate process for those children who wish to attend and participate;</w:t>
      </w:r>
    </w:p>
    <w:p w14:paraId="3690FAC3"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6854B2D9" w14:textId="77777777" w:rsidR="00132E50" w:rsidRPr="00132E50" w:rsidRDefault="00132E50" w:rsidP="00132E50">
      <w:pPr>
        <w:jc w:val="both"/>
        <w:rPr>
          <w:rFonts w:ascii="Arial" w:hAnsi="Arial" w:cs="Arial"/>
          <w:color w:val="000000"/>
          <w:sz w:val="20"/>
        </w:rPr>
      </w:pPr>
    </w:p>
    <w:p w14:paraId="145E1111" w14:textId="77777777" w:rsidR="0090541F" w:rsidRDefault="00DC3FFE" w:rsidP="00132E50">
      <w:pPr>
        <w:jc w:val="both"/>
        <w:rPr>
          <w:rFonts w:ascii="Arial" w:hAnsi="Arial" w:cs="Arial"/>
          <w:color w:val="000000"/>
          <w:sz w:val="20"/>
        </w:rPr>
      </w:pPr>
      <w:r>
        <w:rPr>
          <w:rFonts w:ascii="Arial" w:hAnsi="Arial" w:cs="Arial"/>
          <w:color w:val="000000"/>
          <w:sz w:val="20"/>
        </w:rPr>
        <w:t xml:space="preserve">The Children’s Court </w:t>
      </w:r>
      <w:r w:rsidR="00132E50" w:rsidRPr="00132E50">
        <w:rPr>
          <w:rFonts w:ascii="Arial" w:hAnsi="Arial" w:cs="Arial"/>
          <w:color w:val="000000"/>
          <w:sz w:val="20"/>
        </w:rPr>
        <w:t>C</w:t>
      </w:r>
      <w:r>
        <w:rPr>
          <w:rFonts w:ascii="Arial" w:hAnsi="Arial" w:cs="Arial"/>
          <w:color w:val="000000"/>
          <w:sz w:val="20"/>
        </w:rPr>
        <w:t xml:space="preserve">onference staff </w:t>
      </w:r>
      <w:r w:rsidR="00132E50" w:rsidRPr="00132E50">
        <w:rPr>
          <w:rFonts w:ascii="Arial" w:hAnsi="Arial" w:cs="Arial"/>
          <w:color w:val="000000"/>
          <w:sz w:val="20"/>
        </w:rPr>
        <w:t>consist</w:t>
      </w:r>
      <w:r>
        <w:rPr>
          <w:rFonts w:ascii="Arial" w:hAnsi="Arial" w:cs="Arial"/>
          <w:color w:val="000000"/>
          <w:sz w:val="20"/>
        </w:rPr>
        <w:t>s</w:t>
      </w:r>
      <w:r w:rsidR="00132E50" w:rsidRPr="00132E50">
        <w:rPr>
          <w:rFonts w:ascii="Arial" w:hAnsi="Arial" w:cs="Arial"/>
          <w:color w:val="000000"/>
          <w:sz w:val="20"/>
        </w:rPr>
        <w:t xml:space="preserve"> of</w:t>
      </w:r>
      <w:r w:rsidR="0090541F">
        <w:rPr>
          <w:rFonts w:ascii="Arial" w:hAnsi="Arial" w:cs="Arial"/>
          <w:color w:val="000000"/>
          <w:sz w:val="20"/>
        </w:rPr>
        <w:t>:</w:t>
      </w:r>
    </w:p>
    <w:p w14:paraId="77C171AB" w14:textId="77777777" w:rsidR="0090541F" w:rsidRDefault="00DC3FFE" w:rsidP="00BA6FBE">
      <w:pPr>
        <w:numPr>
          <w:ilvl w:val="0"/>
          <w:numId w:val="38"/>
        </w:numPr>
        <w:jc w:val="both"/>
        <w:rPr>
          <w:rFonts w:ascii="Arial" w:hAnsi="Arial" w:cs="Arial"/>
          <w:color w:val="000000"/>
          <w:sz w:val="20"/>
        </w:rPr>
      </w:pPr>
      <w:r>
        <w:rPr>
          <w:rFonts w:ascii="Arial" w:hAnsi="Arial" w:cs="Arial"/>
          <w:color w:val="000000"/>
          <w:sz w:val="20"/>
        </w:rPr>
        <w:t>8</w:t>
      </w:r>
      <w:r w:rsidR="00132E50" w:rsidRPr="00132E50">
        <w:rPr>
          <w:rFonts w:ascii="Arial" w:hAnsi="Arial" w:cs="Arial"/>
          <w:color w:val="000000"/>
          <w:sz w:val="20"/>
        </w:rPr>
        <w:t xml:space="preserve"> Conference Intake Officers and 1</w:t>
      </w:r>
      <w:r>
        <w:rPr>
          <w:rFonts w:ascii="Arial" w:hAnsi="Arial" w:cs="Arial"/>
          <w:color w:val="000000"/>
          <w:sz w:val="20"/>
        </w:rPr>
        <w:t>3 </w:t>
      </w:r>
      <w:r w:rsidR="00132E50" w:rsidRPr="00132E50">
        <w:rPr>
          <w:rFonts w:ascii="Arial" w:hAnsi="Arial" w:cs="Arial"/>
          <w:color w:val="000000"/>
          <w:sz w:val="20"/>
        </w:rPr>
        <w:t>convenors located in Melbourne</w:t>
      </w:r>
      <w:r w:rsidR="0090541F">
        <w:rPr>
          <w:rFonts w:ascii="Arial" w:hAnsi="Arial" w:cs="Arial"/>
          <w:color w:val="000000"/>
          <w:sz w:val="20"/>
        </w:rPr>
        <w:t>; and</w:t>
      </w:r>
    </w:p>
    <w:p w14:paraId="5332ABAD" w14:textId="77777777" w:rsidR="0090541F" w:rsidRPr="00785E1A" w:rsidRDefault="0090541F" w:rsidP="00BA6FBE">
      <w:pPr>
        <w:numPr>
          <w:ilvl w:val="0"/>
          <w:numId w:val="38"/>
        </w:numPr>
        <w:jc w:val="both"/>
        <w:rPr>
          <w:rFonts w:ascii="Arial" w:hAnsi="Arial" w:cs="Arial"/>
          <w:color w:val="000000"/>
          <w:sz w:val="20"/>
        </w:rPr>
      </w:pPr>
      <w:r w:rsidRPr="00132E50">
        <w:rPr>
          <w:rFonts w:ascii="Arial" w:hAnsi="Arial" w:cs="Arial"/>
          <w:color w:val="000000"/>
          <w:sz w:val="20"/>
        </w:rPr>
        <w:t>5 Conference Intake Officers and 5</w:t>
      </w:r>
      <w:r>
        <w:rPr>
          <w:rFonts w:ascii="Arial" w:hAnsi="Arial" w:cs="Arial"/>
          <w:color w:val="000000"/>
          <w:sz w:val="20"/>
        </w:rPr>
        <w:t> </w:t>
      </w:r>
      <w:r w:rsidRPr="00132E50">
        <w:rPr>
          <w:rFonts w:ascii="Arial" w:hAnsi="Arial" w:cs="Arial"/>
          <w:color w:val="000000"/>
          <w:sz w:val="20"/>
        </w:rPr>
        <w:t>convenors regionally based</w:t>
      </w:r>
      <w:r>
        <w:rPr>
          <w:rFonts w:ascii="Arial" w:hAnsi="Arial" w:cs="Arial"/>
          <w:color w:val="000000"/>
          <w:sz w:val="20"/>
        </w:rPr>
        <w:t>.</w:t>
      </w:r>
    </w:p>
    <w:p w14:paraId="59F0DDBE"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All convenors are nationally accredited mediators and are provided with ongoing training and professional development opportunities.</w:t>
      </w:r>
      <w:r w:rsidR="00DC3FFE">
        <w:rPr>
          <w:rFonts w:ascii="Arial" w:hAnsi="Arial" w:cs="Arial"/>
          <w:color w:val="000000"/>
          <w:sz w:val="20"/>
        </w:rPr>
        <w:t xml:space="preserve">  All Conference staff are now required to be trained in the Common Risk Assessment Framework for assessing risk in cases involving Family Violence.</w:t>
      </w:r>
    </w:p>
    <w:p w14:paraId="0877B052" w14:textId="77777777" w:rsidR="00132E50" w:rsidRPr="00132E50" w:rsidRDefault="00132E50" w:rsidP="00132E50">
      <w:pPr>
        <w:jc w:val="both"/>
        <w:rPr>
          <w:rFonts w:ascii="Arial" w:hAnsi="Arial" w:cs="Arial"/>
          <w:color w:val="000000"/>
          <w:sz w:val="20"/>
        </w:rPr>
      </w:pPr>
    </w:p>
    <w:p w14:paraId="49D0766C" w14:textId="01EDDBA7"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 a Koori co-convenor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514" w:name="_4.10.2_Jurisdiction_&amp;"/>
      <w:bookmarkStart w:id="1515" w:name="B4102"/>
      <w:bookmarkEnd w:id="1514"/>
      <w:bookmarkEnd w:id="1515"/>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3219AE67"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It is also broad enough to allow the referral of applications for intervention orders which - although deriving from the </w:t>
      </w:r>
      <w:r w:rsidRPr="00B87BB0">
        <w:rPr>
          <w:rFonts w:ascii="Arial" w:hAnsi="Arial" w:cs="Arial"/>
          <w:color w:val="000000"/>
          <w:sz w:val="20"/>
          <w:u w:val="single"/>
        </w:rPr>
        <w:t>Family Violence Protection Act 2008 (Vic)</w:t>
      </w:r>
      <w:r w:rsidRPr="00B87BB0">
        <w:rPr>
          <w:rFonts w:ascii="Arial" w:hAnsi="Arial" w:cs="Arial"/>
          <w:color w:val="000000"/>
          <w:sz w:val="20"/>
        </w:rPr>
        <w:t xml:space="preserve"> and the </w:t>
      </w:r>
      <w:r w:rsidRPr="00B87BB0">
        <w:rPr>
          <w:rFonts w:ascii="Arial" w:hAnsi="Arial" w:cs="Arial"/>
          <w:color w:val="000000"/>
          <w:sz w:val="20"/>
          <w:u w:val="single"/>
        </w:rPr>
        <w:t>Personal Safety Intervention Orders Act 2010 (Vic)</w:t>
      </w:r>
      <w:r w:rsidRPr="00B87BB0">
        <w:rPr>
          <w:rFonts w:ascii="Arial" w:hAnsi="Arial" w:cs="Arial"/>
          <w:color w:val="000000"/>
          <w:sz w:val="20"/>
        </w:rPr>
        <w:t xml:space="preserve"> – are matters which fall within the jurisdiction of the Family Division: see s.515(2) of the CYFA.</w:t>
      </w:r>
    </w:p>
    <w:p w14:paraId="1E447897" w14:textId="77777777" w:rsidR="00132E50" w:rsidRPr="00B87BB0"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516" w:name="_4.10.3_Convenor"/>
      <w:bookmarkEnd w:id="1516"/>
    </w:p>
    <w:p w14:paraId="5DAC7C3B" w14:textId="77777777" w:rsidR="00132E50" w:rsidRPr="00785E1A" w:rsidRDefault="00132E50" w:rsidP="007229AB">
      <w:pPr>
        <w:spacing w:after="120"/>
        <w:jc w:val="both"/>
        <w:rPr>
          <w:rFonts w:ascii="Arial" w:hAnsi="Arial" w:cs="Arial"/>
          <w:color w:val="000000"/>
          <w:sz w:val="20"/>
        </w:rPr>
      </w:pPr>
      <w:bookmarkStart w:id="1517" w:name="B4103"/>
      <w:bookmarkEnd w:id="1517"/>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7777777" w:rsidR="00132E50" w:rsidRPr="00D00CAA" w:rsidRDefault="00132E50" w:rsidP="00855531">
      <w:pPr>
        <w:jc w:val="both"/>
        <w:rPr>
          <w:rFonts w:ascii="Arial" w:hAnsi="Arial" w:cs="Arial"/>
          <w:color w:val="000000"/>
          <w:sz w:val="20"/>
        </w:rPr>
      </w:pPr>
      <w:r w:rsidRPr="00D00CAA">
        <w:rPr>
          <w:rFonts w:ascii="Arial" w:hAnsi="Arial" w:cs="Arial"/>
          <w:color w:val="000000"/>
          <w:sz w:val="20"/>
        </w:rPr>
        <w:t>Under ss.227(1) &amp; 227(2) of the CYPA a convenor is appointed by the President of the Children’s Court on the terms and conditions set out in the instrument of appointment.  Under s.227(3), the Attorney-General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518" w:name="_4.10.4_Repeal_of"/>
      <w:bookmarkStart w:id="1519" w:name="B4104"/>
      <w:bookmarkEnd w:id="1518"/>
      <w:bookmarkEnd w:id="1519"/>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rsidP="00BA6FBE">
      <w:pPr>
        <w:numPr>
          <w:ilvl w:val="0"/>
          <w:numId w:val="49"/>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rsidP="00BA6FBE">
      <w:pPr>
        <w:numPr>
          <w:ilvl w:val="0"/>
          <w:numId w:val="49"/>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lastRenderedPageBreak/>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520" w:name="_4.10.5_Attendance_at"/>
      <w:bookmarkStart w:id="1521" w:name="B4105"/>
      <w:bookmarkEnd w:id="1520"/>
      <w:bookmarkEnd w:id="1521"/>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785E1A" w:rsidRDefault="00132E50" w:rsidP="00132E50">
      <w:pPr>
        <w:jc w:val="both"/>
        <w:rPr>
          <w:rFonts w:ascii="Arial" w:hAnsi="Arial" w:cs="Arial"/>
          <w:color w:val="000000"/>
          <w:sz w:val="20"/>
        </w:rPr>
      </w:pPr>
    </w:p>
    <w:p w14:paraId="61637BD9"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Default="00132E50" w:rsidP="00132E50">
      <w:pPr>
        <w:jc w:val="both"/>
        <w:rPr>
          <w:rFonts w:ascii="Arial" w:hAnsi="Arial" w:cs="Arial"/>
          <w:color w:val="000000"/>
          <w:sz w:val="20"/>
        </w:rPr>
      </w:pPr>
    </w:p>
    <w:p w14:paraId="37D34B0B"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677920" w:rsidRDefault="00132E50" w:rsidP="00132E50">
      <w:pPr>
        <w:jc w:val="both"/>
        <w:rPr>
          <w:rFonts w:ascii="Arial" w:hAnsi="Arial" w:cs="Arial"/>
          <w:color w:val="000000"/>
          <w:sz w:val="20"/>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522" w:name="_4.10.6_Guidelines_&amp;"/>
      <w:bookmarkStart w:id="1523" w:name="B4106"/>
      <w:bookmarkEnd w:id="1522"/>
      <w:bookmarkEnd w:id="1523"/>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3DCC5B92" w14:textId="77777777" w:rsidR="00132E50" w:rsidRPr="00862BCE" w:rsidRDefault="00132E50" w:rsidP="00132E50">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r w:rsidRPr="00862BCE">
        <w:rPr>
          <w:rFonts w:ascii="Arial" w:hAnsi="Arial" w:cs="Arial"/>
          <w:color w:val="000000"/>
          <w:sz w:val="20"/>
        </w:rPr>
        <w:t xml:space="preserve">guidelines </w:t>
      </w:r>
      <w:r w:rsidR="00862BCE" w:rsidRPr="00862BCE">
        <w:rPr>
          <w:rFonts w:ascii="Arial" w:hAnsi="Arial" w:cs="Arial"/>
          <w:color w:val="000000"/>
          <w:sz w:val="20"/>
        </w:rPr>
        <w:t xml:space="preserve">for the </w:t>
      </w:r>
      <w:r w:rsidR="0090541F">
        <w:rPr>
          <w:rFonts w:ascii="Arial" w:hAnsi="Arial" w:cs="Arial"/>
          <w:color w:val="000000"/>
          <w:sz w:val="20"/>
        </w:rPr>
        <w:t>current</w:t>
      </w:r>
      <w:r w:rsidR="00862BCE" w:rsidRPr="00862BCE">
        <w:rPr>
          <w:rFonts w:ascii="Arial" w:hAnsi="Arial" w:cs="Arial"/>
          <w:color w:val="000000"/>
          <w:sz w:val="20"/>
        </w:rPr>
        <w:t xml:space="preserve"> model of conciliation conferenc</w:t>
      </w:r>
      <w:r w:rsidR="0090541F">
        <w:rPr>
          <w:rFonts w:ascii="Arial" w:hAnsi="Arial" w:cs="Arial"/>
          <w:color w:val="000000"/>
          <w:sz w:val="20"/>
        </w:rPr>
        <w:t>ing</w:t>
      </w:r>
      <w:r w:rsidR="00862BCE" w:rsidRPr="00862BCE">
        <w:rPr>
          <w:rFonts w:ascii="Arial" w:hAnsi="Arial" w:cs="Arial"/>
          <w:color w:val="000000"/>
          <w:sz w:val="20"/>
        </w:rPr>
        <w:t xml:space="preserve"> </w:t>
      </w:r>
      <w:r w:rsidRPr="00862BCE">
        <w:rPr>
          <w:rFonts w:ascii="Arial" w:hAnsi="Arial" w:cs="Arial"/>
          <w:color w:val="000000"/>
          <w:sz w:val="20"/>
        </w:rPr>
        <w:t xml:space="preserve">issued by the Court and effective from 09/09/2013 can be downloaded from the Court’s website.  These guidelines set out, </w:t>
      </w:r>
      <w:r w:rsidRPr="00862BCE">
        <w:rPr>
          <w:rFonts w:ascii="Arial" w:hAnsi="Arial" w:cs="Arial"/>
          <w:i/>
          <w:color w:val="000000"/>
          <w:sz w:val="20"/>
        </w:rPr>
        <w:t>inter alia</w:t>
      </w:r>
      <w:r w:rsidRPr="00862BCE">
        <w:rPr>
          <w:rFonts w:ascii="Arial" w:hAnsi="Arial" w:cs="Arial"/>
          <w:color w:val="000000"/>
          <w:sz w:val="20"/>
        </w:rPr>
        <w:t>-</w:t>
      </w:r>
    </w:p>
    <w:p w14:paraId="63E1D2A5"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when the Court will order an CC;</w:t>
      </w:r>
    </w:p>
    <w:p w14:paraId="695ADF47"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preliminary process and the role of the Conference Intake Officer, including the conduct of a risk assessment for parties other than the children;</w:t>
      </w:r>
    </w:p>
    <w:p w14:paraId="5E3490BD"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information exchange requirements;</w:t>
      </w:r>
    </w:p>
    <w:p w14:paraId="21A19CB8"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conference is to be conducted at a venue away from the Court unless there are identified security issues or a party is in custody;</w:t>
      </w:r>
    </w:p>
    <w:p w14:paraId="50061490"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purpose of an CC;</w:t>
      </w:r>
    </w:p>
    <w:p w14:paraId="144FAA5D"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responsibilities of all participants in a CC;</w:t>
      </w:r>
    </w:p>
    <w:p w14:paraId="4F47614A"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roles of convenors, lawyers, child protection practitioners, family &amp; community members; and</w:t>
      </w:r>
    </w:p>
    <w:p w14:paraId="006C33DF"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process for conducting the conference.</w:t>
      </w:r>
    </w:p>
    <w:p w14:paraId="520E9946" w14:textId="77777777" w:rsidR="00132E50" w:rsidRPr="00862BCE" w:rsidRDefault="00132E50" w:rsidP="00132E50">
      <w:pPr>
        <w:jc w:val="both"/>
        <w:rPr>
          <w:rFonts w:ascii="Arial" w:hAnsi="Arial" w:cs="Arial"/>
          <w:color w:val="000000"/>
          <w:sz w:val="20"/>
        </w:rPr>
      </w:pPr>
    </w:p>
    <w:p w14:paraId="151AF32B"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These guidelines specify [at p.5] that all those participating in a CC-</w:t>
      </w:r>
    </w:p>
    <w:p w14:paraId="45EF644E"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must respect the authority of the convenor;</w:t>
      </w:r>
    </w:p>
    <w:p w14:paraId="0BE7DA35" w14:textId="77777777" w:rsidR="00132E50" w:rsidRPr="00862BCE" w:rsidRDefault="00132E50" w:rsidP="00BA6FBE">
      <w:pPr>
        <w:numPr>
          <w:ilvl w:val="0"/>
          <w:numId w:val="36"/>
        </w:numPr>
        <w:ind w:left="357" w:hanging="357"/>
        <w:jc w:val="both"/>
        <w:rPr>
          <w:rFonts w:ascii="Arial" w:hAnsi="Arial" w:cs="Arial"/>
          <w:bCs/>
          <w:color w:val="000000"/>
          <w:sz w:val="20"/>
        </w:rPr>
      </w:pPr>
      <w:r w:rsidRPr="00862BCE">
        <w:rPr>
          <w:rFonts w:ascii="Arial" w:hAnsi="Arial" w:cs="Arial"/>
          <w:color w:val="000000"/>
          <w:sz w:val="20"/>
        </w:rPr>
        <w:t>must respect the roles and responsibilities of all other participants in an CC;</w:t>
      </w:r>
    </w:p>
    <w:p w14:paraId="58AADCDF"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lastRenderedPageBreak/>
        <w:t>must clearly state their point of view and listen to and discuss the views of others;</w:t>
      </w:r>
    </w:p>
    <w:p w14:paraId="2DE84B01"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must highlight the strengths within the family;</w:t>
      </w:r>
    </w:p>
    <w:p w14:paraId="43921FBC"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 xml:space="preserve">must consider the options </w:t>
      </w:r>
      <w:r w:rsidRPr="00785E1A">
        <w:rPr>
          <w:rFonts w:ascii="Arial" w:hAnsi="Arial" w:cs="Arial"/>
          <w:bCs/>
          <w:color w:val="000000"/>
          <w:sz w:val="20"/>
        </w:rPr>
        <w:t>for resolving the protective concerns which gave rise to the application; and</w:t>
      </w:r>
    </w:p>
    <w:p w14:paraId="57D835E1"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bCs/>
          <w:color w:val="000000"/>
          <w:sz w:val="20"/>
        </w:rPr>
        <w:t>must consider the arrangements that are in the best interests of the child.</w:t>
      </w:r>
    </w:p>
    <w:p w14:paraId="1C97D6A0" w14:textId="77777777" w:rsidR="00132E50" w:rsidRPr="00785E1A" w:rsidRDefault="00132E50" w:rsidP="00132E50">
      <w:pPr>
        <w:jc w:val="both"/>
        <w:rPr>
          <w:rFonts w:ascii="Arial" w:hAnsi="Arial" w:cs="Arial"/>
          <w:color w:val="000000"/>
          <w:sz w:val="20"/>
        </w:rPr>
      </w:pPr>
    </w:p>
    <w:p w14:paraId="08118275"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Annexed to these guidelines are a number of documents including:</w:t>
      </w:r>
    </w:p>
    <w:p w14:paraId="22C67D2D"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Information Exchange Documents to be filed and served by all parties or their lawyers prior to each CC</w:t>
      </w:r>
    </w:p>
    <w:p w14:paraId="33BCE371"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A CC Addendum report to be filed and served by </w:t>
      </w:r>
      <w:r w:rsidR="00785D2D">
        <w:rPr>
          <w:rFonts w:ascii="Arial" w:hAnsi="Arial" w:cs="Arial"/>
          <w:color w:val="000000"/>
          <w:sz w:val="20"/>
        </w:rPr>
        <w:t>DFFH</w:t>
      </w:r>
      <w:r w:rsidRPr="00862BCE">
        <w:rPr>
          <w:rFonts w:ascii="Arial" w:hAnsi="Arial" w:cs="Arial"/>
          <w:color w:val="000000"/>
          <w:sz w:val="20"/>
        </w:rPr>
        <w:t>.</w:t>
      </w:r>
    </w:p>
    <w:p w14:paraId="706E3373"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Convenor’s report form.</w:t>
      </w:r>
    </w:p>
    <w:p w14:paraId="4EB8B4F8" w14:textId="77777777" w:rsidR="00132E50" w:rsidRPr="00785E1A" w:rsidRDefault="00132E50" w:rsidP="00132E50">
      <w:pPr>
        <w:jc w:val="both"/>
        <w:rPr>
          <w:rFonts w:ascii="Arial" w:hAnsi="Arial" w:cs="Arial"/>
          <w:color w:val="000000"/>
          <w:sz w:val="20"/>
        </w:rPr>
      </w:pPr>
    </w:p>
    <w:p w14:paraId="1F03610B"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 roles of the various participants in a CC are discussed in the guidelines [at pp.6-9] and may be summarized as follows-</w:t>
      </w:r>
    </w:p>
    <w:p w14:paraId="5FAE9964" w14:textId="77777777" w:rsidR="00132E50" w:rsidRPr="00785E1A" w:rsidRDefault="00132E50" w:rsidP="00132E50">
      <w:pPr>
        <w:jc w:val="both"/>
        <w:rPr>
          <w:rFonts w:ascii="Arial" w:hAnsi="Arial" w:cs="Arial"/>
          <w:color w:val="000000"/>
          <w:sz w:val="20"/>
        </w:rPr>
      </w:pPr>
    </w:p>
    <w:tbl>
      <w:tblPr>
        <w:tblW w:w="8278"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5"/>
        <w:gridCol w:w="6573"/>
      </w:tblGrid>
      <w:tr w:rsidR="00132E50" w:rsidRPr="00DB31F5" w14:paraId="4C7FEBDF" w14:textId="77777777" w:rsidTr="004767BE">
        <w:tc>
          <w:tcPr>
            <w:tcW w:w="1000" w:type="pct"/>
            <w:tcBorders>
              <w:top w:val="single" w:sz="12" w:space="0" w:color="auto"/>
              <w:bottom w:val="single" w:sz="12" w:space="0" w:color="auto"/>
              <w:right w:val="single" w:sz="12" w:space="0" w:color="auto"/>
            </w:tcBorders>
            <w:shd w:val="clear" w:color="auto" w:fill="D9D9D9"/>
          </w:tcPr>
          <w:p w14:paraId="483F8C96"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PERSON</w:t>
            </w:r>
          </w:p>
        </w:tc>
        <w:tc>
          <w:tcPr>
            <w:tcW w:w="4000" w:type="pct"/>
            <w:tcBorders>
              <w:left w:val="single" w:sz="12" w:space="0" w:color="auto"/>
              <w:bottom w:val="single" w:sz="12" w:space="0" w:color="auto"/>
            </w:tcBorders>
            <w:shd w:val="clear" w:color="auto" w:fill="D9D9D9"/>
          </w:tcPr>
          <w:p w14:paraId="4901289D"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ROLE</w:t>
            </w:r>
          </w:p>
        </w:tc>
      </w:tr>
      <w:tr w:rsidR="00132E50" w:rsidRPr="00DB31F5" w14:paraId="37285016" w14:textId="77777777" w:rsidTr="00DB31F5">
        <w:tc>
          <w:tcPr>
            <w:tcW w:w="1000" w:type="pct"/>
            <w:tcBorders>
              <w:top w:val="single" w:sz="12" w:space="0" w:color="auto"/>
              <w:bottom w:val="single" w:sz="4" w:space="0" w:color="auto"/>
              <w:right w:val="single" w:sz="12" w:space="0" w:color="auto"/>
            </w:tcBorders>
            <w:shd w:val="clear" w:color="auto" w:fill="auto"/>
          </w:tcPr>
          <w:p w14:paraId="6288A5DF" w14:textId="77777777" w:rsidR="00132E50" w:rsidRPr="00DB31F5" w:rsidRDefault="00132E50" w:rsidP="00DB31F5">
            <w:pPr>
              <w:keepNext/>
              <w:spacing w:before="640"/>
              <w:jc w:val="center"/>
              <w:rPr>
                <w:rFonts w:ascii="Arial" w:hAnsi="Arial" w:cs="Arial"/>
                <w:color w:val="000000"/>
                <w:sz w:val="20"/>
              </w:rPr>
            </w:pPr>
            <w:r w:rsidRPr="00DB31F5">
              <w:rPr>
                <w:rFonts w:ascii="Arial" w:hAnsi="Arial" w:cs="Arial"/>
                <w:color w:val="000000"/>
                <w:sz w:val="20"/>
              </w:rPr>
              <w:t>CONVENOR</w:t>
            </w:r>
          </w:p>
        </w:tc>
        <w:tc>
          <w:tcPr>
            <w:tcW w:w="4000" w:type="pct"/>
            <w:tcBorders>
              <w:top w:val="single" w:sz="12" w:space="0" w:color="auto"/>
              <w:left w:val="single" w:sz="12" w:space="0" w:color="auto"/>
              <w:bottom w:val="single" w:sz="4" w:space="0" w:color="auto"/>
            </w:tcBorders>
            <w:shd w:val="clear" w:color="auto" w:fill="auto"/>
          </w:tcPr>
          <w:p w14:paraId="2F505060" w14:textId="77777777" w:rsidR="00132E50" w:rsidRPr="00DB31F5" w:rsidRDefault="00132E50" w:rsidP="00DB31F5">
            <w:pPr>
              <w:keepNext/>
              <w:jc w:val="both"/>
              <w:rPr>
                <w:rFonts w:ascii="Arial" w:hAnsi="Arial" w:cs="Arial"/>
                <w:color w:val="000000"/>
                <w:sz w:val="20"/>
              </w:rPr>
            </w:pPr>
            <w:r w:rsidRPr="00DB31F5">
              <w:rPr>
                <w:rFonts w:ascii="Arial" w:hAnsi="Arial" w:cs="Arial"/>
                <w:color w:val="000000"/>
                <w:sz w:val="20"/>
              </w:rPr>
              <w:t xml:space="preserve">As an independent chairperson </w:t>
            </w:r>
            <w:r w:rsidRPr="00DB31F5">
              <w:rPr>
                <w:rFonts w:ascii="Arial" w:hAnsi="Arial" w:cs="Arial"/>
                <w:i/>
                <w:color w:val="000000"/>
                <w:sz w:val="20"/>
              </w:rPr>
              <w:t>acting with the authority of the Court</w:t>
            </w:r>
            <w:r w:rsidRPr="00DB31F5">
              <w:rPr>
                <w:rFonts w:ascii="Arial" w:hAnsi="Arial" w:cs="Arial"/>
                <w:color w:val="000000"/>
                <w:sz w:val="20"/>
              </w:rPr>
              <w:t>, the convenor is responsible for controlling the proceedings and ensuring that each participant has the opportunity to participate fully.  A convenor must adopt an independent and objective approach, free of bias.  He or she should accept the participation of the parties in shaping decisions that are fair, practical and achievable and made in the child’s best interests.</w:t>
            </w:r>
          </w:p>
        </w:tc>
      </w:tr>
      <w:tr w:rsidR="00132E50" w:rsidRPr="00DB31F5" w14:paraId="4924CC4C" w14:textId="77777777" w:rsidTr="00DB31F5">
        <w:tc>
          <w:tcPr>
            <w:tcW w:w="1000" w:type="pct"/>
            <w:tcBorders>
              <w:top w:val="single" w:sz="4" w:space="0" w:color="auto"/>
              <w:right w:val="single" w:sz="12" w:space="0" w:color="auto"/>
            </w:tcBorders>
            <w:shd w:val="clear" w:color="auto" w:fill="auto"/>
          </w:tcPr>
          <w:p w14:paraId="20953456" w14:textId="77777777" w:rsidR="00132E50" w:rsidRPr="00DB31F5" w:rsidRDefault="00132E50" w:rsidP="00DB31F5">
            <w:pPr>
              <w:spacing w:before="360"/>
              <w:jc w:val="center"/>
              <w:rPr>
                <w:rFonts w:ascii="Arial" w:hAnsi="Arial" w:cs="Arial"/>
                <w:color w:val="000000"/>
                <w:sz w:val="20"/>
              </w:rPr>
            </w:pPr>
            <w:r w:rsidRPr="00DB31F5">
              <w:rPr>
                <w:rFonts w:ascii="Arial" w:hAnsi="Arial" w:cs="Arial"/>
                <w:color w:val="000000"/>
                <w:sz w:val="20"/>
              </w:rPr>
              <w:t>LAWYER</w:t>
            </w:r>
          </w:p>
        </w:tc>
        <w:tc>
          <w:tcPr>
            <w:tcW w:w="4000" w:type="pct"/>
            <w:tcBorders>
              <w:top w:val="single" w:sz="4" w:space="0" w:color="auto"/>
              <w:left w:val="single" w:sz="12" w:space="0" w:color="auto"/>
            </w:tcBorders>
            <w:shd w:val="clear" w:color="auto" w:fill="auto"/>
          </w:tcPr>
          <w:p w14:paraId="170580A4"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lawyer is required to adopt a non-adversarial role while representing his or her client in facilitated negotiations that take place in a problem-solving environment.  The lawyer must have an understanding of the CC process and should have participated in appropriate training.</w:t>
            </w:r>
          </w:p>
        </w:tc>
      </w:tr>
      <w:tr w:rsidR="00132E50" w:rsidRPr="00DB31F5" w14:paraId="1ECFFD12" w14:textId="77777777" w:rsidTr="00DB31F5">
        <w:tc>
          <w:tcPr>
            <w:tcW w:w="1000" w:type="pct"/>
            <w:tcBorders>
              <w:right w:val="single" w:sz="12" w:space="0" w:color="auto"/>
            </w:tcBorders>
            <w:shd w:val="clear" w:color="auto" w:fill="auto"/>
          </w:tcPr>
          <w:p w14:paraId="23BE6CB5" w14:textId="77777777" w:rsidR="00132E50" w:rsidRPr="00DB31F5" w:rsidRDefault="00132E50" w:rsidP="00DB31F5">
            <w:pPr>
              <w:keepNext/>
              <w:keepLines/>
              <w:spacing w:before="240"/>
              <w:jc w:val="center"/>
              <w:rPr>
                <w:rFonts w:ascii="Arial" w:hAnsi="Arial" w:cs="Arial"/>
                <w:color w:val="000000"/>
                <w:sz w:val="20"/>
              </w:rPr>
            </w:pPr>
            <w:r w:rsidRPr="00DB31F5">
              <w:rPr>
                <w:rFonts w:ascii="Arial" w:hAnsi="Arial" w:cs="Arial"/>
                <w:color w:val="000000"/>
                <w:sz w:val="20"/>
              </w:rPr>
              <w:t>CHILD PROTECTION PRACTITIONER</w:t>
            </w:r>
          </w:p>
        </w:tc>
        <w:tc>
          <w:tcPr>
            <w:tcW w:w="4000" w:type="pct"/>
            <w:tcBorders>
              <w:left w:val="single" w:sz="12" w:space="0" w:color="auto"/>
            </w:tcBorders>
            <w:shd w:val="clear" w:color="auto" w:fill="auto"/>
          </w:tcPr>
          <w:p w14:paraId="5B5D2136" w14:textId="77777777" w:rsidR="00132E50" w:rsidRPr="00DB31F5" w:rsidRDefault="00132E50" w:rsidP="00DB31F5">
            <w:pPr>
              <w:keepNext/>
              <w:keepLines/>
              <w:jc w:val="both"/>
              <w:rPr>
                <w:rFonts w:ascii="Arial" w:hAnsi="Arial" w:cs="Arial"/>
                <w:color w:val="000000"/>
                <w:sz w:val="20"/>
              </w:rPr>
            </w:pPr>
            <w:r w:rsidRPr="00DB31F5">
              <w:rPr>
                <w:rFonts w:ascii="Arial" w:hAnsi="Arial" w:cs="Arial"/>
                <w:color w:val="000000"/>
                <w:sz w:val="20"/>
              </w:rPr>
              <w:t>The protective worker is required to adopt a non-adversarial role and to promote the child’s safety and best interests in facilitated negotiations that take place in a problem-solving environment.  He or she must have an understanding of the CC process and should have participated in appropriate training.</w:t>
            </w:r>
          </w:p>
        </w:tc>
      </w:tr>
      <w:tr w:rsidR="00132E50" w:rsidRPr="00DB31F5" w14:paraId="6C18636C" w14:textId="77777777" w:rsidTr="00DB31F5">
        <w:tc>
          <w:tcPr>
            <w:tcW w:w="1000" w:type="pct"/>
            <w:tcBorders>
              <w:bottom w:val="single" w:sz="12" w:space="0" w:color="auto"/>
              <w:right w:val="single" w:sz="12" w:space="0" w:color="auto"/>
            </w:tcBorders>
            <w:shd w:val="clear" w:color="auto" w:fill="auto"/>
          </w:tcPr>
          <w:p w14:paraId="2C2C56F5" w14:textId="77777777" w:rsidR="00132E50" w:rsidRPr="00DB31F5" w:rsidRDefault="00132E50" w:rsidP="00DB31F5">
            <w:pPr>
              <w:spacing w:before="240"/>
              <w:jc w:val="center"/>
              <w:rPr>
                <w:rFonts w:ascii="Arial" w:hAnsi="Arial" w:cs="Arial"/>
                <w:color w:val="000000"/>
                <w:sz w:val="20"/>
              </w:rPr>
            </w:pPr>
            <w:r w:rsidRPr="00DB31F5">
              <w:rPr>
                <w:rFonts w:ascii="Arial" w:hAnsi="Arial" w:cs="Arial"/>
                <w:color w:val="000000"/>
                <w:sz w:val="20"/>
              </w:rPr>
              <w:t>FAMILY &amp; COMMUNITY MEMBERS</w:t>
            </w:r>
          </w:p>
        </w:tc>
        <w:tc>
          <w:tcPr>
            <w:tcW w:w="4000" w:type="pct"/>
            <w:tcBorders>
              <w:left w:val="single" w:sz="12" w:space="0" w:color="auto"/>
            </w:tcBorders>
            <w:shd w:val="clear" w:color="auto" w:fill="auto"/>
          </w:tcPr>
          <w:p w14:paraId="3C10D06B"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CC aims to encourage families and relevant community members to be involved and empowered in the decisions made about children.  Family or community members may contribute to the resolution of protective concerns or act as a support to the child and/or the family.  They are not to act as an advocate for one party against another.</w:t>
            </w:r>
          </w:p>
        </w:tc>
      </w:tr>
    </w:tbl>
    <w:p w14:paraId="7EAB1C2B" w14:textId="77777777" w:rsidR="00132E50" w:rsidRPr="00785E1A" w:rsidRDefault="00132E50" w:rsidP="00132E50">
      <w:pPr>
        <w:jc w:val="both"/>
        <w:rPr>
          <w:rFonts w:ascii="Arial" w:hAnsi="Arial" w:cs="Arial"/>
          <w:color w:val="000000"/>
          <w:sz w:val="20"/>
        </w:rPr>
      </w:pPr>
    </w:p>
    <w:p w14:paraId="05649A3B" w14:textId="77777777" w:rsidR="00132E50" w:rsidRPr="00862BCE" w:rsidRDefault="00132E50" w:rsidP="00855531">
      <w:pPr>
        <w:jc w:val="both"/>
        <w:rPr>
          <w:rFonts w:ascii="Arial" w:hAnsi="Arial" w:cs="Arial"/>
          <w:color w:val="000000"/>
          <w:sz w:val="20"/>
        </w:rPr>
      </w:pPr>
      <w:r w:rsidRPr="00862BCE">
        <w:rPr>
          <w:rFonts w:ascii="Arial" w:hAnsi="Arial" w:cs="Arial"/>
          <w:color w:val="000000"/>
          <w:sz w:val="20"/>
        </w:rPr>
        <w:t>The procedure adopted at CCs is set out in section 9 of the guidelines and may be summarized as follows-</w:t>
      </w:r>
    </w:p>
    <w:p w14:paraId="7F7D7F9A"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Commencing a CC</w:t>
      </w:r>
      <w:r w:rsidRPr="00862BCE">
        <w:rPr>
          <w:rFonts w:ascii="Arial" w:hAnsi="Arial" w:cs="Arial"/>
          <w:color w:val="000000"/>
          <w:sz w:val="20"/>
        </w:rPr>
        <w:t>: After resolving any question that may arise regarding the appropriateness of a person’s participation in the CC, the convenor explains her or his independent role, the way in which the conference will be conducted and circumstances in which the conference will be concluded.  During this process the convenor explains to the parties that one purpose of the CC is to attempt to reach agreement about the resolution of the application(s) through the parties discussing their respective points of view and negotiating.  However if agreement cannot be reached, it remains the purpose of a CC to identify what has been agreed and what are the points of disagreement.</w:t>
      </w:r>
    </w:p>
    <w:p w14:paraId="0C9543AA"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Statement of interests</w:t>
      </w:r>
      <w:r w:rsidRPr="00862BCE">
        <w:rPr>
          <w:rFonts w:ascii="Arial" w:hAnsi="Arial" w:cs="Arial"/>
          <w:color w:val="000000"/>
          <w:sz w:val="20"/>
        </w:rPr>
        <w:t>: In discussion with the participants the convenor establishes what are-</w:t>
      </w:r>
    </w:p>
    <w:p w14:paraId="55518907"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current application(s) before the Court;</w:t>
      </w:r>
    </w:p>
    <w:p w14:paraId="3402BB31"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current situation regarding placement of the child(ren);</w:t>
      </w:r>
    </w:p>
    <w:p w14:paraId="67D424FC"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any current Court orders;</w:t>
      </w:r>
    </w:p>
    <w:p w14:paraId="509BBDC0"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 xml:space="preserve">the disposition and conditions sought by </w:t>
      </w:r>
      <w:r w:rsidR="00785D2D">
        <w:rPr>
          <w:rFonts w:ascii="Arial" w:hAnsi="Arial" w:cs="Arial"/>
          <w:color w:val="000000"/>
          <w:sz w:val="20"/>
        </w:rPr>
        <w:t>DFFH</w:t>
      </w:r>
      <w:r w:rsidRPr="00862BCE">
        <w:rPr>
          <w:rFonts w:ascii="Arial" w:hAnsi="Arial" w:cs="Arial"/>
          <w:color w:val="000000"/>
          <w:sz w:val="20"/>
        </w:rPr>
        <w:t>;</w:t>
      </w:r>
    </w:p>
    <w:p w14:paraId="01CB3F4D"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position of each party in relation to the applications.</w:t>
      </w:r>
    </w:p>
    <w:p w14:paraId="6D482A90"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Identifying and discussing key issues</w:t>
      </w:r>
      <w:r w:rsidRPr="00862BCE">
        <w:rPr>
          <w:rFonts w:ascii="Arial" w:hAnsi="Arial" w:cs="Arial"/>
          <w:color w:val="000000"/>
          <w:sz w:val="20"/>
        </w:rPr>
        <w:t>: After assisting the participants to develop a list of key issues for discussing at the CC and leading a discussion identifying the strengths within the family, the convenor will encourage the parties to discuss the agreed list of key issues.  Family members will be encouraged by the convenor to engage and express their views during the conference process wherever possible.</w:t>
      </w:r>
    </w:p>
    <w:p w14:paraId="0495BBFF"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lastRenderedPageBreak/>
        <w:t>Identifying and generating options</w:t>
      </w:r>
      <w:r w:rsidRPr="00862BCE">
        <w:rPr>
          <w:rFonts w:ascii="Arial" w:hAnsi="Arial" w:cs="Arial"/>
          <w:color w:val="000000"/>
          <w:sz w:val="20"/>
        </w:rPr>
        <w:t xml:space="preserve">: At this point </w:t>
      </w:r>
      <w:r w:rsidR="00785D2D">
        <w:rPr>
          <w:rFonts w:ascii="Arial" w:hAnsi="Arial" w:cs="Arial"/>
          <w:color w:val="000000"/>
          <w:sz w:val="20"/>
        </w:rPr>
        <w:t>DFFH</w:t>
      </w:r>
      <w:r w:rsidRPr="00862BCE">
        <w:rPr>
          <w:rFonts w:ascii="Arial" w:hAnsi="Arial" w:cs="Arial"/>
          <w:color w:val="000000"/>
          <w:sz w:val="20"/>
        </w:rPr>
        <w:t xml:space="preserve"> will be given the opportunity to obtain legal representation if not already represented.  The convenor will assist the parties to explore options for settlement.  In this process, the convenor may give a ‘court perspective’ to help parties ‘reality test’ their respective positions.</w:t>
      </w:r>
    </w:p>
    <w:p w14:paraId="7F59DC68"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Establishing agreements</w:t>
      </w:r>
      <w:r w:rsidRPr="00862BCE">
        <w:rPr>
          <w:rFonts w:ascii="Arial" w:hAnsi="Arial" w:cs="Arial"/>
          <w:color w:val="000000"/>
          <w:sz w:val="20"/>
        </w:rPr>
        <w:t>: The convenor will work with the participants to reach an outcome that is in the best interests of the child(ren) and is one which the Court is empowered to order.  In this process, the convenor will ensure that all parties appreciate that the agreement is accurate, fair, realistic and appropriate.  If the agreement is to recommend a further CC, the convenor will identify with the participants the issues for a further conference.  If the agreement is to proceed to a contested hearing, the convenor will identify with the parties any case issues which are not in dispute.  The convenor ensures that minutes of proposed orders are prepared that accurately reflect the agreement reached at the CC.</w:t>
      </w:r>
    </w:p>
    <w:p w14:paraId="35697985" w14:textId="77777777" w:rsidR="00132E50" w:rsidRPr="00862BCE" w:rsidRDefault="00862BCE" w:rsidP="00BA6FBE">
      <w:pPr>
        <w:numPr>
          <w:ilvl w:val="0"/>
          <w:numId w:val="40"/>
        </w:numPr>
        <w:spacing w:before="80"/>
        <w:jc w:val="both"/>
        <w:rPr>
          <w:rFonts w:ascii="Arial" w:hAnsi="Arial" w:cs="Arial"/>
          <w:color w:val="000000"/>
          <w:sz w:val="20"/>
        </w:rPr>
      </w:pPr>
      <w:r>
        <w:rPr>
          <w:rFonts w:ascii="Arial" w:hAnsi="Arial" w:cs="Arial"/>
          <w:b/>
          <w:color w:val="000000"/>
          <w:sz w:val="20"/>
          <w:u w:val="single"/>
        </w:rPr>
        <w:t>C</w:t>
      </w:r>
      <w:r w:rsidR="00132E50" w:rsidRPr="00862BCE">
        <w:rPr>
          <w:rFonts w:ascii="Arial" w:hAnsi="Arial" w:cs="Arial"/>
          <w:b/>
          <w:color w:val="000000"/>
          <w:sz w:val="20"/>
          <w:u w:val="single"/>
        </w:rPr>
        <w:t>C report</w:t>
      </w:r>
      <w:r w:rsidR="00132E50" w:rsidRPr="00862BCE">
        <w:rPr>
          <w:rFonts w:ascii="Arial" w:hAnsi="Arial" w:cs="Arial"/>
          <w:color w:val="000000"/>
          <w:sz w:val="20"/>
        </w:rPr>
        <w:t>: The convenor will provide to the Court a written report (in the form in Attachment C to the guidelines) of the conclusions reached at the CC.</w:t>
      </w:r>
    </w:p>
    <w:p w14:paraId="2A67A0FC" w14:textId="77777777" w:rsidR="00132E50" w:rsidRPr="00862BCE" w:rsidRDefault="00132E50"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524" w:name="_4.10.7_Reports_&amp;"/>
      <w:bookmarkStart w:id="1525" w:name="B4107"/>
      <w:bookmarkEnd w:id="1524"/>
      <w:bookmarkEnd w:id="1525"/>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862BCE"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862BCE"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526" w:name="_4.10.8_Court_orders"/>
      <w:bookmarkStart w:id="1527" w:name="B4108"/>
      <w:bookmarkEnd w:id="1526"/>
      <w:bookmarkEnd w:id="1527"/>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Accordingly</w:t>
      </w:r>
      <w:r w:rsidR="00D6777A">
        <w:rPr>
          <w:rFonts w:ascii="Arial" w:hAnsi="Arial" w:cs="Arial"/>
          <w:color w:val="000000"/>
          <w:sz w:val="20"/>
        </w:rPr>
        <w:t>, at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 or 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32E50">
      <w:pPr>
        <w:pStyle w:val="Heading3"/>
        <w:spacing w:after="120" w:line="240" w:lineRule="auto"/>
        <w:rPr>
          <w:rFonts w:ascii="Arial" w:hAnsi="Arial" w:cs="Arial"/>
          <w:color w:val="000000"/>
          <w:sz w:val="20"/>
        </w:rPr>
      </w:pPr>
      <w:bookmarkStart w:id="1528" w:name="_4.10.9_Statistics"/>
      <w:bookmarkStart w:id="1529" w:name="B4109"/>
      <w:bookmarkEnd w:id="1528"/>
      <w:bookmarkEnd w:id="1529"/>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726441B9" w14:textId="77777777" w:rsidR="004518FB" w:rsidRDefault="004518FB">
      <w:pPr>
        <w:jc w:val="both"/>
        <w:rPr>
          <w:rFonts w:ascii="Arial" w:hAnsi="Arial" w:cs="Arial"/>
          <w:color w:val="000000"/>
          <w:sz w:val="20"/>
        </w:rPr>
      </w:pPr>
    </w:p>
    <w:p w14:paraId="0B3A4BFF" w14:textId="77777777" w:rsidR="00FC191C" w:rsidRDefault="003B4C54" w:rsidP="003B4C54">
      <w:pPr>
        <w:jc w:val="both"/>
        <w:rPr>
          <w:rFonts w:ascii="Arial" w:hAnsi="Arial" w:cs="Arial"/>
          <w:color w:val="000000"/>
          <w:sz w:val="20"/>
        </w:rPr>
      </w:pPr>
      <w:r w:rsidRPr="00785E1A">
        <w:rPr>
          <w:rFonts w:ascii="Arial" w:hAnsi="Arial" w:cs="Arial"/>
          <w:color w:val="000000"/>
          <w:sz w:val="20"/>
        </w:rPr>
        <w:t xml:space="preserve">However, these figures do not reveal, nor should one under-estimate, the contribution of </w:t>
      </w:r>
      <w:r w:rsidR="009970EC">
        <w:rPr>
          <w:rFonts w:ascii="Arial" w:hAnsi="Arial" w:cs="Arial"/>
          <w:color w:val="000000"/>
          <w:sz w:val="20"/>
        </w:rPr>
        <w:t>conciliation</w:t>
      </w:r>
      <w:r w:rsidRPr="00785E1A">
        <w:rPr>
          <w:rFonts w:ascii="Arial" w:hAnsi="Arial" w:cs="Arial"/>
          <w:color w:val="000000"/>
          <w:sz w:val="20"/>
        </w:rPr>
        <w:t xml:space="preserve"> conferences to the </w:t>
      </w:r>
      <w:r w:rsidR="00FC191C">
        <w:rPr>
          <w:rFonts w:ascii="Arial" w:hAnsi="Arial" w:cs="Arial"/>
          <w:color w:val="000000"/>
          <w:sz w:val="20"/>
        </w:rPr>
        <w:t>subsequent</w:t>
      </w:r>
      <w:r w:rsidRPr="00785E1A">
        <w:rPr>
          <w:rFonts w:ascii="Arial" w:hAnsi="Arial" w:cs="Arial"/>
          <w:color w:val="000000"/>
          <w:sz w:val="20"/>
        </w:rPr>
        <w:t xml:space="preserve"> settlement of cases</w:t>
      </w:r>
      <w:r w:rsidR="00FC191C">
        <w:rPr>
          <w:rFonts w:ascii="Arial" w:hAnsi="Arial" w:cs="Arial"/>
          <w:color w:val="000000"/>
          <w:sz w:val="20"/>
        </w:rPr>
        <w:t xml:space="preserve">.  In particular, where CCs are part-heard or listed for mention or result in IPOs, a number of issues have </w:t>
      </w:r>
      <w:r w:rsidR="009970EC">
        <w:rPr>
          <w:rFonts w:ascii="Arial" w:hAnsi="Arial" w:cs="Arial"/>
          <w:color w:val="000000"/>
          <w:sz w:val="20"/>
        </w:rPr>
        <w:t xml:space="preserve">been clarified and </w:t>
      </w:r>
      <w:r w:rsidR="00FC191C">
        <w:rPr>
          <w:rFonts w:ascii="Arial" w:hAnsi="Arial" w:cs="Arial"/>
          <w:color w:val="000000"/>
          <w:sz w:val="20"/>
        </w:rPr>
        <w:t xml:space="preserve">parties </w:t>
      </w:r>
      <w:r w:rsidR="009970EC">
        <w:rPr>
          <w:rFonts w:ascii="Arial" w:hAnsi="Arial" w:cs="Arial"/>
          <w:color w:val="000000"/>
          <w:sz w:val="20"/>
        </w:rPr>
        <w:t xml:space="preserve">have </w:t>
      </w:r>
      <w:r w:rsidR="00FC191C">
        <w:rPr>
          <w:rFonts w:ascii="Arial" w:hAnsi="Arial" w:cs="Arial"/>
          <w:color w:val="000000"/>
          <w:sz w:val="20"/>
        </w:rPr>
        <w:t>agree</w:t>
      </w:r>
      <w:r w:rsidR="009970EC">
        <w:rPr>
          <w:rFonts w:ascii="Arial" w:hAnsi="Arial" w:cs="Arial"/>
          <w:color w:val="000000"/>
          <w:sz w:val="20"/>
        </w:rPr>
        <w:t>d</w:t>
      </w:r>
      <w:r w:rsidR="00FC191C">
        <w:rPr>
          <w:rFonts w:ascii="Arial" w:hAnsi="Arial" w:cs="Arial"/>
          <w:color w:val="000000"/>
          <w:sz w:val="20"/>
        </w:rPr>
        <w:t xml:space="preserve"> on a course of action in the best interests of the subject children.  These </w:t>
      </w:r>
      <w:r w:rsidR="009970EC">
        <w:rPr>
          <w:rFonts w:ascii="Arial" w:hAnsi="Arial" w:cs="Arial"/>
          <w:color w:val="000000"/>
          <w:sz w:val="20"/>
        </w:rPr>
        <w:t xml:space="preserve">cases </w:t>
      </w:r>
      <w:r w:rsidR="00FC191C">
        <w:rPr>
          <w:rFonts w:ascii="Arial" w:hAnsi="Arial" w:cs="Arial"/>
          <w:color w:val="000000"/>
          <w:sz w:val="20"/>
        </w:rPr>
        <w:t xml:space="preserve">frequently resolve without requiring a traditional evidence-based contest.  And where a case has been adjourned for directions hearing </w:t>
      </w:r>
      <w:r w:rsidR="009970EC">
        <w:rPr>
          <w:rFonts w:ascii="Arial" w:hAnsi="Arial" w:cs="Arial"/>
          <w:color w:val="000000"/>
          <w:sz w:val="20"/>
        </w:rPr>
        <w:t>&amp; contest, the discussions at CC often result either in a subsequent settlement or in a narrowing of issues for resolution in a contest.</w:t>
      </w:r>
    </w:p>
    <w:p w14:paraId="56823DCB" w14:textId="77777777" w:rsidR="003B4C54" w:rsidRDefault="003B4C54">
      <w:pPr>
        <w:jc w:val="both"/>
        <w:rPr>
          <w:rFonts w:ascii="Arial" w:hAnsi="Arial" w:cs="Arial"/>
          <w:color w:val="000000"/>
          <w:sz w:val="20"/>
        </w:rPr>
      </w:pPr>
    </w:p>
    <w:p w14:paraId="5D896B83" w14:textId="13A8659C" w:rsidR="00DD004D" w:rsidRDefault="00DD004D">
      <w:pPr>
        <w:jc w:val="both"/>
        <w:rPr>
          <w:rFonts w:ascii="Arial" w:hAnsi="Arial" w:cs="Arial"/>
          <w:color w:val="000000"/>
          <w:sz w:val="20"/>
        </w:rPr>
      </w:pPr>
      <w:r>
        <w:rPr>
          <w:rFonts w:ascii="Arial" w:hAnsi="Arial" w:cs="Arial"/>
          <w:color w:val="000000"/>
          <w:sz w:val="20"/>
        </w:rPr>
        <w:t xml:space="preserve">The CC statistics for the past </w:t>
      </w:r>
      <w:r w:rsidR="00CF31FB">
        <w:rPr>
          <w:rFonts w:ascii="Arial" w:hAnsi="Arial" w:cs="Arial"/>
          <w:color w:val="000000"/>
          <w:sz w:val="20"/>
        </w:rPr>
        <w:t>3</w:t>
      </w:r>
      <w:r>
        <w:rPr>
          <w:rFonts w:ascii="Arial" w:hAnsi="Arial" w:cs="Arial"/>
          <w:color w:val="000000"/>
          <w:sz w:val="20"/>
        </w:rPr>
        <w:t xml:space="preserve"> years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3"/>
        <w:gridCol w:w="1703"/>
        <w:gridCol w:w="1703"/>
        <w:gridCol w:w="163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3"/>
        <w:gridCol w:w="1703"/>
        <w:gridCol w:w="1703"/>
        <w:gridCol w:w="163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6"/>
        <w:gridCol w:w="1703"/>
        <w:gridCol w:w="1703"/>
        <w:gridCol w:w="1630"/>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AE7F182" w:rsidR="00CF31FB" w:rsidRDefault="00CF31FB" w:rsidP="00CF31FB">
      <w:pPr>
        <w:spacing w:after="120"/>
        <w:jc w:val="both"/>
        <w:rPr>
          <w:rFonts w:ascii="Arial" w:hAnsi="Arial" w:cs="Arial"/>
          <w:color w:val="000000"/>
          <w:sz w:val="20"/>
        </w:rPr>
      </w:pPr>
      <w:r>
        <w:rPr>
          <w:rFonts w:ascii="Arial" w:hAnsi="Arial" w:cs="Arial"/>
          <w:color w:val="000000"/>
          <w:sz w:val="20"/>
        </w:rPr>
        <w:t>State-wide conciliation conferences outcomes are as follows:</w:t>
      </w:r>
    </w:p>
    <w:tbl>
      <w:tblPr>
        <w:tblStyle w:val="TableGrid"/>
        <w:tblW w:w="0" w:type="auto"/>
        <w:tblLook w:val="04A0" w:firstRow="1" w:lastRow="0" w:firstColumn="1" w:lastColumn="0" w:noHBand="0" w:noVBand="1"/>
      </w:tblPr>
      <w:tblGrid>
        <w:gridCol w:w="2132"/>
        <w:gridCol w:w="2132"/>
        <w:gridCol w:w="2132"/>
        <w:gridCol w:w="2132"/>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7A3A3FE5" w14:textId="77777777" w:rsidR="000142BA" w:rsidRPr="00785E1A" w:rsidRDefault="000142BA">
      <w:pPr>
        <w:jc w:val="both"/>
        <w:rPr>
          <w:rFonts w:ascii="Arial" w:hAnsi="Arial" w:cs="Arial"/>
          <w:color w:val="000000"/>
          <w:sz w:val="20"/>
        </w:rPr>
      </w:pPr>
    </w:p>
    <w:p w14:paraId="7185C056" w14:textId="77777777" w:rsidR="00EC3E40" w:rsidRPr="00785E1A" w:rsidRDefault="00EC3E40" w:rsidP="00EC3E40">
      <w:pPr>
        <w:pStyle w:val="Heading3"/>
        <w:spacing w:after="120" w:line="240" w:lineRule="auto"/>
        <w:rPr>
          <w:rFonts w:ascii="Arial" w:hAnsi="Arial" w:cs="Arial"/>
          <w:color w:val="000000"/>
          <w:sz w:val="20"/>
        </w:rPr>
      </w:pPr>
      <w:bookmarkStart w:id="1530" w:name="_4.10.10__Judicial"/>
      <w:bookmarkStart w:id="1531" w:name="B41010"/>
      <w:bookmarkEnd w:id="1530"/>
      <w:bookmarkEnd w:id="1531"/>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6ACA6BDE" w14:textId="77777777" w:rsidR="005623CD" w:rsidRDefault="005623CD" w:rsidP="00BA6FBE">
      <w:pPr>
        <w:numPr>
          <w:ilvl w:val="0"/>
          <w:numId w:val="70"/>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rsidP="00BA6FBE">
      <w:pPr>
        <w:numPr>
          <w:ilvl w:val="0"/>
          <w:numId w:val="70"/>
        </w:numPr>
        <w:ind w:left="357" w:hanging="357"/>
        <w:rPr>
          <w:rFonts w:ascii="Arial" w:hAnsi="Arial" w:cs="Arial"/>
          <w:sz w:val="20"/>
          <w:szCs w:val="20"/>
        </w:rPr>
      </w:pPr>
      <w:r w:rsidRPr="007D7E39">
        <w:rPr>
          <w:rFonts w:ascii="Arial" w:hAnsi="Arial" w:cs="Arial"/>
          <w:sz w:val="20"/>
          <w:szCs w:val="20"/>
        </w:rPr>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w:t>
      </w:r>
      <w:r w:rsidRPr="00785E1A">
        <w:rPr>
          <w:rFonts w:ascii="Arial" w:hAnsi="Arial" w:cs="Arial"/>
          <w:bCs/>
          <w:color w:val="000000"/>
          <w:sz w:val="20"/>
        </w:rPr>
        <w:lastRenderedPageBreak/>
        <w:t>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24A6349" w14:textId="77777777" w:rsidR="005623CD" w:rsidRPr="003400E4" w:rsidRDefault="005623CD" w:rsidP="005623CD">
      <w:pPr>
        <w:pStyle w:val="Heading3"/>
        <w:spacing w:line="240" w:lineRule="auto"/>
        <w:rPr>
          <w:rFonts w:ascii="Arial" w:hAnsi="Arial" w:cs="Arial"/>
          <w:bCs/>
          <w:color w:val="000000"/>
          <w:sz w:val="20"/>
          <w:lang w:val="en-AU"/>
        </w:rPr>
      </w:pPr>
    </w:p>
    <w:p w14:paraId="7ACF9393"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523(1) of the CYFA [as amended] provides that proceedings in the Court are, subject to s.523(2) &amp; 527A, to be conducted in open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54C53E39" w:rsidR="00BE5170" w:rsidRDefault="005623CD" w:rsidP="00BE5170">
      <w:pPr>
        <w:jc w:val="both"/>
        <w:rPr>
          <w:rFonts w:ascii="Arial" w:hAnsi="Arial" w:cs="Arial"/>
          <w:color w:val="000000"/>
          <w:sz w:val="20"/>
        </w:rPr>
      </w:pPr>
      <w:r w:rsidRPr="00785E1A">
        <w:rPr>
          <w:rFonts w:ascii="Arial" w:hAnsi="Arial" w:cs="Arial"/>
          <w:bCs/>
          <w:color w:val="000000"/>
          <w:sz w:val="20"/>
        </w:rPr>
        <w:t>There is no reason why a JRC could not be conducted at any time between the commencement and the final determination of a case in the Family Division of the Court.  As the Court has not yet been provided with the requisite training or resources, the President has not as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532" w:name="_4.11_Children's_Court"/>
      <w:bookmarkStart w:id="1533" w:name="B411"/>
      <w:bookmarkStart w:id="1534" w:name="_Toc30649085"/>
      <w:bookmarkStart w:id="1535" w:name="_Toc30649161"/>
      <w:bookmarkStart w:id="1536" w:name="_Toc30649424"/>
      <w:bookmarkStart w:id="1537" w:name="_Toc30649749"/>
      <w:bookmarkStart w:id="1538" w:name="_Toc30651693"/>
      <w:bookmarkStart w:id="1539" w:name="_Toc30652683"/>
      <w:bookmarkStart w:id="1540" w:name="_Toc30652779"/>
      <w:bookmarkStart w:id="1541" w:name="_Toc30654129"/>
      <w:bookmarkStart w:id="1542" w:name="_Toc30654486"/>
      <w:bookmarkStart w:id="1543" w:name="_Toc30655105"/>
      <w:bookmarkStart w:id="1544" w:name="_Toc30655362"/>
      <w:bookmarkStart w:id="1545" w:name="_Toc30657040"/>
      <w:bookmarkStart w:id="1546" w:name="_Toc30661789"/>
      <w:bookmarkStart w:id="1547" w:name="_Toc30666477"/>
      <w:bookmarkStart w:id="1548" w:name="_Toc30666707"/>
      <w:bookmarkStart w:id="1549" w:name="_Toc30667882"/>
      <w:bookmarkStart w:id="1550" w:name="_Toc30669260"/>
      <w:bookmarkStart w:id="1551" w:name="_Toc30671476"/>
      <w:bookmarkStart w:id="1552" w:name="_Toc30674003"/>
      <w:bookmarkStart w:id="1553" w:name="_Toc30691225"/>
      <w:bookmarkStart w:id="1554" w:name="_Toc30691598"/>
      <w:bookmarkStart w:id="1555" w:name="_Toc30691978"/>
      <w:bookmarkStart w:id="1556" w:name="_Toc30692737"/>
      <w:bookmarkStart w:id="1557" w:name="_Toc30693116"/>
      <w:bookmarkStart w:id="1558" w:name="_Toc30693494"/>
      <w:bookmarkStart w:id="1559" w:name="_Toc30693872"/>
      <w:bookmarkStart w:id="1560" w:name="_Toc30694253"/>
      <w:bookmarkStart w:id="1561" w:name="_Toc30698842"/>
      <w:bookmarkStart w:id="1562" w:name="_Toc30699220"/>
      <w:bookmarkStart w:id="1563" w:name="_Toc30699605"/>
      <w:bookmarkStart w:id="1564" w:name="_Toc30700760"/>
      <w:bookmarkStart w:id="1565" w:name="_Toc30701147"/>
      <w:bookmarkStart w:id="1566" w:name="_Toc30743756"/>
      <w:bookmarkStart w:id="1567" w:name="_Toc30754579"/>
      <w:bookmarkStart w:id="1568" w:name="_Toc30757019"/>
      <w:bookmarkStart w:id="1569" w:name="_Toc30757567"/>
      <w:bookmarkStart w:id="1570" w:name="_Toc30757967"/>
      <w:bookmarkStart w:id="1571" w:name="_Toc30762728"/>
      <w:bookmarkStart w:id="1572" w:name="_Toc30767382"/>
      <w:bookmarkStart w:id="1573" w:name="_Toc34823397"/>
      <w:bookmarkEnd w:id="1532"/>
      <w:bookmarkEnd w:id="1533"/>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74" w:name="_4.11.1__Public"/>
      <w:bookmarkStart w:id="1575" w:name="B4111"/>
      <w:bookmarkStart w:id="1576" w:name="_Toc30743757"/>
      <w:bookmarkStart w:id="1577" w:name="_Toc30754580"/>
      <w:bookmarkStart w:id="1578" w:name="_Toc30757020"/>
      <w:bookmarkStart w:id="1579" w:name="_Toc30757568"/>
      <w:bookmarkStart w:id="1580" w:name="_Toc30757968"/>
      <w:bookmarkStart w:id="1581" w:name="_Toc30762729"/>
      <w:bookmarkStart w:id="1582" w:name="_Toc30767383"/>
      <w:bookmarkStart w:id="1583" w:name="_Toc34823398"/>
      <w:bookmarkEnd w:id="1574"/>
      <w:bookmarkEnd w:id="1575"/>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76"/>
      <w:bookmarkEnd w:id="1577"/>
      <w:bookmarkEnd w:id="1578"/>
      <w:bookmarkEnd w:id="1579"/>
      <w:bookmarkEnd w:id="1580"/>
      <w:bookmarkEnd w:id="1581"/>
      <w:bookmarkEnd w:id="1582"/>
      <w:bookmarkEnd w:id="1583"/>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84" w:name="_4.11.2__Responsibilities"/>
      <w:bookmarkStart w:id="1585" w:name="B4112"/>
      <w:bookmarkStart w:id="1586" w:name="_Toc30649086"/>
      <w:bookmarkStart w:id="1587" w:name="_Toc30649162"/>
      <w:bookmarkStart w:id="1588" w:name="_Toc30649425"/>
      <w:bookmarkStart w:id="1589" w:name="_Toc30649750"/>
      <w:bookmarkStart w:id="1590" w:name="_Toc30651694"/>
      <w:bookmarkStart w:id="1591" w:name="_Toc30652684"/>
      <w:bookmarkStart w:id="1592" w:name="_Toc30652780"/>
      <w:bookmarkStart w:id="1593" w:name="_Toc30654130"/>
      <w:bookmarkStart w:id="1594" w:name="_Toc30654487"/>
      <w:bookmarkStart w:id="1595" w:name="_Toc30655106"/>
      <w:bookmarkStart w:id="1596" w:name="_Toc30655363"/>
      <w:bookmarkStart w:id="1597" w:name="_Toc30657041"/>
      <w:bookmarkStart w:id="1598" w:name="_Toc30661790"/>
      <w:bookmarkStart w:id="1599" w:name="_Toc30666478"/>
      <w:bookmarkStart w:id="1600" w:name="_Toc30666708"/>
      <w:bookmarkStart w:id="1601" w:name="_Toc30667883"/>
      <w:bookmarkStart w:id="1602" w:name="_Toc30669261"/>
      <w:bookmarkStart w:id="1603" w:name="_Toc30671477"/>
      <w:bookmarkStart w:id="1604" w:name="_Toc30674004"/>
      <w:bookmarkStart w:id="1605" w:name="_Toc30691226"/>
      <w:bookmarkStart w:id="1606" w:name="_Toc30691599"/>
      <w:bookmarkStart w:id="1607" w:name="_Toc30691979"/>
      <w:bookmarkStart w:id="1608" w:name="_Toc30692738"/>
      <w:bookmarkStart w:id="1609" w:name="_Toc30693117"/>
      <w:bookmarkStart w:id="1610" w:name="_Toc30693495"/>
      <w:bookmarkStart w:id="1611" w:name="_Toc30693873"/>
      <w:bookmarkStart w:id="1612" w:name="_Toc30694254"/>
      <w:bookmarkStart w:id="1613" w:name="_Toc30698843"/>
      <w:bookmarkStart w:id="1614" w:name="_Toc30699221"/>
      <w:bookmarkStart w:id="1615" w:name="_Toc30699606"/>
      <w:bookmarkStart w:id="1616" w:name="_Toc30700761"/>
      <w:bookmarkStart w:id="1617" w:name="_Toc30701148"/>
      <w:bookmarkStart w:id="1618" w:name="_Toc30743758"/>
      <w:bookmarkStart w:id="1619" w:name="_Toc30754581"/>
      <w:bookmarkStart w:id="1620" w:name="_Toc30757021"/>
      <w:bookmarkStart w:id="1621" w:name="_Toc30757569"/>
      <w:bookmarkStart w:id="1622" w:name="_Toc30757969"/>
      <w:bookmarkStart w:id="1623" w:name="_Toc30762730"/>
      <w:bookmarkStart w:id="1624" w:name="_Toc30767384"/>
      <w:bookmarkStart w:id="1625" w:name="_Toc34823399"/>
      <w:bookmarkEnd w:id="1584"/>
      <w:bookmarkEnd w:id="1585"/>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626" w:name="_4.11.3__Notification"/>
      <w:bookmarkStart w:id="1627" w:name="B4113"/>
      <w:bookmarkStart w:id="1628" w:name="_Toc30655107"/>
      <w:bookmarkStart w:id="1629" w:name="_Toc30655364"/>
      <w:bookmarkStart w:id="1630" w:name="_Toc30657042"/>
      <w:bookmarkStart w:id="1631" w:name="_Toc30661791"/>
      <w:bookmarkStart w:id="1632" w:name="_Toc30666479"/>
      <w:bookmarkStart w:id="1633" w:name="_Toc30666709"/>
      <w:bookmarkStart w:id="1634" w:name="_Toc30667884"/>
      <w:bookmarkStart w:id="1635" w:name="_Toc30669262"/>
      <w:bookmarkStart w:id="1636" w:name="_Toc30671478"/>
      <w:bookmarkStart w:id="1637" w:name="_Toc30674005"/>
      <w:bookmarkStart w:id="1638" w:name="_Toc30691227"/>
      <w:bookmarkStart w:id="1639" w:name="_Toc30691600"/>
      <w:bookmarkStart w:id="1640" w:name="_Toc30691980"/>
      <w:bookmarkStart w:id="1641" w:name="_Toc30692739"/>
      <w:bookmarkStart w:id="1642" w:name="_Toc30693118"/>
      <w:bookmarkStart w:id="1643" w:name="_Toc30693496"/>
      <w:bookmarkStart w:id="1644" w:name="_Toc30693874"/>
      <w:bookmarkStart w:id="1645" w:name="_Toc30694255"/>
      <w:bookmarkStart w:id="1646" w:name="_Toc30698844"/>
      <w:bookmarkStart w:id="1647" w:name="_Toc30699222"/>
      <w:bookmarkStart w:id="1648" w:name="_Toc30699607"/>
      <w:bookmarkStart w:id="1649" w:name="_Toc30700762"/>
      <w:bookmarkStart w:id="1650" w:name="_Toc30701149"/>
      <w:bookmarkStart w:id="1651" w:name="_Toc30743759"/>
      <w:bookmarkStart w:id="1652" w:name="_Toc30754582"/>
      <w:bookmarkStart w:id="1653" w:name="_Toc30757022"/>
      <w:bookmarkStart w:id="1654" w:name="_Toc30757570"/>
      <w:bookmarkStart w:id="1655" w:name="_Toc30757970"/>
      <w:bookmarkStart w:id="1656" w:name="_Toc30762731"/>
      <w:bookmarkStart w:id="1657" w:name="_Toc30767385"/>
      <w:bookmarkStart w:id="1658" w:name="_Toc34823400"/>
      <w:bookmarkEnd w:id="1626"/>
      <w:bookmarkEnd w:id="1627"/>
      <w:r>
        <w:rPr>
          <w:rFonts w:ascii="Arial" w:hAnsi="Arial" w:cs="Arial"/>
          <w:b/>
          <w:bCs/>
          <w:sz w:val="20"/>
        </w:rPr>
        <w:lastRenderedPageBreak/>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659" w:name="_4.11.4__Representation"/>
      <w:bookmarkStart w:id="1660" w:name="B4114"/>
      <w:bookmarkStart w:id="1661" w:name="_Toc30743760"/>
      <w:bookmarkStart w:id="1662" w:name="_Toc30754583"/>
      <w:bookmarkStart w:id="1663" w:name="_Toc30757023"/>
      <w:bookmarkStart w:id="1664" w:name="_Toc30757571"/>
      <w:bookmarkStart w:id="1665" w:name="_Toc30757971"/>
      <w:bookmarkStart w:id="1666" w:name="_Toc30762732"/>
      <w:bookmarkStart w:id="1667" w:name="_Toc30767386"/>
      <w:bookmarkStart w:id="1668" w:name="_Toc34823401"/>
      <w:bookmarkEnd w:id="1659"/>
      <w:bookmarkEnd w:id="1660"/>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661"/>
      <w:bookmarkEnd w:id="1662"/>
      <w:bookmarkEnd w:id="1663"/>
      <w:bookmarkEnd w:id="1664"/>
      <w:bookmarkEnd w:id="1665"/>
      <w:bookmarkEnd w:id="1666"/>
      <w:bookmarkEnd w:id="1667"/>
      <w:bookmarkEnd w:id="1668"/>
    </w:p>
    <w:p w14:paraId="70D3591F" w14:textId="77777777" w:rsidR="00693223" w:rsidRDefault="00693223" w:rsidP="009E77AD">
      <w:pPr>
        <w:keepNext/>
        <w:keepLines/>
        <w:ind w:left="397" w:hanging="397"/>
        <w:rPr>
          <w:rFonts w:ascii="Arial" w:hAnsi="Arial" w:cs="Arial"/>
          <w:sz w:val="20"/>
        </w:rPr>
      </w:pPr>
      <w:r>
        <w:rPr>
          <w:rFonts w:ascii="Arial" w:hAnsi="Arial" w:cs="Arial"/>
          <w:sz w:val="20"/>
        </w:rPr>
        <w:t xml:space="preserve">See                    </w:t>
      </w:r>
      <w:hyperlink w:anchor="_4.7_Representation_of" w:history="1">
        <w:r w:rsidRPr="00E55025">
          <w:rPr>
            <w:rStyle w:val="Hyperlink"/>
            <w:rFonts w:ascii="Arial" w:hAnsi="Arial" w:cs="Arial"/>
            <w:sz w:val="20"/>
          </w:rPr>
          <w:t>4.7</w:t>
        </w:r>
        <w:r w:rsidRPr="00E55025">
          <w:rPr>
            <w:rStyle w:val="Hyperlink"/>
            <w:rFonts w:ascii="Arial" w:hAnsi="Arial" w:cs="Arial"/>
            <w:sz w:val="20"/>
          </w:rPr>
          <w:tab/>
          <w:t>Representation of children in the Family Division of the Court</w:t>
        </w:r>
      </w:hyperlink>
      <w:r>
        <w:rPr>
          <w:rFonts w:ascii="Arial" w:hAnsi="Arial" w:cs="Arial"/>
          <w:sz w:val="20"/>
        </w:rPr>
        <w:t xml:space="preserve"> </w:t>
      </w:r>
    </w:p>
    <w:p w14:paraId="770EE1E2" w14:textId="77777777" w:rsidR="00693223" w:rsidRDefault="00693223">
      <w:pPr>
        <w:ind w:left="397" w:hanging="397"/>
        <w:rPr>
          <w:rFonts w:ascii="Arial" w:hAnsi="Arial" w:cs="Arial"/>
          <w:sz w:val="20"/>
        </w:rPr>
      </w:pPr>
      <w:r>
        <w:rPr>
          <w:rFonts w:ascii="Arial" w:hAnsi="Arial" w:cs="Arial"/>
          <w:sz w:val="20"/>
        </w:rPr>
        <w:t xml:space="preserve">and in particular </w:t>
      </w:r>
      <w:hyperlink w:anchor="_4.7.6_Child_representation" w:history="1">
        <w:r w:rsidRPr="00E55025">
          <w:rPr>
            <w:rStyle w:val="Hyperlink"/>
            <w:rFonts w:ascii="Arial" w:hAnsi="Arial" w:cs="Arial"/>
            <w:sz w:val="20"/>
          </w:rPr>
          <w:t>4.7.</w:t>
        </w:r>
        <w:r w:rsidR="00E55025" w:rsidRPr="00E55025">
          <w:rPr>
            <w:rStyle w:val="Hyperlink"/>
            <w:rFonts w:ascii="Arial" w:hAnsi="Arial" w:cs="Arial"/>
            <w:sz w:val="20"/>
          </w:rPr>
          <w:t>6</w:t>
        </w:r>
        <w:r w:rsidRPr="00E55025">
          <w:rPr>
            <w:rStyle w:val="Hyperlink"/>
            <w:rFonts w:ascii="Arial" w:hAnsi="Arial" w:cs="Arial"/>
            <w:sz w:val="20"/>
          </w:rPr>
          <w:tab/>
          <w:t>Child representation in Children’s Court and Family Court compared</w:t>
        </w:r>
      </w:hyperlink>
      <w:r>
        <w:rPr>
          <w:rFonts w:ascii="Arial" w:hAnsi="Arial" w:cs="Arial"/>
          <w:sz w:val="20"/>
        </w:rPr>
        <w:t>.</w:t>
      </w:r>
    </w:p>
    <w:p w14:paraId="10FCA366" w14:textId="77777777" w:rsidR="00693223" w:rsidRDefault="00693223">
      <w:pPr>
        <w:rPr>
          <w:rFonts w:ascii="Arial" w:hAnsi="Arial" w:cs="Arial"/>
          <w:sz w:val="20"/>
        </w:rPr>
      </w:pPr>
      <w:r>
        <w:rPr>
          <w:rFonts w:ascii="Arial" w:hAnsi="Arial" w:cs="Arial"/>
          <w:sz w:val="20"/>
        </w:rPr>
        <w:t xml:space="preserve">See also the website of the Family Court of Australia </w:t>
      </w:r>
      <w:hyperlink r:id="rId23" w:history="1">
        <w:r>
          <w:rPr>
            <w:rStyle w:val="Hyperlink"/>
            <w:rFonts w:ascii="Arial" w:hAnsi="Arial" w:cs="Arial"/>
            <w:sz w:val="20"/>
          </w:rPr>
          <w:t>http://www.familycourt.gov.au</w:t>
        </w:r>
      </w:hyperlink>
      <w:r>
        <w:rPr>
          <w:rFonts w:ascii="Arial" w:hAnsi="Arial" w:cs="Arial"/>
          <w:sz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669" w:name="_4.11.5__Priority"/>
      <w:bookmarkStart w:id="1670" w:name="B4115"/>
      <w:bookmarkStart w:id="1671" w:name="_Toc30743761"/>
      <w:bookmarkStart w:id="1672" w:name="_Toc30754584"/>
      <w:bookmarkStart w:id="1673" w:name="_Toc30757024"/>
      <w:bookmarkStart w:id="1674" w:name="_Toc30757572"/>
      <w:bookmarkStart w:id="1675" w:name="_Toc30757972"/>
      <w:bookmarkStart w:id="1676" w:name="_Toc30762733"/>
      <w:bookmarkStart w:id="1677" w:name="_Toc30767387"/>
      <w:bookmarkStart w:id="1678" w:name="_Toc34823402"/>
      <w:bookmarkStart w:id="1679" w:name="_Toc60400038"/>
      <w:bookmarkStart w:id="1680" w:name="_Toc60396205"/>
      <w:bookmarkEnd w:id="1669"/>
      <w:bookmarkEnd w:id="1670"/>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71"/>
      <w:bookmarkEnd w:id="1672"/>
      <w:bookmarkEnd w:id="1673"/>
      <w:bookmarkEnd w:id="1674"/>
      <w:bookmarkEnd w:id="1675"/>
      <w:bookmarkEnd w:id="1676"/>
      <w:bookmarkEnd w:id="1677"/>
      <w:bookmarkEnd w:id="1678"/>
      <w:bookmarkEnd w:id="1679"/>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rsidP="00BA6FBE">
      <w:pPr>
        <w:numPr>
          <w:ilvl w:val="0"/>
          <w:numId w:val="17"/>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81" w:name="_4.11.6__Sharing"/>
      <w:bookmarkEnd w:id="1681"/>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w:t>
      </w:r>
      <w:proofErr w:type="spellStart"/>
      <w:r w:rsidR="0071427A">
        <w:rPr>
          <w:rFonts w:ascii="Arial" w:hAnsi="Arial" w:cs="Arial"/>
          <w:sz w:val="20"/>
          <w:szCs w:val="20"/>
        </w:rPr>
        <w:t>C</w:t>
      </w:r>
      <w:r w:rsidR="001202C2">
        <w:rPr>
          <w:rFonts w:ascii="Arial" w:hAnsi="Arial" w:cs="Arial"/>
          <w:sz w:val="20"/>
          <w:szCs w:val="20"/>
        </w:rPr>
        <w:t>h</w:t>
      </w:r>
      <w:r w:rsidR="0071427A">
        <w:rPr>
          <w:rFonts w:ascii="Arial" w:hAnsi="Arial" w:cs="Arial"/>
          <w:sz w:val="20"/>
          <w:szCs w:val="20"/>
        </w:rPr>
        <w:t>CV</w:t>
      </w:r>
      <w:proofErr w:type="spellEnd"/>
      <w:r w:rsidR="0071427A">
        <w:rPr>
          <w:rFonts w:ascii="Arial" w:hAnsi="Arial" w:cs="Arial"/>
          <w:sz w:val="20"/>
          <w:szCs w:val="20"/>
        </w:rPr>
        <w:t>’]</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7B5DE08F" w:rsidR="00300654" w:rsidRPr="00300654" w:rsidRDefault="00300654" w:rsidP="00BA6FBE">
      <w:pPr>
        <w:numPr>
          <w:ilvl w:val="0"/>
          <w:numId w:val="62"/>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ICL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 xml:space="preserve">files or other materials from 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Pr="00300654">
        <w:rPr>
          <w:rFonts w:ascii="Arial" w:hAnsi="Arial" w:cs="Arial"/>
          <w:sz w:val="20"/>
          <w:szCs w:val="20"/>
        </w:rPr>
        <w:t>What happens instead is:</w:t>
      </w:r>
    </w:p>
    <w:p w14:paraId="591D5538" w14:textId="5B7CD09F"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 xml:space="preserve">A judge in the FCA orders a registrar of the FCA to request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a specified file and/or other document(s) or order(s).</w:t>
      </w:r>
    </w:p>
    <w:p w14:paraId="555B1F1B" w14:textId="5E5C5B92"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 xml:space="preserve">The FCA registrar makes the request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w:t>
      </w:r>
    </w:p>
    <w:p w14:paraId="23C53FE1" w14:textId="634610B6"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lastRenderedPageBreak/>
        <w:t xml:space="preserve">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puts the requested material together and submits it to the President or a magistrate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his or her authority to provide the material to the FCA.</w:t>
      </w:r>
    </w:p>
    <w:p w14:paraId="613051E2" w14:textId="1831DAE4"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 xml:space="preserve">If authorised the material is forwarded by 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 xml:space="preserve">This information-sharing process also works the same way in the other direction when the </w:t>
      </w:r>
      <w:proofErr w:type="spellStart"/>
      <w:r w:rsidRPr="00300654">
        <w:rPr>
          <w:rFonts w:ascii="Arial" w:hAnsi="Arial" w:cs="Arial"/>
          <w:sz w:val="20"/>
          <w:szCs w:val="20"/>
        </w:rPr>
        <w:t>C</w:t>
      </w:r>
      <w:r w:rsidR="001202C2">
        <w:rPr>
          <w:rFonts w:ascii="Arial" w:hAnsi="Arial" w:cs="Arial"/>
          <w:sz w:val="20"/>
          <w:szCs w:val="20"/>
        </w:rPr>
        <w:t>h</w:t>
      </w:r>
      <w:r w:rsidRPr="00300654">
        <w:rPr>
          <w:rFonts w:ascii="Arial" w:hAnsi="Arial" w:cs="Arial"/>
          <w:sz w:val="20"/>
          <w:szCs w:val="20"/>
        </w:rPr>
        <w:t>CV</w:t>
      </w:r>
      <w:proofErr w:type="spellEnd"/>
      <w:r w:rsidRPr="00300654">
        <w:rPr>
          <w:rFonts w:ascii="Arial" w:hAnsi="Arial" w:cs="Arial"/>
          <w:sz w:val="20"/>
          <w:szCs w:val="20"/>
        </w:rPr>
        <w:t xml:space="preserve"> requests material from the FCA.</w:t>
      </w:r>
    </w:p>
    <w:p w14:paraId="5803D5B3" w14:textId="77777777" w:rsidR="00300654" w:rsidRDefault="00300654" w:rsidP="00300654">
      <w:pPr>
        <w:rPr>
          <w:rFonts w:ascii="Arial" w:hAnsi="Arial" w:cs="Arial"/>
          <w:sz w:val="20"/>
          <w:szCs w:val="20"/>
        </w:rPr>
      </w:pPr>
    </w:p>
    <w:p w14:paraId="262A149D" w14:textId="77777777" w:rsidR="00300654" w:rsidRDefault="00300654" w:rsidP="00BA6FBE">
      <w:pPr>
        <w:numPr>
          <w:ilvl w:val="0"/>
          <w:numId w:val="62"/>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described in section 6FV.15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 xml:space="preserve">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rsidP="00BA6FBE">
      <w:pPr>
        <w:numPr>
          <w:ilvl w:val="0"/>
          <w:numId w:val="63"/>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rsidP="00BA6FBE">
      <w:pPr>
        <w:numPr>
          <w:ilvl w:val="0"/>
          <w:numId w:val="63"/>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w:t>
      </w:r>
    </w:p>
    <w:p w14:paraId="72D730B2" w14:textId="77777777" w:rsidR="00300654" w:rsidRDefault="00300654">
      <w:pPr>
        <w:widowControl w:val="0"/>
        <w:rPr>
          <w:rFonts w:ascii="Arial" w:hAnsi="Arial" w:cs="Arial"/>
          <w:sz w:val="20"/>
        </w:rPr>
      </w:pPr>
    </w:p>
    <w:p w14:paraId="44740796" w14:textId="77777777" w:rsidR="00693223" w:rsidRDefault="00693223">
      <w:pPr>
        <w:pStyle w:val="Heading2"/>
        <w:tabs>
          <w:tab w:val="left" w:pos="567"/>
        </w:tabs>
        <w:spacing w:line="240" w:lineRule="auto"/>
        <w:rPr>
          <w:rFonts w:ascii="Arial" w:hAnsi="Arial" w:cs="Arial"/>
          <w:b/>
          <w:bCs/>
        </w:rPr>
      </w:pPr>
      <w:bookmarkStart w:id="1682" w:name="_4.12_Relationship_between"/>
      <w:bookmarkStart w:id="1683" w:name="B412"/>
      <w:bookmarkEnd w:id="1682"/>
      <w:bookmarkEnd w:id="1683"/>
      <w:r>
        <w:rPr>
          <w:rFonts w:ascii="Arial" w:hAnsi="Arial" w:cs="Arial"/>
          <w:b/>
          <w:bCs/>
        </w:rPr>
        <w:t>4.1</w:t>
      </w:r>
      <w:r w:rsidR="002E5754">
        <w:rPr>
          <w:rFonts w:ascii="Arial" w:hAnsi="Arial" w:cs="Arial"/>
          <w:b/>
          <w:bCs/>
        </w:rPr>
        <w:t>2</w:t>
      </w:r>
      <w:r>
        <w:rPr>
          <w:rFonts w:ascii="Arial" w:hAnsi="Arial" w:cs="Arial"/>
          <w:b/>
          <w:bCs/>
        </w:rPr>
        <w:tab/>
        <w:t>Relationship between attachment and child's emotional wellbeing</w:t>
      </w:r>
      <w:bookmarkEnd w:id="1680"/>
    </w:p>
    <w:p w14:paraId="3253E720" w14:textId="77777777" w:rsidR="00693223" w:rsidRDefault="00693223">
      <w:pPr>
        <w:widowControl w:val="0"/>
        <w:rPr>
          <w:rFonts w:ascii="Arial" w:hAnsi="Arial" w:cs="Arial"/>
          <w:sz w:val="20"/>
        </w:rPr>
      </w:pPr>
    </w:p>
    <w:p w14:paraId="57D6841A" w14:textId="77777777" w:rsidR="00693223" w:rsidRDefault="00693223">
      <w:pPr>
        <w:jc w:val="both"/>
        <w:rPr>
          <w:rFonts w:ascii="Arial" w:hAnsi="Arial" w:cs="Arial"/>
          <w:sz w:val="20"/>
        </w:rPr>
      </w:pPr>
      <w:r>
        <w:rPr>
          <w:rFonts w:ascii="Arial" w:hAnsi="Arial" w:cs="Arial"/>
          <w:sz w:val="20"/>
        </w:rPr>
        <w:t xml:space="preserve">In cases in the Family Division of the Court there is often an issue as to whether or not a child has developed an appropriately secure attachment.  Dr </w:t>
      </w:r>
      <w:proofErr w:type="spellStart"/>
      <w:r>
        <w:rPr>
          <w:rFonts w:ascii="Arial" w:hAnsi="Arial" w:cs="Arial"/>
          <w:sz w:val="20"/>
        </w:rPr>
        <w:t>Sharne</w:t>
      </w:r>
      <w:proofErr w:type="spellEnd"/>
      <w:r>
        <w:rPr>
          <w:rFonts w:ascii="Arial" w:hAnsi="Arial" w:cs="Arial"/>
          <w:sz w:val="20"/>
        </w:rPr>
        <w:t xml:space="preserve"> A. Rolfe, Developmental Psychologist (Senior Lecturer in Child Psychology in the Department of Learning and Educational Development at the University of Melbourne &amp; Principal Consultant, </w:t>
      </w:r>
      <w:proofErr w:type="spellStart"/>
      <w:r>
        <w:rPr>
          <w:rFonts w:ascii="Arial" w:hAnsi="Arial" w:cs="Arial"/>
          <w:sz w:val="20"/>
        </w:rPr>
        <w:t>Sharne</w:t>
      </w:r>
      <w:proofErr w:type="spellEnd"/>
      <w:r>
        <w:rPr>
          <w:rFonts w:ascii="Arial" w:hAnsi="Arial" w:cs="Arial"/>
          <w:sz w:val="20"/>
        </w:rPr>
        <w:t xml:space="preserve"> Rolfe and Associates, Consulting Psychologists) said in a letter to the writer in February 2003:</w:t>
      </w:r>
    </w:p>
    <w:p w14:paraId="5B96AC3D" w14:textId="77777777" w:rsidR="00693223" w:rsidRDefault="00693223" w:rsidP="00FF65C7">
      <w:pPr>
        <w:spacing w:before="120"/>
        <w:ind w:left="567" w:right="567"/>
        <w:jc w:val="both"/>
        <w:rPr>
          <w:rFonts w:ascii="Arial" w:hAnsi="Arial" w:cs="Arial"/>
          <w:sz w:val="20"/>
        </w:rPr>
      </w:pPr>
      <w:r>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Default="00693223">
      <w:pPr>
        <w:jc w:val="both"/>
        <w:rPr>
          <w:rFonts w:ascii="Arial" w:hAnsi="Arial" w:cs="Arial"/>
          <w:sz w:val="20"/>
        </w:rPr>
      </w:pPr>
    </w:p>
    <w:p w14:paraId="34205478" w14:textId="77777777" w:rsidR="004035B2" w:rsidRDefault="004035B2" w:rsidP="00855531">
      <w:pPr>
        <w:jc w:val="both"/>
        <w:rPr>
          <w:rFonts w:ascii="Arial" w:hAnsi="Arial" w:cs="Arial"/>
          <w:sz w:val="20"/>
        </w:rPr>
      </w:pPr>
      <w:r>
        <w:rPr>
          <w:rFonts w:ascii="Arial" w:hAnsi="Arial" w:cs="Arial"/>
          <w:sz w:val="20"/>
        </w:rPr>
        <w:t>In a learned Court report written in September 2007, Dr Rolfe said:</w:t>
      </w:r>
    </w:p>
    <w:p w14:paraId="575550F7" w14:textId="77777777" w:rsidR="004035B2" w:rsidRDefault="004035B2" w:rsidP="004035B2">
      <w:pPr>
        <w:spacing w:before="120"/>
        <w:ind w:left="567" w:right="567"/>
        <w:jc w:val="both"/>
        <w:rPr>
          <w:rFonts w:ascii="Arial" w:hAnsi="Arial" w:cs="Arial"/>
          <w:sz w:val="20"/>
        </w:rPr>
      </w:pPr>
      <w:r>
        <w:rPr>
          <w:rFonts w:ascii="Arial" w:hAnsi="Arial" w:cs="Arial"/>
          <w:sz w:val="20"/>
        </w:rPr>
        <w:t>“The attachment relationship has two primary functions: the first, and most basi</w:t>
      </w:r>
      <w:r w:rsidR="008E744C">
        <w:rPr>
          <w:rFonts w:ascii="Arial" w:hAnsi="Arial" w:cs="Arial"/>
          <w:sz w:val="20"/>
        </w:rPr>
        <w:t>c</w:t>
      </w:r>
      <w:r>
        <w:rPr>
          <w:rFonts w:ascii="Arial" w:hAnsi="Arial" w:cs="Arial"/>
          <w:sz w:val="20"/>
        </w:rPr>
        <w:t xml:space="preserve">, is the protection of the child from danger, i.e. to keep the child safe.  The second function concerns the psychological wellbeing of the child.  Admittedly, this is related to the first function of safety, insofar as the ideal form of caregiving not only protects the child from danger, but does so in a way that is emotionally sensitive, responsive and consistent so that at the same time as the child is kept safe, </w:t>
      </w:r>
      <w:r w:rsidR="008E744C">
        <w:rPr>
          <w:rFonts w:ascii="Arial" w:hAnsi="Arial" w:cs="Arial"/>
          <w:sz w:val="20"/>
        </w:rPr>
        <w:t>the child’s</w:t>
      </w:r>
      <w:r>
        <w:rPr>
          <w:rFonts w:ascii="Arial" w:hAnsi="Arial" w:cs="Arial"/>
          <w:sz w:val="20"/>
        </w:rPr>
        <w:t xml:space="preserve"> psychological wellbeing, positive sense of self and </w:t>
      </w:r>
      <w:proofErr w:type="spellStart"/>
      <w:r>
        <w:rPr>
          <w:rFonts w:ascii="Arial" w:hAnsi="Arial" w:cs="Arial"/>
          <w:sz w:val="20"/>
        </w:rPr>
        <w:t>self esteem</w:t>
      </w:r>
      <w:proofErr w:type="spellEnd"/>
      <w:r>
        <w:rPr>
          <w:rFonts w:ascii="Arial" w:hAnsi="Arial" w:cs="Arial"/>
          <w:sz w:val="20"/>
        </w:rPr>
        <w:t xml:space="preserve"> are also being nurtured.”</w:t>
      </w:r>
    </w:p>
    <w:p w14:paraId="7F0FF79B" w14:textId="77777777" w:rsidR="004035B2" w:rsidRDefault="004035B2">
      <w:pPr>
        <w:jc w:val="both"/>
        <w:rPr>
          <w:rFonts w:ascii="Arial" w:hAnsi="Arial" w:cs="Arial"/>
          <w:sz w:val="20"/>
        </w:rPr>
      </w:pPr>
    </w:p>
    <w:p w14:paraId="229AFA62" w14:textId="77777777" w:rsidR="00693223" w:rsidRDefault="004035B2">
      <w:pPr>
        <w:jc w:val="both"/>
        <w:rPr>
          <w:rFonts w:ascii="Arial" w:hAnsi="Arial" w:cs="Arial"/>
          <w:sz w:val="20"/>
        </w:rPr>
      </w:pPr>
      <w:r>
        <w:rPr>
          <w:rFonts w:ascii="Arial" w:hAnsi="Arial" w:cs="Arial"/>
          <w:sz w:val="20"/>
        </w:rPr>
        <w:t xml:space="preserve">In </w:t>
      </w:r>
      <w:r w:rsidR="00693223">
        <w:rPr>
          <w:rFonts w:ascii="Arial" w:hAnsi="Arial" w:cs="Arial"/>
          <w:sz w:val="20"/>
        </w:rPr>
        <w:t>Court reports written in April 2002 &amp; September 2003, Dr Rolfe discussed the relevant literature.  Reproduced below is the latter (including minor additions from the former).</w:t>
      </w:r>
    </w:p>
    <w:p w14:paraId="2E844BDB" w14:textId="77777777" w:rsidR="00693223" w:rsidRDefault="00693223" w:rsidP="009E6906">
      <w:pPr>
        <w:spacing w:before="120"/>
        <w:ind w:left="567" w:right="567"/>
        <w:jc w:val="center"/>
        <w:rPr>
          <w:rFonts w:ascii="Arial" w:hAnsi="Arial" w:cs="Arial"/>
          <w:b/>
          <w:bCs/>
          <w:sz w:val="20"/>
          <w:u w:val="single"/>
        </w:rPr>
      </w:pPr>
      <w:r>
        <w:rPr>
          <w:rFonts w:ascii="Arial" w:hAnsi="Arial" w:cs="Arial"/>
          <w:b/>
          <w:bCs/>
          <w:sz w:val="20"/>
          <w:u w:val="single"/>
        </w:rPr>
        <w:t>Attachment and development</w:t>
      </w:r>
    </w:p>
    <w:p w14:paraId="245EEAA0" w14:textId="77777777" w:rsidR="00693223" w:rsidRDefault="00693223" w:rsidP="009E6906">
      <w:pPr>
        <w:spacing w:before="120"/>
        <w:ind w:left="567" w:right="567"/>
        <w:jc w:val="center"/>
        <w:rPr>
          <w:rFonts w:ascii="Arial" w:hAnsi="Arial" w:cs="Arial"/>
          <w:b/>
          <w:bCs/>
          <w:sz w:val="20"/>
        </w:rPr>
      </w:pPr>
      <w:r>
        <w:rPr>
          <w:rFonts w:ascii="Arial" w:hAnsi="Arial" w:cs="Arial"/>
          <w:b/>
          <w:bCs/>
          <w:sz w:val="20"/>
        </w:rPr>
        <w:t>1. The significance of secure attachment for psychological wellbeing</w:t>
      </w:r>
    </w:p>
    <w:p w14:paraId="685BBC56" w14:textId="77777777" w:rsidR="00693223" w:rsidRDefault="00693223" w:rsidP="009E6906">
      <w:pPr>
        <w:spacing w:before="120"/>
        <w:ind w:left="567" w:right="567"/>
        <w:jc w:val="both"/>
        <w:rPr>
          <w:rFonts w:ascii="Arial" w:hAnsi="Arial" w:cs="Arial"/>
          <w:sz w:val="20"/>
        </w:rPr>
      </w:pPr>
      <w:r>
        <w:rPr>
          <w:rFonts w:ascii="Arial" w:hAnsi="Arial" w:cs="Arial"/>
          <w:sz w:val="20"/>
        </w:rPr>
        <w:t xml:space="preserve">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w:t>
      </w:r>
      <w:r>
        <w:rPr>
          <w:rFonts w:ascii="Arial" w:hAnsi="Arial" w:cs="Arial"/>
          <w:sz w:val="20"/>
        </w:rPr>
        <w:lastRenderedPageBreak/>
        <w:t>detailed explanation of this process is presented in Howe (1995).  In this section, the process is briefly outlined, along with the empirical support for it.</w:t>
      </w:r>
    </w:p>
    <w:p w14:paraId="225522A2" w14:textId="77777777" w:rsidR="00693223" w:rsidRDefault="00693223">
      <w:pPr>
        <w:spacing w:before="120"/>
        <w:ind w:left="567" w:right="567"/>
        <w:jc w:val="both"/>
        <w:rPr>
          <w:rFonts w:ascii="Arial" w:hAnsi="Arial" w:cs="Arial"/>
          <w:sz w:val="20"/>
        </w:rPr>
      </w:pPr>
      <w:r>
        <w:rPr>
          <w:rFonts w:ascii="Arial" w:hAnsi="Arial" w:cs="Arial"/>
          <w:sz w:val="20"/>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371E7034" w14:textId="77777777" w:rsidR="00693223" w:rsidRDefault="00693223">
      <w:pPr>
        <w:spacing w:before="120"/>
        <w:ind w:left="567" w:right="567"/>
        <w:jc w:val="both"/>
        <w:rPr>
          <w:rFonts w:ascii="Arial" w:hAnsi="Arial" w:cs="Arial"/>
          <w:sz w:val="20"/>
        </w:rPr>
      </w:pPr>
      <w:r>
        <w:rPr>
          <w:rFonts w:ascii="Arial" w:hAnsi="Arial" w:cs="Arial"/>
          <w:sz w:val="20"/>
        </w:rPr>
        <w:t xml:space="preserve">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w:t>
      </w:r>
      <w:proofErr w:type="spellStart"/>
      <w:r>
        <w:rPr>
          <w:rFonts w:ascii="Arial" w:hAnsi="Arial" w:cs="Arial"/>
          <w:sz w:val="20"/>
        </w:rPr>
        <w:t>Sroufe</w:t>
      </w:r>
      <w:proofErr w:type="spellEnd"/>
      <w:r>
        <w:rPr>
          <w:rFonts w:ascii="Arial" w:hAnsi="Arial" w:cs="Arial"/>
          <w:sz w:val="20"/>
        </w:rPr>
        <w:t>, 1988, 1989).  They have a strong sense of 'felt security'.</w:t>
      </w:r>
    </w:p>
    <w:p w14:paraId="25C33C15" w14:textId="77777777" w:rsidR="00693223" w:rsidRDefault="00693223">
      <w:pPr>
        <w:spacing w:before="120"/>
        <w:ind w:left="567" w:right="567"/>
        <w:jc w:val="both"/>
        <w:rPr>
          <w:rFonts w:ascii="Arial" w:hAnsi="Arial" w:cs="Arial"/>
          <w:sz w:val="20"/>
        </w:rPr>
      </w:pPr>
      <w:r>
        <w:rPr>
          <w:rFonts w:ascii="Arial" w:hAnsi="Arial" w:cs="Arial"/>
          <w:sz w:val="20"/>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4DE4A627" w14:textId="77777777" w:rsidR="00693223" w:rsidRDefault="00693223">
      <w:pPr>
        <w:spacing w:before="120"/>
        <w:ind w:left="567" w:right="567"/>
        <w:jc w:val="both"/>
        <w:rPr>
          <w:rFonts w:ascii="Arial" w:hAnsi="Arial" w:cs="Arial"/>
          <w:sz w:val="20"/>
        </w:rPr>
      </w:pPr>
      <w:r>
        <w:rPr>
          <w:rFonts w:ascii="Arial" w:hAnsi="Arial" w:cs="Arial"/>
          <w:sz w:val="20"/>
        </w:rPr>
        <w:t xml:space="preserve">Important differences emerge when the psychological competence of children with different attachment histories are compared over time.  In one of the most extensive longitudinal studies of this kind, </w:t>
      </w:r>
      <w:proofErr w:type="spellStart"/>
      <w:r>
        <w:rPr>
          <w:rFonts w:ascii="Arial" w:hAnsi="Arial" w:cs="Arial"/>
          <w:sz w:val="20"/>
        </w:rPr>
        <w:t>Sroufe</w:t>
      </w:r>
      <w:proofErr w:type="spellEnd"/>
      <w:r>
        <w:rPr>
          <w:rFonts w:ascii="Arial" w:hAnsi="Arial" w:cs="Arial"/>
          <w:sz w:val="20"/>
        </w:rPr>
        <w:t xml:space="preserve"> and his colleagues (e.g. Elicker, Englund &amp; </w:t>
      </w:r>
      <w:proofErr w:type="spellStart"/>
      <w:r>
        <w:rPr>
          <w:rFonts w:ascii="Arial" w:hAnsi="Arial" w:cs="Arial"/>
          <w:sz w:val="20"/>
        </w:rPr>
        <w:t>Sroufe</w:t>
      </w:r>
      <w:proofErr w:type="spellEnd"/>
      <w:r>
        <w:rPr>
          <w:rFonts w:ascii="Arial" w:hAnsi="Arial" w:cs="Arial"/>
          <w:sz w:val="20"/>
        </w:rPr>
        <w:t xml:space="preserve">, 1992; Shulman, Elicker &amp; </w:t>
      </w:r>
      <w:proofErr w:type="spellStart"/>
      <w:r>
        <w:rPr>
          <w:rFonts w:ascii="Arial" w:hAnsi="Arial" w:cs="Arial"/>
          <w:sz w:val="20"/>
        </w:rPr>
        <w:t>Sroufe</w:t>
      </w:r>
      <w:proofErr w:type="spellEnd"/>
      <w:r>
        <w:rPr>
          <w:rFonts w:ascii="Arial" w:hAnsi="Arial" w:cs="Arial"/>
          <w:sz w:val="20"/>
        </w:rPr>
        <w:t xml:space="preserve">, 1994) followed the development of a large sample of infants through to age 11 years.  They found that </w:t>
      </w:r>
      <w:proofErr w:type="spellStart"/>
      <w:r>
        <w:rPr>
          <w:rFonts w:ascii="Arial" w:hAnsi="Arial" w:cs="Arial"/>
          <w:sz w:val="20"/>
        </w:rPr>
        <w:t>preschoolers</w:t>
      </w:r>
      <w:proofErr w:type="spellEnd"/>
      <w:r>
        <w:rPr>
          <w:rFonts w:ascii="Arial" w:hAnsi="Arial" w:cs="Arial"/>
          <w:sz w:val="20"/>
        </w:rPr>
        <w:t xml:space="preserve">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Pr>
          <w:rFonts w:ascii="Arial" w:hAnsi="Arial" w:cs="Arial"/>
          <w:sz w:val="20"/>
        </w:rPr>
        <w:t>self esteem</w:t>
      </w:r>
      <w:proofErr w:type="spellEnd"/>
      <w:r>
        <w:rPr>
          <w:rFonts w:ascii="Arial" w:hAnsi="Arial" w:cs="Arial"/>
          <w:sz w:val="20"/>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57C70CAB" w14:textId="77777777" w:rsidR="00693223" w:rsidRDefault="00693223">
      <w:pPr>
        <w:keepNext/>
        <w:keepLines/>
        <w:spacing w:before="120"/>
        <w:ind w:left="567" w:right="567"/>
        <w:jc w:val="center"/>
        <w:rPr>
          <w:rFonts w:ascii="Arial" w:hAnsi="Arial" w:cs="Arial"/>
          <w:b/>
          <w:bCs/>
          <w:sz w:val="20"/>
        </w:rPr>
      </w:pPr>
      <w:r>
        <w:rPr>
          <w:rFonts w:ascii="Arial" w:hAnsi="Arial" w:cs="Arial"/>
          <w:b/>
          <w:bCs/>
          <w:sz w:val="20"/>
        </w:rPr>
        <w:t>2. The immediate, short and longer-term impact of removal of a young child from his attachment figure(s)</w:t>
      </w:r>
    </w:p>
    <w:p w14:paraId="0A3DE88C" w14:textId="77777777" w:rsidR="00693223" w:rsidRDefault="00693223" w:rsidP="00855531">
      <w:pPr>
        <w:spacing w:before="120"/>
        <w:ind w:left="567" w:right="567"/>
        <w:jc w:val="both"/>
        <w:rPr>
          <w:rFonts w:ascii="Arial" w:hAnsi="Arial" w:cs="Arial"/>
          <w:sz w:val="20"/>
        </w:rPr>
      </w:pPr>
      <w:r>
        <w:rPr>
          <w:rFonts w:ascii="Arial" w:hAnsi="Arial" w:cs="Arial"/>
          <w:sz w:val="20"/>
          <w:u w:val="single"/>
        </w:rPr>
        <w:t>2.1 The significance of removal of a young child from her attachment figure(s)</w:t>
      </w:r>
    </w:p>
    <w:p w14:paraId="040EEFF8" w14:textId="77777777" w:rsidR="00693223" w:rsidRDefault="00693223">
      <w:pPr>
        <w:spacing w:before="120"/>
        <w:ind w:left="567" w:right="567"/>
        <w:jc w:val="both"/>
        <w:rPr>
          <w:rFonts w:ascii="Arial" w:hAnsi="Arial" w:cs="Arial"/>
          <w:sz w:val="20"/>
        </w:rPr>
      </w:pPr>
      <w:r>
        <w:rPr>
          <w:rFonts w:ascii="Arial" w:hAnsi="Arial" w:cs="Arial"/>
          <w:sz w:val="20"/>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w:t>
      </w:r>
      <w:r>
        <w:rPr>
          <w:rFonts w:ascii="Arial" w:hAnsi="Arial" w:cs="Arial"/>
          <w:sz w:val="20"/>
        </w:rPr>
        <w:lastRenderedPageBreak/>
        <w:t xml:space="preserve">negative impacts on his developing psyche and </w:t>
      </w:r>
      <w:proofErr w:type="spellStart"/>
      <w:r>
        <w:rPr>
          <w:rFonts w:ascii="Arial" w:hAnsi="Arial" w:cs="Arial"/>
          <w:sz w:val="20"/>
        </w:rPr>
        <w:t>self esteem</w:t>
      </w:r>
      <w:proofErr w:type="spellEnd"/>
      <w:r>
        <w:rPr>
          <w:rFonts w:ascii="Arial" w:hAnsi="Arial" w:cs="Arial"/>
          <w:sz w:val="20"/>
        </w:rPr>
        <w:t xml:space="preserve">.  As </w:t>
      </w:r>
      <w:proofErr w:type="spellStart"/>
      <w:r>
        <w:rPr>
          <w:rFonts w:ascii="Arial" w:hAnsi="Arial" w:cs="Arial"/>
          <w:sz w:val="20"/>
        </w:rPr>
        <w:t>Fahlberg</w:t>
      </w:r>
      <w:proofErr w:type="spellEnd"/>
      <w:r>
        <w:rPr>
          <w:rFonts w:ascii="Arial" w:hAnsi="Arial" w:cs="Arial"/>
          <w:sz w:val="20"/>
        </w:rPr>
        <w:t xml:space="preserve"> (1991) describes it, disruption to the attachment relationship is not simply a loss but a threat to the integrity of the self' (Howe, 1995, p.57).  According to </w:t>
      </w:r>
      <w:proofErr w:type="spellStart"/>
      <w:r>
        <w:rPr>
          <w:rFonts w:ascii="Arial" w:hAnsi="Arial" w:cs="Arial"/>
          <w:sz w:val="20"/>
        </w:rPr>
        <w:t>Fahlberg</w:t>
      </w:r>
      <w:proofErr w:type="spellEnd"/>
      <w:r>
        <w:rPr>
          <w:rFonts w:ascii="Arial" w:hAnsi="Arial" w:cs="Arial"/>
          <w:sz w:val="20"/>
        </w:rPr>
        <w:t xml:space="preserve"> (1991) 'when that bond is broken, the very structure of the personality is endangered' (p.143).</w:t>
      </w:r>
    </w:p>
    <w:p w14:paraId="4C18BDE8" w14:textId="77777777" w:rsidR="00693223" w:rsidRDefault="00693223">
      <w:pPr>
        <w:spacing w:before="120"/>
        <w:ind w:left="567" w:right="567"/>
        <w:jc w:val="both"/>
        <w:rPr>
          <w:rFonts w:ascii="Arial" w:hAnsi="Arial" w:cs="Arial"/>
          <w:sz w:val="20"/>
        </w:rPr>
      </w:pPr>
      <w:r>
        <w:rPr>
          <w:rFonts w:ascii="Arial" w:hAnsi="Arial" w:cs="Arial"/>
          <w:sz w:val="20"/>
        </w:rPr>
        <w:t>Other evidence that disruptions to primary attachments are associated with a range of indices of both short and long-term psychological damage in the emotional, social and intellectual domains are considered in the following sections (2.2 &amp; 2.3).</w:t>
      </w:r>
    </w:p>
    <w:p w14:paraId="6C3A4BB0" w14:textId="77777777" w:rsidR="00693223" w:rsidRDefault="00693223">
      <w:pPr>
        <w:spacing w:before="120"/>
        <w:ind w:left="567" w:right="567"/>
        <w:jc w:val="both"/>
        <w:rPr>
          <w:rFonts w:ascii="Arial" w:hAnsi="Arial" w:cs="Arial"/>
          <w:sz w:val="20"/>
        </w:rPr>
      </w:pPr>
      <w:r>
        <w:rPr>
          <w:rFonts w:ascii="Arial" w:hAnsi="Arial" w:cs="Arial"/>
          <w:sz w:val="20"/>
          <w:u w:val="single"/>
        </w:rPr>
        <w:t>2.2 Immediate and short-term response to removal</w:t>
      </w:r>
    </w:p>
    <w:p w14:paraId="13769A0C" w14:textId="77777777" w:rsidR="00693223" w:rsidRDefault="00693223">
      <w:pPr>
        <w:spacing w:before="120"/>
        <w:ind w:left="567" w:right="567"/>
        <w:jc w:val="both"/>
        <w:rPr>
          <w:rFonts w:ascii="Arial" w:hAnsi="Arial" w:cs="Arial"/>
          <w:sz w:val="20"/>
        </w:rPr>
      </w:pPr>
      <w:r>
        <w:rPr>
          <w:rFonts w:ascii="Arial" w:hAnsi="Arial" w:cs="Arial"/>
          <w:sz w:val="20"/>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4800829E" w14:textId="77777777" w:rsidR="00693223" w:rsidRDefault="00693223">
      <w:pPr>
        <w:spacing w:before="120"/>
        <w:ind w:left="567" w:right="567"/>
        <w:jc w:val="both"/>
        <w:rPr>
          <w:rFonts w:ascii="Arial" w:hAnsi="Arial" w:cs="Arial"/>
          <w:sz w:val="20"/>
        </w:rPr>
      </w:pPr>
      <w:r>
        <w:rPr>
          <w:rFonts w:ascii="Arial" w:hAnsi="Arial" w:cs="Arial"/>
          <w:sz w:val="20"/>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569FD372" w14:textId="77777777" w:rsidR="00693223" w:rsidRDefault="00693223">
      <w:pPr>
        <w:spacing w:before="120"/>
        <w:ind w:left="567" w:right="567"/>
        <w:jc w:val="both"/>
        <w:rPr>
          <w:rFonts w:ascii="Arial" w:hAnsi="Arial" w:cs="Arial"/>
          <w:sz w:val="20"/>
        </w:rPr>
      </w:pPr>
      <w:r>
        <w:rPr>
          <w:rFonts w:ascii="Arial" w:hAnsi="Arial" w:cs="Arial"/>
          <w:sz w:val="20"/>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4C7F9368" w14:textId="77777777" w:rsidR="00693223" w:rsidRDefault="00693223" w:rsidP="00EA1669">
      <w:pPr>
        <w:keepNext/>
        <w:keepLines/>
        <w:spacing w:before="120"/>
        <w:ind w:left="567" w:right="567"/>
        <w:jc w:val="both"/>
        <w:rPr>
          <w:rFonts w:ascii="Arial" w:hAnsi="Arial" w:cs="Arial"/>
          <w:sz w:val="20"/>
          <w:u w:val="single"/>
        </w:rPr>
      </w:pPr>
      <w:r>
        <w:rPr>
          <w:rFonts w:ascii="Arial" w:hAnsi="Arial" w:cs="Arial"/>
          <w:sz w:val="20"/>
          <w:u w:val="single"/>
        </w:rPr>
        <w:t>2.3 Longer-term impacts of removal</w:t>
      </w:r>
    </w:p>
    <w:p w14:paraId="5546D233" w14:textId="77777777" w:rsidR="00693223" w:rsidRDefault="00693223">
      <w:pPr>
        <w:spacing w:before="120"/>
        <w:ind w:left="567" w:right="567"/>
        <w:jc w:val="both"/>
        <w:rPr>
          <w:rFonts w:ascii="Arial" w:hAnsi="Arial" w:cs="Arial"/>
          <w:sz w:val="20"/>
        </w:rPr>
      </w:pPr>
      <w:r>
        <w:rPr>
          <w:rFonts w:ascii="Arial" w:hAnsi="Arial" w:cs="Arial"/>
          <w:sz w:val="20"/>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18FACB11" w14:textId="77777777" w:rsidR="00693223" w:rsidRDefault="00693223">
      <w:pPr>
        <w:spacing w:before="120"/>
        <w:ind w:left="567" w:right="567"/>
        <w:jc w:val="both"/>
        <w:rPr>
          <w:rFonts w:ascii="Arial" w:hAnsi="Arial" w:cs="Arial"/>
          <w:sz w:val="20"/>
        </w:rPr>
      </w:pPr>
      <w:r>
        <w:rPr>
          <w:rFonts w:ascii="Arial" w:hAnsi="Arial" w:cs="Arial"/>
          <w:sz w:val="20"/>
        </w:rPr>
        <w:t>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684D0B2A" w14:textId="77777777" w:rsidR="00693223" w:rsidRDefault="00693223">
      <w:pPr>
        <w:keepNext/>
        <w:spacing w:before="120"/>
        <w:ind w:left="567" w:right="567"/>
        <w:jc w:val="center"/>
        <w:rPr>
          <w:rFonts w:ascii="Arial" w:hAnsi="Arial" w:cs="Arial"/>
          <w:b/>
          <w:bCs/>
          <w:sz w:val="20"/>
        </w:rPr>
      </w:pPr>
      <w:r>
        <w:rPr>
          <w:rFonts w:ascii="Arial" w:hAnsi="Arial" w:cs="Arial"/>
          <w:b/>
          <w:bCs/>
          <w:sz w:val="20"/>
        </w:rPr>
        <w:lastRenderedPageBreak/>
        <w:t>3. The formation of new attachments following separation from primary attachment figures</w:t>
      </w:r>
    </w:p>
    <w:p w14:paraId="6EB228BD" w14:textId="77777777" w:rsidR="00693223" w:rsidRDefault="00693223">
      <w:pPr>
        <w:spacing w:before="120"/>
        <w:ind w:left="567" w:right="567"/>
        <w:jc w:val="both"/>
        <w:rPr>
          <w:rFonts w:ascii="Arial" w:hAnsi="Arial" w:cs="Arial"/>
          <w:sz w:val="20"/>
        </w:rPr>
      </w:pPr>
      <w:r>
        <w:rPr>
          <w:rFonts w:ascii="Arial" w:hAnsi="Arial" w:cs="Arial"/>
          <w:sz w:val="20"/>
        </w:rPr>
        <w:t>In determining the likely impact on a child of removal, an important consideration is the likelihood of the child being able to reform new attachments, and the likely quality of these attachments.</w:t>
      </w:r>
    </w:p>
    <w:p w14:paraId="43D1DCBC" w14:textId="77777777" w:rsidR="00693223" w:rsidRDefault="00693223">
      <w:pPr>
        <w:spacing w:before="120"/>
        <w:ind w:left="567" w:right="567"/>
        <w:jc w:val="both"/>
        <w:rPr>
          <w:rFonts w:ascii="Arial" w:hAnsi="Arial" w:cs="Arial"/>
          <w:sz w:val="20"/>
        </w:rPr>
      </w:pPr>
      <w:r>
        <w:rPr>
          <w:rFonts w:ascii="Arial" w:hAnsi="Arial" w:cs="Arial"/>
          <w:sz w:val="20"/>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650DFEB9" w14:textId="77777777" w:rsidR="00693223" w:rsidRDefault="00693223">
      <w:pPr>
        <w:spacing w:before="120"/>
        <w:ind w:left="567" w:right="567"/>
        <w:jc w:val="both"/>
        <w:rPr>
          <w:rFonts w:ascii="Arial" w:hAnsi="Arial" w:cs="Arial"/>
          <w:sz w:val="20"/>
        </w:rPr>
      </w:pPr>
      <w:r>
        <w:rPr>
          <w:rFonts w:ascii="Arial" w:hAnsi="Arial" w:cs="Arial"/>
          <w:sz w:val="20"/>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64F1E4A8" w14:textId="77777777" w:rsidR="00693223" w:rsidRDefault="00693223">
      <w:pPr>
        <w:spacing w:before="120"/>
        <w:ind w:left="567" w:right="567"/>
        <w:jc w:val="both"/>
        <w:rPr>
          <w:rFonts w:ascii="Arial" w:hAnsi="Arial" w:cs="Arial"/>
          <w:sz w:val="20"/>
        </w:rPr>
      </w:pPr>
      <w:r>
        <w:rPr>
          <w:rFonts w:ascii="Arial" w:hAnsi="Arial" w:cs="Arial"/>
          <w:sz w:val="20"/>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2EDDFEFD" w14:textId="77777777" w:rsidR="00693223" w:rsidRDefault="00693223">
      <w:pPr>
        <w:keepNext/>
        <w:spacing w:before="120"/>
        <w:ind w:left="567" w:right="567"/>
        <w:jc w:val="center"/>
        <w:rPr>
          <w:rFonts w:ascii="Arial" w:hAnsi="Arial" w:cs="Arial"/>
          <w:b/>
          <w:bCs/>
          <w:sz w:val="20"/>
        </w:rPr>
      </w:pPr>
      <w:r>
        <w:rPr>
          <w:rFonts w:ascii="Arial" w:hAnsi="Arial" w:cs="Arial"/>
          <w:b/>
          <w:bCs/>
          <w:sz w:val="20"/>
        </w:rPr>
        <w:t>4. Considerations in regard to preserving and strengthening the child's relationships with the birth family</w:t>
      </w:r>
    </w:p>
    <w:p w14:paraId="158BF05A" w14:textId="77777777" w:rsidR="00693223" w:rsidRDefault="00693223">
      <w:pPr>
        <w:spacing w:before="120"/>
        <w:ind w:left="567" w:right="567"/>
        <w:jc w:val="both"/>
        <w:rPr>
          <w:rFonts w:ascii="Arial" w:hAnsi="Arial" w:cs="Arial"/>
          <w:sz w:val="20"/>
        </w:rPr>
      </w:pPr>
      <w:r>
        <w:rPr>
          <w:rFonts w:ascii="Arial" w:hAnsi="Arial" w:cs="Arial"/>
          <w:sz w:val="20"/>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34906844" w14:textId="77777777" w:rsidR="00693223" w:rsidRDefault="00693223">
      <w:pPr>
        <w:spacing w:before="120"/>
        <w:ind w:left="567" w:right="567"/>
        <w:jc w:val="both"/>
        <w:rPr>
          <w:rFonts w:ascii="Arial" w:hAnsi="Arial" w:cs="Arial"/>
          <w:sz w:val="20"/>
        </w:rPr>
      </w:pPr>
      <w:r>
        <w:rPr>
          <w:rFonts w:ascii="Arial" w:hAnsi="Arial" w:cs="Arial"/>
          <w:sz w:val="20"/>
        </w:rPr>
        <w:t>Whilst placement of biological siblings together is thus an important guiding principle in child protection decisions, it, along with any other guiding principle, must be considered in relation to the particular circumstances of each case.</w:t>
      </w:r>
    </w:p>
    <w:p w14:paraId="22FCBBB1" w14:textId="77777777" w:rsidR="00693223" w:rsidRDefault="00693223">
      <w:pPr>
        <w:keepNext/>
        <w:pBdr>
          <w:top w:val="single" w:sz="4" w:space="1" w:color="auto"/>
          <w:left w:val="single" w:sz="4" w:space="4" w:color="auto"/>
          <w:bottom w:val="single" w:sz="4" w:space="1" w:color="auto"/>
          <w:right w:val="single" w:sz="4" w:space="4" w:color="auto"/>
        </w:pBdr>
        <w:spacing w:before="120"/>
        <w:ind w:left="567" w:right="567"/>
        <w:jc w:val="center"/>
        <w:rPr>
          <w:rFonts w:ascii="Arial" w:hAnsi="Arial" w:cs="Arial"/>
          <w:sz w:val="18"/>
        </w:rPr>
      </w:pPr>
      <w:r>
        <w:rPr>
          <w:rFonts w:ascii="Arial" w:hAnsi="Arial" w:cs="Arial"/>
          <w:sz w:val="18"/>
          <w:bdr w:val="single" w:sz="4" w:space="0" w:color="auto"/>
        </w:rPr>
        <w:lastRenderedPageBreak/>
        <w:t>BIBLIOGRAPHY</w:t>
      </w:r>
    </w:p>
    <w:p w14:paraId="54B9379D" w14:textId="77777777" w:rsidR="00693223" w:rsidRDefault="00693223" w:rsidP="009E6906">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Berk. L. (2000) </w:t>
      </w:r>
      <w:r>
        <w:rPr>
          <w:rFonts w:ascii="Arial" w:hAnsi="Arial" w:cs="Arial"/>
          <w:i/>
          <w:iCs/>
          <w:sz w:val="18"/>
        </w:rPr>
        <w:t xml:space="preserve">Child development </w:t>
      </w:r>
      <w:r>
        <w:rPr>
          <w:rFonts w:ascii="Arial" w:hAnsi="Arial" w:cs="Arial"/>
          <w:sz w:val="18"/>
        </w:rPr>
        <w:t>(5</w:t>
      </w:r>
      <w:r>
        <w:rPr>
          <w:rFonts w:ascii="Arial" w:hAnsi="Arial" w:cs="Arial"/>
          <w:sz w:val="18"/>
          <w:vertAlign w:val="superscript"/>
        </w:rPr>
        <w:t>th</w:t>
      </w:r>
      <w:r>
        <w:rPr>
          <w:rFonts w:ascii="Arial" w:hAnsi="Arial" w:cs="Arial"/>
          <w:sz w:val="18"/>
        </w:rPr>
        <w:t xml:space="preserve"> edition).  </w:t>
      </w:r>
      <w:smartTag w:uri="urn:schemas-microsoft-com:office:smarttags" w:element="City">
        <w:smartTag w:uri="urn:schemas-microsoft-com:office:smarttags" w:element="place">
          <w:r>
            <w:rPr>
              <w:rFonts w:ascii="Arial" w:hAnsi="Arial" w:cs="Arial"/>
              <w:sz w:val="18"/>
            </w:rPr>
            <w:t>Boston</w:t>
          </w:r>
        </w:smartTag>
      </w:smartTag>
      <w:r>
        <w:rPr>
          <w:rFonts w:ascii="Arial" w:hAnsi="Arial" w:cs="Arial"/>
          <w:sz w:val="18"/>
        </w:rPr>
        <w:t xml:space="preserve">: </w:t>
      </w:r>
      <w:proofErr w:type="spellStart"/>
      <w:r>
        <w:rPr>
          <w:rFonts w:ascii="Arial" w:hAnsi="Arial" w:cs="Arial"/>
          <w:sz w:val="18"/>
        </w:rPr>
        <w:t>Allyn</w:t>
      </w:r>
      <w:proofErr w:type="spellEnd"/>
      <w:r>
        <w:rPr>
          <w:rFonts w:ascii="Arial" w:hAnsi="Arial" w:cs="Arial"/>
          <w:sz w:val="18"/>
        </w:rPr>
        <w:t xml:space="preserve"> and Bacon.</w:t>
      </w:r>
    </w:p>
    <w:p w14:paraId="6097525B" w14:textId="77777777" w:rsidR="00693223" w:rsidRDefault="00693223" w:rsidP="006679D2">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(1969) </w:t>
      </w:r>
      <w:r>
        <w:rPr>
          <w:rFonts w:ascii="Arial" w:hAnsi="Arial" w:cs="Arial"/>
          <w:i/>
          <w:iCs/>
          <w:sz w:val="18"/>
        </w:rPr>
        <w:t>Attachment and loss: Volume 1.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283F627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(1988) </w:t>
      </w:r>
      <w:r>
        <w:rPr>
          <w:rFonts w:ascii="Arial" w:hAnsi="Arial" w:cs="Arial"/>
          <w:i/>
          <w:iCs/>
          <w:sz w:val="18"/>
        </w:rPr>
        <w:t xml:space="preserve">A secure base: Clinical applications of attachment theory.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Routledge.</w:t>
      </w:r>
    </w:p>
    <w:p w14:paraId="22B187A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Brazelton, T.B. &amp; Cramer, B.G. (1990) </w:t>
      </w:r>
      <w:r>
        <w:rPr>
          <w:rFonts w:ascii="Arial" w:hAnsi="Arial" w:cs="Arial"/>
          <w:i/>
          <w:iCs/>
          <w:sz w:val="18"/>
        </w:rPr>
        <w:t>The earliest relationship: Parents, infants and the drama of early attachment.</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Reading</w:t>
          </w:r>
        </w:smartTag>
        <w:r>
          <w:rPr>
            <w:rFonts w:ascii="Arial" w:hAnsi="Arial" w:cs="Arial"/>
            <w:sz w:val="18"/>
          </w:rPr>
          <w:t xml:space="preserve">, </w:t>
        </w:r>
        <w:smartTag w:uri="urn:schemas-microsoft-com:office:smarttags" w:element="State">
          <w:r>
            <w:rPr>
              <w:rFonts w:ascii="Arial" w:hAnsi="Arial" w:cs="Arial"/>
              <w:sz w:val="18"/>
            </w:rPr>
            <w:t>Massachusetts</w:t>
          </w:r>
        </w:smartTag>
      </w:smartTag>
      <w:r>
        <w:rPr>
          <w:rFonts w:ascii="Arial" w:hAnsi="Arial" w:cs="Arial"/>
          <w:sz w:val="18"/>
        </w:rPr>
        <w:t>: Addison-Wesley.</w:t>
      </w:r>
    </w:p>
    <w:p w14:paraId="0FAD3D3A"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Bretherton, </w:t>
      </w:r>
      <w:smartTag w:uri="urn:schemas-microsoft-com:office:smarttags" w:element="place">
        <w:r>
          <w:rPr>
            <w:rFonts w:ascii="Arial" w:hAnsi="Arial" w:cs="Arial"/>
            <w:sz w:val="18"/>
          </w:rPr>
          <w:t>I.</w:t>
        </w:r>
      </w:smartTag>
      <w:r>
        <w:rPr>
          <w:rFonts w:ascii="Arial" w:hAnsi="Arial" w:cs="Arial"/>
          <w:sz w:val="18"/>
        </w:rPr>
        <w:t xml:space="preserve"> &amp; Waters, E. (Eds.) (1995) Growing points of attachment theory and research. </w:t>
      </w:r>
      <w:r>
        <w:rPr>
          <w:rFonts w:ascii="Arial" w:hAnsi="Arial" w:cs="Arial"/>
          <w:i/>
          <w:iCs/>
          <w:sz w:val="18"/>
        </w:rPr>
        <w:t xml:space="preserve">Monographs of the Society for Research in Child Development (Serial 209), 50, </w:t>
      </w:r>
      <w:r>
        <w:rPr>
          <w:rFonts w:ascii="Arial" w:hAnsi="Arial" w:cs="Arial"/>
          <w:sz w:val="18"/>
        </w:rPr>
        <w:t>66-106.</w:t>
      </w:r>
    </w:p>
    <w:p w14:paraId="041298B7"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Bronfenbrenner, U. (1979) </w:t>
      </w:r>
      <w:r>
        <w:rPr>
          <w:rFonts w:ascii="Arial" w:hAnsi="Arial" w:cs="Arial"/>
          <w:i/>
          <w:iCs/>
          <w:sz w:val="18"/>
        </w:rPr>
        <w:t>The ecology of human development: Experiments by nature and design.</w:t>
      </w:r>
      <w:r>
        <w:rPr>
          <w:rFonts w:ascii="Arial" w:hAnsi="Arial" w:cs="Arial"/>
          <w:sz w:val="18"/>
        </w:rPr>
        <w:t xml:space="preserve">  </w:t>
      </w:r>
      <w:smartTag w:uri="urn:schemas-microsoft-com:office:smarttags" w:element="City">
        <w:r>
          <w:rPr>
            <w:rFonts w:ascii="Arial" w:hAnsi="Arial" w:cs="Arial"/>
            <w:sz w:val="18"/>
          </w:rPr>
          <w:t>Cambridge</w:t>
        </w:r>
      </w:smartTag>
      <w:r>
        <w:rPr>
          <w:rFonts w:ascii="Arial" w:hAnsi="Arial" w:cs="Arial"/>
          <w:sz w:val="18"/>
        </w:rPr>
        <w:t xml:space="preserve">, </w:t>
      </w:r>
      <w:smartTag w:uri="urn:schemas-microsoft-com:office:smarttags" w:element="State">
        <w:r>
          <w:rPr>
            <w:rFonts w:ascii="Arial" w:hAnsi="Arial" w:cs="Arial"/>
            <w:sz w:val="18"/>
          </w:rPr>
          <w:t>Massachusetts</w:t>
        </w:r>
      </w:smartTag>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Harvard</w:t>
          </w:r>
        </w:smartTag>
        <w:r>
          <w:rPr>
            <w:rFonts w:ascii="Arial" w:hAnsi="Arial" w:cs="Arial"/>
            <w:sz w:val="18"/>
          </w:rPr>
          <w:t xml:space="preserve"> </w:t>
        </w:r>
        <w:smartTag w:uri="urn:schemas-microsoft-com:office:smarttags" w:element="PlaceType">
          <w:r>
            <w:rPr>
              <w:rFonts w:ascii="Arial" w:hAnsi="Arial" w:cs="Arial"/>
              <w:sz w:val="18"/>
            </w:rPr>
            <w:t>University</w:t>
          </w:r>
        </w:smartTag>
      </w:smartTag>
      <w:r>
        <w:rPr>
          <w:rFonts w:ascii="Arial" w:hAnsi="Arial" w:cs="Arial"/>
          <w:sz w:val="18"/>
        </w:rPr>
        <w:t xml:space="preserve"> Press.</w:t>
      </w:r>
    </w:p>
    <w:p w14:paraId="5879524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Carlson, E.A. (1998) A prospective longitudinal study of attachment disorganisation/ disorientation.  </w:t>
      </w:r>
      <w:r>
        <w:rPr>
          <w:rFonts w:ascii="Arial" w:hAnsi="Arial" w:cs="Arial"/>
          <w:i/>
          <w:iCs/>
          <w:sz w:val="18"/>
        </w:rPr>
        <w:t>Child Development, 69,</w:t>
      </w:r>
      <w:r>
        <w:rPr>
          <w:rFonts w:ascii="Arial" w:hAnsi="Arial" w:cs="Arial"/>
          <w:sz w:val="18"/>
        </w:rPr>
        <w:t xml:space="preserve"> 1107-1128.</w:t>
      </w:r>
    </w:p>
    <w:p w14:paraId="4155AD81"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Cummings, E.M. &amp; Cicchetti, D. (1990) Towards a transitional model of relations between attachment and depression.  In M. Greenberg, D. Cicchetti &amp; E.M. Cummings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0EEE0D8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De Wolff, M.S. &amp; van </w:t>
      </w:r>
      <w:proofErr w:type="spellStart"/>
      <w:r>
        <w:rPr>
          <w:rFonts w:ascii="Arial" w:hAnsi="Arial" w:cs="Arial"/>
          <w:sz w:val="18"/>
        </w:rPr>
        <w:t>IJzendoorn</w:t>
      </w:r>
      <w:proofErr w:type="spellEnd"/>
      <w:r>
        <w:rPr>
          <w:rFonts w:ascii="Arial" w:hAnsi="Arial" w:cs="Arial"/>
          <w:sz w:val="18"/>
        </w:rPr>
        <w:t xml:space="preserve">, M.H. (1997) Sensitivity and attachment: A </w:t>
      </w:r>
      <w:proofErr w:type="spellStart"/>
      <w:r>
        <w:rPr>
          <w:rFonts w:ascii="Arial" w:hAnsi="Arial" w:cs="Arial"/>
          <w:sz w:val="18"/>
        </w:rPr>
        <w:t>meta analysis</w:t>
      </w:r>
      <w:proofErr w:type="spellEnd"/>
      <w:r>
        <w:rPr>
          <w:rFonts w:ascii="Arial" w:hAnsi="Arial" w:cs="Arial"/>
          <w:sz w:val="18"/>
        </w:rPr>
        <w:t xml:space="preserve"> of parental antecedents of infant attachment.  </w:t>
      </w:r>
      <w:r>
        <w:rPr>
          <w:rFonts w:ascii="Arial" w:hAnsi="Arial" w:cs="Arial"/>
          <w:i/>
          <w:iCs/>
          <w:sz w:val="18"/>
        </w:rPr>
        <w:t>Child Development, 68,</w:t>
      </w:r>
      <w:r>
        <w:rPr>
          <w:rFonts w:ascii="Arial" w:hAnsi="Arial" w:cs="Arial"/>
          <w:sz w:val="18"/>
        </w:rPr>
        <w:t xml:space="preserve"> 571-591.</w:t>
      </w:r>
    </w:p>
    <w:p w14:paraId="5D8A8BF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Dozier, M.; Stovall, K.C. &amp; Albus, K.E. (2000) A transactional intervention for foster infants' caregivers.  In D. Cicchetti &amp; S.L. Toth (Eds.) </w:t>
      </w:r>
      <w:smartTag w:uri="urn:schemas-microsoft-com:office:smarttags" w:element="City">
        <w:smartTag w:uri="urn:schemas-microsoft-com:office:smarttags" w:element="place">
          <w:r>
            <w:rPr>
              <w:rFonts w:ascii="Arial" w:hAnsi="Arial" w:cs="Arial"/>
              <w:i/>
              <w:iCs/>
              <w:sz w:val="18"/>
            </w:rPr>
            <w:t>Rochester</w:t>
          </w:r>
        </w:smartTag>
      </w:smartTag>
      <w:r>
        <w:rPr>
          <w:rFonts w:ascii="Arial" w:hAnsi="Arial" w:cs="Arial"/>
          <w:i/>
          <w:iCs/>
          <w:sz w:val="18"/>
        </w:rPr>
        <w:t xml:space="preserve"> Symposium on Developmental Psychopathology, Volume X: Developmental approaches to prevention and intervention.</w:t>
      </w:r>
      <w:r>
        <w:rPr>
          <w:rFonts w:ascii="Arial" w:hAnsi="Arial" w:cs="Arial"/>
          <w:sz w:val="18"/>
        </w:rPr>
        <w:t xml:space="preserve">  </w:t>
      </w:r>
      <w:smartTag w:uri="urn:schemas-microsoft-com:office:smarttags" w:element="City">
        <w:r>
          <w:rPr>
            <w:rFonts w:ascii="Arial" w:hAnsi="Arial" w:cs="Arial"/>
            <w:sz w:val="18"/>
          </w:rPr>
          <w:t>Rochester</w:t>
        </w:r>
      </w:smartTag>
      <w:r>
        <w:rPr>
          <w:rFonts w:ascii="Arial" w:hAnsi="Arial" w:cs="Arial"/>
          <w:sz w:val="18"/>
        </w:rPr>
        <w:t xml:space="preserve">, </w:t>
      </w:r>
      <w:smartTag w:uri="urn:schemas-microsoft-com:office:smarttags" w:element="State">
        <w:r>
          <w:rPr>
            <w:rFonts w:ascii="Arial" w:hAnsi="Arial" w:cs="Arial"/>
            <w:sz w:val="18"/>
          </w:rPr>
          <w:t>NY</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Rochester</w:t>
          </w:r>
        </w:smartTag>
      </w:smartTag>
      <w:r>
        <w:rPr>
          <w:rFonts w:ascii="Arial" w:hAnsi="Arial" w:cs="Arial"/>
          <w:sz w:val="18"/>
        </w:rPr>
        <w:t xml:space="preserve"> Press.</w:t>
      </w:r>
    </w:p>
    <w:p w14:paraId="2728C0A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Elicker, J; Englund, M &amp; </w:t>
      </w:r>
      <w:proofErr w:type="spellStart"/>
      <w:r>
        <w:rPr>
          <w:rFonts w:ascii="Arial" w:hAnsi="Arial" w:cs="Arial"/>
          <w:sz w:val="18"/>
        </w:rPr>
        <w:t>Sroufe</w:t>
      </w:r>
      <w:proofErr w:type="spellEnd"/>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(1992) Predicting peer competence and peer relationships in childhood from early parent-child relationships.  In </w:t>
      </w:r>
      <w:proofErr w:type="spellStart"/>
      <w:r>
        <w:rPr>
          <w:rFonts w:ascii="Arial" w:hAnsi="Arial" w:cs="Arial"/>
          <w:sz w:val="18"/>
        </w:rPr>
        <w:t>R.D.Parke</w:t>
      </w:r>
      <w:proofErr w:type="spellEnd"/>
      <w:r>
        <w:rPr>
          <w:rFonts w:ascii="Arial" w:hAnsi="Arial" w:cs="Arial"/>
          <w:sz w:val="18"/>
        </w:rPr>
        <w:t xml:space="preserve"> &amp; </w:t>
      </w:r>
      <w:proofErr w:type="spellStart"/>
      <w:r>
        <w:rPr>
          <w:rFonts w:ascii="Arial" w:hAnsi="Arial" w:cs="Arial"/>
          <w:sz w:val="18"/>
        </w:rPr>
        <w:t>G.W.Ladd</w:t>
      </w:r>
      <w:proofErr w:type="spellEnd"/>
      <w:r>
        <w:rPr>
          <w:rFonts w:ascii="Arial" w:hAnsi="Arial" w:cs="Arial"/>
          <w:sz w:val="18"/>
        </w:rPr>
        <w:t xml:space="preserve"> (Eds.) </w:t>
      </w:r>
      <w:r>
        <w:rPr>
          <w:rFonts w:ascii="Arial" w:hAnsi="Arial" w:cs="Arial"/>
          <w:i/>
          <w:iCs/>
          <w:sz w:val="18"/>
        </w:rPr>
        <w:t>Family-peer relationships: Modes of linkage.</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617471E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Fahlberg</w:t>
      </w:r>
      <w:proofErr w:type="spellEnd"/>
      <w:r>
        <w:rPr>
          <w:rFonts w:ascii="Arial" w:hAnsi="Arial" w:cs="Arial"/>
          <w:sz w:val="18"/>
        </w:rPr>
        <w:t xml:space="preserve">, V.I. (1991) </w:t>
      </w:r>
      <w:r>
        <w:rPr>
          <w:rFonts w:ascii="Arial" w:hAnsi="Arial" w:cs="Arial"/>
          <w:i/>
          <w:iCs/>
          <w:sz w:val="18"/>
        </w:rPr>
        <w:t>A child's journey through placement.</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Indianapolis</w:t>
          </w:r>
        </w:smartTag>
      </w:smartTag>
      <w:r>
        <w:rPr>
          <w:rFonts w:ascii="Arial" w:hAnsi="Arial" w:cs="Arial"/>
          <w:sz w:val="18"/>
        </w:rPr>
        <w:t>: Perspective Press.</w:t>
      </w:r>
    </w:p>
    <w:p w14:paraId="4B43A36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Fonagy</w:t>
      </w:r>
      <w:proofErr w:type="spellEnd"/>
      <w:r>
        <w:rPr>
          <w:rFonts w:ascii="Arial" w:hAnsi="Arial" w:cs="Arial"/>
          <w:sz w:val="18"/>
        </w:rPr>
        <w:t xml:space="preserve">, P; Steele, M; Steele, H; </w:t>
      </w:r>
      <w:proofErr w:type="spellStart"/>
      <w:r>
        <w:rPr>
          <w:rFonts w:ascii="Arial" w:hAnsi="Arial" w:cs="Arial"/>
          <w:sz w:val="18"/>
        </w:rPr>
        <w:t>Higgitt</w:t>
      </w:r>
      <w:proofErr w:type="spellEnd"/>
      <w:r>
        <w:rPr>
          <w:rFonts w:ascii="Arial" w:hAnsi="Arial" w:cs="Arial"/>
          <w:sz w:val="18"/>
        </w:rPr>
        <w:t xml:space="preserve">, A. &amp; Target, M. (1992) The Emanuel Miller Memorial Lecture 1992: The theory and practice of resilience.  </w:t>
      </w:r>
      <w:r>
        <w:rPr>
          <w:rFonts w:ascii="Arial" w:hAnsi="Arial" w:cs="Arial"/>
          <w:i/>
          <w:iCs/>
          <w:sz w:val="18"/>
        </w:rPr>
        <w:t>Journal of Child Psychology and Psychiatry, 35,</w:t>
      </w:r>
      <w:r>
        <w:rPr>
          <w:rFonts w:ascii="Arial" w:hAnsi="Arial" w:cs="Arial"/>
          <w:sz w:val="18"/>
        </w:rPr>
        <w:t xml:space="preserve"> 231-257.</w:t>
      </w:r>
    </w:p>
    <w:p w14:paraId="7CE1A958"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Goldberg, S. (2000) </w:t>
      </w:r>
      <w:r>
        <w:rPr>
          <w:rFonts w:ascii="Arial" w:hAnsi="Arial" w:cs="Arial"/>
          <w:i/>
          <w:iCs/>
          <w:sz w:val="18"/>
        </w:rPr>
        <w:t>Attachment and development</w:t>
      </w:r>
      <w:r>
        <w:rPr>
          <w:rFonts w:ascii="Arial" w:hAnsi="Arial" w:cs="Arial"/>
          <w:sz w:val="18"/>
        </w:rPr>
        <w:t xml:space="preserve">.  </w:t>
      </w:r>
      <w:smartTag w:uri="urn:schemas-microsoft-com:office:smarttags" w:element="City">
        <w:r>
          <w:rPr>
            <w:rFonts w:ascii="Arial" w:hAnsi="Arial" w:cs="Arial"/>
            <w:sz w:val="18"/>
          </w:rPr>
          <w:t>London</w:t>
        </w:r>
      </w:smartTag>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Arnold</w:t>
          </w:r>
        </w:smartTag>
      </w:smartTag>
      <w:r>
        <w:rPr>
          <w:rFonts w:ascii="Arial" w:hAnsi="Arial" w:cs="Arial"/>
          <w:sz w:val="18"/>
        </w:rPr>
        <w:t>.</w:t>
      </w:r>
    </w:p>
    <w:p w14:paraId="782A94D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(1995) </w:t>
      </w:r>
      <w:r>
        <w:rPr>
          <w:rFonts w:ascii="Arial" w:hAnsi="Arial" w:cs="Arial"/>
          <w:i/>
          <w:iCs/>
          <w:sz w:val="18"/>
        </w:rPr>
        <w:t>Attachment theory for social work practice</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Macmillan.</w:t>
      </w:r>
    </w:p>
    <w:p w14:paraId="149E0B40"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Brandon M.; </w:t>
      </w:r>
      <w:proofErr w:type="spellStart"/>
      <w:r>
        <w:rPr>
          <w:rFonts w:ascii="Arial" w:hAnsi="Arial" w:cs="Arial"/>
          <w:sz w:val="18"/>
        </w:rPr>
        <w:t>Hinings</w:t>
      </w:r>
      <w:proofErr w:type="spellEnd"/>
      <w:r>
        <w:rPr>
          <w:rFonts w:ascii="Arial" w:hAnsi="Arial" w:cs="Arial"/>
          <w:sz w:val="18"/>
        </w:rPr>
        <w:t xml:space="preserve">, D. and Schofield, G. (1999) </w:t>
      </w:r>
      <w:r>
        <w:rPr>
          <w:rFonts w:ascii="Arial" w:hAnsi="Arial" w:cs="Arial"/>
          <w:i/>
          <w:iCs/>
          <w:sz w:val="18"/>
        </w:rPr>
        <w:t>Attachment theory, child maltreatment, and family support: A practice and assessment model</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Mahwah</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0E2260C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Kliewer</w:t>
      </w:r>
      <w:proofErr w:type="spellEnd"/>
      <w:r>
        <w:rPr>
          <w:rFonts w:ascii="Arial" w:hAnsi="Arial" w:cs="Arial"/>
          <w:sz w:val="18"/>
        </w:rPr>
        <w:t xml:space="preserve">, W.; </w:t>
      </w:r>
      <w:proofErr w:type="spellStart"/>
      <w:r>
        <w:rPr>
          <w:rFonts w:ascii="Arial" w:hAnsi="Arial" w:cs="Arial"/>
          <w:sz w:val="18"/>
        </w:rPr>
        <w:t>Fearnow</w:t>
      </w:r>
      <w:proofErr w:type="spellEnd"/>
      <w:r>
        <w:rPr>
          <w:rFonts w:ascii="Arial" w:hAnsi="Arial" w:cs="Arial"/>
          <w:sz w:val="18"/>
        </w:rPr>
        <w:t xml:space="preserve">, M.D. &amp; Miller, P.A. (1996) Coping socialisation in middle childhood: Tests of maternal and paternal influences.  </w:t>
      </w:r>
      <w:r>
        <w:rPr>
          <w:rFonts w:ascii="Arial" w:hAnsi="Arial" w:cs="Arial"/>
          <w:i/>
          <w:iCs/>
          <w:sz w:val="18"/>
        </w:rPr>
        <w:t>Child Development, 67,</w:t>
      </w:r>
      <w:r>
        <w:rPr>
          <w:rFonts w:ascii="Arial" w:hAnsi="Arial" w:cs="Arial"/>
          <w:sz w:val="18"/>
        </w:rPr>
        <w:t xml:space="preserve"> 2339-2357.</w:t>
      </w:r>
    </w:p>
    <w:p w14:paraId="57E88E6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Lamb, M.E.; Thompson, R.A.; Gardner, W.; </w:t>
      </w:r>
      <w:proofErr w:type="spellStart"/>
      <w:r>
        <w:rPr>
          <w:rFonts w:ascii="Arial" w:hAnsi="Arial" w:cs="Arial"/>
          <w:sz w:val="18"/>
        </w:rPr>
        <w:t>Charnov</w:t>
      </w:r>
      <w:proofErr w:type="spellEnd"/>
      <w:r>
        <w:rPr>
          <w:rFonts w:ascii="Arial" w:hAnsi="Arial" w:cs="Arial"/>
          <w:sz w:val="18"/>
        </w:rPr>
        <w:t xml:space="preserve">, E.L. &amp; Connell J.P. (1985) </w:t>
      </w:r>
      <w:r>
        <w:rPr>
          <w:rFonts w:ascii="Arial" w:hAnsi="Arial" w:cs="Arial"/>
          <w:i/>
          <w:iCs/>
          <w:sz w:val="18"/>
        </w:rPr>
        <w:t>Infant-mother attachment: The origins and developmental significance of individual differences in Strange Situation behaviour.</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0FAC283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Laudenslager</w:t>
      </w:r>
      <w:proofErr w:type="spellEnd"/>
      <w:r>
        <w:rPr>
          <w:rFonts w:ascii="Arial" w:hAnsi="Arial" w:cs="Arial"/>
          <w:sz w:val="18"/>
        </w:rPr>
        <w:t xml:space="preserve">, M.L. &amp; </w:t>
      </w:r>
      <w:proofErr w:type="spellStart"/>
      <w:r>
        <w:rPr>
          <w:rFonts w:ascii="Arial" w:hAnsi="Arial" w:cs="Arial"/>
          <w:sz w:val="18"/>
        </w:rPr>
        <w:t>Reite</w:t>
      </w:r>
      <w:proofErr w:type="spellEnd"/>
      <w:r>
        <w:rPr>
          <w:rFonts w:ascii="Arial" w:hAnsi="Arial" w:cs="Arial"/>
          <w:sz w:val="18"/>
        </w:rPr>
        <w:t xml:space="preserve">, M.R. (1984) Loss and separations: Immunological consequences and health outcomes.  In P. Shaver (Ed.) </w:t>
      </w:r>
      <w:r>
        <w:rPr>
          <w:rFonts w:ascii="Arial" w:hAnsi="Arial" w:cs="Arial"/>
          <w:i/>
          <w:iCs/>
          <w:sz w:val="18"/>
        </w:rPr>
        <w:t>Review of personality and social psychology Volume 5.</w:t>
      </w:r>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Beverley</w:t>
          </w:r>
        </w:smartTag>
        <w:r>
          <w:rPr>
            <w:rFonts w:ascii="Arial" w:hAnsi="Arial" w:cs="Arial"/>
            <w:sz w:val="18"/>
          </w:rPr>
          <w:t xml:space="preserve"> </w:t>
        </w:r>
        <w:smartTag w:uri="urn:schemas-microsoft-com:office:smarttags" w:element="PlaceName">
          <w:r>
            <w:rPr>
              <w:rFonts w:ascii="Arial" w:hAnsi="Arial" w:cs="Arial"/>
              <w:sz w:val="18"/>
            </w:rPr>
            <w:t>Hills</w:t>
          </w:r>
        </w:smartTag>
      </w:smartTag>
      <w:r>
        <w:rPr>
          <w:rFonts w:ascii="Arial" w:hAnsi="Arial" w:cs="Arial"/>
          <w:sz w:val="18"/>
        </w:rPr>
        <w:t>, CA: Sage.</w:t>
      </w:r>
    </w:p>
    <w:p w14:paraId="5A907AA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&amp; Hesse E. (1992) Disorganised/disoriented infant behaviour in the Strange Situation, lapses in the monitoring of reasoning and discourse during the </w:t>
      </w:r>
      <w:proofErr w:type="spellStart"/>
      <w:r>
        <w:rPr>
          <w:rFonts w:ascii="Arial" w:hAnsi="Arial" w:cs="Arial"/>
          <w:sz w:val="18"/>
        </w:rPr>
        <w:t>parfent's</w:t>
      </w:r>
      <w:proofErr w:type="spellEnd"/>
      <w:r>
        <w:rPr>
          <w:rFonts w:ascii="Arial" w:hAnsi="Arial" w:cs="Arial"/>
          <w:sz w:val="18"/>
        </w:rPr>
        <w:t xml:space="preserve"> Adult Attachment Interview, and dissociative states.  In M. </w:t>
      </w:r>
      <w:proofErr w:type="spellStart"/>
      <w:r>
        <w:rPr>
          <w:rFonts w:ascii="Arial" w:hAnsi="Arial" w:cs="Arial"/>
          <w:sz w:val="18"/>
        </w:rPr>
        <w:t>Ammaniti</w:t>
      </w:r>
      <w:proofErr w:type="spellEnd"/>
      <w:r>
        <w:rPr>
          <w:rFonts w:ascii="Arial" w:hAnsi="Arial" w:cs="Arial"/>
          <w:sz w:val="18"/>
        </w:rPr>
        <w:t xml:space="preserve"> &amp; D. Stern (Eds.) </w:t>
      </w:r>
      <w:r>
        <w:rPr>
          <w:rFonts w:ascii="Arial" w:hAnsi="Arial" w:cs="Arial"/>
          <w:i/>
          <w:iCs/>
          <w:sz w:val="18"/>
        </w:rPr>
        <w:t>Attachment and psychoanalysis.</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Rome</w:t>
          </w:r>
        </w:smartTag>
      </w:smartTag>
      <w:r>
        <w:rPr>
          <w:rFonts w:ascii="Arial" w:hAnsi="Arial" w:cs="Arial"/>
          <w:sz w:val="18"/>
        </w:rPr>
        <w:t xml:space="preserve">: </w:t>
      </w:r>
      <w:proofErr w:type="spellStart"/>
      <w:r>
        <w:rPr>
          <w:rFonts w:ascii="Arial" w:hAnsi="Arial" w:cs="Arial"/>
          <w:sz w:val="18"/>
        </w:rPr>
        <w:t>Gius</w:t>
      </w:r>
      <w:proofErr w:type="spellEnd"/>
      <w:r>
        <w:rPr>
          <w:rFonts w:ascii="Arial" w:hAnsi="Arial" w:cs="Arial"/>
          <w:sz w:val="18"/>
        </w:rPr>
        <w:t xml:space="preserve">, </w:t>
      </w:r>
      <w:proofErr w:type="spellStart"/>
      <w:r>
        <w:rPr>
          <w:rFonts w:ascii="Arial" w:hAnsi="Arial" w:cs="Arial"/>
          <w:sz w:val="18"/>
        </w:rPr>
        <w:t>Laterza</w:t>
      </w:r>
      <w:proofErr w:type="spellEnd"/>
      <w:r>
        <w:rPr>
          <w:rFonts w:ascii="Arial" w:hAnsi="Arial" w:cs="Arial"/>
          <w:sz w:val="18"/>
        </w:rPr>
        <w:t xml:space="preserve"> and </w:t>
      </w:r>
      <w:proofErr w:type="spellStart"/>
      <w:r>
        <w:rPr>
          <w:rFonts w:ascii="Arial" w:hAnsi="Arial" w:cs="Arial"/>
          <w:sz w:val="18"/>
        </w:rPr>
        <w:t>Figli</w:t>
      </w:r>
      <w:proofErr w:type="spellEnd"/>
      <w:r>
        <w:rPr>
          <w:rFonts w:ascii="Arial" w:hAnsi="Arial" w:cs="Arial"/>
          <w:sz w:val="18"/>
        </w:rPr>
        <w:t>.</w:t>
      </w:r>
    </w:p>
    <w:p w14:paraId="73BF7332"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r>
          <w:rPr>
            <w:rFonts w:ascii="Arial" w:hAnsi="Arial" w:cs="Arial"/>
            <w:sz w:val="18"/>
          </w:rPr>
          <w:t>Main</w:t>
        </w:r>
      </w:smartTag>
      <w:r>
        <w:rPr>
          <w:rFonts w:ascii="Arial" w:hAnsi="Arial" w:cs="Arial"/>
          <w:sz w:val="18"/>
        </w:rPr>
        <w:t xml:space="preserve">, M &amp; Solomon, J. (1990) Procedures for identifying infants as disorganised/disoriented during the Ainsworth Strange Situation.  IN </w:t>
      </w:r>
      <w:proofErr w:type="spellStart"/>
      <w:r>
        <w:rPr>
          <w:rFonts w:ascii="Arial" w:hAnsi="Arial" w:cs="Arial"/>
          <w:sz w:val="18"/>
        </w:rPr>
        <w:t>M.T.Greenberg</w:t>
      </w:r>
      <w:proofErr w:type="spellEnd"/>
      <w:r>
        <w:rPr>
          <w:rFonts w:ascii="Arial" w:hAnsi="Arial" w:cs="Arial"/>
          <w:sz w:val="18"/>
        </w:rPr>
        <w:t xml:space="preserve">, D. </w:t>
      </w:r>
      <w:proofErr w:type="spellStart"/>
      <w:r>
        <w:rPr>
          <w:rFonts w:ascii="Arial" w:hAnsi="Arial" w:cs="Arial"/>
          <w:sz w:val="18"/>
        </w:rPr>
        <w:t>Cicchett</w:t>
      </w:r>
      <w:proofErr w:type="spellEnd"/>
      <w:r>
        <w:rPr>
          <w:rFonts w:ascii="Arial" w:hAnsi="Arial" w:cs="Arial"/>
          <w:sz w:val="18"/>
        </w:rPr>
        <w:t xml:space="preserve"> &amp; </w:t>
      </w:r>
      <w:proofErr w:type="spellStart"/>
      <w:r>
        <w:rPr>
          <w:rFonts w:ascii="Arial" w:hAnsi="Arial" w:cs="Arial"/>
          <w:sz w:val="18"/>
        </w:rPr>
        <w:t>E.M.Cummings</w:t>
      </w:r>
      <w:proofErr w:type="spellEnd"/>
      <w:r>
        <w:rPr>
          <w:rFonts w:ascii="Arial" w:hAnsi="Arial" w:cs="Arial"/>
          <w:sz w:val="18"/>
        </w:rPr>
        <w:t xml:space="preserve">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12B34D6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Kaplan, N; &amp; Cassidy J (1985) Security in infancy, childhood and adulthood: A move to the level of representation.  In I. Bretherton &amp; E. Waters (Eds.) Growing points of attachment theory and research.  </w:t>
      </w:r>
      <w:r>
        <w:rPr>
          <w:rFonts w:ascii="Arial" w:hAnsi="Arial" w:cs="Arial"/>
          <w:i/>
          <w:iCs/>
          <w:sz w:val="18"/>
        </w:rPr>
        <w:t>Monographs of the Society for Research in Child Development (Serial 209), 50,</w:t>
      </w:r>
      <w:r>
        <w:rPr>
          <w:rFonts w:ascii="Arial" w:hAnsi="Arial" w:cs="Arial"/>
          <w:sz w:val="18"/>
        </w:rPr>
        <w:t xml:space="preserve"> 66-106.</w:t>
      </w:r>
    </w:p>
    <w:p w14:paraId="03AC8B2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smartTag w:uri="urn:schemas-microsoft-com:office:smarttags" w:element="City">
          <w:r>
            <w:rPr>
              <w:rFonts w:ascii="Arial" w:hAnsi="Arial" w:cs="Arial"/>
              <w:sz w:val="18"/>
            </w:rPr>
            <w:t>Rolfe</w:t>
          </w:r>
        </w:smartTag>
        <w:r>
          <w:rPr>
            <w:rFonts w:ascii="Arial" w:hAnsi="Arial" w:cs="Arial"/>
            <w:sz w:val="18"/>
          </w:rPr>
          <w:t xml:space="preserve">, </w:t>
        </w:r>
        <w:smartTag w:uri="urn:schemas-microsoft-com:office:smarttags" w:element="country-region">
          <w:r>
            <w:rPr>
              <w:rFonts w:ascii="Arial" w:hAnsi="Arial" w:cs="Arial"/>
              <w:sz w:val="18"/>
            </w:rPr>
            <w:t>S.A.</w:t>
          </w:r>
        </w:smartTag>
      </w:smartTag>
      <w:r>
        <w:rPr>
          <w:rFonts w:ascii="Arial" w:hAnsi="Arial" w:cs="Arial"/>
          <w:sz w:val="18"/>
        </w:rPr>
        <w:t xml:space="preserve"> (2000) The brain research phenomenon.  </w:t>
      </w:r>
      <w:r>
        <w:rPr>
          <w:rFonts w:ascii="Arial" w:hAnsi="Arial" w:cs="Arial"/>
          <w:i/>
          <w:iCs/>
          <w:sz w:val="18"/>
        </w:rPr>
        <w:t>Every Child, 6,</w:t>
      </w:r>
      <w:r>
        <w:rPr>
          <w:rFonts w:ascii="Arial" w:hAnsi="Arial" w:cs="Arial"/>
          <w:sz w:val="18"/>
        </w:rPr>
        <w:t xml:space="preserve"> 8-9.</w:t>
      </w:r>
    </w:p>
    <w:p w14:paraId="0D626BB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Shulman, S; Elicker, J &amp; </w:t>
      </w:r>
      <w:proofErr w:type="spellStart"/>
      <w:r>
        <w:rPr>
          <w:rFonts w:ascii="Arial" w:hAnsi="Arial" w:cs="Arial"/>
          <w:sz w:val="18"/>
        </w:rPr>
        <w:t>Sroufe</w:t>
      </w:r>
      <w:proofErr w:type="spellEnd"/>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(1994) Stages of friendship growth in preadolescence as related to attachment history.  </w:t>
      </w:r>
      <w:r>
        <w:rPr>
          <w:rFonts w:ascii="Arial" w:hAnsi="Arial" w:cs="Arial"/>
          <w:i/>
          <w:iCs/>
          <w:sz w:val="18"/>
        </w:rPr>
        <w:t>Journal of Social and Personal Relationships, 11,</w:t>
      </w:r>
      <w:r>
        <w:rPr>
          <w:rFonts w:ascii="Arial" w:hAnsi="Arial" w:cs="Arial"/>
          <w:sz w:val="18"/>
        </w:rPr>
        <w:t xml:space="preserve"> 341-361.</w:t>
      </w:r>
    </w:p>
    <w:p w14:paraId="13CB5FEB"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lastRenderedPageBreak/>
        <w:t>Sroufe</w:t>
      </w:r>
      <w:proofErr w:type="spellEnd"/>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(1988) The role of infant-caregiver attachment in development.  In </w:t>
      </w:r>
      <w:proofErr w:type="spellStart"/>
      <w:r>
        <w:rPr>
          <w:rFonts w:ascii="Arial" w:hAnsi="Arial" w:cs="Arial"/>
          <w:sz w:val="18"/>
        </w:rPr>
        <w:t>J.Belsky</w:t>
      </w:r>
      <w:proofErr w:type="spellEnd"/>
      <w:r>
        <w:rPr>
          <w:rFonts w:ascii="Arial" w:hAnsi="Arial" w:cs="Arial"/>
          <w:sz w:val="18"/>
        </w:rPr>
        <w:t xml:space="preserve"> &amp; </w:t>
      </w:r>
      <w:proofErr w:type="spellStart"/>
      <w:r>
        <w:rPr>
          <w:rFonts w:ascii="Arial" w:hAnsi="Arial" w:cs="Arial"/>
          <w:sz w:val="18"/>
        </w:rPr>
        <w:t>T.Nezworski</w:t>
      </w:r>
      <w:proofErr w:type="spellEnd"/>
      <w:r>
        <w:rPr>
          <w:rFonts w:ascii="Arial" w:hAnsi="Arial" w:cs="Arial"/>
          <w:sz w:val="18"/>
        </w:rPr>
        <w:t xml:space="preserve"> (Eds.) </w:t>
      </w:r>
      <w:r>
        <w:rPr>
          <w:rFonts w:ascii="Arial" w:hAnsi="Arial" w:cs="Arial"/>
          <w:i/>
          <w:iCs/>
          <w:sz w:val="18"/>
        </w:rPr>
        <w:t>Clinical implications of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Jersey</w:t>
          </w:r>
        </w:smartTag>
      </w:smartTag>
      <w:r>
        <w:rPr>
          <w:rFonts w:ascii="Arial" w:hAnsi="Arial" w:cs="Arial"/>
          <w:sz w:val="18"/>
        </w:rPr>
        <w:t>: Erlbaum.</w:t>
      </w:r>
    </w:p>
    <w:p w14:paraId="7C2B675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Sroufe</w:t>
      </w:r>
      <w:proofErr w:type="spellEnd"/>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(1989) Relationship, self and individual adaptation.  In </w:t>
      </w:r>
      <w:proofErr w:type="spellStart"/>
      <w:r>
        <w:rPr>
          <w:rFonts w:ascii="Arial" w:hAnsi="Arial" w:cs="Arial"/>
          <w:sz w:val="18"/>
        </w:rPr>
        <w:t>A.J.Sameroff</w:t>
      </w:r>
      <w:proofErr w:type="spellEnd"/>
      <w:r>
        <w:rPr>
          <w:rFonts w:ascii="Arial" w:hAnsi="Arial" w:cs="Arial"/>
          <w:sz w:val="18"/>
        </w:rPr>
        <w:t xml:space="preserve"> &amp; </w:t>
      </w:r>
      <w:proofErr w:type="spellStart"/>
      <w:r>
        <w:rPr>
          <w:rFonts w:ascii="Arial" w:hAnsi="Arial" w:cs="Arial"/>
          <w:sz w:val="18"/>
        </w:rPr>
        <w:t>R.N.Emde</w:t>
      </w:r>
      <w:proofErr w:type="spellEnd"/>
      <w:r>
        <w:rPr>
          <w:rFonts w:ascii="Arial" w:hAnsi="Arial" w:cs="Arial"/>
          <w:sz w:val="18"/>
        </w:rPr>
        <w:t xml:space="preserve"> (Eds.) </w:t>
      </w:r>
      <w:r>
        <w:rPr>
          <w:rFonts w:ascii="Arial" w:hAnsi="Arial" w:cs="Arial"/>
          <w:i/>
          <w:iCs/>
          <w:sz w:val="18"/>
        </w:rPr>
        <w:t xml:space="preserve">Relationship disturbances in early childhood: A development approach.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2827DAC2" w14:textId="77777777" w:rsidR="008E744C" w:rsidRDefault="008E744C">
      <w:pPr>
        <w:jc w:val="both"/>
        <w:rPr>
          <w:rFonts w:ascii="Arial" w:hAnsi="Arial" w:cs="Arial"/>
          <w:sz w:val="20"/>
        </w:rPr>
      </w:pPr>
    </w:p>
    <w:p w14:paraId="1C0004D8" w14:textId="77777777" w:rsidR="00693223" w:rsidRDefault="00693223">
      <w:pPr>
        <w:jc w:val="both"/>
        <w:rPr>
          <w:rFonts w:ascii="Arial" w:hAnsi="Arial" w:cs="Arial"/>
          <w:sz w:val="20"/>
        </w:rPr>
      </w:pPr>
      <w:r>
        <w:rPr>
          <w:rFonts w:ascii="Arial" w:hAnsi="Arial" w:cs="Arial"/>
          <w:sz w:val="20"/>
        </w:rPr>
        <w:t xml:space="preserve">In August 2004 Allan &amp; Unwin published a book by Dr Rolfe entitled </w:t>
      </w:r>
      <w:r>
        <w:rPr>
          <w:rFonts w:ascii="Arial" w:hAnsi="Arial" w:cs="Arial"/>
          <w:i/>
          <w:iCs/>
          <w:sz w:val="20"/>
        </w:rPr>
        <w:t xml:space="preserve">Rethinking Attachment for Early Childhood Practice: Promoting security, autonomy and resilience in young children.  </w:t>
      </w:r>
      <w:r>
        <w:rPr>
          <w:rFonts w:ascii="Arial" w:hAnsi="Arial" w:cs="Arial"/>
          <w:sz w:val="20"/>
        </w:rPr>
        <w:t xml:space="preserve">In heated debates about whether childcare damages young children, attachment theory has been seen as 'anti-childcare'.  Dr Rolfe rethinks this perception, demonstrating instead that understanding attachment is essential to good childcare practice.  </w:t>
      </w:r>
      <w:r>
        <w:rPr>
          <w:rFonts w:ascii="Arial" w:hAnsi="Arial" w:cs="Arial"/>
          <w:i/>
          <w:iCs/>
          <w:sz w:val="20"/>
        </w:rPr>
        <w:t>Rethinking Attachment</w:t>
      </w:r>
      <w:r>
        <w:rPr>
          <w:rFonts w:ascii="Arial" w:hAnsi="Arial" w:cs="Arial"/>
          <w:sz w:val="20"/>
        </w:rPr>
        <w:t xml:space="preserve"> offers a thorough explanation of attachment theory in 15 chapters:</w:t>
      </w:r>
    </w:p>
    <w:p w14:paraId="47C68711" w14:textId="77777777" w:rsidR="00693223" w:rsidRDefault="00693223">
      <w:pPr>
        <w:jc w:val="both"/>
        <w:rPr>
          <w:rFonts w:ascii="Arial" w:hAnsi="Arial" w:cs="Arial"/>
          <w:b/>
          <w:bCs/>
          <w:sz w:val="20"/>
        </w:rPr>
        <w:sectPr w:rsidR="00693223" w:rsidSect="00F034D2">
          <w:footerReference w:type="default" r:id="rId24"/>
          <w:pgSz w:w="11906" w:h="16838" w:code="9"/>
          <w:pgMar w:top="1191" w:right="1797" w:bottom="1191" w:left="1797" w:header="720" w:footer="720" w:gutter="0"/>
          <w:cols w:space="708"/>
          <w:docGrid w:linePitch="360"/>
        </w:sectPr>
      </w:pPr>
    </w:p>
    <w:p w14:paraId="263884A6" w14:textId="77777777" w:rsidR="00693223" w:rsidRDefault="00693223">
      <w:pPr>
        <w:jc w:val="both"/>
        <w:rPr>
          <w:rFonts w:ascii="Arial" w:hAnsi="Arial" w:cs="Arial"/>
          <w:b/>
          <w:bCs/>
          <w:sz w:val="20"/>
        </w:rPr>
      </w:pPr>
      <w:r>
        <w:rPr>
          <w:rFonts w:ascii="Arial" w:hAnsi="Arial" w:cs="Arial"/>
          <w:b/>
          <w:bCs/>
          <w:sz w:val="20"/>
        </w:rPr>
        <w:t>Part 1: Introduction</w:t>
      </w:r>
    </w:p>
    <w:p w14:paraId="6145963D" w14:textId="77777777" w:rsidR="00693223" w:rsidRDefault="00693223">
      <w:pPr>
        <w:jc w:val="both"/>
        <w:rPr>
          <w:rFonts w:ascii="Arial" w:hAnsi="Arial" w:cs="Arial"/>
          <w:sz w:val="20"/>
        </w:rPr>
      </w:pPr>
      <w:r>
        <w:rPr>
          <w:rFonts w:ascii="Arial" w:hAnsi="Arial" w:cs="Arial"/>
          <w:sz w:val="20"/>
        </w:rPr>
        <w:t>Chapter 1: Introduction</w:t>
      </w:r>
    </w:p>
    <w:p w14:paraId="45A19C5E" w14:textId="77777777" w:rsidR="00693223" w:rsidRDefault="00693223">
      <w:pPr>
        <w:jc w:val="both"/>
        <w:rPr>
          <w:rFonts w:ascii="Arial" w:hAnsi="Arial" w:cs="Arial"/>
          <w:b/>
          <w:bCs/>
          <w:sz w:val="20"/>
        </w:rPr>
      </w:pPr>
      <w:r>
        <w:rPr>
          <w:rFonts w:ascii="Arial" w:hAnsi="Arial" w:cs="Arial"/>
          <w:b/>
          <w:bCs/>
          <w:sz w:val="20"/>
        </w:rPr>
        <w:t>Part 2: The significance of attachment relationships</w:t>
      </w:r>
    </w:p>
    <w:p w14:paraId="63F8A5CD" w14:textId="77777777" w:rsidR="00693223" w:rsidRDefault="00693223">
      <w:pPr>
        <w:jc w:val="both"/>
        <w:rPr>
          <w:rFonts w:ascii="Arial" w:hAnsi="Arial" w:cs="Arial"/>
          <w:sz w:val="20"/>
        </w:rPr>
      </w:pPr>
      <w:r>
        <w:rPr>
          <w:rFonts w:ascii="Arial" w:hAnsi="Arial" w:cs="Arial"/>
          <w:sz w:val="20"/>
        </w:rPr>
        <w:t>Chapter 2: Attachment Theory</w:t>
      </w:r>
    </w:p>
    <w:p w14:paraId="54FD99A4" w14:textId="77777777" w:rsidR="00693223" w:rsidRDefault="00693223">
      <w:pPr>
        <w:jc w:val="both"/>
        <w:rPr>
          <w:rFonts w:ascii="Arial" w:hAnsi="Arial" w:cs="Arial"/>
          <w:sz w:val="20"/>
        </w:rPr>
      </w:pPr>
      <w:r>
        <w:rPr>
          <w:rFonts w:ascii="Arial" w:hAnsi="Arial" w:cs="Arial"/>
          <w:sz w:val="20"/>
        </w:rPr>
        <w:t>Chapter 3: Why interactions matter</w:t>
      </w:r>
    </w:p>
    <w:p w14:paraId="1FFBFF33" w14:textId="77777777" w:rsidR="00693223" w:rsidRDefault="00693223">
      <w:pPr>
        <w:jc w:val="both"/>
        <w:rPr>
          <w:rFonts w:ascii="Arial" w:hAnsi="Arial" w:cs="Arial"/>
          <w:sz w:val="20"/>
        </w:rPr>
      </w:pPr>
      <w:r>
        <w:rPr>
          <w:rFonts w:ascii="Arial" w:hAnsi="Arial" w:cs="Arial"/>
          <w:sz w:val="20"/>
        </w:rPr>
        <w:t>Chapter 4: Quality of attachment</w:t>
      </w:r>
    </w:p>
    <w:p w14:paraId="2179FA1B" w14:textId="77777777" w:rsidR="00693223" w:rsidRDefault="00693223">
      <w:pPr>
        <w:jc w:val="both"/>
        <w:rPr>
          <w:rFonts w:ascii="Arial" w:hAnsi="Arial" w:cs="Arial"/>
          <w:sz w:val="20"/>
        </w:rPr>
      </w:pPr>
      <w:r>
        <w:rPr>
          <w:rFonts w:ascii="Arial" w:hAnsi="Arial" w:cs="Arial"/>
          <w:sz w:val="20"/>
        </w:rPr>
        <w:t>Chapter 5: Attachment and resilience</w:t>
      </w:r>
    </w:p>
    <w:p w14:paraId="5F7CA896" w14:textId="77777777" w:rsidR="00693223" w:rsidRDefault="00693223">
      <w:pPr>
        <w:jc w:val="both"/>
        <w:rPr>
          <w:rFonts w:ascii="Arial" w:hAnsi="Arial" w:cs="Arial"/>
          <w:b/>
          <w:bCs/>
          <w:sz w:val="20"/>
        </w:rPr>
      </w:pPr>
      <w:r>
        <w:rPr>
          <w:rFonts w:ascii="Arial" w:hAnsi="Arial" w:cs="Arial"/>
          <w:b/>
          <w:bCs/>
          <w:sz w:val="20"/>
        </w:rPr>
        <w:t>Part 3: Attachment through infancy and early childhood</w:t>
      </w:r>
    </w:p>
    <w:p w14:paraId="4C5C66F8" w14:textId="77777777" w:rsidR="00693223" w:rsidRDefault="00693223">
      <w:pPr>
        <w:jc w:val="both"/>
        <w:rPr>
          <w:rFonts w:ascii="Arial" w:hAnsi="Arial" w:cs="Arial"/>
          <w:sz w:val="20"/>
        </w:rPr>
      </w:pPr>
      <w:r>
        <w:rPr>
          <w:rFonts w:ascii="Arial" w:hAnsi="Arial" w:cs="Arial"/>
          <w:sz w:val="20"/>
        </w:rPr>
        <w:t>Chapter 6: Infancy: Developing trust</w:t>
      </w:r>
    </w:p>
    <w:p w14:paraId="0FE72831" w14:textId="77777777" w:rsidR="00693223" w:rsidRDefault="00693223">
      <w:pPr>
        <w:jc w:val="both"/>
        <w:rPr>
          <w:rFonts w:ascii="Arial" w:hAnsi="Arial" w:cs="Arial"/>
          <w:sz w:val="20"/>
        </w:rPr>
      </w:pPr>
      <w:r>
        <w:rPr>
          <w:rFonts w:ascii="Arial" w:hAnsi="Arial" w:cs="Arial"/>
          <w:sz w:val="20"/>
        </w:rPr>
        <w:t>Chapter 7: From one to three years: Becoming autonomous</w:t>
      </w:r>
    </w:p>
    <w:p w14:paraId="31FD8916" w14:textId="77777777" w:rsidR="00693223" w:rsidRDefault="00693223">
      <w:pPr>
        <w:jc w:val="both"/>
        <w:rPr>
          <w:rFonts w:ascii="Arial" w:hAnsi="Arial" w:cs="Arial"/>
          <w:sz w:val="20"/>
        </w:rPr>
      </w:pPr>
      <w:r>
        <w:rPr>
          <w:rFonts w:ascii="Arial" w:hAnsi="Arial" w:cs="Arial"/>
          <w:sz w:val="20"/>
        </w:rPr>
        <w:t>Chapter 8: The pre-school years: Emerging instrumentality</w:t>
      </w:r>
    </w:p>
    <w:p w14:paraId="6680EE0D" w14:textId="77777777" w:rsidR="00693223" w:rsidRDefault="00693223">
      <w:pPr>
        <w:jc w:val="both"/>
        <w:rPr>
          <w:rFonts w:ascii="Arial" w:hAnsi="Arial" w:cs="Arial"/>
          <w:sz w:val="20"/>
        </w:rPr>
      </w:pPr>
      <w:r>
        <w:rPr>
          <w:rFonts w:ascii="Arial" w:hAnsi="Arial" w:cs="Arial"/>
          <w:sz w:val="20"/>
        </w:rPr>
        <w:t>Chapter 9: Attachment and cognitive competence</w:t>
      </w:r>
    </w:p>
    <w:p w14:paraId="7B39597D" w14:textId="77777777" w:rsidR="00693223" w:rsidRDefault="00693223">
      <w:pPr>
        <w:jc w:val="both"/>
        <w:rPr>
          <w:rFonts w:ascii="Arial" w:hAnsi="Arial" w:cs="Arial"/>
          <w:b/>
          <w:bCs/>
          <w:sz w:val="20"/>
        </w:rPr>
      </w:pPr>
      <w:r>
        <w:rPr>
          <w:rFonts w:ascii="Arial" w:hAnsi="Arial" w:cs="Arial"/>
          <w:b/>
          <w:bCs/>
          <w:sz w:val="20"/>
        </w:rPr>
        <w:t>Part 4: Attachment Issues</w:t>
      </w:r>
    </w:p>
    <w:p w14:paraId="622AF869" w14:textId="77777777" w:rsidR="00693223" w:rsidRDefault="00693223">
      <w:pPr>
        <w:jc w:val="both"/>
        <w:rPr>
          <w:rFonts w:ascii="Arial" w:hAnsi="Arial" w:cs="Arial"/>
          <w:sz w:val="20"/>
        </w:rPr>
      </w:pPr>
      <w:r>
        <w:rPr>
          <w:rFonts w:ascii="Arial" w:hAnsi="Arial" w:cs="Arial"/>
          <w:sz w:val="20"/>
        </w:rPr>
        <w:t>Chapter 10: Separation experiences</w:t>
      </w:r>
    </w:p>
    <w:p w14:paraId="2588B27B" w14:textId="77777777" w:rsidR="00693223" w:rsidRDefault="00693223">
      <w:pPr>
        <w:jc w:val="both"/>
        <w:rPr>
          <w:rFonts w:ascii="Arial" w:hAnsi="Arial" w:cs="Arial"/>
          <w:sz w:val="20"/>
        </w:rPr>
      </w:pPr>
      <w:r>
        <w:rPr>
          <w:rFonts w:ascii="Arial" w:hAnsi="Arial" w:cs="Arial"/>
          <w:sz w:val="20"/>
        </w:rPr>
        <w:t>Chapter 11: Adult attachment issues</w:t>
      </w:r>
    </w:p>
    <w:p w14:paraId="0833E677" w14:textId="77777777" w:rsidR="00693223" w:rsidRDefault="00693223">
      <w:pPr>
        <w:jc w:val="both"/>
        <w:rPr>
          <w:rFonts w:ascii="Arial" w:hAnsi="Arial" w:cs="Arial"/>
          <w:sz w:val="20"/>
        </w:rPr>
      </w:pPr>
      <w:r>
        <w:rPr>
          <w:rFonts w:ascii="Arial" w:hAnsi="Arial" w:cs="Arial"/>
          <w:sz w:val="20"/>
        </w:rPr>
        <w:t>Chapter 12: Cultural perspectives on attachment</w:t>
      </w:r>
    </w:p>
    <w:p w14:paraId="4A1D052C" w14:textId="77777777" w:rsidR="00693223" w:rsidRDefault="00693223">
      <w:pPr>
        <w:jc w:val="both"/>
        <w:rPr>
          <w:rFonts w:ascii="Arial" w:hAnsi="Arial" w:cs="Arial"/>
          <w:sz w:val="20"/>
        </w:rPr>
      </w:pPr>
      <w:r>
        <w:rPr>
          <w:rFonts w:ascii="Arial" w:hAnsi="Arial" w:cs="Arial"/>
          <w:sz w:val="20"/>
        </w:rPr>
        <w:t>Chapter 13: When attachment needs are unmet</w:t>
      </w:r>
    </w:p>
    <w:p w14:paraId="565C4DB0" w14:textId="77777777" w:rsidR="00693223" w:rsidRDefault="00693223">
      <w:pPr>
        <w:jc w:val="both"/>
        <w:rPr>
          <w:rFonts w:ascii="Arial" w:hAnsi="Arial" w:cs="Arial"/>
          <w:b/>
          <w:bCs/>
          <w:sz w:val="20"/>
        </w:rPr>
      </w:pPr>
      <w:r>
        <w:rPr>
          <w:rFonts w:ascii="Arial" w:hAnsi="Arial" w:cs="Arial"/>
          <w:b/>
          <w:bCs/>
          <w:sz w:val="20"/>
        </w:rPr>
        <w:t>Part 5: Conclusion</w:t>
      </w:r>
    </w:p>
    <w:p w14:paraId="2E1D3793" w14:textId="77777777" w:rsidR="00693223" w:rsidRDefault="00693223">
      <w:pPr>
        <w:jc w:val="both"/>
        <w:rPr>
          <w:rFonts w:ascii="Arial" w:hAnsi="Arial" w:cs="Arial"/>
          <w:sz w:val="20"/>
        </w:rPr>
      </w:pPr>
      <w:r>
        <w:rPr>
          <w:rFonts w:ascii="Arial" w:hAnsi="Arial" w:cs="Arial"/>
          <w:sz w:val="20"/>
        </w:rPr>
        <w:t>Chapter 14: rethinking attachment in early childhood policy and practice</w:t>
      </w:r>
    </w:p>
    <w:p w14:paraId="31E9C5B0" w14:textId="77777777" w:rsidR="00693223" w:rsidRDefault="00693223">
      <w:pPr>
        <w:jc w:val="both"/>
        <w:rPr>
          <w:rFonts w:ascii="Arial" w:hAnsi="Arial" w:cs="Arial"/>
          <w:sz w:val="20"/>
        </w:rPr>
        <w:sectPr w:rsidR="00693223">
          <w:type w:val="continuous"/>
          <w:pgSz w:w="11906" w:h="16838" w:code="9"/>
          <w:pgMar w:top="1298" w:right="1797" w:bottom="1298" w:left="1797" w:header="720" w:footer="720" w:gutter="0"/>
          <w:cols w:num="2" w:space="708" w:equalWidth="0">
            <w:col w:w="3802" w:space="708"/>
            <w:col w:w="3802"/>
          </w:cols>
          <w:docGrid w:linePitch="360"/>
        </w:sectPr>
      </w:pPr>
    </w:p>
    <w:p w14:paraId="7051CF1F" w14:textId="77777777" w:rsidR="00C41F4C" w:rsidRDefault="00C41F4C" w:rsidP="00C41F4C">
      <w:pPr>
        <w:jc w:val="both"/>
        <w:rPr>
          <w:rFonts w:ascii="Arial" w:hAnsi="Arial" w:cs="Arial"/>
          <w:sz w:val="20"/>
        </w:rPr>
      </w:pPr>
    </w:p>
    <w:p w14:paraId="0D83BE78" w14:textId="77777777" w:rsidR="009970EC" w:rsidRDefault="009970EC" w:rsidP="009970EC">
      <w:pPr>
        <w:pBdr>
          <w:top w:val="single" w:sz="12" w:space="1" w:color="auto"/>
        </w:pBdr>
        <w:jc w:val="both"/>
        <w:rPr>
          <w:rFonts w:ascii="Arial" w:hAnsi="Arial" w:cs="Arial"/>
          <w:sz w:val="20"/>
        </w:rPr>
      </w:pPr>
    </w:p>
    <w:p w14:paraId="122EABC8" w14:textId="77777777" w:rsidR="00C41F4C" w:rsidRDefault="00C41F4C" w:rsidP="00C41F4C">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w:t>
      </w:r>
      <w:r w:rsidR="00811C5E">
        <w:rPr>
          <w:rFonts w:ascii="Arial" w:hAnsi="Arial" w:cs="Arial"/>
          <w:sz w:val="20"/>
        </w:rPr>
        <w:t xml:space="preserve"> at section 25.1</w:t>
      </w:r>
      <w:r>
        <w:rPr>
          <w:rFonts w:ascii="Arial" w:hAnsi="Arial" w:cs="Arial"/>
          <w:sz w:val="20"/>
        </w:rPr>
        <w:t xml:space="preserve">, </w:t>
      </w:r>
      <w:r w:rsidR="00811C5E">
        <w:rPr>
          <w:rFonts w:ascii="Arial" w:hAnsi="Arial" w:cs="Arial"/>
          <w:sz w:val="20"/>
        </w:rPr>
        <w:t xml:space="preserve">the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 outlin</w:t>
      </w:r>
      <w:r w:rsidR="00811C5E">
        <w:rPr>
          <w:rFonts w:ascii="Arial" w:hAnsi="Arial" w:cs="Arial"/>
          <w:sz w:val="20"/>
        </w:rPr>
        <w:t>ing</w:t>
      </w:r>
      <w:r w:rsidR="000F226D">
        <w:rPr>
          <w:rFonts w:ascii="Arial" w:hAnsi="Arial" w:cs="Arial"/>
          <w:sz w:val="20"/>
        </w:rPr>
        <w:t xml:space="preserve"> </w:t>
      </w:r>
      <w:r w:rsidR="002805B6">
        <w:rPr>
          <w:rFonts w:ascii="Arial" w:hAnsi="Arial" w:cs="Arial"/>
          <w:sz w:val="20"/>
        </w:rPr>
        <w:t xml:space="preserve">the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 secure; (2) anxious; (3) avoidant; and (4) disorganized an</w:t>
      </w:r>
      <w:r w:rsidR="00811C5E">
        <w:rPr>
          <w:rFonts w:ascii="Arial" w:hAnsi="Arial" w:cs="Arial"/>
          <w:sz w:val="20"/>
        </w:rPr>
        <w:t xml:space="preserve">d which she described </w:t>
      </w:r>
      <w:r w:rsidR="00B320A7">
        <w:rPr>
          <w:rFonts w:ascii="Arial" w:hAnsi="Arial" w:cs="Arial"/>
          <w:sz w:val="20"/>
        </w:rPr>
        <w:t>in the following way</w:t>
      </w:r>
      <w:r w:rsidR="000F226D">
        <w:rPr>
          <w:rFonts w:ascii="Arial" w:hAnsi="Arial" w:cs="Arial"/>
          <w:sz w:val="20"/>
        </w:rPr>
        <w:t>:</w:t>
      </w:r>
    </w:p>
    <w:p w14:paraId="2380D540"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Secure</w:t>
      </w:r>
      <w:r w:rsidRPr="000F226D">
        <w:rPr>
          <w:rFonts w:ascii="Arial" w:hAnsi="Arial" w:cs="Arial"/>
          <w:sz w:val="20"/>
          <w:szCs w:val="20"/>
        </w:rPr>
        <w:t xml:space="preserve">: The child safely explores and is able to explore outside the immediate contact of the mother and father safe in the knowledge she can return in any way and the caregiver will be available for her.  The child is able to </w:t>
      </w:r>
      <w:r w:rsidR="00B320A7">
        <w:rPr>
          <w:rFonts w:ascii="Arial" w:hAnsi="Arial" w:cs="Arial"/>
          <w:sz w:val="20"/>
          <w:szCs w:val="20"/>
        </w:rPr>
        <w:t>accept</w:t>
      </w:r>
      <w:r w:rsidRPr="000F226D">
        <w:rPr>
          <w:rFonts w:ascii="Arial" w:hAnsi="Arial" w:cs="Arial"/>
          <w:sz w:val="20"/>
          <w:szCs w:val="20"/>
        </w:rPr>
        <w:t xml:space="preserve"> messages that it is safe to explore her world.</w:t>
      </w:r>
    </w:p>
    <w:p w14:paraId="2081B791"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Anxious</w:t>
      </w:r>
      <w:r w:rsidRPr="000F226D">
        <w:rPr>
          <w:rFonts w:ascii="Arial" w:hAnsi="Arial" w:cs="Arial"/>
          <w:sz w:val="20"/>
          <w:szCs w:val="20"/>
        </w:rPr>
        <w:t>:  The child exhibits distress moving away in a myriad of ways.  Not healthy distress</w:t>
      </w:r>
      <w:r w:rsidR="0030515F">
        <w:rPr>
          <w:rFonts w:ascii="Arial" w:hAnsi="Arial" w:cs="Arial"/>
          <w:sz w:val="20"/>
          <w:szCs w:val="20"/>
        </w:rPr>
        <w:t>.  I</w:t>
      </w:r>
      <w:r w:rsidRPr="000F226D">
        <w:rPr>
          <w:rFonts w:ascii="Arial" w:hAnsi="Arial" w:cs="Arial"/>
          <w:sz w:val="20"/>
          <w:szCs w:val="20"/>
        </w:rPr>
        <w:t>t might be that when an attachment figure moves away from close proximity an anxious child might throw something at her and be annoyed.  Excessive anxiety is part of the ‘anxious’ classification.</w:t>
      </w:r>
    </w:p>
    <w:p w14:paraId="2B6BFBCF"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Avoidant</w:t>
      </w:r>
      <w:r w:rsidRPr="000F226D">
        <w:rPr>
          <w:rFonts w:ascii="Arial" w:hAnsi="Arial" w:cs="Arial"/>
          <w:sz w:val="20"/>
          <w:szCs w:val="20"/>
        </w:rPr>
        <w:t xml:space="preserve">:  An </w:t>
      </w:r>
      <w:r w:rsidR="00B320A7">
        <w:rPr>
          <w:rFonts w:ascii="Arial" w:hAnsi="Arial" w:cs="Arial"/>
          <w:sz w:val="20"/>
          <w:szCs w:val="20"/>
        </w:rPr>
        <w:t xml:space="preserve">infant with an </w:t>
      </w:r>
      <w:r>
        <w:rPr>
          <w:rFonts w:ascii="Arial" w:hAnsi="Arial" w:cs="Arial"/>
          <w:sz w:val="20"/>
          <w:szCs w:val="20"/>
        </w:rPr>
        <w:t>‘</w:t>
      </w:r>
      <w:r w:rsidRPr="000F226D">
        <w:rPr>
          <w:rFonts w:ascii="Arial" w:hAnsi="Arial" w:cs="Arial"/>
          <w:sz w:val="20"/>
          <w:szCs w:val="20"/>
        </w:rPr>
        <w:t>avoidant</w:t>
      </w:r>
      <w:r>
        <w:rPr>
          <w:rFonts w:ascii="Arial" w:hAnsi="Arial" w:cs="Arial"/>
          <w:sz w:val="20"/>
          <w:szCs w:val="20"/>
        </w:rPr>
        <w:t>’</w:t>
      </w:r>
      <w:r w:rsidRPr="000F226D">
        <w:rPr>
          <w:rFonts w:ascii="Arial" w:hAnsi="Arial" w:cs="Arial"/>
          <w:sz w:val="20"/>
          <w:szCs w:val="20"/>
        </w:rPr>
        <w:t xml:space="preserve"> style does not appear to need the attachment figure very clearly, often exhibits little distress at reunion or reunification and exhibits a self-reliant style.  The</w:t>
      </w:r>
      <w:r w:rsidR="00B320A7">
        <w:rPr>
          <w:rFonts w:ascii="Arial" w:hAnsi="Arial" w:cs="Arial"/>
          <w:sz w:val="20"/>
          <w:szCs w:val="20"/>
        </w:rPr>
        <w:t xml:space="preserve"> infant does not</w:t>
      </w:r>
      <w:r w:rsidRPr="000F226D">
        <w:rPr>
          <w:rFonts w:ascii="Arial" w:hAnsi="Arial" w:cs="Arial"/>
          <w:sz w:val="20"/>
          <w:szCs w:val="20"/>
        </w:rPr>
        <w:t xml:space="preserve"> exhibit signals of </w:t>
      </w:r>
      <w:r w:rsidR="00B320A7">
        <w:rPr>
          <w:rFonts w:ascii="Arial" w:hAnsi="Arial" w:cs="Arial"/>
          <w:sz w:val="20"/>
          <w:szCs w:val="20"/>
        </w:rPr>
        <w:t>her</w:t>
      </w:r>
      <w:r w:rsidRPr="000F226D">
        <w:rPr>
          <w:rFonts w:ascii="Arial" w:hAnsi="Arial" w:cs="Arial"/>
          <w:sz w:val="20"/>
          <w:szCs w:val="20"/>
        </w:rPr>
        <w:t xml:space="preserve"> own distress and it is often misunderstood by even a sensiti</w:t>
      </w:r>
      <w:r w:rsidR="00B320A7">
        <w:rPr>
          <w:rFonts w:ascii="Arial" w:hAnsi="Arial" w:cs="Arial"/>
          <w:sz w:val="20"/>
          <w:szCs w:val="20"/>
        </w:rPr>
        <w:t>ve caregiver that the child is thought to be</w:t>
      </w:r>
      <w:r w:rsidRPr="000F226D">
        <w:rPr>
          <w:rFonts w:ascii="Arial" w:hAnsi="Arial" w:cs="Arial"/>
          <w:sz w:val="20"/>
          <w:szCs w:val="20"/>
        </w:rPr>
        <w:t xml:space="preserve"> not in need.…</w:t>
      </w:r>
    </w:p>
    <w:p w14:paraId="68A80EA3" w14:textId="77777777" w:rsidR="000F226D" w:rsidRPr="00BC64BA" w:rsidRDefault="000F226D" w:rsidP="006A4203">
      <w:pPr>
        <w:spacing w:before="60"/>
        <w:ind w:left="567" w:right="567"/>
        <w:jc w:val="both"/>
        <w:rPr>
          <w:b/>
          <w:sz w:val="22"/>
          <w:szCs w:val="22"/>
        </w:rPr>
      </w:pPr>
      <w:r w:rsidRPr="002805B6">
        <w:rPr>
          <w:rFonts w:ascii="Arial" w:hAnsi="Arial" w:cs="Arial"/>
          <w:b/>
          <w:sz w:val="20"/>
          <w:szCs w:val="20"/>
          <w:u w:val="single"/>
        </w:rPr>
        <w:t>Disorganized</w:t>
      </w:r>
      <w:r w:rsidRPr="000F226D">
        <w:rPr>
          <w:rFonts w:ascii="Arial" w:hAnsi="Arial" w:cs="Arial"/>
          <w:sz w:val="20"/>
          <w:szCs w:val="20"/>
        </w:rPr>
        <w:t xml:space="preserve">:  This </w:t>
      </w:r>
      <w:r w:rsidR="00B320A7">
        <w:rPr>
          <w:rFonts w:ascii="Arial" w:hAnsi="Arial" w:cs="Arial"/>
          <w:sz w:val="20"/>
          <w:szCs w:val="20"/>
        </w:rPr>
        <w:t xml:space="preserve">style </w:t>
      </w:r>
      <w:r w:rsidRPr="000F226D">
        <w:rPr>
          <w:rFonts w:ascii="Arial" w:hAnsi="Arial" w:cs="Arial"/>
          <w:sz w:val="20"/>
          <w:szCs w:val="20"/>
        </w:rPr>
        <w:t xml:space="preserve">is more commonly seen in a traumatized or abused infant.  </w:t>
      </w:r>
      <w:r>
        <w:rPr>
          <w:rFonts w:ascii="Arial" w:hAnsi="Arial" w:cs="Arial"/>
          <w:sz w:val="20"/>
          <w:szCs w:val="20"/>
        </w:rPr>
        <w:t>I</w:t>
      </w:r>
      <w:r w:rsidRPr="000F226D">
        <w:rPr>
          <w:rFonts w:ascii="Arial" w:hAnsi="Arial" w:cs="Arial"/>
          <w:sz w:val="20"/>
          <w:szCs w:val="20"/>
        </w:rPr>
        <w:t xml:space="preserve">n the attachment figure’s presence the child might freeze or show signs of difficult physical distress, e.g. curl up in a ball.  </w:t>
      </w:r>
      <w:r w:rsidR="00B320A7">
        <w:rPr>
          <w:rFonts w:ascii="Arial" w:hAnsi="Arial" w:cs="Arial"/>
          <w:sz w:val="20"/>
          <w:szCs w:val="20"/>
        </w:rPr>
        <w:t>Children with disorganized attachment</w:t>
      </w:r>
      <w:r w:rsidRPr="000F226D">
        <w:rPr>
          <w:rFonts w:ascii="Arial" w:hAnsi="Arial" w:cs="Arial"/>
          <w:sz w:val="20"/>
          <w:szCs w:val="20"/>
        </w:rPr>
        <w:t xml:space="preserve"> are often seen as children who are naughty, poorly compliant, ‘all over the place’.  They </w:t>
      </w:r>
      <w:r w:rsidR="00B320A7">
        <w:rPr>
          <w:rFonts w:ascii="Arial" w:hAnsi="Arial" w:cs="Arial"/>
          <w:sz w:val="20"/>
          <w:szCs w:val="20"/>
        </w:rPr>
        <w:t>do not have</w:t>
      </w:r>
      <w:r w:rsidRPr="000F226D">
        <w:rPr>
          <w:rFonts w:ascii="Arial" w:hAnsi="Arial" w:cs="Arial"/>
          <w:sz w:val="20"/>
          <w:szCs w:val="20"/>
        </w:rPr>
        <w:t xml:space="preserve"> a way to attach to a caregiver.  </w:t>
      </w:r>
      <w:r w:rsidR="00B320A7">
        <w:rPr>
          <w:rFonts w:ascii="Arial" w:hAnsi="Arial" w:cs="Arial"/>
          <w:sz w:val="20"/>
          <w:szCs w:val="20"/>
        </w:rPr>
        <w:t>The a</w:t>
      </w:r>
      <w:r w:rsidRPr="000F226D">
        <w:rPr>
          <w:rFonts w:ascii="Arial" w:hAnsi="Arial" w:cs="Arial"/>
          <w:sz w:val="20"/>
          <w:szCs w:val="20"/>
        </w:rPr>
        <w:t xml:space="preserve">etiology is </w:t>
      </w:r>
      <w:r w:rsidR="00B320A7">
        <w:rPr>
          <w:rFonts w:ascii="Arial" w:hAnsi="Arial" w:cs="Arial"/>
          <w:sz w:val="20"/>
          <w:szCs w:val="20"/>
        </w:rPr>
        <w:t>of a traumatized infant</w:t>
      </w:r>
      <w:r w:rsidRPr="000F226D">
        <w:rPr>
          <w:rFonts w:ascii="Arial" w:hAnsi="Arial" w:cs="Arial"/>
          <w:sz w:val="20"/>
          <w:szCs w:val="20"/>
        </w:rPr>
        <w:t xml:space="preserve"> who do</w:t>
      </w:r>
      <w:r w:rsidR="00B320A7">
        <w:rPr>
          <w:rFonts w:ascii="Arial" w:hAnsi="Arial" w:cs="Arial"/>
          <w:sz w:val="20"/>
          <w:szCs w:val="20"/>
        </w:rPr>
        <w:t>es not</w:t>
      </w:r>
      <w:r w:rsidRPr="000F226D">
        <w:rPr>
          <w:rFonts w:ascii="Arial" w:hAnsi="Arial" w:cs="Arial"/>
          <w:sz w:val="20"/>
          <w:szCs w:val="20"/>
        </w:rPr>
        <w:t xml:space="preserve"> exhibit strategies of reunion and exploration.</w:t>
      </w:r>
    </w:p>
    <w:p w14:paraId="12466646" w14:textId="77777777" w:rsidR="00811C5E" w:rsidRDefault="00811C5E" w:rsidP="00811C5E">
      <w:pPr>
        <w:jc w:val="both"/>
        <w:rPr>
          <w:rFonts w:ascii="Arial" w:hAnsi="Arial" w:cs="Arial"/>
          <w:sz w:val="20"/>
        </w:rPr>
      </w:pPr>
    </w:p>
    <w:p w14:paraId="31CE43DA" w14:textId="77777777" w:rsidR="000F226D" w:rsidRPr="00811C5E" w:rsidRDefault="00811C5E" w:rsidP="000F226D">
      <w:pPr>
        <w:jc w:val="both"/>
        <w:rPr>
          <w:rFonts w:ascii="Arial" w:hAnsi="Arial" w:cs="Arial"/>
          <w:sz w:val="20"/>
        </w:rPr>
      </w:pPr>
      <w:r w:rsidRPr="00811C5E">
        <w:rPr>
          <w:rFonts w:ascii="Arial" w:hAnsi="Arial" w:cs="Arial"/>
          <w:sz w:val="20"/>
        </w:rPr>
        <w:t xml:space="preserve">The infant </w:t>
      </w:r>
      <w:r>
        <w:rPr>
          <w:rFonts w:ascii="Arial" w:hAnsi="Arial" w:cs="Arial"/>
          <w:sz w:val="20"/>
        </w:rPr>
        <w:t xml:space="preserve">mental health professional </w:t>
      </w:r>
      <w:r w:rsidR="00D127BE">
        <w:rPr>
          <w:rFonts w:ascii="Arial" w:hAnsi="Arial" w:cs="Arial"/>
          <w:sz w:val="20"/>
        </w:rPr>
        <w:t xml:space="preserve">also </w:t>
      </w:r>
      <w:r>
        <w:rPr>
          <w:rFonts w:ascii="Arial" w:hAnsi="Arial" w:cs="Arial"/>
          <w:sz w:val="20"/>
        </w:rPr>
        <w:t xml:space="preserve">agreed with Dr Rolfe’s opinions on attachment which are set out </w:t>
      </w:r>
      <w:r w:rsidR="00582C0A">
        <w:rPr>
          <w:rFonts w:ascii="Arial" w:hAnsi="Arial" w:cs="Arial"/>
          <w:sz w:val="20"/>
        </w:rPr>
        <w:t>earlier in this section, in particular</w:t>
      </w:r>
      <w:r>
        <w:rPr>
          <w:rFonts w:ascii="Arial" w:hAnsi="Arial" w:cs="Arial"/>
          <w:sz w:val="20"/>
        </w:rPr>
        <w:t xml:space="preserve"> the importance of secure attachment as the foundation for appropriate development:</w:t>
      </w:r>
    </w:p>
    <w:p w14:paraId="510DD36B" w14:textId="77777777" w:rsidR="00811C5E" w:rsidRPr="00BC64BA" w:rsidRDefault="00811C5E" w:rsidP="006A4203">
      <w:pPr>
        <w:spacing w:before="60"/>
        <w:ind w:left="567" w:right="567"/>
        <w:jc w:val="both"/>
        <w:rPr>
          <w:b/>
          <w:sz w:val="22"/>
          <w:szCs w:val="22"/>
        </w:rPr>
      </w:pPr>
      <w:r w:rsidRPr="00811C5E">
        <w:rPr>
          <w:rFonts w:ascii="Arial" w:hAnsi="Arial" w:cs="Arial"/>
          <w:sz w:val="20"/>
          <w:szCs w:val="20"/>
        </w:rPr>
        <w:t xml:space="preserve">“The importance of secure attachment for infants and children is now well recognised.  Increasingly attachment theories are used to provide a conceptual foundation for assessment and decision-making.  In </w:t>
      </w:r>
      <w:smartTag w:uri="urn:schemas-microsoft-com:office:smarttags" w:element="State">
        <w:smartTag w:uri="urn:schemas-microsoft-com:office:smarttags" w:element="place">
          <w:r w:rsidRPr="00811C5E">
            <w:rPr>
              <w:rFonts w:ascii="Arial" w:hAnsi="Arial" w:cs="Arial"/>
              <w:sz w:val="20"/>
              <w:szCs w:val="20"/>
            </w:rPr>
            <w:t>Victoria</w:t>
          </w:r>
        </w:smartTag>
      </w:smartTag>
      <w:r w:rsidRPr="00811C5E">
        <w:rPr>
          <w:rFonts w:ascii="Arial" w:hAnsi="Arial" w:cs="Arial"/>
          <w:sz w:val="20"/>
          <w:szCs w:val="20"/>
        </w:rPr>
        <w:t xml:space="preserve"> concepts related to attachment inform the Best interests case practice framework (DOHS, 2008).  Secure attachment is associated with better interpersonal functioning including </w:t>
      </w:r>
      <w:r w:rsidRPr="00811C5E">
        <w:rPr>
          <w:rFonts w:ascii="Arial" w:hAnsi="Arial" w:cs="Arial"/>
          <w:sz w:val="20"/>
          <w:szCs w:val="20"/>
        </w:rPr>
        <w:lastRenderedPageBreak/>
        <w:t xml:space="preserve">problem solving, confidence and interactions with peers…Establishing of secure attachment is now recognised as a foundational building block for the development of infants and children (Dozier </w:t>
      </w:r>
      <w:r w:rsidRPr="00811C5E">
        <w:rPr>
          <w:rFonts w:ascii="Arial" w:hAnsi="Arial" w:cs="Arial"/>
          <w:i/>
          <w:sz w:val="20"/>
          <w:szCs w:val="20"/>
        </w:rPr>
        <w:t>et al.</w:t>
      </w:r>
      <w:r w:rsidRPr="00811C5E">
        <w:rPr>
          <w:rFonts w:ascii="Arial" w:hAnsi="Arial" w:cs="Arial"/>
          <w:sz w:val="20"/>
          <w:szCs w:val="20"/>
        </w:rPr>
        <w:t>, 2001).”</w:t>
      </w:r>
    </w:p>
    <w:p w14:paraId="1A7485D1" w14:textId="77777777" w:rsidR="00C41F4C" w:rsidRDefault="00C41F4C">
      <w:pPr>
        <w:jc w:val="both"/>
        <w:rPr>
          <w:rFonts w:ascii="Arial" w:hAnsi="Arial" w:cs="Arial"/>
          <w:sz w:val="20"/>
        </w:rPr>
      </w:pPr>
    </w:p>
    <w:p w14:paraId="033E6385" w14:textId="77777777" w:rsidR="00FE2913" w:rsidRDefault="00FE2913">
      <w:pPr>
        <w:jc w:val="both"/>
        <w:rPr>
          <w:rFonts w:ascii="Arial" w:hAnsi="Arial" w:cs="Arial"/>
          <w:sz w:val="20"/>
        </w:rPr>
      </w:pPr>
      <w:r>
        <w:rPr>
          <w:rFonts w:ascii="Arial" w:hAnsi="Arial" w:cs="Arial"/>
          <w:sz w:val="20"/>
        </w:rPr>
        <w:t xml:space="preserve">However, although the Court accepted the expert’s </w:t>
      </w:r>
      <w:r w:rsidR="0030515F">
        <w:rPr>
          <w:rFonts w:ascii="Arial" w:hAnsi="Arial" w:cs="Arial"/>
          <w:sz w:val="20"/>
        </w:rPr>
        <w:t xml:space="preserve">theoretical evidence, it did not accept her </w:t>
      </w:r>
      <w:r w:rsidR="002805B6">
        <w:rPr>
          <w:rFonts w:ascii="Arial" w:hAnsi="Arial" w:cs="Arial"/>
          <w:sz w:val="20"/>
        </w:rPr>
        <w:t xml:space="preserve">ultimate </w:t>
      </w:r>
      <w:r w:rsidR="0030515F">
        <w:rPr>
          <w:rFonts w:ascii="Arial" w:hAnsi="Arial" w:cs="Arial"/>
          <w:sz w:val="20"/>
        </w:rPr>
        <w:t>opinion that the infant in question – then aged 2y5m - had an “avoidant attachment style”</w:t>
      </w:r>
      <w:r w:rsidR="00B05BA3">
        <w:rPr>
          <w:rFonts w:ascii="Arial" w:hAnsi="Arial" w:cs="Arial"/>
          <w:sz w:val="20"/>
        </w:rPr>
        <w:t>.  Power M said at section 25.5</w:t>
      </w:r>
      <w:r w:rsidR="0030515F">
        <w:rPr>
          <w:rFonts w:ascii="Arial" w:hAnsi="Arial" w:cs="Arial"/>
          <w:sz w:val="20"/>
        </w:rPr>
        <w:t>:</w:t>
      </w:r>
    </w:p>
    <w:p w14:paraId="0B7C8876" w14:textId="77777777"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the </w:t>
      </w:r>
      <w:r w:rsidR="00DE3C0C">
        <w:rPr>
          <w:rFonts w:ascii="Arial" w:hAnsi="Arial" w:cs="Arial"/>
          <w:sz w:val="20"/>
          <w:szCs w:val="20"/>
        </w:rPr>
        <w:t>[expert’s]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77777777" w:rsidR="007510AE" w:rsidRDefault="007510AE">
      <w:pPr>
        <w:jc w:val="both"/>
        <w:rPr>
          <w:rFonts w:ascii="Arial" w:hAnsi="Arial" w:cs="Arial"/>
          <w:sz w:val="20"/>
        </w:rPr>
      </w:pPr>
      <w:r>
        <w:rPr>
          <w:rFonts w:ascii="Arial" w:hAnsi="Arial" w:cs="Arial"/>
          <w:sz w:val="20"/>
        </w:rPr>
        <w:t>That finding, read in conjunction with the opinion of Dr Rolfe on the “transfer” of attachment, led the Court to find at section 28.5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388FBFDA" w14:textId="77777777" w:rsidR="007510AE" w:rsidRDefault="007510AE">
      <w:pPr>
        <w:jc w:val="both"/>
        <w:rPr>
          <w:rFonts w:ascii="Arial" w:hAnsi="Arial" w:cs="Arial"/>
          <w:sz w:val="20"/>
        </w:rPr>
      </w:pPr>
    </w:p>
    <w:p w14:paraId="7DBFCFAE" w14:textId="77777777" w:rsidR="00693223" w:rsidRDefault="00693223">
      <w:pPr>
        <w:jc w:val="both"/>
        <w:rPr>
          <w:rFonts w:ascii="Arial" w:hAnsi="Arial" w:cs="Arial"/>
          <w:sz w:val="20"/>
        </w:rPr>
      </w:pPr>
      <w:r>
        <w:rPr>
          <w:rFonts w:ascii="Arial" w:hAnsi="Arial" w:cs="Arial"/>
          <w:sz w:val="20"/>
        </w:rPr>
        <w:t xml:space="preserve">Relevant literature focussing on insecure or disorganized attachment includes Angela Hobday (2001) </w:t>
      </w:r>
      <w:proofErr w:type="spellStart"/>
      <w:r>
        <w:rPr>
          <w:rFonts w:ascii="Arial" w:hAnsi="Arial" w:cs="Arial"/>
          <w:i/>
          <w:iCs/>
          <w:sz w:val="20"/>
        </w:rPr>
        <w:t>Timeholes</w:t>
      </w:r>
      <w:proofErr w:type="spellEnd"/>
      <w:r>
        <w:rPr>
          <w:rFonts w:ascii="Arial" w:hAnsi="Arial" w:cs="Arial"/>
          <w:i/>
          <w:iCs/>
          <w:sz w:val="20"/>
        </w:rPr>
        <w:t>: A Useful Metaphor when Explaining Unusual or Bizarre Behaviour in Children Who Have Moved Families,</w:t>
      </w:r>
      <w:r>
        <w:rPr>
          <w:rFonts w:ascii="Arial" w:hAnsi="Arial" w:cs="Arial"/>
          <w:sz w:val="20"/>
        </w:rPr>
        <w:t xml:space="preserve"> Clinical Child Psychology and Psychiatry, V6(1), 41-47;  </w:t>
      </w:r>
      <w:proofErr w:type="spellStart"/>
      <w:r>
        <w:rPr>
          <w:rFonts w:ascii="Arial" w:hAnsi="Arial" w:cs="Arial"/>
          <w:sz w:val="20"/>
        </w:rPr>
        <w:t>Karlen</w:t>
      </w:r>
      <w:proofErr w:type="spellEnd"/>
      <w:r>
        <w:rPr>
          <w:rFonts w:ascii="Arial" w:hAnsi="Arial" w:cs="Arial"/>
          <w:sz w:val="20"/>
        </w:rPr>
        <w:t xml:space="preserve"> Lyons-Ruth (1996) </w:t>
      </w:r>
      <w:r>
        <w:rPr>
          <w:rFonts w:ascii="Arial" w:hAnsi="Arial" w:cs="Arial"/>
          <w:i/>
          <w:iCs/>
          <w:sz w:val="20"/>
        </w:rPr>
        <w:t>Attachment Relationships Among Children with Aggressive Behaviour Problems: The Role of Disorganized Early Attachment Patterns</w:t>
      </w:r>
      <w:r>
        <w:rPr>
          <w:rFonts w:ascii="Arial" w:hAnsi="Arial" w:cs="Arial"/>
          <w:sz w:val="20"/>
        </w:rPr>
        <w:t>, Journal of Consulting and Clinical Psychology, V64, No.1, 64-73.</w:t>
      </w:r>
    </w:p>
    <w:p w14:paraId="428F3CF9" w14:textId="77777777" w:rsidR="00693223" w:rsidRDefault="00693223">
      <w:pPr>
        <w:jc w:val="both"/>
        <w:rPr>
          <w:rFonts w:ascii="Arial" w:hAnsi="Arial" w:cs="Arial"/>
          <w:sz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84" w:name="_4.13_Shared_care"/>
      <w:bookmarkStart w:id="1685" w:name="B413"/>
      <w:bookmarkStart w:id="1686" w:name="_Toc32285537"/>
      <w:bookmarkStart w:id="1687" w:name="_Toc34823404"/>
      <w:bookmarkEnd w:id="1684"/>
      <w:bookmarkEnd w:id="1685"/>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86"/>
      <w:bookmarkEnd w:id="1687"/>
    </w:p>
    <w:p w14:paraId="33BFD9C0" w14:textId="77777777" w:rsidR="00693223" w:rsidRDefault="00693223">
      <w:pPr>
        <w:keepNext/>
        <w:keepLines/>
        <w:widowControl w:val="0"/>
        <w:rPr>
          <w:rFonts w:ascii="Arial" w:hAnsi="Arial" w:cs="Arial"/>
          <w:sz w:val="20"/>
        </w:rPr>
      </w:pPr>
    </w:p>
    <w:p w14:paraId="62115C03" w14:textId="77777777" w:rsidR="00693223" w:rsidRDefault="00693223" w:rsidP="006A4203">
      <w:pPr>
        <w:jc w:val="both"/>
        <w:rPr>
          <w:rFonts w:ascii="Arial" w:hAnsi="Arial" w:cs="Arial"/>
          <w:sz w:val="20"/>
        </w:rPr>
      </w:pPr>
      <w:r>
        <w:rPr>
          <w:rFonts w:ascii="Arial" w:hAnsi="Arial" w:cs="Arial"/>
          <w:sz w:val="20"/>
        </w:rPr>
        <w:t xml:space="preserve">In a case for which Dr </w:t>
      </w:r>
      <w:proofErr w:type="spellStart"/>
      <w:r>
        <w:rPr>
          <w:rFonts w:ascii="Arial" w:hAnsi="Arial" w:cs="Arial"/>
          <w:sz w:val="20"/>
        </w:rPr>
        <w:t>Sharne</w:t>
      </w:r>
      <w:proofErr w:type="spellEnd"/>
      <w:r>
        <w:rPr>
          <w:rFonts w:ascii="Arial" w:hAnsi="Arial" w:cs="Arial"/>
          <w:sz w:val="20"/>
        </w:rPr>
        <w:t xml:space="preserve"> Rolfe wrote a Court report in April 2002, care of a 3 year old child, C, had been extensively shared between four main caregivers: the mother, the father and the grandparents, particularly the grandmother.  This arrangement was instituted within the first weeks after birth so from early infancy C had experienced a small number of carers within the biological family and regular contact with all these people on an ongoing basis.  Dr Rolfe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77777777" w:rsidR="00693223" w:rsidRDefault="00693223">
      <w:pPr>
        <w:jc w:val="both"/>
        <w:rPr>
          <w:rFonts w:ascii="Arial" w:hAnsi="Arial" w:cs="Arial"/>
          <w:sz w:val="20"/>
        </w:rPr>
      </w:pPr>
      <w:r>
        <w:rPr>
          <w:rFonts w:ascii="Arial" w:hAnsi="Arial" w:cs="Arial"/>
          <w:sz w:val="20"/>
        </w:rPr>
        <w:t>Although writing in a carefully qualified way, Dr Rolfe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xml:space="preserve">).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w:t>
      </w:r>
      <w:r>
        <w:rPr>
          <w:rFonts w:ascii="Arial" w:hAnsi="Arial" w:cs="Arial"/>
          <w:sz w:val="20"/>
        </w:rPr>
        <w:lastRenderedPageBreak/>
        <w:t>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77777777"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Dr Susie Allanson, Clinical Psychologist, 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Dr Allanson criticised this arrangement in trenchant terms:</w:t>
      </w:r>
    </w:p>
    <w:p w14:paraId="185567E9" w14:textId="77777777"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proofErr w:type="spellStart"/>
      <w:r>
        <w:rPr>
          <w:rFonts w:ascii="Arial" w:hAnsi="Arial" w:cs="Arial"/>
          <w:sz w:val="20"/>
        </w:rPr>
        <w:t>commonsense</w:t>
      </w:r>
      <w:proofErr w:type="spellEnd"/>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77777777" w:rsidR="00693223" w:rsidRDefault="00693223">
      <w:pPr>
        <w:jc w:val="both"/>
        <w:rPr>
          <w:rFonts w:ascii="Arial" w:hAnsi="Arial" w:cs="Arial"/>
          <w:sz w:val="20"/>
        </w:rPr>
      </w:pPr>
      <w:r>
        <w:rPr>
          <w:rFonts w:ascii="Arial" w:hAnsi="Arial" w:cs="Arial"/>
          <w:sz w:val="20"/>
        </w:rPr>
        <w:t>It needs to be emphasised that X's case involved a very different shared care arrangement from the case on which Dr Rolfe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777777"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a foster care couple – aged 56 &amp; 60 respectively – since he </w:t>
      </w:r>
      <w:r w:rsidR="004E7AF3">
        <w:rPr>
          <w:rFonts w:ascii="Arial" w:hAnsi="Arial" w:cs="Arial"/>
          <w:sz w:val="20"/>
        </w:rPr>
        <w:t>was</w:t>
      </w:r>
      <w:r w:rsidR="00BD3832">
        <w:rPr>
          <w:rFonts w:ascii="Arial" w:hAnsi="Arial" w:cs="Arial"/>
          <w:sz w:val="20"/>
        </w:rPr>
        <w:t xml:space="preserve"> discharged from hospital at the age of 6 weeks.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recovering heroin addicts.  The Department had commissioned an assessment by an infant mental health specialist and a fa</w:t>
      </w:r>
      <w:r w:rsidR="00312A74">
        <w:rPr>
          <w:rFonts w:ascii="Arial" w:hAnsi="Arial" w:cs="Arial"/>
          <w:sz w:val="20"/>
        </w:rPr>
        <w:t xml:space="preserve">mily therapist.  The assessors postulated two options within the framework of </w:t>
      </w:r>
      <w:proofErr w:type="spellStart"/>
      <w:r w:rsidR="00312A74">
        <w:rPr>
          <w:rFonts w:ascii="Arial" w:hAnsi="Arial" w:cs="Arial"/>
          <w:sz w:val="20"/>
        </w:rPr>
        <w:t>Steinhauer’s</w:t>
      </w:r>
      <w:proofErr w:type="spellEnd"/>
      <w:r w:rsidR="00312A74">
        <w:rPr>
          <w:rFonts w:ascii="Arial" w:hAnsi="Arial" w:cs="Arial"/>
          <w:sz w:val="20"/>
        </w:rPr>
        <w:t xml:space="preserve"> “shared child” (1991):</w:t>
      </w:r>
    </w:p>
    <w:p w14:paraId="73F59F36" w14:textId="77777777" w:rsidR="00312A74" w:rsidRDefault="00312A74" w:rsidP="00BA6FBE">
      <w:pPr>
        <w:numPr>
          <w:ilvl w:val="0"/>
          <w:numId w:val="31"/>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rsidP="00BA6FBE">
      <w:pPr>
        <w:numPr>
          <w:ilvl w:val="0"/>
          <w:numId w:val="31"/>
        </w:numPr>
        <w:tabs>
          <w:tab w:val="clear" w:pos="720"/>
        </w:tabs>
        <w:ind w:left="357" w:hanging="357"/>
        <w:jc w:val="both"/>
        <w:rPr>
          <w:rFonts w:ascii="Arial" w:hAnsi="Arial" w:cs="Arial"/>
          <w:sz w:val="20"/>
        </w:rPr>
      </w:pPr>
      <w:r w:rsidRPr="00312A74">
        <w:rPr>
          <w:rFonts w:ascii="Arial" w:hAnsi="Arial" w:cs="Arial"/>
          <w:sz w:val="20"/>
          <w:u w:val="single"/>
        </w:rPr>
        <w:lastRenderedPageBreak/>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77777777"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section 28.4:</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w:t>
      </w:r>
      <w:proofErr w:type="spellStart"/>
      <w:r>
        <w:rPr>
          <w:rFonts w:ascii="Arial" w:hAnsi="Arial" w:cs="Arial"/>
          <w:sz w:val="20"/>
        </w:rPr>
        <w:t>Steinhauer</w:t>
      </w:r>
      <w:proofErr w:type="spellEnd"/>
      <w:r>
        <w:rPr>
          <w:rFonts w:ascii="Arial" w:hAnsi="Arial" w:cs="Arial"/>
          <w:sz w:val="20"/>
        </w:rPr>
        <w:t xml:space="preserve"> outlined the following pre-requisites for his ‘shared child’ model to work:</w:t>
      </w:r>
    </w:p>
    <w:p w14:paraId="10639354" w14:textId="77777777" w:rsid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proofErr w:type="spellStart"/>
      <w:r w:rsidRPr="004E7AF3">
        <w:rPr>
          <w:rFonts w:ascii="Arial" w:hAnsi="Arial" w:cs="Arial"/>
          <w:sz w:val="20"/>
        </w:rPr>
        <w:t>Steinhauer</w:t>
      </w:r>
      <w:proofErr w:type="spellEnd"/>
      <w:r w:rsidRPr="004E7AF3">
        <w:rPr>
          <w:rFonts w:ascii="Arial" w:hAnsi="Arial" w:cs="Arial"/>
          <w:sz w:val="20"/>
        </w:rPr>
        <w:t xml:space="preserve">,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w:t>
      </w:r>
      <w:proofErr w:type="spellStart"/>
      <w:r w:rsidRPr="004E7AF3">
        <w:rPr>
          <w:rFonts w:ascii="Arial" w:hAnsi="Arial" w:cs="Arial"/>
          <w:sz w:val="20"/>
        </w:rPr>
        <w:t>Steinhauer</w:t>
      </w:r>
      <w:proofErr w:type="spellEnd"/>
      <w:r w:rsidRPr="004E7AF3">
        <w:rPr>
          <w:rFonts w:ascii="Arial" w:hAnsi="Arial" w:cs="Arial"/>
          <w:sz w:val="20"/>
        </w:rPr>
        <w:t xml:space="preserve"> &amp; Rolfe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77777777"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 will 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77777777" w:rsidR="00BD3832" w:rsidRDefault="00BD3832"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88" w:name="_4.14_Frequency_of"/>
      <w:bookmarkStart w:id="1689" w:name="B414"/>
      <w:bookmarkEnd w:id="1688"/>
      <w:bookmarkEnd w:id="1689"/>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770458B4" w14:textId="77777777" w:rsidR="0052674B" w:rsidRDefault="000F5CC6" w:rsidP="0052674B">
      <w:pPr>
        <w:jc w:val="both"/>
        <w:rPr>
          <w:rFonts w:ascii="Arial" w:hAnsi="Arial" w:cs="Arial"/>
          <w:sz w:val="20"/>
        </w:rPr>
      </w:pPr>
      <w:r>
        <w:rPr>
          <w:rFonts w:ascii="Arial" w:hAnsi="Arial" w:cs="Arial"/>
          <w:sz w:val="20"/>
        </w:rPr>
        <w:t xml:space="preserve">Section 10(3)(k) of the CYFA provides that in determining what decision to make or action to </w:t>
      </w:r>
      <w:r w:rsidRPr="006679D2">
        <w:rPr>
          <w:rFonts w:ascii="Arial" w:hAnsi="Arial" w:cs="Arial"/>
          <w:color w:val="000000"/>
          <w:sz w:val="20"/>
        </w:rPr>
        <w:t xml:space="preserve">take in the best interests of a child, consideration must be given where relevant to </w:t>
      </w:r>
      <w:r w:rsidR="00E55A14" w:rsidRPr="006679D2">
        <w:rPr>
          <w:rFonts w:ascii="Arial" w:hAnsi="Arial" w:cs="Arial"/>
          <w:color w:val="000000"/>
          <w:sz w:val="20"/>
        </w:rPr>
        <w:t>contact</w:t>
      </w:r>
      <w:r>
        <w:rPr>
          <w:rFonts w:ascii="Arial" w:hAnsi="Arial" w:cs="Arial"/>
          <w:sz w:val="20"/>
        </w:rPr>
        <w:t xml:space="preserve"> </w:t>
      </w:r>
      <w:r>
        <w:rPr>
          <w:rFonts w:ascii="Arial" w:hAnsi="Arial" w:cs="Arial"/>
          <w:sz w:val="20"/>
        </w:rPr>
        <w:lastRenderedPageBreak/>
        <w:t>arrangements between the child and the child’s parents, siblings, family members and other persons significant to the child.</w:t>
      </w:r>
      <w:r w:rsidR="0035574D">
        <w:rPr>
          <w:rFonts w:ascii="Arial" w:hAnsi="Arial" w:cs="Arial"/>
          <w:sz w:val="20"/>
        </w:rPr>
        <w:t xml:space="preserve">  </w:t>
      </w:r>
      <w:r w:rsidR="0052674B">
        <w:rPr>
          <w:rFonts w:ascii="Arial" w:hAnsi="Arial" w:cs="Arial"/>
          <w:sz w:val="20"/>
        </w:rPr>
        <w:t>Sections 10(3)(b) &amp; 10(3)(i) provide that the best interests of the child</w:t>
      </w:r>
      <w:r w:rsidR="00B42129">
        <w:rPr>
          <w:rFonts w:ascii="Arial" w:hAnsi="Arial" w:cs="Arial"/>
          <w:sz w:val="20"/>
        </w:rPr>
        <w:t xml:space="preserve"> </w:t>
      </w:r>
      <w:r w:rsidR="0052674B">
        <w:rPr>
          <w:rFonts w:ascii="Arial" w:hAnsi="Arial" w:cs="Arial"/>
          <w:sz w:val="20"/>
        </w:rPr>
        <w:t>require consideration to be given, where relevant, to the need to strengthen, preserve and promote positive relationships between the child and parents, siblings and extended family members and to plan the reunification of the child with his or her family.</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1F39229B" w14:textId="77777777" w:rsidR="00BC7804" w:rsidRDefault="00BC7804" w:rsidP="00FB53EB">
      <w:pPr>
        <w:jc w:val="both"/>
        <w:rPr>
          <w:rFonts w:ascii="Arial" w:hAnsi="Arial" w:cs="Arial"/>
          <w:sz w:val="20"/>
        </w:rPr>
      </w:pPr>
    </w:p>
    <w:p w14:paraId="6DF14D7A" w14:textId="77777777"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p>
    <w:p w14:paraId="5D3631DC" w14:textId="77777777" w:rsidR="00B86FCC" w:rsidRDefault="00B86FCC" w:rsidP="00655A69">
      <w:pPr>
        <w:jc w:val="both"/>
        <w:rPr>
          <w:rFonts w:ascii="Arial" w:hAnsi="Arial" w:cs="Arial"/>
          <w:sz w:val="20"/>
        </w:rPr>
      </w:pPr>
    </w:p>
    <w:p w14:paraId="0323BE89" w14:textId="77777777" w:rsidR="00655A69" w:rsidRDefault="00655A69" w:rsidP="00655A69">
      <w:pPr>
        <w:pStyle w:val="Heading3"/>
        <w:keepNext/>
        <w:keepLines/>
        <w:spacing w:after="120" w:line="240" w:lineRule="auto"/>
        <w:rPr>
          <w:rFonts w:ascii="Arial" w:hAnsi="Arial" w:cs="Arial"/>
          <w:sz w:val="20"/>
        </w:rPr>
      </w:pPr>
      <w:bookmarkStart w:id="1690" w:name="_4.14.1__“Baby"/>
      <w:bookmarkStart w:id="1691" w:name="B4141"/>
      <w:bookmarkEnd w:id="1690"/>
      <w:bookmarkEnd w:id="1691"/>
      <w:r>
        <w:rPr>
          <w:rFonts w:ascii="Arial" w:hAnsi="Arial" w:cs="Arial"/>
          <w:b/>
          <w:bCs/>
          <w:sz w:val="20"/>
        </w:rPr>
        <w:t>4.14.1</w:t>
      </w:r>
      <w:r>
        <w:rPr>
          <w:rFonts w:ascii="Arial" w:hAnsi="Arial" w:cs="Arial"/>
          <w:b/>
          <w:bCs/>
          <w:sz w:val="20"/>
        </w:rPr>
        <w:tab/>
      </w:r>
      <w:r>
        <w:rPr>
          <w:rFonts w:ascii="Arial" w:hAnsi="Arial" w:cs="Arial"/>
          <w:b/>
          <w:bCs/>
          <w:sz w:val="20"/>
        </w:rPr>
        <w:tab/>
        <w:t xml:space="preserve">“Baby on Board” and </w:t>
      </w:r>
      <w:r w:rsidR="00A078F1">
        <w:rPr>
          <w:rFonts w:ascii="Arial" w:hAnsi="Arial" w:cs="Arial"/>
          <w:b/>
          <w:bCs/>
          <w:sz w:val="20"/>
        </w:rPr>
        <w:t>research</w:t>
      </w:r>
      <w:r w:rsidR="00C63A0D">
        <w:rPr>
          <w:rFonts w:ascii="Arial" w:hAnsi="Arial" w:cs="Arial"/>
          <w:b/>
          <w:bCs/>
          <w:sz w:val="20"/>
        </w:rPr>
        <w:t xml:space="preserve"> cited therein</w:t>
      </w:r>
    </w:p>
    <w:p w14:paraId="0D5139AE" w14:textId="77777777" w:rsidR="00655A69" w:rsidRDefault="00B86FCC" w:rsidP="00FB53EB">
      <w:pPr>
        <w:jc w:val="both"/>
        <w:rPr>
          <w:rFonts w:ascii="Arial" w:hAnsi="Arial" w:cs="Arial"/>
          <w:sz w:val="20"/>
        </w:rPr>
      </w:pPr>
      <w:r>
        <w:rPr>
          <w:rFonts w:ascii="Arial" w:hAnsi="Arial" w:cs="Arial"/>
          <w:sz w:val="20"/>
        </w:rPr>
        <w:t xml:space="preserve">There have been relatively few </w:t>
      </w:r>
      <w:r w:rsidR="00F236C2">
        <w:rPr>
          <w:rFonts w:ascii="Arial" w:hAnsi="Arial" w:cs="Arial"/>
          <w:sz w:val="20"/>
        </w:rPr>
        <w:t xml:space="preserve">Australian </w:t>
      </w:r>
      <w:r>
        <w:rPr>
          <w:rFonts w:ascii="Arial" w:hAnsi="Arial" w:cs="Arial"/>
          <w:sz w:val="20"/>
        </w:rPr>
        <w:t xml:space="preserve">studies of the effects on infants or parents of different patterns and intensities of contact.  Most of the research has been with older children in foster care or post-adoption.  It was in an attempt to fill this gap that in </w:t>
      </w:r>
      <w:r w:rsidR="006D6C25">
        <w:rPr>
          <w:rFonts w:ascii="Arial" w:hAnsi="Arial" w:cs="Arial"/>
          <w:sz w:val="20"/>
        </w:rPr>
        <w:t xml:space="preserve">February 2009 Professor Cathy Humphreys and Ms Meredith </w:t>
      </w:r>
      <w:proofErr w:type="spellStart"/>
      <w:r w:rsidR="006D6C25">
        <w:rPr>
          <w:rFonts w:ascii="Arial" w:hAnsi="Arial" w:cs="Arial"/>
          <w:sz w:val="20"/>
        </w:rPr>
        <w:t>Kiraly</w:t>
      </w:r>
      <w:proofErr w:type="spellEnd"/>
      <w:r w:rsidR="006D6C25">
        <w:rPr>
          <w:rFonts w:ascii="Arial" w:hAnsi="Arial" w:cs="Arial"/>
          <w:sz w:val="20"/>
        </w:rPr>
        <w:t xml:space="preserve"> published a report of an </w:t>
      </w:r>
      <w:r w:rsidR="00114761">
        <w:rPr>
          <w:rFonts w:ascii="Arial" w:hAnsi="Arial" w:cs="Arial"/>
          <w:sz w:val="20"/>
        </w:rPr>
        <w:t>“</w:t>
      </w:r>
      <w:r w:rsidR="006D6C25">
        <w:rPr>
          <w:rFonts w:ascii="Arial" w:hAnsi="Arial" w:cs="Arial"/>
          <w:sz w:val="20"/>
        </w:rPr>
        <w:t>Infants in Care and Family Contact Research Project</w:t>
      </w:r>
      <w:r w:rsidR="00114761">
        <w:rPr>
          <w:rFonts w:ascii="Arial" w:hAnsi="Arial" w:cs="Arial"/>
          <w:sz w:val="20"/>
        </w:rPr>
        <w:t>”</w:t>
      </w:r>
      <w:r>
        <w:rPr>
          <w:rFonts w:ascii="Arial" w:hAnsi="Arial" w:cs="Arial"/>
          <w:sz w:val="20"/>
        </w:rPr>
        <w:t xml:space="preserve">.  The project, undertaken in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Nursing</w:t>
        </w:r>
      </w:smartTag>
      <w:r>
        <w:rPr>
          <w:rFonts w:ascii="Arial" w:hAnsi="Arial" w:cs="Arial"/>
          <w:sz w:val="20"/>
        </w:rPr>
        <w:t xml:space="preserve"> and Social Work of the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Melbourne</w:t>
          </w:r>
        </w:smartTag>
      </w:smartTag>
      <w:r>
        <w:rPr>
          <w:rFonts w:ascii="Arial" w:hAnsi="Arial" w:cs="Arial"/>
          <w:sz w:val="20"/>
        </w:rPr>
        <w:t xml:space="preserve"> as independent research within the Alfred Felton Research Program,</w:t>
      </w:r>
      <w:r w:rsidR="006D6C25">
        <w:rPr>
          <w:rFonts w:ascii="Arial" w:hAnsi="Arial" w:cs="Arial"/>
          <w:sz w:val="20"/>
        </w:rPr>
        <w:t xml:space="preserve"> </w:t>
      </w:r>
      <w:r w:rsidR="00365E12">
        <w:rPr>
          <w:rFonts w:ascii="Arial" w:hAnsi="Arial" w:cs="Arial"/>
          <w:sz w:val="20"/>
        </w:rPr>
        <w:t xml:space="preserve">focussed on </w:t>
      </w:r>
      <w:r w:rsidR="00107B64">
        <w:rPr>
          <w:rFonts w:ascii="Arial" w:hAnsi="Arial" w:cs="Arial"/>
          <w:sz w:val="20"/>
        </w:rPr>
        <w:t xml:space="preserve">the frequency of family contact for infants in out of home care in the </w:t>
      </w:r>
      <w:r w:rsidR="00114761">
        <w:rPr>
          <w:rFonts w:ascii="Arial" w:hAnsi="Arial" w:cs="Arial"/>
          <w:sz w:val="20"/>
        </w:rPr>
        <w:t>context</w:t>
      </w:r>
      <w:r w:rsidR="00107B64">
        <w:rPr>
          <w:rFonts w:ascii="Arial" w:hAnsi="Arial" w:cs="Arial"/>
          <w:sz w:val="20"/>
        </w:rPr>
        <w:t xml:space="preserve"> of infants’</w:t>
      </w:r>
      <w:r w:rsidR="00365E12">
        <w:rPr>
          <w:rFonts w:ascii="Arial" w:hAnsi="Arial" w:cs="Arial"/>
          <w:sz w:val="20"/>
        </w:rPr>
        <w:t xml:space="preserve"> physical an</w:t>
      </w:r>
      <w:r w:rsidR="00107B64">
        <w:rPr>
          <w:rFonts w:ascii="Arial" w:hAnsi="Arial" w:cs="Arial"/>
          <w:sz w:val="20"/>
        </w:rPr>
        <w:t>d psychological needs and</w:t>
      </w:r>
      <w:r w:rsidR="00365E12">
        <w:rPr>
          <w:rFonts w:ascii="Arial" w:hAnsi="Arial" w:cs="Arial"/>
          <w:sz w:val="20"/>
        </w:rPr>
        <w:t xml:space="preserve"> on their attachment and neurological deve</w:t>
      </w:r>
      <w:r w:rsidR="00107B64">
        <w:rPr>
          <w:rFonts w:ascii="Arial" w:hAnsi="Arial" w:cs="Arial"/>
          <w:sz w:val="20"/>
        </w:rPr>
        <w:t>lopment</w:t>
      </w:r>
      <w:r w:rsidR="00365E12">
        <w:rPr>
          <w:rFonts w:ascii="Arial" w:hAnsi="Arial" w:cs="Arial"/>
          <w:sz w:val="20"/>
        </w:rPr>
        <w:t xml:space="preserve">.  </w:t>
      </w:r>
      <w:r w:rsidR="000D52F1">
        <w:rPr>
          <w:rFonts w:ascii="Arial" w:hAnsi="Arial" w:cs="Arial"/>
          <w:sz w:val="20"/>
        </w:rPr>
        <w:t xml:space="preserve">The </w:t>
      </w:r>
      <w:r w:rsidR="004531C6">
        <w:rPr>
          <w:rFonts w:ascii="Arial" w:hAnsi="Arial" w:cs="Arial"/>
          <w:sz w:val="20"/>
        </w:rPr>
        <w:t xml:space="preserve">following </w:t>
      </w:r>
      <w:r w:rsidR="00BD79F7">
        <w:rPr>
          <w:rFonts w:ascii="Arial" w:hAnsi="Arial" w:cs="Arial"/>
          <w:sz w:val="20"/>
        </w:rPr>
        <w:t>summary</w:t>
      </w:r>
      <w:r w:rsidR="000D52F1">
        <w:rPr>
          <w:rFonts w:ascii="Arial" w:hAnsi="Arial" w:cs="Arial"/>
          <w:sz w:val="20"/>
        </w:rPr>
        <w:t xml:space="preserve"> </w:t>
      </w:r>
      <w:r w:rsidR="004531C6">
        <w:rPr>
          <w:rFonts w:ascii="Arial" w:hAnsi="Arial" w:cs="Arial"/>
          <w:sz w:val="20"/>
        </w:rPr>
        <w:t xml:space="preserve">by Magistrate Peter Power </w:t>
      </w:r>
      <w:r w:rsidR="000D52F1">
        <w:rPr>
          <w:rFonts w:ascii="Arial" w:hAnsi="Arial" w:cs="Arial"/>
          <w:sz w:val="20"/>
        </w:rPr>
        <w:t xml:space="preserve">is compiled </w:t>
      </w:r>
      <w:r w:rsidR="004531C6">
        <w:rPr>
          <w:rFonts w:ascii="Arial" w:hAnsi="Arial" w:cs="Arial"/>
          <w:sz w:val="20"/>
        </w:rPr>
        <w:t>from the report</w:t>
      </w:r>
      <w:r w:rsidR="00114761">
        <w:rPr>
          <w:rFonts w:ascii="Arial" w:hAnsi="Arial" w:cs="Arial"/>
          <w:sz w:val="20"/>
        </w:rPr>
        <w:t>,</w:t>
      </w:r>
      <w:r w:rsidR="004531C6">
        <w:rPr>
          <w:rFonts w:ascii="Arial" w:hAnsi="Arial" w:cs="Arial"/>
          <w:sz w:val="20"/>
        </w:rPr>
        <w:t xml:space="preserve"> which is entitled “Baby on Board”.</w:t>
      </w:r>
    </w:p>
    <w:p w14:paraId="001E8CA1" w14:textId="77777777" w:rsidR="0015101B" w:rsidRDefault="0015101B" w:rsidP="009B178F">
      <w:pPr>
        <w:jc w:val="both"/>
        <w:rPr>
          <w:rFonts w:ascii="Arial" w:hAnsi="Arial" w:cs="Arial"/>
          <w:sz w:val="20"/>
        </w:rPr>
      </w:pPr>
    </w:p>
    <w:p w14:paraId="2F059A60" w14:textId="77777777" w:rsidR="0015101B" w:rsidRDefault="00372242" w:rsidP="009B178F">
      <w:pPr>
        <w:jc w:val="both"/>
        <w:rPr>
          <w:rFonts w:ascii="Arial" w:hAnsi="Arial" w:cs="Arial"/>
          <w:sz w:val="20"/>
        </w:rPr>
      </w:pPr>
      <w:r>
        <w:rPr>
          <w:rFonts w:ascii="Arial" w:hAnsi="Arial" w:cs="Arial"/>
          <w:sz w:val="20"/>
        </w:rPr>
        <w:t>In recent years, there ha</w:t>
      </w:r>
      <w:r w:rsidR="005C069A">
        <w:rPr>
          <w:rFonts w:ascii="Arial" w:hAnsi="Arial" w:cs="Arial"/>
          <w:sz w:val="20"/>
        </w:rPr>
        <w:t>d</w:t>
      </w:r>
      <w:r>
        <w:rPr>
          <w:rFonts w:ascii="Arial" w:hAnsi="Arial" w:cs="Arial"/>
          <w:sz w:val="20"/>
        </w:rPr>
        <w:t xml:space="preserve"> appeared to </w:t>
      </w:r>
      <w:r w:rsidR="003A0888">
        <w:rPr>
          <w:rFonts w:ascii="Arial" w:hAnsi="Arial" w:cs="Arial"/>
          <w:sz w:val="20"/>
        </w:rPr>
        <w:t xml:space="preserve">the researchers to </w:t>
      </w:r>
      <w:r>
        <w:rPr>
          <w:rFonts w:ascii="Arial" w:hAnsi="Arial" w:cs="Arial"/>
          <w:sz w:val="20"/>
        </w:rPr>
        <w:t xml:space="preserve">be an increasing number of high frequency parental contact arrangements for infants, usually involving infants being transported to the visit location.  </w:t>
      </w:r>
      <w:r w:rsidR="00C977ED">
        <w:rPr>
          <w:rFonts w:ascii="Arial" w:hAnsi="Arial" w:cs="Arial"/>
          <w:sz w:val="20"/>
        </w:rPr>
        <w:t xml:space="preserve">As a result, some indications of stress in infants have been reported, especially where the infants have health problems.  The issue is complex.  </w:t>
      </w:r>
      <w:r w:rsidR="000F78EA">
        <w:rPr>
          <w:rFonts w:ascii="Arial" w:hAnsi="Arial" w:cs="Arial"/>
          <w:sz w:val="20"/>
        </w:rPr>
        <w:t>While high levels of parental contact are sometimes seen to be needed to maximise the chance of family reunification, infants also need safety, tranquillity and stability of care in order to thrive.  These two factors may be in tension, particularly given the level of disruption involved for infants with travel and associated requirements.  The question of the infant’s best interests was thus seen to require further exploration.</w:t>
      </w:r>
    </w:p>
    <w:p w14:paraId="050031AB" w14:textId="77777777" w:rsidR="000F78EA" w:rsidRDefault="000F78EA" w:rsidP="009B178F">
      <w:pPr>
        <w:jc w:val="both"/>
        <w:rPr>
          <w:rFonts w:ascii="Arial" w:hAnsi="Arial" w:cs="Arial"/>
          <w:sz w:val="20"/>
        </w:rPr>
      </w:pPr>
    </w:p>
    <w:p w14:paraId="737E316A" w14:textId="77777777" w:rsidR="000F78EA" w:rsidRDefault="000F78EA" w:rsidP="009B178F">
      <w:pPr>
        <w:jc w:val="both"/>
        <w:rPr>
          <w:rFonts w:ascii="Arial" w:hAnsi="Arial" w:cs="Arial"/>
          <w:sz w:val="20"/>
        </w:rPr>
      </w:pPr>
      <w:r>
        <w:rPr>
          <w:rFonts w:ascii="Arial" w:hAnsi="Arial" w:cs="Arial"/>
          <w:sz w:val="20"/>
        </w:rPr>
        <w:t xml:space="preserve">The background to the project </w:t>
      </w:r>
      <w:r w:rsidR="00365E12">
        <w:rPr>
          <w:rFonts w:ascii="Arial" w:hAnsi="Arial" w:cs="Arial"/>
          <w:sz w:val="20"/>
        </w:rPr>
        <w:t>wa</w:t>
      </w:r>
      <w:r>
        <w:rPr>
          <w:rFonts w:ascii="Arial" w:hAnsi="Arial" w:cs="Arial"/>
          <w:sz w:val="20"/>
        </w:rPr>
        <w:t xml:space="preserve">s as follows.  </w:t>
      </w:r>
      <w:r w:rsidR="00491337">
        <w:rPr>
          <w:rFonts w:ascii="Arial" w:hAnsi="Arial" w:cs="Arial"/>
          <w:sz w:val="20"/>
        </w:rPr>
        <w:t xml:space="preserve">Infants under one year of age are over-represented in admissions to out of home care.  In 2006/2007, 14% (408) of admissions in </w:t>
      </w:r>
      <w:smartTag w:uri="urn:schemas-microsoft-com:office:smarttags" w:element="State">
        <w:r w:rsidR="00491337">
          <w:rPr>
            <w:rFonts w:ascii="Arial" w:hAnsi="Arial" w:cs="Arial"/>
            <w:sz w:val="20"/>
          </w:rPr>
          <w:t>Victoria</w:t>
        </w:r>
      </w:smartTag>
      <w:r w:rsidR="00491337">
        <w:rPr>
          <w:rFonts w:ascii="Arial" w:hAnsi="Arial" w:cs="Arial"/>
          <w:sz w:val="20"/>
        </w:rPr>
        <w:t xml:space="preserve"> were for this group </w:t>
      </w:r>
      <w:r w:rsidR="00446894">
        <w:rPr>
          <w:rFonts w:ascii="Arial" w:hAnsi="Arial" w:cs="Arial"/>
          <w:sz w:val="20"/>
        </w:rPr>
        <w:t>(</w:t>
      </w:r>
      <w:r w:rsidR="00491337" w:rsidRPr="00491337">
        <w:rPr>
          <w:rFonts w:ascii="Arial" w:hAnsi="Arial" w:cs="Arial"/>
          <w:i/>
          <w:sz w:val="20"/>
        </w:rPr>
        <w:t xml:space="preserve">Child Protection </w:t>
      </w:r>
      <w:smartTag w:uri="urn:schemas-microsoft-com:office:smarttags" w:element="country-region">
        <w:r w:rsidR="00491337" w:rsidRPr="00491337">
          <w:rPr>
            <w:rFonts w:ascii="Arial" w:hAnsi="Arial" w:cs="Arial"/>
            <w:i/>
            <w:sz w:val="20"/>
          </w:rPr>
          <w:t>Australia</w:t>
        </w:r>
      </w:smartTag>
      <w:r w:rsidR="00491337" w:rsidRPr="00491337">
        <w:rPr>
          <w:rFonts w:ascii="Arial" w:hAnsi="Arial" w:cs="Arial"/>
          <w:i/>
          <w:sz w:val="20"/>
        </w:rPr>
        <w:t xml:space="preserve"> 2006-2007</w:t>
      </w:r>
      <w:r w:rsidR="00491337" w:rsidRPr="00491337">
        <w:rPr>
          <w:rFonts w:ascii="Arial" w:hAnsi="Arial" w:cs="Arial"/>
          <w:sz w:val="20"/>
        </w:rPr>
        <w:t xml:space="preserve"> – </w:t>
      </w:r>
      <w:smartTag w:uri="urn:schemas-microsoft-com:office:smarttags" w:element="City">
        <w:smartTag w:uri="urn:schemas-microsoft-com:office:smarttags" w:element="place">
          <w:r w:rsidR="00491337" w:rsidRPr="00491337">
            <w:rPr>
              <w:rFonts w:ascii="Arial" w:hAnsi="Arial" w:cs="Arial"/>
              <w:sz w:val="20"/>
            </w:rPr>
            <w:t>Canberra</w:t>
          </w:r>
        </w:smartTag>
      </w:smartTag>
      <w:r w:rsidR="00491337" w:rsidRPr="00491337">
        <w:rPr>
          <w:rFonts w:ascii="Arial" w:hAnsi="Arial" w:cs="Arial"/>
          <w:sz w:val="20"/>
        </w:rPr>
        <w:t>: Australian Institute of Health &amp; Welfare {AIHW, 2008}</w:t>
      </w:r>
      <w:r w:rsidR="00446894">
        <w:rPr>
          <w:rFonts w:ascii="Arial" w:hAnsi="Arial" w:cs="Arial"/>
          <w:sz w:val="20"/>
        </w:rPr>
        <w:t xml:space="preserve">, p.54).  </w:t>
      </w:r>
      <w:r>
        <w:rPr>
          <w:rFonts w:ascii="Arial" w:hAnsi="Arial" w:cs="Arial"/>
          <w:sz w:val="20"/>
        </w:rPr>
        <w:t>Many of these infants come into care in the first couple of months of life, often before they have had an opportunity to form an attachment to their mother and/or their father.  The early months of life are the critical time in a child’s life for developing effective attachment relationships and for neurological development:</w:t>
      </w:r>
    </w:p>
    <w:p w14:paraId="4B3AB238" w14:textId="77777777" w:rsidR="00446894" w:rsidRDefault="000D52F1" w:rsidP="009B178F">
      <w:pPr>
        <w:ind w:left="567" w:right="567"/>
        <w:jc w:val="both"/>
        <w:rPr>
          <w:rFonts w:ascii="Arial" w:hAnsi="Arial" w:cs="Arial"/>
          <w:sz w:val="20"/>
        </w:rPr>
      </w:pPr>
      <w:r>
        <w:rPr>
          <w:rFonts w:ascii="Arial" w:hAnsi="Arial" w:cs="Arial"/>
          <w:sz w:val="20"/>
        </w:rPr>
        <w:t>“</w:t>
      </w:r>
      <w:r w:rsidR="00446894">
        <w:rPr>
          <w:rFonts w:ascii="Arial" w:hAnsi="Arial" w:cs="Arial"/>
          <w:sz w:val="20"/>
        </w:rPr>
        <w:t xml:space="preserve">These are critical periods during which the bonding experiences </w:t>
      </w:r>
      <w:r w:rsidR="00446894" w:rsidRPr="00446894">
        <w:rPr>
          <w:rFonts w:ascii="Arial" w:hAnsi="Arial" w:cs="Arial"/>
          <w:i/>
          <w:sz w:val="20"/>
        </w:rPr>
        <w:t>must be present</w:t>
      </w:r>
      <w:r w:rsidR="00446894">
        <w:rPr>
          <w:rFonts w:ascii="Arial" w:hAnsi="Arial" w:cs="Arial"/>
          <w:sz w:val="20"/>
        </w:rPr>
        <w:t xml:space="preserve"> for the brain systems responsible for attachment to develop normally.  These critical periods appear to be in the first year of life, and are related to the capacity of the infant and caregiver to develop a positive interactive relationship’ </w:t>
      </w:r>
      <w:r w:rsidR="007270A9">
        <w:rPr>
          <w:rFonts w:ascii="Arial" w:hAnsi="Arial" w:cs="Arial"/>
          <w:sz w:val="20"/>
        </w:rPr>
        <w:t>[</w:t>
      </w:r>
      <w:r w:rsidR="00446894">
        <w:rPr>
          <w:rFonts w:ascii="Arial" w:hAnsi="Arial" w:cs="Arial"/>
          <w:sz w:val="20"/>
        </w:rPr>
        <w:t xml:space="preserve">Perry B (2008) </w:t>
      </w:r>
      <w:r w:rsidR="00446894" w:rsidRPr="00446894">
        <w:rPr>
          <w:rFonts w:ascii="Arial" w:hAnsi="Arial" w:cs="Arial"/>
          <w:i/>
          <w:sz w:val="20"/>
        </w:rPr>
        <w:t>Bonding and attachment in maltreated children: consequences of emotional neglect in childhood</w:t>
      </w:r>
      <w:r w:rsidR="007270A9">
        <w:rPr>
          <w:rFonts w:ascii="Arial" w:hAnsi="Arial" w:cs="Arial"/>
          <w:sz w:val="20"/>
        </w:rPr>
        <w:t>]</w:t>
      </w:r>
      <w:r w:rsidR="00446894">
        <w:rPr>
          <w:rFonts w:ascii="Arial" w:hAnsi="Arial" w:cs="Arial"/>
          <w:sz w:val="20"/>
        </w:rPr>
        <w:t>.</w:t>
      </w:r>
      <w:r>
        <w:rPr>
          <w:rFonts w:ascii="Arial" w:hAnsi="Arial" w:cs="Arial"/>
          <w:sz w:val="20"/>
        </w:rPr>
        <w:t>”</w:t>
      </w:r>
    </w:p>
    <w:p w14:paraId="25D3F692" w14:textId="77777777" w:rsidR="00446894" w:rsidRDefault="000F78EA" w:rsidP="00855531">
      <w:pPr>
        <w:jc w:val="both"/>
        <w:rPr>
          <w:rFonts w:ascii="Arial" w:hAnsi="Arial" w:cs="Arial"/>
          <w:sz w:val="20"/>
        </w:rPr>
      </w:pPr>
      <w:r>
        <w:rPr>
          <w:rFonts w:ascii="Arial" w:hAnsi="Arial" w:cs="Arial"/>
          <w:sz w:val="20"/>
        </w:rPr>
        <w:t xml:space="preserve">Stability of </w:t>
      </w:r>
      <w:r w:rsidR="00030E96">
        <w:rPr>
          <w:rFonts w:ascii="Arial" w:hAnsi="Arial" w:cs="Arial"/>
          <w:sz w:val="20"/>
        </w:rPr>
        <w:t>relationships is of the utmost importance to the infant’s well-being and development, whether achieved by fami</w:t>
      </w:r>
      <w:r w:rsidR="00655035">
        <w:rPr>
          <w:rFonts w:ascii="Arial" w:hAnsi="Arial" w:cs="Arial"/>
          <w:sz w:val="20"/>
        </w:rPr>
        <w:t xml:space="preserve">ly reunification or </w:t>
      </w:r>
      <w:r w:rsidR="00030E96">
        <w:rPr>
          <w:rFonts w:ascii="Arial" w:hAnsi="Arial" w:cs="Arial"/>
          <w:sz w:val="20"/>
        </w:rPr>
        <w:t>permanent care.</w:t>
      </w:r>
      <w:r w:rsidR="00655035">
        <w:rPr>
          <w:rFonts w:ascii="Arial" w:hAnsi="Arial" w:cs="Arial"/>
          <w:sz w:val="20"/>
        </w:rPr>
        <w:t xml:space="preserve">  Infants are also unique among children in their level of dependency and vulnerability, and inability to make their needs known unambiguously.  Underscoring their vulnerability, it is noted that infants in the first year of life comprise the greatest percentage of deaths of children known to Child Protection (</w:t>
      </w:r>
      <w:r w:rsidR="00655035" w:rsidRPr="00655035">
        <w:rPr>
          <w:rFonts w:ascii="Arial" w:hAnsi="Arial" w:cs="Arial"/>
          <w:i/>
          <w:sz w:val="20"/>
        </w:rPr>
        <w:t>Annual Report of inquiries into the deaths of children known to Child Protection 2008</w:t>
      </w:r>
      <w:r w:rsidR="00655035">
        <w:rPr>
          <w:rFonts w:ascii="Arial" w:hAnsi="Arial" w:cs="Arial"/>
          <w:sz w:val="20"/>
        </w:rPr>
        <w:t xml:space="preserve"> – Melbourne: Victorian Child Death Review Committee, Office of the Child Safety Commissioner).</w:t>
      </w:r>
    </w:p>
    <w:p w14:paraId="4FA70BEA" w14:textId="77777777" w:rsidR="000F78EA" w:rsidRDefault="000F78EA" w:rsidP="009B178F">
      <w:pPr>
        <w:jc w:val="both"/>
        <w:rPr>
          <w:rFonts w:ascii="Arial" w:hAnsi="Arial" w:cs="Arial"/>
          <w:sz w:val="20"/>
        </w:rPr>
      </w:pPr>
    </w:p>
    <w:p w14:paraId="5680F7C8" w14:textId="77777777" w:rsidR="00655035" w:rsidRDefault="00655035" w:rsidP="009B178F">
      <w:pPr>
        <w:jc w:val="both"/>
        <w:rPr>
          <w:rFonts w:ascii="Arial" w:hAnsi="Arial" w:cs="Arial"/>
          <w:sz w:val="20"/>
        </w:rPr>
      </w:pPr>
      <w:r>
        <w:rPr>
          <w:rFonts w:ascii="Arial" w:hAnsi="Arial" w:cs="Arial"/>
          <w:sz w:val="20"/>
        </w:rPr>
        <w:lastRenderedPageBreak/>
        <w:t>The project start</w:t>
      </w:r>
      <w:r w:rsidR="00365E12">
        <w:rPr>
          <w:rFonts w:ascii="Arial" w:hAnsi="Arial" w:cs="Arial"/>
          <w:sz w:val="20"/>
        </w:rPr>
        <w:t>ed</w:t>
      </w:r>
      <w:r>
        <w:rPr>
          <w:rFonts w:ascii="Arial" w:hAnsi="Arial" w:cs="Arial"/>
          <w:sz w:val="20"/>
        </w:rPr>
        <w:t xml:space="preserve"> from a presumption that, after safety, attachment is the key issue in ensuring the well-being of infants in care.  The following assumptions </w:t>
      </w:r>
      <w:r w:rsidR="00365E12">
        <w:rPr>
          <w:rFonts w:ascii="Arial" w:hAnsi="Arial" w:cs="Arial"/>
          <w:sz w:val="20"/>
        </w:rPr>
        <w:t>we</w:t>
      </w:r>
      <w:r>
        <w:rPr>
          <w:rFonts w:ascii="Arial" w:hAnsi="Arial" w:cs="Arial"/>
          <w:sz w:val="20"/>
        </w:rPr>
        <w:t>re made:</w:t>
      </w:r>
    </w:p>
    <w:p w14:paraId="2CAEA373" w14:textId="77777777" w:rsidR="00655035" w:rsidRDefault="00655035" w:rsidP="00BA6FBE">
      <w:pPr>
        <w:numPr>
          <w:ilvl w:val="0"/>
          <w:numId w:val="65"/>
        </w:numPr>
        <w:tabs>
          <w:tab w:val="clear" w:pos="1004"/>
        </w:tabs>
        <w:ind w:left="714" w:hanging="357"/>
        <w:jc w:val="both"/>
        <w:rPr>
          <w:rFonts w:ascii="Arial" w:hAnsi="Arial" w:cs="Arial"/>
          <w:sz w:val="20"/>
        </w:rPr>
      </w:pPr>
      <w:r>
        <w:rPr>
          <w:rFonts w:ascii="Arial" w:hAnsi="Arial" w:cs="Arial"/>
          <w:sz w:val="20"/>
        </w:rPr>
        <w:t>An infant’s primary attachment will be made with the person(s) doing the consistent, ongoing 24-hour care of the infant.  This is usually the mother, but in out of home care would normally be the foster carer.</w:t>
      </w:r>
    </w:p>
    <w:p w14:paraId="42C14CEB" w14:textId="77777777" w:rsidR="00655035" w:rsidRDefault="00365E12" w:rsidP="00BA6FBE">
      <w:pPr>
        <w:numPr>
          <w:ilvl w:val="0"/>
          <w:numId w:val="65"/>
        </w:numPr>
        <w:tabs>
          <w:tab w:val="clear" w:pos="1004"/>
        </w:tabs>
        <w:ind w:left="714" w:hanging="357"/>
        <w:jc w:val="both"/>
        <w:rPr>
          <w:rFonts w:ascii="Arial" w:hAnsi="Arial" w:cs="Arial"/>
          <w:sz w:val="20"/>
        </w:rPr>
      </w:pPr>
      <w:r>
        <w:rPr>
          <w:rFonts w:ascii="Arial" w:hAnsi="Arial" w:cs="Arial"/>
          <w:sz w:val="20"/>
        </w:rPr>
        <w:t>Secondary attachments to other people occur (e.g. father, grandparents etc).  Their strength will vary with the role of the person, including the amount of time spent caring, degree of active care and emotional engagement with the infant.</w:t>
      </w:r>
    </w:p>
    <w:p w14:paraId="0CB09A8E" w14:textId="77777777" w:rsidR="00365E12" w:rsidRDefault="00365E12" w:rsidP="00BA6FBE">
      <w:pPr>
        <w:numPr>
          <w:ilvl w:val="0"/>
          <w:numId w:val="65"/>
        </w:numPr>
        <w:tabs>
          <w:tab w:val="clear" w:pos="1004"/>
        </w:tabs>
        <w:ind w:left="714" w:hanging="357"/>
        <w:jc w:val="both"/>
        <w:rPr>
          <w:rFonts w:ascii="Arial" w:hAnsi="Arial" w:cs="Arial"/>
          <w:sz w:val="20"/>
        </w:rPr>
      </w:pPr>
      <w:r>
        <w:rPr>
          <w:rFonts w:ascii="Arial" w:hAnsi="Arial" w:cs="Arial"/>
          <w:sz w:val="20"/>
        </w:rPr>
        <w:t>If a primary attachment is well developed, it may be possible to retain this via regular contact during separation.  The attachment is likely to attenuate during long separation, especially if the infant is very young and if separation is long.</w:t>
      </w:r>
    </w:p>
    <w:p w14:paraId="6E26027D" w14:textId="77777777" w:rsidR="00365E12" w:rsidRDefault="00107B64" w:rsidP="00BA6FBE">
      <w:pPr>
        <w:numPr>
          <w:ilvl w:val="0"/>
          <w:numId w:val="65"/>
        </w:numPr>
        <w:tabs>
          <w:tab w:val="clear" w:pos="1004"/>
        </w:tabs>
        <w:ind w:left="714" w:hanging="357"/>
        <w:jc w:val="both"/>
        <w:rPr>
          <w:rFonts w:ascii="Arial" w:hAnsi="Arial" w:cs="Arial"/>
          <w:sz w:val="20"/>
        </w:rPr>
      </w:pPr>
      <w:r>
        <w:rPr>
          <w:rFonts w:ascii="Arial" w:hAnsi="Arial" w:cs="Arial"/>
          <w:sz w:val="20"/>
        </w:rPr>
        <w:t>The infant’s neurological development, including cognitive and emotional development, is intimately tied to the primary attachment relationship.</w:t>
      </w:r>
    </w:p>
    <w:p w14:paraId="433A6B7F" w14:textId="77777777" w:rsidR="00107B64" w:rsidRDefault="00107B64" w:rsidP="00BA6FBE">
      <w:pPr>
        <w:numPr>
          <w:ilvl w:val="0"/>
          <w:numId w:val="65"/>
        </w:numPr>
        <w:tabs>
          <w:tab w:val="clear" w:pos="1004"/>
        </w:tabs>
        <w:ind w:left="714" w:hanging="357"/>
        <w:jc w:val="both"/>
        <w:rPr>
          <w:rFonts w:ascii="Arial" w:hAnsi="Arial" w:cs="Arial"/>
          <w:sz w:val="20"/>
        </w:rPr>
      </w:pPr>
      <w:r>
        <w:rPr>
          <w:rFonts w:ascii="Arial" w:hAnsi="Arial" w:cs="Arial"/>
          <w:sz w:val="20"/>
        </w:rPr>
        <w:t>Early experiences of trauma can create disrupted patterns of attachment with far-reaching and negative effects on infants’ development and well</w:t>
      </w:r>
      <w:r>
        <w:rPr>
          <w:rFonts w:ascii="Arial" w:hAnsi="Arial" w:cs="Arial"/>
          <w:sz w:val="20"/>
        </w:rPr>
        <w:noBreakHyphen/>
        <w:t>being.</w:t>
      </w:r>
    </w:p>
    <w:p w14:paraId="333ACB2B" w14:textId="77777777" w:rsidR="00655035" w:rsidRDefault="00655035" w:rsidP="008F79DC">
      <w:pPr>
        <w:jc w:val="both"/>
        <w:rPr>
          <w:rFonts w:ascii="Arial" w:hAnsi="Arial" w:cs="Arial"/>
          <w:sz w:val="20"/>
        </w:rPr>
      </w:pPr>
    </w:p>
    <w:p w14:paraId="7190F6E7" w14:textId="77777777" w:rsidR="008F79DC" w:rsidRDefault="00030E96" w:rsidP="009B178F">
      <w:pPr>
        <w:jc w:val="both"/>
        <w:rPr>
          <w:rFonts w:ascii="Arial" w:hAnsi="Arial" w:cs="Arial"/>
          <w:sz w:val="20"/>
        </w:rPr>
      </w:pPr>
      <w:r>
        <w:rPr>
          <w:rFonts w:ascii="Arial" w:hAnsi="Arial" w:cs="Arial"/>
          <w:sz w:val="20"/>
        </w:rPr>
        <w:t>The over-</w:t>
      </w:r>
      <w:proofErr w:type="spellStart"/>
      <w:r>
        <w:rPr>
          <w:rFonts w:ascii="Arial" w:hAnsi="Arial" w:cs="Arial"/>
          <w:sz w:val="20"/>
        </w:rPr>
        <w:t>aching</w:t>
      </w:r>
      <w:proofErr w:type="spellEnd"/>
      <w:r>
        <w:rPr>
          <w:rFonts w:ascii="Arial" w:hAnsi="Arial" w:cs="Arial"/>
          <w:sz w:val="20"/>
        </w:rPr>
        <w:t xml:space="preserve"> aim of the research was </w:t>
      </w:r>
      <w:r w:rsidR="00107B64">
        <w:rPr>
          <w:rFonts w:ascii="Arial" w:hAnsi="Arial" w:cs="Arial"/>
          <w:sz w:val="20"/>
        </w:rPr>
        <w:t xml:space="preserve">the development of a better understanding of infants’ best interests in relation to </w:t>
      </w:r>
      <w:r w:rsidR="006E14AC">
        <w:rPr>
          <w:rFonts w:ascii="Arial" w:hAnsi="Arial" w:cs="Arial"/>
          <w:sz w:val="20"/>
        </w:rPr>
        <w:t xml:space="preserve">intensive family contact during protective placements.  </w:t>
      </w:r>
      <w:r>
        <w:rPr>
          <w:rFonts w:ascii="Arial" w:hAnsi="Arial" w:cs="Arial"/>
          <w:sz w:val="20"/>
        </w:rPr>
        <w:t xml:space="preserve">Information on the extent and nature of family contact, and the perspectives of carers, professional staff and lawyers were sought to inform this understanding.  </w:t>
      </w:r>
      <w:r w:rsidR="009B178F">
        <w:rPr>
          <w:rFonts w:ascii="Arial" w:hAnsi="Arial" w:cs="Arial"/>
          <w:sz w:val="20"/>
        </w:rPr>
        <w:t>The research involved</w:t>
      </w:r>
      <w:r w:rsidR="008F79DC">
        <w:rPr>
          <w:rFonts w:ascii="Arial" w:hAnsi="Arial" w:cs="Arial"/>
          <w:sz w:val="20"/>
        </w:rPr>
        <w:t>:</w:t>
      </w:r>
    </w:p>
    <w:p w14:paraId="615CE44B" w14:textId="77777777" w:rsidR="008F79DC" w:rsidRDefault="008F79DC" w:rsidP="00BA6FBE">
      <w:pPr>
        <w:numPr>
          <w:ilvl w:val="0"/>
          <w:numId w:val="66"/>
        </w:numPr>
        <w:tabs>
          <w:tab w:val="clear" w:pos="1004"/>
        </w:tabs>
        <w:ind w:left="714" w:hanging="357"/>
        <w:jc w:val="both"/>
        <w:rPr>
          <w:rFonts w:ascii="Arial" w:hAnsi="Arial" w:cs="Arial"/>
          <w:sz w:val="20"/>
        </w:rPr>
      </w:pPr>
      <w:r>
        <w:rPr>
          <w:rFonts w:ascii="Arial" w:hAnsi="Arial" w:cs="Arial"/>
          <w:sz w:val="20"/>
        </w:rPr>
        <w:t>A case file audit of 119 cases of infants in care on 01/08/2007</w:t>
      </w:r>
      <w:r w:rsidR="00FF1EA6">
        <w:rPr>
          <w:rFonts w:ascii="Arial" w:hAnsi="Arial" w:cs="Arial"/>
          <w:sz w:val="20"/>
        </w:rPr>
        <w:t>,</w:t>
      </w:r>
      <w:r w:rsidR="009F3F43">
        <w:rPr>
          <w:rFonts w:ascii="Arial" w:hAnsi="Arial" w:cs="Arial"/>
          <w:sz w:val="20"/>
        </w:rPr>
        <w:t xml:space="preserve"> in </w:t>
      </w:r>
      <w:r>
        <w:rPr>
          <w:rFonts w:ascii="Arial" w:hAnsi="Arial" w:cs="Arial"/>
          <w:sz w:val="20"/>
        </w:rPr>
        <w:t xml:space="preserve">40 </w:t>
      </w:r>
      <w:r w:rsidR="009F3F43">
        <w:rPr>
          <w:rFonts w:ascii="Arial" w:hAnsi="Arial" w:cs="Arial"/>
          <w:sz w:val="20"/>
        </w:rPr>
        <w:t>of</w:t>
      </w:r>
      <w:r>
        <w:rPr>
          <w:rFonts w:ascii="Arial" w:hAnsi="Arial" w:cs="Arial"/>
          <w:sz w:val="20"/>
        </w:rPr>
        <w:t xml:space="preserve"> which high-frequency family contact (4-7 days </w:t>
      </w:r>
      <w:r w:rsidR="0043680D">
        <w:rPr>
          <w:rFonts w:ascii="Arial" w:hAnsi="Arial" w:cs="Arial"/>
          <w:sz w:val="20"/>
        </w:rPr>
        <w:t>per</w:t>
      </w:r>
      <w:r>
        <w:rPr>
          <w:rFonts w:ascii="Arial" w:hAnsi="Arial" w:cs="Arial"/>
          <w:sz w:val="20"/>
        </w:rPr>
        <w:t xml:space="preserve"> week) had been court</w:t>
      </w:r>
      <w:r w:rsidR="00FF1EA6">
        <w:rPr>
          <w:rFonts w:ascii="Arial" w:hAnsi="Arial" w:cs="Arial"/>
          <w:sz w:val="20"/>
        </w:rPr>
        <w:t>-</w:t>
      </w:r>
      <w:r>
        <w:rPr>
          <w:rFonts w:ascii="Arial" w:hAnsi="Arial" w:cs="Arial"/>
          <w:sz w:val="20"/>
        </w:rPr>
        <w:t>ordered.</w:t>
      </w:r>
    </w:p>
    <w:p w14:paraId="43AEEC22" w14:textId="77777777" w:rsidR="008F79DC" w:rsidRDefault="008F79DC" w:rsidP="00BA6FBE">
      <w:pPr>
        <w:numPr>
          <w:ilvl w:val="0"/>
          <w:numId w:val="66"/>
        </w:numPr>
        <w:tabs>
          <w:tab w:val="clear" w:pos="1004"/>
        </w:tabs>
        <w:ind w:left="714" w:hanging="357"/>
        <w:jc w:val="both"/>
        <w:rPr>
          <w:rFonts w:ascii="Arial" w:hAnsi="Arial" w:cs="Arial"/>
          <w:sz w:val="20"/>
        </w:rPr>
      </w:pPr>
      <w:r>
        <w:rPr>
          <w:rFonts w:ascii="Arial" w:hAnsi="Arial" w:cs="Arial"/>
          <w:sz w:val="20"/>
        </w:rPr>
        <w:t>Discussion</w:t>
      </w:r>
      <w:r w:rsidR="00D32674">
        <w:rPr>
          <w:rFonts w:ascii="Arial" w:hAnsi="Arial" w:cs="Arial"/>
          <w:sz w:val="20"/>
        </w:rPr>
        <w:t>s</w:t>
      </w:r>
      <w:r>
        <w:rPr>
          <w:rFonts w:ascii="Arial" w:hAnsi="Arial" w:cs="Arial"/>
          <w:sz w:val="20"/>
        </w:rPr>
        <w:t xml:space="preserve"> with 11 focus groups compris</w:t>
      </w:r>
      <w:r w:rsidR="00911E61">
        <w:rPr>
          <w:rFonts w:ascii="Arial" w:hAnsi="Arial" w:cs="Arial"/>
          <w:sz w:val="20"/>
        </w:rPr>
        <w:t>ing</w:t>
      </w:r>
      <w:r>
        <w:rPr>
          <w:rFonts w:ascii="Arial" w:hAnsi="Arial" w:cs="Arial"/>
          <w:sz w:val="20"/>
        </w:rPr>
        <w:t xml:space="preserve"> 3 groups of foster carers and staff, lawyers engaged or employed by Victoria Legal Aid, lawyers employed by DOHS’ Legal Services, professional staff of the Children’s Court Clinic, the DOHS High Risk Infants state-wide team and 4 groups of DOHS Child Protection workers and case support workers </w:t>
      </w:r>
      <w:r w:rsidR="00911E61">
        <w:rPr>
          <w:rFonts w:ascii="Arial" w:hAnsi="Arial" w:cs="Arial"/>
          <w:sz w:val="20"/>
        </w:rPr>
        <w:t>selected from</w:t>
      </w:r>
      <w:r>
        <w:rPr>
          <w:rFonts w:ascii="Arial" w:hAnsi="Arial" w:cs="Arial"/>
          <w:sz w:val="20"/>
        </w:rPr>
        <w:t xml:space="preserve"> </w:t>
      </w:r>
      <w:r w:rsidR="00911E61">
        <w:rPr>
          <w:rFonts w:ascii="Arial" w:hAnsi="Arial" w:cs="Arial"/>
          <w:sz w:val="20"/>
        </w:rPr>
        <w:t xml:space="preserve">2 </w:t>
      </w:r>
      <w:r>
        <w:rPr>
          <w:rFonts w:ascii="Arial" w:hAnsi="Arial" w:cs="Arial"/>
          <w:sz w:val="20"/>
        </w:rPr>
        <w:t>metropolitan and 2 rural regions.</w:t>
      </w:r>
    </w:p>
    <w:p w14:paraId="28A5BADB" w14:textId="77777777" w:rsidR="008F79DC" w:rsidRDefault="00BD5B08" w:rsidP="00BA6FBE">
      <w:pPr>
        <w:numPr>
          <w:ilvl w:val="0"/>
          <w:numId w:val="66"/>
        </w:numPr>
        <w:tabs>
          <w:tab w:val="clear" w:pos="1004"/>
        </w:tabs>
        <w:ind w:left="714" w:hanging="357"/>
        <w:jc w:val="both"/>
        <w:rPr>
          <w:rFonts w:ascii="Arial" w:hAnsi="Arial" w:cs="Arial"/>
          <w:sz w:val="20"/>
        </w:rPr>
      </w:pPr>
      <w:r>
        <w:rPr>
          <w:rFonts w:ascii="Arial" w:hAnsi="Arial" w:cs="Arial"/>
          <w:sz w:val="20"/>
        </w:rPr>
        <w:t xml:space="preserve">A total of </w:t>
      </w:r>
      <w:r w:rsidR="004531C6">
        <w:rPr>
          <w:rFonts w:ascii="Arial" w:hAnsi="Arial" w:cs="Arial"/>
          <w:sz w:val="20"/>
        </w:rPr>
        <w:t>30</w:t>
      </w:r>
      <w:r>
        <w:rPr>
          <w:rFonts w:ascii="Arial" w:hAnsi="Arial" w:cs="Arial"/>
          <w:sz w:val="20"/>
        </w:rPr>
        <w:t xml:space="preserve"> brief case studies drawn from foster carers and case managers who </w:t>
      </w:r>
      <w:r w:rsidR="00687BBB">
        <w:rPr>
          <w:rFonts w:ascii="Arial" w:hAnsi="Arial" w:cs="Arial"/>
          <w:sz w:val="20"/>
        </w:rPr>
        <w:t xml:space="preserve">had </w:t>
      </w:r>
      <w:r>
        <w:rPr>
          <w:rFonts w:ascii="Arial" w:hAnsi="Arial" w:cs="Arial"/>
          <w:sz w:val="20"/>
        </w:rPr>
        <w:t>proactively contacted the researchers with case e</w:t>
      </w:r>
      <w:r w:rsidR="004531C6">
        <w:rPr>
          <w:rFonts w:ascii="Arial" w:hAnsi="Arial" w:cs="Arial"/>
          <w:sz w:val="20"/>
        </w:rPr>
        <w:t>xamples which had “raised significant concerns for them”.</w:t>
      </w:r>
    </w:p>
    <w:p w14:paraId="78FE299D" w14:textId="77777777" w:rsidR="00687BBB" w:rsidRDefault="00687BBB" w:rsidP="00BA6FBE">
      <w:pPr>
        <w:numPr>
          <w:ilvl w:val="0"/>
          <w:numId w:val="66"/>
        </w:numPr>
        <w:tabs>
          <w:tab w:val="clear" w:pos="1004"/>
        </w:tabs>
        <w:ind w:left="714" w:hanging="357"/>
        <w:jc w:val="both"/>
        <w:rPr>
          <w:rFonts w:ascii="Arial" w:hAnsi="Arial" w:cs="Arial"/>
          <w:sz w:val="20"/>
        </w:rPr>
      </w:pPr>
      <w:r>
        <w:rPr>
          <w:rFonts w:ascii="Arial" w:hAnsi="Arial" w:cs="Arial"/>
          <w:sz w:val="20"/>
        </w:rPr>
        <w:t>The generation of a comprehensive literature review.</w:t>
      </w:r>
    </w:p>
    <w:p w14:paraId="498F65DE" w14:textId="77777777" w:rsidR="00BD5B08" w:rsidRDefault="00BD5B08" w:rsidP="009B178F">
      <w:pPr>
        <w:jc w:val="both"/>
        <w:rPr>
          <w:rFonts w:ascii="Arial" w:hAnsi="Arial" w:cs="Arial"/>
          <w:sz w:val="20"/>
        </w:rPr>
      </w:pPr>
    </w:p>
    <w:p w14:paraId="1D43DCFA" w14:textId="77777777" w:rsidR="002C1549" w:rsidRDefault="00030E96" w:rsidP="009B178F">
      <w:pPr>
        <w:jc w:val="both"/>
        <w:rPr>
          <w:rFonts w:ascii="Arial" w:hAnsi="Arial" w:cs="Arial"/>
          <w:sz w:val="20"/>
        </w:rPr>
      </w:pPr>
      <w:r>
        <w:rPr>
          <w:rFonts w:ascii="Arial" w:hAnsi="Arial" w:cs="Arial"/>
          <w:sz w:val="20"/>
        </w:rPr>
        <w:t>Unfortunately it was not possible to gain the views of parents in this research</w:t>
      </w:r>
      <w:r w:rsidR="00F1312D">
        <w:rPr>
          <w:rFonts w:ascii="Arial" w:hAnsi="Arial" w:cs="Arial"/>
          <w:sz w:val="20"/>
        </w:rPr>
        <w:t xml:space="preserve">.  </w:t>
      </w:r>
      <w:r w:rsidR="004531C6">
        <w:rPr>
          <w:rFonts w:ascii="Arial" w:hAnsi="Arial" w:cs="Arial"/>
          <w:sz w:val="20"/>
        </w:rPr>
        <w:t xml:space="preserve">Some of the limitations of the methodology are recorded frankly </w:t>
      </w:r>
      <w:r w:rsidR="002C1549">
        <w:rPr>
          <w:rFonts w:ascii="Arial" w:hAnsi="Arial" w:cs="Arial"/>
          <w:sz w:val="20"/>
        </w:rPr>
        <w:t xml:space="preserve">by the authors </w:t>
      </w:r>
      <w:r w:rsidR="004531C6">
        <w:rPr>
          <w:rFonts w:ascii="Arial" w:hAnsi="Arial" w:cs="Arial"/>
          <w:sz w:val="20"/>
        </w:rPr>
        <w:t>at p.11 of the</w:t>
      </w:r>
      <w:r w:rsidR="002C1549">
        <w:rPr>
          <w:rFonts w:ascii="Arial" w:hAnsi="Arial" w:cs="Arial"/>
          <w:sz w:val="20"/>
        </w:rPr>
        <w:t>ir</w:t>
      </w:r>
      <w:r w:rsidR="004531C6">
        <w:rPr>
          <w:rFonts w:ascii="Arial" w:hAnsi="Arial" w:cs="Arial"/>
          <w:sz w:val="20"/>
        </w:rPr>
        <w:t xml:space="preserve"> report.  </w:t>
      </w:r>
      <w:r w:rsidR="00911E61">
        <w:rPr>
          <w:rFonts w:ascii="Arial" w:hAnsi="Arial" w:cs="Arial"/>
          <w:sz w:val="20"/>
        </w:rPr>
        <w:t>However, i</w:t>
      </w:r>
      <w:r w:rsidR="00583A66">
        <w:rPr>
          <w:rFonts w:ascii="Arial" w:hAnsi="Arial" w:cs="Arial"/>
          <w:sz w:val="20"/>
        </w:rPr>
        <w:t xml:space="preserve">t appears that </w:t>
      </w:r>
      <w:r w:rsidR="00D32674">
        <w:rPr>
          <w:rFonts w:ascii="Arial" w:hAnsi="Arial" w:cs="Arial"/>
          <w:sz w:val="20"/>
        </w:rPr>
        <w:t xml:space="preserve">– subject to the securing of funding - </w:t>
      </w:r>
      <w:r w:rsidR="009B178F">
        <w:rPr>
          <w:rFonts w:ascii="Arial" w:hAnsi="Arial" w:cs="Arial"/>
          <w:sz w:val="20"/>
        </w:rPr>
        <w:t xml:space="preserve">Stage 2 of this </w:t>
      </w:r>
      <w:r>
        <w:rPr>
          <w:rFonts w:ascii="Arial" w:hAnsi="Arial" w:cs="Arial"/>
          <w:sz w:val="20"/>
        </w:rPr>
        <w:t>project</w:t>
      </w:r>
      <w:r w:rsidR="00D32674">
        <w:rPr>
          <w:rFonts w:ascii="Arial" w:hAnsi="Arial" w:cs="Arial"/>
          <w:sz w:val="20"/>
        </w:rPr>
        <w:t xml:space="preserve"> </w:t>
      </w:r>
      <w:r w:rsidR="002C1549">
        <w:rPr>
          <w:rFonts w:ascii="Arial" w:hAnsi="Arial" w:cs="Arial"/>
          <w:sz w:val="20"/>
        </w:rPr>
        <w:t>will include some attention to the direct experience of infants and their mothers and fathers.</w:t>
      </w:r>
    </w:p>
    <w:p w14:paraId="4F8128CD" w14:textId="77777777" w:rsidR="002C1549" w:rsidRDefault="002C1549" w:rsidP="002C1549">
      <w:pPr>
        <w:jc w:val="both"/>
        <w:rPr>
          <w:rFonts w:ascii="Arial" w:hAnsi="Arial" w:cs="Arial"/>
          <w:sz w:val="20"/>
        </w:rPr>
      </w:pPr>
    </w:p>
    <w:p w14:paraId="29073357" w14:textId="77777777" w:rsidR="00446894" w:rsidRDefault="003B2F65" w:rsidP="009B178F">
      <w:pPr>
        <w:jc w:val="both"/>
        <w:rPr>
          <w:rFonts w:ascii="Arial" w:hAnsi="Arial" w:cs="Arial"/>
          <w:sz w:val="20"/>
        </w:rPr>
      </w:pPr>
      <w:r>
        <w:rPr>
          <w:rFonts w:ascii="Arial" w:hAnsi="Arial" w:cs="Arial"/>
          <w:sz w:val="20"/>
        </w:rPr>
        <w:t>The r</w:t>
      </w:r>
      <w:r w:rsidR="000E07BF">
        <w:rPr>
          <w:rFonts w:ascii="Arial" w:hAnsi="Arial" w:cs="Arial"/>
          <w:sz w:val="20"/>
        </w:rPr>
        <w:t xml:space="preserve">esearch questions for Stage 1 </w:t>
      </w:r>
      <w:r w:rsidR="001B003A">
        <w:rPr>
          <w:rFonts w:ascii="Arial" w:hAnsi="Arial" w:cs="Arial"/>
          <w:sz w:val="20"/>
        </w:rPr>
        <w:t>and a summary of the relevant findings are as follows</w:t>
      </w:r>
      <w:r w:rsidR="00030E96">
        <w:rPr>
          <w:rFonts w:ascii="Arial" w:hAnsi="Arial" w:cs="Arial"/>
          <w:sz w:val="20"/>
        </w:rPr>
        <w:t>:</w:t>
      </w:r>
    </w:p>
    <w:p w14:paraId="1449558B" w14:textId="77777777" w:rsidR="001B003A" w:rsidRDefault="001B003A" w:rsidP="001B003A">
      <w:pPr>
        <w:jc w:val="both"/>
        <w:rPr>
          <w:rFonts w:ascii="Arial" w:hAnsi="Arial" w:cs="Arial"/>
          <w:sz w:val="20"/>
        </w:rPr>
      </w:pPr>
    </w:p>
    <w:p w14:paraId="5C636D2B" w14:textId="77777777" w:rsidR="00030E96" w:rsidRPr="001B003A" w:rsidRDefault="00030E96" w:rsidP="00BA6FBE">
      <w:pPr>
        <w:numPr>
          <w:ilvl w:val="2"/>
          <w:numId w:val="13"/>
        </w:numPr>
        <w:tabs>
          <w:tab w:val="clear" w:pos="2340"/>
        </w:tabs>
        <w:ind w:left="357" w:hanging="357"/>
        <w:jc w:val="both"/>
        <w:rPr>
          <w:rFonts w:ascii="Arial" w:hAnsi="Arial" w:cs="Arial"/>
          <w:b/>
          <w:sz w:val="20"/>
        </w:rPr>
      </w:pPr>
      <w:r w:rsidRPr="001B003A">
        <w:rPr>
          <w:rFonts w:ascii="Arial" w:hAnsi="Arial" w:cs="Arial"/>
          <w:b/>
          <w:sz w:val="20"/>
        </w:rPr>
        <w:t>What are the current arrangements for infants</w:t>
      </w:r>
      <w:r w:rsidR="000E07BF" w:rsidRPr="001B003A">
        <w:rPr>
          <w:rFonts w:ascii="Arial" w:hAnsi="Arial" w:cs="Arial"/>
          <w:b/>
          <w:sz w:val="20"/>
        </w:rPr>
        <w:t>’</w:t>
      </w:r>
      <w:r w:rsidRPr="001B003A">
        <w:rPr>
          <w:rFonts w:ascii="Arial" w:hAnsi="Arial" w:cs="Arial"/>
          <w:b/>
          <w:sz w:val="20"/>
        </w:rPr>
        <w:t xml:space="preserve"> contact with their </w:t>
      </w:r>
      <w:r w:rsidR="000E07BF" w:rsidRPr="001B003A">
        <w:rPr>
          <w:rFonts w:ascii="Arial" w:hAnsi="Arial" w:cs="Arial"/>
          <w:b/>
          <w:sz w:val="20"/>
        </w:rPr>
        <w:t>family member</w:t>
      </w:r>
      <w:r w:rsidRPr="001B003A">
        <w:rPr>
          <w:rFonts w:ascii="Arial" w:hAnsi="Arial" w:cs="Arial"/>
          <w:b/>
          <w:sz w:val="20"/>
        </w:rPr>
        <w:t>s?</w:t>
      </w:r>
    </w:p>
    <w:p w14:paraId="6D5FE2E2" w14:textId="77777777" w:rsidR="001B003A" w:rsidRDefault="00911E61" w:rsidP="001B003A">
      <w:pPr>
        <w:spacing w:before="120"/>
        <w:jc w:val="both"/>
        <w:rPr>
          <w:rFonts w:ascii="Arial" w:hAnsi="Arial" w:cs="Arial"/>
          <w:sz w:val="20"/>
        </w:rPr>
      </w:pPr>
      <w:r>
        <w:rPr>
          <w:rFonts w:ascii="Arial" w:hAnsi="Arial" w:cs="Arial"/>
          <w:sz w:val="20"/>
        </w:rPr>
        <w:t xml:space="preserve">The key findings from the case file audit </w:t>
      </w:r>
      <w:r w:rsidR="00687BBB">
        <w:rPr>
          <w:rFonts w:ascii="Arial" w:hAnsi="Arial" w:cs="Arial"/>
          <w:sz w:val="20"/>
        </w:rPr>
        <w:t>of the</w:t>
      </w:r>
      <w:r w:rsidR="001B003A">
        <w:rPr>
          <w:rFonts w:ascii="Arial" w:hAnsi="Arial" w:cs="Arial"/>
          <w:sz w:val="20"/>
        </w:rPr>
        <w:t xml:space="preserve"> 40 high-frequency </w:t>
      </w:r>
      <w:r w:rsidR="0043680D">
        <w:rPr>
          <w:rFonts w:ascii="Arial" w:hAnsi="Arial" w:cs="Arial"/>
          <w:sz w:val="20"/>
        </w:rPr>
        <w:t xml:space="preserve">family contact </w:t>
      </w:r>
      <w:r w:rsidR="001B003A">
        <w:rPr>
          <w:rFonts w:ascii="Arial" w:hAnsi="Arial" w:cs="Arial"/>
          <w:sz w:val="20"/>
        </w:rPr>
        <w:t xml:space="preserve">cases </w:t>
      </w:r>
      <w:r w:rsidR="0043680D">
        <w:rPr>
          <w:rFonts w:ascii="Arial" w:hAnsi="Arial" w:cs="Arial"/>
          <w:sz w:val="20"/>
        </w:rPr>
        <w:t xml:space="preserve">(4-7 days per week) </w:t>
      </w:r>
      <w:r w:rsidR="00687BBB">
        <w:rPr>
          <w:rFonts w:ascii="Arial" w:hAnsi="Arial" w:cs="Arial"/>
          <w:sz w:val="20"/>
        </w:rPr>
        <w:t>are</w:t>
      </w:r>
      <w:r>
        <w:rPr>
          <w:rFonts w:ascii="Arial" w:hAnsi="Arial" w:cs="Arial"/>
          <w:sz w:val="20"/>
        </w:rPr>
        <w:t xml:space="preserve"> detailed at p.38</w:t>
      </w:r>
      <w:r w:rsidR="0043680D">
        <w:rPr>
          <w:rFonts w:ascii="Arial" w:hAnsi="Arial" w:cs="Arial"/>
          <w:sz w:val="20"/>
        </w:rPr>
        <w:t xml:space="preserve"> of the report and were summarized as follows</w:t>
      </w:r>
      <w:r w:rsidR="001B003A">
        <w:rPr>
          <w:rFonts w:ascii="Arial" w:hAnsi="Arial" w:cs="Arial"/>
          <w:sz w:val="20"/>
        </w:rPr>
        <w:t>:</w:t>
      </w:r>
    </w:p>
    <w:p w14:paraId="128FF742" w14:textId="77777777" w:rsidR="00687BBB" w:rsidRDefault="00687BBB"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Most infants in the sample were placed </w:t>
      </w:r>
      <w:r w:rsidR="00130E82">
        <w:rPr>
          <w:rFonts w:ascii="Arial" w:hAnsi="Arial" w:cs="Arial"/>
          <w:sz w:val="20"/>
        </w:rPr>
        <w:t xml:space="preserve">in out of home care </w:t>
      </w:r>
      <w:r>
        <w:rPr>
          <w:rFonts w:ascii="Arial" w:hAnsi="Arial" w:cs="Arial"/>
          <w:sz w:val="20"/>
        </w:rPr>
        <w:t>within two months of birth.  Most high frequency family contact orders were made when the infants were in the earliest months of their life.</w:t>
      </w:r>
    </w:p>
    <w:p w14:paraId="380D5BE5" w14:textId="77777777" w:rsidR="00687BBB" w:rsidRDefault="00687BBB"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In most </w:t>
      </w:r>
      <w:r w:rsidR="009F3F43">
        <w:rPr>
          <w:rFonts w:ascii="Arial" w:hAnsi="Arial" w:cs="Arial"/>
          <w:sz w:val="20"/>
        </w:rPr>
        <w:t xml:space="preserve">of the </w:t>
      </w:r>
      <w:r>
        <w:rPr>
          <w:rFonts w:ascii="Arial" w:hAnsi="Arial" w:cs="Arial"/>
          <w:sz w:val="20"/>
        </w:rPr>
        <w:t>cases there had been at least one Court contest.</w:t>
      </w:r>
    </w:p>
    <w:p w14:paraId="738B2D84" w14:textId="77777777" w:rsidR="0043680D"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Substance abuse featured in the overwhelming majority of cases, usually involving both parents.  Domestic violence was also prominent.</w:t>
      </w:r>
    </w:p>
    <w:p w14:paraId="3D5E0C2D" w14:textId="77777777" w:rsidR="0043680D"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Approximately one third of the 119 cases (40 out of 119) had a high frequency family contact order at some stage.</w:t>
      </w:r>
    </w:p>
    <w:p w14:paraId="5C05F17D" w14:textId="77777777" w:rsidR="001B003A"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High frequency family contact orders</w:t>
      </w:r>
      <w:r w:rsidR="001B003A">
        <w:rPr>
          <w:rFonts w:ascii="Arial" w:hAnsi="Arial" w:cs="Arial"/>
          <w:sz w:val="20"/>
        </w:rPr>
        <w:t xml:space="preserve"> were overwhelmingly a metropolitan phenomenon.</w:t>
      </w:r>
    </w:p>
    <w:p w14:paraId="6B0E2BC3" w14:textId="77777777" w:rsidR="001B003A" w:rsidRDefault="0043680D" w:rsidP="00BA6FBE">
      <w:pPr>
        <w:numPr>
          <w:ilvl w:val="0"/>
          <w:numId w:val="67"/>
        </w:numPr>
        <w:tabs>
          <w:tab w:val="clear" w:pos="1004"/>
        </w:tabs>
        <w:ind w:left="714" w:hanging="357"/>
        <w:jc w:val="both"/>
        <w:rPr>
          <w:rFonts w:ascii="Arial" w:hAnsi="Arial" w:cs="Arial"/>
          <w:sz w:val="20"/>
        </w:rPr>
      </w:pPr>
      <w:r w:rsidRPr="006679D2">
        <w:rPr>
          <w:rFonts w:ascii="Arial" w:hAnsi="Arial" w:cs="Arial"/>
          <w:color w:val="000000"/>
          <w:sz w:val="20"/>
        </w:rPr>
        <w:t xml:space="preserve">A little over half (25) of the high </w:t>
      </w:r>
      <w:r w:rsidR="00E55A14" w:rsidRPr="006679D2">
        <w:rPr>
          <w:rFonts w:ascii="Arial" w:hAnsi="Arial" w:cs="Arial"/>
          <w:color w:val="000000"/>
          <w:sz w:val="20"/>
        </w:rPr>
        <w:t>contact</w:t>
      </w:r>
      <w:r w:rsidRPr="006679D2">
        <w:rPr>
          <w:rFonts w:ascii="Arial" w:hAnsi="Arial" w:cs="Arial"/>
          <w:color w:val="000000"/>
          <w:sz w:val="20"/>
        </w:rPr>
        <w:t xml:space="preserve"> orders were of two months or less in duration,</w:t>
      </w:r>
      <w:r>
        <w:rPr>
          <w:rFonts w:ascii="Arial" w:hAnsi="Arial" w:cs="Arial"/>
          <w:sz w:val="20"/>
        </w:rPr>
        <w:t xml:space="preserve"> 12 were of 4-8 months duration and three of 10-16 months duration or more.</w:t>
      </w:r>
    </w:p>
    <w:p w14:paraId="19B1D280" w14:textId="77777777" w:rsidR="001B003A" w:rsidRDefault="00B94EC5" w:rsidP="00BA6FBE">
      <w:pPr>
        <w:numPr>
          <w:ilvl w:val="0"/>
          <w:numId w:val="67"/>
        </w:numPr>
        <w:tabs>
          <w:tab w:val="clear" w:pos="1004"/>
        </w:tabs>
        <w:ind w:left="714" w:hanging="357"/>
        <w:jc w:val="both"/>
        <w:rPr>
          <w:rFonts w:ascii="Arial" w:hAnsi="Arial" w:cs="Arial"/>
          <w:sz w:val="20"/>
        </w:rPr>
      </w:pPr>
      <w:r>
        <w:rPr>
          <w:rFonts w:ascii="Arial" w:hAnsi="Arial" w:cs="Arial"/>
          <w:sz w:val="20"/>
        </w:rPr>
        <w:t>DOHS provided almost all contact visits ordered by the Children’s Court.  Visits were rarely cancelled by DOHS.</w:t>
      </w:r>
    </w:p>
    <w:p w14:paraId="55E53950" w14:textId="77777777" w:rsidR="001B003A" w:rsidRDefault="001B003A"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In half of all high </w:t>
      </w:r>
      <w:r w:rsidR="004C24F5">
        <w:rPr>
          <w:rFonts w:ascii="Arial" w:hAnsi="Arial" w:cs="Arial"/>
          <w:sz w:val="20"/>
        </w:rPr>
        <w:t xml:space="preserve">family contact orders, scheduled </w:t>
      </w:r>
      <w:r>
        <w:rPr>
          <w:rFonts w:ascii="Arial" w:hAnsi="Arial" w:cs="Arial"/>
          <w:sz w:val="20"/>
        </w:rPr>
        <w:t xml:space="preserve">contact visits </w:t>
      </w:r>
      <w:r w:rsidR="004C24F5">
        <w:rPr>
          <w:rFonts w:ascii="Arial" w:hAnsi="Arial" w:cs="Arial"/>
          <w:sz w:val="20"/>
        </w:rPr>
        <w:t>took place</w:t>
      </w:r>
      <w:r>
        <w:rPr>
          <w:rFonts w:ascii="Arial" w:hAnsi="Arial" w:cs="Arial"/>
          <w:sz w:val="20"/>
        </w:rPr>
        <w:t xml:space="preserve"> most of the time (7</w:t>
      </w:r>
      <w:r w:rsidR="004C24F5">
        <w:rPr>
          <w:rFonts w:ascii="Arial" w:hAnsi="Arial" w:cs="Arial"/>
          <w:sz w:val="20"/>
        </w:rPr>
        <w:t>5</w:t>
      </w:r>
      <w:r>
        <w:rPr>
          <w:rFonts w:ascii="Arial" w:hAnsi="Arial" w:cs="Arial"/>
          <w:sz w:val="20"/>
        </w:rPr>
        <w:t>-100% of the time).</w:t>
      </w:r>
      <w:r w:rsidR="004C24F5">
        <w:rPr>
          <w:rFonts w:ascii="Arial" w:hAnsi="Arial" w:cs="Arial"/>
          <w:sz w:val="20"/>
        </w:rPr>
        <w:t xml:space="preserve">  However, in the other half of the cases, contact visits took place far less frequently.</w:t>
      </w:r>
    </w:p>
    <w:p w14:paraId="55D49079" w14:textId="77777777" w:rsidR="00A05185" w:rsidRDefault="004C24F5" w:rsidP="00BA6FBE">
      <w:pPr>
        <w:numPr>
          <w:ilvl w:val="0"/>
          <w:numId w:val="67"/>
        </w:numPr>
        <w:tabs>
          <w:tab w:val="clear" w:pos="1004"/>
        </w:tabs>
        <w:ind w:left="714" w:hanging="357"/>
        <w:jc w:val="both"/>
        <w:rPr>
          <w:rFonts w:ascii="Arial" w:hAnsi="Arial" w:cs="Arial"/>
          <w:sz w:val="20"/>
        </w:rPr>
      </w:pPr>
      <w:r>
        <w:rPr>
          <w:rFonts w:ascii="Arial" w:hAnsi="Arial" w:cs="Arial"/>
          <w:sz w:val="20"/>
        </w:rPr>
        <w:lastRenderedPageBreak/>
        <w:t>Wide variation was seen in both mothers’ and fathers’ capacity to tune in to their infants’ physical and emotional needs, even when they attended most scheduled visits.  Some tuned in well to their infants, while others were disengaged or unable to respond effectively.</w:t>
      </w:r>
    </w:p>
    <w:p w14:paraId="56B746B3" w14:textId="77777777" w:rsidR="00C41F4C" w:rsidRDefault="00C41F4C" w:rsidP="00BA6FBE">
      <w:pPr>
        <w:numPr>
          <w:ilvl w:val="0"/>
          <w:numId w:val="67"/>
        </w:numPr>
        <w:tabs>
          <w:tab w:val="clear" w:pos="1004"/>
        </w:tabs>
        <w:ind w:left="714" w:hanging="357"/>
        <w:jc w:val="both"/>
        <w:rPr>
          <w:rFonts w:ascii="Arial" w:hAnsi="Arial" w:cs="Arial"/>
          <w:sz w:val="20"/>
        </w:rPr>
      </w:pPr>
      <w:r>
        <w:rPr>
          <w:rFonts w:ascii="Arial" w:hAnsi="Arial" w:cs="Arial"/>
          <w:sz w:val="20"/>
        </w:rPr>
        <w:t>A range of venues w</w:t>
      </w:r>
      <w:r w:rsidR="00940B18">
        <w:rPr>
          <w:rFonts w:ascii="Arial" w:hAnsi="Arial" w:cs="Arial"/>
          <w:sz w:val="20"/>
        </w:rPr>
        <w:t>as</w:t>
      </w:r>
      <w:r>
        <w:rPr>
          <w:rFonts w:ascii="Arial" w:hAnsi="Arial" w:cs="Arial"/>
          <w:sz w:val="20"/>
        </w:rPr>
        <w:t xml:space="preserve"> used for visits but most took place in DOHS offices.  The visit environment appears to be associate</w:t>
      </w:r>
      <w:r w:rsidR="00DD02AE">
        <w:rPr>
          <w:rFonts w:ascii="Arial" w:hAnsi="Arial" w:cs="Arial"/>
          <w:sz w:val="20"/>
        </w:rPr>
        <w:t>d</w:t>
      </w:r>
      <w:r>
        <w:rPr>
          <w:rFonts w:ascii="Arial" w:hAnsi="Arial" w:cs="Arial"/>
          <w:sz w:val="20"/>
        </w:rPr>
        <w:t xml:space="preserve"> with the rate at which ordered visits actually occurred; higher implementation rates were clearly associated with rates other than DOHS offices.</w:t>
      </w:r>
    </w:p>
    <w:p w14:paraId="50202B93" w14:textId="77777777" w:rsidR="00A05185" w:rsidRDefault="007A7643" w:rsidP="00BA6FBE">
      <w:pPr>
        <w:numPr>
          <w:ilvl w:val="0"/>
          <w:numId w:val="67"/>
        </w:numPr>
        <w:tabs>
          <w:tab w:val="clear" w:pos="1004"/>
        </w:tabs>
        <w:ind w:left="714" w:hanging="357"/>
        <w:jc w:val="both"/>
        <w:rPr>
          <w:rFonts w:ascii="Arial" w:hAnsi="Arial" w:cs="Arial"/>
          <w:sz w:val="20"/>
        </w:rPr>
      </w:pPr>
      <w:r>
        <w:rPr>
          <w:rFonts w:ascii="Arial" w:hAnsi="Arial" w:cs="Arial"/>
          <w:sz w:val="20"/>
        </w:rPr>
        <w:t>A period of court-ordered high frequency parental contact did not improve the rate of family reunification within the year studied.  There was no significant difference between the numbers of infants who were living with their mother and/or father one year later who had had an interval of high frequency parental contact (23%) and tho</w:t>
      </w:r>
      <w:r w:rsidR="00110B6F">
        <w:rPr>
          <w:rFonts w:ascii="Arial" w:hAnsi="Arial" w:cs="Arial"/>
          <w:sz w:val="20"/>
        </w:rPr>
        <w:t>se who had not (22%).</w:t>
      </w:r>
    </w:p>
    <w:p w14:paraId="7D348B7A" w14:textId="77777777" w:rsidR="001B003A" w:rsidRDefault="001B003A" w:rsidP="001B003A">
      <w:pPr>
        <w:jc w:val="both"/>
        <w:rPr>
          <w:rFonts w:ascii="Arial" w:hAnsi="Arial" w:cs="Arial"/>
          <w:sz w:val="20"/>
        </w:rPr>
      </w:pPr>
    </w:p>
    <w:p w14:paraId="63D7C8CB" w14:textId="77777777" w:rsidR="00110B6F" w:rsidRDefault="00110B6F" w:rsidP="001B003A">
      <w:pPr>
        <w:jc w:val="both"/>
        <w:rPr>
          <w:rFonts w:ascii="Arial" w:hAnsi="Arial" w:cs="Arial"/>
          <w:sz w:val="20"/>
        </w:rPr>
      </w:pPr>
      <w:r>
        <w:rPr>
          <w:rFonts w:ascii="Arial" w:hAnsi="Arial" w:cs="Arial"/>
          <w:sz w:val="20"/>
        </w:rPr>
        <w:t xml:space="preserve">Magistrate Power notes that the sample of cases reviewed was fairly small and </w:t>
      </w:r>
      <w:r w:rsidR="002D2474">
        <w:rPr>
          <w:rFonts w:ascii="Arial" w:hAnsi="Arial" w:cs="Arial"/>
          <w:sz w:val="20"/>
        </w:rPr>
        <w:t>wonders</w:t>
      </w:r>
      <w:r>
        <w:rPr>
          <w:rFonts w:ascii="Arial" w:hAnsi="Arial" w:cs="Arial"/>
          <w:sz w:val="20"/>
        </w:rPr>
        <w:t xml:space="preserve"> whether it </w:t>
      </w:r>
      <w:r w:rsidR="009F3F43">
        <w:rPr>
          <w:rFonts w:ascii="Arial" w:hAnsi="Arial" w:cs="Arial"/>
          <w:sz w:val="20"/>
        </w:rPr>
        <w:t>wa</w:t>
      </w:r>
      <w:r>
        <w:rPr>
          <w:rFonts w:ascii="Arial" w:hAnsi="Arial" w:cs="Arial"/>
          <w:sz w:val="20"/>
        </w:rPr>
        <w:t xml:space="preserve">s sufficiently representative to be amenable to rigorous statistical analysis.  While the finding that there was no significant difference between </w:t>
      </w:r>
      <w:r w:rsidR="009F3F43">
        <w:rPr>
          <w:rFonts w:ascii="Arial" w:hAnsi="Arial" w:cs="Arial"/>
          <w:sz w:val="20"/>
        </w:rPr>
        <w:t>the reunification rates for the high</w:t>
      </w:r>
      <w:r w:rsidR="00683198">
        <w:rPr>
          <w:rFonts w:ascii="Arial" w:hAnsi="Arial" w:cs="Arial"/>
          <w:sz w:val="20"/>
        </w:rPr>
        <w:t>-</w:t>
      </w:r>
      <w:r w:rsidR="009F3F43">
        <w:rPr>
          <w:rFonts w:ascii="Arial" w:hAnsi="Arial" w:cs="Arial"/>
          <w:sz w:val="20"/>
        </w:rPr>
        <w:t xml:space="preserve">contact group and the </w:t>
      </w:r>
      <w:proofErr w:type="spellStart"/>
      <w:r w:rsidR="00C243E1">
        <w:rPr>
          <w:rFonts w:ascii="Arial" w:hAnsi="Arial" w:cs="Arial"/>
          <w:sz w:val="20"/>
        </w:rPr>
        <w:t>non high</w:t>
      </w:r>
      <w:proofErr w:type="spellEnd"/>
      <w:r w:rsidR="00683198">
        <w:rPr>
          <w:rFonts w:ascii="Arial" w:hAnsi="Arial" w:cs="Arial"/>
          <w:sz w:val="20"/>
        </w:rPr>
        <w:t>-</w:t>
      </w:r>
      <w:r w:rsidR="00C243E1">
        <w:rPr>
          <w:rFonts w:ascii="Arial" w:hAnsi="Arial" w:cs="Arial"/>
          <w:sz w:val="20"/>
        </w:rPr>
        <w:t xml:space="preserve">contract group accords with some of the research referred to in the report’s literature review on the subject of </w:t>
      </w:r>
      <w:r w:rsidR="00C243E1" w:rsidRPr="00D80CC0">
        <w:rPr>
          <w:rFonts w:ascii="Arial" w:hAnsi="Arial" w:cs="Arial"/>
          <w:sz w:val="20"/>
        </w:rPr>
        <w:t>“Family reunification and family contact</w:t>
      </w:r>
      <w:r w:rsidR="00C243E1">
        <w:rPr>
          <w:rFonts w:ascii="Arial" w:hAnsi="Arial" w:cs="Arial"/>
          <w:sz w:val="20"/>
        </w:rPr>
        <w:t xml:space="preserve">”, it is not </w:t>
      </w:r>
      <w:r w:rsidR="00683198">
        <w:rPr>
          <w:rFonts w:ascii="Arial" w:hAnsi="Arial" w:cs="Arial"/>
          <w:sz w:val="20"/>
        </w:rPr>
        <w:t>on all fours</w:t>
      </w:r>
      <w:r w:rsidR="00F97169">
        <w:rPr>
          <w:rFonts w:ascii="Arial" w:hAnsi="Arial" w:cs="Arial"/>
          <w:sz w:val="20"/>
        </w:rPr>
        <w:t xml:space="preserve"> with</w:t>
      </w:r>
      <w:r w:rsidR="00C243E1">
        <w:rPr>
          <w:rFonts w:ascii="Arial" w:hAnsi="Arial" w:cs="Arial"/>
          <w:sz w:val="20"/>
        </w:rPr>
        <w:t xml:space="preserve"> others.  Magistrate Power considers that the jury is still out on the existence </w:t>
      </w:r>
      <w:r w:rsidR="00F97169">
        <w:rPr>
          <w:rFonts w:ascii="Arial" w:hAnsi="Arial" w:cs="Arial"/>
          <w:sz w:val="20"/>
        </w:rPr>
        <w:t>and/</w:t>
      </w:r>
      <w:r w:rsidR="00C243E1">
        <w:rPr>
          <w:rFonts w:ascii="Arial" w:hAnsi="Arial" w:cs="Arial"/>
          <w:sz w:val="20"/>
        </w:rPr>
        <w:t xml:space="preserve">or nature of any causal link between frequency of parental contact and likelihood of reunification.  </w:t>
      </w:r>
      <w:r w:rsidR="00683198">
        <w:rPr>
          <w:rFonts w:ascii="Arial" w:hAnsi="Arial" w:cs="Arial"/>
          <w:sz w:val="20"/>
        </w:rPr>
        <w:t xml:space="preserve">However, </w:t>
      </w:r>
      <w:r w:rsidR="00C243E1">
        <w:rPr>
          <w:rFonts w:ascii="Arial" w:hAnsi="Arial" w:cs="Arial"/>
          <w:sz w:val="20"/>
        </w:rPr>
        <w:t xml:space="preserve">Magistrate Power also queries whether there </w:t>
      </w:r>
      <w:r w:rsidR="007270A9">
        <w:rPr>
          <w:rFonts w:ascii="Arial" w:hAnsi="Arial" w:cs="Arial"/>
          <w:sz w:val="20"/>
        </w:rPr>
        <w:t>w</w:t>
      </w:r>
      <w:r w:rsidR="00C243E1">
        <w:rPr>
          <w:rFonts w:ascii="Arial" w:hAnsi="Arial" w:cs="Arial"/>
          <w:sz w:val="20"/>
        </w:rPr>
        <w:t xml:space="preserve">as too </w:t>
      </w:r>
      <w:r w:rsidR="00323CA3">
        <w:rPr>
          <w:rFonts w:ascii="Arial" w:hAnsi="Arial" w:cs="Arial"/>
          <w:sz w:val="20"/>
        </w:rPr>
        <w:t>much emphasis in this study on the goal of reunification.  Surely the ultimate aim of contact between a child and a non-custodial parent is to develop the best possible parent-ch</w:t>
      </w:r>
      <w:r w:rsidR="00F97169">
        <w:rPr>
          <w:rFonts w:ascii="Arial" w:hAnsi="Arial" w:cs="Arial"/>
          <w:sz w:val="20"/>
        </w:rPr>
        <w:t xml:space="preserve">ild relationship whether </w:t>
      </w:r>
      <w:r w:rsidR="00323CA3">
        <w:rPr>
          <w:rFonts w:ascii="Arial" w:hAnsi="Arial" w:cs="Arial"/>
          <w:sz w:val="20"/>
        </w:rPr>
        <w:t>reunification is ultimately achiev</w:t>
      </w:r>
      <w:r w:rsidR="00D32674">
        <w:rPr>
          <w:rFonts w:ascii="Arial" w:hAnsi="Arial" w:cs="Arial"/>
          <w:sz w:val="20"/>
        </w:rPr>
        <w:t>ed</w:t>
      </w:r>
      <w:r w:rsidR="00F97169">
        <w:rPr>
          <w:rFonts w:ascii="Arial" w:hAnsi="Arial" w:cs="Arial"/>
          <w:sz w:val="20"/>
        </w:rPr>
        <w:t xml:space="preserve"> or not</w:t>
      </w:r>
      <w:r w:rsidR="00323CA3">
        <w:rPr>
          <w:rFonts w:ascii="Arial" w:hAnsi="Arial" w:cs="Arial"/>
          <w:sz w:val="20"/>
        </w:rPr>
        <w:t xml:space="preserve">.  </w:t>
      </w:r>
      <w:r w:rsidR="00683198">
        <w:rPr>
          <w:rFonts w:ascii="Arial" w:hAnsi="Arial" w:cs="Arial"/>
          <w:sz w:val="20"/>
        </w:rPr>
        <w:t>On one view, t</w:t>
      </w:r>
      <w:r w:rsidR="00F97169">
        <w:rPr>
          <w:rFonts w:ascii="Arial" w:hAnsi="Arial" w:cs="Arial"/>
          <w:sz w:val="20"/>
        </w:rPr>
        <w:t>hat is what Article 9.3 of the United Nations Convention on the Rights of the Child and s.10(3) of the CYFA are all about.</w:t>
      </w:r>
    </w:p>
    <w:p w14:paraId="683F0F27" w14:textId="77777777" w:rsidR="00110B6F" w:rsidRDefault="00110B6F" w:rsidP="001B003A">
      <w:pPr>
        <w:jc w:val="both"/>
        <w:rPr>
          <w:rFonts w:ascii="Arial" w:hAnsi="Arial" w:cs="Arial"/>
          <w:sz w:val="20"/>
        </w:rPr>
      </w:pPr>
    </w:p>
    <w:p w14:paraId="56352B3A" w14:textId="77777777" w:rsidR="00030E96" w:rsidRPr="001B003A" w:rsidRDefault="00030E96" w:rsidP="00BA6FBE">
      <w:pPr>
        <w:keepNext/>
        <w:keepLines/>
        <w:numPr>
          <w:ilvl w:val="2"/>
          <w:numId w:val="13"/>
        </w:numPr>
        <w:tabs>
          <w:tab w:val="clear" w:pos="2340"/>
        </w:tabs>
        <w:ind w:left="357" w:hanging="357"/>
        <w:jc w:val="both"/>
        <w:rPr>
          <w:rFonts w:ascii="Arial" w:hAnsi="Arial" w:cs="Arial"/>
          <w:b/>
          <w:sz w:val="20"/>
        </w:rPr>
      </w:pPr>
      <w:r w:rsidRPr="001B003A">
        <w:rPr>
          <w:rFonts w:ascii="Arial" w:hAnsi="Arial" w:cs="Arial"/>
          <w:b/>
          <w:sz w:val="20"/>
        </w:rPr>
        <w:t>What is the evidence of the impact on infants of family contact arrangements?</w:t>
      </w:r>
    </w:p>
    <w:p w14:paraId="50C824AA" w14:textId="77777777" w:rsidR="001B003A" w:rsidRDefault="00F97169" w:rsidP="00C41F4C">
      <w:pPr>
        <w:keepNext/>
        <w:keepLines/>
        <w:spacing w:before="120"/>
        <w:jc w:val="both"/>
        <w:rPr>
          <w:rFonts w:ascii="Arial" w:hAnsi="Arial" w:cs="Arial"/>
          <w:sz w:val="20"/>
        </w:rPr>
      </w:pPr>
      <w:r>
        <w:rPr>
          <w:rFonts w:ascii="Arial" w:hAnsi="Arial" w:cs="Arial"/>
          <w:sz w:val="20"/>
        </w:rPr>
        <w:t xml:space="preserve">The themes which emerged from </w:t>
      </w:r>
      <w:r w:rsidR="00FF1EA6">
        <w:rPr>
          <w:rFonts w:ascii="Arial" w:hAnsi="Arial" w:cs="Arial"/>
          <w:sz w:val="20"/>
        </w:rPr>
        <w:t xml:space="preserve">the focus groups and brief case studies were </w:t>
      </w:r>
      <w:r>
        <w:rPr>
          <w:rFonts w:ascii="Arial" w:hAnsi="Arial" w:cs="Arial"/>
          <w:sz w:val="20"/>
        </w:rPr>
        <w:t>discussed at pp.39-64 of the report under the following headings</w:t>
      </w:r>
      <w:r w:rsidR="00FF6A22">
        <w:rPr>
          <w:rFonts w:ascii="Arial" w:hAnsi="Arial" w:cs="Arial"/>
          <w:sz w:val="20"/>
        </w:rPr>
        <w:t xml:space="preserve"> and sub-headings</w:t>
      </w:r>
      <w:r>
        <w:rPr>
          <w:rFonts w:ascii="Arial" w:hAnsi="Arial" w:cs="Arial"/>
          <w:sz w:val="20"/>
        </w:rPr>
        <w:t>:</w:t>
      </w:r>
    </w:p>
    <w:p w14:paraId="29336A5F"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sidRPr="00FF6A22">
        <w:rPr>
          <w:rFonts w:ascii="Arial" w:hAnsi="Arial" w:cs="Arial"/>
          <w:b/>
          <w:sz w:val="20"/>
        </w:rPr>
        <w:t>Attachment and family relationships</w:t>
      </w:r>
    </w:p>
    <w:p w14:paraId="34848578" w14:textId="77777777" w:rsidR="00FF6A22" w:rsidRDefault="00FF6A22" w:rsidP="00FF6A22">
      <w:pPr>
        <w:ind w:left="357"/>
        <w:jc w:val="both"/>
        <w:rPr>
          <w:rFonts w:ascii="Arial" w:hAnsi="Arial" w:cs="Arial"/>
          <w:i/>
          <w:sz w:val="20"/>
        </w:rPr>
      </w:pPr>
      <w:r w:rsidRPr="00FF6A22">
        <w:rPr>
          <w:rFonts w:ascii="Arial" w:hAnsi="Arial" w:cs="Arial"/>
          <w:i/>
          <w:sz w:val="20"/>
        </w:rPr>
        <w:t>Promoting parental relationships</w:t>
      </w:r>
    </w:p>
    <w:p w14:paraId="5B0126F5" w14:textId="77777777" w:rsidR="00FF6A22" w:rsidRDefault="00FF6A22" w:rsidP="00FF6A22">
      <w:pPr>
        <w:ind w:left="357"/>
        <w:jc w:val="both"/>
        <w:rPr>
          <w:rFonts w:ascii="Arial" w:hAnsi="Arial" w:cs="Arial"/>
          <w:i/>
          <w:sz w:val="20"/>
        </w:rPr>
      </w:pPr>
      <w:r>
        <w:rPr>
          <w:rFonts w:ascii="Arial" w:hAnsi="Arial" w:cs="Arial"/>
          <w:i/>
          <w:sz w:val="20"/>
        </w:rPr>
        <w:t>Visits and distress</w:t>
      </w:r>
    </w:p>
    <w:p w14:paraId="56406117" w14:textId="77777777" w:rsidR="00FF6A22" w:rsidRDefault="00FF6A22" w:rsidP="00FF6A22">
      <w:pPr>
        <w:ind w:left="357"/>
        <w:jc w:val="both"/>
        <w:rPr>
          <w:rFonts w:ascii="Arial" w:hAnsi="Arial" w:cs="Arial"/>
          <w:i/>
          <w:sz w:val="20"/>
        </w:rPr>
      </w:pPr>
      <w:r>
        <w:rPr>
          <w:rFonts w:ascii="Arial" w:hAnsi="Arial" w:cs="Arial"/>
          <w:i/>
          <w:sz w:val="20"/>
        </w:rPr>
        <w:t>Enabling foster care to meet the infant’s needs</w:t>
      </w:r>
    </w:p>
    <w:p w14:paraId="7ED99242" w14:textId="77777777" w:rsidR="00FF6A22" w:rsidRDefault="00FF6A22" w:rsidP="00FF6A22">
      <w:pPr>
        <w:ind w:left="357"/>
        <w:jc w:val="both"/>
        <w:rPr>
          <w:rFonts w:ascii="Arial" w:hAnsi="Arial" w:cs="Arial"/>
          <w:i/>
          <w:sz w:val="20"/>
        </w:rPr>
      </w:pPr>
      <w:r>
        <w:rPr>
          <w:rFonts w:ascii="Arial" w:hAnsi="Arial" w:cs="Arial"/>
          <w:i/>
          <w:sz w:val="20"/>
        </w:rPr>
        <w:t>High frequency family contact</w:t>
      </w:r>
    </w:p>
    <w:p w14:paraId="7BCCE52F" w14:textId="77777777" w:rsidR="00FF6A22" w:rsidRDefault="00FF6A22" w:rsidP="00FF6A22">
      <w:pPr>
        <w:ind w:left="357"/>
        <w:jc w:val="both"/>
        <w:rPr>
          <w:rFonts w:ascii="Arial" w:hAnsi="Arial" w:cs="Arial"/>
          <w:i/>
          <w:sz w:val="20"/>
        </w:rPr>
      </w:pPr>
      <w:r>
        <w:rPr>
          <w:rFonts w:ascii="Arial" w:hAnsi="Arial" w:cs="Arial"/>
          <w:i/>
          <w:sz w:val="20"/>
        </w:rPr>
        <w:t>Multiple strangers</w:t>
      </w:r>
    </w:p>
    <w:p w14:paraId="7E813BF9" w14:textId="77777777" w:rsidR="00FF6A22" w:rsidRDefault="00FF6A22" w:rsidP="00FF6A22">
      <w:pPr>
        <w:ind w:left="357"/>
        <w:jc w:val="both"/>
        <w:rPr>
          <w:rFonts w:ascii="Arial" w:hAnsi="Arial" w:cs="Arial"/>
          <w:i/>
          <w:sz w:val="20"/>
        </w:rPr>
      </w:pPr>
      <w:r>
        <w:rPr>
          <w:rFonts w:ascii="Arial" w:hAnsi="Arial" w:cs="Arial"/>
          <w:i/>
          <w:sz w:val="20"/>
        </w:rPr>
        <w:t>Fathers</w:t>
      </w:r>
    </w:p>
    <w:p w14:paraId="3EE6C20F" w14:textId="77777777" w:rsidR="00FF6A22" w:rsidRDefault="00FF6A22" w:rsidP="00FF6A22">
      <w:pPr>
        <w:ind w:left="357"/>
        <w:jc w:val="both"/>
        <w:rPr>
          <w:rFonts w:ascii="Arial" w:hAnsi="Arial" w:cs="Arial"/>
          <w:i/>
          <w:sz w:val="20"/>
        </w:rPr>
      </w:pPr>
      <w:r>
        <w:rPr>
          <w:rFonts w:ascii="Arial" w:hAnsi="Arial" w:cs="Arial"/>
          <w:i/>
          <w:sz w:val="20"/>
        </w:rPr>
        <w:t>Brothers and sisters</w:t>
      </w:r>
    </w:p>
    <w:p w14:paraId="35AF8401"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Physical well-being</w:t>
      </w:r>
    </w:p>
    <w:p w14:paraId="2967E9F0" w14:textId="77777777" w:rsidR="00FF6A22" w:rsidRDefault="00FF6A22" w:rsidP="00FF6A22">
      <w:pPr>
        <w:ind w:left="357"/>
        <w:jc w:val="both"/>
        <w:rPr>
          <w:rFonts w:ascii="Arial" w:hAnsi="Arial" w:cs="Arial"/>
          <w:i/>
          <w:sz w:val="20"/>
        </w:rPr>
      </w:pPr>
      <w:r>
        <w:rPr>
          <w:rFonts w:ascii="Arial" w:hAnsi="Arial" w:cs="Arial"/>
          <w:i/>
          <w:sz w:val="20"/>
        </w:rPr>
        <w:t>Infant travel</w:t>
      </w:r>
    </w:p>
    <w:p w14:paraId="12867249" w14:textId="77777777" w:rsidR="00FF6A22" w:rsidRDefault="00FF6A22" w:rsidP="00FF6A22">
      <w:pPr>
        <w:ind w:left="357"/>
        <w:jc w:val="both"/>
        <w:rPr>
          <w:rFonts w:ascii="Arial" w:hAnsi="Arial" w:cs="Arial"/>
          <w:i/>
          <w:sz w:val="20"/>
        </w:rPr>
      </w:pPr>
      <w:r>
        <w:rPr>
          <w:rFonts w:ascii="Arial" w:hAnsi="Arial" w:cs="Arial"/>
          <w:i/>
          <w:sz w:val="20"/>
        </w:rPr>
        <w:t>Disrupted routines</w:t>
      </w:r>
    </w:p>
    <w:p w14:paraId="4ADB02AE"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Facilitators and barriers to good family contact</w:t>
      </w:r>
    </w:p>
    <w:p w14:paraId="4F02B4D6" w14:textId="77777777" w:rsidR="00FF6A22" w:rsidRDefault="00FF6A22" w:rsidP="00FF6A22">
      <w:pPr>
        <w:ind w:left="357"/>
        <w:jc w:val="both"/>
        <w:rPr>
          <w:rFonts w:ascii="Arial" w:hAnsi="Arial" w:cs="Arial"/>
          <w:i/>
          <w:sz w:val="20"/>
        </w:rPr>
      </w:pPr>
      <w:r>
        <w:rPr>
          <w:rFonts w:ascii="Arial" w:hAnsi="Arial" w:cs="Arial"/>
          <w:i/>
          <w:sz w:val="20"/>
        </w:rPr>
        <w:t>Parents’ travel</w:t>
      </w:r>
    </w:p>
    <w:p w14:paraId="35E05799" w14:textId="77777777" w:rsidR="00FF6A22" w:rsidRDefault="00FF6A22" w:rsidP="00FF6A22">
      <w:pPr>
        <w:ind w:left="357"/>
        <w:jc w:val="both"/>
        <w:rPr>
          <w:rFonts w:ascii="Arial" w:hAnsi="Arial" w:cs="Arial"/>
          <w:i/>
          <w:sz w:val="20"/>
        </w:rPr>
      </w:pPr>
      <w:r>
        <w:rPr>
          <w:rFonts w:ascii="Arial" w:hAnsi="Arial" w:cs="Arial"/>
          <w:i/>
          <w:sz w:val="20"/>
        </w:rPr>
        <w:t>Unsuitable physical environment</w:t>
      </w:r>
    </w:p>
    <w:p w14:paraId="7A8D6AF6" w14:textId="77777777" w:rsidR="00FF6A22" w:rsidRDefault="00FF6A22" w:rsidP="00FF6A22">
      <w:pPr>
        <w:ind w:left="357"/>
        <w:jc w:val="both"/>
        <w:rPr>
          <w:rFonts w:ascii="Arial" w:hAnsi="Arial" w:cs="Arial"/>
          <w:i/>
          <w:sz w:val="20"/>
        </w:rPr>
      </w:pPr>
      <w:r>
        <w:rPr>
          <w:rFonts w:ascii="Arial" w:hAnsi="Arial" w:cs="Arial"/>
          <w:i/>
          <w:sz w:val="20"/>
        </w:rPr>
        <w:t>Visits in kinship care</w:t>
      </w:r>
    </w:p>
    <w:p w14:paraId="1E4D4C2A" w14:textId="77777777" w:rsidR="00FF6A22" w:rsidRDefault="00FF6A22" w:rsidP="00FF6A22">
      <w:pPr>
        <w:ind w:left="357"/>
        <w:jc w:val="both"/>
        <w:rPr>
          <w:rFonts w:ascii="Arial" w:hAnsi="Arial" w:cs="Arial"/>
          <w:i/>
          <w:sz w:val="20"/>
        </w:rPr>
      </w:pPr>
      <w:r>
        <w:rPr>
          <w:rFonts w:ascii="Arial" w:hAnsi="Arial" w:cs="Arial"/>
          <w:i/>
          <w:sz w:val="20"/>
        </w:rPr>
        <w:t>Alternatives</w:t>
      </w:r>
    </w:p>
    <w:p w14:paraId="166FB736" w14:textId="77777777" w:rsidR="00FF6A22" w:rsidRDefault="00FF6A22" w:rsidP="00FF6A22">
      <w:pPr>
        <w:ind w:left="357"/>
        <w:jc w:val="both"/>
        <w:rPr>
          <w:rFonts w:ascii="Arial" w:hAnsi="Arial" w:cs="Arial"/>
          <w:i/>
          <w:sz w:val="20"/>
        </w:rPr>
      </w:pPr>
      <w:r>
        <w:rPr>
          <w:rFonts w:ascii="Arial" w:hAnsi="Arial" w:cs="Arial"/>
          <w:i/>
          <w:sz w:val="20"/>
        </w:rPr>
        <w:t>Purpose designed family contact centres</w:t>
      </w:r>
    </w:p>
    <w:p w14:paraId="56D43ED3" w14:textId="77777777" w:rsidR="00FF6A22" w:rsidRDefault="00FF6A22" w:rsidP="00FF6A22">
      <w:pPr>
        <w:ind w:left="357"/>
        <w:jc w:val="both"/>
        <w:rPr>
          <w:rFonts w:ascii="Arial" w:hAnsi="Arial" w:cs="Arial"/>
          <w:i/>
          <w:sz w:val="20"/>
        </w:rPr>
      </w:pPr>
      <w:r>
        <w:rPr>
          <w:rFonts w:ascii="Arial" w:hAnsi="Arial" w:cs="Arial"/>
          <w:i/>
          <w:sz w:val="20"/>
        </w:rPr>
        <w:t>Support and education for families during visits with infants</w:t>
      </w:r>
    </w:p>
    <w:p w14:paraId="277B04F0" w14:textId="77777777" w:rsidR="00FF6A22" w:rsidRP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Systems issues</w:t>
      </w:r>
    </w:p>
    <w:p w14:paraId="35792E53" w14:textId="77777777" w:rsidR="00FF6A22" w:rsidRDefault="00FF6A22" w:rsidP="00FF6A22">
      <w:pPr>
        <w:ind w:left="357"/>
        <w:jc w:val="both"/>
        <w:rPr>
          <w:rFonts w:ascii="Arial" w:hAnsi="Arial" w:cs="Arial"/>
          <w:i/>
          <w:sz w:val="20"/>
        </w:rPr>
      </w:pPr>
      <w:r>
        <w:rPr>
          <w:rFonts w:ascii="Arial" w:hAnsi="Arial" w:cs="Arial"/>
          <w:i/>
          <w:sz w:val="20"/>
        </w:rPr>
        <w:t>The adversarial Court system</w:t>
      </w:r>
    </w:p>
    <w:p w14:paraId="04F2F668" w14:textId="77777777" w:rsidR="00FF6A22" w:rsidRDefault="00DA014A" w:rsidP="00FF6A22">
      <w:pPr>
        <w:ind w:left="357"/>
        <w:jc w:val="both"/>
        <w:rPr>
          <w:rFonts w:ascii="Arial" w:hAnsi="Arial" w:cs="Arial"/>
          <w:i/>
          <w:sz w:val="20"/>
        </w:rPr>
      </w:pPr>
      <w:r>
        <w:rPr>
          <w:rFonts w:ascii="Arial" w:hAnsi="Arial" w:cs="Arial"/>
          <w:i/>
          <w:sz w:val="20"/>
        </w:rPr>
        <w:t>Timelines for the decision-making process</w:t>
      </w:r>
    </w:p>
    <w:p w14:paraId="77E3957F" w14:textId="77777777" w:rsidR="00DA014A" w:rsidRDefault="00DA014A" w:rsidP="00855531">
      <w:pPr>
        <w:ind w:left="357"/>
        <w:jc w:val="both"/>
        <w:rPr>
          <w:rFonts w:ascii="Arial" w:hAnsi="Arial" w:cs="Arial"/>
          <w:i/>
          <w:sz w:val="20"/>
        </w:rPr>
      </w:pPr>
      <w:r>
        <w:rPr>
          <w:rFonts w:ascii="Arial" w:hAnsi="Arial" w:cs="Arial"/>
          <w:i/>
          <w:sz w:val="20"/>
        </w:rPr>
        <w:t>DHS staff skill and communications</w:t>
      </w:r>
    </w:p>
    <w:p w14:paraId="70EB1F4C" w14:textId="77777777" w:rsidR="00DA014A" w:rsidRDefault="00DA014A" w:rsidP="00FF6A22">
      <w:pPr>
        <w:ind w:left="357"/>
        <w:jc w:val="both"/>
        <w:rPr>
          <w:rFonts w:ascii="Arial" w:hAnsi="Arial" w:cs="Arial"/>
          <w:i/>
          <w:sz w:val="20"/>
        </w:rPr>
      </w:pPr>
      <w:r>
        <w:rPr>
          <w:rFonts w:ascii="Arial" w:hAnsi="Arial" w:cs="Arial"/>
          <w:i/>
          <w:sz w:val="20"/>
        </w:rPr>
        <w:t>DHS resources</w:t>
      </w:r>
    </w:p>
    <w:p w14:paraId="071C91B0" w14:textId="77777777" w:rsidR="00DA014A" w:rsidRDefault="00DA014A" w:rsidP="00FF6A22">
      <w:pPr>
        <w:ind w:left="357"/>
        <w:jc w:val="both"/>
        <w:rPr>
          <w:rFonts w:ascii="Arial" w:hAnsi="Arial" w:cs="Arial"/>
          <w:i/>
          <w:sz w:val="20"/>
        </w:rPr>
      </w:pPr>
      <w:r>
        <w:rPr>
          <w:rFonts w:ascii="Arial" w:hAnsi="Arial" w:cs="Arial"/>
          <w:i/>
          <w:sz w:val="20"/>
        </w:rPr>
        <w:t>Foster carers</w:t>
      </w:r>
    </w:p>
    <w:p w14:paraId="6E0DAFC7" w14:textId="77777777" w:rsidR="00FF6A22" w:rsidRDefault="003B2F65" w:rsidP="00FF6A22">
      <w:pPr>
        <w:spacing w:before="120"/>
        <w:jc w:val="both"/>
        <w:rPr>
          <w:rFonts w:ascii="Arial" w:hAnsi="Arial" w:cs="Arial"/>
          <w:sz w:val="20"/>
        </w:rPr>
      </w:pPr>
      <w:r>
        <w:rPr>
          <w:rFonts w:ascii="Arial" w:hAnsi="Arial" w:cs="Arial"/>
          <w:sz w:val="20"/>
        </w:rPr>
        <w:t xml:space="preserve">It seems to Magistrate Power that this was </w:t>
      </w:r>
      <w:r w:rsidR="00EC64A6">
        <w:rPr>
          <w:rFonts w:ascii="Arial" w:hAnsi="Arial" w:cs="Arial"/>
          <w:sz w:val="20"/>
        </w:rPr>
        <w:t xml:space="preserve">by far </w:t>
      </w:r>
      <w:r>
        <w:rPr>
          <w:rFonts w:ascii="Arial" w:hAnsi="Arial" w:cs="Arial"/>
          <w:sz w:val="20"/>
        </w:rPr>
        <w:t xml:space="preserve">the least satisfactory </w:t>
      </w:r>
      <w:r w:rsidR="007C5324">
        <w:rPr>
          <w:rFonts w:ascii="Arial" w:hAnsi="Arial" w:cs="Arial"/>
          <w:sz w:val="20"/>
        </w:rPr>
        <w:t>section</w:t>
      </w:r>
      <w:r>
        <w:rPr>
          <w:rFonts w:ascii="Arial" w:hAnsi="Arial" w:cs="Arial"/>
          <w:sz w:val="20"/>
        </w:rPr>
        <w:t xml:space="preserve"> of the </w:t>
      </w:r>
      <w:r w:rsidR="007C5324">
        <w:rPr>
          <w:rFonts w:ascii="Arial" w:hAnsi="Arial" w:cs="Arial"/>
          <w:sz w:val="20"/>
        </w:rPr>
        <w:t xml:space="preserve">“Baby on Board” </w:t>
      </w:r>
      <w:r>
        <w:rPr>
          <w:rFonts w:ascii="Arial" w:hAnsi="Arial" w:cs="Arial"/>
          <w:sz w:val="20"/>
        </w:rPr>
        <w:t xml:space="preserve">report.  It relied heavily on </w:t>
      </w:r>
      <w:r w:rsidR="00EC64A6">
        <w:rPr>
          <w:rFonts w:ascii="Arial" w:hAnsi="Arial" w:cs="Arial"/>
          <w:sz w:val="20"/>
        </w:rPr>
        <w:t xml:space="preserve">anecdotal material and </w:t>
      </w:r>
      <w:r w:rsidR="0059647D">
        <w:rPr>
          <w:rFonts w:ascii="Arial" w:hAnsi="Arial" w:cs="Arial"/>
          <w:sz w:val="20"/>
        </w:rPr>
        <w:t>opinions</w:t>
      </w:r>
      <w:r>
        <w:rPr>
          <w:rFonts w:ascii="Arial" w:hAnsi="Arial" w:cs="Arial"/>
          <w:sz w:val="20"/>
        </w:rPr>
        <w:t xml:space="preserve"> –</w:t>
      </w:r>
      <w:r w:rsidR="00EC64A6">
        <w:rPr>
          <w:rFonts w:ascii="Arial" w:hAnsi="Arial" w:cs="Arial"/>
          <w:sz w:val="20"/>
        </w:rPr>
        <w:t xml:space="preserve"> to some extent </w:t>
      </w:r>
      <w:r>
        <w:rPr>
          <w:rFonts w:ascii="Arial" w:hAnsi="Arial" w:cs="Arial"/>
          <w:sz w:val="20"/>
        </w:rPr>
        <w:t xml:space="preserve">unsolicited </w:t>
      </w:r>
      <w:r w:rsidR="007C5324">
        <w:rPr>
          <w:rFonts w:ascii="Arial" w:hAnsi="Arial" w:cs="Arial"/>
          <w:sz w:val="20"/>
        </w:rPr>
        <w:t xml:space="preserve">anecdotal </w:t>
      </w:r>
      <w:r w:rsidR="0059647D">
        <w:rPr>
          <w:rFonts w:ascii="Arial" w:hAnsi="Arial" w:cs="Arial"/>
          <w:sz w:val="20"/>
        </w:rPr>
        <w:t>opinions</w:t>
      </w:r>
      <w:r>
        <w:rPr>
          <w:rFonts w:ascii="Arial" w:hAnsi="Arial" w:cs="Arial"/>
          <w:sz w:val="20"/>
        </w:rPr>
        <w:t xml:space="preserve"> – provided by members of interest groups who could reasonably be expected to have </w:t>
      </w:r>
      <w:r w:rsidR="007C5324">
        <w:rPr>
          <w:rFonts w:ascii="Arial" w:hAnsi="Arial" w:cs="Arial"/>
          <w:sz w:val="20"/>
        </w:rPr>
        <w:t xml:space="preserve">had </w:t>
      </w:r>
      <w:r>
        <w:rPr>
          <w:rFonts w:ascii="Arial" w:hAnsi="Arial" w:cs="Arial"/>
          <w:sz w:val="20"/>
        </w:rPr>
        <w:t xml:space="preserve">their own particular agendas.  While it is true that there </w:t>
      </w:r>
      <w:r>
        <w:rPr>
          <w:rFonts w:ascii="Arial" w:hAnsi="Arial" w:cs="Arial"/>
          <w:sz w:val="20"/>
        </w:rPr>
        <w:lastRenderedPageBreak/>
        <w:t xml:space="preserve">was consistency in most of the themes which emerged from </w:t>
      </w:r>
      <w:r w:rsidR="00480DB1">
        <w:rPr>
          <w:rFonts w:ascii="Arial" w:hAnsi="Arial" w:cs="Arial"/>
          <w:sz w:val="20"/>
        </w:rPr>
        <w:t>most</w:t>
      </w:r>
      <w:r>
        <w:rPr>
          <w:rFonts w:ascii="Arial" w:hAnsi="Arial" w:cs="Arial"/>
          <w:sz w:val="20"/>
        </w:rPr>
        <w:t xml:space="preserve"> of the 11 focus groups, the Legal Aid lawyers </w:t>
      </w:r>
      <w:r w:rsidR="0059647D">
        <w:rPr>
          <w:rFonts w:ascii="Arial" w:hAnsi="Arial" w:cs="Arial"/>
          <w:sz w:val="20"/>
        </w:rPr>
        <w:t>(</w:t>
      </w:r>
      <w:r>
        <w:rPr>
          <w:rFonts w:ascii="Arial" w:hAnsi="Arial" w:cs="Arial"/>
          <w:sz w:val="20"/>
        </w:rPr>
        <w:t xml:space="preserve">who act as advocates for </w:t>
      </w:r>
      <w:r w:rsidR="00EC64A6">
        <w:rPr>
          <w:rFonts w:ascii="Arial" w:hAnsi="Arial" w:cs="Arial"/>
          <w:sz w:val="20"/>
        </w:rPr>
        <w:t xml:space="preserve">many of </w:t>
      </w:r>
      <w:r>
        <w:rPr>
          <w:rFonts w:ascii="Arial" w:hAnsi="Arial" w:cs="Arial"/>
          <w:sz w:val="20"/>
        </w:rPr>
        <w:t xml:space="preserve">the parents and children </w:t>
      </w:r>
      <w:r w:rsidR="0059647D">
        <w:rPr>
          <w:rFonts w:ascii="Arial" w:hAnsi="Arial" w:cs="Arial"/>
          <w:sz w:val="20"/>
        </w:rPr>
        <w:t xml:space="preserve">in the Children’s Court) expressed a very different view on </w:t>
      </w:r>
      <w:r w:rsidR="00C05682">
        <w:rPr>
          <w:rFonts w:ascii="Arial" w:hAnsi="Arial" w:cs="Arial"/>
          <w:sz w:val="20"/>
        </w:rPr>
        <w:t>a large number</w:t>
      </w:r>
      <w:r w:rsidR="0059647D">
        <w:rPr>
          <w:rFonts w:ascii="Arial" w:hAnsi="Arial" w:cs="Arial"/>
          <w:sz w:val="20"/>
        </w:rPr>
        <w:t xml:space="preserve"> of the issues discussed.</w:t>
      </w:r>
    </w:p>
    <w:p w14:paraId="1E1D50E4" w14:textId="77777777" w:rsidR="001B003A" w:rsidRDefault="001B003A" w:rsidP="001B003A">
      <w:pPr>
        <w:jc w:val="both"/>
        <w:rPr>
          <w:rFonts w:ascii="Arial" w:hAnsi="Arial" w:cs="Arial"/>
          <w:sz w:val="20"/>
        </w:rPr>
      </w:pPr>
    </w:p>
    <w:p w14:paraId="65B50E5F" w14:textId="77777777" w:rsidR="00030E96" w:rsidRPr="001B003A" w:rsidRDefault="00030E96" w:rsidP="00BA6FBE">
      <w:pPr>
        <w:keepNext/>
        <w:keepLines/>
        <w:numPr>
          <w:ilvl w:val="2"/>
          <w:numId w:val="13"/>
        </w:numPr>
        <w:tabs>
          <w:tab w:val="clear" w:pos="2340"/>
        </w:tabs>
        <w:ind w:left="357" w:hanging="357"/>
        <w:jc w:val="both"/>
        <w:rPr>
          <w:rFonts w:ascii="Arial" w:hAnsi="Arial" w:cs="Arial"/>
          <w:b/>
          <w:sz w:val="20"/>
        </w:rPr>
      </w:pPr>
      <w:r w:rsidRPr="001B003A">
        <w:rPr>
          <w:rFonts w:ascii="Arial" w:hAnsi="Arial" w:cs="Arial"/>
          <w:b/>
          <w:sz w:val="20"/>
        </w:rPr>
        <w:t>What are directions for good practice in this area?</w:t>
      </w:r>
    </w:p>
    <w:p w14:paraId="6DF540A7" w14:textId="77777777" w:rsidR="00BD5B08" w:rsidRDefault="00D14E5B" w:rsidP="001B003A">
      <w:pPr>
        <w:spacing w:before="120"/>
        <w:jc w:val="both"/>
        <w:rPr>
          <w:rFonts w:ascii="Arial" w:hAnsi="Arial" w:cs="Arial"/>
          <w:sz w:val="20"/>
        </w:rPr>
      </w:pPr>
      <w:r>
        <w:rPr>
          <w:rFonts w:ascii="Arial" w:hAnsi="Arial" w:cs="Arial"/>
          <w:sz w:val="20"/>
        </w:rPr>
        <w:t xml:space="preserve">The report lists at pp.66-67 </w:t>
      </w:r>
      <w:r w:rsidR="00F1312D">
        <w:rPr>
          <w:rFonts w:ascii="Arial" w:hAnsi="Arial" w:cs="Arial"/>
          <w:sz w:val="20"/>
        </w:rPr>
        <w:t xml:space="preserve">a </w:t>
      </w:r>
      <w:r w:rsidR="00F97A9C">
        <w:rPr>
          <w:rFonts w:ascii="Arial" w:hAnsi="Arial" w:cs="Arial"/>
          <w:sz w:val="20"/>
        </w:rPr>
        <w:t>number of</w:t>
      </w:r>
      <w:r w:rsidR="00F1312D">
        <w:rPr>
          <w:rFonts w:ascii="Arial" w:hAnsi="Arial" w:cs="Arial"/>
          <w:sz w:val="20"/>
        </w:rPr>
        <w:t xml:space="preserve"> directions for good practice</w:t>
      </w:r>
      <w:r w:rsidR="00DD5297">
        <w:rPr>
          <w:rFonts w:ascii="Arial" w:hAnsi="Arial" w:cs="Arial"/>
          <w:sz w:val="20"/>
        </w:rPr>
        <w:t xml:space="preserve"> which may be summarized as follows</w:t>
      </w:r>
      <w:r w:rsidR="00F1312D">
        <w:rPr>
          <w:rFonts w:ascii="Arial" w:hAnsi="Arial" w:cs="Arial"/>
          <w:sz w:val="20"/>
        </w:rPr>
        <w:t>:</w:t>
      </w:r>
    </w:p>
    <w:p w14:paraId="74BE4751" w14:textId="77777777" w:rsidR="00F1312D" w:rsidRDefault="00F1312D"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A focus on quality rather than quantity of parental contact for infants is needed.</w:t>
      </w:r>
      <w:r w:rsidR="00DD5297">
        <w:rPr>
          <w:rFonts w:ascii="Arial" w:hAnsi="Arial" w:cs="Arial"/>
          <w:sz w:val="20"/>
        </w:rPr>
        <w:t xml:space="preserve">  In particular, the disruption to an infant’s secure base </w:t>
      </w:r>
    </w:p>
    <w:p w14:paraId="42C2E9FC" w14:textId="77777777" w:rsidR="00F1312D" w:rsidRDefault="00DD5297"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The focus of reform lies with the development of services for infants and vulnerable parents that situate family contact within services that support the infant-parent relationship, family strengthening and family reunification.</w:t>
      </w:r>
    </w:p>
    <w:p w14:paraId="4A973041" w14:textId="77777777" w:rsidR="00DD5297" w:rsidRDefault="00DD5297"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Kinship care is affirmed as avoiding many of the travel and associated problems for parental contact which occur in foster care.  Consideration might also be given to exploring the possibility of a pilot foster care program for mothers and infants together, such as occurs in the </w:t>
      </w:r>
      <w:smartTag w:uri="urn:schemas-microsoft-com:office:smarttags" w:element="country-region">
        <w:smartTag w:uri="urn:schemas-microsoft-com:office:smarttags" w:element="place">
          <w:r>
            <w:rPr>
              <w:rFonts w:ascii="Arial" w:hAnsi="Arial" w:cs="Arial"/>
              <w:sz w:val="20"/>
            </w:rPr>
            <w:t>United Kingdom</w:t>
          </w:r>
        </w:smartTag>
      </w:smartTag>
      <w:r>
        <w:rPr>
          <w:rFonts w:ascii="Arial" w:hAnsi="Arial" w:cs="Arial"/>
          <w:sz w:val="20"/>
        </w:rPr>
        <w:t>.</w:t>
      </w:r>
    </w:p>
    <w:p w14:paraId="252300EF" w14:textId="77777777" w:rsidR="00420450"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Specialist, skilled staff are needed to supervise family visiting to provide support, to intervene therapeutically with disturbed infant-parent attachment relationships and to model parenting skills.  This work should be separate from Child Protection but should inform decisions.</w:t>
      </w:r>
    </w:p>
    <w:p w14:paraId="4AE7AA10"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The infant needs personal support during parental visits, ideally from the caregiver.  Where this is not possible, support should be from another one or two persons who are well-known to the infant </w:t>
      </w:r>
      <w:r w:rsidR="001A70FC">
        <w:rPr>
          <w:rFonts w:ascii="Arial" w:hAnsi="Arial" w:cs="Arial"/>
          <w:sz w:val="20"/>
        </w:rPr>
        <w:t>providing him/her with a secure base for the visit.  The involvement of multiple strangers in family contact arrangements is damaging to infants’ development.</w:t>
      </w:r>
    </w:p>
    <w:p w14:paraId="34740E77"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Infant travel needs to be significantly reduced.  This may be done by finding venues for parental visits that are closer to the foster carer’s home and by focussing on quality rather than quantity of visits, including the possibility of longer rather than more frequent visits in some circumstances.</w:t>
      </w:r>
    </w:p>
    <w:p w14:paraId="635BBF39"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Frequency of contact will still need to vary in line with plans for parental reunification or permanency with alternative carers.</w:t>
      </w:r>
    </w:p>
    <w:p w14:paraId="51C3DF4C"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Length o</w:t>
      </w:r>
      <w:r w:rsidR="00005B83">
        <w:rPr>
          <w:rFonts w:ascii="Arial" w:hAnsi="Arial" w:cs="Arial"/>
          <w:sz w:val="20"/>
        </w:rPr>
        <w:t>f</w:t>
      </w:r>
      <w:r>
        <w:rPr>
          <w:rFonts w:ascii="Arial" w:hAnsi="Arial" w:cs="Arial"/>
          <w:sz w:val="20"/>
        </w:rPr>
        <w:t xml:space="preserve"> visits should be individually determined, developmentally informed and change as parenting capacity and the infant’s needs changed.  Longer visits would allow for a cycle of feeding, sleeping, infant care and play, all with support and education for parents provided.</w:t>
      </w:r>
    </w:p>
    <w:p w14:paraId="625A4E88"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A range of </w:t>
      </w:r>
      <w:r w:rsidR="001A70FC">
        <w:rPr>
          <w:rFonts w:ascii="Arial" w:hAnsi="Arial" w:cs="Arial"/>
          <w:sz w:val="20"/>
        </w:rPr>
        <w:t xml:space="preserve">more family and child friendly venues for visits is needed.  Venues need to be comfortable and supportive to parents and allow for infants’ needs including sleeping, feed and play.  There is a need to explore the possibility of more visits in the parents’ home and relatives’ homes.  </w:t>
      </w:r>
      <w:r w:rsidR="00F76283">
        <w:rPr>
          <w:rFonts w:ascii="Arial" w:hAnsi="Arial" w:cs="Arial"/>
          <w:sz w:val="20"/>
        </w:rPr>
        <w:t>E</w:t>
      </w:r>
      <w:r w:rsidR="001A70FC">
        <w:rPr>
          <w:rFonts w:ascii="Arial" w:hAnsi="Arial" w:cs="Arial"/>
          <w:sz w:val="20"/>
        </w:rPr>
        <w:t>xplor</w:t>
      </w:r>
      <w:r w:rsidR="00F76283">
        <w:rPr>
          <w:rFonts w:ascii="Arial" w:hAnsi="Arial" w:cs="Arial"/>
          <w:sz w:val="20"/>
        </w:rPr>
        <w:t>ing</w:t>
      </w:r>
      <w:r w:rsidR="001A70FC">
        <w:rPr>
          <w:rFonts w:ascii="Arial" w:hAnsi="Arial" w:cs="Arial"/>
          <w:sz w:val="20"/>
        </w:rPr>
        <w:t xml:space="preserve"> </w:t>
      </w:r>
      <w:r w:rsidR="00F76283">
        <w:rPr>
          <w:rFonts w:ascii="Arial" w:hAnsi="Arial" w:cs="Arial"/>
          <w:sz w:val="20"/>
        </w:rPr>
        <w:t>the possibility of using family contact centres within the Family Law jurisdiction</w:t>
      </w:r>
      <w:r w:rsidR="00F76283" w:rsidRPr="00F76283">
        <w:rPr>
          <w:rFonts w:ascii="Arial" w:hAnsi="Arial" w:cs="Arial"/>
          <w:sz w:val="20"/>
        </w:rPr>
        <w:t xml:space="preserve"> </w:t>
      </w:r>
      <w:r w:rsidR="00F76283">
        <w:rPr>
          <w:rFonts w:ascii="Arial" w:hAnsi="Arial" w:cs="Arial"/>
          <w:sz w:val="20"/>
        </w:rPr>
        <w:t>is highly desirable.  However, in general purpose built contact centres should not be the focus of reform although m</w:t>
      </w:r>
      <w:r w:rsidR="001A70FC">
        <w:rPr>
          <w:rFonts w:ascii="Arial" w:hAnsi="Arial" w:cs="Arial"/>
          <w:sz w:val="20"/>
        </w:rPr>
        <w:t>ore suitably designed contact cen</w:t>
      </w:r>
      <w:r w:rsidR="00F76283">
        <w:rPr>
          <w:rFonts w:ascii="Arial" w:hAnsi="Arial" w:cs="Arial"/>
          <w:sz w:val="20"/>
        </w:rPr>
        <w:t>tres may be needed in specific locations in order to reduce infant travel</w:t>
      </w:r>
      <w:r w:rsidR="001A70FC">
        <w:rPr>
          <w:rFonts w:ascii="Arial" w:hAnsi="Arial" w:cs="Arial"/>
          <w:sz w:val="20"/>
        </w:rPr>
        <w:t>.</w:t>
      </w:r>
    </w:p>
    <w:p w14:paraId="3D83B523" w14:textId="77777777" w:rsidR="001A70FC" w:rsidRDefault="001A70FC"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The strongly adversarial approach to many decisions about family contact is not necessarily conducive to cooperative planning.</w:t>
      </w:r>
    </w:p>
    <w:p w14:paraId="00C8D19E" w14:textId="77777777" w:rsidR="001A70FC" w:rsidRDefault="001A70FC"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Particular attention is needed to ensure supportive family contact environments for Aboriginal and Torres Strait Islander infants who are not placed with kin.  Cultural Support Plans for indigenous children in care need to be vigorously implemented to maximise quality contact</w:t>
      </w:r>
      <w:r w:rsidR="00F76283">
        <w:rPr>
          <w:rFonts w:ascii="Arial" w:hAnsi="Arial" w:cs="Arial"/>
          <w:sz w:val="20"/>
        </w:rPr>
        <w:t xml:space="preserve"> with a range of family members which may at times include visits with more family members present rather than more separate visits.</w:t>
      </w:r>
    </w:p>
    <w:p w14:paraId="331E3BF8" w14:textId="77777777" w:rsidR="00A05185" w:rsidRDefault="00A05185" w:rsidP="00A05185">
      <w:pPr>
        <w:jc w:val="both"/>
        <w:rPr>
          <w:rFonts w:ascii="Arial" w:hAnsi="Arial" w:cs="Arial"/>
          <w:sz w:val="20"/>
        </w:rPr>
      </w:pPr>
    </w:p>
    <w:p w14:paraId="29EF5AF5" w14:textId="77777777" w:rsidR="00A05185" w:rsidRPr="001B003A" w:rsidRDefault="00A05185" w:rsidP="00BA6FBE">
      <w:pPr>
        <w:keepNext/>
        <w:keepLines/>
        <w:numPr>
          <w:ilvl w:val="2"/>
          <w:numId w:val="13"/>
        </w:numPr>
        <w:tabs>
          <w:tab w:val="clear" w:pos="2340"/>
        </w:tabs>
        <w:ind w:left="357" w:hanging="357"/>
        <w:jc w:val="both"/>
        <w:rPr>
          <w:rFonts w:ascii="Arial" w:hAnsi="Arial" w:cs="Arial"/>
          <w:b/>
          <w:sz w:val="20"/>
        </w:rPr>
      </w:pPr>
      <w:r>
        <w:rPr>
          <w:rFonts w:ascii="Arial" w:hAnsi="Arial" w:cs="Arial"/>
          <w:b/>
          <w:sz w:val="20"/>
        </w:rPr>
        <w:t>Literature review</w:t>
      </w:r>
    </w:p>
    <w:p w14:paraId="5E814161" w14:textId="77777777" w:rsidR="00FF1EA6" w:rsidRDefault="006468FA" w:rsidP="00FF1EA6">
      <w:pPr>
        <w:spacing w:before="120"/>
        <w:jc w:val="both"/>
        <w:rPr>
          <w:rFonts w:ascii="Arial" w:hAnsi="Arial" w:cs="Arial"/>
          <w:sz w:val="20"/>
        </w:rPr>
      </w:pPr>
      <w:r>
        <w:rPr>
          <w:rFonts w:ascii="Arial" w:hAnsi="Arial" w:cs="Arial"/>
          <w:sz w:val="20"/>
        </w:rPr>
        <w:t>The report also contains at pp.12-26 a</w:t>
      </w:r>
      <w:r w:rsidR="00265682">
        <w:rPr>
          <w:rFonts w:ascii="Arial" w:hAnsi="Arial" w:cs="Arial"/>
          <w:sz w:val="20"/>
        </w:rPr>
        <w:t xml:space="preserve"> comprehen</w:t>
      </w:r>
      <w:r>
        <w:rPr>
          <w:rFonts w:ascii="Arial" w:hAnsi="Arial" w:cs="Arial"/>
          <w:sz w:val="20"/>
        </w:rPr>
        <w:t>sive</w:t>
      </w:r>
      <w:r w:rsidR="00F236C2">
        <w:rPr>
          <w:rFonts w:ascii="Arial" w:hAnsi="Arial" w:cs="Arial"/>
          <w:sz w:val="20"/>
        </w:rPr>
        <w:t xml:space="preserve"> </w:t>
      </w:r>
      <w:r w:rsidR="00FF1EA6">
        <w:rPr>
          <w:rFonts w:ascii="Arial" w:hAnsi="Arial" w:cs="Arial"/>
          <w:sz w:val="20"/>
        </w:rPr>
        <w:t>literature review under the following headings:</w:t>
      </w:r>
    </w:p>
    <w:p w14:paraId="1FB61CAA" w14:textId="77777777" w:rsidR="00FF1EA6" w:rsidRDefault="00FF1EA6" w:rsidP="00FF1EA6">
      <w:pPr>
        <w:jc w:val="both"/>
        <w:rPr>
          <w:rFonts w:ascii="Arial" w:hAnsi="Arial" w:cs="Arial"/>
          <w:b/>
          <w:bCs/>
          <w:sz w:val="20"/>
        </w:rPr>
        <w:sectPr w:rsidR="00FF1EA6" w:rsidSect="00FF1EA6">
          <w:footerReference w:type="default" r:id="rId25"/>
          <w:type w:val="continuous"/>
          <w:pgSz w:w="11906" w:h="16838" w:code="9"/>
          <w:pgMar w:top="1298" w:right="1797" w:bottom="1298" w:left="1797" w:header="720" w:footer="720" w:gutter="0"/>
          <w:cols w:space="708"/>
          <w:docGrid w:linePitch="360"/>
        </w:sectPr>
      </w:pPr>
    </w:p>
    <w:p w14:paraId="28766FA4"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Purpose of family contact</w:t>
      </w:r>
    </w:p>
    <w:p w14:paraId="62A59DCC"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Indigenous children and family contact</w:t>
      </w:r>
    </w:p>
    <w:p w14:paraId="06A3964C"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infant development</w:t>
      </w:r>
    </w:p>
    <w:p w14:paraId="4CC98666"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Multiple attachments</w:t>
      </w:r>
    </w:p>
    <w:p w14:paraId="6A35D802"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neurobiology</w:t>
      </w:r>
    </w:p>
    <w:p w14:paraId="2EACC694"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Disrupted attachments</w:t>
      </w:r>
    </w:p>
    <w:p w14:paraId="354AED4A"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indigenous families</w:t>
      </w:r>
    </w:p>
    <w:p w14:paraId="167DFB57"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family contact</w:t>
      </w:r>
    </w:p>
    <w:p w14:paraId="7A1FE8B5"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lastRenderedPageBreak/>
        <w:t>Family contact – in general</w:t>
      </w:r>
    </w:p>
    <w:p w14:paraId="352F591F"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Family reunification and family contact</w:t>
      </w:r>
    </w:p>
    <w:p w14:paraId="747ACD5B"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Infants and car transport</w:t>
      </w:r>
    </w:p>
    <w:p w14:paraId="262506C2"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Support for infants and families during family visits</w:t>
      </w:r>
    </w:p>
    <w:p w14:paraId="75810D20" w14:textId="77777777" w:rsidR="00FF1EA6" w:rsidRDefault="00FF1EA6" w:rsidP="00FF1EA6">
      <w:pPr>
        <w:jc w:val="both"/>
        <w:rPr>
          <w:rFonts w:ascii="Arial" w:hAnsi="Arial" w:cs="Arial"/>
          <w:sz w:val="20"/>
        </w:rPr>
        <w:sectPr w:rsidR="00FF1EA6">
          <w:type w:val="continuous"/>
          <w:pgSz w:w="11906" w:h="16838" w:code="9"/>
          <w:pgMar w:top="1298" w:right="1797" w:bottom="1298" w:left="1797" w:header="720" w:footer="720" w:gutter="0"/>
          <w:cols w:num="2" w:space="708" w:equalWidth="0">
            <w:col w:w="3802" w:space="708"/>
            <w:col w:w="3802"/>
          </w:cols>
          <w:docGrid w:linePitch="360"/>
        </w:sectPr>
      </w:pPr>
    </w:p>
    <w:p w14:paraId="72E17DDB" w14:textId="77777777" w:rsidR="00491337" w:rsidRDefault="00491337" w:rsidP="00FB53EB">
      <w:pPr>
        <w:jc w:val="both"/>
        <w:rPr>
          <w:rFonts w:ascii="Arial" w:hAnsi="Arial" w:cs="Arial"/>
          <w:sz w:val="20"/>
        </w:rPr>
      </w:pPr>
    </w:p>
    <w:p w14:paraId="4FA636DD" w14:textId="77777777" w:rsidR="00655A69" w:rsidRPr="00CA2663" w:rsidRDefault="00655A69" w:rsidP="00655A69">
      <w:pPr>
        <w:pStyle w:val="Heading3"/>
        <w:keepNext/>
        <w:keepLines/>
        <w:spacing w:after="120" w:line="240" w:lineRule="auto"/>
        <w:rPr>
          <w:rFonts w:ascii="Arial" w:hAnsi="Arial" w:cs="Arial"/>
          <w:sz w:val="20"/>
          <w:lang w:val="en-US"/>
        </w:rPr>
      </w:pPr>
      <w:bookmarkStart w:id="1692" w:name="_4.14.2__Case"/>
      <w:bookmarkStart w:id="1693" w:name="B4142"/>
      <w:bookmarkEnd w:id="1692"/>
      <w:bookmarkEnd w:id="1693"/>
      <w:r>
        <w:rPr>
          <w:rFonts w:ascii="Arial" w:hAnsi="Arial" w:cs="Arial"/>
          <w:b/>
          <w:bCs/>
          <w:sz w:val="20"/>
        </w:rPr>
        <w:t>4.14.2</w:t>
      </w:r>
      <w:r>
        <w:rPr>
          <w:rFonts w:ascii="Arial" w:hAnsi="Arial" w:cs="Arial"/>
          <w:b/>
          <w:bCs/>
          <w:sz w:val="20"/>
        </w:rPr>
        <w:tab/>
      </w:r>
      <w:r>
        <w:rPr>
          <w:rFonts w:ascii="Arial" w:hAnsi="Arial" w:cs="Arial"/>
          <w:b/>
          <w:bCs/>
          <w:sz w:val="20"/>
        </w:rPr>
        <w:tab/>
        <w:t>Case law</w:t>
      </w:r>
    </w:p>
    <w:p w14:paraId="3693A350" w14:textId="77777777" w:rsidR="00081D5A" w:rsidRDefault="0055262C" w:rsidP="00FB53EB">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w:t>
      </w:r>
      <w:r w:rsidR="00A5277D" w:rsidRPr="006679D2">
        <w:rPr>
          <w:rFonts w:ascii="Arial" w:hAnsi="Arial" w:cs="Arial"/>
          <w:color w:val="000000"/>
          <w:sz w:val="20"/>
        </w:rPr>
        <w:t>]</w:t>
      </w:r>
      <w:r w:rsidR="00C74768" w:rsidRPr="006679D2">
        <w:rPr>
          <w:rFonts w:ascii="Arial" w:hAnsi="Arial" w:cs="Arial"/>
          <w:color w:val="000000"/>
          <w:sz w:val="20"/>
        </w:rPr>
        <w:t xml:space="preserve"> </w:t>
      </w:r>
      <w:proofErr w:type="spellStart"/>
      <w:r w:rsidR="00C74768" w:rsidRPr="006679D2">
        <w:rPr>
          <w:rFonts w:ascii="Arial" w:hAnsi="Arial" w:cs="Arial"/>
          <w:color w:val="000000"/>
          <w:sz w:val="20"/>
        </w:rPr>
        <w:t>VChC</w:t>
      </w:r>
      <w:proofErr w:type="spellEnd"/>
      <w:r w:rsidR="00C74768" w:rsidRPr="006679D2">
        <w:rPr>
          <w:rFonts w:ascii="Arial" w:hAnsi="Arial" w:cs="Arial"/>
          <w:color w:val="000000"/>
          <w:sz w:val="20"/>
        </w:rPr>
        <w:t xml:space="preserve"> 1</w:t>
      </w:r>
      <w:r w:rsidR="00A5277D" w:rsidRPr="006679D2">
        <w:rPr>
          <w:rFonts w:ascii="Arial" w:hAnsi="Arial" w:cs="Arial"/>
          <w:color w:val="000000"/>
          <w:sz w:val="20"/>
        </w:rPr>
        <w:t>, a case involving 4 children two of who</w:t>
      </w:r>
      <w:r w:rsidR="00BB5EFF" w:rsidRPr="006679D2">
        <w:rPr>
          <w:rFonts w:ascii="Arial" w:hAnsi="Arial" w:cs="Arial"/>
          <w:color w:val="000000"/>
          <w:sz w:val="20"/>
        </w:rPr>
        <w:t>m</w:t>
      </w:r>
      <w:r w:rsidR="00A5277D" w:rsidRPr="006679D2">
        <w:rPr>
          <w:rFonts w:ascii="Arial" w:hAnsi="Arial" w:cs="Arial"/>
          <w:color w:val="000000"/>
          <w:sz w:val="20"/>
        </w:rPr>
        <w:t xml:space="preserve"> were twins aged 10 months who had been out of parental care since birth, </w:t>
      </w:r>
      <w:r w:rsidR="0008501B" w:rsidRPr="006679D2">
        <w:rPr>
          <w:rFonts w:ascii="Arial" w:hAnsi="Arial" w:cs="Arial"/>
          <w:color w:val="000000"/>
          <w:sz w:val="20"/>
        </w:rPr>
        <w:t xml:space="preserve">a central issue was the frequency and duration of </w:t>
      </w:r>
      <w:r w:rsidR="00E55A14" w:rsidRPr="006679D2">
        <w:rPr>
          <w:rFonts w:ascii="Arial" w:hAnsi="Arial" w:cs="Arial"/>
          <w:color w:val="000000"/>
          <w:sz w:val="20"/>
        </w:rPr>
        <w:t>contact</w:t>
      </w:r>
      <w:r w:rsidR="0008501B" w:rsidRPr="006679D2">
        <w:rPr>
          <w:rFonts w:ascii="Arial" w:hAnsi="Arial" w:cs="Arial"/>
          <w:color w:val="000000"/>
          <w:sz w:val="20"/>
        </w:rPr>
        <w:t xml:space="preserve"> between the twins and their parents.  Initially the parents had had daily </w:t>
      </w:r>
      <w:r w:rsidR="006679D2">
        <w:rPr>
          <w:rFonts w:ascii="Arial" w:hAnsi="Arial" w:cs="Arial"/>
          <w:color w:val="000000"/>
          <w:sz w:val="20"/>
        </w:rPr>
        <w:t>contact</w:t>
      </w:r>
      <w:r w:rsidR="0008501B" w:rsidRPr="006679D2">
        <w:rPr>
          <w:rFonts w:ascii="Arial" w:hAnsi="Arial" w:cs="Arial"/>
          <w:color w:val="000000"/>
          <w:sz w:val="20"/>
        </w:rPr>
        <w:t xml:space="preserve"> in the hospital’s special care nursery.  When the twins were discharged </w:t>
      </w:r>
      <w:r w:rsidR="007B4FF6" w:rsidRPr="006679D2">
        <w:rPr>
          <w:rFonts w:ascii="Arial" w:hAnsi="Arial" w:cs="Arial"/>
          <w:color w:val="000000"/>
          <w:sz w:val="20"/>
        </w:rPr>
        <w:t xml:space="preserve">at 4 weeks of age </w:t>
      </w:r>
      <w:r w:rsidR="0008501B" w:rsidRPr="006679D2">
        <w:rPr>
          <w:rFonts w:ascii="Arial" w:hAnsi="Arial" w:cs="Arial"/>
          <w:color w:val="000000"/>
          <w:sz w:val="20"/>
        </w:rPr>
        <w:t xml:space="preserve">the Court heard a submissions contest and ordered 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for 4 hours each day.  </w:t>
      </w:r>
      <w:r w:rsidR="007B4FF6" w:rsidRPr="006679D2">
        <w:rPr>
          <w:rFonts w:ascii="Arial" w:hAnsi="Arial" w:cs="Arial"/>
          <w:color w:val="000000"/>
          <w:sz w:val="20"/>
        </w:rPr>
        <w:t>When they were 11½ weeks old</w:t>
      </w:r>
      <w:r w:rsidR="0008501B" w:rsidRPr="006679D2">
        <w:rPr>
          <w:rFonts w:ascii="Arial" w:hAnsi="Arial" w:cs="Arial"/>
          <w:color w:val="000000"/>
          <w:sz w:val="20"/>
        </w:rPr>
        <w:t xml:space="preserve"> this </w:t>
      </w:r>
      <w:r w:rsidR="00150328" w:rsidRPr="006679D2">
        <w:rPr>
          <w:rFonts w:ascii="Arial" w:hAnsi="Arial" w:cs="Arial"/>
          <w:color w:val="000000"/>
          <w:sz w:val="20"/>
        </w:rPr>
        <w:t xml:space="preserve">regime </w:t>
      </w:r>
      <w:r w:rsidR="0008501B" w:rsidRPr="006679D2">
        <w:rPr>
          <w:rFonts w:ascii="Arial" w:hAnsi="Arial" w:cs="Arial"/>
          <w:color w:val="000000"/>
          <w:sz w:val="20"/>
        </w:rPr>
        <w:t xml:space="preserve">was varied by consent – after the Court had heard </w:t>
      </w:r>
      <w:r w:rsidR="0008501B" w:rsidRPr="006679D2">
        <w:rPr>
          <w:rFonts w:ascii="Arial" w:hAnsi="Arial" w:cs="Arial"/>
          <w:i/>
          <w:color w:val="000000"/>
          <w:sz w:val="20"/>
        </w:rPr>
        <w:t>viva voce</w:t>
      </w:r>
      <w:r w:rsidR="0008501B" w:rsidRPr="006679D2">
        <w:rPr>
          <w:rFonts w:ascii="Arial" w:hAnsi="Arial" w:cs="Arial"/>
          <w:color w:val="000000"/>
          <w:sz w:val="20"/>
        </w:rPr>
        <w:t xml:space="preserve"> evidence from </w:t>
      </w:r>
      <w:r w:rsidR="00D7448A" w:rsidRPr="006679D2">
        <w:rPr>
          <w:rFonts w:ascii="Arial" w:hAnsi="Arial" w:cs="Arial"/>
          <w:color w:val="000000"/>
          <w:sz w:val="20"/>
        </w:rPr>
        <w:t xml:space="preserve">Dr P, </w:t>
      </w:r>
      <w:r w:rsidR="0008501B" w:rsidRPr="006679D2">
        <w:rPr>
          <w:rFonts w:ascii="Arial" w:hAnsi="Arial" w:cs="Arial"/>
          <w:color w:val="000000"/>
          <w:sz w:val="20"/>
        </w:rPr>
        <w:t xml:space="preserve">a </w:t>
      </w:r>
      <w:r w:rsidR="000F5CC6" w:rsidRPr="006679D2">
        <w:rPr>
          <w:rFonts w:ascii="Arial" w:hAnsi="Arial" w:cs="Arial"/>
          <w:color w:val="000000"/>
          <w:sz w:val="20"/>
        </w:rPr>
        <w:t xml:space="preserve">highly </w:t>
      </w:r>
      <w:r w:rsidR="0008501B" w:rsidRPr="006679D2">
        <w:rPr>
          <w:rFonts w:ascii="Arial" w:hAnsi="Arial" w:cs="Arial"/>
          <w:color w:val="000000"/>
          <w:sz w:val="20"/>
        </w:rPr>
        <w:t xml:space="preserve">respected </w:t>
      </w:r>
      <w:r w:rsidR="00D7448A" w:rsidRPr="006679D2">
        <w:rPr>
          <w:rFonts w:ascii="Arial" w:hAnsi="Arial" w:cs="Arial"/>
          <w:color w:val="000000"/>
          <w:sz w:val="20"/>
        </w:rPr>
        <w:t>consultant</w:t>
      </w:r>
      <w:r w:rsidR="000F5CC6" w:rsidRPr="006679D2">
        <w:rPr>
          <w:rFonts w:ascii="Arial" w:hAnsi="Arial" w:cs="Arial"/>
          <w:color w:val="000000"/>
          <w:sz w:val="20"/>
        </w:rPr>
        <w:t xml:space="preserve"> psychiatrist </w:t>
      </w:r>
      <w:r w:rsidR="00D7448A" w:rsidRPr="006679D2">
        <w:rPr>
          <w:rFonts w:ascii="Arial" w:hAnsi="Arial" w:cs="Arial"/>
          <w:color w:val="000000"/>
          <w:sz w:val="20"/>
        </w:rPr>
        <w:t xml:space="preserve">in the field of infant mental health </w:t>
      </w:r>
      <w:r w:rsidR="000F5CC6" w:rsidRPr="006679D2">
        <w:rPr>
          <w:rFonts w:ascii="Arial" w:hAnsi="Arial" w:cs="Arial"/>
          <w:color w:val="000000"/>
          <w:sz w:val="20"/>
        </w:rPr>
        <w:t>– to 3</w:t>
      </w:r>
      <w:r w:rsidR="0008501B" w:rsidRPr="006679D2">
        <w:rPr>
          <w:rFonts w:ascii="Arial" w:hAnsi="Arial" w:cs="Arial"/>
          <w:color w:val="000000"/>
          <w:sz w:val="20"/>
        </w:rPr>
        <w:t xml:space="preserve">½ hours on each of 5 days per week for the mother and 1 hour on each of 3 days per week for the father.  When the twins were 6½ months old their mother’s </w:t>
      </w:r>
      <w:r w:rsidR="00E55A14" w:rsidRPr="006679D2">
        <w:rPr>
          <w:rFonts w:ascii="Arial" w:hAnsi="Arial" w:cs="Arial"/>
          <w:color w:val="000000"/>
          <w:sz w:val="20"/>
        </w:rPr>
        <w:t>contact</w:t>
      </w:r>
      <w:r w:rsidR="0008501B" w:rsidRPr="006679D2">
        <w:rPr>
          <w:rFonts w:ascii="Arial" w:hAnsi="Arial" w:cs="Arial"/>
          <w:color w:val="000000"/>
          <w:sz w:val="20"/>
        </w:rPr>
        <w:t xml:space="preserve"> was suspended as a consequence of serious threats made by her to a protective worker.  Six weeks later </w:t>
      </w:r>
      <w:r w:rsidR="000F5CC6" w:rsidRPr="006679D2">
        <w:rPr>
          <w:rFonts w:ascii="Arial" w:hAnsi="Arial" w:cs="Arial"/>
          <w:color w:val="000000"/>
          <w:sz w:val="20"/>
        </w:rPr>
        <w:t xml:space="preserve">her </w:t>
      </w:r>
      <w:r w:rsidR="0008501B" w:rsidRPr="006679D2">
        <w:rPr>
          <w:rFonts w:ascii="Arial" w:hAnsi="Arial" w:cs="Arial"/>
          <w:color w:val="000000"/>
          <w:sz w:val="20"/>
        </w:rPr>
        <w:t xml:space="preserve">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was reinstated for 1 hour on 1 day per week.</w:t>
      </w:r>
      <w:r w:rsidR="00CA3540" w:rsidRPr="006679D2">
        <w:rPr>
          <w:rFonts w:ascii="Arial" w:hAnsi="Arial" w:cs="Arial"/>
          <w:color w:val="000000"/>
          <w:sz w:val="20"/>
        </w:rPr>
        <w:t xml:space="preserve">  </w:t>
      </w:r>
      <w:r w:rsidR="007B4FF6" w:rsidRPr="006679D2">
        <w:rPr>
          <w:rFonts w:ascii="Arial" w:hAnsi="Arial" w:cs="Arial"/>
          <w:color w:val="000000"/>
          <w:sz w:val="20"/>
        </w:rPr>
        <w:t>When the twins were 9½ months old</w:t>
      </w:r>
      <w:r w:rsidR="00CA3540" w:rsidRPr="006679D2">
        <w:rPr>
          <w:rFonts w:ascii="Arial" w:hAnsi="Arial" w:cs="Arial"/>
          <w:color w:val="000000"/>
          <w:sz w:val="20"/>
        </w:rPr>
        <w:t xml:space="preserve"> the writer heard evidence from a number of expert witnesses, including </w:t>
      </w:r>
      <w:r w:rsidR="008F72B2" w:rsidRPr="006679D2">
        <w:rPr>
          <w:rFonts w:ascii="Arial" w:hAnsi="Arial" w:cs="Arial"/>
          <w:color w:val="000000"/>
          <w:sz w:val="20"/>
        </w:rPr>
        <w:t xml:space="preserve">Dr P and three </w:t>
      </w:r>
      <w:r w:rsidR="000F5CC6" w:rsidRPr="006679D2">
        <w:rPr>
          <w:rFonts w:ascii="Arial" w:hAnsi="Arial" w:cs="Arial"/>
          <w:color w:val="000000"/>
          <w:sz w:val="20"/>
        </w:rPr>
        <w:t>highly regarded</w:t>
      </w:r>
      <w:r w:rsidR="008F72B2" w:rsidRPr="006679D2">
        <w:rPr>
          <w:rFonts w:ascii="Arial" w:hAnsi="Arial" w:cs="Arial"/>
          <w:color w:val="000000"/>
          <w:sz w:val="20"/>
        </w:rPr>
        <w:t xml:space="preserve"> clinical psychologists, Dr </w:t>
      </w:r>
      <w:r w:rsidR="00281666" w:rsidRPr="006679D2">
        <w:rPr>
          <w:rFonts w:ascii="Arial" w:hAnsi="Arial" w:cs="Arial"/>
          <w:color w:val="000000"/>
          <w:sz w:val="20"/>
        </w:rPr>
        <w:t>M</w:t>
      </w:r>
      <w:r w:rsidR="008F72B2" w:rsidRPr="006679D2">
        <w:rPr>
          <w:rFonts w:ascii="Arial" w:hAnsi="Arial" w:cs="Arial"/>
          <w:color w:val="000000"/>
          <w:sz w:val="20"/>
        </w:rPr>
        <w:t xml:space="preserve">, Dr </w:t>
      </w:r>
      <w:r w:rsidR="00281666" w:rsidRPr="006679D2">
        <w:rPr>
          <w:rFonts w:ascii="Arial" w:hAnsi="Arial" w:cs="Arial"/>
          <w:color w:val="000000"/>
          <w:sz w:val="20"/>
        </w:rPr>
        <w:t>S</w:t>
      </w:r>
      <w:r w:rsidR="008F72B2" w:rsidRPr="006679D2">
        <w:rPr>
          <w:rFonts w:ascii="Arial" w:hAnsi="Arial" w:cs="Arial"/>
          <w:color w:val="000000"/>
          <w:sz w:val="20"/>
        </w:rPr>
        <w:t xml:space="preserve">M &amp; Dr W.  It is no criticism of these </w:t>
      </w:r>
      <w:r w:rsidR="00705135" w:rsidRPr="006679D2">
        <w:rPr>
          <w:rFonts w:ascii="Arial" w:hAnsi="Arial" w:cs="Arial"/>
          <w:color w:val="000000"/>
          <w:sz w:val="20"/>
        </w:rPr>
        <w:t xml:space="preserve">excellent </w:t>
      </w:r>
      <w:r w:rsidR="008F72B2" w:rsidRPr="006679D2">
        <w:rPr>
          <w:rFonts w:ascii="Arial" w:hAnsi="Arial" w:cs="Arial"/>
          <w:color w:val="000000"/>
          <w:sz w:val="20"/>
        </w:rPr>
        <w:t>witnesses to say that there w</w:t>
      </w:r>
      <w:r w:rsidR="00FA453B" w:rsidRPr="006679D2">
        <w:rPr>
          <w:rFonts w:ascii="Arial" w:hAnsi="Arial" w:cs="Arial"/>
          <w:color w:val="000000"/>
          <w:sz w:val="20"/>
        </w:rPr>
        <w:t>ere very significant differences</w:t>
      </w:r>
      <w:r w:rsidR="008F72B2" w:rsidRPr="006679D2">
        <w:rPr>
          <w:rFonts w:ascii="Arial" w:hAnsi="Arial" w:cs="Arial"/>
          <w:color w:val="000000"/>
          <w:sz w:val="20"/>
        </w:rPr>
        <w:t xml:space="preserve"> between them as to the optimal frequency and duration of </w:t>
      </w:r>
      <w:r w:rsidR="00E55A14" w:rsidRPr="006679D2">
        <w:rPr>
          <w:rFonts w:ascii="Arial" w:hAnsi="Arial" w:cs="Arial"/>
          <w:color w:val="000000"/>
          <w:sz w:val="20"/>
        </w:rPr>
        <w:t>contact</w:t>
      </w:r>
      <w:r w:rsidR="00081D5A" w:rsidRPr="006679D2">
        <w:rPr>
          <w:rFonts w:ascii="Arial" w:hAnsi="Arial" w:cs="Arial"/>
          <w:color w:val="000000"/>
          <w:sz w:val="20"/>
        </w:rPr>
        <w:t xml:space="preserve"> </w:t>
      </w:r>
      <w:r w:rsidR="008E414E" w:rsidRPr="006679D2">
        <w:rPr>
          <w:rFonts w:ascii="Arial" w:hAnsi="Arial" w:cs="Arial"/>
          <w:color w:val="000000"/>
          <w:sz w:val="20"/>
        </w:rPr>
        <w:t>even</w:t>
      </w:r>
      <w:r w:rsidR="008E414E">
        <w:rPr>
          <w:rFonts w:ascii="Arial" w:hAnsi="Arial" w:cs="Arial"/>
          <w:sz w:val="20"/>
        </w:rPr>
        <w:t xml:space="preserve"> </w:t>
      </w:r>
      <w:r w:rsidR="00081D5A">
        <w:rPr>
          <w:rFonts w:ascii="Arial" w:hAnsi="Arial" w:cs="Arial"/>
          <w:sz w:val="20"/>
        </w:rPr>
        <w:t xml:space="preserve">though there was </w:t>
      </w:r>
      <w:r w:rsidR="008E414E">
        <w:rPr>
          <w:rFonts w:ascii="Arial" w:hAnsi="Arial" w:cs="Arial"/>
          <w:sz w:val="20"/>
        </w:rPr>
        <w:t xml:space="preserve">a </w:t>
      </w:r>
      <w:r w:rsidR="00A160AD">
        <w:rPr>
          <w:rFonts w:ascii="Arial" w:hAnsi="Arial" w:cs="Arial"/>
          <w:sz w:val="20"/>
        </w:rPr>
        <w:t>high</w:t>
      </w:r>
      <w:r w:rsidR="008E414E">
        <w:rPr>
          <w:rFonts w:ascii="Arial" w:hAnsi="Arial" w:cs="Arial"/>
          <w:sz w:val="20"/>
        </w:rPr>
        <w:t xml:space="preserve"> degree of</w:t>
      </w:r>
      <w:r w:rsidR="00081D5A">
        <w:rPr>
          <w:rFonts w:ascii="Arial" w:hAnsi="Arial" w:cs="Arial"/>
          <w:sz w:val="20"/>
        </w:rPr>
        <w:t xml:space="preserve"> unanimity on </w:t>
      </w:r>
      <w:r w:rsidR="007B4FF6">
        <w:rPr>
          <w:rFonts w:ascii="Arial" w:hAnsi="Arial" w:cs="Arial"/>
          <w:sz w:val="20"/>
        </w:rPr>
        <w:t>the underlying theory of infant development.</w:t>
      </w:r>
    </w:p>
    <w:p w14:paraId="58ED0489" w14:textId="77777777" w:rsidR="00081D5A" w:rsidRDefault="00081D5A" w:rsidP="00FB53EB">
      <w:pPr>
        <w:jc w:val="both"/>
        <w:rPr>
          <w:rFonts w:ascii="Arial" w:hAnsi="Arial" w:cs="Arial"/>
          <w:sz w:val="20"/>
        </w:rPr>
      </w:pPr>
    </w:p>
    <w:p w14:paraId="17D3D8C2" w14:textId="77777777" w:rsidR="00A5277D" w:rsidRPr="006679D2" w:rsidRDefault="006676FF" w:rsidP="006A4203">
      <w:pPr>
        <w:jc w:val="both"/>
        <w:rPr>
          <w:rFonts w:ascii="Arial" w:hAnsi="Arial" w:cs="Arial"/>
          <w:color w:val="000000"/>
          <w:sz w:val="20"/>
        </w:rPr>
      </w:pPr>
      <w:r w:rsidRPr="006679D2">
        <w:rPr>
          <w:rFonts w:ascii="Arial" w:hAnsi="Arial" w:cs="Arial"/>
          <w:color w:val="000000"/>
          <w:sz w:val="20"/>
        </w:rPr>
        <w:t xml:space="preserve">When the twins were 2 months old, </w:t>
      </w:r>
      <w:r w:rsidR="00281666" w:rsidRPr="006679D2">
        <w:rPr>
          <w:rFonts w:ascii="Arial" w:hAnsi="Arial" w:cs="Arial"/>
          <w:color w:val="000000"/>
          <w:sz w:val="20"/>
        </w:rPr>
        <w:t xml:space="preserve">Dr M had been asked by DOHS to provide an expert opinion as to whether </w:t>
      </w:r>
      <w:r w:rsidR="00E55A14" w:rsidRPr="006679D2">
        <w:rPr>
          <w:rFonts w:ascii="Arial" w:hAnsi="Arial" w:cs="Arial"/>
          <w:color w:val="000000"/>
          <w:sz w:val="20"/>
        </w:rPr>
        <w:t>contact</w:t>
      </w:r>
      <w:r w:rsidR="00281666" w:rsidRPr="006679D2">
        <w:rPr>
          <w:rFonts w:ascii="Arial" w:hAnsi="Arial" w:cs="Arial"/>
          <w:color w:val="000000"/>
          <w:sz w:val="20"/>
        </w:rPr>
        <w:t xml:space="preserve"> between the twins and the parents for several hours </w:t>
      </w:r>
      <w:r w:rsidRPr="006679D2">
        <w:rPr>
          <w:rFonts w:ascii="Arial" w:hAnsi="Arial" w:cs="Arial"/>
          <w:color w:val="000000"/>
          <w:sz w:val="20"/>
        </w:rPr>
        <w:t xml:space="preserve">each day </w:t>
      </w:r>
      <w:r w:rsidR="00281666" w:rsidRPr="006679D2">
        <w:rPr>
          <w:rFonts w:ascii="Arial" w:hAnsi="Arial" w:cs="Arial"/>
          <w:color w:val="000000"/>
          <w:sz w:val="20"/>
        </w:rPr>
        <w:t xml:space="preserve">was appropriate.  However she had not been given an opportunity to observe </w:t>
      </w:r>
      <w:r w:rsidR="00D52F77" w:rsidRPr="006679D2">
        <w:rPr>
          <w:rFonts w:ascii="Arial" w:hAnsi="Arial" w:cs="Arial"/>
          <w:color w:val="000000"/>
          <w:sz w:val="20"/>
        </w:rPr>
        <w:t xml:space="preserve">either </w:t>
      </w:r>
      <w:r w:rsidR="00281666" w:rsidRPr="006679D2">
        <w:rPr>
          <w:rFonts w:ascii="Arial" w:hAnsi="Arial" w:cs="Arial"/>
          <w:color w:val="000000"/>
          <w:sz w:val="20"/>
        </w:rPr>
        <w:t xml:space="preserve">the twins </w:t>
      </w:r>
      <w:r w:rsidR="00D52F77" w:rsidRPr="006679D2">
        <w:rPr>
          <w:rFonts w:ascii="Arial" w:hAnsi="Arial" w:cs="Arial"/>
          <w:color w:val="000000"/>
          <w:sz w:val="20"/>
        </w:rPr>
        <w:t>or</w:t>
      </w:r>
      <w:r w:rsidR="00281666" w:rsidRPr="006679D2">
        <w:rPr>
          <w:rFonts w:ascii="Arial" w:hAnsi="Arial" w:cs="Arial"/>
          <w:color w:val="000000"/>
          <w:sz w:val="20"/>
        </w:rPr>
        <w:t xml:space="preserve"> their parents.  It was her view that daily </w:t>
      </w:r>
      <w:r w:rsidR="00E55A14" w:rsidRPr="006679D2">
        <w:rPr>
          <w:rFonts w:ascii="Arial" w:hAnsi="Arial" w:cs="Arial"/>
          <w:color w:val="000000"/>
          <w:sz w:val="20"/>
        </w:rPr>
        <w:t>contact</w:t>
      </w:r>
      <w:r w:rsidR="00281666" w:rsidRPr="006679D2">
        <w:rPr>
          <w:rFonts w:ascii="Arial" w:hAnsi="Arial" w:cs="Arial"/>
          <w:color w:val="000000"/>
          <w:sz w:val="20"/>
        </w:rPr>
        <w:t xml:space="preserve"> was not appropriate and she recommended a reduction to once weekly for the following reasons:</w:t>
      </w:r>
    </w:p>
    <w:p w14:paraId="352F4DEA" w14:textId="77777777" w:rsidR="00281666" w:rsidRDefault="00281666" w:rsidP="00281666">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72CCCFC3" w14:textId="77777777" w:rsidR="00281666" w:rsidRDefault="00281666" w:rsidP="00FB53EB">
      <w:pPr>
        <w:jc w:val="both"/>
        <w:rPr>
          <w:rFonts w:ascii="Arial" w:hAnsi="Arial" w:cs="Arial"/>
          <w:sz w:val="20"/>
        </w:rPr>
      </w:pPr>
      <w:r>
        <w:rPr>
          <w:rFonts w:ascii="Arial" w:hAnsi="Arial" w:cs="Arial"/>
          <w:sz w:val="20"/>
        </w:rPr>
        <w:t>Dr M went on to identify three levels of contact for a non-custodial parent:</w:t>
      </w:r>
    </w:p>
    <w:p w14:paraId="364B702A" w14:textId="77777777" w:rsidR="00281666" w:rsidRDefault="00281666" w:rsidP="00281666">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sidR="00FA453B">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071ACCB5"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2A2C003D"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7511FEBF" w14:textId="77777777" w:rsidR="009F5EE8" w:rsidRDefault="009F5EE8" w:rsidP="009F5EE8">
      <w:pPr>
        <w:jc w:val="both"/>
        <w:rPr>
          <w:rFonts w:ascii="Arial" w:hAnsi="Arial" w:cs="Arial"/>
          <w:sz w:val="20"/>
        </w:rPr>
      </w:pPr>
    </w:p>
    <w:p w14:paraId="4E66D661" w14:textId="77777777" w:rsidR="00081D5A" w:rsidRPr="006679D2" w:rsidRDefault="00081D5A" w:rsidP="009F5EE8">
      <w:pPr>
        <w:jc w:val="both"/>
        <w:rPr>
          <w:rFonts w:ascii="Arial" w:hAnsi="Arial" w:cs="Arial"/>
          <w:color w:val="000000"/>
          <w:sz w:val="20"/>
        </w:rPr>
      </w:pPr>
      <w:r w:rsidRPr="006679D2">
        <w:rPr>
          <w:rFonts w:ascii="Arial" w:hAnsi="Arial" w:cs="Arial"/>
          <w:color w:val="000000"/>
          <w:sz w:val="20"/>
        </w:rPr>
        <w:t xml:space="preserve">At </w:t>
      </w:r>
      <w:r w:rsidR="00D52F77" w:rsidRPr="006679D2">
        <w:rPr>
          <w:rFonts w:ascii="Arial" w:hAnsi="Arial" w:cs="Arial"/>
          <w:color w:val="000000"/>
          <w:sz w:val="20"/>
        </w:rPr>
        <w:t xml:space="preserve">about </w:t>
      </w:r>
      <w:r w:rsidRPr="006679D2">
        <w:rPr>
          <w:rFonts w:ascii="Arial" w:hAnsi="Arial" w:cs="Arial"/>
          <w:color w:val="000000"/>
          <w:sz w:val="20"/>
        </w:rPr>
        <w:t xml:space="preserve">the same time Dr P had also been asked by DOHS to provide an expert opinion on the optimal frequency of </w:t>
      </w:r>
      <w:r w:rsidR="006676FF" w:rsidRPr="006679D2">
        <w:rPr>
          <w:rFonts w:ascii="Arial" w:hAnsi="Arial" w:cs="Arial"/>
          <w:color w:val="000000"/>
          <w:sz w:val="20"/>
        </w:rPr>
        <w:t xml:space="preserve">the twins’ </w:t>
      </w:r>
      <w:r w:rsidR="00E55A14" w:rsidRPr="006679D2">
        <w:rPr>
          <w:rFonts w:ascii="Arial" w:hAnsi="Arial" w:cs="Arial"/>
          <w:color w:val="000000"/>
          <w:sz w:val="20"/>
        </w:rPr>
        <w:t>contact</w:t>
      </w:r>
      <w:r w:rsidRPr="006679D2">
        <w:rPr>
          <w:rFonts w:ascii="Arial" w:hAnsi="Arial" w:cs="Arial"/>
          <w:color w:val="000000"/>
          <w:sz w:val="20"/>
        </w:rPr>
        <w:t xml:space="preserve"> with parents who had a strong desire to assume their roles as parents but who were considered at that stage unable to provide the level of emotional consistency </w:t>
      </w:r>
      <w:r w:rsidR="00F536E9" w:rsidRPr="006679D2">
        <w:rPr>
          <w:rFonts w:ascii="Arial" w:hAnsi="Arial" w:cs="Arial"/>
          <w:color w:val="000000"/>
          <w:sz w:val="20"/>
        </w:rPr>
        <w:t>and absence of disruption and trauma necessary for optimal development.  H</w:t>
      </w:r>
      <w:r w:rsidR="00E673B6" w:rsidRPr="006679D2">
        <w:rPr>
          <w:rFonts w:ascii="Arial" w:hAnsi="Arial" w:cs="Arial"/>
          <w:color w:val="000000"/>
          <w:sz w:val="20"/>
        </w:rPr>
        <w:t>e too had not seen either the twins or their parents.  H</w:t>
      </w:r>
      <w:r w:rsidR="00F536E9" w:rsidRPr="006679D2">
        <w:rPr>
          <w:rFonts w:ascii="Arial" w:hAnsi="Arial" w:cs="Arial"/>
          <w:color w:val="000000"/>
          <w:sz w:val="20"/>
        </w:rPr>
        <w:t xml:space="preserve">is reported opinion </w:t>
      </w:r>
      <w:r w:rsidR="00F536E9" w:rsidRPr="006679D2">
        <w:rPr>
          <w:rFonts w:ascii="Arial" w:hAnsi="Arial" w:cs="Arial"/>
          <w:color w:val="000000"/>
          <w:sz w:val="20"/>
        </w:rPr>
        <w:lastRenderedPageBreak/>
        <w:t xml:space="preserve">about the then daily </w:t>
      </w:r>
      <w:r w:rsidR="00E55A14" w:rsidRPr="006679D2">
        <w:rPr>
          <w:rFonts w:ascii="Arial" w:hAnsi="Arial" w:cs="Arial"/>
          <w:color w:val="000000"/>
          <w:sz w:val="20"/>
        </w:rPr>
        <w:t>contact</w:t>
      </w:r>
      <w:r w:rsidR="00F536E9" w:rsidRPr="006679D2">
        <w:rPr>
          <w:rFonts w:ascii="Arial" w:hAnsi="Arial" w:cs="Arial"/>
          <w:color w:val="000000"/>
          <w:sz w:val="20"/>
        </w:rPr>
        <w:t xml:space="preserve"> regime was that it was potentially disruptive of the twins’ development:</w:t>
      </w:r>
    </w:p>
    <w:p w14:paraId="5A3B1DC7" w14:textId="77777777" w:rsidR="008E414E" w:rsidRPr="008E414E" w:rsidRDefault="008E414E" w:rsidP="009F5EE8">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proofErr w:type="spellStart"/>
      <w:r w:rsidRPr="008E414E">
        <w:rPr>
          <w:rFonts w:ascii="Arial" w:hAnsi="Arial" w:cs="Arial"/>
          <w:sz w:val="20"/>
        </w:rPr>
        <w:t>Schuder</w:t>
      </w:r>
      <w:proofErr w:type="spellEnd"/>
      <w:r w:rsidRPr="008E414E">
        <w:rPr>
          <w:rFonts w:ascii="Arial" w:hAnsi="Arial" w:cs="Arial"/>
          <w:sz w:val="20"/>
        </w:rPr>
        <w:t xml:space="preserve">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28F253A1" w14:textId="77777777" w:rsidR="008E414E" w:rsidRPr="008E414E" w:rsidRDefault="008E414E" w:rsidP="008E414E">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737F1663" w14:textId="77777777" w:rsidR="008E414E" w:rsidRDefault="008E414E" w:rsidP="00A66699">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6D8AB811" w14:textId="77777777" w:rsidR="009F5EE8" w:rsidRDefault="009F5EE8" w:rsidP="009F5EE8">
      <w:pPr>
        <w:jc w:val="both"/>
        <w:rPr>
          <w:rFonts w:ascii="Arial" w:hAnsi="Arial" w:cs="Arial"/>
          <w:sz w:val="20"/>
        </w:rPr>
      </w:pPr>
    </w:p>
    <w:p w14:paraId="7DC457C9" w14:textId="77777777" w:rsidR="00C86487" w:rsidRDefault="00C86487" w:rsidP="009F5EE8">
      <w:pPr>
        <w:jc w:val="both"/>
        <w:rPr>
          <w:rFonts w:ascii="Arial" w:hAnsi="Arial" w:cs="Arial"/>
          <w:sz w:val="20"/>
        </w:rPr>
      </w:pPr>
      <w:r>
        <w:rPr>
          <w:rFonts w:ascii="Arial" w:hAnsi="Arial" w:cs="Arial"/>
          <w:sz w:val="20"/>
        </w:rPr>
        <w:t>W</w:t>
      </w:r>
      <w:r w:rsidR="008E414E">
        <w:rPr>
          <w:rFonts w:ascii="Arial" w:hAnsi="Arial" w:cs="Arial"/>
          <w:sz w:val="20"/>
        </w:rPr>
        <w:t xml:space="preserve">hen he </w:t>
      </w:r>
      <w:r w:rsidR="003A68FC">
        <w:rPr>
          <w:rFonts w:ascii="Arial" w:hAnsi="Arial" w:cs="Arial"/>
          <w:sz w:val="20"/>
        </w:rPr>
        <w:t xml:space="preserve">first </w:t>
      </w:r>
      <w:r w:rsidR="008E414E">
        <w:rPr>
          <w:rFonts w:ascii="Arial" w:hAnsi="Arial" w:cs="Arial"/>
          <w:sz w:val="20"/>
        </w:rPr>
        <w:t>gave evidence about a month later</w:t>
      </w:r>
      <w:r w:rsidR="00C8479C">
        <w:rPr>
          <w:rFonts w:ascii="Arial" w:hAnsi="Arial" w:cs="Arial"/>
          <w:sz w:val="20"/>
        </w:rPr>
        <w:t xml:space="preserve"> – at which time the twins were </w:t>
      </w:r>
      <w:r w:rsidR="00D52F77">
        <w:rPr>
          <w:rFonts w:ascii="Arial" w:hAnsi="Arial" w:cs="Arial"/>
          <w:sz w:val="20"/>
        </w:rPr>
        <w:t>11½ weeks</w:t>
      </w:r>
      <w:r w:rsidR="00C8479C">
        <w:rPr>
          <w:rFonts w:ascii="Arial" w:hAnsi="Arial" w:cs="Arial"/>
          <w:sz w:val="20"/>
        </w:rPr>
        <w:t xml:space="preserve"> old -</w:t>
      </w:r>
      <w:r w:rsidR="008E414E">
        <w:rPr>
          <w:rFonts w:ascii="Arial" w:hAnsi="Arial" w:cs="Arial"/>
          <w:sz w:val="20"/>
        </w:rPr>
        <w:t xml:space="preserve"> Dr P </w:t>
      </w:r>
      <w:r>
        <w:rPr>
          <w:rFonts w:ascii="Arial" w:hAnsi="Arial" w:cs="Arial"/>
          <w:sz w:val="20"/>
        </w:rPr>
        <w:t xml:space="preserve">repeated </w:t>
      </w:r>
      <w:r w:rsidR="00144AFD">
        <w:rPr>
          <w:rFonts w:ascii="Arial" w:hAnsi="Arial" w:cs="Arial"/>
          <w:sz w:val="20"/>
        </w:rPr>
        <w:t xml:space="preserve">the </w:t>
      </w:r>
      <w:r>
        <w:rPr>
          <w:rFonts w:ascii="Arial" w:hAnsi="Arial" w:cs="Arial"/>
          <w:sz w:val="20"/>
        </w:rPr>
        <w:t>concern</w:t>
      </w:r>
      <w:r w:rsidR="0028439F">
        <w:rPr>
          <w:rFonts w:ascii="Arial" w:hAnsi="Arial" w:cs="Arial"/>
          <w:sz w:val="20"/>
        </w:rPr>
        <w:t>s</w:t>
      </w:r>
      <w:r>
        <w:rPr>
          <w:rFonts w:ascii="Arial" w:hAnsi="Arial" w:cs="Arial"/>
          <w:sz w:val="20"/>
        </w:rPr>
        <w:t xml:space="preserve"> </w:t>
      </w:r>
      <w:r w:rsidR="00144AFD">
        <w:rPr>
          <w:rFonts w:ascii="Arial" w:hAnsi="Arial" w:cs="Arial"/>
          <w:sz w:val="20"/>
        </w:rPr>
        <w:t xml:space="preserve">he had </w:t>
      </w:r>
      <w:r w:rsidR="00564409">
        <w:rPr>
          <w:rFonts w:ascii="Arial" w:hAnsi="Arial" w:cs="Arial"/>
          <w:sz w:val="20"/>
        </w:rPr>
        <w:t xml:space="preserve">earlier </w:t>
      </w:r>
      <w:r w:rsidR="00144AFD">
        <w:rPr>
          <w:rFonts w:ascii="Arial" w:hAnsi="Arial" w:cs="Arial"/>
          <w:sz w:val="20"/>
        </w:rPr>
        <w:t xml:space="preserve">reported </w:t>
      </w:r>
      <w:r>
        <w:rPr>
          <w:rFonts w:ascii="Arial" w:hAnsi="Arial" w:cs="Arial"/>
          <w:sz w:val="20"/>
        </w:rPr>
        <w:t>about disruption to the twins’ routines:</w:t>
      </w:r>
    </w:p>
    <w:p w14:paraId="7068C4B6" w14:textId="77777777" w:rsidR="00C86487" w:rsidRDefault="00C86487" w:rsidP="00C8648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 xml:space="preserve">daily </w:t>
      </w:r>
      <w:r w:rsidR="00E55A14" w:rsidRPr="006679D2">
        <w:rPr>
          <w:rFonts w:ascii="Arial" w:hAnsi="Arial" w:cs="Arial"/>
          <w:color w:val="000000"/>
          <w:sz w:val="20"/>
        </w:rPr>
        <w:t>contact</w:t>
      </w:r>
      <w:r w:rsidRPr="006679D2">
        <w:rPr>
          <w:rFonts w:ascii="Arial" w:hAnsi="Arial" w:cs="Arial"/>
          <w:color w:val="000000"/>
          <w:sz w:val="20"/>
        </w:rPr>
        <w: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w:t>
      </w:r>
      <w:r w:rsidR="00144AFD">
        <w:rPr>
          <w:rFonts w:ascii="Arial" w:hAnsi="Arial" w:cs="Arial"/>
          <w:sz w:val="20"/>
        </w:rPr>
        <w:t>n.</w:t>
      </w:r>
    </w:p>
    <w:p w14:paraId="7E4F5C58" w14:textId="77777777" w:rsidR="00375F2B" w:rsidRDefault="00375F2B" w:rsidP="00C86487">
      <w:pPr>
        <w:spacing w:before="120"/>
        <w:ind w:left="567" w:right="567"/>
        <w:jc w:val="both"/>
        <w:rPr>
          <w:rFonts w:ascii="Arial" w:hAnsi="Arial" w:cs="Arial"/>
          <w:sz w:val="20"/>
        </w:rPr>
      </w:pPr>
      <w:r>
        <w:rPr>
          <w:rFonts w:ascii="Arial" w:hAnsi="Arial" w:cs="Arial"/>
          <w:sz w:val="20"/>
        </w:rPr>
        <w:lastRenderedPageBreak/>
        <w:t>The very young infant comes into the world</w:t>
      </w:r>
      <w:r w:rsidR="0021794E">
        <w:rPr>
          <w:rFonts w:ascii="Arial" w:hAnsi="Arial" w:cs="Arial"/>
          <w:sz w:val="20"/>
        </w:rPr>
        <w:t xml:space="preserve"> with a lot of skills </w:t>
      </w:r>
      <w:r w:rsidR="00144AFD">
        <w:rPr>
          <w:rFonts w:ascii="Arial" w:hAnsi="Arial" w:cs="Arial"/>
          <w:sz w:val="20"/>
        </w:rPr>
        <w:t>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4596A144" w14:textId="77777777" w:rsidR="00375F2B" w:rsidRDefault="00375F2B" w:rsidP="00C86487">
      <w:pPr>
        <w:spacing w:before="120"/>
        <w:ind w:left="567" w:right="567"/>
        <w:jc w:val="both"/>
        <w:rPr>
          <w:rFonts w:ascii="Arial" w:hAnsi="Arial" w:cs="Arial"/>
          <w:sz w:val="20"/>
        </w:rPr>
      </w:pPr>
      <w:r>
        <w:rPr>
          <w:rFonts w:ascii="Arial" w:hAnsi="Arial" w:cs="Arial"/>
          <w:sz w:val="20"/>
        </w:rPr>
        <w:t xml:space="preserve">There is no sort of standard rule about </w:t>
      </w:r>
      <w:r w:rsidR="00144AFD">
        <w:rPr>
          <w:rFonts w:ascii="Arial" w:hAnsi="Arial" w:cs="Arial"/>
          <w:sz w:val="20"/>
        </w:rPr>
        <w:t xml:space="preserve">what’s a reasonable disruption in routine that a baby can tolerate and that another baby can’t tolerate.  I think it is so much a thing that depends on the individual infant and caregiver.  </w:t>
      </w:r>
      <w:r w:rsidR="00564409">
        <w:rPr>
          <w:rFonts w:ascii="Arial" w:hAnsi="Arial" w:cs="Arial"/>
          <w:sz w:val="20"/>
        </w:rPr>
        <w:t>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3EB58CF0" w14:textId="77777777" w:rsidR="00564409" w:rsidRDefault="00564409" w:rsidP="00C8648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w:t>
      </w:r>
      <w:r w:rsidR="00A860CC">
        <w:rPr>
          <w:rFonts w:ascii="Arial" w:hAnsi="Arial" w:cs="Arial"/>
          <w:sz w:val="20"/>
        </w:rPr>
        <w:t>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55ECA7DB" w14:textId="77777777" w:rsidR="00C86487" w:rsidRDefault="00C86487" w:rsidP="009F5EE8">
      <w:pPr>
        <w:jc w:val="both"/>
        <w:rPr>
          <w:rFonts w:ascii="Arial" w:hAnsi="Arial" w:cs="Arial"/>
          <w:sz w:val="20"/>
        </w:rPr>
      </w:pPr>
    </w:p>
    <w:p w14:paraId="72F06023" w14:textId="77777777" w:rsidR="00C86487" w:rsidRDefault="002637FD" w:rsidP="006021A3">
      <w:pPr>
        <w:jc w:val="both"/>
        <w:rPr>
          <w:rFonts w:ascii="Arial" w:hAnsi="Arial" w:cs="Arial"/>
          <w:sz w:val="20"/>
        </w:rPr>
      </w:pPr>
      <w:r>
        <w:rPr>
          <w:rFonts w:ascii="Arial" w:hAnsi="Arial" w:cs="Arial"/>
          <w:sz w:val="20"/>
        </w:rPr>
        <w:t xml:space="preserve">At the end of a series of questions by the Court seeking to convert Dr P’s </w:t>
      </w:r>
      <w:r w:rsidR="001E113D">
        <w:rPr>
          <w:rFonts w:ascii="Arial" w:hAnsi="Arial" w:cs="Arial"/>
          <w:sz w:val="20"/>
        </w:rPr>
        <w:t>opinion</w:t>
      </w:r>
      <w:r>
        <w:rPr>
          <w:rFonts w:ascii="Arial" w:hAnsi="Arial" w:cs="Arial"/>
          <w:sz w:val="20"/>
        </w:rPr>
        <w:t xml:space="preserve">s </w:t>
      </w:r>
      <w:r w:rsidR="001E113D">
        <w:rPr>
          <w:rFonts w:ascii="Arial" w:hAnsi="Arial" w:cs="Arial"/>
          <w:sz w:val="20"/>
        </w:rPr>
        <w:t xml:space="preserve">about </w:t>
      </w:r>
      <w:r w:rsidR="001E113D" w:rsidRPr="006679D2">
        <w:rPr>
          <w:rFonts w:ascii="Arial" w:hAnsi="Arial" w:cs="Arial"/>
          <w:color w:val="000000"/>
          <w:sz w:val="20"/>
        </w:rPr>
        <w:t xml:space="preserve">infant development </w:t>
      </w:r>
      <w:r w:rsidRPr="006679D2">
        <w:rPr>
          <w:rFonts w:ascii="Arial" w:hAnsi="Arial" w:cs="Arial"/>
          <w:color w:val="000000"/>
          <w:sz w:val="20"/>
        </w:rPr>
        <w:t xml:space="preserve">into a concrete opinion about </w:t>
      </w:r>
      <w:r w:rsidR="00E55A14" w:rsidRPr="006679D2">
        <w:rPr>
          <w:rFonts w:ascii="Arial" w:hAnsi="Arial" w:cs="Arial"/>
          <w:color w:val="000000"/>
          <w:sz w:val="20"/>
        </w:rPr>
        <w:t>contact</w:t>
      </w:r>
      <w:r w:rsidRPr="006679D2">
        <w:rPr>
          <w:rFonts w:ascii="Arial" w:hAnsi="Arial" w:cs="Arial"/>
          <w:color w:val="000000"/>
          <w:sz w:val="20"/>
        </w:rPr>
        <w:t xml:space="preserve"> frequency and duration Dr P was</w:t>
      </w:r>
      <w:r>
        <w:rPr>
          <w:rFonts w:ascii="Arial" w:hAnsi="Arial" w:cs="Arial"/>
          <w:sz w:val="20"/>
        </w:rPr>
        <w:t xml:space="preserve"> asked</w:t>
      </w:r>
      <w:r w:rsidR="00C53366">
        <w:rPr>
          <w:rFonts w:ascii="Arial" w:hAnsi="Arial" w:cs="Arial"/>
          <w:sz w:val="20"/>
        </w:rPr>
        <w:t>:</w:t>
      </w:r>
      <w:r>
        <w:rPr>
          <w:rFonts w:ascii="Arial" w:hAnsi="Arial" w:cs="Arial"/>
          <w:sz w:val="20"/>
        </w:rPr>
        <w:t xml:space="preserve">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w:t>
      </w:r>
      <w:r w:rsidR="0028439F">
        <w:rPr>
          <w:rFonts w:ascii="Arial" w:hAnsi="Arial" w:cs="Arial"/>
          <w:sz w:val="20"/>
        </w:rPr>
        <w:t xml:space="preserve">Giving evidence before the writer on a later occasion Dr P appeared regretful that he had been “pinned down” to his earlier </w:t>
      </w:r>
      <w:r w:rsidR="001E113D">
        <w:rPr>
          <w:rFonts w:ascii="Arial" w:hAnsi="Arial" w:cs="Arial"/>
          <w:sz w:val="20"/>
        </w:rPr>
        <w:t>answer</w:t>
      </w:r>
      <w:r w:rsidR="0028439F">
        <w:rPr>
          <w:rFonts w:ascii="Arial" w:hAnsi="Arial" w:cs="Arial"/>
          <w:sz w:val="20"/>
        </w:rPr>
        <w:t>,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0AA507EB" w14:textId="77777777" w:rsidR="00A860CC" w:rsidRDefault="00A860CC" w:rsidP="00A860CC">
      <w:pPr>
        <w:jc w:val="both"/>
        <w:rPr>
          <w:rFonts w:ascii="Arial" w:hAnsi="Arial" w:cs="Arial"/>
          <w:sz w:val="20"/>
        </w:rPr>
      </w:pPr>
    </w:p>
    <w:p w14:paraId="782D76BE" w14:textId="77777777" w:rsidR="00D52F77" w:rsidRDefault="0028439F" w:rsidP="009F5EE8">
      <w:pPr>
        <w:jc w:val="both"/>
        <w:rPr>
          <w:rFonts w:ascii="Arial" w:hAnsi="Arial" w:cs="Arial"/>
          <w:sz w:val="20"/>
        </w:rPr>
      </w:pPr>
      <w:r>
        <w:rPr>
          <w:rFonts w:ascii="Arial" w:hAnsi="Arial" w:cs="Arial"/>
          <w:sz w:val="20"/>
        </w:rPr>
        <w:t>W</w:t>
      </w:r>
      <w:r w:rsidR="00D52F77">
        <w:rPr>
          <w:rFonts w:ascii="Arial" w:hAnsi="Arial" w:cs="Arial"/>
          <w:sz w:val="20"/>
        </w:rPr>
        <w:t xml:space="preserve">hen the twins were about 8 months old – Dr P had </w:t>
      </w:r>
      <w:r w:rsidR="0073125B">
        <w:rPr>
          <w:rFonts w:ascii="Arial" w:hAnsi="Arial" w:cs="Arial"/>
          <w:sz w:val="20"/>
        </w:rPr>
        <w:t xml:space="preserve">briefly </w:t>
      </w:r>
      <w:r w:rsidR="00D52F77">
        <w:rPr>
          <w:rFonts w:ascii="Arial" w:hAnsi="Arial" w:cs="Arial"/>
          <w:sz w:val="20"/>
        </w:rPr>
        <w:t xml:space="preserve">observed the interactions between </w:t>
      </w:r>
      <w:r w:rsidR="00294327">
        <w:rPr>
          <w:rFonts w:ascii="Arial" w:hAnsi="Arial" w:cs="Arial"/>
          <w:sz w:val="20"/>
        </w:rPr>
        <w:t>them</w:t>
      </w:r>
      <w:r w:rsidR="00D52F77">
        <w:rPr>
          <w:rFonts w:ascii="Arial" w:hAnsi="Arial" w:cs="Arial"/>
          <w:sz w:val="20"/>
        </w:rPr>
        <w:t xml:space="preserve"> and their parents and between the</w:t>
      </w:r>
      <w:r w:rsidR="00294327">
        <w:rPr>
          <w:rFonts w:ascii="Arial" w:hAnsi="Arial" w:cs="Arial"/>
          <w:sz w:val="20"/>
        </w:rPr>
        <w:t>m</w:t>
      </w:r>
      <w:r w:rsidR="00D52F77">
        <w:rPr>
          <w:rFonts w:ascii="Arial" w:hAnsi="Arial" w:cs="Arial"/>
          <w:sz w:val="20"/>
        </w:rPr>
        <w:t xml:space="preserve"> and their </w:t>
      </w:r>
      <w:proofErr w:type="spellStart"/>
      <w:r w:rsidR="00D52F77">
        <w:rPr>
          <w:rFonts w:ascii="Arial" w:hAnsi="Arial" w:cs="Arial"/>
          <w:sz w:val="20"/>
        </w:rPr>
        <w:t>carers</w:t>
      </w:r>
      <w:proofErr w:type="spellEnd"/>
      <w:r w:rsidR="0073125B">
        <w:rPr>
          <w:rFonts w:ascii="Arial" w:hAnsi="Arial" w:cs="Arial"/>
          <w:sz w:val="20"/>
        </w:rPr>
        <w:t xml:space="preserve">.  He </w:t>
      </w:r>
      <w:r w:rsidR="00D52F77">
        <w:rPr>
          <w:rFonts w:ascii="Arial" w:hAnsi="Arial" w:cs="Arial"/>
          <w:sz w:val="20"/>
        </w:rPr>
        <w:t>said of this:</w:t>
      </w:r>
    </w:p>
    <w:p w14:paraId="033155F5" w14:textId="77777777" w:rsidR="00D52F77" w:rsidRDefault="00D52F77" w:rsidP="00D52F7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 xml:space="preserve">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w:t>
      </w:r>
      <w:r w:rsidRPr="00D52F77">
        <w:rPr>
          <w:rFonts w:ascii="Arial" w:hAnsi="Arial" w:cs="Arial"/>
          <w:bCs/>
          <w:sz w:val="20"/>
        </w:rPr>
        <w:lastRenderedPageBreak/>
        <w:t>attachment.  It is true to say I didn’t see with the twins – with parents or carers – evidence of a severely disordered attachment relationship.</w:t>
      </w:r>
      <w:r>
        <w:rPr>
          <w:rFonts w:ascii="Arial" w:hAnsi="Arial" w:cs="Arial"/>
          <w:bCs/>
          <w:sz w:val="20"/>
        </w:rPr>
        <w:t>”</w:t>
      </w:r>
    </w:p>
    <w:p w14:paraId="16BB4018" w14:textId="77777777" w:rsidR="00D52F77" w:rsidRDefault="00D52F77" w:rsidP="009F5EE8">
      <w:pPr>
        <w:jc w:val="both"/>
        <w:rPr>
          <w:rFonts w:ascii="Arial" w:hAnsi="Arial" w:cs="Arial"/>
          <w:sz w:val="20"/>
        </w:rPr>
      </w:pPr>
    </w:p>
    <w:p w14:paraId="28969304" w14:textId="77777777" w:rsidR="00EC3E56" w:rsidRPr="006679D2" w:rsidRDefault="00E673B6" w:rsidP="006A4203">
      <w:pPr>
        <w:jc w:val="both"/>
        <w:rPr>
          <w:rFonts w:ascii="Arial" w:hAnsi="Arial" w:cs="Arial"/>
          <w:color w:val="000000"/>
          <w:sz w:val="20"/>
        </w:rPr>
      </w:pPr>
      <w:r w:rsidRPr="006679D2">
        <w:rPr>
          <w:rFonts w:ascii="Arial" w:hAnsi="Arial" w:cs="Arial"/>
          <w:color w:val="000000"/>
          <w:sz w:val="20"/>
        </w:rPr>
        <w:t>G</w:t>
      </w:r>
      <w:r w:rsidR="003A68FC" w:rsidRPr="006679D2">
        <w:rPr>
          <w:rFonts w:ascii="Arial" w:hAnsi="Arial" w:cs="Arial"/>
          <w:color w:val="000000"/>
          <w:sz w:val="20"/>
        </w:rPr>
        <w:t xml:space="preserve">iving evidence when the twins were 9½ months old, Dr P </w:t>
      </w:r>
      <w:r w:rsidR="0028439F" w:rsidRPr="006679D2">
        <w:rPr>
          <w:rFonts w:ascii="Arial" w:hAnsi="Arial" w:cs="Arial"/>
          <w:color w:val="000000"/>
          <w:sz w:val="20"/>
        </w:rPr>
        <w:t xml:space="preserve">was </w:t>
      </w:r>
      <w:r w:rsidR="00EC3E56" w:rsidRPr="006679D2">
        <w:rPr>
          <w:rFonts w:ascii="Arial" w:hAnsi="Arial" w:cs="Arial"/>
          <w:color w:val="000000"/>
          <w:sz w:val="20"/>
        </w:rPr>
        <w:t xml:space="preserve">advocating a much less frequent </w:t>
      </w:r>
      <w:r w:rsidR="00E55A14" w:rsidRPr="006679D2">
        <w:rPr>
          <w:rFonts w:ascii="Arial" w:hAnsi="Arial" w:cs="Arial"/>
          <w:color w:val="000000"/>
          <w:sz w:val="20"/>
        </w:rPr>
        <w:t>contact</w:t>
      </w:r>
      <w:r w:rsidR="00EC3E56" w:rsidRPr="006679D2">
        <w:rPr>
          <w:rFonts w:ascii="Arial" w:hAnsi="Arial" w:cs="Arial"/>
          <w:color w:val="000000"/>
          <w:sz w:val="20"/>
        </w:rPr>
        <w:t xml:space="preserve"> regime if the plan was for non-reunification.  However, he also believed that it would be of benefit to each of the twins and their parents if </w:t>
      </w:r>
      <w:r w:rsidR="00E55A14" w:rsidRPr="006679D2">
        <w:rPr>
          <w:rFonts w:ascii="Arial" w:hAnsi="Arial" w:cs="Arial"/>
          <w:color w:val="000000"/>
          <w:sz w:val="20"/>
        </w:rPr>
        <w:t>contact</w:t>
      </w:r>
      <w:r w:rsidR="00EC3E56" w:rsidRPr="006679D2">
        <w:rPr>
          <w:rFonts w:ascii="Arial" w:hAnsi="Arial" w:cs="Arial"/>
          <w:color w:val="000000"/>
          <w:sz w:val="20"/>
        </w:rPr>
        <w:t xml:space="preserve"> was restructured “to provide </w:t>
      </w:r>
      <w:r w:rsidR="00EC3E56" w:rsidRPr="006679D2">
        <w:rPr>
          <w:rFonts w:ascii="Arial" w:hAnsi="Arial" w:cs="Arial"/>
          <w:b/>
          <w:color w:val="000000"/>
          <w:sz w:val="20"/>
          <w:u w:val="single"/>
        </w:rPr>
        <w:t>less frequent but longer periods of contact</w:t>
      </w:r>
      <w:r w:rsidR="00EC3E56"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w:t>
      </w:r>
      <w:r w:rsidR="00294327" w:rsidRPr="006679D2">
        <w:rPr>
          <w:rFonts w:ascii="Arial" w:hAnsi="Arial" w:cs="Arial"/>
          <w:color w:val="000000"/>
          <w:sz w:val="20"/>
        </w:rPr>
        <w:t xml:space="preserve"> [emphasis added]</w:t>
      </w:r>
      <w:r w:rsidR="00EC3E56" w:rsidRPr="006679D2">
        <w:rPr>
          <w:rFonts w:ascii="Arial" w:hAnsi="Arial" w:cs="Arial"/>
          <w:color w:val="000000"/>
          <w:sz w:val="20"/>
        </w:rPr>
        <w:t xml:space="preserve">  Asked about the optimal duration of each of these longer </w:t>
      </w:r>
      <w:r w:rsidR="00A135BE" w:rsidRPr="006679D2">
        <w:rPr>
          <w:rFonts w:ascii="Arial" w:hAnsi="Arial" w:cs="Arial"/>
          <w:color w:val="000000"/>
          <w:sz w:val="20"/>
        </w:rPr>
        <w:t>contact</w:t>
      </w:r>
      <w:r w:rsidR="00EC3E56" w:rsidRPr="006679D2">
        <w:rPr>
          <w:rFonts w:ascii="Arial" w:hAnsi="Arial" w:cs="Arial"/>
          <w:color w:val="000000"/>
          <w:sz w:val="20"/>
        </w:rPr>
        <w:t xml:space="preserve"> visits Dr</w:t>
      </w:r>
      <w:r w:rsidR="001E113D" w:rsidRPr="006679D2">
        <w:rPr>
          <w:rFonts w:ascii="Arial" w:hAnsi="Arial" w:cs="Arial"/>
          <w:color w:val="000000"/>
          <w:sz w:val="20"/>
        </w:rPr>
        <w:t> </w:t>
      </w:r>
      <w:r w:rsidR="00EC3E56" w:rsidRPr="006679D2">
        <w:rPr>
          <w:rFonts w:ascii="Arial" w:hAnsi="Arial" w:cs="Arial"/>
          <w:color w:val="000000"/>
          <w:sz w:val="20"/>
        </w:rPr>
        <w:t>P said:</w:t>
      </w:r>
    </w:p>
    <w:p w14:paraId="3392D712" w14:textId="77777777" w:rsidR="00A66699" w:rsidRDefault="00EC3E56" w:rsidP="00A07795">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sidR="00A66699">
        <w:rPr>
          <w:rFonts w:ascii="Arial" w:hAnsi="Arial" w:cs="Arial"/>
          <w:bCs/>
          <w:sz w:val="20"/>
        </w:rPr>
        <w:t>…</w:t>
      </w:r>
    </w:p>
    <w:p w14:paraId="2351A67B" w14:textId="77777777" w:rsidR="00A66699" w:rsidRDefault="00A66699" w:rsidP="00031B60">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xml:space="preserve">, 2-3 year </w:t>
      </w:r>
      <w:proofErr w:type="spellStart"/>
      <w:r w:rsidRPr="009F5EE8">
        <w:rPr>
          <w:rFonts w:ascii="Arial" w:hAnsi="Arial" w:cs="Arial"/>
          <w:bCs/>
          <w:sz w:val="20"/>
        </w:rPr>
        <w:t>olds</w:t>
      </w:r>
      <w:proofErr w:type="spellEnd"/>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0E6C8777" w14:textId="77777777" w:rsidR="009F5EE8" w:rsidRPr="00C53366" w:rsidRDefault="009F5EE8" w:rsidP="009F5EE8">
      <w:pPr>
        <w:jc w:val="both"/>
        <w:rPr>
          <w:rFonts w:ascii="Arial" w:hAnsi="Arial" w:cs="Arial"/>
          <w:sz w:val="16"/>
        </w:rPr>
      </w:pPr>
    </w:p>
    <w:p w14:paraId="74959E58" w14:textId="77777777" w:rsidR="009F5EE8" w:rsidRDefault="00A66699" w:rsidP="009F5EE8">
      <w:pPr>
        <w:jc w:val="both"/>
        <w:rPr>
          <w:rFonts w:ascii="Arial" w:hAnsi="Arial" w:cs="Arial"/>
          <w:sz w:val="20"/>
        </w:rPr>
      </w:pPr>
      <w:r>
        <w:rPr>
          <w:rFonts w:ascii="Arial" w:hAnsi="Arial" w:cs="Arial"/>
          <w:sz w:val="20"/>
        </w:rPr>
        <w:t xml:space="preserve">However </w:t>
      </w:r>
      <w:r w:rsidR="009F5EE8">
        <w:rPr>
          <w:rFonts w:ascii="Arial" w:hAnsi="Arial" w:cs="Arial"/>
          <w:sz w:val="20"/>
        </w:rPr>
        <w:t>Dr P</w:t>
      </w:r>
      <w:r>
        <w:rPr>
          <w:rFonts w:ascii="Arial" w:hAnsi="Arial" w:cs="Arial"/>
          <w:sz w:val="20"/>
        </w:rPr>
        <w:t xml:space="preserve"> made it clear that in recommending </w:t>
      </w:r>
      <w:r w:rsidR="00205578">
        <w:rPr>
          <w:rFonts w:ascii="Arial" w:hAnsi="Arial" w:cs="Arial"/>
          <w:sz w:val="20"/>
        </w:rPr>
        <w:t xml:space="preserve">3 hours per fortnight – which he </w:t>
      </w:r>
      <w:r w:rsidR="0073125B">
        <w:rPr>
          <w:rFonts w:ascii="Arial" w:hAnsi="Arial" w:cs="Arial"/>
          <w:sz w:val="20"/>
        </w:rPr>
        <w:t>subsequently</w:t>
      </w:r>
      <w:r w:rsidR="00205578">
        <w:rPr>
          <w:rFonts w:ascii="Arial" w:hAnsi="Arial" w:cs="Arial"/>
          <w:sz w:val="20"/>
        </w:rPr>
        <w:t xml:space="preserve"> changed to 3-4 hours per fortnight - he was giving significant weight to the adverse history of the parents in this particular case.  Hypothetically </w:t>
      </w:r>
      <w:r w:rsidR="00294327">
        <w:rPr>
          <w:rFonts w:ascii="Arial" w:hAnsi="Arial" w:cs="Arial"/>
          <w:sz w:val="20"/>
        </w:rPr>
        <w:t xml:space="preserve">- </w:t>
      </w:r>
      <w:r w:rsidR="00205578">
        <w:rPr>
          <w:rFonts w:ascii="Arial" w:hAnsi="Arial" w:cs="Arial"/>
          <w:sz w:val="20"/>
        </w:rPr>
        <w:t xml:space="preserve">in relation to children generally </w:t>
      </w:r>
      <w:r w:rsidR="00294327">
        <w:rPr>
          <w:rFonts w:ascii="Arial" w:hAnsi="Arial" w:cs="Arial"/>
          <w:sz w:val="20"/>
        </w:rPr>
        <w:t xml:space="preserve">- </w:t>
      </w:r>
      <w:r w:rsidR="00205578">
        <w:rPr>
          <w:rFonts w:ascii="Arial" w:hAnsi="Arial" w:cs="Arial"/>
          <w:sz w:val="20"/>
        </w:rPr>
        <w:t>he would have been looking at 3-4 hours per week.</w:t>
      </w:r>
    </w:p>
    <w:p w14:paraId="2AE88610" w14:textId="77777777" w:rsidR="00205578" w:rsidRPr="00C53366" w:rsidRDefault="00205578" w:rsidP="009F5EE8">
      <w:pPr>
        <w:jc w:val="both"/>
        <w:rPr>
          <w:rFonts w:ascii="Arial" w:hAnsi="Arial" w:cs="Arial"/>
          <w:sz w:val="18"/>
        </w:rPr>
      </w:pPr>
    </w:p>
    <w:p w14:paraId="356BE376" w14:textId="77777777" w:rsidR="00205578" w:rsidRDefault="00205578" w:rsidP="009F5EE8">
      <w:pPr>
        <w:jc w:val="both"/>
        <w:rPr>
          <w:rFonts w:ascii="Arial" w:hAnsi="Arial" w:cs="Arial"/>
          <w:sz w:val="20"/>
        </w:rPr>
      </w:pPr>
      <w:r w:rsidRPr="006679D2">
        <w:rPr>
          <w:rFonts w:ascii="Arial" w:hAnsi="Arial" w:cs="Arial"/>
          <w:color w:val="000000"/>
          <w:sz w:val="20"/>
        </w:rPr>
        <w:t xml:space="preserve">Dr P also pointed out the importance of considering the impact of </w:t>
      </w:r>
      <w:r w:rsidR="00294327" w:rsidRPr="006679D2">
        <w:rPr>
          <w:rFonts w:ascii="Arial" w:hAnsi="Arial" w:cs="Arial"/>
          <w:color w:val="000000"/>
          <w:sz w:val="20"/>
        </w:rPr>
        <w:t>any</w:t>
      </w:r>
      <w:r w:rsidRPr="006679D2">
        <w:rPr>
          <w:rFonts w:ascii="Arial" w:hAnsi="Arial" w:cs="Arial"/>
          <w:color w:val="000000"/>
          <w:sz w:val="20"/>
        </w:rPr>
        <w:t xml:space="preserve"> </w:t>
      </w:r>
      <w:r w:rsidR="00A135BE" w:rsidRPr="006679D2">
        <w:rPr>
          <w:rFonts w:ascii="Arial" w:hAnsi="Arial" w:cs="Arial"/>
          <w:color w:val="000000"/>
          <w:sz w:val="20"/>
        </w:rPr>
        <w:t>contact</w:t>
      </w:r>
      <w:r w:rsidRPr="006679D2">
        <w:rPr>
          <w:rFonts w:ascii="Arial" w:hAnsi="Arial" w:cs="Arial"/>
          <w:color w:val="000000"/>
          <w:sz w:val="20"/>
        </w:rPr>
        <w:t xml:space="preserve"> regime on the</w:t>
      </w:r>
      <w:r>
        <w:rPr>
          <w:rFonts w:ascii="Arial" w:hAnsi="Arial" w:cs="Arial"/>
          <w:sz w:val="20"/>
        </w:rPr>
        <w:t xml:space="preserve"> children, the parents and the caregivers:</w:t>
      </w:r>
    </w:p>
    <w:p w14:paraId="070202EF" w14:textId="77777777" w:rsidR="004B5056" w:rsidRDefault="004B5056" w:rsidP="00E673B6">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sidR="002F5929">
        <w:rPr>
          <w:rFonts w:ascii="Arial" w:hAnsi="Arial" w:cs="Arial"/>
          <w:bCs/>
          <w:sz w:val="20"/>
          <w:szCs w:val="20"/>
        </w:rPr>
        <w:t>,</w:t>
      </w:r>
      <w:r w:rsidRPr="004B5056">
        <w:rPr>
          <w:rFonts w:ascii="Arial" w:hAnsi="Arial" w:cs="Arial"/>
          <w:bCs/>
          <w:sz w:val="20"/>
          <w:szCs w:val="20"/>
        </w:rPr>
        <w:t xml:space="preserve"> for example</w:t>
      </w:r>
      <w:r w:rsidR="002F5929">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sidR="00294327">
        <w:rPr>
          <w:rFonts w:ascii="Arial" w:hAnsi="Arial" w:cs="Arial"/>
          <w:bCs/>
          <w:sz w:val="20"/>
          <w:szCs w:val="20"/>
        </w:rPr>
        <w:t xml:space="preserve"> i</w:t>
      </w:r>
      <w:r w:rsidRPr="004B5056">
        <w:rPr>
          <w:rFonts w:ascii="Arial" w:hAnsi="Arial" w:cs="Arial"/>
          <w:bCs/>
          <w:sz w:val="20"/>
          <w:szCs w:val="20"/>
        </w:rPr>
        <w:t xml:space="preserve">s how one would approach </w:t>
      </w:r>
      <w:r w:rsidR="00294327">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73372EDD" w14:textId="77777777" w:rsidR="004B5056" w:rsidRDefault="004B5056" w:rsidP="00E673B6">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sidR="00F927EC">
        <w:rPr>
          <w:rFonts w:ascii="Arial" w:hAnsi="Arial" w:cs="Arial"/>
          <w:sz w:val="20"/>
          <w:szCs w:val="20"/>
        </w:rPr>
        <w:t xml:space="preserve">the </w:t>
      </w:r>
      <w:r w:rsidRPr="004B5056">
        <w:rPr>
          <w:rFonts w:ascii="Arial" w:hAnsi="Arial" w:cs="Arial"/>
          <w:sz w:val="20"/>
          <w:szCs w:val="20"/>
        </w:rPr>
        <w:t>impact on foster carers</w:t>
      </w:r>
      <w:r w:rsidR="00294327">
        <w:rPr>
          <w:rFonts w:ascii="Arial" w:hAnsi="Arial" w:cs="Arial"/>
          <w:sz w:val="20"/>
          <w:szCs w:val="20"/>
        </w:rPr>
        <w:t>...</w:t>
      </w:r>
      <w:r w:rsidRPr="004B5056">
        <w:rPr>
          <w:rFonts w:ascii="Arial" w:hAnsi="Arial" w:cs="Arial"/>
          <w:sz w:val="20"/>
          <w:szCs w:val="20"/>
        </w:rPr>
        <w:t xml:space="preserve">,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w:t>
      </w:r>
      <w:r w:rsidRPr="004B5056">
        <w:rPr>
          <w:rFonts w:ascii="Arial" w:hAnsi="Arial" w:cs="Arial"/>
          <w:sz w:val="20"/>
          <w:szCs w:val="20"/>
        </w:rPr>
        <w:lastRenderedPageBreak/>
        <w:t>a situation where they are feeling insecure and anxious.  If it is possible to provide some sense of consistency and predictability about a child’s longer term care arrangements then that’s in the interests of the child as well.</w:t>
      </w:r>
      <w:r w:rsidR="00F927EC">
        <w:rPr>
          <w:rFonts w:ascii="Arial" w:hAnsi="Arial" w:cs="Arial"/>
          <w:sz w:val="20"/>
          <w:szCs w:val="20"/>
        </w:rPr>
        <w:t>”</w:t>
      </w:r>
    </w:p>
    <w:p w14:paraId="270DBC4A" w14:textId="77777777" w:rsidR="00205578" w:rsidRPr="00C53366" w:rsidRDefault="00205578" w:rsidP="009F5EE8">
      <w:pPr>
        <w:jc w:val="both"/>
        <w:rPr>
          <w:rFonts w:ascii="Arial" w:hAnsi="Arial" w:cs="Arial"/>
          <w:sz w:val="18"/>
        </w:rPr>
      </w:pPr>
    </w:p>
    <w:p w14:paraId="54FD1ADA" w14:textId="77777777" w:rsidR="00281666" w:rsidRPr="006679D2" w:rsidRDefault="002F5929" w:rsidP="00281666">
      <w:pPr>
        <w:jc w:val="both"/>
        <w:rPr>
          <w:rFonts w:ascii="Arial" w:hAnsi="Arial" w:cs="Arial"/>
          <w:color w:val="000000"/>
          <w:sz w:val="20"/>
        </w:rPr>
      </w:pPr>
      <w:r w:rsidRPr="006679D2">
        <w:rPr>
          <w:rFonts w:ascii="Arial" w:hAnsi="Arial" w:cs="Arial"/>
          <w:color w:val="000000"/>
          <w:sz w:val="20"/>
        </w:rPr>
        <w:t xml:space="preserve">By contrast, </w:t>
      </w:r>
      <w:r w:rsidR="00BE3166" w:rsidRPr="006679D2">
        <w:rPr>
          <w:rFonts w:ascii="Arial" w:hAnsi="Arial" w:cs="Arial"/>
          <w:color w:val="000000"/>
          <w:sz w:val="20"/>
        </w:rPr>
        <w:t xml:space="preserve">Dr W did not see any particular reason to change the </w:t>
      </w:r>
      <w:r w:rsidR="00BE3166" w:rsidRPr="006679D2">
        <w:rPr>
          <w:rFonts w:ascii="Arial" w:hAnsi="Arial" w:cs="Arial"/>
          <w:i/>
          <w:color w:val="000000"/>
          <w:sz w:val="20"/>
        </w:rPr>
        <w:t>status quo</w:t>
      </w:r>
      <w:r w:rsidR="00BE3166" w:rsidRPr="006679D2">
        <w:rPr>
          <w:rFonts w:ascii="Arial" w:hAnsi="Arial" w:cs="Arial"/>
          <w:color w:val="000000"/>
          <w:sz w:val="20"/>
        </w:rPr>
        <w:t xml:space="preserve"> for </w:t>
      </w:r>
      <w:r w:rsidR="00A135BE" w:rsidRPr="006679D2">
        <w:rPr>
          <w:rFonts w:ascii="Arial" w:hAnsi="Arial" w:cs="Arial"/>
          <w:color w:val="000000"/>
          <w:sz w:val="20"/>
        </w:rPr>
        <w:t>contact</w:t>
      </w:r>
      <w:r w:rsidR="00BE3166" w:rsidRPr="006679D2">
        <w:rPr>
          <w:rFonts w:ascii="Arial" w:hAnsi="Arial" w:cs="Arial"/>
          <w:color w:val="000000"/>
          <w:sz w:val="20"/>
        </w:rPr>
        <w:t xml:space="preserve"> between the twins and their parents.  </w:t>
      </w:r>
      <w:r w:rsidR="003A68FC" w:rsidRPr="006679D2">
        <w:rPr>
          <w:rFonts w:ascii="Arial" w:hAnsi="Arial" w:cs="Arial"/>
          <w:color w:val="000000"/>
          <w:sz w:val="20"/>
        </w:rPr>
        <w:t xml:space="preserve">Ultimately - </w:t>
      </w:r>
      <w:r w:rsidRPr="006679D2">
        <w:rPr>
          <w:rFonts w:ascii="Arial" w:hAnsi="Arial" w:cs="Arial"/>
          <w:color w:val="000000"/>
          <w:sz w:val="20"/>
        </w:rPr>
        <w:t xml:space="preserve">balancing </w:t>
      </w:r>
      <w:r w:rsidR="003A68FC" w:rsidRPr="006679D2">
        <w:rPr>
          <w:rFonts w:ascii="Arial" w:hAnsi="Arial" w:cs="Arial"/>
          <w:color w:val="000000"/>
          <w:sz w:val="20"/>
        </w:rPr>
        <w:t xml:space="preserve">the </w:t>
      </w:r>
      <w:r w:rsidR="00150328" w:rsidRPr="006679D2">
        <w:rPr>
          <w:rFonts w:ascii="Arial" w:hAnsi="Arial" w:cs="Arial"/>
          <w:color w:val="000000"/>
          <w:sz w:val="20"/>
        </w:rPr>
        <w:t>large</w:t>
      </w:r>
      <w:r w:rsidRPr="006679D2">
        <w:rPr>
          <w:rFonts w:ascii="Arial" w:hAnsi="Arial" w:cs="Arial"/>
          <w:color w:val="000000"/>
          <w:sz w:val="20"/>
        </w:rPr>
        <w:t xml:space="preserve"> amount of </w:t>
      </w:r>
      <w:r w:rsidR="003A68FC" w:rsidRPr="006679D2">
        <w:rPr>
          <w:rFonts w:ascii="Arial" w:hAnsi="Arial" w:cs="Arial"/>
          <w:color w:val="000000"/>
          <w:sz w:val="20"/>
        </w:rPr>
        <w:t xml:space="preserve">evidence </w:t>
      </w:r>
      <w:r w:rsidRPr="006679D2">
        <w:rPr>
          <w:rFonts w:ascii="Arial" w:hAnsi="Arial" w:cs="Arial"/>
          <w:color w:val="000000"/>
          <w:sz w:val="20"/>
        </w:rPr>
        <w:t>elicited in the case</w:t>
      </w:r>
      <w:r w:rsidR="003A68FC" w:rsidRPr="006679D2">
        <w:rPr>
          <w:rFonts w:ascii="Arial" w:hAnsi="Arial" w:cs="Arial"/>
          <w:color w:val="000000"/>
          <w:sz w:val="20"/>
        </w:rPr>
        <w:t xml:space="preserve"> - the writer ordered that each parent have supervised </w:t>
      </w:r>
      <w:r w:rsidR="00A135BE" w:rsidRPr="006679D2">
        <w:rPr>
          <w:rFonts w:ascii="Arial" w:hAnsi="Arial" w:cs="Arial"/>
          <w:color w:val="000000"/>
          <w:sz w:val="20"/>
        </w:rPr>
        <w:t>contact</w:t>
      </w:r>
      <w:r w:rsidR="003A68FC" w:rsidRPr="006679D2">
        <w:rPr>
          <w:rFonts w:ascii="Arial" w:hAnsi="Arial" w:cs="Arial"/>
          <w:color w:val="000000"/>
          <w:sz w:val="20"/>
        </w:rPr>
        <w:t xml:space="preserve"> with the twins once per week for a minimum of 3 hours.</w:t>
      </w:r>
      <w:r w:rsidR="002E24B3" w:rsidRPr="006679D2">
        <w:rPr>
          <w:rFonts w:ascii="Arial" w:hAnsi="Arial" w:cs="Arial"/>
          <w:color w:val="000000"/>
          <w:sz w:val="20"/>
        </w:rPr>
        <w:t xml:space="preserve">  He also set a condition providing for increased </w:t>
      </w:r>
      <w:r w:rsidR="00A135BE" w:rsidRPr="006679D2">
        <w:rPr>
          <w:rFonts w:ascii="Arial" w:hAnsi="Arial" w:cs="Arial"/>
          <w:color w:val="000000"/>
          <w:sz w:val="20"/>
        </w:rPr>
        <w:t>contact</w:t>
      </w:r>
      <w:r w:rsidR="002E24B3" w:rsidRPr="006679D2">
        <w:rPr>
          <w:rFonts w:ascii="Arial" w:hAnsi="Arial" w:cs="Arial"/>
          <w:color w:val="000000"/>
          <w:sz w:val="20"/>
        </w:rPr>
        <w:t xml:space="preserve"> for the mother after 4 months if the mother demonstrated a commitment to live separately and apart from the father.</w:t>
      </w:r>
    </w:p>
    <w:p w14:paraId="0CFC1156" w14:textId="77777777" w:rsidR="007B4FF6" w:rsidRPr="006679D2" w:rsidRDefault="007B4FF6" w:rsidP="007B4FF6">
      <w:pPr>
        <w:jc w:val="both"/>
        <w:rPr>
          <w:rFonts w:ascii="Arial" w:hAnsi="Arial" w:cs="Arial"/>
          <w:color w:val="000000"/>
          <w:sz w:val="18"/>
        </w:rPr>
      </w:pPr>
    </w:p>
    <w:p w14:paraId="3D31D88C" w14:textId="77777777" w:rsidR="007B4FF6" w:rsidRPr="006679D2" w:rsidRDefault="007B4FF6" w:rsidP="007B4FF6">
      <w:pPr>
        <w:jc w:val="both"/>
        <w:rPr>
          <w:rFonts w:ascii="Arial" w:hAnsi="Arial" w:cs="Arial"/>
          <w:color w:val="000000"/>
          <w:sz w:val="20"/>
        </w:rPr>
      </w:pPr>
      <w:r w:rsidRPr="006679D2">
        <w:rPr>
          <w:rFonts w:ascii="Arial" w:hAnsi="Arial" w:cs="Arial"/>
          <w:color w:val="000000"/>
          <w:sz w:val="20"/>
        </w:rPr>
        <w:t xml:space="preserve">Notwithstanding Dr M’s opinion that there </w:t>
      </w:r>
      <w:r w:rsidR="00CE5847" w:rsidRPr="006679D2">
        <w:rPr>
          <w:rFonts w:ascii="Arial" w:hAnsi="Arial" w:cs="Arial"/>
          <w:color w:val="000000"/>
          <w:sz w:val="20"/>
        </w:rPr>
        <w:t>has been</w:t>
      </w:r>
      <w:r w:rsidRPr="006679D2">
        <w:rPr>
          <w:rFonts w:ascii="Arial" w:hAnsi="Arial" w:cs="Arial"/>
          <w:color w:val="000000"/>
          <w:sz w:val="20"/>
        </w:rPr>
        <w:t xml:space="preserve"> much greater precision on th</w:t>
      </w:r>
      <w:r w:rsidR="00CE5847" w:rsidRPr="006679D2">
        <w:rPr>
          <w:rFonts w:ascii="Arial" w:hAnsi="Arial" w:cs="Arial"/>
          <w:color w:val="000000"/>
          <w:sz w:val="20"/>
        </w:rPr>
        <w:t>e</w:t>
      </w:r>
      <w:r w:rsidRPr="006679D2">
        <w:rPr>
          <w:rFonts w:ascii="Arial" w:hAnsi="Arial" w:cs="Arial"/>
          <w:color w:val="000000"/>
          <w:sz w:val="20"/>
        </w:rPr>
        <w:t xml:space="preserve"> issue </w:t>
      </w:r>
      <w:r w:rsidR="00CE5847" w:rsidRPr="006679D2">
        <w:rPr>
          <w:rFonts w:ascii="Arial" w:hAnsi="Arial" w:cs="Arial"/>
          <w:color w:val="000000"/>
          <w:sz w:val="20"/>
        </w:rPr>
        <w:t xml:space="preserve">of optimal </w:t>
      </w:r>
      <w:r w:rsidR="00A135BE" w:rsidRPr="006679D2">
        <w:rPr>
          <w:rFonts w:ascii="Arial" w:hAnsi="Arial" w:cs="Arial"/>
          <w:color w:val="000000"/>
          <w:sz w:val="20"/>
        </w:rPr>
        <w:t>contact</w:t>
      </w:r>
      <w:r w:rsidR="00CE5847" w:rsidRPr="006679D2">
        <w:rPr>
          <w:rFonts w:ascii="Arial" w:hAnsi="Arial" w:cs="Arial"/>
          <w:color w:val="000000"/>
          <w:sz w:val="20"/>
        </w:rPr>
        <w:t xml:space="preserve"> frequency </w:t>
      </w:r>
      <w:r w:rsidRPr="006679D2">
        <w:rPr>
          <w:rFonts w:ascii="Arial" w:hAnsi="Arial" w:cs="Arial"/>
          <w:color w:val="000000"/>
          <w:sz w:val="20"/>
        </w:rPr>
        <w:t>in the last 5</w:t>
      </w:r>
      <w:r w:rsidR="00150328" w:rsidRPr="006679D2">
        <w:rPr>
          <w:rFonts w:ascii="Arial" w:hAnsi="Arial" w:cs="Arial"/>
          <w:color w:val="000000"/>
          <w:sz w:val="20"/>
        </w:rPr>
        <w:noBreakHyphen/>
      </w:r>
      <w:r w:rsidRPr="006679D2">
        <w:rPr>
          <w:rFonts w:ascii="Arial" w:hAnsi="Arial" w:cs="Arial"/>
          <w:color w:val="000000"/>
          <w:sz w:val="20"/>
        </w:rPr>
        <w:t>7 years</w:t>
      </w:r>
      <w:r w:rsidR="00E8297B" w:rsidRPr="006679D2">
        <w:rPr>
          <w:rFonts w:ascii="Arial" w:hAnsi="Arial" w:cs="Arial"/>
          <w:color w:val="000000"/>
          <w:sz w:val="20"/>
        </w:rPr>
        <w:t xml:space="preserve">, the writer </w:t>
      </w:r>
      <w:r w:rsidRPr="006679D2">
        <w:rPr>
          <w:rFonts w:ascii="Arial" w:hAnsi="Arial" w:cs="Arial"/>
          <w:color w:val="000000"/>
          <w:sz w:val="20"/>
        </w:rPr>
        <w:t xml:space="preserve">believes that </w:t>
      </w:r>
      <w:r w:rsidR="00A135BE" w:rsidRPr="006679D2">
        <w:rPr>
          <w:rFonts w:ascii="Arial" w:hAnsi="Arial" w:cs="Arial"/>
          <w:color w:val="000000"/>
          <w:sz w:val="20"/>
        </w:rPr>
        <w:t>contact</w:t>
      </w:r>
      <w:r w:rsidRPr="006679D2">
        <w:rPr>
          <w:rFonts w:ascii="Arial" w:hAnsi="Arial" w:cs="Arial"/>
          <w:color w:val="000000"/>
          <w:sz w:val="20"/>
        </w:rPr>
        <w:t xml:space="preserve"> frequency </w:t>
      </w:r>
      <w:r w:rsidR="00E8297B" w:rsidRPr="006679D2">
        <w:rPr>
          <w:rFonts w:ascii="Arial" w:hAnsi="Arial" w:cs="Arial"/>
          <w:color w:val="000000"/>
          <w:sz w:val="20"/>
        </w:rPr>
        <w:t>remains</w:t>
      </w:r>
      <w:r w:rsidRPr="006679D2">
        <w:rPr>
          <w:rFonts w:ascii="Arial" w:hAnsi="Arial" w:cs="Arial"/>
          <w:color w:val="000000"/>
          <w:sz w:val="20"/>
        </w:rPr>
        <w:t xml:space="preserve"> a very inexact science.  For example, Dr M was advocating </w:t>
      </w:r>
      <w:r w:rsidR="00A135BE" w:rsidRPr="006679D2">
        <w:rPr>
          <w:rFonts w:ascii="Arial" w:hAnsi="Arial" w:cs="Arial"/>
          <w:color w:val="000000"/>
          <w:sz w:val="20"/>
        </w:rPr>
        <w:t>contact</w:t>
      </w:r>
      <w:r w:rsidRPr="006679D2">
        <w:rPr>
          <w:rFonts w:ascii="Arial" w:hAnsi="Arial" w:cs="Arial"/>
          <w:color w:val="000000"/>
          <w:sz w:val="20"/>
        </w:rPr>
        <w:t xml:space="preserve"> once per week at the same time as Dr P was advocating 5 times per week.  To her credit Dr M smilingly conceded that Dr P “would have advocated more” than she did, a clear acknowledgment of the subjective nature of their respective opinions.  Dr P </w:t>
      </w:r>
      <w:r w:rsidR="0021630D" w:rsidRPr="006679D2">
        <w:rPr>
          <w:rFonts w:ascii="Arial" w:hAnsi="Arial" w:cs="Arial"/>
          <w:color w:val="000000"/>
          <w:sz w:val="20"/>
        </w:rPr>
        <w:t>conceded that “in some scenarios 7 days would be right, in others 1 day would be right.”  He also acknowledge</w:t>
      </w:r>
      <w:r w:rsidRPr="006679D2">
        <w:rPr>
          <w:rFonts w:ascii="Arial" w:hAnsi="Arial" w:cs="Arial"/>
          <w:color w:val="000000"/>
          <w:sz w:val="20"/>
        </w:rPr>
        <w:t xml:space="preserve">d the lack of research in this area and </w:t>
      </w:r>
      <w:r w:rsidR="00E8297B" w:rsidRPr="006679D2">
        <w:rPr>
          <w:rFonts w:ascii="Arial" w:hAnsi="Arial" w:cs="Arial"/>
          <w:color w:val="000000"/>
          <w:sz w:val="20"/>
        </w:rPr>
        <w:t xml:space="preserve">often prefaced his answers with a comment that </w:t>
      </w:r>
      <w:r w:rsidRPr="006679D2">
        <w:rPr>
          <w:rFonts w:ascii="Arial" w:hAnsi="Arial" w:cs="Arial"/>
          <w:color w:val="000000"/>
          <w:sz w:val="20"/>
        </w:rPr>
        <w:t>i</w:t>
      </w:r>
      <w:r w:rsidR="00F927EC" w:rsidRPr="006679D2">
        <w:rPr>
          <w:rFonts w:ascii="Arial" w:hAnsi="Arial" w:cs="Arial"/>
          <w:color w:val="000000"/>
          <w:sz w:val="20"/>
        </w:rPr>
        <w:t>t</w:t>
      </w:r>
      <w:r w:rsidRPr="006679D2">
        <w:rPr>
          <w:rFonts w:ascii="Arial" w:hAnsi="Arial" w:cs="Arial"/>
          <w:color w:val="000000"/>
          <w:sz w:val="20"/>
        </w:rPr>
        <w:t xml:space="preserve"> was a difficult question to answer.  For example</w:t>
      </w:r>
      <w:r w:rsidR="0021630D" w:rsidRPr="006679D2">
        <w:rPr>
          <w:rFonts w:ascii="Arial" w:hAnsi="Arial" w:cs="Arial"/>
          <w:color w:val="000000"/>
          <w:sz w:val="20"/>
        </w:rPr>
        <w:t>,</w:t>
      </w:r>
      <w:r w:rsidRPr="006679D2">
        <w:rPr>
          <w:rFonts w:ascii="Arial" w:hAnsi="Arial" w:cs="Arial"/>
          <w:color w:val="000000"/>
          <w:sz w:val="20"/>
        </w:rPr>
        <w:t xml:space="preserve"> in answer to the question “Joint parental access for how many hours per week in the initial stages?” Dr P replied:</w:t>
      </w:r>
    </w:p>
    <w:p w14:paraId="3C4D5790" w14:textId="77777777" w:rsidR="007B4FF6" w:rsidRDefault="007B4FF6" w:rsidP="0029432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w:t>
      </w:r>
      <w:r w:rsidR="00705135">
        <w:rPr>
          <w:rFonts w:ascii="Arial" w:hAnsi="Arial" w:cs="Arial"/>
          <w:sz w:val="20"/>
        </w:rPr>
        <w:t xml:space="preserve">en is not well supported by </w:t>
      </w:r>
      <w:r>
        <w:rPr>
          <w:rFonts w:ascii="Arial" w:hAnsi="Arial" w:cs="Arial"/>
          <w:sz w:val="20"/>
        </w:rPr>
        <w:t>fact</w:t>
      </w:r>
      <w:r w:rsidR="00705135">
        <w:rPr>
          <w:rFonts w:ascii="Arial" w:hAnsi="Arial" w:cs="Arial"/>
          <w:sz w:val="20"/>
        </w:rPr>
        <w:t>s</w:t>
      </w:r>
      <w:r>
        <w:rPr>
          <w:rFonts w:ascii="Arial" w:hAnsi="Arial" w:cs="Arial"/>
          <w:sz w:val="20"/>
        </w:rPr>
        <w:t>.  I’d be going from first principles in working with very young children and families.”</w:t>
      </w:r>
    </w:p>
    <w:p w14:paraId="7E250DF2" w14:textId="77777777" w:rsidR="00A37039" w:rsidRDefault="00A37039" w:rsidP="00A37039">
      <w:pPr>
        <w:rPr>
          <w:rFonts w:ascii="Arial" w:hAnsi="Arial" w:cs="Arial"/>
          <w:b/>
          <w:bCs/>
          <w:sz w:val="20"/>
        </w:rPr>
      </w:pPr>
    </w:p>
    <w:p w14:paraId="6E94E68F" w14:textId="77777777" w:rsidR="00A37039" w:rsidRPr="00CA2663" w:rsidRDefault="00A37039" w:rsidP="00A37039">
      <w:pPr>
        <w:pStyle w:val="Heading3"/>
        <w:keepNext/>
        <w:keepLines/>
        <w:spacing w:after="120" w:line="240" w:lineRule="auto"/>
        <w:rPr>
          <w:rFonts w:ascii="Arial" w:hAnsi="Arial" w:cs="Arial"/>
          <w:sz w:val="20"/>
          <w:lang w:val="en-US"/>
        </w:rPr>
      </w:pPr>
      <w:bookmarkStart w:id="1694" w:name="_4.14.3__American"/>
      <w:bookmarkStart w:id="1695" w:name="B4143"/>
      <w:bookmarkEnd w:id="1694"/>
      <w:bookmarkEnd w:id="1695"/>
      <w:r>
        <w:rPr>
          <w:rFonts w:ascii="Arial" w:hAnsi="Arial" w:cs="Arial"/>
          <w:b/>
          <w:bCs/>
          <w:sz w:val="20"/>
        </w:rPr>
        <w:t>4.14.3</w:t>
      </w:r>
      <w:r>
        <w:rPr>
          <w:rFonts w:ascii="Arial" w:hAnsi="Arial" w:cs="Arial"/>
          <w:b/>
          <w:bCs/>
          <w:sz w:val="20"/>
        </w:rPr>
        <w:tab/>
      </w:r>
      <w:r>
        <w:rPr>
          <w:rFonts w:ascii="Arial" w:hAnsi="Arial" w:cs="Arial"/>
          <w:b/>
          <w:bCs/>
          <w:sz w:val="20"/>
        </w:rPr>
        <w:tab/>
        <w:t xml:space="preserve">American judicial </w:t>
      </w:r>
      <w:r w:rsidR="00247BF7">
        <w:rPr>
          <w:rFonts w:ascii="Arial" w:hAnsi="Arial" w:cs="Arial"/>
          <w:b/>
          <w:bCs/>
          <w:sz w:val="20"/>
        </w:rPr>
        <w:t>guidelines</w:t>
      </w:r>
      <w:r w:rsidR="00806118">
        <w:rPr>
          <w:rFonts w:ascii="Arial" w:hAnsi="Arial" w:cs="Arial"/>
          <w:b/>
          <w:bCs/>
          <w:sz w:val="20"/>
        </w:rPr>
        <w:t xml:space="preserve"> 2009</w:t>
      </w:r>
    </w:p>
    <w:p w14:paraId="615E00A5" w14:textId="77777777" w:rsidR="00BF48B5" w:rsidRPr="006679D2" w:rsidRDefault="00A37039" w:rsidP="00BF48B5">
      <w:pPr>
        <w:jc w:val="both"/>
        <w:rPr>
          <w:rFonts w:ascii="Arial" w:hAnsi="Arial" w:cs="Arial"/>
          <w:color w:val="000000"/>
          <w:sz w:val="20"/>
        </w:rPr>
      </w:pPr>
      <w:r>
        <w:rPr>
          <w:rFonts w:ascii="Arial" w:hAnsi="Arial" w:cs="Arial"/>
          <w:sz w:val="20"/>
        </w:rPr>
        <w:t xml:space="preserve">It is clear from the quite diverse expert opinions expressed in the </w:t>
      </w:r>
      <w:r w:rsidR="004844FE">
        <w:rPr>
          <w:rFonts w:ascii="Arial" w:hAnsi="Arial" w:cs="Arial"/>
          <w:sz w:val="20"/>
        </w:rPr>
        <w:t xml:space="preserve">above </w:t>
      </w:r>
      <w:r>
        <w:rPr>
          <w:rFonts w:ascii="Arial" w:hAnsi="Arial" w:cs="Arial"/>
          <w:sz w:val="20"/>
        </w:rPr>
        <w:t xml:space="preserve">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w:t>
      </w:r>
      <w:r w:rsidR="004844FE" w:rsidRPr="006679D2">
        <w:rPr>
          <w:rFonts w:ascii="Arial" w:hAnsi="Arial" w:cs="Arial"/>
          <w:color w:val="000000"/>
          <w:sz w:val="20"/>
        </w:rPr>
        <w:t xml:space="preserve"> </w:t>
      </w:r>
      <w:r w:rsidRPr="006679D2">
        <w:rPr>
          <w:rFonts w:ascii="Arial" w:hAnsi="Arial" w:cs="Arial"/>
          <w:color w:val="000000"/>
          <w:sz w:val="20"/>
        </w:rPr>
        <w:t xml:space="preserve">that there is no clear unanimity of </w:t>
      </w:r>
      <w:r w:rsidR="004844FE" w:rsidRPr="006679D2">
        <w:rPr>
          <w:rFonts w:ascii="Arial" w:hAnsi="Arial" w:cs="Arial"/>
          <w:color w:val="000000"/>
          <w:sz w:val="20"/>
        </w:rPr>
        <w:t xml:space="preserve">expert </w:t>
      </w:r>
      <w:r w:rsidRPr="006679D2">
        <w:rPr>
          <w:rFonts w:ascii="Arial" w:hAnsi="Arial" w:cs="Arial"/>
          <w:color w:val="000000"/>
          <w:sz w:val="20"/>
        </w:rPr>
        <w:t xml:space="preserve">view </w:t>
      </w:r>
      <w:r w:rsidR="00810034" w:rsidRPr="006679D2">
        <w:rPr>
          <w:rFonts w:ascii="Arial" w:hAnsi="Arial" w:cs="Arial"/>
          <w:color w:val="000000"/>
          <w:sz w:val="20"/>
        </w:rPr>
        <w:t xml:space="preserve">in Victoria </w:t>
      </w:r>
      <w:r w:rsidRPr="006679D2">
        <w:rPr>
          <w:rFonts w:ascii="Arial" w:hAnsi="Arial" w:cs="Arial"/>
          <w:color w:val="000000"/>
          <w:sz w:val="20"/>
        </w:rPr>
        <w:t xml:space="preserve">about the optimal frequency of </w:t>
      </w:r>
      <w:r w:rsidR="00A135BE" w:rsidRPr="006679D2">
        <w:rPr>
          <w:rFonts w:ascii="Arial" w:hAnsi="Arial" w:cs="Arial"/>
          <w:color w:val="000000"/>
          <w:sz w:val="20"/>
        </w:rPr>
        <w:t>contact</w:t>
      </w:r>
      <w:r w:rsidRPr="006679D2">
        <w:rPr>
          <w:rFonts w:ascii="Arial" w:hAnsi="Arial" w:cs="Arial"/>
          <w:color w:val="000000"/>
          <w:sz w:val="20"/>
        </w:rPr>
        <w:t xml:space="preserve"> between an infant and </w:t>
      </w:r>
      <w:r w:rsidR="0021434F" w:rsidRPr="006679D2">
        <w:rPr>
          <w:rFonts w:ascii="Arial" w:hAnsi="Arial" w:cs="Arial"/>
          <w:color w:val="000000"/>
          <w:sz w:val="20"/>
        </w:rPr>
        <w:t xml:space="preserve">his or her </w:t>
      </w:r>
      <w:r w:rsidRPr="006679D2">
        <w:rPr>
          <w:rFonts w:ascii="Arial" w:hAnsi="Arial" w:cs="Arial"/>
          <w:color w:val="000000"/>
          <w:sz w:val="20"/>
        </w:rPr>
        <w:t>non-custodial parents.  The</w:t>
      </w:r>
      <w:r w:rsidR="00115736" w:rsidRPr="006679D2">
        <w:rPr>
          <w:rFonts w:ascii="Arial" w:hAnsi="Arial" w:cs="Arial"/>
          <w:color w:val="000000"/>
          <w:sz w:val="20"/>
        </w:rPr>
        <w:t>re is no clear unanimity in the rest of the western world either.  The</w:t>
      </w:r>
      <w:r w:rsidRPr="006679D2">
        <w:rPr>
          <w:rFonts w:ascii="Arial" w:hAnsi="Arial" w:cs="Arial"/>
          <w:color w:val="000000"/>
          <w:sz w:val="20"/>
        </w:rPr>
        <w:t xml:space="preserve"> </w:t>
      </w:r>
      <w:r w:rsidR="002152DF" w:rsidRPr="006679D2">
        <w:rPr>
          <w:rFonts w:ascii="Arial" w:hAnsi="Arial" w:cs="Arial"/>
          <w:color w:val="000000"/>
          <w:sz w:val="20"/>
        </w:rPr>
        <w:t xml:space="preserve">authors of “Baby on Board” have one view.  A diametrically opposite view appears in a recent publication: “Healthy Beginnings, Healthy Futures: A Judge’s Guide” compiled in 2009 by </w:t>
      </w:r>
      <w:r w:rsidR="00B94F90" w:rsidRPr="006679D2">
        <w:rPr>
          <w:rFonts w:ascii="Arial" w:hAnsi="Arial" w:cs="Arial"/>
          <w:color w:val="000000"/>
          <w:sz w:val="20"/>
        </w:rPr>
        <w:t xml:space="preserve">a team of </w:t>
      </w:r>
      <w:r w:rsidR="002152DF" w:rsidRPr="006679D2">
        <w:rPr>
          <w:rFonts w:ascii="Arial" w:hAnsi="Arial" w:cs="Arial"/>
          <w:color w:val="000000"/>
          <w:sz w:val="20"/>
        </w:rPr>
        <w:t xml:space="preserve">six </w:t>
      </w:r>
      <w:r w:rsidR="00115736" w:rsidRPr="006679D2">
        <w:rPr>
          <w:rFonts w:ascii="Arial" w:hAnsi="Arial" w:cs="Arial"/>
          <w:color w:val="000000"/>
          <w:sz w:val="20"/>
        </w:rPr>
        <w:t xml:space="preserve">professionals </w:t>
      </w:r>
      <w:r w:rsidR="00B94F90" w:rsidRPr="006679D2">
        <w:rPr>
          <w:rFonts w:ascii="Arial" w:hAnsi="Arial" w:cs="Arial"/>
          <w:color w:val="000000"/>
          <w:sz w:val="20"/>
        </w:rPr>
        <w:t xml:space="preserve">drawn </w:t>
      </w:r>
      <w:r w:rsidR="00115736" w:rsidRPr="006679D2">
        <w:rPr>
          <w:rFonts w:ascii="Arial" w:hAnsi="Arial" w:cs="Arial"/>
          <w:color w:val="000000"/>
          <w:sz w:val="20"/>
        </w:rPr>
        <w:t xml:space="preserve">from </w:t>
      </w:r>
      <w:r w:rsidR="00B94F90" w:rsidRPr="006679D2">
        <w:rPr>
          <w:rFonts w:ascii="Arial" w:hAnsi="Arial" w:cs="Arial"/>
          <w:color w:val="000000"/>
          <w:sz w:val="20"/>
        </w:rPr>
        <w:t xml:space="preserve">(i) </w:t>
      </w:r>
      <w:r w:rsidR="00115736" w:rsidRPr="006679D2">
        <w:rPr>
          <w:rFonts w:ascii="Arial" w:hAnsi="Arial" w:cs="Arial"/>
          <w:color w:val="000000"/>
          <w:sz w:val="20"/>
        </w:rPr>
        <w:t xml:space="preserve">the American Bar Association </w:t>
      </w:r>
      <w:proofErr w:type="spellStart"/>
      <w:r w:rsidR="00115736" w:rsidRPr="006679D2">
        <w:rPr>
          <w:rFonts w:ascii="Arial" w:hAnsi="Arial" w:cs="Arial"/>
          <w:color w:val="000000"/>
          <w:sz w:val="20"/>
        </w:rPr>
        <w:t>Center</w:t>
      </w:r>
      <w:proofErr w:type="spellEnd"/>
      <w:r w:rsidR="00115736" w:rsidRPr="006679D2">
        <w:rPr>
          <w:rFonts w:ascii="Arial" w:hAnsi="Arial" w:cs="Arial"/>
          <w:color w:val="000000"/>
          <w:sz w:val="20"/>
        </w:rPr>
        <w:t xml:space="preserve"> on Children and the Law, </w:t>
      </w:r>
      <w:r w:rsidR="00B94F90" w:rsidRPr="006679D2">
        <w:rPr>
          <w:rFonts w:ascii="Arial" w:hAnsi="Arial" w:cs="Arial"/>
          <w:color w:val="000000"/>
          <w:sz w:val="20"/>
        </w:rPr>
        <w:t>(ii)</w:t>
      </w:r>
      <w:r w:rsidR="00115736" w:rsidRPr="006679D2">
        <w:rPr>
          <w:rFonts w:ascii="Arial" w:hAnsi="Arial" w:cs="Arial"/>
          <w:color w:val="000000"/>
          <w:sz w:val="20"/>
        </w:rPr>
        <w:t xml:space="preserve"> the National Council of Juvenile and Family Court Judges and </w:t>
      </w:r>
      <w:r w:rsidR="00B94F90" w:rsidRPr="006679D2">
        <w:rPr>
          <w:rFonts w:ascii="Arial" w:hAnsi="Arial" w:cs="Arial"/>
          <w:color w:val="000000"/>
          <w:sz w:val="20"/>
        </w:rPr>
        <w:t>(iii)</w:t>
      </w:r>
      <w:r w:rsidR="00115736" w:rsidRPr="006679D2">
        <w:rPr>
          <w:rFonts w:ascii="Arial" w:hAnsi="Arial" w:cs="Arial"/>
          <w:color w:val="000000"/>
          <w:sz w:val="20"/>
        </w:rPr>
        <w:t xml:space="preserve"> the Zero to Three National Policy </w:t>
      </w:r>
      <w:proofErr w:type="spellStart"/>
      <w:r w:rsidR="00115736" w:rsidRPr="006679D2">
        <w:rPr>
          <w:rFonts w:ascii="Arial" w:hAnsi="Arial" w:cs="Arial"/>
          <w:color w:val="000000"/>
          <w:sz w:val="20"/>
        </w:rPr>
        <w:t>Center</w:t>
      </w:r>
      <w:proofErr w:type="spellEnd"/>
      <w:r w:rsidR="00115736" w:rsidRPr="006679D2">
        <w:rPr>
          <w:rFonts w:ascii="Arial" w:hAnsi="Arial" w:cs="Arial"/>
          <w:color w:val="000000"/>
          <w:sz w:val="20"/>
        </w:rPr>
        <w:t xml:space="preserve">.  </w:t>
      </w:r>
      <w:r w:rsidR="00BF48B5" w:rsidRPr="006679D2">
        <w:rPr>
          <w:rFonts w:ascii="Arial" w:hAnsi="Arial" w:cs="Arial"/>
          <w:color w:val="000000"/>
          <w:sz w:val="20"/>
        </w:rPr>
        <w:t>This publication consists of 135 pages organized into five chapters:</w:t>
      </w:r>
    </w:p>
    <w:p w14:paraId="6E4BAE27" w14:textId="77777777" w:rsidR="00BF48B5" w:rsidRPr="006679D2" w:rsidRDefault="00BF48B5" w:rsidP="00BA6FBE">
      <w:pPr>
        <w:numPr>
          <w:ilvl w:val="0"/>
          <w:numId w:val="33"/>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686503CE"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064FD692"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Needs</w:t>
      </w:r>
    </w:p>
    <w:p w14:paraId="3FE7659F"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Achieving Permanency</w:t>
      </w:r>
    </w:p>
    <w:p w14:paraId="2B3262A6"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46FF44A2" w14:textId="77777777" w:rsidR="002152DF" w:rsidRPr="006679D2" w:rsidRDefault="00BF48B5" w:rsidP="00BF48B5">
      <w:pPr>
        <w:spacing w:before="60"/>
        <w:jc w:val="both"/>
        <w:rPr>
          <w:rFonts w:ascii="Arial" w:hAnsi="Arial" w:cs="Arial"/>
          <w:color w:val="000000"/>
          <w:sz w:val="20"/>
        </w:rPr>
      </w:pPr>
      <w:r w:rsidRPr="006679D2">
        <w:rPr>
          <w:rFonts w:ascii="Arial" w:hAnsi="Arial" w:cs="Arial"/>
          <w:color w:val="000000"/>
          <w:sz w:val="20"/>
        </w:rPr>
        <w:t>In Chapter 3 at</w:t>
      </w:r>
      <w:r w:rsidR="00EF55AE" w:rsidRPr="006679D2">
        <w:rPr>
          <w:rFonts w:ascii="Arial" w:hAnsi="Arial" w:cs="Arial"/>
          <w:color w:val="000000"/>
          <w:sz w:val="20"/>
        </w:rPr>
        <w:t> </w:t>
      </w:r>
      <w:r w:rsidR="00115736" w:rsidRPr="006679D2">
        <w:rPr>
          <w:rFonts w:ascii="Arial" w:hAnsi="Arial" w:cs="Arial"/>
          <w:color w:val="000000"/>
          <w:sz w:val="20"/>
        </w:rPr>
        <w:t xml:space="preserve">pp.72-73 the authors (Eva J Klain JD, Lisa </w:t>
      </w:r>
      <w:proofErr w:type="spellStart"/>
      <w:r w:rsidR="00115736" w:rsidRPr="006679D2">
        <w:rPr>
          <w:rFonts w:ascii="Arial" w:hAnsi="Arial" w:cs="Arial"/>
          <w:color w:val="000000"/>
          <w:sz w:val="20"/>
        </w:rPr>
        <w:t>Pilnik</w:t>
      </w:r>
      <w:proofErr w:type="spellEnd"/>
      <w:r w:rsidR="00115736" w:rsidRPr="006679D2">
        <w:rPr>
          <w:rFonts w:ascii="Arial" w:hAnsi="Arial" w:cs="Arial"/>
          <w:color w:val="000000"/>
          <w:sz w:val="20"/>
        </w:rPr>
        <w:t xml:space="preserve"> JD MS, Erin </w:t>
      </w:r>
      <w:proofErr w:type="spellStart"/>
      <w:r w:rsidR="00115736" w:rsidRPr="006679D2">
        <w:rPr>
          <w:rFonts w:ascii="Arial" w:hAnsi="Arial" w:cs="Arial"/>
          <w:color w:val="000000"/>
          <w:sz w:val="20"/>
        </w:rPr>
        <w:t>Talati</w:t>
      </w:r>
      <w:proofErr w:type="spellEnd"/>
      <w:r w:rsidR="00115736" w:rsidRPr="006679D2">
        <w:rPr>
          <w:rFonts w:ascii="Arial" w:hAnsi="Arial" w:cs="Arial"/>
          <w:color w:val="000000"/>
          <w:sz w:val="20"/>
        </w:rPr>
        <w:t xml:space="preserve"> JD MD, Candice L Maze JD, Kimberley Diamond-Berry PhD &amp; Lucy Hudson MS) outline their philosophy on child </w:t>
      </w:r>
      <w:r w:rsidR="00A135BE" w:rsidRPr="006679D2">
        <w:rPr>
          <w:rFonts w:ascii="Arial" w:hAnsi="Arial" w:cs="Arial"/>
          <w:color w:val="000000"/>
          <w:sz w:val="20"/>
        </w:rPr>
        <w:t>contact</w:t>
      </w:r>
      <w:r w:rsidR="00115736" w:rsidRPr="006679D2">
        <w:rPr>
          <w:rFonts w:ascii="Arial" w:hAnsi="Arial" w:cs="Arial"/>
          <w:color w:val="000000"/>
          <w:sz w:val="20"/>
        </w:rPr>
        <w:t>:</w:t>
      </w:r>
    </w:p>
    <w:p w14:paraId="49F8DBE2" w14:textId="77777777" w:rsidR="00115736" w:rsidRDefault="00115736" w:rsidP="006662BB">
      <w:pPr>
        <w:spacing w:before="120"/>
        <w:ind w:left="567" w:right="567"/>
        <w:jc w:val="both"/>
        <w:rPr>
          <w:rFonts w:ascii="Arial" w:hAnsi="Arial" w:cs="Arial"/>
          <w:sz w:val="20"/>
        </w:rPr>
      </w:pPr>
      <w:r w:rsidRPr="00115736">
        <w:rPr>
          <w:rFonts w:ascii="Arial" w:hAnsi="Arial" w:cs="Arial"/>
          <w:b/>
          <w:sz w:val="20"/>
          <w:u w:val="single"/>
        </w:rPr>
        <w:t>Ensure frequent parent-child contact</w:t>
      </w:r>
      <w:r>
        <w:rPr>
          <w:rFonts w:ascii="Arial" w:hAnsi="Arial" w:cs="Arial"/>
          <w:sz w:val="20"/>
        </w:rPr>
        <w:t xml:space="preserve"> (This section includes excerpts from </w:t>
      </w:r>
      <w:proofErr w:type="spellStart"/>
      <w:r>
        <w:rPr>
          <w:rFonts w:ascii="Arial" w:hAnsi="Arial" w:cs="Arial"/>
          <w:sz w:val="20"/>
        </w:rPr>
        <w:t>Smariga</w:t>
      </w:r>
      <w:proofErr w:type="spellEnd"/>
      <w:r>
        <w:rPr>
          <w:rFonts w:ascii="Arial" w:hAnsi="Arial" w:cs="Arial"/>
          <w:sz w:val="20"/>
        </w:rPr>
        <w:t xml:space="preserve"> M, </w:t>
      </w:r>
      <w:r w:rsidRPr="00490AD2">
        <w:rPr>
          <w:rFonts w:ascii="Arial" w:hAnsi="Arial" w:cs="Arial"/>
          <w:i/>
          <w:sz w:val="20"/>
        </w:rPr>
        <w:t>Visitation with Infants and Toddlers in Foster Care: What Judges and Attorneys Need to Know</w:t>
      </w:r>
      <w:r>
        <w:rPr>
          <w:rFonts w:ascii="Arial" w:hAnsi="Arial" w:cs="Arial"/>
          <w:sz w:val="20"/>
        </w:rPr>
        <w:t xml:space="preserve">.  </w:t>
      </w:r>
      <w:smartTag w:uri="urn:schemas-microsoft-com:office:smarttags" w:element="City">
        <w:r>
          <w:rPr>
            <w:rFonts w:ascii="Arial" w:hAnsi="Arial" w:cs="Arial"/>
            <w:sz w:val="20"/>
          </w:rPr>
          <w:t>Washington</w:t>
        </w:r>
      </w:smartTag>
      <w:r>
        <w:rPr>
          <w:rFonts w:ascii="Arial" w:hAnsi="Arial" w:cs="Arial"/>
          <w:sz w:val="20"/>
        </w:rPr>
        <w:t xml:space="preserve"> </w:t>
      </w:r>
      <w:smartTag w:uri="urn:schemas-microsoft-com:office:smarttags" w:element="State">
        <w:r>
          <w:rPr>
            <w:rFonts w:ascii="Arial" w:hAnsi="Arial" w:cs="Arial"/>
            <w:sz w:val="20"/>
          </w:rPr>
          <w:t>DC</w:t>
        </w:r>
      </w:smartTag>
      <w:r>
        <w:rPr>
          <w:rFonts w:ascii="Arial" w:hAnsi="Arial" w:cs="Arial"/>
          <w:sz w:val="20"/>
        </w:rPr>
        <w:t xml:space="preserve">: </w:t>
      </w:r>
      <w:smartTag w:uri="urn:schemas-microsoft-com:office:smarttags" w:element="PlaceName">
        <w:r>
          <w:rPr>
            <w:rFonts w:ascii="Arial" w:hAnsi="Arial" w:cs="Arial"/>
            <w:sz w:val="20"/>
          </w:rPr>
          <w:t>American</w:t>
        </w:r>
      </w:smartTag>
      <w:r>
        <w:rPr>
          <w:rFonts w:ascii="Arial" w:hAnsi="Arial" w:cs="Arial"/>
          <w:sz w:val="20"/>
        </w:rPr>
        <w:t xml:space="preserve"> </w:t>
      </w:r>
      <w:smartTag w:uri="urn:schemas-microsoft-com:office:smarttags" w:element="PlaceType">
        <w:r>
          <w:rPr>
            <w:rFonts w:ascii="Arial" w:hAnsi="Arial" w:cs="Arial"/>
            <w:sz w:val="20"/>
          </w:rPr>
          <w:t>Bar</w:t>
        </w:r>
      </w:smartTag>
      <w:r>
        <w:rPr>
          <w:rFonts w:ascii="Arial" w:hAnsi="Arial" w:cs="Arial"/>
          <w:sz w:val="20"/>
        </w:rPr>
        <w:t xml:space="preserve"> </w:t>
      </w:r>
      <w:smartTag w:uri="urn:schemas-microsoft-com:office:smarttags" w:element="PlaceName">
        <w:r>
          <w:rPr>
            <w:rFonts w:ascii="Arial" w:hAnsi="Arial" w:cs="Arial"/>
            <w:sz w:val="20"/>
          </w:rPr>
          <w:t>Association</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proofErr w:type="spellEnd"/>
      <w:r>
        <w:rPr>
          <w:rFonts w:ascii="Arial" w:hAnsi="Arial" w:cs="Arial"/>
          <w:sz w:val="20"/>
        </w:rPr>
        <w:t xml:space="preserve"> on Children and the Law &amp; Zero to </w:t>
      </w:r>
      <w:smartTag w:uri="urn:schemas-microsoft-com:office:smarttags" w:element="place">
        <w:smartTag w:uri="urn:schemas-microsoft-com:office:smarttags" w:element="PlaceName">
          <w:r>
            <w:rPr>
              <w:rFonts w:ascii="Arial" w:hAnsi="Arial" w:cs="Arial"/>
              <w:sz w:val="20"/>
            </w:rPr>
            <w:t>Three</w:t>
          </w:r>
        </w:smartTag>
        <w:r>
          <w:rPr>
            <w:rFonts w:ascii="Arial" w:hAnsi="Arial" w:cs="Arial"/>
            <w:sz w:val="20"/>
          </w:rPr>
          <w:t xml:space="preserve"> </w:t>
        </w:r>
        <w:smartTag w:uri="urn:schemas-microsoft-com:office:smarttags" w:element="PlaceName">
          <w:r>
            <w:rPr>
              <w:rFonts w:ascii="Arial" w:hAnsi="Arial" w:cs="Arial"/>
              <w:sz w:val="20"/>
            </w:rPr>
            <w:t>Policy</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smartTag>
      <w:proofErr w:type="spellEnd"/>
      <w:r>
        <w:rPr>
          <w:rFonts w:ascii="Arial" w:hAnsi="Arial" w:cs="Arial"/>
          <w:sz w:val="20"/>
        </w:rPr>
        <w:t>, 2007)</w:t>
      </w:r>
    </w:p>
    <w:p w14:paraId="6B184F8E" w14:textId="77777777" w:rsidR="00490AD2" w:rsidRDefault="00490AD2" w:rsidP="00490AD2">
      <w:pPr>
        <w:spacing w:before="120"/>
        <w:ind w:left="567" w:right="567"/>
        <w:jc w:val="both"/>
        <w:rPr>
          <w:rFonts w:ascii="Arial" w:hAnsi="Arial" w:cs="Arial"/>
          <w:sz w:val="20"/>
        </w:rPr>
      </w:pPr>
      <w:r>
        <w:rPr>
          <w:rFonts w:ascii="Arial" w:hAnsi="Arial" w:cs="Arial"/>
          <w:sz w:val="20"/>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t>
      </w:r>
      <w:proofErr w:type="spellStart"/>
      <w:r>
        <w:rPr>
          <w:rFonts w:ascii="Arial" w:hAnsi="Arial" w:cs="Arial"/>
          <w:sz w:val="20"/>
        </w:rPr>
        <w:t>Wanlass</w:t>
      </w:r>
      <w:proofErr w:type="spellEnd"/>
      <w:r>
        <w:rPr>
          <w:rFonts w:ascii="Arial" w:hAnsi="Arial" w:cs="Arial"/>
          <w:sz w:val="20"/>
        </w:rPr>
        <w:t xml:space="preserve">. “Separation and Reunification: Using Attachment Theory and Research to Inform Decisions Affecting the Placements of Children in Foster Care”. </w:t>
      </w:r>
      <w:r w:rsidRPr="00490AD2">
        <w:rPr>
          <w:rFonts w:ascii="Arial" w:hAnsi="Arial" w:cs="Arial"/>
          <w:i/>
          <w:sz w:val="20"/>
        </w:rPr>
        <w:t>Juvenile and Family Court Journal</w:t>
      </w:r>
      <w:r>
        <w:rPr>
          <w:rFonts w:ascii="Arial" w:hAnsi="Arial" w:cs="Arial"/>
          <w:sz w:val="20"/>
        </w:rPr>
        <w:t xml:space="preserve"> 55(2), 2004, 1-13).  The younger the child and the longer the period of uncertainty and separation from the primary caregiver, the greater </w:t>
      </w:r>
      <w:r>
        <w:rPr>
          <w:rFonts w:ascii="Arial" w:hAnsi="Arial" w:cs="Arial"/>
          <w:sz w:val="20"/>
        </w:rPr>
        <w:lastRenderedPageBreak/>
        <w:t xml:space="preserve">the risk of harm to the child (American </w:t>
      </w:r>
      <w:smartTag w:uri="urn:schemas-microsoft-com:office:smarttags" w:element="place">
        <w:smartTag w:uri="urn:schemas-microsoft-com:office:smarttags" w:element="PlaceType">
          <w:r>
            <w:rPr>
              <w:rFonts w:ascii="Arial" w:hAnsi="Arial" w:cs="Arial"/>
              <w:sz w:val="20"/>
            </w:rPr>
            <w:t>Academy</w:t>
          </w:r>
        </w:smartTag>
        <w:r>
          <w:rPr>
            <w:rFonts w:ascii="Arial" w:hAnsi="Arial" w:cs="Arial"/>
            <w:sz w:val="20"/>
          </w:rPr>
          <w:t xml:space="preserve"> of </w:t>
        </w:r>
        <w:proofErr w:type="spellStart"/>
        <w:smartTag w:uri="urn:schemas-microsoft-com:office:smarttags" w:element="PlaceName">
          <w:r>
            <w:rPr>
              <w:rFonts w:ascii="Arial" w:hAnsi="Arial" w:cs="Arial"/>
              <w:sz w:val="20"/>
            </w:rPr>
            <w:t>Pediatrics</w:t>
          </w:r>
          <w:proofErr w:type="spellEnd"/>
          <w:r>
            <w:rPr>
              <w:rFonts w:ascii="Arial" w:hAnsi="Arial" w:cs="Arial"/>
              <w:sz w:val="20"/>
            </w:rPr>
            <w:t xml:space="preserve"> Committee</w:t>
          </w:r>
        </w:smartTag>
      </w:smartTag>
      <w:r>
        <w:rPr>
          <w:rFonts w:ascii="Arial" w:hAnsi="Arial" w:cs="Arial"/>
          <w:sz w:val="20"/>
        </w:rPr>
        <w:t xml:space="preserve"> on Early Childhood, Adoption and Dependent Care. “Developmental Issues for Young Children in Foster Care.” </w:t>
      </w:r>
      <w:proofErr w:type="spellStart"/>
      <w:r w:rsidRPr="00490AD2">
        <w:rPr>
          <w:rFonts w:ascii="Arial" w:hAnsi="Arial" w:cs="Arial"/>
          <w:i/>
          <w:sz w:val="20"/>
        </w:rPr>
        <w:t>Pediatrics</w:t>
      </w:r>
      <w:proofErr w:type="spellEnd"/>
      <w:r>
        <w:rPr>
          <w:rFonts w:ascii="Arial" w:hAnsi="Arial" w:cs="Arial"/>
          <w:sz w:val="20"/>
        </w:rPr>
        <w:t xml:space="preserve"> 105(5), 2000, 1146).  </w:t>
      </w:r>
      <w:r w:rsidR="00585496">
        <w:rPr>
          <w:rFonts w:ascii="Arial" w:hAnsi="Arial" w:cs="Arial"/>
          <w:sz w:val="20"/>
        </w:rPr>
        <w:t>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00585496">
            <w:rPr>
              <w:rFonts w:ascii="Arial" w:hAnsi="Arial" w:cs="Arial"/>
              <w:sz w:val="20"/>
            </w:rPr>
            <w:t>American</w:t>
          </w:r>
        </w:smartTag>
        <w:r w:rsidR="00585496">
          <w:rPr>
            <w:rFonts w:ascii="Arial" w:hAnsi="Arial" w:cs="Arial"/>
            <w:sz w:val="20"/>
          </w:rPr>
          <w:t xml:space="preserve"> </w:t>
        </w:r>
        <w:smartTag w:uri="urn:schemas-microsoft-com:office:smarttags" w:element="PlaceType">
          <w:r w:rsidR="00585496">
            <w:rPr>
              <w:rFonts w:ascii="Arial" w:hAnsi="Arial" w:cs="Arial"/>
              <w:sz w:val="20"/>
            </w:rPr>
            <w:t>Academy</w:t>
          </w:r>
        </w:smartTag>
      </w:smartTag>
      <w:r w:rsidR="00585496">
        <w:rPr>
          <w:rFonts w:ascii="Arial" w:hAnsi="Arial" w:cs="Arial"/>
          <w:sz w:val="20"/>
        </w:rPr>
        <w:t xml:space="preserve"> of </w:t>
      </w:r>
      <w:proofErr w:type="spellStart"/>
      <w:r w:rsidR="00585496">
        <w:rPr>
          <w:rFonts w:ascii="Arial" w:hAnsi="Arial" w:cs="Arial"/>
          <w:sz w:val="20"/>
        </w:rPr>
        <w:t>Pediatrics</w:t>
      </w:r>
      <w:proofErr w:type="spellEnd"/>
      <w:r w:rsidR="00585496">
        <w:rPr>
          <w:rFonts w:ascii="Arial" w:hAnsi="Arial" w:cs="Arial"/>
          <w:sz w:val="20"/>
        </w:rPr>
        <w:t xml:space="preserve"> Committee on Early Childhood, Adoption and Dependent Care. “Developmental Issues for Young Children in Foster Care.” {Policy Statement} </w:t>
      </w:r>
      <w:proofErr w:type="spellStart"/>
      <w:r w:rsidR="00585496" w:rsidRPr="00490AD2">
        <w:rPr>
          <w:rFonts w:ascii="Arial" w:hAnsi="Arial" w:cs="Arial"/>
          <w:i/>
          <w:sz w:val="20"/>
        </w:rPr>
        <w:t>Pediatrics</w:t>
      </w:r>
      <w:proofErr w:type="spellEnd"/>
      <w:r w:rsidR="00585496">
        <w:rPr>
          <w:rFonts w:ascii="Arial" w:hAnsi="Arial" w:cs="Arial"/>
          <w:sz w:val="20"/>
        </w:rPr>
        <w:t xml:space="preserve"> 106(5), 2000, 1145-1150).  In fact, parent-child contact is the number one indicator of reunification (</w:t>
      </w:r>
      <w:smartTag w:uri="urn:schemas-microsoft-com:office:smarttags" w:element="place">
        <w:smartTag w:uri="urn:schemas-microsoft-com:office:smarttags" w:element="City">
          <w:r w:rsidR="00585496">
            <w:rPr>
              <w:rFonts w:ascii="Arial" w:hAnsi="Arial" w:cs="Arial"/>
              <w:sz w:val="20"/>
            </w:rPr>
            <w:t>Ginther</w:t>
          </w:r>
        </w:smartTag>
        <w:r w:rsidR="00585496">
          <w:rPr>
            <w:rFonts w:ascii="Arial" w:hAnsi="Arial" w:cs="Arial"/>
            <w:sz w:val="20"/>
          </w:rPr>
          <w:t xml:space="preserve">, </w:t>
        </w:r>
        <w:smartTag w:uri="urn:schemas-microsoft-com:office:smarttags" w:element="State">
          <w:r w:rsidR="00585496">
            <w:rPr>
              <w:rFonts w:ascii="Arial" w:hAnsi="Arial" w:cs="Arial"/>
              <w:sz w:val="20"/>
            </w:rPr>
            <w:t>N.M.</w:t>
          </w:r>
        </w:smartTag>
      </w:smartTag>
      <w:r w:rsidR="00585496">
        <w:rPr>
          <w:rFonts w:ascii="Arial" w:hAnsi="Arial" w:cs="Arial"/>
          <w:sz w:val="20"/>
        </w:rPr>
        <w:t xml:space="preserve"> and J.D. Ginther, “Family Interaction: The Expressway to Permanency – Facilitating Successful Visitation” Presentation prepared for Western Training Partnership at the University of Wisconsin River Falls, 2005, 12-13).  </w:t>
      </w:r>
      <w:r w:rsidR="004E4AAE">
        <w:rPr>
          <w:rFonts w:ascii="Arial" w:hAnsi="Arial" w:cs="Arial"/>
          <w:sz w:val="20"/>
        </w:rPr>
        <w:t>Family contact and interaction is important and the relationship between the foster family and biological family can be crucial.</w:t>
      </w:r>
    </w:p>
    <w:p w14:paraId="1EB0EE5A" w14:textId="77777777" w:rsidR="004E4AAE" w:rsidRDefault="004E4AAE" w:rsidP="00490AD2">
      <w:pPr>
        <w:spacing w:before="120"/>
        <w:ind w:left="567" w:right="567"/>
        <w:jc w:val="both"/>
        <w:rPr>
          <w:rFonts w:ascii="Arial" w:hAnsi="Arial" w:cs="Arial"/>
          <w:sz w:val="20"/>
        </w:rPr>
      </w:pPr>
      <w:r>
        <w:rPr>
          <w:rFonts w:ascii="Arial" w:hAnsi="Arial" w:cs="Arial"/>
          <w:sz w:val="20"/>
        </w:rPr>
        <w:t xml:space="preserve">Because physical proximity with the caregiver is central to the attachment process for infants and toddlers (Ohio Caseload Analysis Initiative, </w:t>
      </w:r>
      <w:r w:rsidRPr="004E4AAE">
        <w:rPr>
          <w:rFonts w:ascii="Arial" w:hAnsi="Arial" w:cs="Arial"/>
          <w:i/>
          <w:sz w:val="20"/>
        </w:rPr>
        <w:t>Visitation/Family Access Guide: A Best Practice Model for Social Workers and Agencies</w:t>
      </w:r>
      <w:r>
        <w:rPr>
          <w:rFonts w:ascii="Arial" w:hAnsi="Arial" w:cs="Arial"/>
          <w:sz w:val="20"/>
        </w:rPr>
        <w:t xml:space="preserve">, 2005, 14), </w:t>
      </w:r>
      <w:r w:rsidRPr="004E4AAE">
        <w:rPr>
          <w:rFonts w:ascii="Arial" w:hAnsi="Arial" w:cs="Arial"/>
          <w:b/>
          <w:sz w:val="20"/>
          <w:u w:val="single"/>
        </w:rPr>
        <w:t>an infant should ideally spend time with the parent(s) daily, and a toddler should see the parent(s) at least every two to three days</w:t>
      </w:r>
      <w:r w:rsidRPr="004E4AAE">
        <w:rPr>
          <w:rFonts w:ascii="Arial" w:hAnsi="Arial" w:cs="Arial"/>
          <w:sz w:val="20"/>
        </w:rPr>
        <w:t xml:space="preserve"> (</w:t>
      </w:r>
      <w:r w:rsidR="00B75F4E">
        <w:rPr>
          <w:rFonts w:ascii="Arial" w:hAnsi="Arial" w:cs="Arial"/>
          <w:sz w:val="20"/>
        </w:rPr>
        <w:t>Ginther and Ginther, 2005, 10, 21</w:t>
      </w:r>
      <w:r w:rsidRPr="004E4AAE">
        <w:rPr>
          <w:rFonts w:ascii="Arial" w:hAnsi="Arial" w:cs="Arial"/>
          <w:sz w:val="20"/>
        </w:rPr>
        <w:t>).</w:t>
      </w:r>
      <w:r>
        <w:rPr>
          <w:rFonts w:ascii="Arial" w:hAnsi="Arial" w:cs="Arial"/>
          <w:sz w:val="20"/>
        </w:rPr>
        <w:t xml:space="preserve">  [</w:t>
      </w:r>
      <w:r w:rsidR="00806118">
        <w:rPr>
          <w:rFonts w:ascii="Arial" w:hAnsi="Arial" w:cs="Arial"/>
          <w:sz w:val="20"/>
        </w:rPr>
        <w:t>E</w:t>
      </w:r>
      <w:r>
        <w:rPr>
          <w:rFonts w:ascii="Arial" w:hAnsi="Arial" w:cs="Arial"/>
          <w:sz w:val="20"/>
        </w:rPr>
        <w:t xml:space="preserve">mphasis </w:t>
      </w:r>
      <w:r w:rsidR="00806118">
        <w:rPr>
          <w:rFonts w:ascii="Arial" w:hAnsi="Arial" w:cs="Arial"/>
          <w:sz w:val="20"/>
        </w:rPr>
        <w:t>added</w:t>
      </w:r>
      <w:r>
        <w:rPr>
          <w:rFonts w:ascii="Arial" w:hAnsi="Arial" w:cs="Arial"/>
          <w:sz w:val="20"/>
        </w:rPr>
        <w:t>].  To reduce the trauma of sudden separation, the first parent-child visit should occur as soon as possible and no later than 48 hours after the child is removed from the home (</w:t>
      </w:r>
      <w:r w:rsidR="00E8061A">
        <w:rPr>
          <w:rFonts w:ascii="Arial" w:hAnsi="Arial" w:cs="Arial"/>
          <w:sz w:val="20"/>
        </w:rPr>
        <w:t xml:space="preserve">Wright, Lois E. </w:t>
      </w:r>
      <w:r w:rsidR="00E8061A" w:rsidRPr="00E8061A">
        <w:rPr>
          <w:rFonts w:ascii="Arial" w:hAnsi="Arial" w:cs="Arial"/>
          <w:i/>
          <w:sz w:val="20"/>
        </w:rPr>
        <w:t>Toolbox No. 1: Using Visitation to Support Permanency</w:t>
      </w:r>
      <w:r w:rsidR="00E8061A">
        <w:rPr>
          <w:rFonts w:ascii="Arial" w:hAnsi="Arial" w:cs="Arial"/>
          <w:sz w:val="20"/>
        </w:rPr>
        <w:t xml:space="preserve">.  </w:t>
      </w:r>
      <w:smartTag w:uri="urn:schemas-microsoft-com:office:smarttags" w:element="City">
        <w:r w:rsidR="00E8061A">
          <w:rPr>
            <w:rFonts w:ascii="Arial" w:hAnsi="Arial" w:cs="Arial"/>
            <w:sz w:val="20"/>
          </w:rPr>
          <w:t>Washington</w:t>
        </w:r>
      </w:smartTag>
      <w:r w:rsidR="00E8061A">
        <w:rPr>
          <w:rFonts w:ascii="Arial" w:hAnsi="Arial" w:cs="Arial"/>
          <w:sz w:val="20"/>
        </w:rPr>
        <w:t xml:space="preserve"> </w:t>
      </w:r>
      <w:smartTag w:uri="urn:schemas-microsoft-com:office:smarttags" w:element="State">
        <w:r w:rsidR="00E8061A">
          <w:rPr>
            <w:rFonts w:ascii="Arial" w:hAnsi="Arial" w:cs="Arial"/>
            <w:sz w:val="20"/>
          </w:rPr>
          <w:t>DC</w:t>
        </w:r>
      </w:smartTag>
      <w:r w:rsidR="00E8061A">
        <w:rPr>
          <w:rFonts w:ascii="Arial" w:hAnsi="Arial" w:cs="Arial"/>
          <w:sz w:val="20"/>
        </w:rPr>
        <w:t xml:space="preserve">: CWLA Press, 2001; </w:t>
      </w:r>
      <w:smartTag w:uri="urn:schemas-microsoft-com:office:smarttags" w:element="place">
        <w:smartTag w:uri="urn:schemas-microsoft-com:office:smarttags" w:element="State">
          <w:r w:rsidR="00E8061A">
            <w:rPr>
              <w:rFonts w:ascii="Arial" w:hAnsi="Arial" w:cs="Arial"/>
              <w:sz w:val="20"/>
            </w:rPr>
            <w:t>Ohio</w:t>
          </w:r>
        </w:smartTag>
      </w:smartTag>
      <w:r w:rsidR="00E8061A">
        <w:rPr>
          <w:rFonts w:ascii="Arial" w:hAnsi="Arial" w:cs="Arial"/>
          <w:sz w:val="20"/>
        </w:rPr>
        <w:t xml:space="preserve"> Caseload Analysis Initiative, 2005, 16</w:t>
      </w:r>
      <w:r>
        <w:rPr>
          <w:rFonts w:ascii="Arial" w:hAnsi="Arial" w:cs="Arial"/>
          <w:sz w:val="20"/>
        </w:rPr>
        <w:t>).</w:t>
      </w:r>
    </w:p>
    <w:p w14:paraId="04B4BE9A" w14:textId="77777777" w:rsidR="004E4AAE" w:rsidRDefault="00E8061A" w:rsidP="00BF48B5">
      <w:pPr>
        <w:spacing w:before="120"/>
        <w:ind w:left="567" w:right="567"/>
        <w:jc w:val="both"/>
        <w:rPr>
          <w:rFonts w:ascii="Arial" w:hAnsi="Arial" w:cs="Arial"/>
          <w:sz w:val="20"/>
        </w:rPr>
      </w:pPr>
      <w:r>
        <w:rPr>
          <w:rFonts w:ascii="Arial" w:hAnsi="Arial" w:cs="Arial"/>
          <w:sz w:val="20"/>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t>
      </w:r>
      <w:r w:rsidR="00EF55AE">
        <w:rPr>
          <w:rFonts w:ascii="Arial" w:hAnsi="Arial" w:cs="Arial"/>
          <w:sz w:val="20"/>
        </w:rPr>
        <w:t>Wright 2001; Ohio Caseload Initiative Analysis, 2005</w:t>
      </w:r>
      <w:r>
        <w:rPr>
          <w:rFonts w:ascii="Arial" w:hAnsi="Arial" w:cs="Arial"/>
          <w:sz w:val="20"/>
        </w:rPr>
        <w:t>).</w:t>
      </w:r>
    </w:p>
    <w:p w14:paraId="2500CD7F" w14:textId="77777777" w:rsidR="00EF55AE" w:rsidRDefault="00EF55AE" w:rsidP="00EF55AE">
      <w:pPr>
        <w:spacing w:before="120"/>
        <w:ind w:left="567" w:right="567"/>
        <w:jc w:val="both"/>
        <w:rPr>
          <w:rFonts w:ascii="Arial" w:hAnsi="Arial" w:cs="Arial"/>
          <w:sz w:val="20"/>
        </w:rPr>
      </w:pPr>
      <w:r>
        <w:rPr>
          <w:rFonts w:ascii="Arial" w:hAnsi="Arial" w:cs="Arial"/>
          <w:sz w:val="20"/>
        </w:rPr>
        <w:t xml:space="preserve">A young child’s emotional dysregulation following a visit does not necessarily mean the parent did something harmful during the visit (Goldsmith </w:t>
      </w:r>
      <w:r w:rsidRPr="00EF55AE">
        <w:rPr>
          <w:rFonts w:ascii="Arial" w:hAnsi="Arial" w:cs="Arial"/>
          <w:i/>
          <w:sz w:val="20"/>
        </w:rPr>
        <w:t>et al.</w:t>
      </w:r>
      <w:r>
        <w:rPr>
          <w:rFonts w:ascii="Arial" w:hAnsi="Arial" w:cs="Arial"/>
          <w:sz w:val="20"/>
        </w:rPr>
        <w:t xml:space="preserve">, 2004, 2; Wright, 2001, 28-32).  Visitation can be extremely upsetting for children, and it is important to understand the developmental context of their feelings and </w:t>
      </w:r>
      <w:proofErr w:type="spellStart"/>
      <w:r>
        <w:rPr>
          <w:rFonts w:ascii="Arial" w:hAnsi="Arial" w:cs="Arial"/>
          <w:sz w:val="20"/>
        </w:rPr>
        <w:t>behaviors</w:t>
      </w:r>
      <w:proofErr w:type="spellEnd"/>
      <w:r>
        <w:rPr>
          <w:rFonts w:ascii="Arial" w:hAnsi="Arial" w:cs="Arial"/>
          <w:sz w:val="20"/>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Pr>
          <w:rFonts w:ascii="Arial" w:hAnsi="Arial" w:cs="Arial"/>
          <w:sz w:val="20"/>
        </w:rPr>
        <w:t>behaviors</w:t>
      </w:r>
      <w:proofErr w:type="spellEnd"/>
      <w:r>
        <w:rPr>
          <w:rFonts w:ascii="Arial" w:hAnsi="Arial" w:cs="Arial"/>
          <w:sz w:val="20"/>
        </w:rPr>
        <w:t xml:space="preserve">, depression, physical symptoms, or </w:t>
      </w:r>
      <w:proofErr w:type="spellStart"/>
      <w:r>
        <w:rPr>
          <w:rFonts w:ascii="Arial" w:hAnsi="Arial" w:cs="Arial"/>
          <w:sz w:val="20"/>
        </w:rPr>
        <w:t>behavioral</w:t>
      </w:r>
      <w:proofErr w:type="spellEnd"/>
      <w:r>
        <w:rPr>
          <w:rFonts w:ascii="Arial" w:hAnsi="Arial" w:cs="Arial"/>
          <w:sz w:val="20"/>
        </w:rPr>
        <w:t xml:space="preserve"> problems.  Foster caregivers may need information to help them understand and support young children who are distressed after a visit.</w:t>
      </w:r>
    </w:p>
    <w:p w14:paraId="2AD859C7" w14:textId="77777777" w:rsidR="00EF55AE" w:rsidRDefault="00F033DE" w:rsidP="00EF55AE">
      <w:pPr>
        <w:spacing w:before="120"/>
        <w:ind w:left="567" w:right="567"/>
        <w:jc w:val="both"/>
        <w:rPr>
          <w:rFonts w:ascii="Arial" w:hAnsi="Arial" w:cs="Arial"/>
          <w:sz w:val="20"/>
        </w:rPr>
      </w:pPr>
      <w:r>
        <w:rPr>
          <w:rFonts w:ascii="Arial" w:hAnsi="Arial" w:cs="Arial"/>
          <w:sz w:val="20"/>
        </w:rPr>
        <w:t>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t>
      </w:r>
      <w:r w:rsidR="00AC7B1A">
        <w:rPr>
          <w:rFonts w:ascii="Arial" w:hAnsi="Arial" w:cs="Arial"/>
          <w:sz w:val="20"/>
        </w:rPr>
        <w:t xml:space="preserve">Wright 2001, 23-28; Haight, W.L. </w:t>
      </w:r>
      <w:r w:rsidR="00AC7B1A" w:rsidRPr="00AC7B1A">
        <w:rPr>
          <w:rFonts w:ascii="Arial" w:hAnsi="Arial" w:cs="Arial"/>
          <w:i/>
          <w:sz w:val="20"/>
        </w:rPr>
        <w:t>et al</w:t>
      </w:r>
      <w:r w:rsidR="00AC7B1A">
        <w:rPr>
          <w:rFonts w:ascii="Arial" w:hAnsi="Arial" w:cs="Arial"/>
          <w:sz w:val="20"/>
        </w:rPr>
        <w:t xml:space="preserve">. “Making Visits Better: The Perspectives of Parents, Foster Parents and Child Welfare Workers” </w:t>
      </w:r>
      <w:r w:rsidR="00AC7B1A" w:rsidRPr="00AC7B1A">
        <w:rPr>
          <w:rFonts w:ascii="Arial" w:hAnsi="Arial" w:cs="Arial"/>
          <w:i/>
          <w:sz w:val="20"/>
        </w:rPr>
        <w:t>Child Welfare</w:t>
      </w:r>
      <w:r w:rsidR="00AC7B1A">
        <w:rPr>
          <w:rFonts w:ascii="Arial" w:hAnsi="Arial" w:cs="Arial"/>
          <w:sz w:val="20"/>
        </w:rPr>
        <w:t xml:space="preserve"> 81(2), 2002, 173-202</w:t>
      </w:r>
      <w:r>
        <w:rPr>
          <w:rFonts w:ascii="Arial" w:hAnsi="Arial" w:cs="Arial"/>
          <w:sz w:val="20"/>
        </w:rPr>
        <w:t>).</w:t>
      </w:r>
    </w:p>
    <w:p w14:paraId="48F8FC90" w14:textId="77777777" w:rsidR="00F033DE" w:rsidRPr="00F033DE" w:rsidRDefault="00F033DE" w:rsidP="00EF55AE">
      <w:pPr>
        <w:spacing w:before="120"/>
        <w:ind w:left="567" w:right="567"/>
        <w:jc w:val="both"/>
        <w:rPr>
          <w:rFonts w:ascii="Arial" w:hAnsi="Arial" w:cs="Arial"/>
          <w:b/>
          <w:sz w:val="20"/>
          <w:u w:val="single"/>
        </w:rPr>
      </w:pPr>
      <w:r w:rsidRPr="00F033DE">
        <w:rPr>
          <w:rFonts w:ascii="Arial" w:hAnsi="Arial" w:cs="Arial"/>
          <w:b/>
          <w:sz w:val="20"/>
          <w:u w:val="single"/>
        </w:rPr>
        <w:t>Ensure frequent sibling contact</w:t>
      </w:r>
    </w:p>
    <w:p w14:paraId="12FDEEEA" w14:textId="77777777" w:rsidR="00F033DE" w:rsidRDefault="00AC7B1A" w:rsidP="00EF55AE">
      <w:pPr>
        <w:spacing w:before="120"/>
        <w:ind w:left="567" w:right="567"/>
        <w:jc w:val="both"/>
        <w:rPr>
          <w:rFonts w:ascii="Arial" w:hAnsi="Arial" w:cs="Arial"/>
          <w:sz w:val="20"/>
        </w:rPr>
      </w:pPr>
      <w:r>
        <w:rPr>
          <w:rFonts w:ascii="Arial" w:hAnsi="Arial" w:cs="Arial"/>
          <w:sz w:val="20"/>
        </w:rPr>
        <w:t xml:space="preserve">The Fostering Connections to Success and Increasing Adoptions Act of 2008 addresses many issues that promote permanency and affect the health and wellbeing of very young children in foster care, including placing greater priority </w:t>
      </w:r>
      <w:r>
        <w:rPr>
          <w:rFonts w:ascii="Arial" w:hAnsi="Arial" w:cs="Arial"/>
          <w:sz w:val="20"/>
        </w:rPr>
        <w:lastRenderedPageBreak/>
        <w:t xml:space="preserve">on keeping siblings together.  </w:t>
      </w:r>
      <w:r w:rsidR="00D47E5D">
        <w:rPr>
          <w:rFonts w:ascii="Arial" w:hAnsi="Arial" w:cs="Arial"/>
          <w:sz w:val="20"/>
        </w:rPr>
        <w:t>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2C34F3D" w14:textId="77777777" w:rsidR="002152DF" w:rsidRDefault="002152DF" w:rsidP="00A37039">
      <w:pPr>
        <w:jc w:val="both"/>
        <w:rPr>
          <w:rFonts w:ascii="Arial" w:hAnsi="Arial" w:cs="Arial"/>
          <w:sz w:val="20"/>
        </w:rPr>
      </w:pPr>
    </w:p>
    <w:p w14:paraId="09C3B4E6" w14:textId="77777777" w:rsidR="00FB0F65" w:rsidRPr="00FB0F65" w:rsidRDefault="00D47E5D" w:rsidP="00FB0F65">
      <w:pPr>
        <w:jc w:val="both"/>
        <w:rPr>
          <w:rFonts w:ascii="Arial" w:hAnsi="Arial" w:cs="Arial"/>
          <w:sz w:val="20"/>
        </w:rPr>
      </w:pPr>
      <w:r>
        <w:rPr>
          <w:rFonts w:ascii="Arial" w:hAnsi="Arial" w:cs="Arial"/>
          <w:sz w:val="20"/>
        </w:rPr>
        <w:t xml:space="preserve">It is important to note that these guidelines </w:t>
      </w:r>
      <w:r w:rsidR="001A647B">
        <w:rPr>
          <w:rFonts w:ascii="Arial" w:hAnsi="Arial" w:cs="Arial"/>
          <w:sz w:val="20"/>
        </w:rPr>
        <w:t>we</w:t>
      </w:r>
      <w:r>
        <w:rPr>
          <w:rFonts w:ascii="Arial" w:hAnsi="Arial" w:cs="Arial"/>
          <w:sz w:val="20"/>
        </w:rPr>
        <w:t xml:space="preserve">re not merely written by lawyers for lawyers.  The guidelines </w:t>
      </w:r>
      <w:r w:rsidR="00B94F90">
        <w:rPr>
          <w:rFonts w:ascii="Arial" w:hAnsi="Arial" w:cs="Arial"/>
          <w:sz w:val="20"/>
        </w:rPr>
        <w:t>were</w:t>
      </w:r>
      <w:r>
        <w:rPr>
          <w:rFonts w:ascii="Arial" w:hAnsi="Arial" w:cs="Arial"/>
          <w:sz w:val="20"/>
        </w:rPr>
        <w:t xml:space="preserve"> prepared by both </w:t>
      </w:r>
      <w:r w:rsidR="001A647B">
        <w:rPr>
          <w:rFonts w:ascii="Arial" w:hAnsi="Arial" w:cs="Arial"/>
          <w:sz w:val="20"/>
        </w:rPr>
        <w:t>lawyers and social scientists</w:t>
      </w:r>
      <w:r w:rsidR="00EE7788">
        <w:rPr>
          <w:rFonts w:ascii="Arial" w:hAnsi="Arial" w:cs="Arial"/>
          <w:sz w:val="20"/>
        </w:rPr>
        <w:t xml:space="preserve">.  </w:t>
      </w:r>
      <w:r>
        <w:rPr>
          <w:rFonts w:ascii="Arial" w:hAnsi="Arial" w:cs="Arial"/>
          <w:sz w:val="20"/>
        </w:rPr>
        <w:t xml:space="preserve">In addition the </w:t>
      </w:r>
      <w:r w:rsidR="00B94F90">
        <w:rPr>
          <w:rFonts w:ascii="Arial" w:hAnsi="Arial" w:cs="Arial"/>
          <w:sz w:val="20"/>
        </w:rPr>
        <w:t>project</w:t>
      </w:r>
      <w:r>
        <w:rPr>
          <w:rFonts w:ascii="Arial" w:hAnsi="Arial" w:cs="Arial"/>
          <w:sz w:val="20"/>
        </w:rPr>
        <w:t xml:space="preserve"> w</w:t>
      </w:r>
      <w:r w:rsidR="00B94F90">
        <w:rPr>
          <w:rFonts w:ascii="Arial" w:hAnsi="Arial" w:cs="Arial"/>
          <w:sz w:val="20"/>
        </w:rPr>
        <w:t>as</w:t>
      </w:r>
      <w:r>
        <w:rPr>
          <w:rFonts w:ascii="Arial" w:hAnsi="Arial" w:cs="Arial"/>
          <w:sz w:val="20"/>
        </w:rPr>
        <w:t xml:space="preserve"> overseen by an Advisory Committee consisting of some of the most </w:t>
      </w:r>
      <w:r w:rsidR="00B94F90">
        <w:rPr>
          <w:rFonts w:ascii="Arial" w:hAnsi="Arial" w:cs="Arial"/>
          <w:sz w:val="20"/>
        </w:rPr>
        <w:t>respected</w:t>
      </w:r>
      <w:r>
        <w:rPr>
          <w:rFonts w:ascii="Arial" w:hAnsi="Arial" w:cs="Arial"/>
          <w:sz w:val="20"/>
        </w:rPr>
        <w:t xml:space="preserve"> American social scientists and judicial officers.  </w:t>
      </w:r>
      <w:r w:rsidR="001A647B">
        <w:rPr>
          <w:rFonts w:ascii="Arial" w:hAnsi="Arial" w:cs="Arial"/>
          <w:sz w:val="20"/>
        </w:rPr>
        <w:t xml:space="preserve">These include Dr Joy D. Osofsky (Professor of Public Health, Psychiatry &amp; Paediatrics at Louisiana State University Health Sciences </w:t>
      </w:r>
      <w:proofErr w:type="spellStart"/>
      <w:r w:rsidR="001A647B">
        <w:rPr>
          <w:rFonts w:ascii="Arial" w:hAnsi="Arial" w:cs="Arial"/>
          <w:sz w:val="20"/>
        </w:rPr>
        <w:t>Center</w:t>
      </w:r>
      <w:proofErr w:type="spellEnd"/>
      <w:r w:rsidR="001A647B">
        <w:rPr>
          <w:rFonts w:ascii="Arial" w:hAnsi="Arial" w:cs="Arial"/>
          <w:sz w:val="20"/>
        </w:rPr>
        <w:t>), Dr Sheri L Hill (Early Childhood Policy Specialist Seattle, WA), Dr Brenda Jones Harden (Institute for Child Study, University of Maryland, College Park</w:t>
      </w:r>
      <w:r w:rsidR="00BF48B5">
        <w:rPr>
          <w:rFonts w:ascii="Arial" w:hAnsi="Arial" w:cs="Arial"/>
          <w:sz w:val="20"/>
        </w:rPr>
        <w:t>,</w:t>
      </w:r>
      <w:r w:rsidR="001A647B">
        <w:rPr>
          <w:rFonts w:ascii="Arial" w:hAnsi="Arial" w:cs="Arial"/>
          <w:sz w:val="20"/>
        </w:rPr>
        <w:t xml:space="preserve"> MD), </w:t>
      </w:r>
      <w:r w:rsidR="00BF48B5">
        <w:rPr>
          <w:rFonts w:ascii="Arial" w:hAnsi="Arial" w:cs="Arial"/>
          <w:sz w:val="20"/>
        </w:rPr>
        <w:t xml:space="preserve">The </w:t>
      </w:r>
      <w:proofErr w:type="spellStart"/>
      <w:r w:rsidR="00BF48B5">
        <w:rPr>
          <w:rFonts w:ascii="Arial" w:hAnsi="Arial" w:cs="Arial"/>
          <w:sz w:val="20"/>
        </w:rPr>
        <w:t>Honorable</w:t>
      </w:r>
      <w:proofErr w:type="spellEnd"/>
      <w:r w:rsidR="00BF48B5">
        <w:rPr>
          <w:rFonts w:ascii="Arial" w:hAnsi="Arial" w:cs="Arial"/>
          <w:sz w:val="20"/>
        </w:rPr>
        <w:t xml:space="preserve"> Pamela L Abernethy (Marion County Circuit Court Salem, OR) and The </w:t>
      </w:r>
      <w:proofErr w:type="spellStart"/>
      <w:r w:rsidR="00BF48B5">
        <w:rPr>
          <w:rFonts w:ascii="Arial" w:hAnsi="Arial" w:cs="Arial"/>
          <w:sz w:val="20"/>
        </w:rPr>
        <w:t>Honorable</w:t>
      </w:r>
      <w:proofErr w:type="spellEnd"/>
      <w:r w:rsidR="00BF48B5">
        <w:rPr>
          <w:rFonts w:ascii="Arial" w:hAnsi="Arial" w:cs="Arial"/>
          <w:sz w:val="20"/>
        </w:rPr>
        <w:t xml:space="preserve"> Katherine Lucero (Superior Court, Santa Clara County, San Jose, CA).</w:t>
      </w:r>
      <w:r w:rsidR="00EE7788">
        <w:rPr>
          <w:rFonts w:ascii="Arial" w:hAnsi="Arial" w:cs="Arial"/>
          <w:sz w:val="20"/>
        </w:rPr>
        <w:t xml:space="preserve">  It is also important to note that operation of the guidelines is not simply confined to one small state.  They are </w:t>
      </w:r>
      <w:r w:rsidR="00547131">
        <w:rPr>
          <w:rFonts w:ascii="Arial" w:hAnsi="Arial" w:cs="Arial"/>
          <w:sz w:val="20"/>
        </w:rPr>
        <w:t xml:space="preserve">intended </w:t>
      </w:r>
      <w:r w:rsidR="00EE7788">
        <w:rPr>
          <w:rFonts w:ascii="Arial" w:hAnsi="Arial" w:cs="Arial"/>
          <w:sz w:val="20"/>
        </w:rPr>
        <w:t xml:space="preserve">for </w:t>
      </w:r>
      <w:r w:rsidR="00547131">
        <w:rPr>
          <w:rFonts w:ascii="Arial" w:hAnsi="Arial" w:cs="Arial"/>
          <w:sz w:val="20"/>
        </w:rPr>
        <w:t xml:space="preserve">application in </w:t>
      </w:r>
      <w:r w:rsidR="00EE7788">
        <w:rPr>
          <w:rFonts w:ascii="Arial" w:hAnsi="Arial" w:cs="Arial"/>
          <w:sz w:val="20"/>
        </w:rPr>
        <w:t xml:space="preserve">the whole of the </w:t>
      </w:r>
      <w:smartTag w:uri="urn:schemas-microsoft-com:office:smarttags" w:element="country-region">
        <w:smartTag w:uri="urn:schemas-microsoft-com:office:smarttags" w:element="place">
          <w:r w:rsidR="00EE7788">
            <w:rPr>
              <w:rFonts w:ascii="Arial" w:hAnsi="Arial" w:cs="Arial"/>
              <w:sz w:val="20"/>
            </w:rPr>
            <w:t>U.S.A.</w:t>
          </w:r>
        </w:smartTag>
      </w:smartTag>
      <w:r w:rsidR="00EE7788">
        <w:rPr>
          <w:rFonts w:ascii="Arial" w:hAnsi="Arial" w:cs="Arial"/>
          <w:sz w:val="20"/>
        </w:rPr>
        <w:t xml:space="preserve">  As Justice Abernethy says: “This guide helps to ensure that </w:t>
      </w:r>
      <w:r w:rsidR="00EE7788" w:rsidRPr="00806118">
        <w:rPr>
          <w:rFonts w:ascii="Arial" w:hAnsi="Arial" w:cs="Arial"/>
          <w:b/>
          <w:sz w:val="20"/>
          <w:u w:val="single"/>
        </w:rPr>
        <w:t>as a nation</w:t>
      </w:r>
      <w:r w:rsidR="00EE7788">
        <w:rPr>
          <w:rFonts w:ascii="Arial" w:hAnsi="Arial" w:cs="Arial"/>
          <w:sz w:val="20"/>
        </w:rPr>
        <w:t>, we equip the bench to do better by babies every day.  Judges can be key players in breaking the intergenerational cycle of abuse and neglect…Let’s act now.  Let’s usher in a new future now, one baby at a time.”</w:t>
      </w:r>
      <w:r w:rsidR="00806118">
        <w:rPr>
          <w:rFonts w:ascii="Arial" w:hAnsi="Arial" w:cs="Arial"/>
          <w:sz w:val="20"/>
        </w:rPr>
        <w:t xml:space="preserve"> [Emphasis added]</w:t>
      </w:r>
    </w:p>
    <w:p w14:paraId="33FF97F3" w14:textId="77777777" w:rsidR="00490AD2" w:rsidRDefault="00490AD2" w:rsidP="00A37039">
      <w:pPr>
        <w:jc w:val="both"/>
        <w:rPr>
          <w:rFonts w:ascii="Arial" w:hAnsi="Arial" w:cs="Arial"/>
          <w:sz w:val="20"/>
        </w:rPr>
      </w:pPr>
    </w:p>
    <w:p w14:paraId="6F750830" w14:textId="77777777" w:rsidR="00B94F90" w:rsidRDefault="00B94F90" w:rsidP="00BE5170">
      <w:pPr>
        <w:jc w:val="both"/>
        <w:rPr>
          <w:rFonts w:ascii="Arial" w:hAnsi="Arial" w:cs="Arial"/>
          <w:sz w:val="20"/>
        </w:rPr>
      </w:pPr>
      <w:r>
        <w:rPr>
          <w:rFonts w:ascii="Arial" w:hAnsi="Arial" w:cs="Arial"/>
          <w:sz w:val="20"/>
        </w:rPr>
        <w:t xml:space="preserve">An electronic copy of the American judicial guidelines </w:t>
      </w:r>
      <w:r w:rsidR="00547131">
        <w:rPr>
          <w:rFonts w:ascii="Arial" w:hAnsi="Arial" w:cs="Arial"/>
          <w:sz w:val="20"/>
        </w:rPr>
        <w:t xml:space="preserve">2009 </w:t>
      </w:r>
      <w:r>
        <w:rPr>
          <w:rFonts w:ascii="Arial" w:hAnsi="Arial" w:cs="Arial"/>
          <w:sz w:val="20"/>
        </w:rPr>
        <w:t xml:space="preserve">can be downloaded from the website of the </w:t>
      </w:r>
      <w:r w:rsidR="00722D9E">
        <w:rPr>
          <w:rFonts w:ascii="Arial" w:hAnsi="Arial" w:cs="Arial"/>
          <w:sz w:val="20"/>
        </w:rPr>
        <w:t xml:space="preserve">American Bar Association </w:t>
      </w:r>
      <w:hyperlink r:id="rId26" w:history="1">
        <w:r w:rsidR="00722D9E" w:rsidRPr="00AF707D">
          <w:rPr>
            <w:rStyle w:val="Hyperlink"/>
            <w:rFonts w:ascii="Arial" w:hAnsi="Arial" w:cs="Arial"/>
            <w:sz w:val="20"/>
          </w:rPr>
          <w:t>www.abanet.org</w:t>
        </w:r>
      </w:hyperlink>
      <w:r w:rsidR="00722D9E">
        <w:rPr>
          <w:rFonts w:ascii="Arial" w:hAnsi="Arial" w:cs="Arial"/>
          <w:sz w:val="20"/>
        </w:rPr>
        <w:t xml:space="preserve">.  The </w:t>
      </w:r>
      <w:smartTag w:uri="urn:schemas-microsoft-com:office:smarttags" w:element="place">
        <w:smartTag w:uri="urn:schemas-microsoft-com:office:smarttags" w:element="City">
          <w:r w:rsidR="00722D9E">
            <w:rPr>
              <w:rFonts w:ascii="Arial" w:hAnsi="Arial" w:cs="Arial"/>
              <w:sz w:val="20"/>
            </w:rPr>
            <w:t>ABA</w:t>
          </w:r>
        </w:smartTag>
      </w:smartTag>
      <w:r w:rsidR="00722D9E">
        <w:rPr>
          <w:rFonts w:ascii="Arial" w:hAnsi="Arial" w:cs="Arial"/>
          <w:sz w:val="20"/>
        </w:rPr>
        <w:t xml:space="preserve"> - whose catchcry is “Defending Liberty, Pursuing Justice” - is the largest professional organization in the world and provides services, including educational services, to almost every area of the legal profession.  The Zero to </w:t>
      </w:r>
      <w:smartTag w:uri="urn:schemas-microsoft-com:office:smarttags" w:element="place">
        <w:smartTag w:uri="urn:schemas-microsoft-com:office:smarttags" w:element="PlaceName">
          <w:r w:rsidR="00722D9E">
            <w:rPr>
              <w:rFonts w:ascii="Arial" w:hAnsi="Arial" w:cs="Arial"/>
              <w:sz w:val="20"/>
            </w:rPr>
            <w:t>Three</w:t>
          </w:r>
        </w:smartTag>
        <w:r w:rsidR="00722D9E">
          <w:rPr>
            <w:rFonts w:ascii="Arial" w:hAnsi="Arial" w:cs="Arial"/>
            <w:sz w:val="20"/>
          </w:rPr>
          <w:t xml:space="preserve"> </w:t>
        </w:r>
        <w:smartTag w:uri="urn:schemas-microsoft-com:office:smarttags" w:element="PlaceName">
          <w:r w:rsidR="00722D9E">
            <w:rPr>
              <w:rFonts w:ascii="Arial" w:hAnsi="Arial" w:cs="Arial"/>
              <w:sz w:val="20"/>
            </w:rPr>
            <w:t>National</w:t>
          </w:r>
        </w:smartTag>
        <w:r w:rsidR="00722D9E">
          <w:rPr>
            <w:rFonts w:ascii="Arial" w:hAnsi="Arial" w:cs="Arial"/>
            <w:sz w:val="20"/>
          </w:rPr>
          <w:t xml:space="preserv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proofErr w:type="spellStart"/>
        <w:smartTag w:uri="urn:schemas-microsoft-com:office:smarttags" w:element="PlaceType">
          <w:r w:rsidR="00722D9E">
            <w:rPr>
              <w:rFonts w:ascii="Arial" w:hAnsi="Arial" w:cs="Arial"/>
              <w:sz w:val="20"/>
            </w:rPr>
            <w:t>Center</w:t>
          </w:r>
        </w:smartTag>
      </w:smartTag>
      <w:proofErr w:type="spellEnd"/>
      <w:r w:rsidR="00722D9E">
        <w:rPr>
          <w:rFonts w:ascii="Arial" w:hAnsi="Arial" w:cs="Arial"/>
          <w:sz w:val="20"/>
        </w:rPr>
        <w:t xml:space="preserve">, whose website is </w:t>
      </w:r>
      <w:hyperlink r:id="rId27" w:history="1">
        <w:r w:rsidR="00C36CC7" w:rsidRPr="00AF707D">
          <w:rPr>
            <w:rStyle w:val="Hyperlink"/>
            <w:rFonts w:ascii="Arial" w:hAnsi="Arial" w:cs="Arial"/>
            <w:sz w:val="20"/>
          </w:rPr>
          <w:t>www.zerotothree.org</w:t>
        </w:r>
      </w:hyperlink>
      <w:r w:rsidR="00722D9E">
        <w:rPr>
          <w:rFonts w:ascii="Arial" w:hAnsi="Arial" w:cs="Arial"/>
          <w:sz w:val="20"/>
        </w:rPr>
        <w:t>, is a non-partisan, research-based resource for American federal</w:t>
      </w:r>
      <w:r w:rsidR="00316C68">
        <w:rPr>
          <w:rFonts w:ascii="Arial" w:hAnsi="Arial" w:cs="Arial"/>
          <w:sz w:val="20"/>
        </w:rPr>
        <w:t xml:space="preserve"> </w:t>
      </w:r>
      <w:r w:rsidR="00722D9E">
        <w:rPr>
          <w:rFonts w:ascii="Arial" w:hAnsi="Arial" w:cs="Arial"/>
          <w:sz w:val="20"/>
        </w:rPr>
        <w:t xml:space="preserve">and state policymakers and advocates on the unique developmental needs of infants and toddlers.  </w:t>
      </w:r>
      <w:r w:rsidR="00DD072C">
        <w:rPr>
          <w:rFonts w:ascii="Arial" w:hAnsi="Arial" w:cs="Arial"/>
          <w:sz w:val="20"/>
        </w:rPr>
        <w:t xml:space="preserve">The eminent Dr Joy D Osofsky is the organization’s President-Elect.  </w:t>
      </w:r>
      <w:r w:rsidR="00722D9E">
        <w:rPr>
          <w:rFonts w:ascii="Arial" w:hAnsi="Arial" w:cs="Arial"/>
          <w:sz w:val="20"/>
        </w:rPr>
        <w:t xml:space="preserve">The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proofErr w:type="spellStart"/>
      <w:smartTag w:uri="urn:schemas-microsoft-com:office:smarttags" w:element="PlaceType">
        <w:r w:rsidR="00722D9E">
          <w:rPr>
            <w:rFonts w:ascii="Arial" w:hAnsi="Arial" w:cs="Arial"/>
            <w:sz w:val="20"/>
          </w:rPr>
          <w:t>Center</w:t>
        </w:r>
      </w:smartTag>
      <w:proofErr w:type="spellEnd"/>
      <w:r w:rsidR="00722D9E">
        <w:rPr>
          <w:rFonts w:ascii="Arial" w:hAnsi="Arial" w:cs="Arial"/>
          <w:sz w:val="20"/>
        </w:rPr>
        <w:t xml:space="preserve"> brings to bear the organization’s more than 30 years of research-based expertise on</w:t>
      </w:r>
      <w:r w:rsidR="00316C68">
        <w:rPr>
          <w:rFonts w:ascii="Arial" w:hAnsi="Arial" w:cs="Arial"/>
          <w:sz w:val="20"/>
        </w:rPr>
        <w:t xml:space="preserve"> infant and toddler development to ensure that American public policies reflect best practices and current research in support of </w:t>
      </w:r>
      <w:smartTag w:uri="urn:schemas-microsoft-com:office:smarttags" w:element="place">
        <w:smartTag w:uri="urn:schemas-microsoft-com:office:smarttags" w:element="country-region">
          <w:r w:rsidR="00316C68">
            <w:rPr>
              <w:rFonts w:ascii="Arial" w:hAnsi="Arial" w:cs="Arial"/>
              <w:sz w:val="20"/>
            </w:rPr>
            <w:t>America</w:t>
          </w:r>
        </w:smartTag>
      </w:smartTag>
      <w:r w:rsidR="00316C68">
        <w:rPr>
          <w:rFonts w:ascii="Arial" w:hAnsi="Arial" w:cs="Arial"/>
          <w:sz w:val="20"/>
        </w:rPr>
        <w:t xml:space="preserve">’s very young children.  The name of the National Council of Juvenile and Family Court </w:t>
      </w:r>
      <w:r w:rsidR="00876B84">
        <w:rPr>
          <w:rFonts w:ascii="Arial" w:hAnsi="Arial" w:cs="Arial"/>
          <w:sz w:val="20"/>
        </w:rPr>
        <w:t>J</w:t>
      </w:r>
      <w:r w:rsidR="00316C68">
        <w:rPr>
          <w:rFonts w:ascii="Arial" w:hAnsi="Arial" w:cs="Arial"/>
          <w:sz w:val="20"/>
        </w:rPr>
        <w:t xml:space="preserve">udges speaks for itself.  </w:t>
      </w:r>
      <w:r w:rsidR="00216B97">
        <w:rPr>
          <w:rFonts w:ascii="Arial" w:hAnsi="Arial" w:cs="Arial"/>
          <w:sz w:val="20"/>
        </w:rPr>
        <w:t>It is difficult to think of a more diverse and authoritative professional group than that which was responsible for the generation of the American judicial guidelines 2009.</w:t>
      </w:r>
    </w:p>
    <w:p w14:paraId="77C7FB24" w14:textId="77777777" w:rsidR="00B94F90" w:rsidRDefault="00B94F90" w:rsidP="00A37039">
      <w:pPr>
        <w:jc w:val="both"/>
        <w:rPr>
          <w:rFonts w:ascii="Arial" w:hAnsi="Arial" w:cs="Arial"/>
          <w:sz w:val="20"/>
        </w:rPr>
      </w:pPr>
    </w:p>
    <w:p w14:paraId="4DFA8EE3" w14:textId="77777777" w:rsidR="00BE5170" w:rsidRPr="00CA2663" w:rsidRDefault="00FB0F65" w:rsidP="00BE5170">
      <w:pPr>
        <w:pStyle w:val="Heading3"/>
        <w:keepNext/>
        <w:keepLines/>
        <w:spacing w:line="240" w:lineRule="auto"/>
        <w:rPr>
          <w:rFonts w:ascii="Arial" w:hAnsi="Arial" w:cs="Arial"/>
          <w:sz w:val="20"/>
          <w:lang w:val="en-US"/>
        </w:rPr>
      </w:pPr>
      <w:bookmarkStart w:id="1696" w:name="_4.14.4__Contact"/>
      <w:bookmarkStart w:id="1697" w:name="B4144"/>
      <w:bookmarkEnd w:id="1696"/>
      <w:bookmarkEnd w:id="1697"/>
      <w:r w:rsidRPr="006679D2">
        <w:rPr>
          <w:rFonts w:ascii="Arial" w:hAnsi="Arial" w:cs="Arial"/>
          <w:b/>
          <w:bCs/>
          <w:color w:val="000000"/>
          <w:sz w:val="20"/>
        </w:rPr>
        <w:t>4.14.4</w:t>
      </w:r>
      <w:r w:rsidRPr="006679D2">
        <w:rPr>
          <w:rFonts w:ascii="Arial" w:hAnsi="Arial" w:cs="Arial"/>
          <w:b/>
          <w:bCs/>
          <w:color w:val="000000"/>
          <w:sz w:val="20"/>
        </w:rPr>
        <w:tab/>
      </w:r>
      <w:r w:rsidRPr="006679D2">
        <w:rPr>
          <w:rFonts w:ascii="Arial" w:hAnsi="Arial" w:cs="Arial"/>
          <w:b/>
          <w:bCs/>
          <w:color w:val="000000"/>
          <w:sz w:val="20"/>
        </w:rPr>
        <w:tab/>
      </w:r>
      <w:r w:rsidR="00CF6AAD" w:rsidRPr="006679D2">
        <w:rPr>
          <w:rFonts w:ascii="Arial" w:hAnsi="Arial" w:cs="Arial"/>
          <w:b/>
          <w:bCs/>
          <w:color w:val="000000"/>
          <w:sz w:val="20"/>
        </w:rPr>
        <w:t>Contact</w:t>
      </w:r>
      <w:r w:rsidRPr="006679D2">
        <w:rPr>
          <w:rFonts w:ascii="Arial" w:hAnsi="Arial" w:cs="Arial"/>
          <w:b/>
          <w:bCs/>
          <w:color w:val="000000"/>
          <w:sz w:val="20"/>
        </w:rPr>
        <w:t xml:space="preserve"> conditions </w:t>
      </w:r>
      <w:r w:rsidR="00310561" w:rsidRPr="006679D2">
        <w:rPr>
          <w:rFonts w:ascii="Arial" w:hAnsi="Arial" w:cs="Arial"/>
          <w:b/>
          <w:bCs/>
          <w:color w:val="000000"/>
          <w:sz w:val="20"/>
        </w:rPr>
        <w:t xml:space="preserve">are </w:t>
      </w:r>
      <w:r w:rsidRPr="006679D2">
        <w:rPr>
          <w:rFonts w:ascii="Arial" w:hAnsi="Arial" w:cs="Arial"/>
          <w:b/>
          <w:bCs/>
          <w:color w:val="000000"/>
          <w:sz w:val="20"/>
        </w:rPr>
        <w:t>an integral part of a court order</w:t>
      </w:r>
    </w:p>
    <w:p w14:paraId="20486937" w14:textId="77777777" w:rsidR="00FB0F65" w:rsidRDefault="00FB0F65" w:rsidP="00BE5170">
      <w:pPr>
        <w:jc w:val="both"/>
        <w:rPr>
          <w:rFonts w:ascii="Arial" w:hAnsi="Arial" w:cs="Arial"/>
          <w:sz w:val="20"/>
        </w:rPr>
      </w:pPr>
    </w:p>
    <w:p w14:paraId="14F93927" w14:textId="77777777" w:rsidR="00FB0F65" w:rsidRPr="006679D2" w:rsidRDefault="00454BD5" w:rsidP="00A37039">
      <w:pPr>
        <w:jc w:val="both"/>
        <w:rPr>
          <w:rFonts w:ascii="Arial" w:hAnsi="Arial" w:cs="Arial"/>
          <w:color w:val="000000"/>
          <w:sz w:val="20"/>
        </w:rPr>
      </w:pPr>
      <w:r>
        <w:rPr>
          <w:rFonts w:ascii="Arial" w:hAnsi="Arial" w:cs="Arial"/>
          <w:sz w:val="20"/>
        </w:rPr>
        <w:t xml:space="preserve">Section </w:t>
      </w:r>
      <w:r w:rsidR="004D0346">
        <w:rPr>
          <w:rFonts w:ascii="Arial" w:hAnsi="Arial" w:cs="Arial"/>
          <w:sz w:val="20"/>
        </w:rPr>
        <w:t xml:space="preserve">10(3) of the CYFA sets out 18 matters to which the Court must have regard in determining whether a decision or action is in </w:t>
      </w:r>
      <w:r>
        <w:rPr>
          <w:rFonts w:ascii="Arial" w:hAnsi="Arial" w:cs="Arial"/>
          <w:sz w:val="20"/>
        </w:rPr>
        <w:t>the best interests of a child. As the writer has noted</w:t>
      </w:r>
      <w:r w:rsidR="00E75912">
        <w:rPr>
          <w:rFonts w:ascii="Arial" w:hAnsi="Arial" w:cs="Arial"/>
          <w:sz w:val="20"/>
        </w:rPr>
        <w:t xml:space="preserve"> above</w:t>
      </w:r>
      <w:r>
        <w:rPr>
          <w:rFonts w:ascii="Arial" w:hAnsi="Arial" w:cs="Arial"/>
          <w:sz w:val="20"/>
        </w:rPr>
        <w:t>, p</w:t>
      </w:r>
      <w:r w:rsidR="004D0346">
        <w:rPr>
          <w:rFonts w:ascii="Arial" w:hAnsi="Arial" w:cs="Arial"/>
          <w:sz w:val="20"/>
        </w:rPr>
        <w:t xml:space="preserve">aragraph (k) of that </w:t>
      </w:r>
      <w:r w:rsidR="001040F9">
        <w:rPr>
          <w:rFonts w:ascii="Arial" w:hAnsi="Arial" w:cs="Arial"/>
          <w:sz w:val="20"/>
        </w:rPr>
        <w:t>sub-</w:t>
      </w:r>
      <w:r w:rsidR="004D0346">
        <w:rPr>
          <w:rFonts w:ascii="Arial" w:hAnsi="Arial" w:cs="Arial"/>
          <w:sz w:val="20"/>
        </w:rPr>
        <w:t>section provides that the Court must give consideration to</w:t>
      </w:r>
      <w:r w:rsidR="00DB3C4C">
        <w:rPr>
          <w:rFonts w:ascii="Arial" w:hAnsi="Arial" w:cs="Arial"/>
          <w:sz w:val="20"/>
        </w:rPr>
        <w:t xml:space="preserve"> “</w:t>
      </w:r>
      <w:r w:rsidR="00CF6AAD" w:rsidRPr="006679D2">
        <w:rPr>
          <w:rFonts w:ascii="Arial" w:hAnsi="Arial" w:cs="Arial"/>
          <w:color w:val="000000"/>
          <w:sz w:val="20"/>
        </w:rPr>
        <w:t>contact</w:t>
      </w:r>
      <w:r w:rsidR="00DB3C4C" w:rsidRPr="006679D2">
        <w:rPr>
          <w:rFonts w:ascii="Arial" w:hAnsi="Arial" w:cs="Arial"/>
          <w:color w:val="000000"/>
          <w:sz w:val="20"/>
        </w:rPr>
        <w:t xml:space="preserve"> arrangements between the child and the child’s parents, siblings, family members and other persons significant to the child”.</w:t>
      </w:r>
    </w:p>
    <w:p w14:paraId="38123C4C" w14:textId="77777777" w:rsidR="00454BD5" w:rsidRPr="006679D2" w:rsidRDefault="00454BD5" w:rsidP="00A37039">
      <w:pPr>
        <w:jc w:val="both"/>
        <w:rPr>
          <w:rFonts w:ascii="Arial" w:hAnsi="Arial" w:cs="Arial"/>
          <w:color w:val="000000"/>
          <w:sz w:val="20"/>
        </w:rPr>
      </w:pPr>
    </w:p>
    <w:p w14:paraId="2EA0131E" w14:textId="77777777" w:rsidR="00454BD5" w:rsidRPr="006679D2" w:rsidRDefault="00454BD5" w:rsidP="00A37039">
      <w:pPr>
        <w:jc w:val="both"/>
        <w:rPr>
          <w:rFonts w:ascii="Arial" w:hAnsi="Arial" w:cs="Arial"/>
          <w:color w:val="000000"/>
          <w:sz w:val="20"/>
        </w:rPr>
      </w:pPr>
      <w:r w:rsidRPr="006679D2">
        <w:rPr>
          <w:rFonts w:ascii="Arial" w:hAnsi="Arial" w:cs="Arial"/>
          <w:color w:val="000000"/>
          <w:sz w:val="20"/>
        </w:rPr>
        <w:t xml:space="preserve">It appears that </w:t>
      </w:r>
      <w:r w:rsidR="00E75912" w:rsidRPr="006679D2">
        <w:rPr>
          <w:rFonts w:ascii="Arial" w:hAnsi="Arial" w:cs="Arial"/>
          <w:color w:val="000000"/>
          <w:sz w:val="20"/>
        </w:rPr>
        <w:t xml:space="preserve">recently </w:t>
      </w:r>
      <w:r w:rsidR="00785D2D">
        <w:rPr>
          <w:rFonts w:ascii="Arial" w:hAnsi="Arial" w:cs="Arial"/>
          <w:color w:val="000000"/>
          <w:sz w:val="20"/>
        </w:rPr>
        <w:t>DFFH</w:t>
      </w:r>
      <w:r w:rsidR="00D8131F" w:rsidRPr="006679D2">
        <w:rPr>
          <w:rFonts w:ascii="Arial" w:hAnsi="Arial" w:cs="Arial"/>
          <w:color w:val="000000"/>
          <w:sz w:val="20"/>
        </w:rPr>
        <w:t xml:space="preserve"> </w:t>
      </w:r>
      <w:r w:rsidR="000402B6" w:rsidRPr="006679D2">
        <w:rPr>
          <w:rFonts w:ascii="Arial" w:hAnsi="Arial" w:cs="Arial"/>
          <w:color w:val="000000"/>
          <w:sz w:val="20"/>
        </w:rPr>
        <w:t xml:space="preserve">has </w:t>
      </w:r>
      <w:r w:rsidR="0021434F" w:rsidRPr="006679D2">
        <w:rPr>
          <w:rFonts w:ascii="Arial" w:hAnsi="Arial" w:cs="Arial"/>
          <w:color w:val="000000"/>
          <w:sz w:val="20"/>
        </w:rPr>
        <w:t xml:space="preserve">been championing a view that conditions relating to child </w:t>
      </w:r>
      <w:r w:rsidR="00CF6AAD" w:rsidRPr="006679D2">
        <w:rPr>
          <w:rFonts w:ascii="Arial" w:hAnsi="Arial" w:cs="Arial"/>
          <w:color w:val="000000"/>
          <w:sz w:val="20"/>
        </w:rPr>
        <w:t>contact</w:t>
      </w:r>
      <w:r w:rsidR="0021434F" w:rsidRPr="006679D2">
        <w:rPr>
          <w:rFonts w:ascii="Arial" w:hAnsi="Arial" w:cs="Arial"/>
          <w:color w:val="000000"/>
          <w:sz w:val="20"/>
        </w:rPr>
        <w:t xml:space="preserve"> should be determined </w:t>
      </w:r>
      <w:r w:rsidR="00A736FD" w:rsidRPr="006679D2">
        <w:rPr>
          <w:rFonts w:ascii="Arial" w:hAnsi="Arial" w:cs="Arial"/>
          <w:color w:val="000000"/>
          <w:sz w:val="20"/>
        </w:rPr>
        <w:t>administratively</w:t>
      </w:r>
      <w:r w:rsidR="00D8131F" w:rsidRPr="006679D2">
        <w:rPr>
          <w:rFonts w:ascii="Arial" w:hAnsi="Arial" w:cs="Arial"/>
          <w:color w:val="000000"/>
          <w:sz w:val="20"/>
        </w:rPr>
        <w:t xml:space="preserve"> </w:t>
      </w:r>
      <w:r w:rsidR="0021434F" w:rsidRPr="006679D2">
        <w:rPr>
          <w:rFonts w:ascii="Arial" w:hAnsi="Arial" w:cs="Arial"/>
          <w:color w:val="000000"/>
          <w:sz w:val="20"/>
        </w:rPr>
        <w:t xml:space="preserve">and should not be justiciable in the Children’s Court.  </w:t>
      </w:r>
      <w:r w:rsidR="00D8131F" w:rsidRPr="006679D2">
        <w:rPr>
          <w:rFonts w:ascii="Arial" w:hAnsi="Arial" w:cs="Arial"/>
          <w:color w:val="000000"/>
          <w:sz w:val="20"/>
        </w:rPr>
        <w:t xml:space="preserve">In the writer’s view that would be </w:t>
      </w:r>
      <w:r w:rsidR="00A736FD" w:rsidRPr="006679D2">
        <w:rPr>
          <w:rFonts w:ascii="Arial" w:hAnsi="Arial" w:cs="Arial"/>
          <w:color w:val="000000"/>
          <w:sz w:val="20"/>
        </w:rPr>
        <w:t>unwise</w:t>
      </w:r>
      <w:r w:rsidR="00D8131F" w:rsidRPr="006679D2">
        <w:rPr>
          <w:rFonts w:ascii="Arial" w:hAnsi="Arial" w:cs="Arial"/>
          <w:color w:val="000000"/>
          <w:sz w:val="20"/>
        </w:rPr>
        <w:t xml:space="preserve">.  There is no doubt that </w:t>
      </w:r>
      <w:r w:rsidR="00785D2D">
        <w:rPr>
          <w:rFonts w:ascii="Arial" w:hAnsi="Arial" w:cs="Arial"/>
          <w:color w:val="000000"/>
          <w:sz w:val="20"/>
        </w:rPr>
        <w:t>DFFH</w:t>
      </w:r>
      <w:r w:rsidR="00D8131F" w:rsidRPr="006679D2">
        <w:rPr>
          <w:rFonts w:ascii="Arial" w:hAnsi="Arial" w:cs="Arial"/>
          <w:color w:val="000000"/>
          <w:sz w:val="20"/>
        </w:rPr>
        <w:t xml:space="preserve"> enthusiastically adopted the “Baby on Board” </w:t>
      </w:r>
      <w:r w:rsidR="000402B6" w:rsidRPr="006679D2">
        <w:rPr>
          <w:rFonts w:ascii="Arial" w:hAnsi="Arial" w:cs="Arial"/>
          <w:color w:val="000000"/>
          <w:sz w:val="20"/>
        </w:rPr>
        <w:t xml:space="preserve">report.  But </w:t>
      </w:r>
      <w:r w:rsidR="00247BF7" w:rsidRPr="006679D2">
        <w:rPr>
          <w:rFonts w:ascii="Arial" w:hAnsi="Arial" w:cs="Arial"/>
          <w:color w:val="000000"/>
          <w:sz w:val="20"/>
        </w:rPr>
        <w:t xml:space="preserve">“Baby on Board” </w:t>
      </w:r>
      <w:r w:rsidR="000402B6" w:rsidRPr="006679D2">
        <w:rPr>
          <w:rFonts w:ascii="Arial" w:hAnsi="Arial" w:cs="Arial"/>
          <w:color w:val="000000"/>
          <w:sz w:val="20"/>
        </w:rPr>
        <w:t xml:space="preserve">is only one of a number of diverse </w:t>
      </w:r>
      <w:r w:rsidR="00247BF7" w:rsidRPr="006679D2">
        <w:rPr>
          <w:rFonts w:ascii="Arial" w:hAnsi="Arial" w:cs="Arial"/>
          <w:color w:val="000000"/>
          <w:sz w:val="20"/>
        </w:rPr>
        <w:t>vie</w:t>
      </w:r>
      <w:r w:rsidR="00247BF7">
        <w:rPr>
          <w:rFonts w:ascii="Arial" w:hAnsi="Arial" w:cs="Arial"/>
          <w:sz w:val="20"/>
        </w:rPr>
        <w:t>w</w:t>
      </w:r>
      <w:r w:rsidR="000402B6">
        <w:rPr>
          <w:rFonts w:ascii="Arial" w:hAnsi="Arial" w:cs="Arial"/>
          <w:sz w:val="20"/>
        </w:rPr>
        <w:t xml:space="preserve">s, a view </w:t>
      </w:r>
      <w:r w:rsidR="00E75912">
        <w:rPr>
          <w:rFonts w:ascii="Arial" w:hAnsi="Arial" w:cs="Arial"/>
          <w:sz w:val="20"/>
        </w:rPr>
        <w:t xml:space="preserve">moreover </w:t>
      </w:r>
      <w:r w:rsidR="00547131">
        <w:rPr>
          <w:rFonts w:ascii="Arial" w:hAnsi="Arial" w:cs="Arial"/>
          <w:sz w:val="20"/>
        </w:rPr>
        <w:t xml:space="preserve">which is diametrically </w:t>
      </w:r>
      <w:r w:rsidR="00436120">
        <w:rPr>
          <w:rFonts w:ascii="Arial" w:hAnsi="Arial" w:cs="Arial"/>
          <w:sz w:val="20"/>
        </w:rPr>
        <w:t>at odds with</w:t>
      </w:r>
      <w:r w:rsidR="000402B6">
        <w:rPr>
          <w:rFonts w:ascii="Arial" w:hAnsi="Arial" w:cs="Arial"/>
          <w:sz w:val="20"/>
        </w:rPr>
        <w:t xml:space="preserve"> </w:t>
      </w:r>
      <w:r w:rsidR="00436120">
        <w:rPr>
          <w:rFonts w:ascii="Arial" w:hAnsi="Arial" w:cs="Arial"/>
          <w:sz w:val="20"/>
        </w:rPr>
        <w:t>the</w:t>
      </w:r>
      <w:r w:rsidR="00806118">
        <w:rPr>
          <w:rFonts w:ascii="Arial" w:hAnsi="Arial" w:cs="Arial"/>
          <w:sz w:val="20"/>
        </w:rPr>
        <w:t xml:space="preserve"> </w:t>
      </w:r>
      <w:r w:rsidR="000402B6">
        <w:rPr>
          <w:rFonts w:ascii="Arial" w:hAnsi="Arial" w:cs="Arial"/>
          <w:sz w:val="20"/>
        </w:rPr>
        <w:t xml:space="preserve">modern </w:t>
      </w:r>
      <w:r w:rsidR="000402B6" w:rsidRPr="006679D2">
        <w:rPr>
          <w:rFonts w:ascii="Arial" w:hAnsi="Arial" w:cs="Arial"/>
          <w:color w:val="000000"/>
          <w:sz w:val="20"/>
        </w:rPr>
        <w:t xml:space="preserve">American </w:t>
      </w:r>
      <w:r w:rsidR="00436120" w:rsidRPr="006679D2">
        <w:rPr>
          <w:rFonts w:ascii="Arial" w:hAnsi="Arial" w:cs="Arial"/>
          <w:color w:val="000000"/>
          <w:sz w:val="20"/>
        </w:rPr>
        <w:t xml:space="preserve">child developmental </w:t>
      </w:r>
      <w:r w:rsidR="000402B6" w:rsidRPr="006679D2">
        <w:rPr>
          <w:rFonts w:ascii="Arial" w:hAnsi="Arial" w:cs="Arial"/>
          <w:color w:val="000000"/>
          <w:sz w:val="20"/>
        </w:rPr>
        <w:t>opinion</w:t>
      </w:r>
      <w:r w:rsidR="00810034" w:rsidRPr="006679D2">
        <w:rPr>
          <w:rFonts w:ascii="Arial" w:hAnsi="Arial" w:cs="Arial"/>
          <w:color w:val="000000"/>
          <w:sz w:val="20"/>
        </w:rPr>
        <w:t xml:space="preserve"> upon which the </w:t>
      </w:r>
      <w:r w:rsidR="00103F02" w:rsidRPr="006679D2">
        <w:rPr>
          <w:rFonts w:ascii="Arial" w:hAnsi="Arial" w:cs="Arial"/>
          <w:color w:val="000000"/>
          <w:sz w:val="20"/>
        </w:rPr>
        <w:t xml:space="preserve">American </w:t>
      </w:r>
      <w:r w:rsidR="00810034" w:rsidRPr="006679D2">
        <w:rPr>
          <w:rFonts w:ascii="Arial" w:hAnsi="Arial" w:cs="Arial"/>
          <w:color w:val="000000"/>
          <w:sz w:val="20"/>
        </w:rPr>
        <w:t xml:space="preserve">judicial guidelines </w:t>
      </w:r>
      <w:r w:rsidR="001040F9" w:rsidRPr="006679D2">
        <w:rPr>
          <w:rFonts w:ascii="Arial" w:hAnsi="Arial" w:cs="Arial"/>
          <w:color w:val="000000"/>
          <w:sz w:val="20"/>
        </w:rPr>
        <w:t>2009 a</w:t>
      </w:r>
      <w:r w:rsidR="00810034" w:rsidRPr="006679D2">
        <w:rPr>
          <w:rFonts w:ascii="Arial" w:hAnsi="Arial" w:cs="Arial"/>
          <w:color w:val="000000"/>
          <w:sz w:val="20"/>
        </w:rPr>
        <w:t>re based</w:t>
      </w:r>
      <w:r w:rsidR="000402B6" w:rsidRPr="006679D2">
        <w:rPr>
          <w:rFonts w:ascii="Arial" w:hAnsi="Arial" w:cs="Arial"/>
          <w:color w:val="000000"/>
          <w:sz w:val="20"/>
        </w:rPr>
        <w:t>.  In</w:t>
      </w:r>
      <w:r w:rsidR="00806118" w:rsidRPr="006679D2">
        <w:rPr>
          <w:rFonts w:ascii="Arial" w:hAnsi="Arial" w:cs="Arial"/>
          <w:color w:val="000000"/>
          <w:sz w:val="20"/>
        </w:rPr>
        <w:t> </w:t>
      </w:r>
      <w:r w:rsidR="000402B6" w:rsidRPr="006679D2">
        <w:rPr>
          <w:rFonts w:ascii="Arial" w:hAnsi="Arial" w:cs="Arial"/>
          <w:color w:val="000000"/>
          <w:sz w:val="20"/>
        </w:rPr>
        <w:t xml:space="preserve">addition, the proper determination of what is in the best interests of any child </w:t>
      </w:r>
      <w:r w:rsidR="003959CF" w:rsidRPr="006679D2">
        <w:rPr>
          <w:rFonts w:ascii="Arial" w:hAnsi="Arial" w:cs="Arial"/>
          <w:color w:val="000000"/>
          <w:sz w:val="20"/>
        </w:rPr>
        <w:t>in</w:t>
      </w:r>
      <w:r w:rsidR="000402B6" w:rsidRPr="006679D2">
        <w:rPr>
          <w:rFonts w:ascii="Arial" w:hAnsi="Arial" w:cs="Arial"/>
          <w:color w:val="000000"/>
          <w:sz w:val="20"/>
        </w:rPr>
        <w:t xml:space="preserve"> the Children’s Court requires a holistic determination, not just </w:t>
      </w:r>
      <w:r w:rsidR="00247BF7" w:rsidRPr="006679D2">
        <w:rPr>
          <w:rFonts w:ascii="Arial" w:hAnsi="Arial" w:cs="Arial"/>
          <w:color w:val="000000"/>
          <w:sz w:val="20"/>
        </w:rPr>
        <w:t xml:space="preserve">the </w:t>
      </w:r>
      <w:r w:rsidR="000402B6" w:rsidRPr="006679D2">
        <w:rPr>
          <w:rFonts w:ascii="Arial" w:hAnsi="Arial" w:cs="Arial"/>
          <w:color w:val="000000"/>
          <w:sz w:val="20"/>
        </w:rPr>
        <w:t xml:space="preserve">determination of </w:t>
      </w:r>
      <w:r w:rsidR="00547131" w:rsidRPr="006679D2">
        <w:rPr>
          <w:rFonts w:ascii="Arial" w:hAnsi="Arial" w:cs="Arial"/>
          <w:color w:val="000000"/>
          <w:sz w:val="20"/>
        </w:rPr>
        <w:t xml:space="preserve">whether the child is in need of protection </w:t>
      </w:r>
      <w:r w:rsidR="00A06EBC" w:rsidRPr="006679D2">
        <w:rPr>
          <w:rFonts w:ascii="Arial" w:hAnsi="Arial" w:cs="Arial"/>
          <w:color w:val="000000"/>
          <w:sz w:val="20"/>
        </w:rPr>
        <w:t>and/</w:t>
      </w:r>
      <w:r w:rsidR="00547131" w:rsidRPr="006679D2">
        <w:rPr>
          <w:rFonts w:ascii="Arial" w:hAnsi="Arial" w:cs="Arial"/>
          <w:color w:val="000000"/>
          <w:sz w:val="20"/>
        </w:rPr>
        <w:t xml:space="preserve">or the appropriate </w:t>
      </w:r>
      <w:r w:rsidR="000402B6" w:rsidRPr="006679D2">
        <w:rPr>
          <w:rFonts w:ascii="Arial" w:hAnsi="Arial" w:cs="Arial"/>
          <w:color w:val="000000"/>
          <w:sz w:val="20"/>
        </w:rPr>
        <w:t xml:space="preserve">placement but determination of </w:t>
      </w:r>
      <w:r w:rsidR="00CF6AAD" w:rsidRPr="006679D2">
        <w:rPr>
          <w:rFonts w:ascii="Arial" w:hAnsi="Arial" w:cs="Arial"/>
          <w:color w:val="000000"/>
          <w:sz w:val="20"/>
        </w:rPr>
        <w:t>contact</w:t>
      </w:r>
      <w:r w:rsidR="000402B6" w:rsidRPr="006679D2">
        <w:rPr>
          <w:rFonts w:ascii="Arial" w:hAnsi="Arial" w:cs="Arial"/>
          <w:color w:val="000000"/>
          <w:sz w:val="20"/>
        </w:rPr>
        <w:t xml:space="preserve"> conditions in the event that a child is placed out of parental care.  </w:t>
      </w:r>
      <w:r w:rsidRPr="006679D2">
        <w:rPr>
          <w:rFonts w:ascii="Arial" w:hAnsi="Arial" w:cs="Arial"/>
          <w:color w:val="000000"/>
          <w:sz w:val="20"/>
        </w:rPr>
        <w:t xml:space="preserve">Section 10(3)(k) </w:t>
      </w:r>
      <w:r w:rsidR="00E75912" w:rsidRPr="006679D2">
        <w:rPr>
          <w:rFonts w:ascii="Arial" w:hAnsi="Arial" w:cs="Arial"/>
          <w:color w:val="000000"/>
          <w:sz w:val="20"/>
        </w:rPr>
        <w:t>of the CYPA effectivel</w:t>
      </w:r>
      <w:r w:rsidRPr="006679D2">
        <w:rPr>
          <w:rFonts w:ascii="Arial" w:hAnsi="Arial" w:cs="Arial"/>
          <w:color w:val="000000"/>
          <w:sz w:val="20"/>
        </w:rPr>
        <w:t xml:space="preserve">y provides a child with an inherent right to </w:t>
      </w:r>
      <w:r w:rsidR="00CF6AAD" w:rsidRPr="006679D2">
        <w:rPr>
          <w:rFonts w:ascii="Arial" w:hAnsi="Arial" w:cs="Arial"/>
          <w:color w:val="000000"/>
          <w:sz w:val="20"/>
        </w:rPr>
        <w:t>contact</w:t>
      </w:r>
      <w:r w:rsidRPr="006679D2">
        <w:rPr>
          <w:rFonts w:ascii="Arial" w:hAnsi="Arial" w:cs="Arial"/>
          <w:color w:val="000000"/>
          <w:sz w:val="20"/>
        </w:rPr>
        <w:t xml:space="preserve"> and provides a parent and a sibling with a consequential right, these rights hav</w:t>
      </w:r>
      <w:r w:rsidR="00425E9D" w:rsidRPr="006679D2">
        <w:rPr>
          <w:rFonts w:ascii="Arial" w:hAnsi="Arial" w:cs="Arial"/>
          <w:color w:val="000000"/>
          <w:sz w:val="20"/>
        </w:rPr>
        <w:t>ing</w:t>
      </w:r>
      <w:r w:rsidRPr="006679D2">
        <w:rPr>
          <w:rFonts w:ascii="Arial" w:hAnsi="Arial" w:cs="Arial"/>
          <w:color w:val="000000"/>
          <w:sz w:val="20"/>
        </w:rPr>
        <w:t xml:space="preserve"> been </w:t>
      </w:r>
      <w:r w:rsidR="00425E9D" w:rsidRPr="006679D2">
        <w:rPr>
          <w:rFonts w:ascii="Arial" w:hAnsi="Arial" w:cs="Arial"/>
          <w:color w:val="000000"/>
          <w:sz w:val="20"/>
        </w:rPr>
        <w:t>recognized</w:t>
      </w:r>
      <w:r w:rsidRPr="006679D2">
        <w:rPr>
          <w:rFonts w:ascii="Arial" w:hAnsi="Arial" w:cs="Arial"/>
          <w:color w:val="000000"/>
          <w:sz w:val="20"/>
        </w:rPr>
        <w:t xml:space="preserve"> by the Victorian </w:t>
      </w:r>
      <w:r w:rsidR="00425E9D" w:rsidRPr="006679D2">
        <w:rPr>
          <w:rFonts w:ascii="Arial" w:hAnsi="Arial" w:cs="Arial"/>
          <w:color w:val="000000"/>
          <w:sz w:val="20"/>
        </w:rPr>
        <w:t>parliament</w:t>
      </w:r>
      <w:r w:rsidRPr="006679D2">
        <w:rPr>
          <w:rFonts w:ascii="Arial" w:hAnsi="Arial" w:cs="Arial"/>
          <w:color w:val="000000"/>
          <w:sz w:val="20"/>
        </w:rPr>
        <w:t xml:space="preserve"> in compliance with Australia’s obligations under the </w:t>
      </w:r>
      <w:r w:rsidR="00425E9D" w:rsidRPr="006679D2">
        <w:rPr>
          <w:rFonts w:ascii="Arial" w:hAnsi="Arial" w:cs="Arial"/>
          <w:color w:val="000000"/>
          <w:sz w:val="20"/>
        </w:rPr>
        <w:t xml:space="preserve">United Nations Convention on the Rights of the Child.  Even if expert opinion about the appropriate frequency of </w:t>
      </w:r>
      <w:r w:rsidR="00CF6AAD" w:rsidRPr="006679D2">
        <w:rPr>
          <w:rFonts w:ascii="Arial" w:hAnsi="Arial" w:cs="Arial"/>
          <w:color w:val="000000"/>
          <w:sz w:val="20"/>
        </w:rPr>
        <w:t>contact</w:t>
      </w:r>
      <w:r w:rsidR="00425E9D" w:rsidRPr="006679D2">
        <w:rPr>
          <w:rFonts w:ascii="Arial" w:hAnsi="Arial" w:cs="Arial"/>
          <w:color w:val="000000"/>
          <w:sz w:val="20"/>
        </w:rPr>
        <w:t xml:space="preserve"> between a child and a family member was a non-controversial matter – which it absolutely is </w:t>
      </w:r>
      <w:r w:rsidR="00425E9D" w:rsidRPr="006679D2">
        <w:rPr>
          <w:rFonts w:ascii="Arial" w:hAnsi="Arial" w:cs="Arial"/>
          <w:color w:val="000000"/>
          <w:sz w:val="20"/>
        </w:rPr>
        <w:lastRenderedPageBreak/>
        <w:t xml:space="preserve">not – it is the writer’s strong view that protection of these important rights requires </w:t>
      </w:r>
      <w:r w:rsidR="00E75912" w:rsidRPr="006679D2">
        <w:rPr>
          <w:rFonts w:ascii="Arial" w:hAnsi="Arial" w:cs="Arial"/>
          <w:color w:val="000000"/>
          <w:sz w:val="20"/>
        </w:rPr>
        <w:t>judicial intervention and is manifestly not a matter that should be left for administrative determination.</w:t>
      </w:r>
    </w:p>
    <w:p w14:paraId="4E0A21C4" w14:textId="77777777" w:rsidR="00454BD5" w:rsidRDefault="00454BD5" w:rsidP="00A37039">
      <w:pPr>
        <w:jc w:val="both"/>
        <w:rPr>
          <w:rFonts w:ascii="Arial" w:hAnsi="Arial" w:cs="Arial"/>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98" w:name="_4.15_Cumulative_harm"/>
      <w:bookmarkStart w:id="1699" w:name="B415"/>
      <w:bookmarkEnd w:id="1698"/>
      <w:bookmarkEnd w:id="1699"/>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Month" w:val="4"/>
          <w:attr w:name="Day" w:val="23"/>
          <w:attr w:name="Year" w:val="2007"/>
        </w:smartTagPr>
        <w:r>
          <w:rPr>
            <w:rFonts w:ascii="Arial" w:hAnsi="Arial" w:cs="Arial"/>
            <w:sz w:val="20"/>
          </w:rPr>
          <w:t>23/04/2007</w:t>
        </w:r>
      </w:smartTag>
      <w:r>
        <w:rPr>
          <w:rFonts w:ascii="Arial" w:hAnsi="Arial" w:cs="Arial"/>
          <w:sz w:val="20"/>
        </w:rPr>
        <w:t xml:space="preserve">, the concept of “cumulative harm” is </w:t>
      </w:r>
      <w:r w:rsidRPr="00B355F8">
        <w:rPr>
          <w:rFonts w:ascii="Arial" w:hAnsi="Arial" w:cs="Arial"/>
          <w:sz w:val="20"/>
          <w:u w:val="single"/>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77777777" w:rsidR="00DD66EE" w:rsidRDefault="00B355F8" w:rsidP="00D74C22">
      <w:pPr>
        <w:jc w:val="both"/>
        <w:rPr>
          <w:rFonts w:ascii="Arial" w:hAnsi="Arial" w:cs="Arial"/>
          <w:sz w:val="20"/>
        </w:rPr>
      </w:pPr>
      <w:r>
        <w:rPr>
          <w:rFonts w:ascii="Arial" w:hAnsi="Arial" w:cs="Arial"/>
          <w:sz w:val="20"/>
        </w:rPr>
        <w:t xml:space="preserve">The Department’s Victorian Risk Framework, which has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 xml:space="preserve">has a section labelled “Pattern and history of harm” which is part of every intake investigation.  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59480BE" w14:textId="77777777" w:rsidR="00DD66EE" w:rsidRDefault="00DD66EE">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77777777" w:rsidR="00DD66EE" w:rsidRDefault="007726E2">
      <w:pPr>
        <w:jc w:val="both"/>
        <w:rPr>
          <w:rFonts w:ascii="Arial" w:hAnsi="Arial" w:cs="Arial"/>
          <w:sz w:val="20"/>
        </w:rPr>
      </w:pPr>
      <w:r>
        <w:rPr>
          <w:rFonts w:ascii="Arial" w:hAnsi="Arial" w:cs="Arial"/>
          <w:sz w:val="20"/>
        </w:rPr>
        <w:lastRenderedPageBreak/>
        <w:t xml:space="preserve">In her interesting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77777777"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w:t>
      </w:r>
      <w:r w:rsidRPr="00862834">
        <w:rPr>
          <w:rFonts w:ascii="Arial" w:hAnsi="Arial" w:cs="Arial"/>
          <w:sz w:val="20"/>
          <w:szCs w:val="20"/>
        </w:rPr>
        <w:lastRenderedPageBreak/>
        <w:t xml:space="preserve">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7504FA3A" w14:textId="77777777" w:rsidR="00F034D2" w:rsidRPr="00841D14" w:rsidRDefault="00F034D2" w:rsidP="00F034D2">
      <w:pPr>
        <w:pStyle w:val="Heading2"/>
        <w:tabs>
          <w:tab w:val="left" w:pos="567"/>
        </w:tabs>
        <w:spacing w:line="240" w:lineRule="auto"/>
        <w:rPr>
          <w:rFonts w:ascii="Arial" w:hAnsi="Arial" w:cs="Arial"/>
          <w:b/>
          <w:bCs/>
          <w:color w:val="000000"/>
        </w:rPr>
      </w:pPr>
      <w:bookmarkStart w:id="1700" w:name="_4.16_Effect_on"/>
      <w:bookmarkStart w:id="1701" w:name="B416"/>
      <w:bookmarkEnd w:id="1700"/>
      <w:bookmarkEnd w:id="1701"/>
      <w:r w:rsidRPr="00841D14">
        <w:rPr>
          <w:rFonts w:ascii="Arial" w:hAnsi="Arial" w:cs="Arial"/>
          <w:b/>
          <w:bCs/>
          <w:color w:val="000000"/>
        </w:rPr>
        <w:t>4.16</w:t>
      </w:r>
      <w:r w:rsidRPr="00841D14">
        <w:rPr>
          <w:rFonts w:ascii="Arial" w:hAnsi="Arial" w:cs="Arial"/>
          <w:b/>
          <w:bCs/>
          <w:color w:val="000000"/>
        </w:rPr>
        <w:tab/>
      </w:r>
      <w:r w:rsidR="003F5149" w:rsidRPr="00841D14">
        <w:rPr>
          <w:rFonts w:ascii="Arial" w:hAnsi="Arial" w:cs="Arial"/>
          <w:b/>
          <w:bCs/>
          <w:color w:val="000000"/>
        </w:rPr>
        <w:t>Effect o</w:t>
      </w:r>
      <w:r w:rsidR="006A48FD" w:rsidRPr="00841D14">
        <w:rPr>
          <w:rFonts w:ascii="Arial" w:hAnsi="Arial" w:cs="Arial"/>
          <w:b/>
          <w:bCs/>
          <w:color w:val="000000"/>
        </w:rPr>
        <w:t xml:space="preserve">n child of separation </w:t>
      </w:r>
      <w:r w:rsidR="003F5149" w:rsidRPr="00841D14">
        <w:rPr>
          <w:rFonts w:ascii="Arial" w:hAnsi="Arial" w:cs="Arial"/>
          <w:b/>
          <w:bCs/>
          <w:color w:val="000000"/>
        </w:rPr>
        <w:t>from primary attachment figure</w:t>
      </w:r>
    </w:p>
    <w:p w14:paraId="5B008837" w14:textId="77777777" w:rsidR="002E2492" w:rsidRDefault="002E2492" w:rsidP="002E2492">
      <w:pPr>
        <w:rPr>
          <w:rFonts w:ascii="Arial" w:hAnsi="Arial" w:cs="Arial"/>
          <w:sz w:val="20"/>
          <w:szCs w:val="20"/>
        </w:rPr>
      </w:pPr>
    </w:p>
    <w:p w14:paraId="3E769DA4" w14:textId="77777777" w:rsidR="00E50918" w:rsidRPr="00E50918" w:rsidRDefault="00E50918" w:rsidP="00E50918">
      <w:pPr>
        <w:pBdr>
          <w:top w:val="single" w:sz="4" w:space="1" w:color="auto"/>
          <w:left w:val="single" w:sz="4" w:space="4" w:color="auto"/>
          <w:bottom w:val="single" w:sz="4" w:space="1" w:color="auto"/>
          <w:right w:val="single" w:sz="4" w:space="4" w:color="auto"/>
        </w:pBdr>
        <w:jc w:val="center"/>
        <w:rPr>
          <w:rFonts w:ascii="Arial" w:hAnsi="Arial" w:cs="Arial"/>
          <w:sz w:val="18"/>
          <w:szCs w:val="20"/>
        </w:rPr>
      </w:pPr>
      <w:r w:rsidRPr="00E50918">
        <w:rPr>
          <w:rFonts w:ascii="Arial" w:hAnsi="Arial" w:cs="Arial"/>
          <w:sz w:val="18"/>
          <w:szCs w:val="20"/>
        </w:rPr>
        <w:t>Th</w:t>
      </w:r>
      <w:r>
        <w:rPr>
          <w:rFonts w:ascii="Arial" w:hAnsi="Arial" w:cs="Arial"/>
          <w:sz w:val="18"/>
          <w:szCs w:val="20"/>
        </w:rPr>
        <w:t xml:space="preserve">e Court is indebted to </w:t>
      </w:r>
      <w:r w:rsidRPr="00E50918">
        <w:rPr>
          <w:rFonts w:ascii="Arial" w:hAnsi="Arial" w:cs="Arial"/>
          <w:sz w:val="18"/>
          <w:szCs w:val="20"/>
        </w:rPr>
        <w:t xml:space="preserve">psychologists Dr Carmel Fahey and Dr </w:t>
      </w:r>
      <w:proofErr w:type="spellStart"/>
      <w:r>
        <w:rPr>
          <w:rFonts w:ascii="Arial" w:hAnsi="Arial" w:cs="Arial"/>
          <w:sz w:val="18"/>
          <w:szCs w:val="20"/>
        </w:rPr>
        <w:t>Oriella</w:t>
      </w:r>
      <w:proofErr w:type="spellEnd"/>
      <w:r>
        <w:rPr>
          <w:rFonts w:ascii="Arial" w:hAnsi="Arial" w:cs="Arial"/>
          <w:sz w:val="18"/>
          <w:szCs w:val="20"/>
        </w:rPr>
        <w:t xml:space="preserve"> </w:t>
      </w:r>
      <w:proofErr w:type="spellStart"/>
      <w:r w:rsidRPr="00E50918">
        <w:rPr>
          <w:rFonts w:ascii="Arial" w:hAnsi="Arial" w:cs="Arial"/>
          <w:sz w:val="18"/>
          <w:szCs w:val="20"/>
        </w:rPr>
        <w:t>Ca</w:t>
      </w:r>
      <w:r>
        <w:rPr>
          <w:rFonts w:ascii="Arial" w:hAnsi="Arial" w:cs="Arial"/>
          <w:sz w:val="18"/>
          <w:szCs w:val="20"/>
        </w:rPr>
        <w:t>t</w:t>
      </w:r>
      <w:r w:rsidRPr="00E50918">
        <w:rPr>
          <w:rFonts w:ascii="Arial" w:hAnsi="Arial" w:cs="Arial"/>
          <w:sz w:val="18"/>
          <w:szCs w:val="20"/>
        </w:rPr>
        <w:t>tapan</w:t>
      </w:r>
      <w:proofErr w:type="spellEnd"/>
      <w:r w:rsidRPr="00E50918">
        <w:rPr>
          <w:rFonts w:ascii="Arial" w:hAnsi="Arial" w:cs="Arial"/>
          <w:sz w:val="18"/>
          <w:szCs w:val="20"/>
        </w:rPr>
        <w:t xml:space="preserve"> </w:t>
      </w:r>
      <w:r>
        <w:rPr>
          <w:rFonts w:ascii="Arial" w:hAnsi="Arial" w:cs="Arial"/>
          <w:sz w:val="18"/>
          <w:szCs w:val="20"/>
        </w:rPr>
        <w:t xml:space="preserve">of the Children’s Court Clinic </w:t>
      </w:r>
      <w:r w:rsidRPr="00AC3492">
        <w:rPr>
          <w:rFonts w:ascii="Arial" w:hAnsi="Arial" w:cs="Arial"/>
          <w:sz w:val="18"/>
        </w:rPr>
        <w:t xml:space="preserve">for </w:t>
      </w:r>
      <w:r>
        <w:rPr>
          <w:rFonts w:ascii="Arial" w:hAnsi="Arial" w:cs="Arial"/>
          <w:sz w:val="18"/>
        </w:rPr>
        <w:t xml:space="preserve">providing much of this material on “separation distress” and </w:t>
      </w:r>
      <w:r w:rsidR="00A3241D">
        <w:rPr>
          <w:rFonts w:ascii="Arial" w:hAnsi="Arial" w:cs="Arial"/>
          <w:sz w:val="18"/>
        </w:rPr>
        <w:t>some</w:t>
      </w:r>
      <w:r>
        <w:rPr>
          <w:rFonts w:ascii="Arial" w:hAnsi="Arial" w:cs="Arial"/>
          <w:sz w:val="18"/>
        </w:rPr>
        <w:t xml:space="preserve"> of the attached bibliography.</w:t>
      </w:r>
    </w:p>
    <w:p w14:paraId="678A797D" w14:textId="77777777" w:rsidR="00E50918" w:rsidRPr="00F04E13" w:rsidRDefault="00E50918" w:rsidP="002E2492">
      <w:pPr>
        <w:rPr>
          <w:rFonts w:ascii="Arial" w:hAnsi="Arial" w:cs="Arial"/>
          <w:sz w:val="20"/>
          <w:szCs w:val="20"/>
        </w:rPr>
      </w:pPr>
    </w:p>
    <w:p w14:paraId="4663933E" w14:textId="77777777" w:rsidR="00AC260C" w:rsidRPr="003A7BC5" w:rsidRDefault="00AC260C" w:rsidP="00AC260C">
      <w:pPr>
        <w:jc w:val="both"/>
        <w:rPr>
          <w:rFonts w:ascii="Arial" w:hAnsi="Arial" w:cs="Arial"/>
          <w:sz w:val="20"/>
          <w:szCs w:val="20"/>
        </w:rPr>
      </w:pP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75147B66" w14:textId="77777777" w:rsidR="00AC260C" w:rsidRPr="003A7BC5" w:rsidRDefault="00AC260C" w:rsidP="0077281F">
      <w:pPr>
        <w:jc w:val="both"/>
        <w:rPr>
          <w:rFonts w:ascii="Arial" w:hAnsi="Arial" w:cs="Arial"/>
          <w:sz w:val="20"/>
          <w:szCs w:val="20"/>
        </w:rPr>
      </w:pPr>
    </w:p>
    <w:p w14:paraId="2DCEFC01" w14:textId="77777777" w:rsidR="00AC260C" w:rsidRPr="003A7BC5" w:rsidRDefault="00AC260C" w:rsidP="0077281F">
      <w:pPr>
        <w:jc w:val="both"/>
        <w:rPr>
          <w:rFonts w:ascii="Arial" w:hAnsi="Arial" w:cs="Arial"/>
          <w:sz w:val="20"/>
          <w:szCs w:val="20"/>
        </w:rPr>
      </w:pPr>
      <w:r w:rsidRPr="003A7BC5">
        <w:rPr>
          <w:rFonts w:ascii="Arial" w:hAnsi="Arial" w:cs="Arial"/>
          <w:sz w:val="20"/>
          <w:szCs w:val="20"/>
        </w:rPr>
        <w:t xml:space="preserve">Children of all ages are </w:t>
      </w:r>
      <w:r w:rsidR="0077281F" w:rsidRPr="003A7BC5">
        <w:rPr>
          <w:rFonts w:ascii="Arial" w:hAnsi="Arial" w:cs="Arial"/>
          <w:sz w:val="20"/>
          <w:szCs w:val="20"/>
        </w:rPr>
        <w:t xml:space="preserve">potentially </w:t>
      </w:r>
      <w:r w:rsidRPr="003A7BC5">
        <w:rPr>
          <w:rFonts w:ascii="Arial" w:hAnsi="Arial" w:cs="Arial"/>
          <w:sz w:val="20"/>
          <w:szCs w:val="20"/>
        </w:rPr>
        <w:t xml:space="preserve">affected by separation.  It was previously thought that for infants prior to the age of six to nine months, the effect of separation from the mother was less detrimental because the infant had not reached the stage of </w:t>
      </w:r>
      <w:r w:rsidR="0077281F" w:rsidRPr="003A7BC5">
        <w:rPr>
          <w:rFonts w:ascii="Arial" w:hAnsi="Arial" w:cs="Arial"/>
          <w:sz w:val="20"/>
          <w:szCs w:val="20"/>
        </w:rPr>
        <w:t>“</w:t>
      </w:r>
      <w:r w:rsidRPr="003A7BC5">
        <w:rPr>
          <w:rFonts w:ascii="Arial" w:hAnsi="Arial" w:cs="Arial"/>
          <w:sz w:val="20"/>
          <w:szCs w:val="20"/>
        </w:rPr>
        <w:t>object permanence</w:t>
      </w:r>
      <w:r w:rsidR="0077281F" w:rsidRPr="003A7BC5">
        <w:rPr>
          <w:rFonts w:ascii="Arial" w:hAnsi="Arial" w:cs="Arial"/>
          <w:sz w:val="20"/>
          <w:szCs w:val="20"/>
        </w:rPr>
        <w:t>”, a term coined by Piaget to relate to an infant’s capacity to perceive the mother as a separate object.</w:t>
      </w:r>
      <w:r w:rsidRPr="003A7BC5">
        <w:rPr>
          <w:rFonts w:ascii="Arial" w:hAnsi="Arial" w:cs="Arial"/>
          <w:sz w:val="20"/>
          <w:szCs w:val="20"/>
        </w:rPr>
        <w:t xml:space="preserve">  The empirical evidence in relation to the experience of very young infants when separated from the mother (who, it must be remembered, has carried the child through pregnancy) is continuing to emerge through measures of body chemistry</w:t>
      </w:r>
      <w:r w:rsidR="0077281F" w:rsidRPr="003A7BC5">
        <w:rPr>
          <w:rFonts w:ascii="Arial" w:hAnsi="Arial" w:cs="Arial"/>
          <w:sz w:val="20"/>
          <w:szCs w:val="20"/>
        </w:rPr>
        <w:t xml:space="preserve">: see, for example, Goldsmith, D.F., Oppenheim, D. &amp; </w:t>
      </w:r>
      <w:proofErr w:type="spellStart"/>
      <w:r w:rsidR="0077281F" w:rsidRPr="003A7BC5">
        <w:rPr>
          <w:rFonts w:ascii="Arial" w:hAnsi="Arial" w:cs="Arial"/>
          <w:sz w:val="20"/>
          <w:szCs w:val="20"/>
        </w:rPr>
        <w:t>Wanless</w:t>
      </w:r>
      <w:proofErr w:type="spellEnd"/>
      <w:r w:rsidR="0077281F" w:rsidRPr="003A7BC5">
        <w:rPr>
          <w:rFonts w:ascii="Arial" w:hAnsi="Arial" w:cs="Arial"/>
          <w:sz w:val="20"/>
          <w:szCs w:val="20"/>
        </w:rPr>
        <w:t xml:space="preserve">, J. (2004) Separation and reunification: Using attachment theory and research to inform decisions affecting the placements of children in foster care.  </w:t>
      </w:r>
      <w:r w:rsidR="0077281F" w:rsidRPr="003A7BC5">
        <w:rPr>
          <w:rFonts w:ascii="Arial" w:hAnsi="Arial" w:cs="Arial"/>
          <w:i/>
          <w:sz w:val="20"/>
          <w:szCs w:val="20"/>
        </w:rPr>
        <w:t>Juvenile and Family Court Journal, 55, 1-14</w:t>
      </w:r>
      <w:r w:rsidR="0077281F" w:rsidRPr="003A7BC5">
        <w:rPr>
          <w:rFonts w:ascii="Arial" w:hAnsi="Arial" w:cs="Arial"/>
          <w:sz w:val="20"/>
          <w:szCs w:val="20"/>
        </w:rPr>
        <w:t xml:space="preserve">.  </w:t>
      </w:r>
      <w:r w:rsidRPr="003A7BC5">
        <w:rPr>
          <w:rFonts w:ascii="Arial" w:hAnsi="Arial" w:cs="Arial"/>
          <w:sz w:val="20"/>
          <w:szCs w:val="20"/>
        </w:rPr>
        <w:t>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“Strange Situation”.  Initially the “Strange Situation” involved the child remaining with an unfamiliar therapist while the mother left the room for just three minutes.  It</w:t>
      </w:r>
      <w:r w:rsidR="002D166A" w:rsidRPr="003A7BC5">
        <w:rPr>
          <w:rFonts w:ascii="Arial" w:hAnsi="Arial" w:cs="Arial"/>
          <w:sz w:val="20"/>
          <w:szCs w:val="20"/>
        </w:rPr>
        <w:t> </w:t>
      </w:r>
      <w:r w:rsidRPr="003A7BC5">
        <w:rPr>
          <w:rFonts w:ascii="Arial" w:hAnsi="Arial" w:cs="Arial"/>
          <w:sz w:val="20"/>
          <w:szCs w:val="20"/>
        </w:rPr>
        <w:t>is well</w:t>
      </w:r>
      <w:r w:rsidR="002E2492" w:rsidRPr="003A7BC5">
        <w:rPr>
          <w:rFonts w:ascii="Arial" w:hAnsi="Arial" w:cs="Arial"/>
          <w:sz w:val="20"/>
          <w:szCs w:val="20"/>
        </w:rPr>
        <w:t>-</w:t>
      </w:r>
      <w:r w:rsidRPr="003A7BC5">
        <w:rPr>
          <w:rFonts w:ascii="Arial" w:hAnsi="Arial" w:cs="Arial"/>
          <w:sz w:val="20"/>
          <w:szCs w:val="20"/>
        </w:rPr>
        <w:t>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78A68741" w14:textId="77777777" w:rsidR="003F5149" w:rsidRPr="003A7BC5" w:rsidRDefault="003F5149" w:rsidP="003F5149">
      <w:pPr>
        <w:jc w:val="both"/>
        <w:rPr>
          <w:rFonts w:ascii="Arial" w:hAnsi="Arial" w:cs="Arial"/>
          <w:sz w:val="20"/>
          <w:szCs w:val="20"/>
        </w:rPr>
      </w:pPr>
    </w:p>
    <w:p w14:paraId="279FC11A" w14:textId="77777777" w:rsidR="003F5149" w:rsidRPr="003A7BC5" w:rsidRDefault="003F5149" w:rsidP="003F5149">
      <w:pPr>
        <w:jc w:val="both"/>
        <w:rPr>
          <w:rFonts w:ascii="Arial" w:hAnsi="Arial" w:cs="Arial"/>
          <w:sz w:val="20"/>
          <w:szCs w:val="20"/>
        </w:rPr>
      </w:pPr>
      <w:r w:rsidRPr="003A7BC5">
        <w:rPr>
          <w:rFonts w:ascii="Arial" w:hAnsi="Arial" w:cs="Arial"/>
          <w:sz w:val="20"/>
          <w:szCs w:val="20"/>
        </w:rPr>
        <w:t>In t</w:t>
      </w:r>
      <w:r w:rsidR="00A3241D">
        <w:rPr>
          <w:rFonts w:ascii="Arial" w:hAnsi="Arial" w:cs="Arial"/>
          <w:sz w:val="20"/>
          <w:szCs w:val="20"/>
        </w:rPr>
        <w:t>he recent publication entitled “</w:t>
      </w:r>
      <w:r w:rsidRPr="003A7BC5">
        <w:rPr>
          <w:rFonts w:ascii="Arial" w:hAnsi="Arial" w:cs="Arial"/>
          <w:sz w:val="20"/>
          <w:szCs w:val="20"/>
        </w:rPr>
        <w:t>Healthy Beginnings, He</w:t>
      </w:r>
      <w:r w:rsidR="00A3241D">
        <w:rPr>
          <w:rFonts w:ascii="Arial" w:hAnsi="Arial" w:cs="Arial"/>
          <w:sz w:val="20"/>
          <w:szCs w:val="20"/>
        </w:rPr>
        <w:t>althy Futures – A Judge’s Guide”</w:t>
      </w:r>
      <w:r w:rsidRPr="003A7BC5">
        <w:rPr>
          <w:rFonts w:ascii="Arial" w:hAnsi="Arial" w:cs="Arial"/>
          <w:sz w:val="20"/>
          <w:szCs w:val="20"/>
        </w:rPr>
        <w:t xml:space="preserve"> (discussed in greater detail above in </w:t>
      </w:r>
      <w:r w:rsidR="0030413C" w:rsidRPr="003A7BC5">
        <w:rPr>
          <w:rFonts w:ascii="Arial" w:hAnsi="Arial" w:cs="Arial"/>
          <w:sz w:val="20"/>
          <w:szCs w:val="20"/>
        </w:rPr>
        <w:t xml:space="preserve">the </w:t>
      </w:r>
      <w:r w:rsidRPr="003A7BC5">
        <w:rPr>
          <w:rFonts w:ascii="Arial" w:hAnsi="Arial" w:cs="Arial"/>
          <w:sz w:val="20"/>
          <w:szCs w:val="20"/>
        </w:rPr>
        <w:t>section entitled “American judicial guidelines 2009</w:t>
      </w:r>
      <w:r w:rsidR="00A3241D">
        <w:rPr>
          <w:rFonts w:ascii="Arial" w:hAnsi="Arial" w:cs="Arial"/>
          <w:sz w:val="20"/>
          <w:szCs w:val="20"/>
        </w:rPr>
        <w:t>”</w:t>
      </w:r>
      <w:r w:rsidRPr="003A7BC5">
        <w:rPr>
          <w:rFonts w:ascii="Arial" w:hAnsi="Arial" w:cs="Arial"/>
          <w:sz w:val="20"/>
          <w:szCs w:val="20"/>
        </w:rPr>
        <w:t>) a number of comments are made about the effects of removing children from their parents, including the following opinion:</w:t>
      </w:r>
    </w:p>
    <w:p w14:paraId="36BFB8EB" w14:textId="77777777" w:rsidR="003F5149" w:rsidRPr="003A7BC5" w:rsidRDefault="002D166A" w:rsidP="003F5149">
      <w:pPr>
        <w:spacing w:before="120"/>
        <w:ind w:left="567" w:right="567"/>
        <w:jc w:val="both"/>
        <w:rPr>
          <w:rFonts w:ascii="Arial" w:hAnsi="Arial" w:cs="Arial"/>
          <w:sz w:val="20"/>
          <w:szCs w:val="20"/>
        </w:rPr>
      </w:pPr>
      <w:r w:rsidRPr="003A7BC5">
        <w:rPr>
          <w:rFonts w:ascii="Arial" w:hAnsi="Arial" w:cs="Arial"/>
          <w:sz w:val="20"/>
          <w:szCs w:val="20"/>
        </w:rPr>
        <w:t>“</w:t>
      </w:r>
      <w:r w:rsidR="003F5149" w:rsidRPr="003A7BC5">
        <w:rPr>
          <w:rFonts w:ascii="Arial" w:hAnsi="Arial" w:cs="Arial"/>
          <w:sz w:val="20"/>
          <w:szCs w:val="20"/>
        </w:rPr>
        <w:t xml:space="preserve">Professionals working with very young children in foster care often do not understand the extent of the child’s distress over being removed from the parent </w:t>
      </w:r>
      <w:r w:rsidR="003F5149" w:rsidRPr="003A7BC5">
        <w:rPr>
          <w:rFonts w:ascii="Arial" w:hAnsi="Arial" w:cs="Arial"/>
          <w:sz w:val="20"/>
          <w:szCs w:val="20"/>
        </w:rPr>
        <w:lastRenderedPageBreak/>
        <w:t xml:space="preserve">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t>
      </w:r>
      <w:proofErr w:type="spellStart"/>
      <w:r w:rsidR="003F5149" w:rsidRPr="003A7BC5">
        <w:rPr>
          <w:rFonts w:ascii="Arial" w:hAnsi="Arial" w:cs="Arial"/>
          <w:sz w:val="20"/>
          <w:szCs w:val="20"/>
        </w:rPr>
        <w:t>Wanlass</w:t>
      </w:r>
      <w:proofErr w:type="spellEnd"/>
      <w:r w:rsidR="003F5149" w:rsidRPr="003A7BC5">
        <w:rPr>
          <w:rFonts w:ascii="Arial" w:hAnsi="Arial" w:cs="Arial"/>
          <w:sz w:val="20"/>
          <w:szCs w:val="20"/>
        </w:rPr>
        <w:t xml:space="preserve">. “Separation and Reunification: Using Attachment Theory and Research to Inform Decisions Affecting the Placements of Children in Foster Care”. </w:t>
      </w:r>
      <w:r w:rsidR="003F5149" w:rsidRPr="003A7BC5">
        <w:rPr>
          <w:rFonts w:ascii="Arial" w:hAnsi="Arial" w:cs="Arial"/>
          <w:i/>
          <w:sz w:val="20"/>
          <w:szCs w:val="20"/>
        </w:rPr>
        <w:t>Juvenile and Family Court Journal</w:t>
      </w:r>
      <w:r w:rsidR="003F5149" w:rsidRPr="003A7BC5">
        <w:rPr>
          <w:rFonts w:ascii="Arial" w:hAnsi="Arial" w:cs="Arial"/>
          <w:sz w:val="20"/>
          <w:szCs w:val="20"/>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3F5149" w:rsidRPr="003A7BC5">
            <w:rPr>
              <w:rFonts w:ascii="Arial" w:hAnsi="Arial" w:cs="Arial"/>
              <w:sz w:val="20"/>
              <w:szCs w:val="20"/>
            </w:rPr>
            <w:t>Academy</w:t>
          </w:r>
        </w:smartTag>
        <w:r w:rsidR="003F5149" w:rsidRPr="003A7BC5">
          <w:rPr>
            <w:rFonts w:ascii="Arial" w:hAnsi="Arial" w:cs="Arial"/>
            <w:sz w:val="20"/>
            <w:szCs w:val="20"/>
          </w:rPr>
          <w:t xml:space="preserve"> of </w:t>
        </w:r>
        <w:proofErr w:type="spellStart"/>
        <w:smartTag w:uri="urn:schemas-microsoft-com:office:smarttags" w:element="PlaceName">
          <w:r w:rsidR="003F5149" w:rsidRPr="003A7BC5">
            <w:rPr>
              <w:rFonts w:ascii="Arial" w:hAnsi="Arial" w:cs="Arial"/>
              <w:sz w:val="20"/>
              <w:szCs w:val="20"/>
            </w:rPr>
            <w:t>Pediatrics</w:t>
          </w:r>
          <w:proofErr w:type="spellEnd"/>
          <w:r w:rsidR="003F5149" w:rsidRPr="003A7BC5">
            <w:rPr>
              <w:rFonts w:ascii="Arial" w:hAnsi="Arial" w:cs="Arial"/>
              <w:sz w:val="20"/>
              <w:szCs w:val="20"/>
            </w:rPr>
            <w:t xml:space="preserve"> Committee</w:t>
          </w:r>
        </w:smartTag>
      </w:smartTag>
      <w:r w:rsidR="003F5149" w:rsidRPr="003A7BC5">
        <w:rPr>
          <w:rFonts w:ascii="Arial" w:hAnsi="Arial" w:cs="Arial"/>
          <w:sz w:val="20"/>
          <w:szCs w:val="20"/>
        </w:rPr>
        <w:t xml:space="preserve"> on Early Childhood, Adoption and Dependent Care. “Developmental Issues for Young Children in Foster Care.” </w:t>
      </w:r>
      <w:proofErr w:type="spellStart"/>
      <w:r w:rsidR="003F5149" w:rsidRPr="003A7BC5">
        <w:rPr>
          <w:rFonts w:ascii="Arial" w:hAnsi="Arial" w:cs="Arial"/>
          <w:i/>
          <w:sz w:val="20"/>
          <w:szCs w:val="20"/>
        </w:rPr>
        <w:t>Pediatrics</w:t>
      </w:r>
      <w:proofErr w:type="spellEnd"/>
      <w:r w:rsidR="003F5149" w:rsidRPr="003A7BC5">
        <w:rPr>
          <w:rFonts w:ascii="Arial" w:hAnsi="Arial" w:cs="Arial"/>
          <w:sz w:val="20"/>
          <w:szCs w:val="20"/>
        </w:rPr>
        <w:t xml:space="preserve"> 105(5), 2000, 1146).”</w:t>
      </w:r>
    </w:p>
    <w:p w14:paraId="7425EB3B" w14:textId="77777777" w:rsidR="00B47D65" w:rsidRPr="003A7BC5" w:rsidRDefault="00B47D65" w:rsidP="003F5149">
      <w:pPr>
        <w:jc w:val="both"/>
        <w:rPr>
          <w:rFonts w:ascii="Arial" w:hAnsi="Arial" w:cs="Arial"/>
          <w:sz w:val="20"/>
          <w:szCs w:val="20"/>
        </w:rPr>
      </w:pPr>
    </w:p>
    <w:p w14:paraId="6DBE2ACB" w14:textId="77777777" w:rsidR="00B8277B" w:rsidRPr="003A7BC5" w:rsidRDefault="00B8277B" w:rsidP="003F5149">
      <w:pPr>
        <w:jc w:val="both"/>
        <w:rPr>
          <w:rFonts w:ascii="Arial" w:hAnsi="Arial" w:cs="Arial"/>
          <w:sz w:val="20"/>
          <w:szCs w:val="20"/>
        </w:rPr>
      </w:pPr>
      <w:r w:rsidRPr="003A7BC5">
        <w:rPr>
          <w:rFonts w:ascii="Arial" w:hAnsi="Arial" w:cs="Arial"/>
          <w:sz w:val="20"/>
          <w:szCs w:val="20"/>
        </w:rPr>
        <w:t xml:space="preserve">There is </w:t>
      </w:r>
      <w:r w:rsidR="002D166A" w:rsidRPr="003A7BC5">
        <w:rPr>
          <w:rFonts w:ascii="Arial" w:hAnsi="Arial" w:cs="Arial"/>
          <w:sz w:val="20"/>
          <w:szCs w:val="20"/>
        </w:rPr>
        <w:t xml:space="preserve">now </w:t>
      </w:r>
      <w:r w:rsidRPr="003A7BC5">
        <w:rPr>
          <w:rFonts w:ascii="Arial" w:hAnsi="Arial" w:cs="Arial"/>
          <w:sz w:val="20"/>
          <w:szCs w:val="20"/>
        </w:rPr>
        <w:t xml:space="preserve">an abundance of literature over </w:t>
      </w:r>
      <w:r w:rsidR="002D166A" w:rsidRPr="003A7BC5">
        <w:rPr>
          <w:rFonts w:ascii="Arial" w:hAnsi="Arial" w:cs="Arial"/>
          <w:sz w:val="20"/>
          <w:szCs w:val="20"/>
        </w:rPr>
        <w:t xml:space="preserve">four </w:t>
      </w:r>
      <w:r w:rsidRPr="003A7BC5">
        <w:rPr>
          <w:rFonts w:ascii="Arial" w:hAnsi="Arial" w:cs="Arial"/>
          <w:sz w:val="20"/>
          <w:szCs w:val="20"/>
        </w:rPr>
        <w:t xml:space="preserve">decades that describes the psychological impact on a child of separation from his or her primary attachment figure.  A bibliography together with </w:t>
      </w:r>
      <w:r w:rsidR="00E50918">
        <w:rPr>
          <w:rFonts w:ascii="Arial" w:hAnsi="Arial" w:cs="Arial"/>
          <w:sz w:val="20"/>
          <w:szCs w:val="20"/>
        </w:rPr>
        <w:t xml:space="preserve">extracts from and comments on </w:t>
      </w:r>
      <w:r w:rsidR="002D166A" w:rsidRPr="003A7BC5">
        <w:rPr>
          <w:rFonts w:ascii="Arial" w:hAnsi="Arial" w:cs="Arial"/>
          <w:sz w:val="20"/>
          <w:szCs w:val="20"/>
        </w:rPr>
        <w:t xml:space="preserve">cited literature with </w:t>
      </w:r>
      <w:r w:rsidRPr="003A7BC5">
        <w:rPr>
          <w:rFonts w:ascii="Arial" w:hAnsi="Arial" w:cs="Arial"/>
          <w:sz w:val="20"/>
          <w:szCs w:val="20"/>
        </w:rPr>
        <w:t>particular relevance to the psychological impact of such separation follows.</w:t>
      </w:r>
    </w:p>
    <w:p w14:paraId="337CB165" w14:textId="77777777" w:rsidR="00B8277B" w:rsidRPr="003A7BC5" w:rsidRDefault="00B8277B" w:rsidP="00B8277B">
      <w:pPr>
        <w:spacing w:before="120"/>
        <w:jc w:val="both"/>
        <w:rPr>
          <w:rFonts w:ascii="Arial" w:hAnsi="Arial" w:cs="Arial"/>
          <w:sz w:val="20"/>
          <w:szCs w:val="20"/>
        </w:rPr>
      </w:pPr>
    </w:p>
    <w:p w14:paraId="51AE4F13" w14:textId="77777777" w:rsidR="00AC260C" w:rsidRPr="00AC260C" w:rsidRDefault="00B8277B" w:rsidP="00B8277B">
      <w:pPr>
        <w:jc w:val="center"/>
        <w:rPr>
          <w:rFonts w:ascii="Arial" w:hAnsi="Arial" w:cs="Arial"/>
          <w:b/>
          <w:i/>
          <w:sz w:val="20"/>
          <w:szCs w:val="20"/>
        </w:rPr>
      </w:pPr>
      <w:r>
        <w:rPr>
          <w:rFonts w:ascii="Arial" w:hAnsi="Arial" w:cs="Arial"/>
          <w:b/>
          <w:i/>
          <w:sz w:val="20"/>
          <w:szCs w:val="20"/>
        </w:rPr>
        <w:t>Bibliography</w:t>
      </w:r>
    </w:p>
    <w:p w14:paraId="271C6E83" w14:textId="77777777" w:rsidR="00AC260C" w:rsidRPr="00AC260C" w:rsidRDefault="00AC260C" w:rsidP="00AC260C">
      <w:pPr>
        <w:rPr>
          <w:rFonts w:ascii="Arial" w:hAnsi="Arial" w:cs="Arial"/>
          <w:sz w:val="20"/>
          <w:szCs w:val="20"/>
        </w:rPr>
      </w:pPr>
    </w:p>
    <w:p w14:paraId="08C84C9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Agrawal, H.R., Gunderson, J., Holmes, B.M., &amp; Lyons-Ruth, K. (2004) Attachment studies with borderline patients: A review.  </w:t>
      </w:r>
      <w:r w:rsidRPr="00AC260C">
        <w:rPr>
          <w:rFonts w:ascii="Arial" w:hAnsi="Arial" w:cs="Arial"/>
          <w:i/>
          <w:sz w:val="20"/>
          <w:szCs w:val="20"/>
        </w:rPr>
        <w:t>Harvard Review of Psychiatry, 12,</w:t>
      </w:r>
      <w:r w:rsidRPr="00AC260C">
        <w:rPr>
          <w:rFonts w:ascii="Arial" w:hAnsi="Arial" w:cs="Arial"/>
          <w:sz w:val="20"/>
          <w:szCs w:val="20"/>
        </w:rPr>
        <w:t xml:space="preserve"> 94-104.</w:t>
      </w:r>
    </w:p>
    <w:p w14:paraId="072E1A44" w14:textId="77777777" w:rsidR="00AC260C" w:rsidRPr="00AC260C" w:rsidRDefault="00AC260C" w:rsidP="00AC260C">
      <w:pPr>
        <w:ind w:left="720" w:hanging="720"/>
        <w:jc w:val="both"/>
        <w:rPr>
          <w:rFonts w:ascii="Arial" w:hAnsi="Arial" w:cs="Arial"/>
          <w:sz w:val="20"/>
          <w:szCs w:val="20"/>
        </w:rPr>
      </w:pPr>
    </w:p>
    <w:p w14:paraId="0EB2500A"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Ainsworth, M.D.S., </w:t>
      </w:r>
      <w:proofErr w:type="spellStart"/>
      <w:r w:rsidRPr="00AC260C">
        <w:rPr>
          <w:rFonts w:ascii="Arial" w:hAnsi="Arial" w:cs="Arial"/>
          <w:sz w:val="20"/>
          <w:szCs w:val="20"/>
        </w:rPr>
        <w:t>Blehar</w:t>
      </w:r>
      <w:proofErr w:type="spellEnd"/>
      <w:r w:rsidRPr="00AC260C">
        <w:rPr>
          <w:rFonts w:ascii="Arial" w:hAnsi="Arial" w:cs="Arial"/>
          <w:sz w:val="20"/>
          <w:szCs w:val="20"/>
        </w:rPr>
        <w:t xml:space="preserve">, M.C., Waters, E. &amp; Wall, S. (1978) </w:t>
      </w:r>
      <w:r w:rsidRPr="00AC260C">
        <w:rPr>
          <w:rFonts w:ascii="Arial" w:hAnsi="Arial" w:cs="Arial"/>
          <w:i/>
          <w:sz w:val="20"/>
          <w:szCs w:val="20"/>
        </w:rPr>
        <w:t>Patterns of Attachment: A psychological study of the Strange Situation</w:t>
      </w:r>
      <w:r w:rsidRPr="00AC260C">
        <w:rPr>
          <w:rFonts w:ascii="Arial" w:hAnsi="Arial" w:cs="Arial"/>
          <w:sz w:val="20"/>
          <w:szCs w:val="20"/>
        </w:rPr>
        <w:t xml:space="preserve">.  Erlbaum, </w:t>
      </w:r>
      <w:smartTag w:uri="urn:schemas-microsoft-com:office:smarttags" w:element="place">
        <w:smartTag w:uri="urn:schemas-microsoft-com:office:smarttags" w:element="City">
          <w:r w:rsidRPr="00AC260C">
            <w:rPr>
              <w:rFonts w:ascii="Arial" w:hAnsi="Arial" w:cs="Arial"/>
              <w:sz w:val="20"/>
              <w:szCs w:val="20"/>
            </w:rPr>
            <w:t>Hillsdale</w:t>
          </w:r>
        </w:smartTag>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NJ</w:t>
          </w:r>
        </w:smartTag>
      </w:smartTag>
      <w:r w:rsidRPr="00AC260C">
        <w:rPr>
          <w:rFonts w:ascii="Arial" w:hAnsi="Arial" w:cs="Arial"/>
          <w:sz w:val="20"/>
          <w:szCs w:val="20"/>
        </w:rPr>
        <w:t>.</w:t>
      </w:r>
    </w:p>
    <w:p w14:paraId="69B53EFC" w14:textId="77777777" w:rsidR="00AC260C" w:rsidRPr="00AC260C" w:rsidRDefault="00AC260C" w:rsidP="00AC260C">
      <w:pPr>
        <w:ind w:left="720" w:hanging="720"/>
        <w:jc w:val="both"/>
        <w:rPr>
          <w:rFonts w:ascii="Arial" w:hAnsi="Arial" w:cs="Arial"/>
          <w:sz w:val="20"/>
          <w:szCs w:val="20"/>
        </w:rPr>
      </w:pPr>
    </w:p>
    <w:p w14:paraId="693E41F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Bartholomew, K., </w:t>
      </w:r>
      <w:proofErr w:type="spellStart"/>
      <w:r w:rsidRPr="00AC260C">
        <w:rPr>
          <w:rFonts w:ascii="Arial" w:hAnsi="Arial" w:cs="Arial"/>
          <w:sz w:val="20"/>
          <w:szCs w:val="20"/>
        </w:rPr>
        <w:t>Kwong</w:t>
      </w:r>
      <w:proofErr w:type="spellEnd"/>
      <w:r w:rsidRPr="00AC260C">
        <w:rPr>
          <w:rFonts w:ascii="Arial" w:hAnsi="Arial" w:cs="Arial"/>
          <w:sz w:val="20"/>
          <w:szCs w:val="20"/>
        </w:rPr>
        <w:t>, M.J., &amp; Hart, S.D., (2001) Attachment.  In W.J. </w:t>
      </w:r>
      <w:proofErr w:type="spellStart"/>
      <w:r w:rsidRPr="00AC260C">
        <w:rPr>
          <w:rFonts w:ascii="Arial" w:hAnsi="Arial" w:cs="Arial"/>
          <w:sz w:val="20"/>
          <w:szCs w:val="20"/>
        </w:rPr>
        <w:t>Livesley</w:t>
      </w:r>
      <w:proofErr w:type="spellEnd"/>
      <w:r w:rsidRPr="00AC260C">
        <w:rPr>
          <w:rFonts w:ascii="Arial" w:hAnsi="Arial" w:cs="Arial"/>
          <w:sz w:val="20"/>
          <w:szCs w:val="20"/>
        </w:rPr>
        <w:t xml:space="preserve"> (Ed.) </w:t>
      </w:r>
      <w:r w:rsidRPr="00AC260C">
        <w:rPr>
          <w:rFonts w:ascii="Arial" w:hAnsi="Arial" w:cs="Arial"/>
          <w:i/>
          <w:sz w:val="20"/>
          <w:szCs w:val="20"/>
        </w:rPr>
        <w:t>Handbook of personality disorders</w:t>
      </w:r>
      <w:r w:rsidRPr="00AC260C">
        <w:rPr>
          <w:rFonts w:ascii="Arial" w:hAnsi="Arial" w:cs="Arial"/>
          <w:sz w:val="20"/>
          <w:szCs w:val="20"/>
        </w:rPr>
        <w:t xml:space="preserve"> (pp.196-230).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147529E0" w14:textId="77777777" w:rsidR="00AC260C" w:rsidRPr="00AC260C" w:rsidRDefault="00AC260C" w:rsidP="00AC260C">
      <w:pPr>
        <w:jc w:val="both"/>
        <w:rPr>
          <w:rFonts w:ascii="Arial" w:hAnsi="Arial" w:cs="Arial"/>
          <w:sz w:val="20"/>
          <w:szCs w:val="20"/>
        </w:rPr>
      </w:pPr>
    </w:p>
    <w:p w14:paraId="6DD42FF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(1969).  </w:t>
      </w:r>
      <w:r w:rsidRPr="00AC260C">
        <w:rPr>
          <w:rFonts w:ascii="Arial" w:hAnsi="Arial" w:cs="Arial"/>
          <w:i/>
          <w:sz w:val="20"/>
          <w:szCs w:val="20"/>
        </w:rPr>
        <w:t>Attachment and loss: Vol.1 Attachment.</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00421744" w14:textId="77777777" w:rsidR="00AC260C" w:rsidRPr="00AC260C" w:rsidRDefault="00AC260C" w:rsidP="00AC260C">
      <w:pPr>
        <w:ind w:left="720" w:hanging="720"/>
        <w:jc w:val="both"/>
        <w:rPr>
          <w:rFonts w:ascii="Arial" w:hAnsi="Arial" w:cs="Arial"/>
          <w:sz w:val="20"/>
          <w:szCs w:val="20"/>
        </w:rPr>
      </w:pPr>
    </w:p>
    <w:p w14:paraId="0283461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(1973).  </w:t>
      </w:r>
      <w:r w:rsidRPr="00AC260C">
        <w:rPr>
          <w:rFonts w:ascii="Arial" w:hAnsi="Arial" w:cs="Arial"/>
          <w:i/>
          <w:sz w:val="20"/>
          <w:szCs w:val="20"/>
        </w:rPr>
        <w:t>Attachment and loss: Vol.2 Separation.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01240D7E" w14:textId="77777777" w:rsidR="00AC260C" w:rsidRPr="00AC260C" w:rsidRDefault="00AC260C" w:rsidP="00AC260C">
      <w:pPr>
        <w:ind w:left="720" w:hanging="720"/>
        <w:jc w:val="both"/>
        <w:rPr>
          <w:rFonts w:ascii="Arial" w:hAnsi="Arial" w:cs="Arial"/>
          <w:sz w:val="20"/>
          <w:szCs w:val="20"/>
        </w:rPr>
      </w:pPr>
    </w:p>
    <w:p w14:paraId="5F263A4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(1980).  </w:t>
      </w:r>
      <w:r w:rsidRPr="00AC260C">
        <w:rPr>
          <w:rFonts w:ascii="Arial" w:hAnsi="Arial" w:cs="Arial"/>
          <w:i/>
          <w:sz w:val="20"/>
          <w:szCs w:val="20"/>
        </w:rPr>
        <w:t>Attachment and loss: Vol.3 Loss, sadness and depression.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5897AE58" w14:textId="77777777" w:rsidR="00AC260C" w:rsidRPr="00AC260C" w:rsidRDefault="00AC260C" w:rsidP="00AC260C">
      <w:pPr>
        <w:jc w:val="both"/>
        <w:rPr>
          <w:rFonts w:ascii="Arial" w:hAnsi="Arial" w:cs="Arial"/>
          <w:sz w:val="20"/>
          <w:szCs w:val="20"/>
        </w:rPr>
      </w:pPr>
    </w:p>
    <w:p w14:paraId="4E084128"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Brennan, K.A., &amp; Shaver, P.R. (1998) Attachment styles and personality disorders: Their connection to each other and parental divorce, parental death, and perception of parental caregiving.  </w:t>
      </w:r>
      <w:r w:rsidRPr="00AC260C">
        <w:rPr>
          <w:rFonts w:ascii="Arial" w:hAnsi="Arial" w:cs="Arial"/>
          <w:i/>
          <w:sz w:val="20"/>
          <w:szCs w:val="20"/>
        </w:rPr>
        <w:t>Journal of Personality, 66,</w:t>
      </w:r>
      <w:r w:rsidRPr="00AC260C">
        <w:rPr>
          <w:rFonts w:ascii="Arial" w:hAnsi="Arial" w:cs="Arial"/>
          <w:sz w:val="20"/>
          <w:szCs w:val="20"/>
        </w:rPr>
        <w:t xml:space="preserve"> 835-878.</w:t>
      </w:r>
    </w:p>
    <w:p w14:paraId="2DB8778B" w14:textId="77777777" w:rsidR="00AC260C" w:rsidRPr="00AC260C" w:rsidRDefault="00AC260C" w:rsidP="00AC260C">
      <w:pPr>
        <w:jc w:val="both"/>
        <w:rPr>
          <w:rFonts w:ascii="Arial" w:hAnsi="Arial" w:cs="Arial"/>
          <w:sz w:val="20"/>
          <w:szCs w:val="20"/>
        </w:rPr>
      </w:pPr>
    </w:p>
    <w:p w14:paraId="18CEEB70"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Browne, D. &amp; Moloney, A. (2002). ‘Contact irregular’: A qualitative analysis of the impact of visiting patterns of natural parents on foster placements. </w:t>
      </w:r>
      <w:r w:rsidRPr="00AC260C">
        <w:rPr>
          <w:rFonts w:ascii="Arial" w:hAnsi="Arial" w:cs="Arial"/>
          <w:i/>
          <w:sz w:val="20"/>
          <w:szCs w:val="20"/>
        </w:rPr>
        <w:t xml:space="preserve">Child and Family Social Work, 7, </w:t>
      </w:r>
      <w:r w:rsidRPr="00AC260C">
        <w:rPr>
          <w:rFonts w:ascii="Arial" w:hAnsi="Arial" w:cs="Arial"/>
          <w:sz w:val="20"/>
          <w:szCs w:val="20"/>
        </w:rPr>
        <w:t>35-45.</w:t>
      </w:r>
    </w:p>
    <w:p w14:paraId="552AD64B" w14:textId="77777777" w:rsidR="00AC260C" w:rsidRPr="00AC260C" w:rsidRDefault="00AC260C" w:rsidP="00AC260C">
      <w:pPr>
        <w:ind w:left="720" w:hanging="720"/>
        <w:jc w:val="both"/>
        <w:rPr>
          <w:rFonts w:ascii="Arial" w:hAnsi="Arial" w:cs="Arial"/>
          <w:sz w:val="20"/>
          <w:szCs w:val="20"/>
        </w:rPr>
      </w:pPr>
    </w:p>
    <w:p w14:paraId="676BD45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lang w:val="de-DE"/>
        </w:rPr>
        <w:t xml:space="preserve">Crawford, T.N., Cohen, P.R., Chen, H. Anglin, D., &amp; Ehrensaft, M. (2009). </w:t>
      </w:r>
      <w:r w:rsidRPr="00AC260C">
        <w:rPr>
          <w:rFonts w:ascii="Arial" w:hAnsi="Arial" w:cs="Arial"/>
          <w:sz w:val="20"/>
          <w:szCs w:val="20"/>
        </w:rPr>
        <w:t xml:space="preserve">Early maternal separation and the trajectory of borderline personality disorder symptoms. </w:t>
      </w:r>
      <w:r w:rsidRPr="00AC260C">
        <w:rPr>
          <w:rFonts w:ascii="Arial" w:hAnsi="Arial" w:cs="Arial"/>
          <w:i/>
          <w:sz w:val="20"/>
          <w:szCs w:val="20"/>
        </w:rPr>
        <w:t xml:space="preserve">Development and Psychopathology, 21, </w:t>
      </w:r>
      <w:r w:rsidRPr="00AC260C">
        <w:rPr>
          <w:rFonts w:ascii="Arial" w:hAnsi="Arial" w:cs="Arial"/>
          <w:sz w:val="20"/>
          <w:szCs w:val="20"/>
        </w:rPr>
        <w:t>1013 -1030.</w:t>
      </w:r>
    </w:p>
    <w:p w14:paraId="2EBDBFF5"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“Bowlby (1969, 1973, 1980) identified early separations as significant threats to emotional development while working in a paediatric hospital during World War II.  He observed how infants were severely traumatised when separated from mother, first calling out frantically and then eventually falling into long periods of despair.  Bowlby hypothesized that extended separations undermine the emotional security infants or toddlers normally experience when they are closely attached to primary caregivers.  Young children rely heavily on caregivers to be available, sensitive, and responsive to their needs, especially insofar as their own coping resources are developmentally immature.  As such, separations from a parent are not just alarming in early childhood; that distress is compounded when infants and toddlers have limited ability to modulate potentially overwhelming emotions on their own.  Subsequent research confirmed that childhood separations are associated with lasting attachment insecurity (Moss, Cyr, Bureau, </w:t>
      </w:r>
      <w:proofErr w:type="spellStart"/>
      <w:r w:rsidRPr="00AC260C">
        <w:rPr>
          <w:rFonts w:ascii="Arial" w:hAnsi="Arial" w:cs="Arial"/>
          <w:sz w:val="20"/>
          <w:szCs w:val="20"/>
        </w:rPr>
        <w:t>Tarabulsy</w:t>
      </w:r>
      <w:proofErr w:type="spellEnd"/>
      <w:r w:rsidRPr="00AC260C">
        <w:rPr>
          <w:rFonts w:ascii="Arial" w:hAnsi="Arial" w:cs="Arial"/>
          <w:sz w:val="20"/>
          <w:szCs w:val="20"/>
        </w:rPr>
        <w:t xml:space="preserve"> &amp; Dubois-</w:t>
      </w:r>
      <w:proofErr w:type="spellStart"/>
      <w:r w:rsidRPr="00AC260C">
        <w:rPr>
          <w:rFonts w:ascii="Arial" w:hAnsi="Arial" w:cs="Arial"/>
          <w:sz w:val="20"/>
          <w:szCs w:val="20"/>
        </w:rPr>
        <w:t>Comtois</w:t>
      </w:r>
      <w:proofErr w:type="spellEnd"/>
      <w:r w:rsidRPr="00AC260C">
        <w:rPr>
          <w:rFonts w:ascii="Arial" w:hAnsi="Arial" w:cs="Arial"/>
          <w:sz w:val="20"/>
          <w:szCs w:val="20"/>
        </w:rPr>
        <w:t xml:space="preserve">, 2005; Waters, Merrick, </w:t>
      </w:r>
      <w:proofErr w:type="spellStart"/>
      <w:r w:rsidRPr="00AC260C">
        <w:rPr>
          <w:rFonts w:ascii="Arial" w:hAnsi="Arial" w:cs="Arial"/>
          <w:sz w:val="20"/>
          <w:szCs w:val="20"/>
        </w:rPr>
        <w:t>Treboux</w:t>
      </w:r>
      <w:proofErr w:type="spellEnd"/>
      <w:r w:rsidRPr="00AC260C">
        <w:rPr>
          <w:rFonts w:ascii="Arial" w:hAnsi="Arial" w:cs="Arial"/>
          <w:sz w:val="20"/>
          <w:szCs w:val="20"/>
        </w:rPr>
        <w:t xml:space="preserve">, Cromwell &amp; </w:t>
      </w:r>
      <w:proofErr w:type="spellStart"/>
      <w:r w:rsidRPr="00AC260C">
        <w:rPr>
          <w:rFonts w:ascii="Arial" w:hAnsi="Arial" w:cs="Arial"/>
          <w:sz w:val="20"/>
          <w:szCs w:val="20"/>
        </w:rPr>
        <w:t>Albersheim</w:t>
      </w:r>
      <w:proofErr w:type="spellEnd"/>
      <w:r w:rsidRPr="00AC260C">
        <w:rPr>
          <w:rFonts w:ascii="Arial" w:hAnsi="Arial" w:cs="Arial"/>
          <w:sz w:val="20"/>
          <w:szCs w:val="20"/>
        </w:rPr>
        <w:t xml:space="preserve"> 2000).  The link between insecure attachment and early separation is important, in turn, </w:t>
      </w:r>
      <w:r w:rsidRPr="00AC260C">
        <w:rPr>
          <w:rFonts w:ascii="Arial" w:hAnsi="Arial" w:cs="Arial"/>
          <w:sz w:val="20"/>
          <w:szCs w:val="20"/>
        </w:rPr>
        <w:lastRenderedPageBreak/>
        <w:t xml:space="preserve">because insecure attachment is strongly associated with a wide range of psychopathology in young children, adolescents, and adults (see </w:t>
      </w:r>
      <w:proofErr w:type="spellStart"/>
      <w:r w:rsidRPr="00AC260C">
        <w:rPr>
          <w:rFonts w:ascii="Arial" w:hAnsi="Arial" w:cs="Arial"/>
          <w:sz w:val="20"/>
          <w:szCs w:val="20"/>
        </w:rPr>
        <w:t>Milkulincer</w:t>
      </w:r>
      <w:proofErr w:type="spellEnd"/>
      <w:r w:rsidRPr="00AC260C">
        <w:rPr>
          <w:rFonts w:ascii="Arial" w:hAnsi="Arial" w:cs="Arial"/>
          <w:sz w:val="20"/>
          <w:szCs w:val="20"/>
        </w:rPr>
        <w:t xml:space="preserve"> &amp; Shaver, 2007, for a review).” [p.1014]</w:t>
      </w:r>
    </w:p>
    <w:p w14:paraId="4079F63E"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“Insecure attachment plays an especially salient role in borderline personality disorder [BPD] (Agrawal </w:t>
      </w:r>
      <w:r w:rsidRPr="00AC260C">
        <w:rPr>
          <w:rFonts w:ascii="Arial" w:hAnsi="Arial" w:cs="Arial"/>
          <w:i/>
          <w:sz w:val="20"/>
          <w:szCs w:val="20"/>
        </w:rPr>
        <w:t>et al.</w:t>
      </w:r>
      <w:r w:rsidRPr="00AC260C">
        <w:rPr>
          <w:rFonts w:ascii="Arial" w:hAnsi="Arial" w:cs="Arial"/>
          <w:sz w:val="20"/>
          <w:szCs w:val="20"/>
        </w:rPr>
        <w:t xml:space="preserve">, 2004; Bartholomew, </w:t>
      </w:r>
      <w:proofErr w:type="spellStart"/>
      <w:r w:rsidRPr="00AC260C">
        <w:rPr>
          <w:rFonts w:ascii="Arial" w:hAnsi="Arial" w:cs="Arial"/>
          <w:sz w:val="20"/>
          <w:szCs w:val="20"/>
        </w:rPr>
        <w:t>Kwong</w:t>
      </w:r>
      <w:proofErr w:type="spellEnd"/>
      <w:r w:rsidRPr="00AC260C">
        <w:rPr>
          <w:rFonts w:ascii="Arial" w:hAnsi="Arial" w:cs="Arial"/>
          <w:sz w:val="20"/>
          <w:szCs w:val="20"/>
        </w:rPr>
        <w:t xml:space="preserve"> &amp; Hart, 2001).  As detailed in a recent interview (Levy, 2005), there is a robust link between BPD diagnoses and insecurely attached adults identified with the identified with the Adult Attachment Interview (AAI: George, Kaplan &amp; Main, 1985), which elicits thoughts, feelings and memories about childhood attachment experiences with caregivers.  BPD is also robustly associated with a different domain of attachment insecurity measured with self-report questionnaires assessing close relationships between adolescents or adults (Brennan &amp; Shaver, 1998).  However attachment insecurity is conceptualized or measured, it is closely linked with BPD and may even mediate associations between extended separations in childhood and subsequent personality disorder in adults.  Attachment insecurity in adolescence and early adulthood also could maintain BPD symptoms at elevated levels during development when these symptoms normally subside.” [p.1014]</w:t>
      </w:r>
    </w:p>
    <w:p w14:paraId="21E87301" w14:textId="77777777" w:rsidR="00AC260C" w:rsidRPr="00AC260C" w:rsidRDefault="00AC260C" w:rsidP="00AC260C">
      <w:pPr>
        <w:ind w:left="720" w:hanging="720"/>
        <w:rPr>
          <w:rFonts w:ascii="Arial" w:hAnsi="Arial" w:cs="Arial"/>
          <w:i/>
          <w:sz w:val="20"/>
          <w:szCs w:val="20"/>
        </w:rPr>
      </w:pPr>
    </w:p>
    <w:p w14:paraId="6D90B5F7"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(1990). Denial of access: Past, present, and future. </w:t>
      </w:r>
      <w:r w:rsidRPr="00AC260C">
        <w:rPr>
          <w:rFonts w:ascii="Arial" w:hAnsi="Arial" w:cs="Arial"/>
          <w:i/>
          <w:sz w:val="20"/>
          <w:szCs w:val="20"/>
        </w:rPr>
        <w:t>Canadian Psychology, 31 (2), 121-131.</w:t>
      </w:r>
    </w:p>
    <w:p w14:paraId="63A1C54E" w14:textId="77777777" w:rsidR="00AC260C" w:rsidRPr="00AC260C" w:rsidRDefault="00AC260C" w:rsidP="00AC260C">
      <w:pPr>
        <w:ind w:left="720" w:hanging="720"/>
        <w:jc w:val="both"/>
        <w:rPr>
          <w:rFonts w:ascii="Arial" w:hAnsi="Arial" w:cs="Arial"/>
          <w:i/>
          <w:sz w:val="20"/>
          <w:szCs w:val="20"/>
        </w:rPr>
      </w:pPr>
    </w:p>
    <w:p w14:paraId="501B35D9"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(1994). The separation experience of children in long-term care: Theory, research, and implications for practice. </w:t>
      </w:r>
      <w:r w:rsidRPr="00AC260C">
        <w:rPr>
          <w:rFonts w:ascii="Arial" w:hAnsi="Arial" w:cs="Arial"/>
          <w:i/>
          <w:sz w:val="20"/>
          <w:szCs w:val="20"/>
        </w:rPr>
        <w:t xml:space="preserve">American Journal of Orthopsychiatry, 64 (3), </w:t>
      </w:r>
      <w:r w:rsidRPr="00AC260C">
        <w:rPr>
          <w:rFonts w:ascii="Arial" w:hAnsi="Arial" w:cs="Arial"/>
          <w:sz w:val="20"/>
          <w:szCs w:val="20"/>
        </w:rPr>
        <w:t>421-434.</w:t>
      </w:r>
      <w:r w:rsidRPr="00AC260C">
        <w:rPr>
          <w:rFonts w:ascii="Arial" w:hAnsi="Arial" w:cs="Arial"/>
          <w:i/>
          <w:sz w:val="20"/>
          <w:szCs w:val="20"/>
        </w:rPr>
        <w:t xml:space="preserve"> </w:t>
      </w:r>
    </w:p>
    <w:p w14:paraId="3EEDB0FB"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“Young toddlers may react strongly to the mother’s absence because they experience it not as a finite separation, but as interminable abandonment (i.e., complete loss) and are at an age when children cannot sustain themselves without attachment.  The very young child’s distress at such separation would therefore reflect the intensity and magnitude of dependency upon the mother as well as a developmentally determined lack of understanding that separation is not loss.  (Bowlby claimed that older toddlers may also protest in an effort to prevent this loss, and their anger may express their frustration when this effort to keep or regain the person who is leaving has been unsuccessful.)” [p.428]</w:t>
      </w:r>
    </w:p>
    <w:p w14:paraId="3FAB5D48" w14:textId="77777777" w:rsidR="00AC260C" w:rsidRPr="00AC260C" w:rsidRDefault="00AC260C" w:rsidP="00AC260C">
      <w:pPr>
        <w:ind w:left="720" w:hanging="720"/>
        <w:rPr>
          <w:rFonts w:ascii="Arial" w:hAnsi="Arial" w:cs="Arial"/>
          <w:i/>
          <w:sz w:val="20"/>
          <w:szCs w:val="20"/>
        </w:rPr>
      </w:pPr>
    </w:p>
    <w:p w14:paraId="2C2673AA"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George, C., Kaplan, N., &amp; Main, M. (1985)</w:t>
      </w:r>
      <w:r w:rsidRPr="00AC260C">
        <w:rPr>
          <w:rFonts w:ascii="Arial" w:hAnsi="Arial" w:cs="Arial"/>
          <w:i/>
          <w:sz w:val="20"/>
          <w:szCs w:val="20"/>
        </w:rPr>
        <w:t xml:space="preserve"> The </w:t>
      </w:r>
      <w:smartTag w:uri="urn:schemas-microsoft-com:office:smarttags" w:element="City">
        <w:smartTag w:uri="urn:schemas-microsoft-com:office:smarttags" w:element="place">
          <w:r w:rsidRPr="00AC260C">
            <w:rPr>
              <w:rFonts w:ascii="Arial" w:hAnsi="Arial" w:cs="Arial"/>
              <w:i/>
              <w:sz w:val="20"/>
              <w:szCs w:val="20"/>
            </w:rPr>
            <w:t>Berkeley</w:t>
          </w:r>
        </w:smartTag>
      </w:smartTag>
      <w:r w:rsidRPr="00AC260C">
        <w:rPr>
          <w:rFonts w:ascii="Arial" w:hAnsi="Arial" w:cs="Arial"/>
          <w:i/>
          <w:sz w:val="20"/>
          <w:szCs w:val="20"/>
        </w:rPr>
        <w:t xml:space="preserve"> Adult Attachment Interview</w:t>
      </w:r>
      <w:r w:rsidRPr="00AC260C">
        <w:rPr>
          <w:rFonts w:ascii="Arial" w:hAnsi="Arial" w:cs="Arial"/>
          <w:sz w:val="20"/>
          <w:szCs w:val="20"/>
        </w:rPr>
        <w:t xml:space="preserve">.  Unpublished manuscript, </w:t>
      </w:r>
      <w:smartTag w:uri="urn:schemas-microsoft-com:office:smarttags" w:element="PlaceType">
        <w:r w:rsidRPr="00AC260C">
          <w:rPr>
            <w:rFonts w:ascii="Arial" w:hAnsi="Arial" w:cs="Arial"/>
            <w:sz w:val="20"/>
            <w:szCs w:val="20"/>
          </w:rPr>
          <w:t>University</w:t>
        </w:r>
      </w:smartTag>
      <w:r w:rsidRPr="00AC260C">
        <w:rPr>
          <w:rFonts w:ascii="Arial" w:hAnsi="Arial" w:cs="Arial"/>
          <w:sz w:val="20"/>
          <w:szCs w:val="20"/>
        </w:rPr>
        <w:t xml:space="preserve"> of </w:t>
      </w:r>
      <w:smartTag w:uri="urn:schemas-microsoft-com:office:smarttags" w:element="PlaceName">
        <w:r w:rsidRPr="00AC260C">
          <w:rPr>
            <w:rFonts w:ascii="Arial" w:hAnsi="Arial" w:cs="Arial"/>
            <w:sz w:val="20"/>
            <w:szCs w:val="20"/>
          </w:rPr>
          <w:t>California</w:t>
        </w:r>
      </w:smartTag>
      <w:r w:rsidRPr="00AC260C">
        <w:rPr>
          <w:rFonts w:ascii="Arial" w:hAnsi="Arial" w:cs="Arial"/>
          <w:sz w:val="20"/>
          <w:szCs w:val="20"/>
        </w:rPr>
        <w:t xml:space="preserve">, </w:t>
      </w:r>
      <w:smartTag w:uri="urn:schemas-microsoft-com:office:smarttags" w:element="City">
        <w:smartTag w:uri="urn:schemas-microsoft-com:office:smarttags" w:element="place">
          <w:r w:rsidRPr="00AC260C">
            <w:rPr>
              <w:rFonts w:ascii="Arial" w:hAnsi="Arial" w:cs="Arial"/>
              <w:sz w:val="20"/>
              <w:szCs w:val="20"/>
            </w:rPr>
            <w:t>Berkeley</w:t>
          </w:r>
        </w:smartTag>
      </w:smartTag>
      <w:r w:rsidRPr="00AC260C">
        <w:rPr>
          <w:rFonts w:ascii="Arial" w:hAnsi="Arial" w:cs="Arial"/>
          <w:sz w:val="20"/>
          <w:szCs w:val="20"/>
        </w:rPr>
        <w:t>.</w:t>
      </w:r>
    </w:p>
    <w:p w14:paraId="5A3018CC" w14:textId="77777777" w:rsidR="00AC260C" w:rsidRPr="00AC260C" w:rsidRDefault="00AC260C" w:rsidP="00AC260C">
      <w:pPr>
        <w:ind w:left="720" w:hanging="720"/>
        <w:rPr>
          <w:rFonts w:ascii="Arial" w:hAnsi="Arial" w:cs="Arial"/>
          <w:i/>
          <w:sz w:val="20"/>
          <w:szCs w:val="20"/>
        </w:rPr>
      </w:pPr>
    </w:p>
    <w:p w14:paraId="0234345D"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Goldsmith, D.F., Oppenheim, D., &amp; </w:t>
      </w:r>
      <w:proofErr w:type="spellStart"/>
      <w:r w:rsidRPr="00AC260C">
        <w:rPr>
          <w:rFonts w:ascii="Arial" w:hAnsi="Arial" w:cs="Arial"/>
          <w:sz w:val="20"/>
          <w:szCs w:val="20"/>
        </w:rPr>
        <w:t>Wanless</w:t>
      </w:r>
      <w:proofErr w:type="spellEnd"/>
      <w:r w:rsidRPr="00AC260C">
        <w:rPr>
          <w:rFonts w:ascii="Arial" w:hAnsi="Arial" w:cs="Arial"/>
          <w:sz w:val="20"/>
          <w:szCs w:val="20"/>
        </w:rPr>
        <w:t xml:space="preserve">, J. (2004). Separation and reunification: Using attachment theory and research to inform decisions affecting the placements of children in foster care. </w:t>
      </w:r>
      <w:r w:rsidRPr="00AC260C">
        <w:rPr>
          <w:rFonts w:ascii="Arial" w:hAnsi="Arial" w:cs="Arial"/>
          <w:i/>
          <w:sz w:val="20"/>
          <w:szCs w:val="20"/>
        </w:rPr>
        <w:t xml:space="preserve">Juvenile and Family Court Journal, 55, </w:t>
      </w:r>
      <w:r w:rsidRPr="00AC260C">
        <w:rPr>
          <w:rFonts w:ascii="Arial" w:hAnsi="Arial" w:cs="Arial"/>
          <w:sz w:val="20"/>
          <w:szCs w:val="20"/>
        </w:rPr>
        <w:t>1-14.</w:t>
      </w:r>
    </w:p>
    <w:p w14:paraId="27C976A1"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This article discusses how a child develops a secure attachment to a caregiver, the deleterious consequences associated with maltreatment and separation and how attachment theory and research can inform permanency decisions that are in the best interests of the child. [ABSTRACT, p.1]  It looks at both removal and reunification through the prism of attachment theory from the point of view of the disruption in a child’s attachment consequent upon either type of change in the child’s care arrangements.</w:t>
      </w:r>
    </w:p>
    <w:p w14:paraId="76D8C3B9"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“When children are removed from their homes due to physical abuse, neglect, or inadequate supervision, they may find relief in the protection offered by foster families.  As a result of the separation, however, they simultaneously begin to experience grief over the loss of their caregivers.  While the long-term risks of maltreatment have received extensive recognition by professionals, less recognized and often under-appreciated is the severe risk endured by the child as a result of separation from the caregiver, and the long-term effects of separation on the child.  In keeping with the best interest of the child, decisions about child placement must look beyond maltreatment as a single risk factor, giving additional consideration to the emotional costs of separation on a child’s developing attachments and examining how system responses and legal decision-making may help or harm the child’s attachment system.  Thus, both maltreatment and attachment concerns are critically important factors in child placement decisions which have long-term consequences for a child’s overall life adjustment.” [p.1]</w:t>
      </w:r>
    </w:p>
    <w:p w14:paraId="74D97AC1"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lastRenderedPageBreak/>
        <w:t>“Perhaps the most significant protective factor during the early years is a secure attachment to a stable, sensitive and supportive caregiver. (</w:t>
      </w:r>
      <w:proofErr w:type="spellStart"/>
      <w:r w:rsidRPr="00AC260C">
        <w:rPr>
          <w:rFonts w:ascii="Arial" w:hAnsi="Arial" w:cs="Arial"/>
          <w:sz w:val="20"/>
          <w:szCs w:val="20"/>
        </w:rPr>
        <w:t>Weinfield</w:t>
      </w:r>
      <w:proofErr w:type="spellEnd"/>
      <w:r w:rsidRPr="00AC260C">
        <w:rPr>
          <w:rFonts w:ascii="Arial" w:hAnsi="Arial" w:cs="Arial"/>
          <w:sz w:val="20"/>
          <w:szCs w:val="20"/>
        </w:rPr>
        <w:t xml:space="preserve"> </w:t>
      </w:r>
      <w:r w:rsidRPr="00AC260C">
        <w:rPr>
          <w:rFonts w:ascii="Arial" w:hAnsi="Arial" w:cs="Arial"/>
          <w:i/>
          <w:sz w:val="20"/>
          <w:szCs w:val="20"/>
        </w:rPr>
        <w:t>et al.</w:t>
      </w:r>
      <w:r w:rsidRPr="00AC260C">
        <w:rPr>
          <w:rFonts w:ascii="Arial" w:hAnsi="Arial" w:cs="Arial"/>
          <w:sz w:val="20"/>
          <w:szCs w:val="20"/>
        </w:rPr>
        <w:t>, 1999).” [p.8]</w:t>
      </w:r>
    </w:p>
    <w:p w14:paraId="56472357"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 our experience, expert witnesses frequently introduce the idea that very young children will not be able to recall trauma suffered in their early years.  This belief is often extended to suggest that early attachment relationships are forgotten and thus should not be taken into consideration when making permanency decisions.  Recent research suggests differently, however.  Infants are capable of recalling experiences from the first days of life (Siegel, 1999).  Early on, the recall is experienced through what is termed implicit memory.  The memories are largely perceptual and are encoded through touch and sound.  By the child’s second birthday, as language skills are developing, the memory is explicit and involves the ability to actually recall an event verbally (Siegel, 1999).  Although the child’s early memory skills are obviously not fully developed, research demonstrates that even years following an event, though inaccessible to consciousness, the memory may still influence the child’s behaviour and psychological responses.  For example, while children may not be capable of verbally recalling details of experience, physiological measures such as skin conducive tests demonstrate that memory is encoded nonverbally {Fox, N.A. &amp; Card, J.A., (1999)  Psychophysiological measures in the study of attachment.  In J. Cassidy and P. R. Shaver (Eds) </w:t>
      </w:r>
      <w:r w:rsidRPr="00AC260C">
        <w:rPr>
          <w:rFonts w:ascii="Arial" w:hAnsi="Arial" w:cs="Arial"/>
          <w:i/>
          <w:sz w:val="20"/>
          <w:szCs w:val="20"/>
        </w:rPr>
        <w:t>Handbook of Attachment Theory: Theory, research and clinical applications</w:t>
      </w:r>
      <w:r w:rsidRPr="00AC260C">
        <w:rPr>
          <w:rFonts w:ascii="Arial" w:hAnsi="Arial" w:cs="Arial"/>
          <w:sz w:val="20"/>
          <w:szCs w:val="20"/>
        </w:rPr>
        <w:t xml:space="preserve"> (pp.226-245).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 [p.8]</w:t>
      </w:r>
    </w:p>
    <w:p w14:paraId="0223A9BC"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“Because of its lasting impact on children’s abilities to form healthy relationships throughout life, the importance of a secure relationship with caregivers cannot be overestimated.  Thus, the decision to return a child to his or her biological parents should begin to look beyond whether or not the child is in physical danger and carefully consider the child’s history and attachment status.  To this end, it is critical that parents be given adequate support, treatment and respite to help them develop skills needed to provide security, nurturing, and psychological availability to their children.” [p.14]</w:t>
      </w:r>
    </w:p>
    <w:p w14:paraId="2D333EB4" w14:textId="77777777" w:rsidR="00AC260C" w:rsidRPr="00AC260C" w:rsidRDefault="00AC260C" w:rsidP="00AC260C">
      <w:pPr>
        <w:ind w:left="720" w:hanging="720"/>
        <w:jc w:val="both"/>
        <w:rPr>
          <w:rFonts w:ascii="Arial" w:hAnsi="Arial" w:cs="Arial"/>
          <w:sz w:val="20"/>
          <w:szCs w:val="20"/>
        </w:rPr>
      </w:pPr>
    </w:p>
    <w:p w14:paraId="21F95C1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w:t>
      </w:r>
      <w:proofErr w:type="spellStart"/>
      <w:r w:rsidRPr="00AC260C">
        <w:rPr>
          <w:rFonts w:ascii="Arial" w:hAnsi="Arial" w:cs="Arial"/>
          <w:sz w:val="20"/>
          <w:szCs w:val="20"/>
        </w:rPr>
        <w:t>Kagle</w:t>
      </w:r>
      <w:proofErr w:type="spellEnd"/>
      <w:r w:rsidRPr="00AC260C">
        <w:rPr>
          <w:rFonts w:ascii="Arial" w:hAnsi="Arial" w:cs="Arial"/>
          <w:sz w:val="20"/>
          <w:szCs w:val="20"/>
        </w:rPr>
        <w:t xml:space="preserve">, J.D., &amp; Black, J.E. (2003). Understanding and supporting parent-child relationships during foster care visits: Attachment theory and research. </w:t>
      </w:r>
      <w:r w:rsidRPr="00AC260C">
        <w:rPr>
          <w:rFonts w:ascii="Arial" w:hAnsi="Arial" w:cs="Arial"/>
          <w:i/>
          <w:sz w:val="20"/>
          <w:szCs w:val="20"/>
        </w:rPr>
        <w:t>Social Work, 48 (2), 195-207.</w:t>
      </w:r>
    </w:p>
    <w:p w14:paraId="764E5031" w14:textId="77777777" w:rsidR="00AC260C" w:rsidRPr="00AC260C" w:rsidRDefault="00AC260C" w:rsidP="00AC260C">
      <w:pPr>
        <w:ind w:left="720" w:hanging="720"/>
        <w:jc w:val="both"/>
        <w:rPr>
          <w:rFonts w:ascii="Arial" w:hAnsi="Arial" w:cs="Arial"/>
          <w:i/>
          <w:sz w:val="20"/>
          <w:szCs w:val="20"/>
        </w:rPr>
      </w:pPr>
    </w:p>
    <w:p w14:paraId="35675B57"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Mangelsdorf, S., Black, J., </w:t>
      </w:r>
      <w:proofErr w:type="spellStart"/>
      <w:r w:rsidRPr="00AC260C">
        <w:rPr>
          <w:rFonts w:ascii="Arial" w:hAnsi="Arial" w:cs="Arial"/>
          <w:sz w:val="20"/>
          <w:szCs w:val="20"/>
        </w:rPr>
        <w:t>Szewczyk</w:t>
      </w:r>
      <w:proofErr w:type="spellEnd"/>
      <w:r w:rsidRPr="00AC260C">
        <w:rPr>
          <w:rFonts w:ascii="Arial" w:hAnsi="Arial" w:cs="Arial"/>
          <w:sz w:val="20"/>
          <w:szCs w:val="20"/>
        </w:rPr>
        <w:t xml:space="preserve">, M., </w:t>
      </w:r>
      <w:proofErr w:type="spellStart"/>
      <w:r w:rsidRPr="00AC260C">
        <w:rPr>
          <w:rFonts w:ascii="Arial" w:hAnsi="Arial" w:cs="Arial"/>
          <w:sz w:val="20"/>
          <w:szCs w:val="20"/>
        </w:rPr>
        <w:t>Schoppe</w:t>
      </w:r>
      <w:proofErr w:type="spellEnd"/>
      <w:r w:rsidRPr="00AC260C">
        <w:rPr>
          <w:rFonts w:ascii="Arial" w:hAnsi="Arial" w:cs="Arial"/>
          <w:sz w:val="20"/>
          <w:szCs w:val="20"/>
        </w:rPr>
        <w:t xml:space="preserve">, S., Giorgio, G., Madrigal, K., &amp; Lakshmi, T. (2005). </w:t>
      </w:r>
      <w:r w:rsidRPr="00AC260C">
        <w:rPr>
          <w:rFonts w:ascii="Arial" w:hAnsi="Arial" w:cs="Arial"/>
          <w:i/>
          <w:sz w:val="20"/>
          <w:szCs w:val="20"/>
        </w:rPr>
        <w:t>Child Welfare, 84 (4), 459-481.</w:t>
      </w:r>
    </w:p>
    <w:p w14:paraId="5927F60A" w14:textId="77777777" w:rsidR="00EC539F" w:rsidRPr="00AC260C" w:rsidRDefault="00EC539F" w:rsidP="00EC539F">
      <w:pPr>
        <w:ind w:left="720" w:hanging="720"/>
        <w:jc w:val="both"/>
        <w:rPr>
          <w:rFonts w:ascii="Arial" w:hAnsi="Arial" w:cs="Arial"/>
          <w:sz w:val="20"/>
          <w:szCs w:val="20"/>
        </w:rPr>
      </w:pPr>
    </w:p>
    <w:p w14:paraId="6D16CAE0"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Holmes, J. (1993). </w:t>
      </w:r>
      <w:r w:rsidRPr="00AC260C">
        <w:rPr>
          <w:rFonts w:ascii="Arial" w:hAnsi="Arial" w:cs="Arial"/>
          <w:i/>
          <w:sz w:val="20"/>
          <w:szCs w:val="20"/>
        </w:rPr>
        <w:t xml:space="preserve">John Bowlby and Attachment Theory. </w:t>
      </w:r>
      <w:r w:rsidRPr="00AC260C">
        <w:rPr>
          <w:rFonts w:ascii="Arial" w:hAnsi="Arial" w:cs="Arial"/>
          <w:sz w:val="20"/>
          <w:szCs w:val="20"/>
        </w:rPr>
        <w:t>NY: Routledge.</w:t>
      </w:r>
      <w:r w:rsidRPr="00AC260C">
        <w:rPr>
          <w:rFonts w:ascii="Arial" w:hAnsi="Arial" w:cs="Arial"/>
          <w:i/>
          <w:sz w:val="20"/>
          <w:szCs w:val="20"/>
        </w:rPr>
        <w:t xml:space="preserve"> </w:t>
      </w:r>
    </w:p>
    <w:p w14:paraId="1E71ED23" w14:textId="77777777" w:rsidR="00AC260C" w:rsidRPr="00AC260C" w:rsidRDefault="00AC260C" w:rsidP="00AC260C">
      <w:pPr>
        <w:ind w:left="720" w:hanging="720"/>
        <w:jc w:val="both"/>
        <w:rPr>
          <w:rFonts w:ascii="Arial" w:hAnsi="Arial" w:cs="Arial"/>
          <w:sz w:val="20"/>
          <w:szCs w:val="20"/>
        </w:rPr>
      </w:pPr>
    </w:p>
    <w:p w14:paraId="13A311A3"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Levy, K.N. (2005) The implications of attachment theory and research for understanding borderline personality disorder.  </w:t>
      </w:r>
      <w:r w:rsidRPr="00AC260C">
        <w:rPr>
          <w:rFonts w:ascii="Arial" w:hAnsi="Arial" w:cs="Arial"/>
          <w:i/>
          <w:sz w:val="20"/>
          <w:szCs w:val="20"/>
        </w:rPr>
        <w:t>Development and Psychopathology, 17,</w:t>
      </w:r>
      <w:r w:rsidRPr="00AC260C">
        <w:rPr>
          <w:rFonts w:ascii="Arial" w:hAnsi="Arial" w:cs="Arial"/>
          <w:sz w:val="20"/>
          <w:szCs w:val="20"/>
        </w:rPr>
        <w:t xml:space="preserve"> 959-986.</w:t>
      </w:r>
    </w:p>
    <w:p w14:paraId="71E85D59" w14:textId="77777777" w:rsidR="00AC260C" w:rsidRPr="00AC260C" w:rsidRDefault="00AC260C" w:rsidP="00AC260C">
      <w:pPr>
        <w:jc w:val="both"/>
        <w:rPr>
          <w:rFonts w:ascii="Arial" w:hAnsi="Arial" w:cs="Arial"/>
          <w:sz w:val="20"/>
          <w:szCs w:val="20"/>
        </w:rPr>
      </w:pPr>
    </w:p>
    <w:p w14:paraId="7A5215F1" w14:textId="77777777" w:rsidR="00AC260C" w:rsidRPr="00AC260C" w:rsidRDefault="00AC260C" w:rsidP="00AC260C">
      <w:pPr>
        <w:ind w:left="720" w:hanging="720"/>
        <w:jc w:val="both"/>
        <w:rPr>
          <w:rFonts w:ascii="Arial" w:hAnsi="Arial" w:cs="Arial"/>
          <w:sz w:val="20"/>
          <w:szCs w:val="20"/>
        </w:rPr>
      </w:pPr>
      <w:proofErr w:type="spellStart"/>
      <w:r w:rsidRPr="00AC260C">
        <w:rPr>
          <w:rFonts w:ascii="Arial" w:hAnsi="Arial" w:cs="Arial"/>
          <w:sz w:val="20"/>
          <w:szCs w:val="20"/>
        </w:rPr>
        <w:t>McWey</w:t>
      </w:r>
      <w:proofErr w:type="spellEnd"/>
      <w:r w:rsidRPr="00AC260C">
        <w:rPr>
          <w:rFonts w:ascii="Arial" w:hAnsi="Arial" w:cs="Arial"/>
          <w:sz w:val="20"/>
          <w:szCs w:val="20"/>
        </w:rPr>
        <w:t xml:space="preserve">, L.M., &amp; Mullis, A.K. (2004). Improving the lives of children in foster care: The impact of supervised visitation. </w:t>
      </w:r>
      <w:r w:rsidRPr="00AC260C">
        <w:rPr>
          <w:rFonts w:ascii="Arial" w:hAnsi="Arial" w:cs="Arial"/>
          <w:i/>
          <w:sz w:val="20"/>
          <w:szCs w:val="20"/>
        </w:rPr>
        <w:t>Family Relations, 53</w:t>
      </w:r>
      <w:r w:rsidRPr="00AC260C">
        <w:rPr>
          <w:rFonts w:ascii="Arial" w:hAnsi="Arial" w:cs="Arial"/>
          <w:sz w:val="20"/>
          <w:szCs w:val="20"/>
        </w:rPr>
        <w:t xml:space="preserve"> (3), 293-300.</w:t>
      </w:r>
    </w:p>
    <w:p w14:paraId="3A20AD12" w14:textId="77777777" w:rsidR="00AC260C" w:rsidRPr="00AC260C" w:rsidRDefault="00AC260C" w:rsidP="00AC260C">
      <w:pPr>
        <w:ind w:left="720" w:hanging="720"/>
        <w:jc w:val="both"/>
        <w:rPr>
          <w:rFonts w:ascii="Arial" w:hAnsi="Arial" w:cs="Arial"/>
          <w:sz w:val="20"/>
          <w:szCs w:val="20"/>
        </w:rPr>
      </w:pPr>
    </w:p>
    <w:p w14:paraId="129C626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lang w:val="de-DE"/>
        </w:rPr>
        <w:t xml:space="preserve">Mennen, F.E., &amp; O’Keefe, M. (2005). </w:t>
      </w:r>
      <w:r w:rsidRPr="00AC260C">
        <w:rPr>
          <w:rFonts w:ascii="Arial" w:hAnsi="Arial" w:cs="Arial"/>
          <w:sz w:val="20"/>
          <w:szCs w:val="20"/>
        </w:rPr>
        <w:t xml:space="preserve">Informed decisions in child welfare: The use of attachment theory. </w:t>
      </w:r>
      <w:r w:rsidRPr="00AC260C">
        <w:rPr>
          <w:rFonts w:ascii="Arial" w:hAnsi="Arial" w:cs="Arial"/>
          <w:i/>
          <w:sz w:val="20"/>
          <w:szCs w:val="20"/>
        </w:rPr>
        <w:t>Children and Youth Services Review, 27</w:t>
      </w:r>
      <w:r w:rsidRPr="00AC260C">
        <w:rPr>
          <w:rFonts w:ascii="Arial" w:hAnsi="Arial" w:cs="Arial"/>
          <w:sz w:val="20"/>
          <w:szCs w:val="20"/>
        </w:rPr>
        <w:t>, 557-593.</w:t>
      </w:r>
    </w:p>
    <w:p w14:paraId="14771116" w14:textId="77777777" w:rsidR="00AC260C" w:rsidRPr="00AC260C" w:rsidRDefault="00AC260C" w:rsidP="00AC260C">
      <w:pPr>
        <w:ind w:left="720" w:hanging="720"/>
        <w:jc w:val="both"/>
        <w:rPr>
          <w:rFonts w:ascii="Arial" w:hAnsi="Arial" w:cs="Arial"/>
          <w:sz w:val="20"/>
          <w:szCs w:val="20"/>
        </w:rPr>
      </w:pPr>
    </w:p>
    <w:p w14:paraId="36D73769" w14:textId="77777777" w:rsidR="00AC260C" w:rsidRPr="00AC260C" w:rsidRDefault="00AC260C" w:rsidP="00AC260C">
      <w:pPr>
        <w:ind w:left="720" w:hanging="720"/>
        <w:jc w:val="both"/>
        <w:rPr>
          <w:rFonts w:ascii="Arial" w:hAnsi="Arial" w:cs="Arial"/>
          <w:sz w:val="20"/>
          <w:szCs w:val="20"/>
        </w:rPr>
      </w:pPr>
      <w:proofErr w:type="spellStart"/>
      <w:r w:rsidRPr="00AC260C">
        <w:rPr>
          <w:rFonts w:ascii="Arial" w:hAnsi="Arial" w:cs="Arial"/>
          <w:sz w:val="20"/>
          <w:szCs w:val="20"/>
        </w:rPr>
        <w:t>Milkulincer</w:t>
      </w:r>
      <w:proofErr w:type="spellEnd"/>
      <w:r w:rsidRPr="00AC260C">
        <w:rPr>
          <w:rFonts w:ascii="Arial" w:hAnsi="Arial" w:cs="Arial"/>
          <w:sz w:val="20"/>
          <w:szCs w:val="20"/>
        </w:rPr>
        <w:t xml:space="preserve">, M. &amp; Shaver, P.R. (2007). </w:t>
      </w:r>
      <w:r w:rsidRPr="00AC260C">
        <w:rPr>
          <w:rFonts w:ascii="Arial" w:hAnsi="Arial" w:cs="Arial"/>
          <w:i/>
          <w:sz w:val="20"/>
          <w:szCs w:val="20"/>
        </w:rPr>
        <w:t>Attachment in adulthood: Structure, dynamics and change.</w:t>
      </w:r>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79757661" w14:textId="77777777" w:rsidR="00AC260C" w:rsidRPr="00AC260C" w:rsidRDefault="00AC260C" w:rsidP="00AC260C">
      <w:pPr>
        <w:ind w:left="720" w:hanging="720"/>
        <w:jc w:val="both"/>
        <w:rPr>
          <w:rFonts w:ascii="Arial" w:hAnsi="Arial" w:cs="Arial"/>
          <w:sz w:val="20"/>
          <w:szCs w:val="20"/>
        </w:rPr>
      </w:pPr>
    </w:p>
    <w:p w14:paraId="2A4B732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Moss, E., Cyr, C., Bureau, J.-F., </w:t>
      </w:r>
      <w:proofErr w:type="spellStart"/>
      <w:r w:rsidRPr="00AC260C">
        <w:rPr>
          <w:rFonts w:ascii="Arial" w:hAnsi="Arial" w:cs="Arial"/>
          <w:sz w:val="20"/>
          <w:szCs w:val="20"/>
        </w:rPr>
        <w:t>Tarabulsy</w:t>
      </w:r>
      <w:proofErr w:type="spellEnd"/>
      <w:r w:rsidRPr="00AC260C">
        <w:rPr>
          <w:rFonts w:ascii="Arial" w:hAnsi="Arial" w:cs="Arial"/>
          <w:sz w:val="20"/>
          <w:szCs w:val="20"/>
        </w:rPr>
        <w:t>, G.M., &amp; Dubois-</w:t>
      </w:r>
      <w:proofErr w:type="spellStart"/>
      <w:r w:rsidRPr="00AC260C">
        <w:rPr>
          <w:rFonts w:ascii="Arial" w:hAnsi="Arial" w:cs="Arial"/>
          <w:sz w:val="20"/>
          <w:szCs w:val="20"/>
        </w:rPr>
        <w:t>Comtois</w:t>
      </w:r>
      <w:proofErr w:type="spellEnd"/>
      <w:r w:rsidRPr="00AC260C">
        <w:rPr>
          <w:rFonts w:ascii="Arial" w:hAnsi="Arial" w:cs="Arial"/>
          <w:sz w:val="20"/>
          <w:szCs w:val="20"/>
        </w:rPr>
        <w:t xml:space="preserve">, K., (2005). Stability of attachment during the pre-school period.  </w:t>
      </w:r>
      <w:r w:rsidRPr="00AC260C">
        <w:rPr>
          <w:rFonts w:ascii="Arial" w:hAnsi="Arial" w:cs="Arial"/>
          <w:i/>
          <w:sz w:val="20"/>
          <w:szCs w:val="20"/>
        </w:rPr>
        <w:t>Developmental psychology, 41,</w:t>
      </w:r>
      <w:r w:rsidRPr="00AC260C">
        <w:rPr>
          <w:rFonts w:ascii="Arial" w:hAnsi="Arial" w:cs="Arial"/>
          <w:sz w:val="20"/>
          <w:szCs w:val="20"/>
        </w:rPr>
        <w:t>773-783.</w:t>
      </w:r>
    </w:p>
    <w:p w14:paraId="2B8C97A0" w14:textId="77777777" w:rsidR="00AC260C" w:rsidRPr="00AC260C" w:rsidRDefault="00AC260C" w:rsidP="00AC260C">
      <w:pPr>
        <w:ind w:left="720" w:hanging="720"/>
        <w:jc w:val="both"/>
        <w:rPr>
          <w:rFonts w:ascii="Arial" w:hAnsi="Arial" w:cs="Arial"/>
          <w:sz w:val="20"/>
          <w:szCs w:val="20"/>
        </w:rPr>
      </w:pPr>
    </w:p>
    <w:p w14:paraId="4BA19869"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Newman, L. (2008). Attachment theory and personality disorder: approaches to high-risk families. </w:t>
      </w:r>
      <w:r w:rsidRPr="00AC260C">
        <w:rPr>
          <w:rFonts w:ascii="Arial" w:hAnsi="Arial" w:cs="Arial"/>
          <w:i/>
          <w:sz w:val="20"/>
          <w:szCs w:val="20"/>
        </w:rPr>
        <w:t xml:space="preserve">Communities, Children and Families </w:t>
      </w:r>
      <w:smartTag w:uri="urn:schemas-microsoft-com:office:smarttags" w:element="place">
        <w:smartTag w:uri="urn:schemas-microsoft-com:office:smarttags" w:element="country-region">
          <w:r w:rsidRPr="00AC260C">
            <w:rPr>
              <w:rFonts w:ascii="Arial" w:hAnsi="Arial" w:cs="Arial"/>
              <w:i/>
              <w:sz w:val="20"/>
              <w:szCs w:val="20"/>
            </w:rPr>
            <w:t>Australia</w:t>
          </w:r>
        </w:smartTag>
      </w:smartTag>
      <w:r w:rsidRPr="00AC260C">
        <w:rPr>
          <w:rFonts w:ascii="Arial" w:hAnsi="Arial" w:cs="Arial"/>
          <w:i/>
          <w:sz w:val="20"/>
          <w:szCs w:val="20"/>
        </w:rPr>
        <w:t>, 3</w:t>
      </w:r>
      <w:r w:rsidRPr="00AC260C">
        <w:rPr>
          <w:rFonts w:ascii="Arial" w:hAnsi="Arial" w:cs="Arial"/>
          <w:sz w:val="20"/>
          <w:szCs w:val="20"/>
        </w:rPr>
        <w:t xml:space="preserve"> (2), 4-18.</w:t>
      </w:r>
    </w:p>
    <w:p w14:paraId="1160D255"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“Infancy refers to the crucial developmental period from birth to three years.  Experiences in infancy, particularly the quality of care-giving relationships and socio-emotional interaction, are increasingly recognised as ‘foundational’ – that is, forming the basis of development in neurological, psychological and social domains (</w:t>
      </w:r>
      <w:proofErr w:type="spellStart"/>
      <w:r w:rsidRPr="00AC260C">
        <w:rPr>
          <w:rFonts w:ascii="Arial" w:hAnsi="Arial" w:cs="Arial"/>
          <w:sz w:val="20"/>
          <w:szCs w:val="20"/>
        </w:rPr>
        <w:t>Schore</w:t>
      </w:r>
      <w:proofErr w:type="spellEnd"/>
      <w:r w:rsidRPr="00AC260C">
        <w:rPr>
          <w:rFonts w:ascii="Arial" w:hAnsi="Arial" w:cs="Arial"/>
          <w:sz w:val="20"/>
          <w:szCs w:val="20"/>
        </w:rPr>
        <w:t xml:space="preserve">, 1994; Siegel, 1999, </w:t>
      </w:r>
      <w:proofErr w:type="spellStart"/>
      <w:r w:rsidRPr="00AC260C">
        <w:rPr>
          <w:rFonts w:ascii="Arial" w:hAnsi="Arial" w:cs="Arial"/>
          <w:sz w:val="20"/>
          <w:szCs w:val="20"/>
        </w:rPr>
        <w:t>Panksepp</w:t>
      </w:r>
      <w:proofErr w:type="spellEnd"/>
      <w:r w:rsidRPr="00AC260C">
        <w:rPr>
          <w:rFonts w:ascii="Arial" w:hAnsi="Arial" w:cs="Arial"/>
          <w:sz w:val="20"/>
          <w:szCs w:val="20"/>
        </w:rPr>
        <w:t xml:space="preserve">, 1998).  From a neurodevelopmental viewpoint, infancy (0-3 years) is </w:t>
      </w:r>
      <w:r w:rsidRPr="00AC260C">
        <w:rPr>
          <w:rFonts w:ascii="Arial" w:hAnsi="Arial" w:cs="Arial"/>
          <w:sz w:val="20"/>
          <w:szCs w:val="20"/>
        </w:rPr>
        <w:lastRenderedPageBreak/>
        <w:t>significant as it represents the period of most rapid brain growth across the lifespan (Dobbing &amp; Sands, 1973), and the establishment of neural pathways and networks underlying basic neuropsychological functions such as learning, memory, attention and the processing and regulation of emotional states.  These capacities are central to later psychological and emotional health.” [p.4]</w:t>
      </w:r>
    </w:p>
    <w:p w14:paraId="4A71C6B8"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“Neurodevelopmental and infant research over the last 20 years has been examining the interpersonal context of infant brain development – the way in which experience influences neurological functioning and brain architecture (Milner, Squire &amp; Kandel, 1998).  The quality of emotional interaction and input the infant brain receives from caretakers is held to directly affect brain growth, a process described as the ‘experience-dependent’ nature of brain development.  </w:t>
      </w:r>
      <w:r w:rsidRPr="00AC260C">
        <w:rPr>
          <w:rFonts w:ascii="Arial" w:hAnsi="Arial" w:cs="Arial"/>
          <w:b/>
          <w:sz w:val="20"/>
          <w:szCs w:val="20"/>
        </w:rPr>
        <w:t>Traumatic experiences and disturbances of emotional interaction in infancy have potential long-term effects on psychological and emotional functioning.</w:t>
      </w:r>
      <w:r w:rsidRPr="00AC260C">
        <w:rPr>
          <w:rFonts w:ascii="Arial" w:hAnsi="Arial" w:cs="Arial"/>
          <w:sz w:val="20"/>
          <w:szCs w:val="20"/>
        </w:rPr>
        <w:t>” [pp.4-5]</w:t>
      </w:r>
    </w:p>
    <w:p w14:paraId="09E15165" w14:textId="77777777" w:rsidR="002D166A"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“Attachment Theory is arguably the most significant theoretical framework in developmental psychology.  With broad-ranging influences including psychoanalysis, systems theory, cognitive theories and ethology, Bowlby (1969) provided an integrative account of human development, stressing the role of the attachment behavioural system as a homeostatic system regulating infant proximity seeking and contact maintaining behaviour.  For Bowlby, the need for attachment is innate and life-long and is the equivalent in terms of a motivational system to other drive-behavioural systems such as feeding and exploration.   Human development is seen as requiring, and occurring in the context of, relationships which can provide feelings of security and comfort.  Early work in non-human primates, for example, demonstrated very clearly the significance of infants’ need for comfort, overriding even the need for food (</w:t>
      </w:r>
      <w:smartTag w:uri="urn:schemas-microsoft-com:office:smarttags" w:element="place">
        <w:r w:rsidRPr="00AC260C">
          <w:rPr>
            <w:rFonts w:ascii="Arial" w:hAnsi="Arial" w:cs="Arial"/>
            <w:sz w:val="20"/>
            <w:szCs w:val="20"/>
          </w:rPr>
          <w:t>Harlow</w:t>
        </w:r>
      </w:smartTag>
      <w:r w:rsidRPr="00AC260C">
        <w:rPr>
          <w:rFonts w:ascii="Arial" w:hAnsi="Arial" w:cs="Arial"/>
          <w:sz w:val="20"/>
          <w:szCs w:val="20"/>
        </w:rPr>
        <w:t xml:space="preserve">, 1966).  </w:t>
      </w:r>
      <w:r w:rsidRPr="00AC260C">
        <w:rPr>
          <w:rFonts w:ascii="Arial" w:hAnsi="Arial" w:cs="Arial"/>
          <w:b/>
          <w:sz w:val="20"/>
          <w:szCs w:val="20"/>
        </w:rPr>
        <w:t>Both Bowlby and Harlow noted the implications of early deprivation of care and separation from caregivers on adult functioning</w:t>
      </w:r>
      <w:r w:rsidRPr="00AC260C">
        <w:rPr>
          <w:rFonts w:ascii="Arial" w:hAnsi="Arial" w:cs="Arial"/>
          <w:sz w:val="20"/>
          <w:szCs w:val="20"/>
        </w:rPr>
        <w:t>, and subsequently on later parenting behaviour, challenging the notion that parenting behaviour is ‘instinctual’ and stressing the role of early experience in providing models for behaviour within relationships.” [p.5]</w:t>
      </w:r>
    </w:p>
    <w:p w14:paraId="23FC4D49" w14:textId="77777777" w:rsidR="00AC260C" w:rsidRPr="002D166A" w:rsidRDefault="002D166A"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Pr>
          <w:rFonts w:ascii="Arial" w:hAnsi="Arial" w:cs="Arial"/>
          <w:sz w:val="20"/>
          <w:szCs w:val="20"/>
        </w:rPr>
        <w:t>Magistrate Power</w:t>
      </w:r>
      <w:r w:rsidRPr="002D166A">
        <w:rPr>
          <w:rFonts w:ascii="Arial" w:hAnsi="Arial" w:cs="Arial"/>
          <w:sz w:val="20"/>
          <w:szCs w:val="20"/>
        </w:rPr>
        <w:t xml:space="preserve"> notes that neurodevelopmental research in the last 20 years or so has substantially validated the Bowlby-based theory of attachment although that research seems to suggest that the development of attachment commences at a much earlier stage in an infant’s life than the 6 months or so postulated by Bowlby, </w:t>
      </w:r>
      <w:smartTag w:uri="urn:schemas-microsoft-com:office:smarttags" w:element="place">
        <w:r w:rsidRPr="002D166A">
          <w:rPr>
            <w:rFonts w:ascii="Arial" w:hAnsi="Arial" w:cs="Arial"/>
            <w:sz w:val="20"/>
            <w:szCs w:val="20"/>
          </w:rPr>
          <w:t>Main</w:t>
        </w:r>
      </w:smartTag>
      <w:r w:rsidRPr="002D166A">
        <w:rPr>
          <w:rFonts w:ascii="Arial" w:hAnsi="Arial" w:cs="Arial"/>
          <w:sz w:val="20"/>
          <w:szCs w:val="20"/>
        </w:rPr>
        <w:t xml:space="preserve"> and others.</w:t>
      </w:r>
    </w:p>
    <w:p w14:paraId="212DA8D6" w14:textId="77777777" w:rsidR="00AC260C" w:rsidRPr="00AC260C" w:rsidRDefault="00AC260C" w:rsidP="00AC260C">
      <w:pPr>
        <w:ind w:left="720" w:hanging="720"/>
        <w:jc w:val="both"/>
        <w:rPr>
          <w:rFonts w:ascii="Arial" w:hAnsi="Arial" w:cs="Arial"/>
          <w:sz w:val="20"/>
          <w:szCs w:val="20"/>
        </w:rPr>
      </w:pPr>
    </w:p>
    <w:p w14:paraId="6FB2DFDF"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Quinton, D., Selwyn. J., Rushton, A., &amp; Dance, C. (1999). Contact between children placed away </w:t>
      </w:r>
      <w:proofErr w:type="spellStart"/>
      <w:r w:rsidRPr="00AC260C">
        <w:rPr>
          <w:rFonts w:ascii="Arial" w:hAnsi="Arial" w:cs="Arial"/>
          <w:sz w:val="20"/>
          <w:szCs w:val="20"/>
        </w:rPr>
        <w:t>form</w:t>
      </w:r>
      <w:proofErr w:type="spellEnd"/>
      <w:r w:rsidRPr="00AC260C">
        <w:rPr>
          <w:rFonts w:ascii="Arial" w:hAnsi="Arial" w:cs="Arial"/>
          <w:sz w:val="20"/>
          <w:szCs w:val="20"/>
        </w:rPr>
        <w:t xml:space="preserve"> home and their birth parents: </w:t>
      </w:r>
      <w:proofErr w:type="spellStart"/>
      <w:r w:rsidRPr="00AC260C">
        <w:rPr>
          <w:rFonts w:ascii="Arial" w:hAnsi="Arial" w:cs="Arial"/>
          <w:sz w:val="20"/>
          <w:szCs w:val="20"/>
        </w:rPr>
        <w:t>Ryburn’s</w:t>
      </w:r>
      <w:proofErr w:type="spellEnd"/>
      <w:r w:rsidRPr="00AC260C">
        <w:rPr>
          <w:rFonts w:ascii="Arial" w:hAnsi="Arial" w:cs="Arial"/>
          <w:sz w:val="20"/>
          <w:szCs w:val="20"/>
        </w:rPr>
        <w:t xml:space="preserve"> ‘Reanalysis’ analysed. </w:t>
      </w:r>
      <w:r w:rsidRPr="00AC260C">
        <w:rPr>
          <w:rFonts w:ascii="Arial" w:hAnsi="Arial" w:cs="Arial"/>
          <w:i/>
          <w:sz w:val="20"/>
          <w:szCs w:val="20"/>
        </w:rPr>
        <w:t>Clinical Child Psychology and Psychiatry</w:t>
      </w:r>
      <w:r w:rsidRPr="00AC260C">
        <w:rPr>
          <w:rFonts w:ascii="Arial" w:hAnsi="Arial" w:cs="Arial"/>
          <w:sz w:val="20"/>
          <w:szCs w:val="20"/>
        </w:rPr>
        <w:t xml:space="preserve">, 4, 519-531. </w:t>
      </w:r>
    </w:p>
    <w:p w14:paraId="3C436ED0" w14:textId="77777777" w:rsidR="00AC260C" w:rsidRPr="00AC260C" w:rsidRDefault="00AC260C" w:rsidP="00AC260C">
      <w:pPr>
        <w:ind w:left="720" w:hanging="720"/>
        <w:jc w:val="both"/>
        <w:rPr>
          <w:rFonts w:ascii="Arial" w:hAnsi="Arial" w:cs="Arial"/>
          <w:sz w:val="20"/>
          <w:szCs w:val="20"/>
        </w:rPr>
      </w:pPr>
    </w:p>
    <w:p w14:paraId="01FF04B2" w14:textId="77777777" w:rsidR="00AC260C" w:rsidRPr="00AC260C" w:rsidRDefault="00AC260C" w:rsidP="00AC260C">
      <w:pPr>
        <w:ind w:left="720" w:hanging="720"/>
        <w:jc w:val="both"/>
        <w:rPr>
          <w:rFonts w:ascii="Arial" w:hAnsi="Arial" w:cs="Arial"/>
          <w:sz w:val="20"/>
          <w:szCs w:val="20"/>
        </w:rPr>
      </w:pPr>
      <w:proofErr w:type="spellStart"/>
      <w:r w:rsidRPr="00AC260C">
        <w:rPr>
          <w:rFonts w:ascii="Arial" w:hAnsi="Arial" w:cs="Arial"/>
          <w:sz w:val="20"/>
          <w:szCs w:val="20"/>
        </w:rPr>
        <w:t>Ryburn</w:t>
      </w:r>
      <w:proofErr w:type="spellEnd"/>
      <w:r w:rsidRPr="00AC260C">
        <w:rPr>
          <w:rFonts w:ascii="Arial" w:hAnsi="Arial" w:cs="Arial"/>
          <w:sz w:val="20"/>
          <w:szCs w:val="20"/>
        </w:rPr>
        <w:t xml:space="preserve">, M. (1999). Contact between children placed away from home and their birth parents: A reanalysis of the evidence in relation to permanent placements. </w:t>
      </w:r>
      <w:r w:rsidRPr="00AC260C">
        <w:rPr>
          <w:rFonts w:ascii="Arial" w:hAnsi="Arial" w:cs="Arial"/>
          <w:i/>
          <w:sz w:val="20"/>
          <w:szCs w:val="20"/>
        </w:rPr>
        <w:t>Clinical Child Psychology  and Psychiatry 4</w:t>
      </w:r>
      <w:r w:rsidRPr="00AC260C">
        <w:rPr>
          <w:rFonts w:ascii="Arial" w:hAnsi="Arial" w:cs="Arial"/>
          <w:sz w:val="20"/>
          <w:szCs w:val="20"/>
        </w:rPr>
        <w:t xml:space="preserve">, 505-518. </w:t>
      </w:r>
    </w:p>
    <w:p w14:paraId="2F63E00E" w14:textId="77777777" w:rsidR="00AC260C" w:rsidRPr="00AC260C" w:rsidRDefault="00AC260C" w:rsidP="00AC260C">
      <w:pPr>
        <w:ind w:left="720" w:hanging="720"/>
        <w:jc w:val="both"/>
        <w:rPr>
          <w:rFonts w:ascii="Arial" w:hAnsi="Arial" w:cs="Arial"/>
          <w:sz w:val="20"/>
          <w:szCs w:val="20"/>
        </w:rPr>
      </w:pPr>
    </w:p>
    <w:p w14:paraId="2597463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Van der Horst, F.C., &amp; Van der Veer, R. (2008). Loneliness in infancy: Harry Harlow, John Bowlby and issues of separation. </w:t>
      </w:r>
      <w:proofErr w:type="spellStart"/>
      <w:r w:rsidRPr="00AC260C">
        <w:rPr>
          <w:rFonts w:ascii="Arial" w:hAnsi="Arial" w:cs="Arial"/>
          <w:i/>
          <w:sz w:val="20"/>
          <w:szCs w:val="20"/>
        </w:rPr>
        <w:t>Integr</w:t>
      </w:r>
      <w:proofErr w:type="spellEnd"/>
      <w:r w:rsidRPr="00AC260C">
        <w:rPr>
          <w:rFonts w:ascii="Arial" w:hAnsi="Arial" w:cs="Arial"/>
          <w:i/>
          <w:sz w:val="20"/>
          <w:szCs w:val="20"/>
        </w:rPr>
        <w:t xml:space="preserve"> Psych </w:t>
      </w:r>
      <w:proofErr w:type="spellStart"/>
      <w:r w:rsidRPr="00AC260C">
        <w:rPr>
          <w:rFonts w:ascii="Arial" w:hAnsi="Arial" w:cs="Arial"/>
          <w:i/>
          <w:sz w:val="20"/>
          <w:szCs w:val="20"/>
        </w:rPr>
        <w:t>Behav</w:t>
      </w:r>
      <w:proofErr w:type="spellEnd"/>
      <w:r w:rsidRPr="00AC260C">
        <w:rPr>
          <w:rFonts w:ascii="Arial" w:hAnsi="Arial" w:cs="Arial"/>
          <w:i/>
          <w:sz w:val="20"/>
          <w:szCs w:val="20"/>
        </w:rPr>
        <w:t xml:space="preserve"> 42</w:t>
      </w:r>
      <w:r w:rsidRPr="00AC260C">
        <w:rPr>
          <w:rFonts w:ascii="Arial" w:hAnsi="Arial" w:cs="Arial"/>
          <w:sz w:val="20"/>
          <w:szCs w:val="20"/>
        </w:rPr>
        <w:t xml:space="preserve">, 325-335. </w:t>
      </w:r>
    </w:p>
    <w:p w14:paraId="376C8CC2" w14:textId="77777777" w:rsidR="002D166A"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After giving an overview of the different studies in the 1940s and 1950s on the effect of separation and deprivation on infants – including Spitz’s 1947 film </w:t>
      </w:r>
      <w:r w:rsidRPr="00AC260C">
        <w:rPr>
          <w:rFonts w:ascii="Arial" w:hAnsi="Arial" w:cs="Arial"/>
          <w:i/>
          <w:sz w:val="20"/>
          <w:szCs w:val="20"/>
        </w:rPr>
        <w:t>Grief: A Peril in Infancy</w:t>
      </w:r>
      <w:r w:rsidRPr="00AC260C">
        <w:rPr>
          <w:rFonts w:ascii="Arial" w:hAnsi="Arial" w:cs="Arial"/>
          <w:sz w:val="20"/>
          <w:szCs w:val="20"/>
        </w:rPr>
        <w:t xml:space="preserve"> where a baby placed in a foundling home developed within weeks from a happy and approachable child into a distant and withdrawn one and Robertson’s 1952 film </w:t>
      </w:r>
      <w:r w:rsidRPr="00AC260C">
        <w:rPr>
          <w:rFonts w:ascii="Arial" w:hAnsi="Arial" w:cs="Arial"/>
          <w:i/>
          <w:sz w:val="20"/>
          <w:szCs w:val="20"/>
        </w:rPr>
        <w:t>A Two-Year-Old Goes to Hospital</w:t>
      </w:r>
      <w:r w:rsidRPr="00AC260C">
        <w:rPr>
          <w:rFonts w:ascii="Arial" w:hAnsi="Arial" w:cs="Arial"/>
          <w:sz w:val="20"/>
          <w:szCs w:val="20"/>
        </w:rPr>
        <w:t xml:space="preserve"> where a child admitted to hospital for 9 days for an operation for an umbilical hernia changed from “a ravishing little girl” to a silent and unresponsive one – the authors concluded: “Slowly but surely people – in hospitals, foundling homes, nurseries – were beginning to see the effects of separation and deprivation on young children.  The evidence gathered in studies by Lowrey, </w:t>
      </w:r>
      <w:proofErr w:type="spellStart"/>
      <w:r w:rsidRPr="00AC260C">
        <w:rPr>
          <w:rFonts w:ascii="Arial" w:hAnsi="Arial" w:cs="Arial"/>
          <w:sz w:val="20"/>
          <w:szCs w:val="20"/>
        </w:rPr>
        <w:t>Bakwin</w:t>
      </w:r>
      <w:proofErr w:type="spellEnd"/>
      <w:r w:rsidRPr="00AC260C">
        <w:rPr>
          <w:rFonts w:ascii="Arial" w:hAnsi="Arial" w:cs="Arial"/>
          <w:sz w:val="20"/>
          <w:szCs w:val="20"/>
        </w:rPr>
        <w:t xml:space="preserve">, </w:t>
      </w:r>
      <w:proofErr w:type="spellStart"/>
      <w:r w:rsidRPr="00AC260C">
        <w:rPr>
          <w:rFonts w:ascii="Arial" w:hAnsi="Arial" w:cs="Arial"/>
          <w:sz w:val="20"/>
          <w:szCs w:val="20"/>
        </w:rPr>
        <w:t>Edelston</w:t>
      </w:r>
      <w:proofErr w:type="spellEnd"/>
      <w:r w:rsidRPr="00AC260C">
        <w:rPr>
          <w:rFonts w:ascii="Arial" w:hAnsi="Arial" w:cs="Arial"/>
          <w:sz w:val="20"/>
          <w:szCs w:val="20"/>
        </w:rPr>
        <w:t xml:space="preserve">, Goldfarb and Spitz on the effects of early hospitalization – both in </w:t>
      </w:r>
      <w:smartTag w:uri="urn:schemas-microsoft-com:office:smarttags" w:element="country-region">
        <w:r w:rsidRPr="00AC260C">
          <w:rPr>
            <w:rFonts w:ascii="Arial" w:hAnsi="Arial" w:cs="Arial"/>
            <w:sz w:val="20"/>
            <w:szCs w:val="20"/>
          </w:rPr>
          <w:t>Britain</w:t>
        </w:r>
      </w:smartTag>
      <w:r w:rsidRPr="00AC260C">
        <w:rPr>
          <w:rFonts w:ascii="Arial" w:hAnsi="Arial" w:cs="Arial"/>
          <w:sz w:val="20"/>
          <w:szCs w:val="20"/>
        </w:rPr>
        <w:t xml:space="preserve"> and </w:t>
      </w:r>
      <w:smartTag w:uri="urn:schemas-microsoft-com:office:smarttags" w:element="place">
        <w:smartTag w:uri="urn:schemas-microsoft-com:office:smarttags" w:element="country-region">
          <w:r w:rsidRPr="00AC260C">
            <w:rPr>
              <w:rFonts w:ascii="Arial" w:hAnsi="Arial" w:cs="Arial"/>
              <w:sz w:val="20"/>
              <w:szCs w:val="20"/>
            </w:rPr>
            <w:t>U.S.A.</w:t>
          </w:r>
        </w:smartTag>
      </w:smartTag>
      <w:r w:rsidRPr="00AC260C">
        <w:rPr>
          <w:rFonts w:ascii="Arial" w:hAnsi="Arial" w:cs="Arial"/>
          <w:sz w:val="20"/>
          <w:szCs w:val="20"/>
        </w:rPr>
        <w:t xml:space="preserve"> – led people to believe that the physical and emotional separation from a familiar environment was detrimental to the child’s well-being.” [pp.332-333]</w:t>
      </w:r>
    </w:p>
    <w:p w14:paraId="5A60C8D7" w14:textId="77777777" w:rsidR="00AC260C" w:rsidRPr="008A58C3" w:rsidRDefault="008A58C3"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2"/>
          <w:szCs w:val="20"/>
        </w:rPr>
      </w:pPr>
      <w:r>
        <w:rPr>
          <w:rFonts w:ascii="Arial" w:hAnsi="Arial" w:cs="Arial"/>
          <w:sz w:val="20"/>
          <w:szCs w:val="18"/>
        </w:rPr>
        <w:t xml:space="preserve">Of course, </w:t>
      </w:r>
      <w:r w:rsidR="002D166A" w:rsidRPr="008A58C3">
        <w:rPr>
          <w:rFonts w:ascii="Arial" w:hAnsi="Arial" w:cs="Arial"/>
          <w:sz w:val="20"/>
          <w:szCs w:val="18"/>
        </w:rPr>
        <w:t xml:space="preserve">modern child hospital nursing practice is totally different from that which was the subject of such strong criticism by Bowlby, Spitz </w:t>
      </w:r>
      <w:r w:rsidR="002D166A" w:rsidRPr="008A58C3">
        <w:rPr>
          <w:rFonts w:ascii="Arial" w:hAnsi="Arial" w:cs="Arial"/>
          <w:i/>
          <w:sz w:val="20"/>
          <w:szCs w:val="18"/>
        </w:rPr>
        <w:t>et al</w:t>
      </w:r>
      <w:r w:rsidR="002D166A" w:rsidRPr="008A58C3">
        <w:rPr>
          <w:rFonts w:ascii="Arial" w:hAnsi="Arial" w:cs="Arial"/>
          <w:sz w:val="20"/>
          <w:szCs w:val="18"/>
        </w:rPr>
        <w:t xml:space="preserve"> in the 1940s &amp; 1950s.  Modern </w:t>
      </w:r>
      <w:r w:rsidR="002D166A" w:rsidRPr="008A58C3">
        <w:rPr>
          <w:rFonts w:ascii="Arial" w:hAnsi="Arial" w:cs="Arial"/>
          <w:sz w:val="20"/>
          <w:szCs w:val="18"/>
        </w:rPr>
        <w:lastRenderedPageBreak/>
        <w:t>practice has very much taken into account the lessons drawn from the psychological studies of earlier times.</w:t>
      </w:r>
    </w:p>
    <w:p w14:paraId="4E05BC31" w14:textId="77777777" w:rsidR="00AC260C" w:rsidRPr="00AC260C" w:rsidRDefault="00AC260C" w:rsidP="00AC260C">
      <w:pPr>
        <w:jc w:val="both"/>
        <w:rPr>
          <w:rFonts w:ascii="Arial" w:hAnsi="Arial" w:cs="Arial"/>
          <w:sz w:val="20"/>
          <w:szCs w:val="20"/>
        </w:rPr>
      </w:pPr>
    </w:p>
    <w:p w14:paraId="4D1186B5"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Waters, E., Merrick, S., </w:t>
      </w:r>
      <w:proofErr w:type="spellStart"/>
      <w:r w:rsidRPr="00AC260C">
        <w:rPr>
          <w:rFonts w:ascii="Arial" w:hAnsi="Arial" w:cs="Arial"/>
          <w:sz w:val="20"/>
          <w:szCs w:val="20"/>
        </w:rPr>
        <w:t>Treboux</w:t>
      </w:r>
      <w:proofErr w:type="spellEnd"/>
      <w:r w:rsidRPr="00AC260C">
        <w:rPr>
          <w:rFonts w:ascii="Arial" w:hAnsi="Arial" w:cs="Arial"/>
          <w:sz w:val="20"/>
          <w:szCs w:val="20"/>
        </w:rPr>
        <w:t xml:space="preserve">, D., Cromwell J., &amp; </w:t>
      </w:r>
      <w:proofErr w:type="spellStart"/>
      <w:r w:rsidRPr="00AC260C">
        <w:rPr>
          <w:rFonts w:ascii="Arial" w:hAnsi="Arial" w:cs="Arial"/>
          <w:sz w:val="20"/>
          <w:szCs w:val="20"/>
        </w:rPr>
        <w:t>Albersheim</w:t>
      </w:r>
      <w:proofErr w:type="spellEnd"/>
      <w:r w:rsidRPr="00AC260C">
        <w:rPr>
          <w:rFonts w:ascii="Arial" w:hAnsi="Arial" w:cs="Arial"/>
          <w:sz w:val="20"/>
          <w:szCs w:val="20"/>
        </w:rPr>
        <w:t xml:space="preserve">, L. (2000) Attachment security in infancy and early adulthood: A twenty-year longitudinal study.  </w:t>
      </w:r>
      <w:r w:rsidRPr="00AC260C">
        <w:rPr>
          <w:rFonts w:ascii="Arial" w:hAnsi="Arial" w:cs="Arial"/>
          <w:i/>
          <w:sz w:val="20"/>
          <w:szCs w:val="20"/>
        </w:rPr>
        <w:t>Child Development, 71,</w:t>
      </w:r>
      <w:r w:rsidRPr="00AC260C">
        <w:rPr>
          <w:rFonts w:ascii="Arial" w:hAnsi="Arial" w:cs="Arial"/>
          <w:sz w:val="20"/>
          <w:szCs w:val="20"/>
        </w:rPr>
        <w:t xml:space="preserve"> 695-702.</w:t>
      </w:r>
    </w:p>
    <w:p w14:paraId="34699E9A" w14:textId="77777777" w:rsidR="00B47D65" w:rsidRPr="008329EB" w:rsidRDefault="00B47D65" w:rsidP="00B47D65">
      <w:pPr>
        <w:jc w:val="both"/>
        <w:rPr>
          <w:rFonts w:ascii="Arial" w:hAnsi="Arial" w:cs="Arial"/>
          <w:color w:val="000000"/>
          <w:sz w:val="20"/>
          <w:szCs w:val="20"/>
        </w:rPr>
      </w:pPr>
    </w:p>
    <w:p w14:paraId="52F65369" w14:textId="77777777" w:rsidR="00B47D65" w:rsidRPr="008329EB" w:rsidRDefault="00CC2566" w:rsidP="00CC2566">
      <w:pPr>
        <w:ind w:left="357" w:hanging="357"/>
        <w:jc w:val="both"/>
        <w:rPr>
          <w:rFonts w:ascii="Arial" w:hAnsi="Arial" w:cs="Arial"/>
          <w:color w:val="000000"/>
          <w:sz w:val="20"/>
          <w:szCs w:val="20"/>
        </w:rPr>
      </w:pPr>
      <w:r w:rsidRPr="008329EB">
        <w:rPr>
          <w:rFonts w:ascii="Arial" w:hAnsi="Arial" w:cs="Arial"/>
          <w:color w:val="000000"/>
          <w:sz w:val="20"/>
          <w:szCs w:val="20"/>
        </w:rPr>
        <w:t xml:space="preserve">For </w:t>
      </w:r>
      <w:r w:rsidR="00F84A93" w:rsidRPr="008329EB">
        <w:rPr>
          <w:rFonts w:ascii="Arial" w:hAnsi="Arial" w:cs="Arial"/>
          <w:color w:val="000000"/>
          <w:sz w:val="20"/>
          <w:szCs w:val="20"/>
        </w:rPr>
        <w:t>example</w:t>
      </w:r>
      <w:r w:rsidRPr="008329EB">
        <w:rPr>
          <w:rFonts w:ascii="Arial" w:hAnsi="Arial" w:cs="Arial"/>
          <w:color w:val="000000"/>
          <w:sz w:val="20"/>
          <w:szCs w:val="20"/>
        </w:rPr>
        <w:t xml:space="preserve">s </w:t>
      </w:r>
      <w:r w:rsidR="00B47D65" w:rsidRPr="008329EB">
        <w:rPr>
          <w:rFonts w:ascii="Arial" w:hAnsi="Arial" w:cs="Arial"/>
          <w:color w:val="000000"/>
          <w:sz w:val="20"/>
          <w:szCs w:val="20"/>
        </w:rPr>
        <w:t>in which the writer has applied the above learning, see</w:t>
      </w:r>
      <w:r w:rsidRPr="008329EB">
        <w:rPr>
          <w:rFonts w:ascii="Arial" w:hAnsi="Arial" w:cs="Arial"/>
          <w:color w:val="000000"/>
          <w:sz w:val="20"/>
          <w:szCs w:val="20"/>
        </w:rPr>
        <w:t xml:space="preserve"> his judgments in</w:t>
      </w:r>
      <w:r w:rsidR="00B47D65" w:rsidRPr="008329EB">
        <w:rPr>
          <w:rFonts w:ascii="Arial" w:hAnsi="Arial" w:cs="Arial"/>
          <w:color w:val="000000"/>
          <w:sz w:val="20"/>
          <w:szCs w:val="20"/>
        </w:rPr>
        <w:t>:</w:t>
      </w:r>
    </w:p>
    <w:p w14:paraId="4EEAB856" w14:textId="77777777" w:rsidR="00CC2566" w:rsidRPr="008329EB" w:rsidRDefault="00CC2566" w:rsidP="00BA6FBE">
      <w:pPr>
        <w:numPr>
          <w:ilvl w:val="0"/>
          <w:numId w:val="11"/>
        </w:numPr>
        <w:tabs>
          <w:tab w:val="clear" w:pos="420"/>
        </w:tabs>
        <w:ind w:left="357" w:hanging="357"/>
        <w:jc w:val="both"/>
        <w:rPr>
          <w:rFonts w:ascii="Arial" w:hAnsi="Arial" w:cs="Arial"/>
          <w:color w:val="000000"/>
          <w:sz w:val="20"/>
        </w:rPr>
      </w:pPr>
      <w:r w:rsidRPr="008329EB">
        <w:rPr>
          <w:rFonts w:ascii="Arial" w:hAnsi="Arial" w:cs="Arial"/>
          <w:i/>
          <w:iCs/>
          <w:color w:val="000000"/>
          <w:sz w:val="20"/>
        </w:rPr>
        <w:t>DOHS v M</w:t>
      </w:r>
      <w:r w:rsidR="00420BF2" w:rsidRPr="008329EB">
        <w:rPr>
          <w:rFonts w:ascii="Arial" w:hAnsi="Arial" w:cs="Arial"/>
          <w:i/>
          <w:iCs/>
          <w:color w:val="000000"/>
          <w:sz w:val="20"/>
        </w:rPr>
        <w:t xml:space="preserve">s </w:t>
      </w:r>
      <w:proofErr w:type="spellStart"/>
      <w:r w:rsidR="00420BF2" w:rsidRPr="008329EB">
        <w:rPr>
          <w:rFonts w:ascii="Arial" w:hAnsi="Arial" w:cs="Arial"/>
          <w:i/>
          <w:iCs/>
          <w:color w:val="000000"/>
          <w:sz w:val="20"/>
        </w:rPr>
        <w:t>McC</w:t>
      </w:r>
      <w:proofErr w:type="spellEnd"/>
      <w:r w:rsidR="00420BF2" w:rsidRPr="008329EB">
        <w:rPr>
          <w:rFonts w:ascii="Arial" w:hAnsi="Arial" w:cs="Arial"/>
          <w:i/>
          <w:iCs/>
          <w:color w:val="000000"/>
          <w:sz w:val="20"/>
        </w:rPr>
        <w:t xml:space="preserve"> [interim]</w:t>
      </w:r>
      <w:r w:rsidRPr="008329EB">
        <w:rPr>
          <w:rFonts w:ascii="Arial" w:hAnsi="Arial" w:cs="Arial"/>
          <w:i/>
          <w:iCs/>
          <w:color w:val="000000"/>
          <w:sz w:val="20"/>
        </w:rPr>
        <w:t xml:space="preserve"> </w:t>
      </w:r>
      <w:r w:rsidR="00420BF2" w:rsidRPr="008329EB">
        <w:rPr>
          <w:rFonts w:ascii="Arial" w:hAnsi="Arial" w:cs="Arial"/>
          <w:iCs/>
          <w:color w:val="000000"/>
          <w:sz w:val="20"/>
        </w:rPr>
        <w:t>[Children’s Court of Victoria-Power M, 05/04/2011] at pp.</w:t>
      </w:r>
      <w:r w:rsidR="00420BF2" w:rsidRPr="008329EB">
        <w:rPr>
          <w:rFonts w:ascii="Arial" w:hAnsi="Arial" w:cs="Arial"/>
          <w:color w:val="000000"/>
          <w:sz w:val="20"/>
        </w:rPr>
        <w:t>70-72.</w:t>
      </w:r>
    </w:p>
    <w:p w14:paraId="1DAEA93D" w14:textId="77777777" w:rsidR="00CC2566" w:rsidRPr="008329EB" w:rsidRDefault="00CC2566" w:rsidP="00BA6FBE">
      <w:pPr>
        <w:numPr>
          <w:ilvl w:val="0"/>
          <w:numId w:val="11"/>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00420BF2" w:rsidRPr="008329EB">
        <w:rPr>
          <w:rFonts w:ascii="Arial" w:hAnsi="Arial" w:cs="Arial"/>
          <w:color w:val="000000"/>
          <w:sz w:val="20"/>
        </w:rPr>
        <w:t>130-1</w:t>
      </w:r>
      <w:r w:rsidRPr="008329EB">
        <w:rPr>
          <w:rFonts w:ascii="Arial" w:hAnsi="Arial" w:cs="Arial"/>
          <w:color w:val="000000"/>
          <w:sz w:val="20"/>
        </w:rPr>
        <w:t>.</w:t>
      </w:r>
    </w:p>
    <w:p w14:paraId="509F5583" w14:textId="77777777" w:rsidR="00B47D65" w:rsidRDefault="00B47D65">
      <w:pPr>
        <w:jc w:val="both"/>
        <w:rPr>
          <w:rFonts w:ascii="Arial" w:hAnsi="Arial" w:cs="Arial"/>
          <w:sz w:val="20"/>
        </w:rPr>
      </w:pPr>
    </w:p>
    <w:p w14:paraId="0BA05FF4" w14:textId="77777777" w:rsidR="00693223" w:rsidRDefault="00693223" w:rsidP="00CA2663">
      <w:pPr>
        <w:pStyle w:val="Heading2"/>
        <w:keepNext/>
        <w:keepLines/>
        <w:tabs>
          <w:tab w:val="left" w:pos="567"/>
        </w:tabs>
        <w:spacing w:line="240" w:lineRule="auto"/>
        <w:rPr>
          <w:rFonts w:ascii="Arial" w:hAnsi="Arial" w:cs="Arial"/>
          <w:b/>
          <w:bCs/>
        </w:rPr>
      </w:pPr>
      <w:bookmarkStart w:id="1702" w:name="_4.17_Family_Drug"/>
      <w:bookmarkStart w:id="1703" w:name="B417"/>
      <w:bookmarkStart w:id="1704" w:name="_Toc60736220"/>
      <w:bookmarkEnd w:id="1702"/>
      <w:bookmarkEnd w:id="1703"/>
      <w:r>
        <w:rPr>
          <w:rFonts w:ascii="Arial" w:hAnsi="Arial" w:cs="Arial"/>
          <w:b/>
          <w:bCs/>
        </w:rPr>
        <w:t>4.1</w:t>
      </w:r>
      <w:r w:rsidR="00F034D2" w:rsidRPr="00841D14">
        <w:rPr>
          <w:rFonts w:ascii="Arial" w:hAnsi="Arial" w:cs="Arial"/>
          <w:b/>
          <w:bCs/>
          <w:color w:val="000000"/>
        </w:rPr>
        <w:t>7</w:t>
      </w:r>
      <w:r>
        <w:rPr>
          <w:rFonts w:ascii="Arial" w:hAnsi="Arial" w:cs="Arial"/>
          <w:b/>
          <w:bCs/>
        </w:rPr>
        <w:tab/>
      </w:r>
      <w:bookmarkEnd w:id="1704"/>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7777777"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substance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rsidP="00BA6FBE">
      <w:pPr>
        <w:numPr>
          <w:ilvl w:val="0"/>
          <w:numId w:val="53"/>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rsidP="00BA6FBE">
      <w:pPr>
        <w:numPr>
          <w:ilvl w:val="0"/>
          <w:numId w:val="53"/>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rsidP="00BA6FBE">
      <w:pPr>
        <w:numPr>
          <w:ilvl w:val="0"/>
          <w:numId w:val="53"/>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491CCCFF" w14:textId="77777777" w:rsidR="00276528" w:rsidRDefault="00276528" w:rsidP="00276528">
      <w:pPr>
        <w:jc w:val="both"/>
        <w:rPr>
          <w:rFonts w:ascii="Arial" w:hAnsi="Arial" w:cs="Arial"/>
          <w:sz w:val="20"/>
        </w:rPr>
      </w:pPr>
      <w:r>
        <w:rPr>
          <w:rFonts w:ascii="Arial" w:hAnsi="Arial" w:cs="Arial"/>
          <w:sz w:val="20"/>
        </w:rPr>
        <w:t>Upon advice from the team, the FDTC judicial officer may impose a range of rewards or consequences according to positive or negative behaviours of the parent in relation to the treatment plan.</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7777777" w:rsidR="003D782E" w:rsidRDefault="003D782E" w:rsidP="00276528">
      <w:pPr>
        <w:jc w:val="both"/>
        <w:rPr>
          <w:rFonts w:ascii="Arial" w:hAnsi="Arial" w:cs="Arial"/>
          <w:sz w:val="20"/>
        </w:rPr>
      </w:pPr>
      <w:r>
        <w:rPr>
          <w:rFonts w:ascii="Arial" w:hAnsi="Arial" w:cs="Arial"/>
          <w:sz w:val="20"/>
        </w:rPr>
        <w:t xml:space="preserve">In 2019 the FDTC received the Robin Clark ‘Making a Difference’ award at the Victorian Protecting Children Awards ceremony.  The award recognises an individual, team or group within the child and family service sector that has made an exceptional contribution to directly </w:t>
      </w:r>
      <w:r>
        <w:rPr>
          <w:rFonts w:ascii="Arial" w:hAnsi="Arial" w:cs="Arial"/>
          <w:sz w:val="20"/>
        </w:rPr>
        <w:lastRenderedPageBreak/>
        <w:t>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77777777" w:rsidR="00EE0D10" w:rsidRDefault="00EE0D10" w:rsidP="00EE0D10">
      <w:pPr>
        <w:jc w:val="both"/>
        <w:rPr>
          <w:rFonts w:ascii="Arial" w:hAnsi="Arial" w:cs="Arial"/>
          <w:sz w:val="20"/>
        </w:rPr>
      </w:pPr>
      <w:r>
        <w:rPr>
          <w:rFonts w:ascii="Arial" w:hAnsi="Arial" w:cs="Arial"/>
          <w:sz w:val="20"/>
        </w:rPr>
        <w:t xml:space="preserve">Magistrate Greg Levine OAM was the first head of the FDTC.  </w:t>
      </w:r>
      <w:r w:rsidR="00D21BA4">
        <w:rPr>
          <w:rFonts w:ascii="Arial" w:hAnsi="Arial" w:cs="Arial"/>
          <w:sz w:val="20"/>
        </w:rPr>
        <w:t>In April 2015 he</w:t>
      </w:r>
      <w:r>
        <w:rPr>
          <w:rFonts w:ascii="Arial" w:hAnsi="Arial" w:cs="Arial"/>
          <w:sz w:val="20"/>
        </w:rPr>
        <w:t xml:space="preserve"> reached mandatory retiring age – although he has been reappointed as a Reserve Magistrate – and Magistrate Kay Macpherson </w:t>
      </w:r>
      <w:r w:rsidR="009E418F">
        <w:rPr>
          <w:rFonts w:ascii="Arial" w:hAnsi="Arial" w:cs="Arial"/>
          <w:sz w:val="20"/>
        </w:rPr>
        <w:t>is now</w:t>
      </w:r>
      <w:r>
        <w:rPr>
          <w:rFonts w:ascii="Arial" w:hAnsi="Arial" w:cs="Arial"/>
          <w:sz w:val="20"/>
        </w:rPr>
        <w:t xml:space="preserve"> head of the FDTC in his place.  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77777777"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47FB790B" w14:textId="38D9B34F" w:rsidR="00D74C22" w:rsidRPr="00D306A9" w:rsidRDefault="00D74C22" w:rsidP="00D74C22">
      <w:pPr>
        <w:jc w:val="both"/>
        <w:rPr>
          <w:rFonts w:ascii="Arial" w:hAnsi="Arial" w:cs="Arial"/>
          <w:sz w:val="16"/>
          <w:szCs w:val="20"/>
        </w:rPr>
      </w:pPr>
    </w:p>
    <w:p w14:paraId="03657C4E" w14:textId="6278ACCA" w:rsidR="00D306A9" w:rsidRDefault="00D306A9" w:rsidP="00D306A9">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675E688B" w14:textId="62E4C85F" w:rsidR="00D306A9" w:rsidRDefault="00D306A9" w:rsidP="00D306A9">
      <w:pPr>
        <w:spacing w:before="60"/>
        <w:ind w:left="567" w:right="567"/>
        <w:jc w:val="both"/>
        <w:rPr>
          <w:rFonts w:ascii="Arial" w:hAnsi="Arial" w:cs="Arial"/>
          <w:sz w:val="20"/>
          <w:szCs w:val="32"/>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w:t>
      </w:r>
      <w:r w:rsidR="009B0994">
        <w:rPr>
          <w:rFonts w:ascii="Arial" w:hAnsi="Arial" w:cs="Arial"/>
          <w:sz w:val="20"/>
          <w:szCs w:val="32"/>
        </w:rPr>
        <w:t xml:space="preserve">  In each of Broadmeadows and Shepparton 23 parents were newly inducted in the FDTC during 2021/22.”</w:t>
      </w:r>
    </w:p>
    <w:p w14:paraId="5B6A22DF" w14:textId="28A27D82" w:rsidR="003D782E" w:rsidRDefault="003D782E" w:rsidP="00D74C22">
      <w:pPr>
        <w:rPr>
          <w:rFonts w:ascii="Arial" w:hAnsi="Arial" w:cs="Arial"/>
          <w:sz w:val="16"/>
        </w:rPr>
      </w:pPr>
    </w:p>
    <w:p w14:paraId="11C8BB07" w14:textId="77777777" w:rsidR="00B22DF4" w:rsidRDefault="00B22DF4" w:rsidP="00B22DF4">
      <w:pPr>
        <w:pStyle w:val="Heading2"/>
        <w:keepNext/>
        <w:keepLines/>
        <w:tabs>
          <w:tab w:val="left" w:pos="567"/>
        </w:tabs>
        <w:spacing w:line="240" w:lineRule="auto"/>
        <w:rPr>
          <w:rFonts w:ascii="Arial" w:hAnsi="Arial" w:cs="Arial"/>
          <w:b/>
          <w:bCs/>
        </w:rPr>
      </w:pPr>
      <w:bookmarkStart w:id="1705" w:name="_4.18_Some_other"/>
      <w:bookmarkStart w:id="1706" w:name="B418"/>
      <w:bookmarkEnd w:id="1705"/>
      <w:bookmarkEnd w:id="1706"/>
      <w:r>
        <w:rPr>
          <w:rFonts w:ascii="Arial" w:hAnsi="Arial" w:cs="Arial"/>
          <w:b/>
          <w:bCs/>
        </w:rPr>
        <w:t>4.1</w:t>
      </w:r>
      <w:r>
        <w:rPr>
          <w:rFonts w:ascii="Arial" w:hAnsi="Arial" w:cs="Arial"/>
          <w:b/>
          <w:bCs/>
          <w:color w:val="000000"/>
        </w:rPr>
        <w:t>8</w:t>
      </w:r>
      <w:r>
        <w:rPr>
          <w:rFonts w:ascii="Arial" w:hAnsi="Arial" w:cs="Arial"/>
          <w:b/>
          <w:bCs/>
        </w:rPr>
        <w:tab/>
        <w:t>Some other relevant papers</w:t>
      </w:r>
    </w:p>
    <w:p w14:paraId="5CBBB23D" w14:textId="77777777" w:rsidR="00B22DF4" w:rsidRDefault="00B22DF4" w:rsidP="00D24154">
      <w:pPr>
        <w:keepNext/>
        <w:keepLines/>
        <w:rPr>
          <w:rFonts w:ascii="Arial" w:hAnsi="Arial" w:cs="Arial"/>
          <w:sz w:val="16"/>
        </w:rPr>
      </w:pPr>
    </w:p>
    <w:p w14:paraId="27B1BEEE" w14:textId="59034A9F" w:rsidR="0048723F" w:rsidRPr="0048723F" w:rsidRDefault="0048723F" w:rsidP="00D74C22">
      <w:pPr>
        <w:pStyle w:val="Heading2"/>
        <w:widowControl/>
        <w:shd w:val="clear" w:color="auto" w:fill="000000"/>
        <w:tabs>
          <w:tab w:val="left" w:pos="567"/>
        </w:tabs>
        <w:spacing w:line="240" w:lineRule="auto"/>
        <w:rPr>
          <w:rFonts w:ascii="Arial" w:hAnsi="Arial" w:cs="Arial"/>
          <w:b/>
          <w:bCs/>
          <w:color w:val="FFFFFF"/>
          <w:sz w:val="22"/>
          <w:szCs w:val="18"/>
        </w:rPr>
      </w:pPr>
      <w:r w:rsidRPr="0048723F">
        <w:rPr>
          <w:rFonts w:ascii="Arial" w:hAnsi="Arial" w:cs="Arial"/>
          <w:b/>
          <w:bCs/>
          <w:color w:val="FFFFFF"/>
          <w:sz w:val="22"/>
          <w:szCs w:val="18"/>
        </w:rPr>
        <w:t xml:space="preserve">THE AUTHOR OF THESE RESEARCH MATERIALS HAS CONSIDERED DELETING THIS </w:t>
      </w:r>
      <w:r w:rsidR="00855531">
        <w:rPr>
          <w:rFonts w:ascii="Arial" w:hAnsi="Arial" w:cs="Arial"/>
          <w:b/>
          <w:bCs/>
          <w:color w:val="FFFFFF"/>
          <w:sz w:val="22"/>
          <w:szCs w:val="18"/>
        </w:rPr>
        <w:t>PART</w:t>
      </w:r>
      <w:r w:rsidRPr="0048723F">
        <w:rPr>
          <w:rFonts w:ascii="Arial" w:hAnsi="Arial" w:cs="Arial"/>
          <w:b/>
          <w:bCs/>
          <w:color w:val="FFFFFF"/>
          <w:sz w:val="22"/>
          <w:szCs w:val="18"/>
        </w:rPr>
        <w:t xml:space="preserve"> FROM CHAPTER </w:t>
      </w:r>
      <w:r>
        <w:rPr>
          <w:rFonts w:ascii="Arial" w:hAnsi="Arial" w:cs="Arial"/>
          <w:b/>
          <w:bCs/>
          <w:color w:val="FFFFFF"/>
          <w:sz w:val="22"/>
          <w:szCs w:val="18"/>
        </w:rPr>
        <w:t>4</w:t>
      </w:r>
      <w:r w:rsidRPr="0048723F">
        <w:rPr>
          <w:rFonts w:ascii="Arial" w:hAnsi="Arial" w:cs="Arial"/>
          <w:b/>
          <w:bCs/>
          <w:color w:val="FFFFFF"/>
          <w:sz w:val="22"/>
          <w:szCs w:val="18"/>
        </w:rPr>
        <w:t xml:space="preserve"> BECAUSE THE PAPERS REFERRED TO ARE NOW QUITE OLD AND MAY NO LONGER BE AVAILABLE FOR PERUSAL.  HOWEVER, THE AUTHOR HAS DECIDED TO </w:t>
      </w:r>
      <w:r w:rsidR="008E485D">
        <w:rPr>
          <w:rFonts w:ascii="Arial" w:hAnsi="Arial" w:cs="Arial"/>
          <w:b/>
          <w:bCs/>
          <w:color w:val="FFFFFF"/>
          <w:sz w:val="22"/>
          <w:szCs w:val="18"/>
        </w:rPr>
        <w:t>RETAIN</w:t>
      </w:r>
      <w:r w:rsidRPr="0048723F">
        <w:rPr>
          <w:rFonts w:ascii="Arial" w:hAnsi="Arial" w:cs="Arial"/>
          <w:b/>
          <w:bCs/>
          <w:color w:val="FFFFFF"/>
          <w:sz w:val="22"/>
          <w:szCs w:val="18"/>
        </w:rPr>
        <w:t xml:space="preserve"> TH</w:t>
      </w:r>
      <w:r w:rsidR="008E485D">
        <w:rPr>
          <w:rFonts w:ascii="Arial" w:hAnsi="Arial" w:cs="Arial"/>
          <w:b/>
          <w:bCs/>
          <w:color w:val="FFFFFF"/>
          <w:sz w:val="22"/>
          <w:szCs w:val="18"/>
        </w:rPr>
        <w:t>IS</w:t>
      </w:r>
      <w:r w:rsidRPr="0048723F">
        <w:rPr>
          <w:rFonts w:ascii="Arial" w:hAnsi="Arial" w:cs="Arial"/>
          <w:b/>
          <w:bCs/>
          <w:color w:val="FFFFFF"/>
          <w:sz w:val="22"/>
          <w:szCs w:val="18"/>
        </w:rPr>
        <w:t xml:space="preserve"> </w:t>
      </w:r>
      <w:r w:rsidR="00855531">
        <w:rPr>
          <w:rFonts w:ascii="Arial" w:hAnsi="Arial" w:cs="Arial"/>
          <w:b/>
          <w:bCs/>
          <w:color w:val="FFFFFF"/>
          <w:sz w:val="22"/>
          <w:szCs w:val="18"/>
        </w:rPr>
        <w:t>PART</w:t>
      </w:r>
      <w:r w:rsidRPr="0048723F">
        <w:rPr>
          <w:rFonts w:ascii="Arial" w:hAnsi="Arial" w:cs="Arial"/>
          <w:b/>
          <w:bCs/>
          <w:color w:val="FFFFFF"/>
          <w:sz w:val="22"/>
          <w:szCs w:val="18"/>
        </w:rPr>
        <w:t xml:space="preserve"> FOR THE TIME BEING IN CASE IT REMAINS A USEFUL RESOURCE FOR ANY READER.</w:t>
      </w:r>
    </w:p>
    <w:p w14:paraId="68F67219" w14:textId="77777777" w:rsidR="00693223" w:rsidRDefault="00693223">
      <w:pPr>
        <w:rPr>
          <w:rFonts w:ascii="Arial" w:hAnsi="Arial" w:cs="Arial"/>
          <w:sz w:val="20"/>
        </w:rPr>
      </w:pPr>
    </w:p>
    <w:p w14:paraId="5184076A" w14:textId="77777777" w:rsidR="00693223" w:rsidRDefault="00693223" w:rsidP="00E75912">
      <w:pPr>
        <w:keepNext/>
        <w:keepLines/>
        <w:ind w:left="720" w:hanging="720"/>
        <w:jc w:val="both"/>
        <w:rPr>
          <w:rFonts w:ascii="Arial" w:hAnsi="Arial" w:cs="Arial"/>
          <w:b/>
          <w:bCs/>
          <w:sz w:val="28"/>
          <w:bdr w:val="single" w:sz="4" w:space="0" w:color="auto"/>
        </w:rPr>
      </w:pPr>
      <w:r>
        <w:rPr>
          <w:rFonts w:ascii="Arial" w:hAnsi="Arial" w:cs="Arial"/>
          <w:b/>
          <w:bCs/>
          <w:sz w:val="28"/>
        </w:rPr>
        <w:t>F1</w:t>
      </w:r>
    </w:p>
    <w:p w14:paraId="511D61A5" w14:textId="77777777" w:rsidR="00693223" w:rsidRDefault="00693223" w:rsidP="002C17CA">
      <w:pPr>
        <w:jc w:val="both"/>
        <w:rPr>
          <w:rFonts w:ascii="Arial" w:hAnsi="Arial" w:cs="Arial"/>
          <w:b/>
          <w:bCs/>
          <w:sz w:val="32"/>
        </w:rPr>
      </w:pPr>
      <w:r>
        <w:rPr>
          <w:rFonts w:ascii="Arial" w:hAnsi="Arial" w:cs="Arial"/>
          <w:b/>
          <w:bCs/>
        </w:rPr>
        <w:t>Are Children of Young Mothers Disadvantaged Because of Their Mother's Age or Family Background?</w:t>
      </w:r>
    </w:p>
    <w:p w14:paraId="6F37E59C" w14:textId="77777777" w:rsidR="00693223" w:rsidRDefault="00693223" w:rsidP="002C17CA">
      <w:pPr>
        <w:jc w:val="both"/>
        <w:rPr>
          <w:rFonts w:ascii="Arial" w:hAnsi="Arial" w:cs="Arial"/>
          <w:sz w:val="20"/>
        </w:rPr>
      </w:pPr>
      <w:r>
        <w:rPr>
          <w:rFonts w:ascii="Arial" w:hAnsi="Arial" w:cs="Arial"/>
          <w:sz w:val="20"/>
        </w:rPr>
        <w:t>Ruth N. López Turley</w:t>
      </w:r>
    </w:p>
    <w:p w14:paraId="4E707660" w14:textId="77777777" w:rsidR="00693223" w:rsidRDefault="00693223" w:rsidP="002C17CA">
      <w:pPr>
        <w:jc w:val="both"/>
        <w:rPr>
          <w:rFonts w:ascii="Arial" w:hAnsi="Arial" w:cs="Arial"/>
          <w:sz w:val="20"/>
        </w:rPr>
      </w:pPr>
      <w:r>
        <w:rPr>
          <w:rFonts w:ascii="Arial" w:hAnsi="Arial" w:cs="Arial"/>
          <w:i/>
          <w:iCs/>
          <w:sz w:val="20"/>
        </w:rPr>
        <w:t>Child Development, March/April 2003, Volume 74, Number 2,</w:t>
      </w:r>
      <w:r>
        <w:rPr>
          <w:rFonts w:ascii="Arial" w:hAnsi="Arial" w:cs="Arial"/>
          <w:sz w:val="20"/>
        </w:rPr>
        <w:t xml:space="preserve"> Pages 465-474</w:t>
      </w:r>
    </w:p>
    <w:p w14:paraId="4B7A1F82" w14:textId="77777777" w:rsidR="00693223" w:rsidRDefault="00693223" w:rsidP="002C17CA">
      <w:pPr>
        <w:spacing w:before="120"/>
        <w:jc w:val="both"/>
        <w:rPr>
          <w:rFonts w:ascii="Arial" w:hAnsi="Arial" w:cs="Arial"/>
          <w:sz w:val="20"/>
        </w:rPr>
      </w:pPr>
      <w:r>
        <w:rPr>
          <w:rFonts w:ascii="Arial" w:hAnsi="Arial" w:cs="Arial"/>
          <w:sz w:val="20"/>
        </w:rPr>
        <w:t xml:space="preserve">Using a national sample of children 3 to 16 years old, this study found that the lower test scores and increased behaviour problems of children born to younger mothers are not due to her age but to her family background.  First, for non-firstborn children, maternal age at first birth has a significant effect on test scores, whereas maternal age at the child's birth does not.  Second, this study replicated a controversial study by </w:t>
      </w:r>
      <w:proofErr w:type="spellStart"/>
      <w:r>
        <w:rPr>
          <w:rFonts w:ascii="Arial" w:hAnsi="Arial" w:cs="Arial"/>
          <w:sz w:val="20"/>
        </w:rPr>
        <w:t>Geronimus</w:t>
      </w:r>
      <w:proofErr w:type="spellEnd"/>
      <w:r>
        <w:rPr>
          <w:rFonts w:ascii="Arial" w:hAnsi="Arial" w:cs="Arial"/>
          <w:sz w:val="20"/>
        </w:rPr>
        <w:t xml:space="preserve">, </w:t>
      </w:r>
      <w:proofErr w:type="spellStart"/>
      <w:r>
        <w:rPr>
          <w:rFonts w:ascii="Arial" w:hAnsi="Arial" w:cs="Arial"/>
          <w:sz w:val="20"/>
        </w:rPr>
        <w:t>Korenmann</w:t>
      </w:r>
      <w:proofErr w:type="spellEnd"/>
      <w:r>
        <w:rPr>
          <w:rFonts w:ascii="Arial" w:hAnsi="Arial" w:cs="Arial"/>
          <w:sz w:val="20"/>
        </w:rPr>
        <w:t xml:space="preserve"> and </w:t>
      </w:r>
      <w:proofErr w:type="spellStart"/>
      <w:r>
        <w:rPr>
          <w:rFonts w:ascii="Arial" w:hAnsi="Arial" w:cs="Arial"/>
          <w:sz w:val="20"/>
        </w:rPr>
        <w:t>Hillemeier</w:t>
      </w:r>
      <w:proofErr w:type="spellEnd"/>
      <w:r>
        <w:rPr>
          <w:rFonts w:ascii="Arial" w:hAnsi="Arial" w:cs="Arial"/>
          <w:sz w:val="20"/>
        </w:rPr>
        <w:t xml:space="preserve"> (1994) and found that the disadvantage of children born to younger mothers is greatly reduced when maternal family background is controlled through a comparison of children born to sisters.  Third, maternal age is not an important predictor of children's test score rates of improvement over time.  This evidence suggests that maternal age is not causal.</w:t>
      </w:r>
    </w:p>
    <w:p w14:paraId="2717A7E1" w14:textId="77777777" w:rsidR="00693223" w:rsidRDefault="00693223">
      <w:pPr>
        <w:rPr>
          <w:rFonts w:ascii="Arial" w:hAnsi="Arial" w:cs="Arial"/>
          <w:sz w:val="20"/>
        </w:rPr>
      </w:pPr>
    </w:p>
    <w:p w14:paraId="51901A8F" w14:textId="77777777" w:rsidR="00693223" w:rsidRDefault="00693223" w:rsidP="001C645E">
      <w:pPr>
        <w:keepNext/>
        <w:keepLines/>
        <w:ind w:left="720" w:hanging="720"/>
        <w:jc w:val="both"/>
        <w:rPr>
          <w:rFonts w:ascii="Arial" w:hAnsi="Arial" w:cs="Arial"/>
          <w:b/>
          <w:bCs/>
          <w:sz w:val="28"/>
          <w:bdr w:val="single" w:sz="4" w:space="0" w:color="auto"/>
        </w:rPr>
      </w:pPr>
      <w:r>
        <w:rPr>
          <w:rFonts w:ascii="Arial" w:hAnsi="Arial" w:cs="Arial"/>
          <w:b/>
          <w:bCs/>
          <w:sz w:val="28"/>
        </w:rPr>
        <w:t>F2</w:t>
      </w:r>
    </w:p>
    <w:p w14:paraId="2057C627" w14:textId="77777777" w:rsidR="00693223" w:rsidRDefault="00693223" w:rsidP="00F927EC">
      <w:pPr>
        <w:keepNext/>
        <w:keepLines/>
        <w:jc w:val="both"/>
        <w:rPr>
          <w:rFonts w:ascii="Arial" w:hAnsi="Arial" w:cs="Arial"/>
          <w:b/>
          <w:bCs/>
          <w:sz w:val="32"/>
        </w:rPr>
      </w:pPr>
      <w:r>
        <w:rPr>
          <w:rFonts w:ascii="Arial" w:hAnsi="Arial" w:cs="Arial"/>
          <w:b/>
          <w:bCs/>
        </w:rPr>
        <w:t>Motherhood, intellectual disability and child protection: characteristics of a court sample</w:t>
      </w:r>
    </w:p>
    <w:p w14:paraId="625996B7" w14:textId="77777777" w:rsidR="00693223" w:rsidRDefault="00693223" w:rsidP="008A58C3">
      <w:pPr>
        <w:keepNext/>
        <w:keepLines/>
        <w:jc w:val="both"/>
        <w:rPr>
          <w:rFonts w:ascii="Arial" w:hAnsi="Arial" w:cs="Arial"/>
          <w:sz w:val="20"/>
        </w:rPr>
      </w:pPr>
      <w:r>
        <w:rPr>
          <w:rFonts w:ascii="Arial" w:hAnsi="Arial" w:cs="Arial"/>
          <w:sz w:val="20"/>
        </w:rPr>
        <w:t xml:space="preserve">Daphne </w:t>
      </w:r>
      <w:smartTag w:uri="urn:schemas-microsoft-com:office:smarttags" w:element="place">
        <w:r>
          <w:rPr>
            <w:rFonts w:ascii="Arial" w:hAnsi="Arial" w:cs="Arial"/>
            <w:sz w:val="20"/>
          </w:rPr>
          <w:t xml:space="preserve">E. </w:t>
        </w:r>
        <w:proofErr w:type="spellStart"/>
        <w:r>
          <w:rPr>
            <w:rFonts w:ascii="Arial" w:hAnsi="Arial" w:cs="Arial"/>
            <w:sz w:val="20"/>
          </w:rPr>
          <w:t>Glaun</w:t>
        </w:r>
      </w:smartTag>
      <w:proofErr w:type="spellEnd"/>
      <w:r>
        <w:rPr>
          <w:rFonts w:ascii="Arial" w:hAnsi="Arial" w:cs="Arial"/>
          <w:sz w:val="20"/>
        </w:rPr>
        <w:t xml:space="preserve"> (Royal Children's Hospital) &amp; Patricia F. Brown (Director, Children's Court Clinic)</w:t>
      </w:r>
    </w:p>
    <w:p w14:paraId="21F7CE70" w14:textId="77777777" w:rsidR="00693223" w:rsidRDefault="00693223">
      <w:pPr>
        <w:jc w:val="both"/>
        <w:rPr>
          <w:rFonts w:ascii="Arial" w:hAnsi="Arial" w:cs="Arial"/>
          <w:sz w:val="20"/>
        </w:rPr>
      </w:pPr>
      <w:r>
        <w:rPr>
          <w:rFonts w:ascii="Arial" w:hAnsi="Arial" w:cs="Arial"/>
          <w:i/>
          <w:iCs/>
          <w:sz w:val="20"/>
        </w:rPr>
        <w:t>Journal of Intellectual &amp; Developmental Disability, Vol.24, No.1,</w:t>
      </w:r>
      <w:r>
        <w:rPr>
          <w:rFonts w:ascii="Arial" w:hAnsi="Arial" w:cs="Arial"/>
          <w:sz w:val="20"/>
        </w:rPr>
        <w:t xml:space="preserve"> pp.95-105, 1999</w:t>
      </w:r>
    </w:p>
    <w:p w14:paraId="3AB75E01" w14:textId="77777777" w:rsidR="00693223" w:rsidRDefault="00693223">
      <w:pPr>
        <w:spacing w:before="120"/>
        <w:jc w:val="both"/>
        <w:rPr>
          <w:rFonts w:ascii="Arial" w:hAnsi="Arial" w:cs="Arial"/>
          <w:sz w:val="20"/>
        </w:rPr>
      </w:pPr>
      <w:r>
        <w:rPr>
          <w:rFonts w:ascii="Arial" w:hAnsi="Arial" w:cs="Arial"/>
          <w:sz w:val="20"/>
        </w:rPr>
        <w:t>Attitudes still prevail in society that children of mothers who have an intellectual disability may be at increased risk of abuse or neglect.  This small exploratory study retrospectively examined Children's Court Clinic case notes and records of 12 families before the Court on child protection grounds in which the mother had a documented intellectual disability.  Predominantly neglect rather than abuse was alleged.  These mothers did not typically show a pattern of deliberate physical harm to the child but rather demonstrated serious omissions in care.  This may have influenced decision making by the magistrates, since half of the mothers were granted care under a supervision order. Mothers in this sample presented with multiple problems and had needs which went beyond the acquisition of parenting skills.  They frequently had a history of deprivation, neglect or sexual abuse in their own childhoods.  A high prevalence of co-morbidity, such as drug abuse, psychiatric or medical disorder, was also a significant finding.  Fathers were often absent, but when involved many were ill equipped to help because of intellectual or health problems.  Possible risk factors within the child were high levels of developmental delay and multiple handicap.  Findings suggest that the cumulative weight of stressful emotional, physical and social factors, in combination with limited intellectual resources, had precipitated a crisis in the mother's child care.  The mothers require social supports, particularly informal ones, together with specialist health care for themselves and their children and intensive but sensitively delivered professional support.</w:t>
      </w:r>
    </w:p>
    <w:p w14:paraId="279E127F" w14:textId="77777777" w:rsidR="00693223" w:rsidRDefault="00693223">
      <w:pPr>
        <w:rPr>
          <w:rFonts w:ascii="Arial" w:hAnsi="Arial" w:cs="Arial"/>
          <w:sz w:val="20"/>
        </w:rPr>
      </w:pPr>
    </w:p>
    <w:p w14:paraId="76386C92" w14:textId="77777777" w:rsidR="00693223" w:rsidRDefault="00693223" w:rsidP="00C32207">
      <w:pPr>
        <w:keepNext/>
        <w:keepLines/>
        <w:ind w:left="720" w:hanging="720"/>
        <w:jc w:val="both"/>
        <w:rPr>
          <w:rFonts w:ascii="Arial" w:hAnsi="Arial" w:cs="Arial"/>
          <w:b/>
          <w:bCs/>
          <w:sz w:val="28"/>
          <w:bdr w:val="single" w:sz="4" w:space="0" w:color="auto"/>
        </w:rPr>
      </w:pPr>
      <w:r>
        <w:rPr>
          <w:rFonts w:ascii="Arial" w:hAnsi="Arial" w:cs="Arial"/>
          <w:b/>
          <w:bCs/>
          <w:sz w:val="28"/>
        </w:rPr>
        <w:t>F3</w:t>
      </w:r>
    </w:p>
    <w:p w14:paraId="6DAA2675" w14:textId="77777777" w:rsidR="00693223" w:rsidRDefault="00693223" w:rsidP="00031B60">
      <w:pPr>
        <w:keepNext/>
        <w:keepLines/>
        <w:jc w:val="both"/>
        <w:rPr>
          <w:rFonts w:ascii="Arial" w:hAnsi="Arial" w:cs="Arial"/>
          <w:b/>
          <w:bCs/>
          <w:sz w:val="32"/>
        </w:rPr>
      </w:pPr>
      <w:r>
        <w:rPr>
          <w:rFonts w:ascii="Arial" w:hAnsi="Arial" w:cs="Arial"/>
          <w:b/>
          <w:bCs/>
        </w:rPr>
        <w:t>Does Father Absence Place Daughters at Special Risk for Early Sexual Activity and Teenage Pregnancy?</w:t>
      </w:r>
    </w:p>
    <w:p w14:paraId="33923570" w14:textId="77777777" w:rsidR="00693223" w:rsidRDefault="00693223">
      <w:pPr>
        <w:jc w:val="both"/>
        <w:rPr>
          <w:rFonts w:ascii="Arial" w:hAnsi="Arial" w:cs="Arial"/>
          <w:sz w:val="20"/>
        </w:rPr>
      </w:pPr>
      <w:r>
        <w:rPr>
          <w:rFonts w:ascii="Arial" w:hAnsi="Arial" w:cs="Arial"/>
          <w:sz w:val="20"/>
        </w:rPr>
        <w:t>Bruce J. Ellis, John E. Bates, Kenneth A. Dodge, David M. Fergusson, L. John Horwood, Gregory S. Pettit and Lianne Woodward</w:t>
      </w:r>
    </w:p>
    <w:p w14:paraId="0B18E8ED" w14:textId="77777777" w:rsidR="00693223" w:rsidRDefault="00693223">
      <w:pPr>
        <w:jc w:val="both"/>
        <w:rPr>
          <w:rFonts w:ascii="Arial" w:hAnsi="Arial" w:cs="Arial"/>
          <w:sz w:val="20"/>
        </w:rPr>
      </w:pPr>
      <w:r>
        <w:rPr>
          <w:rFonts w:ascii="Arial" w:hAnsi="Arial" w:cs="Arial"/>
          <w:i/>
          <w:iCs/>
          <w:sz w:val="20"/>
        </w:rPr>
        <w:t>Child Development, May/June 2003, Volume 74, Number 3,</w:t>
      </w:r>
      <w:r>
        <w:rPr>
          <w:rFonts w:ascii="Arial" w:hAnsi="Arial" w:cs="Arial"/>
          <w:sz w:val="20"/>
        </w:rPr>
        <w:t xml:space="preserve"> Pages 801-821</w:t>
      </w:r>
    </w:p>
    <w:p w14:paraId="55AC7A67" w14:textId="77777777" w:rsidR="00693223" w:rsidRDefault="00693223">
      <w:pPr>
        <w:spacing w:before="120"/>
        <w:jc w:val="both"/>
        <w:rPr>
          <w:rFonts w:ascii="Arial" w:hAnsi="Arial" w:cs="Arial"/>
          <w:sz w:val="20"/>
        </w:rPr>
      </w:pPr>
      <w:r>
        <w:rPr>
          <w:rFonts w:ascii="Arial" w:hAnsi="Arial" w:cs="Arial"/>
          <w:sz w:val="20"/>
        </w:rPr>
        <w:lastRenderedPageBreak/>
        <w:t xml:space="preserve">The impact of father absence on early sexual activity and teenage pregnancy was investigated in longitudinal studies in the </w:t>
      </w:r>
      <w:smartTag w:uri="urn:schemas-microsoft-com:office:smarttags" w:element="country-region">
        <w:r>
          <w:rPr>
            <w:rFonts w:ascii="Arial" w:hAnsi="Arial" w:cs="Arial"/>
            <w:sz w:val="20"/>
          </w:rPr>
          <w:t>United States</w:t>
        </w:r>
      </w:smartTag>
      <w:r>
        <w:rPr>
          <w:rFonts w:ascii="Arial" w:hAnsi="Arial" w:cs="Arial"/>
          <w:sz w:val="20"/>
        </w:rPr>
        <w:t xml:space="preserve"> (N=242) and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(N=520), in which community samples of girls were followed prospectively from early in life (5 years) to approximately age 18.  Greater exposure to father absence was strongly associated with elevated risk for early sexual activity and adolescent pregnancy.  This elevated risk was either not explained (in the </w:t>
      </w:r>
      <w:smartTag w:uri="urn:schemas-microsoft-com:office:smarttags" w:element="country-region">
        <w:r>
          <w:rPr>
            <w:rFonts w:ascii="Arial" w:hAnsi="Arial" w:cs="Arial"/>
            <w:sz w:val="20"/>
          </w:rPr>
          <w:t>U.S.</w:t>
        </w:r>
      </w:smartTag>
      <w:r>
        <w:rPr>
          <w:rFonts w:ascii="Arial" w:hAnsi="Arial" w:cs="Arial"/>
          <w:sz w:val="20"/>
        </w:rPr>
        <w:t xml:space="preserve"> study) or only partly explained (in the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study) by familial, ecological, and personal disadvantages associated with father absence.  After controlling for covariates, there was stronger and more consistent evidence of effects of father absence on early sexual activity and early teenage pregnancy than on other behavioural or mental health problems or academic achievement.  Effects of father absence are discussed in terms of life-course adversity, evolutionary psychology, social learning and behaviour genetic models.</w:t>
      </w:r>
    </w:p>
    <w:p w14:paraId="54E0A4FF" w14:textId="77777777" w:rsidR="00693223" w:rsidRDefault="00693223">
      <w:pPr>
        <w:rPr>
          <w:rFonts w:ascii="Arial" w:hAnsi="Arial" w:cs="Arial"/>
          <w:sz w:val="20"/>
        </w:rPr>
      </w:pPr>
    </w:p>
    <w:p w14:paraId="4926B3D6"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F4</w:t>
      </w:r>
    </w:p>
    <w:p w14:paraId="6CCDF37A" w14:textId="77777777" w:rsidR="00693223" w:rsidRDefault="00693223">
      <w:pPr>
        <w:jc w:val="both"/>
        <w:rPr>
          <w:rFonts w:ascii="Arial" w:hAnsi="Arial" w:cs="Arial"/>
          <w:b/>
          <w:bCs/>
          <w:sz w:val="32"/>
        </w:rPr>
      </w:pPr>
      <w:r>
        <w:rPr>
          <w:rFonts w:ascii="Arial" w:hAnsi="Arial" w:cs="Arial"/>
          <w:b/>
          <w:bCs/>
        </w:rPr>
        <w:t>Suggestibility of the Child Witness: A Historical Review and Synthesis</w:t>
      </w:r>
    </w:p>
    <w:p w14:paraId="34028E40" w14:textId="77777777" w:rsidR="00693223" w:rsidRDefault="00693223">
      <w:pPr>
        <w:jc w:val="both"/>
        <w:rPr>
          <w:rFonts w:ascii="Arial" w:hAnsi="Arial" w:cs="Arial"/>
          <w:sz w:val="20"/>
        </w:rPr>
      </w:pPr>
      <w:r>
        <w:rPr>
          <w:rFonts w:ascii="Arial" w:hAnsi="Arial" w:cs="Arial"/>
          <w:sz w:val="20"/>
        </w:rPr>
        <w:t xml:space="preserve">Stephen J. Cerci (Department of Human Development, </w:t>
      </w:r>
      <w:smartTag w:uri="urn:schemas-microsoft-com:office:smarttags" w:element="PlaceName">
        <w:r>
          <w:rPr>
            <w:rFonts w:ascii="Arial" w:hAnsi="Arial" w:cs="Arial"/>
            <w:sz w:val="20"/>
          </w:rPr>
          <w:t>Cornell</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&amp; Maggie Bruck (Department of Psychology, </w:t>
      </w:r>
      <w:smartTag w:uri="urn:schemas-microsoft-com:office:smarttags" w:element="place">
        <w:smartTag w:uri="urn:schemas-microsoft-com:office:smarttags" w:element="PlaceName">
          <w:r>
            <w:rPr>
              <w:rFonts w:ascii="Arial" w:hAnsi="Arial" w:cs="Arial"/>
              <w:sz w:val="20"/>
            </w:rPr>
            <w:t>McGill</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6117FBB3" w14:textId="77777777" w:rsidR="00693223" w:rsidRDefault="00693223">
      <w:pPr>
        <w:spacing w:before="120"/>
        <w:jc w:val="both"/>
        <w:rPr>
          <w:rFonts w:ascii="Arial" w:hAnsi="Arial" w:cs="Arial"/>
          <w:sz w:val="20"/>
        </w:rPr>
      </w:pPr>
      <w:r>
        <w:rPr>
          <w:rFonts w:ascii="Arial" w:hAnsi="Arial" w:cs="Arial"/>
          <w:sz w:val="20"/>
        </w:rPr>
        <w:t>The field of children's testimony is in turmoil, but a resolution to seemingly intractable debates now appears attainable.  In this review the authors place the current disagreement in historical context and describe psychological and legal views of child witnesses held by scholars since the turn of the 20</w:t>
      </w:r>
      <w:r>
        <w:rPr>
          <w:rFonts w:ascii="Arial" w:hAnsi="Arial" w:cs="Arial"/>
          <w:sz w:val="20"/>
          <w:vertAlign w:val="superscript"/>
        </w:rPr>
        <w:t>th</w:t>
      </w:r>
      <w:r>
        <w:rPr>
          <w:rFonts w:ascii="Arial" w:hAnsi="Arial" w:cs="Arial"/>
          <w:sz w:val="20"/>
        </w:rPr>
        <w:t xml:space="preserve"> century.  Although there has been consistent interest in children's suggestibility over the past century, the past 15 years have been the most active in terms of the number of published studies and novel theorizing about the causal mechanisms that underpin the observed findings.  A synthesis of this research posits three 'families' of factors - cognitive, social and biological - that must be considered if one is to understand seemingly contradictory interpretations of the findings.  The authors conclude that there are reliable age differences in suggestibility but that even very young children are capable of recalling much that is forensically relevant.  Findings are discussed in terms of the role of expert witnesses.</w:t>
      </w:r>
    </w:p>
    <w:p w14:paraId="701FE2AF" w14:textId="77777777" w:rsidR="00693223" w:rsidRDefault="00693223">
      <w:pPr>
        <w:rPr>
          <w:rFonts w:ascii="Arial" w:hAnsi="Arial" w:cs="Arial"/>
          <w:sz w:val="20"/>
        </w:rPr>
      </w:pPr>
    </w:p>
    <w:p w14:paraId="1248398E"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F5</w:t>
      </w:r>
    </w:p>
    <w:p w14:paraId="77D4B84D" w14:textId="77777777" w:rsidR="00693223" w:rsidRDefault="00693223">
      <w:pPr>
        <w:jc w:val="both"/>
        <w:rPr>
          <w:rFonts w:ascii="Arial" w:hAnsi="Arial" w:cs="Arial"/>
          <w:b/>
          <w:bCs/>
          <w:sz w:val="32"/>
        </w:rPr>
      </w:pPr>
      <w:r>
        <w:rPr>
          <w:rFonts w:ascii="Arial" w:hAnsi="Arial" w:cs="Arial"/>
          <w:b/>
          <w:bCs/>
        </w:rPr>
        <w:t>Psychosocial Adversities in Childhood and Adult Psychopathology</w:t>
      </w:r>
    </w:p>
    <w:p w14:paraId="36AF5942" w14:textId="77777777" w:rsidR="00693223" w:rsidRDefault="00693223">
      <w:pPr>
        <w:jc w:val="both"/>
        <w:rPr>
          <w:rFonts w:ascii="Arial" w:hAnsi="Arial" w:cs="Arial"/>
          <w:sz w:val="20"/>
        </w:rPr>
      </w:pPr>
      <w:r>
        <w:rPr>
          <w:rFonts w:ascii="Arial" w:hAnsi="Arial" w:cs="Arial"/>
          <w:sz w:val="20"/>
        </w:rPr>
        <w:t xml:space="preserve">Michael Rutter, MD, FRS and Barbara Maughan, PhD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0000196A"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4-18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1EDBA238" w14:textId="77777777" w:rsidR="00693223" w:rsidRDefault="00693223">
      <w:pPr>
        <w:spacing w:before="120"/>
        <w:jc w:val="both"/>
        <w:rPr>
          <w:rFonts w:ascii="Arial" w:hAnsi="Arial" w:cs="Arial"/>
          <w:sz w:val="20"/>
        </w:rPr>
      </w:pPr>
      <w:r>
        <w:rPr>
          <w:rFonts w:ascii="Arial" w:hAnsi="Arial" w:cs="Arial"/>
          <w:sz w:val="20"/>
        </w:rPr>
        <w:t>Numerous studies have reported statistical associations between adverse childhood experiences and psychopathology in adult life.  A range of conceptual and methodological issues needs to be borne in mind in interpreting these findings.  Methodological issues include implications of base rates of postulated risk and outcome measures, and the possibility of third variable effects.  Conceptually, further evidence is needed on the aspects of early experience most likely to contribute to risk (acute vs chronic stressors: actively negative vs lack of positive experiences; and the implications of cognitive processing of events); the specificity of effects; possible mechanisms involved in mediating effects in childhood, and approaches to testing them; and factors involved in persistence into adult life.  There are good reasons to assume that adverse early experience plays a contributory role in the genesis of personality disorder.  However, at this stage, evidence is still limited on how this comes about.</w:t>
      </w:r>
    </w:p>
    <w:p w14:paraId="6AEB0659" w14:textId="77777777" w:rsidR="00693223" w:rsidRDefault="00693223">
      <w:pPr>
        <w:rPr>
          <w:rFonts w:ascii="Arial" w:hAnsi="Arial" w:cs="Arial"/>
          <w:sz w:val="20"/>
        </w:rPr>
      </w:pPr>
    </w:p>
    <w:p w14:paraId="555F8150" w14:textId="77777777" w:rsidR="00693223" w:rsidRDefault="00693223" w:rsidP="00031B60">
      <w:pPr>
        <w:keepNext/>
        <w:keepLines/>
        <w:ind w:left="720" w:hanging="720"/>
        <w:jc w:val="both"/>
        <w:rPr>
          <w:rFonts w:ascii="Arial" w:hAnsi="Arial" w:cs="Arial"/>
          <w:b/>
          <w:bCs/>
          <w:sz w:val="28"/>
          <w:bdr w:val="single" w:sz="4" w:space="0" w:color="auto"/>
        </w:rPr>
      </w:pPr>
      <w:r>
        <w:rPr>
          <w:rFonts w:ascii="Arial" w:hAnsi="Arial" w:cs="Arial"/>
          <w:b/>
          <w:bCs/>
          <w:sz w:val="28"/>
        </w:rPr>
        <w:t>F6</w:t>
      </w:r>
    </w:p>
    <w:p w14:paraId="4BF0B301" w14:textId="77777777" w:rsidR="00693223" w:rsidRDefault="00693223" w:rsidP="00031B60">
      <w:pPr>
        <w:keepNext/>
        <w:keepLines/>
        <w:jc w:val="both"/>
        <w:rPr>
          <w:rFonts w:ascii="Arial" w:hAnsi="Arial" w:cs="Arial"/>
          <w:b/>
          <w:bCs/>
          <w:sz w:val="32"/>
        </w:rPr>
      </w:pPr>
      <w:r>
        <w:rPr>
          <w:rFonts w:ascii="Arial" w:hAnsi="Arial" w:cs="Arial"/>
          <w:b/>
          <w:bCs/>
        </w:rPr>
        <w:t>Retrospective Reporting of Childhood Adversity: Issues in Addressing Long-term Recall</w:t>
      </w:r>
    </w:p>
    <w:p w14:paraId="6C0FF824" w14:textId="77777777" w:rsidR="00693223" w:rsidRDefault="00693223">
      <w:pPr>
        <w:jc w:val="both"/>
        <w:rPr>
          <w:rFonts w:ascii="Arial" w:hAnsi="Arial" w:cs="Arial"/>
          <w:sz w:val="20"/>
        </w:rPr>
      </w:pPr>
      <w:r>
        <w:rPr>
          <w:rFonts w:ascii="Arial" w:hAnsi="Arial" w:cs="Arial"/>
          <w:sz w:val="20"/>
        </w:rPr>
        <w:t xml:space="preserve">Barbara Maughan, PhD and Michael Rutter, MD, FRS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3BAF618F"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19-33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523E74C1" w14:textId="77777777" w:rsidR="00693223" w:rsidRDefault="00693223">
      <w:pPr>
        <w:spacing w:before="120"/>
        <w:jc w:val="both"/>
        <w:rPr>
          <w:rFonts w:ascii="Arial" w:hAnsi="Arial" w:cs="Arial"/>
          <w:sz w:val="20"/>
        </w:rPr>
      </w:pPr>
      <w:r>
        <w:rPr>
          <w:rFonts w:ascii="Arial" w:hAnsi="Arial" w:cs="Arial"/>
          <w:sz w:val="20"/>
        </w:rPr>
        <w:t xml:space="preserve">Much evidence for associations between adverse experiences in childhood and personality disorder in adult life comes from retrospective accounts.  This raises important questions over the reliability and validity of long-term recall.  The strengths and limitations of different methods for assessing the accuracy and stability of retrospective reports are discussed.  Evidence from cognitive psychology on memory and memory processes, and on the </w:t>
      </w:r>
      <w:r>
        <w:rPr>
          <w:rFonts w:ascii="Arial" w:hAnsi="Arial" w:cs="Arial"/>
          <w:sz w:val="20"/>
        </w:rPr>
        <w:lastRenderedPageBreak/>
        <w:t>phenomenon of infantile amnesia, provides important background for assessing issues more specific to recall in studies of risk for psychopathology. Here, topics of particular concern include: memory for traumatic early experience; the effects of false mood state and symptomatology on recall; recovered or false memories; and the implications of mental representations of early experience for understanding psychopathology.  Current evidence suggests that while adequately reliable accounts of many early experiences can be gained using appropriate techniques, further methodological studies are needed and investigations using retrospective methods would be wise to include corroborative evidence whenever feasible.</w:t>
      </w:r>
    </w:p>
    <w:p w14:paraId="4111E6BB" w14:textId="77777777" w:rsidR="00693223" w:rsidRDefault="00693223">
      <w:pPr>
        <w:rPr>
          <w:rFonts w:ascii="Arial" w:hAnsi="Arial" w:cs="Arial"/>
          <w:sz w:val="20"/>
        </w:rPr>
      </w:pPr>
    </w:p>
    <w:p w14:paraId="66CD6CDF"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F7</w:t>
      </w:r>
    </w:p>
    <w:p w14:paraId="71D69827" w14:textId="77777777" w:rsidR="00693223" w:rsidRDefault="00693223">
      <w:pPr>
        <w:jc w:val="both"/>
        <w:rPr>
          <w:rFonts w:ascii="Arial" w:hAnsi="Arial" w:cs="Arial"/>
          <w:b/>
          <w:bCs/>
          <w:sz w:val="32"/>
        </w:rPr>
      </w:pPr>
      <w:r>
        <w:rPr>
          <w:rFonts w:ascii="Arial" w:hAnsi="Arial" w:cs="Arial"/>
          <w:b/>
          <w:bCs/>
        </w:rPr>
        <w:t>Risk, Resilience and Recovery: A Life-Span Perspective</w:t>
      </w:r>
    </w:p>
    <w:p w14:paraId="5097F4A5" w14:textId="77777777" w:rsidR="00693223" w:rsidRDefault="00693223">
      <w:pPr>
        <w:jc w:val="both"/>
        <w:rPr>
          <w:rFonts w:ascii="Arial" w:hAnsi="Arial" w:cs="Arial"/>
          <w:sz w:val="20"/>
        </w:rPr>
      </w:pPr>
      <w:r>
        <w:rPr>
          <w:rFonts w:ascii="Arial" w:hAnsi="Arial" w:cs="Arial"/>
          <w:sz w:val="20"/>
        </w:rPr>
        <w:t xml:space="preserve">Emmy E. Werner,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California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Davis</w:t>
          </w:r>
        </w:smartTag>
        <w:r>
          <w:rPr>
            <w:rFonts w:ascii="Arial" w:hAnsi="Arial" w:cs="Arial"/>
            <w:sz w:val="20"/>
          </w:rPr>
          <w:t xml:space="preserve">, </w:t>
        </w:r>
        <w:smartTag w:uri="urn:schemas-microsoft-com:office:smarttags" w:element="country-region">
          <w:r>
            <w:rPr>
              <w:rFonts w:ascii="Arial" w:hAnsi="Arial" w:cs="Arial"/>
              <w:sz w:val="20"/>
            </w:rPr>
            <w:t>U.S.A.</w:t>
          </w:r>
        </w:smartTag>
      </w:smartTag>
    </w:p>
    <w:p w14:paraId="70914E1B" w14:textId="77777777" w:rsidR="00693223" w:rsidRDefault="00693223">
      <w:pPr>
        <w:jc w:val="both"/>
        <w:rPr>
          <w:rFonts w:ascii="Arial" w:hAnsi="Arial" w:cs="Arial"/>
          <w:sz w:val="20"/>
        </w:rPr>
      </w:pPr>
      <w:r>
        <w:rPr>
          <w:rFonts w:ascii="Arial" w:hAnsi="Arial" w:cs="Arial"/>
          <w:sz w:val="20"/>
        </w:rPr>
        <w:t xml:space="preserve">Paper presented at a Symposium on Resilience, Risk &amp; </w:t>
      </w:r>
      <w:proofErr w:type="spellStart"/>
      <w:r>
        <w:rPr>
          <w:rFonts w:ascii="Arial" w:hAnsi="Arial" w:cs="Arial"/>
          <w:sz w:val="20"/>
        </w:rPr>
        <w:t>Salutogenesis</w:t>
      </w:r>
      <w:proofErr w:type="spellEnd"/>
      <w:r>
        <w:rPr>
          <w:rFonts w:ascii="Arial" w:hAnsi="Arial" w:cs="Arial"/>
          <w:sz w:val="20"/>
        </w:rPr>
        <w:t>, 14</w:t>
      </w:r>
      <w:r>
        <w:rPr>
          <w:rFonts w:ascii="Arial" w:hAnsi="Arial" w:cs="Arial"/>
          <w:sz w:val="20"/>
          <w:vertAlign w:val="superscript"/>
        </w:rPr>
        <w:t>th</w:t>
      </w:r>
      <w:r>
        <w:rPr>
          <w:rFonts w:ascii="Arial" w:hAnsi="Arial" w:cs="Arial"/>
          <w:sz w:val="20"/>
        </w:rPr>
        <w:t xml:space="preserve"> IACAPAP Congress,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Stockholm</w:t>
          </w:r>
        </w:smartTag>
        <w:r>
          <w:rPr>
            <w:rFonts w:ascii="Arial" w:hAnsi="Arial" w:cs="Arial"/>
            <w:sz w:val="20"/>
          </w:rPr>
          <w:t xml:space="preserve">, </w:t>
        </w:r>
        <w:smartTag w:uri="urn:schemas-microsoft-com:office:smarttags" w:element="country-region">
          <w:r>
            <w:rPr>
              <w:rFonts w:ascii="Arial" w:hAnsi="Arial" w:cs="Arial"/>
              <w:sz w:val="20"/>
            </w:rPr>
            <w:t>Sweden</w:t>
          </w:r>
        </w:smartTag>
      </w:smartTag>
    </w:p>
    <w:p w14:paraId="116E5ECB" w14:textId="77777777" w:rsidR="00693223" w:rsidRDefault="00693223">
      <w:pPr>
        <w:spacing w:before="120"/>
        <w:jc w:val="both"/>
        <w:rPr>
          <w:rFonts w:ascii="Arial" w:hAnsi="Arial" w:cs="Arial"/>
          <w:sz w:val="20"/>
        </w:rPr>
      </w:pPr>
      <w:r>
        <w:rPr>
          <w:rFonts w:ascii="Arial" w:hAnsi="Arial" w:cs="Arial"/>
          <w:sz w:val="20"/>
        </w:rPr>
        <w:t xml:space="preserve">The Kauai Longitudinal Study is one of the few long-term studies in </w:t>
      </w:r>
      <w:smartTag w:uri="urn:schemas-microsoft-com:office:smarttags" w:element="place">
        <w:r>
          <w:rPr>
            <w:rFonts w:ascii="Arial" w:hAnsi="Arial" w:cs="Arial"/>
            <w:sz w:val="20"/>
          </w:rPr>
          <w:t>North America</w:t>
        </w:r>
      </w:smartTag>
      <w:r>
        <w:rPr>
          <w:rFonts w:ascii="Arial" w:hAnsi="Arial" w:cs="Arial"/>
          <w:sz w:val="20"/>
        </w:rPr>
        <w:t xml:space="preserve"> that has looked at the interplay between risk and protective factors on 'high risk' youngsters from birth to mid-life.  Over four decades, a multi-disciplinary team of paediatricians, psychiatrists, psychologists and public health and social workers has monitored the impact of a variety of biological and psycho-social risk factors on the development of a multi-ethnic cohort of 698 individuals, born on the Hawaiian </w:t>
      </w:r>
      <w:smartTag w:uri="urn:schemas-microsoft-com:office:smarttags" w:element="place">
        <w:smartTag w:uri="urn:schemas-microsoft-com:office:smarttags" w:element="PlaceType">
          <w:r>
            <w:rPr>
              <w:rFonts w:ascii="Arial" w:hAnsi="Arial" w:cs="Arial"/>
              <w:sz w:val="20"/>
            </w:rPr>
            <w:t>island</w:t>
          </w:r>
        </w:smartTag>
        <w:r>
          <w:rPr>
            <w:rFonts w:ascii="Arial" w:hAnsi="Arial" w:cs="Arial"/>
            <w:sz w:val="20"/>
          </w:rPr>
          <w:t xml:space="preserve"> of </w:t>
        </w:r>
        <w:smartTag w:uri="urn:schemas-microsoft-com:office:smarttags" w:element="PlaceName">
          <w:r>
            <w:rPr>
              <w:rFonts w:ascii="Arial" w:hAnsi="Arial" w:cs="Arial"/>
              <w:sz w:val="20"/>
            </w:rPr>
            <w:t>Kauai</w:t>
          </w:r>
        </w:smartTag>
      </w:smartTag>
      <w:r>
        <w:rPr>
          <w:rFonts w:ascii="Arial" w:hAnsi="Arial" w:cs="Arial"/>
          <w:sz w:val="20"/>
        </w:rPr>
        <w:t xml:space="preserve"> in 1955.  The study population is predominantly of Japanese, Pilipino and Part-Hawaiian descent and has been followed, with relatively little attrition, from birth to ages 1,2,10,18,32, and most recently to age 40.  About one-third of the group were designated as 'high risk' children because they were born into poverty, had experienced moderate-severe degrees of perinatal stress, and were reared in a family environment troubled by chronic discord and parental psychopathology.  Two out of every three of the group who encountered 4 or more such risk factors by the age of 2 (N:173) had delinquency records and/or serious mental health problems by the time they were 18.  Yet one out of 3 of the high risk group (N:72) grew into competent adults who loved well, worked well and expected well.  Three clusters of protective factors differentiated this resilient group from the other high risk youths who had become troubled teenagers: (1) at least average intelligence and temperamental attributes that elicited positive responses from both family members and strangers; (2) affectional ties with parent substitutes such as grandparents and older siblings; (3) an external support system (school, youth groups and/or church).  Further, at mid-life the overwhelming majority of the "troubled" teenagers were also in stable marriages and jobs, were satisfied with their relationships with their spouses and teenage children, and were responsible citizens in their community.</w:t>
      </w:r>
    </w:p>
    <w:p w14:paraId="52374452" w14:textId="77777777" w:rsidR="00693223" w:rsidRDefault="00693223">
      <w:pPr>
        <w:rPr>
          <w:rFonts w:ascii="Arial" w:hAnsi="Arial" w:cs="Arial"/>
          <w:sz w:val="20"/>
        </w:rPr>
      </w:pPr>
    </w:p>
    <w:p w14:paraId="2D44EEEF" w14:textId="77777777" w:rsidR="00693223" w:rsidRDefault="00693223" w:rsidP="009E418F">
      <w:pPr>
        <w:keepNext/>
        <w:keepLines/>
        <w:ind w:left="720" w:hanging="720"/>
        <w:jc w:val="both"/>
        <w:rPr>
          <w:rFonts w:ascii="Arial" w:hAnsi="Arial" w:cs="Arial"/>
          <w:b/>
          <w:bCs/>
          <w:sz w:val="28"/>
          <w:bdr w:val="single" w:sz="4" w:space="0" w:color="auto"/>
        </w:rPr>
      </w:pPr>
      <w:r>
        <w:rPr>
          <w:rFonts w:ascii="Arial" w:hAnsi="Arial" w:cs="Arial"/>
          <w:b/>
          <w:bCs/>
          <w:sz w:val="28"/>
        </w:rPr>
        <w:t>F8</w:t>
      </w:r>
    </w:p>
    <w:p w14:paraId="488F04F1" w14:textId="77777777" w:rsidR="00693223" w:rsidRDefault="00693223" w:rsidP="009E418F">
      <w:pPr>
        <w:keepNext/>
        <w:keepLines/>
        <w:jc w:val="both"/>
        <w:rPr>
          <w:rFonts w:ascii="Arial" w:hAnsi="Arial" w:cs="Arial"/>
          <w:b/>
          <w:bCs/>
          <w:sz w:val="32"/>
        </w:rPr>
      </w:pPr>
      <w:r>
        <w:rPr>
          <w:rFonts w:ascii="Arial" w:hAnsi="Arial" w:cs="Arial"/>
          <w:b/>
          <w:bCs/>
        </w:rPr>
        <w:t>What the Literature Tells Us About Resilience as Well as Risk</w:t>
      </w:r>
    </w:p>
    <w:p w14:paraId="31BD5B48" w14:textId="77777777" w:rsidR="00693223" w:rsidRDefault="00693223" w:rsidP="00031B60">
      <w:pPr>
        <w:jc w:val="both"/>
        <w:rPr>
          <w:rFonts w:ascii="Arial" w:hAnsi="Arial" w:cs="Arial"/>
          <w:sz w:val="20"/>
        </w:rPr>
      </w:pPr>
      <w:r>
        <w:rPr>
          <w:rFonts w:ascii="Arial" w:hAnsi="Arial" w:cs="Arial"/>
          <w:sz w:val="20"/>
        </w:rPr>
        <w:t>Dr Patricia F Brown (Director, Children's Court Clinic)</w:t>
      </w:r>
    </w:p>
    <w:p w14:paraId="4863A8CE" w14:textId="77777777" w:rsidR="00693223" w:rsidRDefault="00693223" w:rsidP="00031B60">
      <w:pPr>
        <w:jc w:val="both"/>
        <w:rPr>
          <w:rFonts w:ascii="Arial" w:hAnsi="Arial" w:cs="Arial"/>
          <w:sz w:val="20"/>
        </w:rPr>
      </w:pPr>
      <w:r>
        <w:rPr>
          <w:rFonts w:ascii="Arial" w:hAnsi="Arial" w:cs="Arial"/>
          <w:sz w:val="20"/>
        </w:rPr>
        <w:t>Notes of a seminar for magistrates about the relevant literature</w:t>
      </w:r>
    </w:p>
    <w:p w14:paraId="324FC3E6" w14:textId="77777777" w:rsidR="00693223" w:rsidRDefault="00693223" w:rsidP="00031B60">
      <w:pPr>
        <w:spacing w:before="120"/>
        <w:jc w:val="both"/>
        <w:rPr>
          <w:rFonts w:ascii="Arial" w:hAnsi="Arial" w:cs="Arial"/>
          <w:sz w:val="20"/>
        </w:rPr>
      </w:pPr>
      <w:r>
        <w:rPr>
          <w:rFonts w:ascii="Arial" w:hAnsi="Arial" w:cs="Arial"/>
          <w:sz w:val="20"/>
        </w:rPr>
        <w:t xml:space="preserve">Theoretical discussions and studies of risk and insulating factors against harm have been growing over the past 15 years.  There is a general assumption by psychologists that ongoing negative events or acute traumatic incidents in early life may be linked to later psychopathology.  Though the logic is reasonable, the process by which later negative effects are produced remains largely unknown.  Over the period the emphasis in risk research has seemed to shift from vulnerability to resilience, the latter a reference to successful adaptation despite the odds against good development.  Results from longitudinal studies (especially the </w:t>
      </w:r>
      <w:smartTag w:uri="urn:schemas-microsoft-com:office:smarttags" w:element="place">
        <w:r>
          <w:rPr>
            <w:rFonts w:ascii="Arial" w:hAnsi="Arial" w:cs="Arial"/>
            <w:sz w:val="20"/>
          </w:rPr>
          <w:t>Kauai</w:t>
        </w:r>
      </w:smartTag>
      <w:r>
        <w:rPr>
          <w:rFonts w:ascii="Arial" w:hAnsi="Arial" w:cs="Arial"/>
          <w:sz w:val="20"/>
        </w:rPr>
        <w:t>) have been instructive although the process or mechanism underlying resilience still remains largely unresearched.  Dr Brown concluded that for a clinician assessing children who are most often from backgrounds of risk, the major message would seem to be to become equally thoughtful about notions of risk and notions of resilience and to accept a hypothesis of there being fluid interplay and changes over time.</w:t>
      </w:r>
    </w:p>
    <w:p w14:paraId="391B18F6" w14:textId="77777777" w:rsidR="00693223" w:rsidRDefault="00693223">
      <w:pPr>
        <w:rPr>
          <w:rFonts w:ascii="Arial" w:hAnsi="Arial" w:cs="Arial"/>
          <w:sz w:val="20"/>
        </w:rPr>
      </w:pPr>
    </w:p>
    <w:p w14:paraId="5F995701" w14:textId="77777777" w:rsidR="00693223" w:rsidRDefault="00693223" w:rsidP="0028439F">
      <w:pPr>
        <w:keepNext/>
        <w:keepLines/>
        <w:ind w:left="720" w:hanging="720"/>
        <w:jc w:val="both"/>
        <w:rPr>
          <w:rFonts w:ascii="Arial" w:hAnsi="Arial" w:cs="Arial"/>
          <w:b/>
          <w:bCs/>
          <w:sz w:val="28"/>
          <w:bdr w:val="single" w:sz="4" w:space="0" w:color="auto"/>
        </w:rPr>
      </w:pPr>
      <w:r>
        <w:rPr>
          <w:rFonts w:ascii="Arial" w:hAnsi="Arial" w:cs="Arial"/>
          <w:b/>
          <w:bCs/>
          <w:sz w:val="28"/>
        </w:rPr>
        <w:lastRenderedPageBreak/>
        <w:t>F9</w:t>
      </w:r>
    </w:p>
    <w:p w14:paraId="18AB9FB3" w14:textId="77777777" w:rsidR="00693223" w:rsidRDefault="00693223" w:rsidP="0028439F">
      <w:pPr>
        <w:keepNext/>
        <w:keepLines/>
        <w:jc w:val="both"/>
        <w:rPr>
          <w:rFonts w:ascii="Arial" w:hAnsi="Arial" w:cs="Arial"/>
          <w:b/>
          <w:bCs/>
          <w:sz w:val="32"/>
        </w:rPr>
      </w:pPr>
      <w:r>
        <w:rPr>
          <w:rFonts w:ascii="Arial" w:hAnsi="Arial" w:cs="Arial"/>
          <w:b/>
          <w:bCs/>
        </w:rPr>
        <w:t>Developmental Catch-up, and Deficit, Following Adoption after Severe Global Early Privation</w:t>
      </w:r>
    </w:p>
    <w:p w14:paraId="0B1A63CE" w14:textId="77777777" w:rsidR="00693223" w:rsidRDefault="00693223">
      <w:pPr>
        <w:jc w:val="both"/>
        <w:rPr>
          <w:rFonts w:ascii="Arial" w:hAnsi="Arial" w:cs="Arial"/>
          <w:sz w:val="20"/>
        </w:rPr>
      </w:pPr>
      <w:r>
        <w:rPr>
          <w:rFonts w:ascii="Arial" w:hAnsi="Arial" w:cs="Arial"/>
          <w:sz w:val="20"/>
        </w:rPr>
        <w:t xml:space="preserve">Michael Rutter and the English and Romanian Adoptees (ERA) study team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0E739E25" w14:textId="77777777" w:rsidR="00693223" w:rsidRDefault="00693223">
      <w:pPr>
        <w:jc w:val="both"/>
        <w:rPr>
          <w:rFonts w:ascii="Arial" w:hAnsi="Arial" w:cs="Arial"/>
          <w:sz w:val="20"/>
        </w:rPr>
      </w:pPr>
      <w:r>
        <w:rPr>
          <w:rFonts w:ascii="Arial" w:hAnsi="Arial" w:cs="Arial"/>
          <w:i/>
          <w:iCs/>
          <w:sz w:val="20"/>
        </w:rPr>
        <w:t>J. Child Psychiatry, Vol.39, No.4,</w:t>
      </w:r>
      <w:r>
        <w:rPr>
          <w:rFonts w:ascii="Arial" w:hAnsi="Arial" w:cs="Arial"/>
          <w:sz w:val="20"/>
        </w:rPr>
        <w:t xml:space="preserve"> pp.465-476 (1998) Cambridge University Press</w:t>
      </w:r>
    </w:p>
    <w:p w14:paraId="0486AFC9" w14:textId="77777777" w:rsidR="00693223" w:rsidRDefault="00693223">
      <w:pPr>
        <w:spacing w:before="120"/>
        <w:jc w:val="both"/>
        <w:rPr>
          <w:rFonts w:ascii="Arial" w:hAnsi="Arial" w:cs="Arial"/>
          <w:sz w:val="20"/>
        </w:rPr>
      </w:pPr>
      <w:r>
        <w:rPr>
          <w:rFonts w:ascii="Arial" w:hAnsi="Arial" w:cs="Arial"/>
          <w:sz w:val="20"/>
        </w:rPr>
        <w:t xml:space="preserve">The extent of developmental deficit and catch-up following adoption after severe global early privation was examined at 4 years in a sample of 111 Romanian children who came to the U.K. before the age of 2 years, and compared with respect to their functioning at the same age to a sample of 52 U.K. adopted children placed before the age of 6 months.  The measures at 4 years included height, head circumference, and general cognitive level (assessed on both the </w:t>
      </w:r>
      <w:proofErr w:type="spellStart"/>
      <w:r>
        <w:rPr>
          <w:rFonts w:ascii="Arial" w:hAnsi="Arial" w:cs="Arial"/>
          <w:sz w:val="20"/>
        </w:rPr>
        <w:t>McCathy</w:t>
      </w:r>
      <w:proofErr w:type="spellEnd"/>
      <w:r>
        <w:rPr>
          <w:rFonts w:ascii="Arial" w:hAnsi="Arial" w:cs="Arial"/>
          <w:sz w:val="20"/>
        </w:rPr>
        <w:t xml:space="preserve"> and Denver Scales).  The children from </w:t>
      </w:r>
      <w:smartTag w:uri="urn:schemas-microsoft-com:office:smarttags" w:element="country-region">
        <w:r>
          <w:rPr>
            <w:rFonts w:ascii="Arial" w:hAnsi="Arial" w:cs="Arial"/>
            <w:sz w:val="20"/>
          </w:rPr>
          <w:t>Romania</w:t>
        </w:r>
      </w:smartTag>
      <w:r>
        <w:rPr>
          <w:rFonts w:ascii="Arial" w:hAnsi="Arial" w:cs="Arial"/>
          <w:sz w:val="20"/>
        </w:rPr>
        <w:t xml:space="preserve"> were severely developmentally impaired at the time of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entry, with about half below the third percentile on height, on weight, on head circumference, and on developmental quotient.  Many were also in a poor physical state with recurrent intestinal and respiratory infections.  The catch-up in both physical growth and cognitive level appeared nearly complete at age 4 years for those children who came to the </w:t>
      </w:r>
      <w:smartTag w:uri="urn:schemas-microsoft-com:office:smarttags" w:element="country-region">
        <w:r>
          <w:rPr>
            <w:rFonts w:ascii="Arial" w:hAnsi="Arial" w:cs="Arial"/>
            <w:sz w:val="20"/>
          </w:rPr>
          <w:t>U.K.</w:t>
        </w:r>
      </w:smartTag>
      <w:r>
        <w:rPr>
          <w:rFonts w:ascii="Arial" w:hAnsi="Arial" w:cs="Arial"/>
          <w:sz w:val="20"/>
        </w:rPr>
        <w:t xml:space="preserve"> before the age of 6 months, despite the fact that their background prior to </w:t>
      </w:r>
      <w:smartTag w:uri="urn:schemas-microsoft-com:office:smarttags" w:element="country-region">
        <w:r>
          <w:rPr>
            <w:rFonts w:ascii="Arial" w:hAnsi="Arial" w:cs="Arial"/>
            <w:sz w:val="20"/>
          </w:rPr>
          <w:t>U.K.</w:t>
        </w:r>
      </w:smartTag>
      <w:r>
        <w:rPr>
          <w:rFonts w:ascii="Arial" w:hAnsi="Arial" w:cs="Arial"/>
          <w:sz w:val="20"/>
        </w:rPr>
        <w:t xml:space="preserve"> entry was similar to the children who came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when older.  The developmental catch-up was also impressive, but not complete, in those placed after 6 months of age.  The mean McCarthy General Cognitive Index was 92 </w:t>
      </w:r>
      <w:r w:rsidR="0073125B">
        <w:rPr>
          <w:rFonts w:ascii="Arial" w:hAnsi="Arial" w:cs="Arial"/>
          <w:sz w:val="20"/>
        </w:rPr>
        <w:t>co</w:t>
      </w:r>
      <w:r>
        <w:rPr>
          <w:rFonts w:ascii="Arial" w:hAnsi="Arial" w:cs="Arial"/>
          <w:sz w:val="20"/>
        </w:rPr>
        <w:t xml:space="preserve">mpared with 109 for the within-U.K. adoptees.  The strongest predictor of level of cognitive functioning at 4 years was the children's age at entry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It was concluded that the remaining cognitive deficit was likely to be a consequence of gross early privation, with psychological privation probably more important that nutritional privation.  A further follow-up at age 6 years will determine whether there is continuing recovery after 4 years.</w:t>
      </w:r>
    </w:p>
    <w:p w14:paraId="3E126A4B" w14:textId="77777777" w:rsidR="00693223" w:rsidRDefault="00693223">
      <w:pPr>
        <w:rPr>
          <w:rFonts w:ascii="Arial" w:hAnsi="Arial" w:cs="Arial"/>
          <w:sz w:val="20"/>
        </w:rPr>
      </w:pPr>
    </w:p>
    <w:p w14:paraId="63848288"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F10</w:t>
      </w:r>
    </w:p>
    <w:p w14:paraId="6D907997" w14:textId="77777777" w:rsidR="00693223" w:rsidRDefault="00693223">
      <w:pPr>
        <w:jc w:val="both"/>
        <w:rPr>
          <w:rFonts w:ascii="Arial" w:hAnsi="Arial" w:cs="Arial"/>
          <w:b/>
          <w:bCs/>
          <w:sz w:val="32"/>
        </w:rPr>
      </w:pPr>
      <w:r>
        <w:rPr>
          <w:rFonts w:ascii="Arial" w:hAnsi="Arial" w:cs="Arial"/>
          <w:b/>
          <w:bCs/>
        </w:rPr>
        <w:t>Attention Deficit Hyperactivity Disorder in Children: A Guide to Best Practice for Psychologists</w:t>
      </w:r>
    </w:p>
    <w:p w14:paraId="5A957C0E" w14:textId="77777777" w:rsidR="00693223" w:rsidRDefault="00693223">
      <w:pPr>
        <w:jc w:val="both"/>
        <w:rPr>
          <w:rFonts w:ascii="Arial" w:hAnsi="Arial" w:cs="Arial"/>
          <w:sz w:val="20"/>
        </w:rPr>
      </w:pPr>
      <w:r>
        <w:rPr>
          <w:rFonts w:ascii="Arial" w:hAnsi="Arial" w:cs="Arial"/>
          <w:sz w:val="20"/>
        </w:rPr>
        <w:t xml:space="preserve">Dr Alison Garton, Dr Vicki Anderson, Ms Janine </w:t>
      </w:r>
      <w:proofErr w:type="spellStart"/>
      <w:r>
        <w:rPr>
          <w:rFonts w:ascii="Arial" w:hAnsi="Arial" w:cs="Arial"/>
          <w:sz w:val="20"/>
        </w:rPr>
        <w:t>Farrelly</w:t>
      </w:r>
      <w:proofErr w:type="spellEnd"/>
      <w:r>
        <w:rPr>
          <w:rFonts w:ascii="Arial" w:hAnsi="Arial" w:cs="Arial"/>
          <w:sz w:val="20"/>
        </w:rPr>
        <w:t xml:space="preserve">, Mr Ric </w:t>
      </w:r>
      <w:proofErr w:type="spellStart"/>
      <w:r>
        <w:rPr>
          <w:rFonts w:ascii="Arial" w:hAnsi="Arial" w:cs="Arial"/>
          <w:sz w:val="20"/>
        </w:rPr>
        <w:t>Pawsley</w:t>
      </w:r>
      <w:proofErr w:type="spellEnd"/>
      <w:r>
        <w:rPr>
          <w:rFonts w:ascii="Arial" w:hAnsi="Arial" w:cs="Arial"/>
          <w:sz w:val="20"/>
        </w:rPr>
        <w:t xml:space="preserve"> and Ms Jennifer Standish with additional expertise provided by Assoc Prof Ann </w:t>
      </w:r>
      <w:proofErr w:type="spellStart"/>
      <w:r>
        <w:rPr>
          <w:rFonts w:ascii="Arial" w:hAnsi="Arial" w:cs="Arial"/>
          <w:sz w:val="20"/>
        </w:rPr>
        <w:t>Sanson</w:t>
      </w:r>
      <w:proofErr w:type="spellEnd"/>
    </w:p>
    <w:p w14:paraId="33C51C00" w14:textId="77777777" w:rsidR="00693223" w:rsidRDefault="00693223">
      <w:pPr>
        <w:jc w:val="both"/>
        <w:rPr>
          <w:rFonts w:ascii="Arial" w:hAnsi="Arial" w:cs="Arial"/>
          <w:sz w:val="20"/>
        </w:rPr>
      </w:pPr>
      <w:r>
        <w:rPr>
          <w:rFonts w:ascii="Arial" w:hAnsi="Arial" w:cs="Arial"/>
          <w:sz w:val="20"/>
        </w:rPr>
        <w:t>A Position Paper prepared for the Australian Psychological Society Ltd, June 1997</w:t>
      </w:r>
    </w:p>
    <w:p w14:paraId="2BCFE998" w14:textId="77777777" w:rsidR="00693223" w:rsidRDefault="00693223">
      <w:pPr>
        <w:spacing w:before="120"/>
        <w:jc w:val="both"/>
        <w:rPr>
          <w:rFonts w:ascii="Arial" w:hAnsi="Arial" w:cs="Arial"/>
          <w:sz w:val="20"/>
        </w:rPr>
      </w:pPr>
      <w:r>
        <w:rPr>
          <w:rFonts w:ascii="Arial" w:hAnsi="Arial" w:cs="Arial"/>
          <w:sz w:val="20"/>
        </w:rPr>
        <w:t xml:space="preserve">This Position Paper summarises evidence on the aetiology, prevalence, diagnosis and treatment of Attention deficit Hyperactivity Disorder (ADHD) and provides recommended practice advice to psychologists on the management and coordination of treatment and intervention for children, based on the differential diagnosis of ADHD.  It is recommended that diagnosis should be based on multiple informants (parents/caregivers, teachers, medical and psychological professionals), in multiple contexts (home, school, playground) and on multiple methods (psychological test batteries, observation, completion of checklists by multiple </w:t>
      </w:r>
      <w:proofErr w:type="spellStart"/>
      <w:r>
        <w:rPr>
          <w:rFonts w:ascii="Arial" w:hAnsi="Arial" w:cs="Arial"/>
          <w:sz w:val="20"/>
        </w:rPr>
        <w:t>raters</w:t>
      </w:r>
      <w:proofErr w:type="spellEnd"/>
      <w:r>
        <w:rPr>
          <w:rFonts w:ascii="Arial" w:hAnsi="Arial" w:cs="Arial"/>
          <w:sz w:val="20"/>
        </w:rPr>
        <w:t>).  Assessment should also include daily functioning and the effect the behavioural difficulties are having on the child and other around him or her.  Early identification permits early intervention, itself proven to enhance longer term outcomes.  Management of ADHD includes sharing of information between relevant professionals and an understanding of how best to help each child.  Educational, developmental, clinical and clinic neuro-psychologists all have roles to play in the assessment, diagnosis, treatment and intervention with ADHD children as well as in the evaluation of the effectiveness of any treatment or intervention.  This Position Paper describes best practice for any psychologist working with, or advising on, children with ADHD.</w:t>
      </w:r>
    </w:p>
    <w:p w14:paraId="62412B88" w14:textId="77777777" w:rsidR="00693223" w:rsidRDefault="00693223">
      <w:pPr>
        <w:rPr>
          <w:rFonts w:ascii="Arial" w:hAnsi="Arial" w:cs="Arial"/>
          <w:sz w:val="20"/>
        </w:rPr>
      </w:pPr>
    </w:p>
    <w:p w14:paraId="792FECE6"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F11</w:t>
      </w:r>
    </w:p>
    <w:p w14:paraId="3EA0345B" w14:textId="77777777" w:rsidR="00693223" w:rsidRDefault="00693223">
      <w:pPr>
        <w:jc w:val="both"/>
        <w:rPr>
          <w:rFonts w:ascii="Arial" w:hAnsi="Arial" w:cs="Arial"/>
          <w:b/>
          <w:bCs/>
          <w:sz w:val="32"/>
        </w:rPr>
      </w:pPr>
      <w:r>
        <w:rPr>
          <w:rFonts w:ascii="Arial" w:hAnsi="Arial" w:cs="Arial"/>
          <w:b/>
          <w:bCs/>
        </w:rPr>
        <w:t>Neurofeedback and the Courts</w:t>
      </w:r>
    </w:p>
    <w:p w14:paraId="23056A31" w14:textId="77777777" w:rsidR="00693223" w:rsidRDefault="00693223">
      <w:pPr>
        <w:jc w:val="both"/>
        <w:rPr>
          <w:rFonts w:ascii="Arial" w:hAnsi="Arial" w:cs="Arial"/>
          <w:sz w:val="20"/>
        </w:rPr>
      </w:pPr>
      <w:r>
        <w:rPr>
          <w:rFonts w:ascii="Arial" w:hAnsi="Arial" w:cs="Arial"/>
          <w:sz w:val="20"/>
        </w:rPr>
        <w:t>Dr Moshe Perl (psychologist)</w:t>
      </w:r>
    </w:p>
    <w:p w14:paraId="21C79931" w14:textId="77777777" w:rsidR="00693223" w:rsidRDefault="00693223">
      <w:pPr>
        <w:jc w:val="both"/>
        <w:rPr>
          <w:rFonts w:ascii="Arial" w:hAnsi="Arial" w:cs="Arial"/>
          <w:sz w:val="20"/>
        </w:rPr>
      </w:pPr>
      <w:r>
        <w:rPr>
          <w:rFonts w:ascii="Arial" w:hAnsi="Arial" w:cs="Arial"/>
          <w:sz w:val="20"/>
        </w:rPr>
        <w:t xml:space="preserve">Notes of a seminar for magistrates held on </w:t>
      </w:r>
      <w:smartTag w:uri="urn:schemas-microsoft-com:office:smarttags" w:element="date">
        <w:smartTagPr>
          <w:attr w:name="Month" w:val="2"/>
          <w:attr w:name="Day" w:val="14"/>
          <w:attr w:name="Year" w:val="2002"/>
        </w:smartTagPr>
        <w:r>
          <w:rPr>
            <w:rFonts w:ascii="Arial" w:hAnsi="Arial" w:cs="Arial"/>
            <w:sz w:val="20"/>
          </w:rPr>
          <w:t>14/02/2002</w:t>
        </w:r>
      </w:smartTag>
      <w:r>
        <w:rPr>
          <w:rFonts w:ascii="Arial" w:hAnsi="Arial" w:cs="Arial"/>
          <w:sz w:val="20"/>
        </w:rPr>
        <w:t>.</w:t>
      </w:r>
    </w:p>
    <w:p w14:paraId="014CB9E8" w14:textId="77777777" w:rsidR="00693223" w:rsidRDefault="00693223">
      <w:pPr>
        <w:spacing w:before="120"/>
        <w:jc w:val="both"/>
        <w:rPr>
          <w:rFonts w:ascii="Arial" w:hAnsi="Arial" w:cs="Arial"/>
          <w:sz w:val="20"/>
        </w:rPr>
      </w:pPr>
      <w:r>
        <w:rPr>
          <w:rFonts w:ascii="Arial" w:hAnsi="Arial" w:cs="Arial"/>
          <w:sz w:val="20"/>
        </w:rPr>
        <w:t xml:space="preserve">ADHD, a disorder characterised by impulsiveness, over-activity, short attention span and distractibility, is pervasive in the population served by the Children's Court.  It is a significant risk factor for developing antisocial behaviour, with research suggesting that upwards of 75% of prison inmates may suffer from the disorder.  Brainwave activity has been found to be </w:t>
      </w:r>
      <w:r>
        <w:rPr>
          <w:rFonts w:ascii="Arial" w:hAnsi="Arial" w:cs="Arial"/>
          <w:sz w:val="20"/>
        </w:rPr>
        <w:lastRenderedPageBreak/>
        <w:t xml:space="preserve">useful in both the diagnosis and treatment of ADHD.  EEG </w:t>
      </w:r>
      <w:proofErr w:type="spellStart"/>
      <w:r>
        <w:rPr>
          <w:rFonts w:ascii="Arial" w:hAnsi="Arial" w:cs="Arial"/>
          <w:sz w:val="20"/>
        </w:rPr>
        <w:t>Birofeedback</w:t>
      </w:r>
      <w:proofErr w:type="spellEnd"/>
      <w:r>
        <w:rPr>
          <w:rFonts w:ascii="Arial" w:hAnsi="Arial" w:cs="Arial"/>
          <w:sz w:val="20"/>
        </w:rPr>
        <w:t xml:space="preserve"> or Neurofeedback training often significantly reduces the symptoms of ADHD on a long term basis. EEG Biofeedback provides moment to moment information about the rhythmic electrical activity from various places in the brain (EEG) and challenges the brain to modify certain components of it.  The treater is soon able to induce changes in brain wave patterns which lead to improved flexibility and stability of the brain waves in general which leads to improved flexibility and stability of behaviour in response to external demands on the person in the course of day to day activity.  </w:t>
      </w:r>
      <w:proofErr w:type="spellStart"/>
      <w:r>
        <w:rPr>
          <w:rFonts w:ascii="Arial" w:hAnsi="Arial" w:cs="Arial"/>
          <w:sz w:val="20"/>
        </w:rPr>
        <w:t>Neirofeedback</w:t>
      </w:r>
      <w:proofErr w:type="spellEnd"/>
      <w:r>
        <w:rPr>
          <w:rFonts w:ascii="Arial" w:hAnsi="Arial" w:cs="Arial"/>
          <w:sz w:val="20"/>
        </w:rPr>
        <w:t xml:space="preserve"> is able to produce significant improvement in  symptoms of epilepsy, ADHD and drug addictions.  There is considerable evidence in clinical practice that it can improve a large variety of disorders, including anxiety and panic reactions, depression and sleep disorders.</w:t>
      </w:r>
    </w:p>
    <w:p w14:paraId="7784A93B" w14:textId="77777777" w:rsidR="00693223" w:rsidRDefault="00693223">
      <w:pPr>
        <w:rPr>
          <w:rFonts w:ascii="Arial" w:hAnsi="Arial" w:cs="Arial"/>
          <w:sz w:val="20"/>
        </w:rPr>
      </w:pPr>
    </w:p>
    <w:p w14:paraId="375D463B"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F12</w:t>
      </w:r>
    </w:p>
    <w:p w14:paraId="105C05F3" w14:textId="77777777" w:rsidR="00693223" w:rsidRDefault="00693223">
      <w:pPr>
        <w:keepNext/>
        <w:keepLines/>
        <w:jc w:val="both"/>
        <w:rPr>
          <w:rFonts w:ascii="Arial" w:hAnsi="Arial" w:cs="Arial"/>
          <w:b/>
          <w:bCs/>
          <w:sz w:val="32"/>
        </w:rPr>
      </w:pPr>
      <w:r>
        <w:rPr>
          <w:rFonts w:ascii="Arial" w:hAnsi="Arial" w:cs="Arial"/>
          <w:b/>
          <w:bCs/>
        </w:rPr>
        <w:t>Caring for Child Victims of Domestic Violence</w:t>
      </w:r>
    </w:p>
    <w:p w14:paraId="355CFDD1" w14:textId="77777777" w:rsidR="00693223" w:rsidRDefault="00693223">
      <w:pPr>
        <w:keepNext/>
        <w:keepLines/>
        <w:jc w:val="both"/>
        <w:rPr>
          <w:rFonts w:ascii="Arial" w:hAnsi="Arial" w:cs="Arial"/>
          <w:sz w:val="20"/>
        </w:rPr>
      </w:pPr>
      <w:r>
        <w:rPr>
          <w:rFonts w:ascii="Arial" w:hAnsi="Arial" w:cs="Arial"/>
          <w:sz w:val="20"/>
        </w:rPr>
        <w:t>Anne Blanchard</w:t>
      </w:r>
    </w:p>
    <w:p w14:paraId="4B81F9CA" w14:textId="77777777" w:rsidR="00693223" w:rsidRDefault="00693223">
      <w:pPr>
        <w:keepNext/>
        <w:keepLines/>
        <w:jc w:val="both"/>
        <w:rPr>
          <w:rFonts w:ascii="Arial" w:hAnsi="Arial" w:cs="Arial"/>
          <w:sz w:val="20"/>
        </w:rPr>
      </w:pPr>
      <w:proofErr w:type="spellStart"/>
      <w:r>
        <w:rPr>
          <w:rFonts w:ascii="Arial" w:hAnsi="Arial" w:cs="Arial"/>
          <w:sz w:val="20"/>
        </w:rPr>
        <w:t>Nandine</w:t>
      </w:r>
      <w:proofErr w:type="spellEnd"/>
      <w:r>
        <w:rPr>
          <w:rFonts w:ascii="Arial" w:hAnsi="Arial" w:cs="Arial"/>
          <w:sz w:val="20"/>
        </w:rPr>
        <w:t xml:space="preserve"> Press 1999</w:t>
      </w:r>
    </w:p>
    <w:p w14:paraId="5458A36E" w14:textId="77777777" w:rsidR="00693223" w:rsidRDefault="00693223">
      <w:pPr>
        <w:keepNext/>
        <w:keepLines/>
        <w:spacing w:before="120"/>
        <w:jc w:val="both"/>
        <w:rPr>
          <w:rFonts w:ascii="Arial" w:hAnsi="Arial" w:cs="Arial"/>
          <w:b/>
          <w:bCs/>
          <w:sz w:val="20"/>
        </w:rPr>
      </w:pPr>
      <w:r>
        <w:rPr>
          <w:rFonts w:ascii="Arial" w:hAnsi="Arial" w:cs="Arial"/>
          <w:b/>
          <w:bCs/>
          <w:sz w:val="20"/>
        </w:rPr>
        <w:t>Chapter 1: Introduction - The Effects of Domestic Violence on Children</w:t>
      </w:r>
    </w:p>
    <w:p w14:paraId="6782A620" w14:textId="77777777" w:rsidR="00693223" w:rsidRDefault="00693223" w:rsidP="00BA6FBE">
      <w:pPr>
        <w:numPr>
          <w:ilvl w:val="0"/>
          <w:numId w:val="18"/>
        </w:numPr>
        <w:jc w:val="both"/>
        <w:rPr>
          <w:rFonts w:ascii="Arial" w:hAnsi="Arial" w:cs="Arial"/>
          <w:sz w:val="20"/>
        </w:rPr>
      </w:pPr>
      <w:r>
        <w:rPr>
          <w:rFonts w:ascii="Arial" w:hAnsi="Arial" w:cs="Arial"/>
          <w:sz w:val="20"/>
        </w:rPr>
        <w:t>How Witnessing Domestic Violence Affects Children</w:t>
      </w:r>
    </w:p>
    <w:p w14:paraId="1A2BFA6F" w14:textId="77777777" w:rsidR="00693223" w:rsidRDefault="00693223" w:rsidP="00BA6FBE">
      <w:pPr>
        <w:numPr>
          <w:ilvl w:val="0"/>
          <w:numId w:val="18"/>
        </w:numPr>
        <w:jc w:val="both"/>
        <w:rPr>
          <w:rFonts w:ascii="Arial" w:hAnsi="Arial" w:cs="Arial"/>
          <w:sz w:val="20"/>
        </w:rPr>
      </w:pPr>
      <w:proofErr w:type="spellStart"/>
      <w:r>
        <w:rPr>
          <w:rFonts w:ascii="Arial" w:hAnsi="Arial" w:cs="Arial"/>
          <w:sz w:val="20"/>
        </w:rPr>
        <w:t>Post Traumatic</w:t>
      </w:r>
      <w:proofErr w:type="spellEnd"/>
      <w:r>
        <w:rPr>
          <w:rFonts w:ascii="Arial" w:hAnsi="Arial" w:cs="Arial"/>
          <w:sz w:val="20"/>
        </w:rPr>
        <w:t xml:space="preserve"> Stress Disorder (PTSD)</w:t>
      </w:r>
    </w:p>
    <w:p w14:paraId="243341E1" w14:textId="77777777" w:rsidR="00693223" w:rsidRDefault="00693223" w:rsidP="00BA6FBE">
      <w:pPr>
        <w:numPr>
          <w:ilvl w:val="0"/>
          <w:numId w:val="18"/>
        </w:numPr>
        <w:jc w:val="both"/>
        <w:rPr>
          <w:rFonts w:ascii="Arial" w:hAnsi="Arial" w:cs="Arial"/>
          <w:sz w:val="20"/>
        </w:rPr>
      </w:pPr>
      <w:r>
        <w:rPr>
          <w:rFonts w:ascii="Arial" w:hAnsi="Arial" w:cs="Arial"/>
          <w:sz w:val="20"/>
        </w:rPr>
        <w:t>Child Abuse and Domestic Violence</w:t>
      </w:r>
    </w:p>
    <w:p w14:paraId="5D730823" w14:textId="77777777" w:rsidR="00693223" w:rsidRDefault="00693223" w:rsidP="00BA6FBE">
      <w:pPr>
        <w:numPr>
          <w:ilvl w:val="0"/>
          <w:numId w:val="18"/>
        </w:numPr>
        <w:jc w:val="both"/>
        <w:rPr>
          <w:rFonts w:ascii="Arial" w:hAnsi="Arial" w:cs="Arial"/>
          <w:sz w:val="20"/>
        </w:rPr>
      </w:pPr>
      <w:r>
        <w:rPr>
          <w:rFonts w:ascii="Arial" w:hAnsi="Arial" w:cs="Arial"/>
          <w:sz w:val="20"/>
        </w:rPr>
        <w:t>Long Term Effects</w:t>
      </w:r>
    </w:p>
    <w:p w14:paraId="210C17C9" w14:textId="77777777" w:rsidR="00693223" w:rsidRDefault="00693223" w:rsidP="00BA6FBE">
      <w:pPr>
        <w:numPr>
          <w:ilvl w:val="0"/>
          <w:numId w:val="18"/>
        </w:numPr>
        <w:jc w:val="both"/>
        <w:rPr>
          <w:rFonts w:ascii="Arial" w:hAnsi="Arial" w:cs="Arial"/>
          <w:sz w:val="20"/>
        </w:rPr>
      </w:pPr>
      <w:r>
        <w:rPr>
          <w:rFonts w:ascii="Arial" w:hAnsi="Arial" w:cs="Arial"/>
          <w:sz w:val="20"/>
        </w:rPr>
        <w:t>Working with Traumatised Children</w:t>
      </w:r>
    </w:p>
    <w:p w14:paraId="67F9312A" w14:textId="77777777" w:rsidR="00693223" w:rsidRDefault="00693223" w:rsidP="00BA6FBE">
      <w:pPr>
        <w:numPr>
          <w:ilvl w:val="0"/>
          <w:numId w:val="18"/>
        </w:numPr>
        <w:jc w:val="both"/>
        <w:rPr>
          <w:rFonts w:ascii="Arial" w:hAnsi="Arial" w:cs="Arial"/>
          <w:sz w:val="20"/>
        </w:rPr>
      </w:pPr>
      <w:r>
        <w:rPr>
          <w:rFonts w:ascii="Arial" w:hAnsi="Arial" w:cs="Arial"/>
          <w:sz w:val="20"/>
        </w:rPr>
        <w:t>The Focus on Children as Well as Women</w:t>
      </w:r>
    </w:p>
    <w:p w14:paraId="5DE00C78" w14:textId="77777777" w:rsidR="00693223" w:rsidRDefault="00693223">
      <w:pPr>
        <w:jc w:val="both"/>
        <w:rPr>
          <w:rFonts w:ascii="Arial" w:hAnsi="Arial" w:cs="Arial"/>
          <w:b/>
          <w:bCs/>
          <w:sz w:val="20"/>
        </w:rPr>
      </w:pPr>
      <w:r>
        <w:rPr>
          <w:rFonts w:ascii="Arial" w:hAnsi="Arial" w:cs="Arial"/>
          <w:b/>
          <w:bCs/>
          <w:sz w:val="20"/>
        </w:rPr>
        <w:t>Chapter 2: Children's Experience of Domestic Violence</w:t>
      </w:r>
    </w:p>
    <w:p w14:paraId="774B4D3A" w14:textId="77777777" w:rsidR="00693223" w:rsidRDefault="00693223" w:rsidP="00BA6FBE">
      <w:pPr>
        <w:numPr>
          <w:ilvl w:val="0"/>
          <w:numId w:val="18"/>
        </w:numPr>
        <w:jc w:val="both"/>
        <w:rPr>
          <w:rFonts w:ascii="Arial" w:hAnsi="Arial" w:cs="Arial"/>
          <w:sz w:val="20"/>
        </w:rPr>
      </w:pPr>
      <w:r>
        <w:rPr>
          <w:rFonts w:ascii="Arial" w:hAnsi="Arial" w:cs="Arial"/>
          <w:sz w:val="20"/>
        </w:rPr>
        <w:t>Children's Experience of Domestic Violence</w:t>
      </w:r>
    </w:p>
    <w:p w14:paraId="1EDEB105" w14:textId="77777777" w:rsidR="00693223" w:rsidRDefault="00693223" w:rsidP="00BA6FBE">
      <w:pPr>
        <w:numPr>
          <w:ilvl w:val="0"/>
          <w:numId w:val="18"/>
        </w:numPr>
        <w:jc w:val="both"/>
        <w:rPr>
          <w:rFonts w:ascii="Arial" w:hAnsi="Arial" w:cs="Arial"/>
          <w:sz w:val="20"/>
        </w:rPr>
      </w:pPr>
      <w:r>
        <w:rPr>
          <w:rFonts w:ascii="Arial" w:hAnsi="Arial" w:cs="Arial"/>
          <w:sz w:val="20"/>
        </w:rPr>
        <w:t xml:space="preserve">The </w:t>
      </w:r>
      <w:smartTag w:uri="urn:schemas-microsoft-com:office:smarttags" w:element="place">
        <w:smartTag w:uri="urn:schemas-microsoft-com:office:smarttags" w:element="PlaceType">
          <w:r>
            <w:rPr>
              <w:rFonts w:ascii="Arial" w:hAnsi="Arial" w:cs="Arial"/>
              <w:sz w:val="20"/>
            </w:rPr>
            <w:t>Range</w:t>
          </w:r>
        </w:smartTag>
        <w:r>
          <w:rPr>
            <w:rFonts w:ascii="Arial" w:hAnsi="Arial" w:cs="Arial"/>
            <w:sz w:val="20"/>
          </w:rPr>
          <w:t xml:space="preserve"> of </w:t>
        </w:r>
        <w:smartTag w:uri="urn:schemas-microsoft-com:office:smarttags" w:element="PlaceName">
          <w:r>
            <w:rPr>
              <w:rFonts w:ascii="Arial" w:hAnsi="Arial" w:cs="Arial"/>
              <w:sz w:val="20"/>
            </w:rPr>
            <w:t>Violence</w:t>
          </w:r>
        </w:smartTag>
      </w:smartTag>
    </w:p>
    <w:p w14:paraId="6039C589" w14:textId="77777777" w:rsidR="00693223" w:rsidRDefault="00693223" w:rsidP="00BA6FBE">
      <w:pPr>
        <w:numPr>
          <w:ilvl w:val="0"/>
          <w:numId w:val="18"/>
        </w:numPr>
        <w:jc w:val="both"/>
        <w:rPr>
          <w:rFonts w:ascii="Arial" w:hAnsi="Arial" w:cs="Arial"/>
          <w:sz w:val="20"/>
        </w:rPr>
      </w:pPr>
      <w:r>
        <w:rPr>
          <w:rFonts w:ascii="Arial" w:hAnsi="Arial" w:cs="Arial"/>
          <w:sz w:val="20"/>
        </w:rPr>
        <w:t>What do Children Feel About the Violence?</w:t>
      </w:r>
    </w:p>
    <w:p w14:paraId="235C05DE" w14:textId="77777777" w:rsidR="00693223" w:rsidRDefault="00693223" w:rsidP="00BA6FBE">
      <w:pPr>
        <w:numPr>
          <w:ilvl w:val="0"/>
          <w:numId w:val="18"/>
        </w:numPr>
        <w:jc w:val="both"/>
        <w:rPr>
          <w:rFonts w:ascii="Arial" w:hAnsi="Arial" w:cs="Arial"/>
          <w:sz w:val="20"/>
        </w:rPr>
      </w:pPr>
      <w:r>
        <w:rPr>
          <w:rFonts w:ascii="Arial" w:hAnsi="Arial" w:cs="Arial"/>
          <w:sz w:val="20"/>
        </w:rPr>
        <w:t>How Children Feel About Their Mothers and Fathers</w:t>
      </w:r>
    </w:p>
    <w:p w14:paraId="1C59DB1C" w14:textId="77777777" w:rsidR="00693223" w:rsidRDefault="00693223" w:rsidP="00BA6FBE">
      <w:pPr>
        <w:numPr>
          <w:ilvl w:val="0"/>
          <w:numId w:val="18"/>
        </w:numPr>
        <w:jc w:val="both"/>
        <w:rPr>
          <w:rFonts w:ascii="Arial" w:hAnsi="Arial" w:cs="Arial"/>
          <w:sz w:val="20"/>
        </w:rPr>
      </w:pPr>
      <w:r>
        <w:rPr>
          <w:rFonts w:ascii="Arial" w:hAnsi="Arial" w:cs="Arial"/>
          <w:sz w:val="20"/>
        </w:rPr>
        <w:t>How Children Survive</w:t>
      </w:r>
    </w:p>
    <w:p w14:paraId="3E378342" w14:textId="77777777" w:rsidR="00693223" w:rsidRDefault="00693223" w:rsidP="00BA6FBE">
      <w:pPr>
        <w:numPr>
          <w:ilvl w:val="0"/>
          <w:numId w:val="18"/>
        </w:numPr>
        <w:jc w:val="both"/>
        <w:rPr>
          <w:rFonts w:ascii="Arial" w:hAnsi="Arial" w:cs="Arial"/>
          <w:sz w:val="20"/>
        </w:rPr>
      </w:pPr>
      <w:r>
        <w:rPr>
          <w:rFonts w:ascii="Arial" w:hAnsi="Arial" w:cs="Arial"/>
          <w:sz w:val="20"/>
        </w:rPr>
        <w:t>A Message for People Working with Traumatised Children</w:t>
      </w:r>
    </w:p>
    <w:p w14:paraId="72B35CC1" w14:textId="77777777" w:rsidR="00693223" w:rsidRDefault="00693223">
      <w:pPr>
        <w:rPr>
          <w:rFonts w:ascii="Arial" w:hAnsi="Arial" w:cs="Arial"/>
          <w:sz w:val="20"/>
        </w:rPr>
      </w:pPr>
    </w:p>
    <w:p w14:paraId="65FA59E3" w14:textId="77777777" w:rsidR="00693223" w:rsidRDefault="00693223">
      <w:pPr>
        <w:keepLines/>
        <w:ind w:left="720" w:hanging="720"/>
        <w:jc w:val="both"/>
        <w:rPr>
          <w:rFonts w:ascii="Arial" w:hAnsi="Arial" w:cs="Arial"/>
          <w:b/>
          <w:bCs/>
          <w:sz w:val="28"/>
          <w:bdr w:val="single" w:sz="4" w:space="0" w:color="auto"/>
        </w:rPr>
      </w:pPr>
      <w:r>
        <w:rPr>
          <w:rFonts w:ascii="Arial" w:hAnsi="Arial" w:cs="Arial"/>
          <w:b/>
          <w:bCs/>
          <w:sz w:val="28"/>
        </w:rPr>
        <w:t>F13</w:t>
      </w:r>
    </w:p>
    <w:p w14:paraId="50574A62" w14:textId="77777777" w:rsidR="00693223" w:rsidRDefault="00693223">
      <w:pPr>
        <w:keepLines/>
        <w:jc w:val="both"/>
        <w:rPr>
          <w:rFonts w:ascii="Arial" w:hAnsi="Arial" w:cs="Arial"/>
          <w:b/>
          <w:bCs/>
          <w:sz w:val="32"/>
        </w:rPr>
      </w:pPr>
      <w:r>
        <w:rPr>
          <w:rFonts w:ascii="Arial" w:hAnsi="Arial" w:cs="Arial"/>
          <w:b/>
          <w:bCs/>
        </w:rPr>
        <w:t>Findings: Pre and Post Separation Abuse of Women &amp; Children</w:t>
      </w:r>
    </w:p>
    <w:p w14:paraId="3FCD612D" w14:textId="77777777" w:rsidR="00693223" w:rsidRDefault="00693223">
      <w:pPr>
        <w:keepLines/>
        <w:jc w:val="both"/>
        <w:rPr>
          <w:rFonts w:ascii="Arial" w:hAnsi="Arial" w:cs="Arial"/>
          <w:sz w:val="20"/>
        </w:rPr>
      </w:pPr>
      <w:r>
        <w:rPr>
          <w:rFonts w:ascii="Arial" w:hAnsi="Arial" w:cs="Arial"/>
          <w:sz w:val="20"/>
        </w:rPr>
        <w:t xml:space="preserve">Rendell, K, </w:t>
      </w:r>
      <w:proofErr w:type="spellStart"/>
      <w:r>
        <w:rPr>
          <w:rFonts w:ascii="Arial" w:hAnsi="Arial" w:cs="Arial"/>
          <w:sz w:val="20"/>
        </w:rPr>
        <w:t>Rathus</w:t>
      </w:r>
      <w:proofErr w:type="spellEnd"/>
      <w:r>
        <w:rPr>
          <w:rFonts w:ascii="Arial" w:hAnsi="Arial" w:cs="Arial"/>
          <w:sz w:val="20"/>
        </w:rPr>
        <w:t>, Z &amp; Lynch A. (2000)</w:t>
      </w:r>
    </w:p>
    <w:p w14:paraId="4515D171" w14:textId="77777777" w:rsidR="00693223" w:rsidRDefault="00693223">
      <w:pPr>
        <w:keepLines/>
        <w:jc w:val="both"/>
        <w:rPr>
          <w:rFonts w:ascii="Arial" w:hAnsi="Arial" w:cs="Arial"/>
          <w:sz w:val="20"/>
        </w:rPr>
      </w:pPr>
      <w:r>
        <w:rPr>
          <w:rFonts w:ascii="Arial" w:hAnsi="Arial" w:cs="Arial"/>
          <w:i/>
          <w:iCs/>
          <w:sz w:val="20"/>
        </w:rPr>
        <w:t>An Unacceptable Risk: A Report on Child Contact arrangements where there is Violence in the Family.</w:t>
      </w:r>
    </w:p>
    <w:p w14:paraId="7110AA93" w14:textId="77777777" w:rsidR="00693223" w:rsidRDefault="00693223">
      <w:pPr>
        <w:spacing w:before="120"/>
        <w:jc w:val="both"/>
        <w:rPr>
          <w:rFonts w:ascii="Arial" w:hAnsi="Arial" w:cs="Arial"/>
          <w:sz w:val="20"/>
        </w:rPr>
      </w:pPr>
      <w:r>
        <w:rPr>
          <w:rFonts w:ascii="Arial" w:hAnsi="Arial" w:cs="Arial"/>
          <w:sz w:val="20"/>
        </w:rPr>
        <w:t>This chapter presents research results about pre- &amp; post- separation abuse of women &amp; children</w:t>
      </w:r>
    </w:p>
    <w:p w14:paraId="276CB108" w14:textId="77777777" w:rsidR="00693223" w:rsidRDefault="00693223">
      <w:pPr>
        <w:rPr>
          <w:rFonts w:ascii="Arial" w:hAnsi="Arial" w:cs="Arial"/>
          <w:sz w:val="20"/>
        </w:rPr>
      </w:pPr>
    </w:p>
    <w:p w14:paraId="0FD03B7A"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F14</w:t>
      </w:r>
    </w:p>
    <w:p w14:paraId="42867A4E" w14:textId="77777777" w:rsidR="00693223" w:rsidRDefault="00693223">
      <w:pPr>
        <w:keepNext/>
        <w:keepLines/>
        <w:jc w:val="both"/>
        <w:rPr>
          <w:rFonts w:ascii="Arial" w:hAnsi="Arial" w:cs="Arial"/>
          <w:b/>
          <w:bCs/>
          <w:sz w:val="32"/>
        </w:rPr>
      </w:pPr>
      <w:r>
        <w:rPr>
          <w:rFonts w:ascii="Arial" w:hAnsi="Arial" w:cs="Arial"/>
          <w:b/>
          <w:bCs/>
        </w:rPr>
        <w:t>Domestic Violence and Child Protection</w:t>
      </w:r>
    </w:p>
    <w:p w14:paraId="3C0EEB03" w14:textId="77777777" w:rsidR="00693223" w:rsidRDefault="00693223">
      <w:pPr>
        <w:keepNext/>
        <w:keepLines/>
        <w:jc w:val="both"/>
        <w:rPr>
          <w:rFonts w:ascii="Arial" w:hAnsi="Arial" w:cs="Arial"/>
          <w:sz w:val="20"/>
        </w:rPr>
      </w:pPr>
      <w:r>
        <w:rPr>
          <w:rFonts w:ascii="Arial" w:hAnsi="Arial" w:cs="Arial"/>
          <w:sz w:val="20"/>
        </w:rPr>
        <w:t xml:space="preserve">Domestic Violence Resource Centre, </w:t>
      </w:r>
      <w:smartTag w:uri="urn:schemas-microsoft-com:office:smarttags" w:element="State">
        <w:smartTag w:uri="urn:schemas-microsoft-com:office:smarttags" w:element="place">
          <w:r>
            <w:rPr>
              <w:rFonts w:ascii="Arial" w:hAnsi="Arial" w:cs="Arial"/>
              <w:sz w:val="20"/>
            </w:rPr>
            <w:t>Queensland</w:t>
          </w:r>
        </w:smartTag>
      </w:smartTag>
    </w:p>
    <w:p w14:paraId="235AA26A" w14:textId="77777777" w:rsidR="00693223" w:rsidRDefault="00693223">
      <w:pPr>
        <w:keepNext/>
        <w:keepLines/>
        <w:jc w:val="both"/>
        <w:rPr>
          <w:rFonts w:ascii="Arial" w:hAnsi="Arial" w:cs="Arial"/>
          <w:sz w:val="20"/>
        </w:rPr>
      </w:pPr>
      <w:r>
        <w:rPr>
          <w:rFonts w:ascii="Arial" w:hAnsi="Arial" w:cs="Arial"/>
          <w:sz w:val="20"/>
        </w:rPr>
        <w:t>Critical Directions Monograph Series Vol.1, No.1 June 2001</w:t>
      </w:r>
    </w:p>
    <w:p w14:paraId="67158B8E" w14:textId="77777777" w:rsidR="00693223" w:rsidRDefault="00693223">
      <w:pPr>
        <w:spacing w:before="120"/>
        <w:jc w:val="both"/>
        <w:rPr>
          <w:rFonts w:ascii="Arial" w:hAnsi="Arial" w:cs="Arial"/>
          <w:sz w:val="20"/>
        </w:rPr>
      </w:pPr>
      <w:r>
        <w:rPr>
          <w:rFonts w:ascii="Arial" w:hAnsi="Arial" w:cs="Arial"/>
          <w:sz w:val="20"/>
        </w:rPr>
        <w:t>This paper provides an overview of research into the interface between domestic violence and child protection and adopts a critical view of current intervention strategies.  The paper asserts that the effective protection of children in violent families will be better achieved through appropriate intervention that both acknowledges and addresses the domestic violence.  Finally the paper looks at a collaborative, coordinated response from both domestic violence and child protection workers.  The paper is divided into the following sections:</w:t>
      </w:r>
    </w:p>
    <w:p w14:paraId="4097B8A1" w14:textId="77777777" w:rsidR="00693223" w:rsidRDefault="00693223" w:rsidP="00BA6FBE">
      <w:pPr>
        <w:numPr>
          <w:ilvl w:val="0"/>
          <w:numId w:val="18"/>
        </w:numPr>
        <w:jc w:val="both"/>
        <w:rPr>
          <w:rFonts w:ascii="Arial" w:hAnsi="Arial" w:cs="Arial"/>
          <w:sz w:val="20"/>
        </w:rPr>
      </w:pPr>
      <w:r>
        <w:rPr>
          <w:rFonts w:ascii="Arial" w:hAnsi="Arial" w:cs="Arial"/>
          <w:sz w:val="20"/>
        </w:rPr>
        <w:t>Direct Abuse of Children</w:t>
      </w:r>
    </w:p>
    <w:p w14:paraId="1792BD80" w14:textId="77777777" w:rsidR="00693223" w:rsidRDefault="00693223" w:rsidP="00BA6FBE">
      <w:pPr>
        <w:numPr>
          <w:ilvl w:val="0"/>
          <w:numId w:val="18"/>
        </w:numPr>
        <w:jc w:val="both"/>
        <w:rPr>
          <w:rFonts w:ascii="Arial" w:hAnsi="Arial" w:cs="Arial"/>
          <w:sz w:val="20"/>
        </w:rPr>
      </w:pPr>
      <w:r>
        <w:rPr>
          <w:rFonts w:ascii="Arial" w:hAnsi="Arial" w:cs="Arial"/>
          <w:sz w:val="20"/>
        </w:rPr>
        <w:t>Who is the Perpetrator?  Who should be held Accountable?  Who pays the price under the current system of intervention?</w:t>
      </w:r>
    </w:p>
    <w:p w14:paraId="737C9623" w14:textId="77777777" w:rsidR="00693223" w:rsidRDefault="00693223" w:rsidP="00BA6FBE">
      <w:pPr>
        <w:numPr>
          <w:ilvl w:val="0"/>
          <w:numId w:val="18"/>
        </w:numPr>
        <w:jc w:val="both"/>
        <w:rPr>
          <w:rFonts w:ascii="Arial" w:hAnsi="Arial" w:cs="Arial"/>
          <w:sz w:val="20"/>
        </w:rPr>
      </w:pPr>
      <w:r>
        <w:rPr>
          <w:rFonts w:ascii="Arial" w:hAnsi="Arial" w:cs="Arial"/>
          <w:sz w:val="20"/>
        </w:rPr>
        <w:t>Effects of Domestic Violence on Women</w:t>
      </w:r>
    </w:p>
    <w:p w14:paraId="0D98B73A" w14:textId="77777777" w:rsidR="00693223" w:rsidRDefault="00693223" w:rsidP="00BA6FBE">
      <w:pPr>
        <w:numPr>
          <w:ilvl w:val="0"/>
          <w:numId w:val="18"/>
        </w:numPr>
        <w:jc w:val="both"/>
        <w:rPr>
          <w:rFonts w:ascii="Arial" w:hAnsi="Arial" w:cs="Arial"/>
          <w:sz w:val="20"/>
        </w:rPr>
      </w:pPr>
      <w:r>
        <w:rPr>
          <w:rFonts w:ascii="Arial" w:hAnsi="Arial" w:cs="Arial"/>
          <w:sz w:val="20"/>
        </w:rPr>
        <w:t>Effects of Domestic Violence on Children</w:t>
      </w:r>
    </w:p>
    <w:p w14:paraId="36B9DEF3" w14:textId="77777777" w:rsidR="00693223" w:rsidRDefault="00693223" w:rsidP="00BA6FBE">
      <w:pPr>
        <w:numPr>
          <w:ilvl w:val="0"/>
          <w:numId w:val="18"/>
        </w:numPr>
        <w:jc w:val="both"/>
        <w:rPr>
          <w:rFonts w:ascii="Arial" w:hAnsi="Arial" w:cs="Arial"/>
          <w:sz w:val="20"/>
        </w:rPr>
      </w:pPr>
      <w:r>
        <w:rPr>
          <w:rFonts w:ascii="Arial" w:hAnsi="Arial" w:cs="Arial"/>
          <w:sz w:val="20"/>
        </w:rPr>
        <w:t>Mothers' Protective Behaviours for their Children</w:t>
      </w:r>
    </w:p>
    <w:p w14:paraId="13AAD092" w14:textId="77777777" w:rsidR="00693223" w:rsidRDefault="00693223" w:rsidP="00BA6FBE">
      <w:pPr>
        <w:numPr>
          <w:ilvl w:val="0"/>
          <w:numId w:val="18"/>
        </w:numPr>
        <w:jc w:val="both"/>
        <w:rPr>
          <w:rFonts w:ascii="Arial" w:hAnsi="Arial" w:cs="Arial"/>
          <w:sz w:val="20"/>
        </w:rPr>
      </w:pPr>
      <w:r>
        <w:rPr>
          <w:rFonts w:ascii="Arial" w:hAnsi="Arial" w:cs="Arial"/>
          <w:sz w:val="20"/>
        </w:rPr>
        <w:t>When Women Separate from their Violent Partners</w:t>
      </w:r>
    </w:p>
    <w:p w14:paraId="1B101EAC" w14:textId="77777777" w:rsidR="00693223" w:rsidRDefault="00693223" w:rsidP="00BA6FBE">
      <w:pPr>
        <w:numPr>
          <w:ilvl w:val="0"/>
          <w:numId w:val="18"/>
        </w:numPr>
        <w:jc w:val="both"/>
        <w:rPr>
          <w:rFonts w:ascii="Arial" w:hAnsi="Arial" w:cs="Arial"/>
          <w:sz w:val="20"/>
        </w:rPr>
      </w:pPr>
      <w:r>
        <w:rPr>
          <w:rFonts w:ascii="Arial" w:hAnsi="Arial" w:cs="Arial"/>
          <w:sz w:val="20"/>
        </w:rPr>
        <w:t>What has been done to protect children?  How can the response be improved?</w:t>
      </w:r>
    </w:p>
    <w:p w14:paraId="547577B6" w14:textId="77777777" w:rsidR="00693223" w:rsidRDefault="00693223">
      <w:pPr>
        <w:rPr>
          <w:rFonts w:ascii="Arial" w:hAnsi="Arial" w:cs="Arial"/>
          <w:sz w:val="20"/>
        </w:rPr>
      </w:pPr>
    </w:p>
    <w:p w14:paraId="397E690B" w14:textId="77777777" w:rsidR="00693223" w:rsidRDefault="00693223" w:rsidP="002F5929">
      <w:pPr>
        <w:ind w:left="720" w:hanging="720"/>
        <w:jc w:val="both"/>
        <w:rPr>
          <w:rFonts w:ascii="Arial" w:hAnsi="Arial" w:cs="Arial"/>
          <w:b/>
          <w:bCs/>
        </w:rPr>
      </w:pPr>
      <w:r>
        <w:rPr>
          <w:rFonts w:ascii="Arial" w:hAnsi="Arial" w:cs="Arial"/>
          <w:b/>
          <w:bCs/>
          <w:sz w:val="28"/>
        </w:rPr>
        <w:lastRenderedPageBreak/>
        <w:t>F15</w:t>
      </w:r>
    </w:p>
    <w:p w14:paraId="4190A25D" w14:textId="77777777" w:rsidR="00693223" w:rsidRDefault="00693223" w:rsidP="002F5929">
      <w:pPr>
        <w:jc w:val="both"/>
        <w:rPr>
          <w:rFonts w:ascii="Arial" w:hAnsi="Arial" w:cs="Arial"/>
          <w:b/>
          <w:bCs/>
          <w:sz w:val="32"/>
        </w:rPr>
      </w:pPr>
      <w:r>
        <w:rPr>
          <w:rFonts w:ascii="Arial" w:hAnsi="Arial" w:cs="Arial"/>
          <w:b/>
          <w:bCs/>
        </w:rPr>
        <w:t>Potential Impacts of Domestic Violence at Different Developmental Stages</w:t>
      </w:r>
    </w:p>
    <w:p w14:paraId="64B19BAE" w14:textId="77777777" w:rsidR="00693223" w:rsidRDefault="00693223" w:rsidP="002F5929">
      <w:pPr>
        <w:jc w:val="both"/>
        <w:rPr>
          <w:rFonts w:ascii="Arial" w:hAnsi="Arial" w:cs="Arial"/>
          <w:sz w:val="20"/>
        </w:rPr>
      </w:pPr>
      <w:r>
        <w:rPr>
          <w:rFonts w:ascii="Arial" w:hAnsi="Arial" w:cs="Arial"/>
          <w:sz w:val="20"/>
        </w:rPr>
        <w:t>Linda L Baker &amp; Peter G Jaffe (Centre for Children and Families in the Justice System); Steven J Berkowitz &amp; Miriam Berkman (</w:t>
      </w:r>
      <w:smartTag w:uri="urn:schemas-microsoft-com:office:smarttags" w:element="PlaceName">
        <w:r>
          <w:rPr>
            <w:rFonts w:ascii="Arial" w:hAnsi="Arial" w:cs="Arial"/>
            <w:sz w:val="20"/>
          </w:rPr>
          <w:t>National</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proofErr w:type="spellEnd"/>
      <w:r>
        <w:rPr>
          <w:rFonts w:ascii="Arial" w:hAnsi="Arial" w:cs="Arial"/>
          <w:sz w:val="20"/>
        </w:rPr>
        <w:t xml:space="preserve"> for Children Exposed to Violence, Child Study Centre, </w:t>
      </w:r>
      <w:smartTag w:uri="urn:schemas-microsoft-com:office:smarttags" w:element="place">
        <w:smartTag w:uri="urn:schemas-microsoft-com:office:smarttags" w:element="PlaceName">
          <w:r>
            <w:rPr>
              <w:rFonts w:ascii="Arial" w:hAnsi="Arial" w:cs="Arial"/>
              <w:sz w:val="20"/>
            </w:rPr>
            <w:t>Yale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0CAE5082"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Children Exposed to Domestic Violence: A Handbook for Police Trainers to Increase Understanding and Improve Community Responses</w:t>
      </w:r>
    </w:p>
    <w:p w14:paraId="16534D17" w14:textId="77777777" w:rsidR="00693223" w:rsidRDefault="00693223" w:rsidP="002F5929">
      <w:pPr>
        <w:spacing w:before="120"/>
        <w:jc w:val="both"/>
        <w:rPr>
          <w:rFonts w:ascii="Arial" w:hAnsi="Arial" w:cs="Arial"/>
          <w:sz w:val="20"/>
        </w:rPr>
      </w:pPr>
      <w:r>
        <w:rPr>
          <w:rFonts w:ascii="Arial" w:hAnsi="Arial" w:cs="Arial"/>
          <w:sz w:val="20"/>
        </w:rPr>
        <w:t>How young people relate and think about their experiences changes dramatically as they mature.  We can better understand how they may interpret and be affected by exposure to violence when we consider their stage of development.</w:t>
      </w:r>
    </w:p>
    <w:p w14:paraId="14C1383C" w14:textId="77777777" w:rsidR="00693223" w:rsidRDefault="00693223">
      <w:pPr>
        <w:rPr>
          <w:rFonts w:ascii="Arial" w:hAnsi="Arial" w:cs="Arial"/>
          <w:sz w:val="20"/>
        </w:rPr>
      </w:pPr>
    </w:p>
    <w:p w14:paraId="53971735" w14:textId="77777777" w:rsidR="00693223" w:rsidRDefault="00693223" w:rsidP="002F5929">
      <w:pPr>
        <w:ind w:left="720" w:hanging="720"/>
        <w:jc w:val="both"/>
        <w:rPr>
          <w:rFonts w:ascii="Arial" w:hAnsi="Arial" w:cs="Arial"/>
          <w:b/>
          <w:bCs/>
          <w:sz w:val="28"/>
          <w:bdr w:val="single" w:sz="4" w:space="0" w:color="auto"/>
        </w:rPr>
      </w:pPr>
      <w:r>
        <w:rPr>
          <w:rFonts w:ascii="Arial" w:hAnsi="Arial" w:cs="Arial"/>
          <w:b/>
          <w:bCs/>
          <w:sz w:val="28"/>
        </w:rPr>
        <w:t>F16</w:t>
      </w:r>
    </w:p>
    <w:p w14:paraId="66623C0B" w14:textId="77777777" w:rsidR="00693223" w:rsidRDefault="00693223" w:rsidP="002F5929">
      <w:pPr>
        <w:jc w:val="both"/>
        <w:rPr>
          <w:rFonts w:ascii="Arial" w:hAnsi="Arial" w:cs="Arial"/>
          <w:b/>
          <w:bCs/>
          <w:sz w:val="32"/>
        </w:rPr>
      </w:pPr>
      <w:r>
        <w:rPr>
          <w:rFonts w:ascii="Arial" w:hAnsi="Arial" w:cs="Arial"/>
          <w:b/>
          <w:bCs/>
        </w:rPr>
        <w:t>Why is Domestic Violence Relevant to Child Custody?</w:t>
      </w:r>
    </w:p>
    <w:p w14:paraId="61A6727F" w14:textId="77777777" w:rsidR="00693223" w:rsidRDefault="00693223" w:rsidP="002F5929">
      <w:pPr>
        <w:jc w:val="both"/>
        <w:rPr>
          <w:rFonts w:ascii="Arial" w:hAnsi="Arial" w:cs="Arial"/>
          <w:sz w:val="20"/>
        </w:rPr>
      </w:pPr>
      <w:r>
        <w:rPr>
          <w:rFonts w:ascii="Arial" w:hAnsi="Arial" w:cs="Arial"/>
          <w:sz w:val="20"/>
        </w:rPr>
        <w:t>Peter G Jaffe, Ph D, Nancy K D Lemon, JD &amp; Samantha E Poisson M Ed.</w:t>
      </w:r>
    </w:p>
    <w:p w14:paraId="49835FAE"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 Custody and Domestic Violence: A Call for Safety and Accountability</w:t>
      </w:r>
    </w:p>
    <w:p w14:paraId="4FFA857B" w14:textId="77777777" w:rsidR="00693223" w:rsidRDefault="00693223" w:rsidP="002F5929">
      <w:pPr>
        <w:spacing w:before="120"/>
        <w:jc w:val="both"/>
        <w:rPr>
          <w:rFonts w:ascii="Arial" w:hAnsi="Arial" w:cs="Arial"/>
          <w:sz w:val="20"/>
        </w:rPr>
      </w:pPr>
      <w:r>
        <w:rPr>
          <w:rFonts w:ascii="Arial" w:hAnsi="Arial" w:cs="Arial"/>
          <w:sz w:val="20"/>
        </w:rPr>
        <w:t xml:space="preserve">The authors' motivation to write this book grew out of their frustration that well-educated professionals working daily with families in crisis do not seem to understand the relevance of exposure to domestic violence on child adjustment.  </w:t>
      </w:r>
    </w:p>
    <w:p w14:paraId="58DF8F68" w14:textId="77777777" w:rsidR="00693223" w:rsidRDefault="00693223" w:rsidP="002F5929">
      <w:pPr>
        <w:rPr>
          <w:rFonts w:ascii="Arial" w:hAnsi="Arial" w:cs="Arial"/>
          <w:sz w:val="20"/>
        </w:rPr>
      </w:pPr>
    </w:p>
    <w:p w14:paraId="138D6CD0" w14:textId="77777777" w:rsidR="00693223" w:rsidRDefault="00693223" w:rsidP="002C17CA">
      <w:pPr>
        <w:keepNext/>
        <w:keepLines/>
        <w:ind w:left="720" w:hanging="720"/>
        <w:jc w:val="both"/>
        <w:rPr>
          <w:rFonts w:ascii="Arial" w:hAnsi="Arial" w:cs="Arial"/>
          <w:b/>
          <w:bCs/>
          <w:sz w:val="28"/>
          <w:bdr w:val="single" w:sz="4" w:space="0" w:color="auto"/>
        </w:rPr>
      </w:pPr>
      <w:r>
        <w:rPr>
          <w:rFonts w:ascii="Arial" w:hAnsi="Arial" w:cs="Arial"/>
          <w:b/>
          <w:bCs/>
          <w:sz w:val="28"/>
        </w:rPr>
        <w:t>F17</w:t>
      </w:r>
    </w:p>
    <w:p w14:paraId="33942DD9" w14:textId="77777777" w:rsidR="00693223" w:rsidRDefault="00693223" w:rsidP="002F5929">
      <w:pPr>
        <w:jc w:val="both"/>
        <w:rPr>
          <w:rFonts w:ascii="Arial" w:hAnsi="Arial" w:cs="Arial"/>
          <w:b/>
          <w:bCs/>
          <w:sz w:val="32"/>
        </w:rPr>
      </w:pPr>
      <w:r>
        <w:rPr>
          <w:rFonts w:ascii="Arial" w:hAnsi="Arial" w:cs="Arial"/>
          <w:b/>
          <w:bCs/>
        </w:rPr>
        <w:t>Family Violence and Homelessness - Removing the Perpetrator from the Home</w:t>
      </w:r>
    </w:p>
    <w:p w14:paraId="56AF9FD8" w14:textId="77777777" w:rsidR="00693223" w:rsidRDefault="00693223" w:rsidP="002F5929">
      <w:pPr>
        <w:jc w:val="both"/>
        <w:rPr>
          <w:rFonts w:ascii="Arial" w:hAnsi="Arial" w:cs="Arial"/>
          <w:sz w:val="20"/>
        </w:rPr>
      </w:pPr>
      <w:r>
        <w:rPr>
          <w:rFonts w:ascii="Arial" w:hAnsi="Arial" w:cs="Arial"/>
          <w:sz w:val="20"/>
        </w:rPr>
        <w:t>Domestic Violence and Incest Resource Centre Discussion Paper No.3 2002</w:t>
      </w:r>
    </w:p>
    <w:p w14:paraId="2A93FC49" w14:textId="77777777" w:rsidR="00693223" w:rsidRDefault="00693223">
      <w:pPr>
        <w:spacing w:before="120"/>
        <w:jc w:val="both"/>
        <w:rPr>
          <w:rFonts w:ascii="Arial" w:hAnsi="Arial" w:cs="Arial"/>
          <w:sz w:val="20"/>
        </w:rPr>
      </w:pPr>
      <w:r>
        <w:rPr>
          <w:rFonts w:ascii="Arial" w:hAnsi="Arial" w:cs="Arial"/>
          <w:sz w:val="20"/>
        </w:rPr>
        <w:t>Women and children who are subjected to family violence are vulnerable to homelessness.  The violence disrupts and violates their sense of safety and belonging in the home; and when they make the decision to leave, this usually requires that they literally flee their homes.  A protracted experience of insecure and inappropriate housing often follows, with ongoing disruption to employment and the schooling of children.  Women can face isolation, emotional trauma and acute economic disadvantage as a result of their decision to leave.  Fear of such devastating loss and social disadvantage may imprison them in violent relationships.</w:t>
      </w:r>
    </w:p>
    <w:p w14:paraId="0A4235B2" w14:textId="77777777" w:rsidR="00693223" w:rsidRDefault="00693223">
      <w:pPr>
        <w:spacing w:before="120"/>
        <w:jc w:val="both"/>
        <w:rPr>
          <w:rFonts w:ascii="Arial" w:hAnsi="Arial" w:cs="Arial"/>
          <w:sz w:val="20"/>
        </w:rPr>
      </w:pPr>
      <w:r>
        <w:rPr>
          <w:rFonts w:ascii="Arial" w:hAnsi="Arial" w:cs="Arial"/>
          <w:sz w:val="20"/>
        </w:rPr>
        <w:t>The traditional focus of social policy responses to family violence has been on supporting women and children to leave situations of family violence, through funding a network of emergency and transitional accommodation.  More recently, there is increased policy interest in identifying strategies to assist victims of family violence to remain safely in their homes, while the perpetrator of the violence is removed.  However despite the availability of legal mechanisms to remove perpetrators, women and children face significant obstacles in engaging legal protection and subsequently sustaining their housing.</w:t>
      </w:r>
    </w:p>
    <w:p w14:paraId="2912917B" w14:textId="77777777" w:rsidR="00693223" w:rsidRDefault="00693223">
      <w:pPr>
        <w:spacing w:before="120"/>
        <w:jc w:val="both"/>
        <w:rPr>
          <w:rFonts w:ascii="Arial" w:hAnsi="Arial" w:cs="Arial"/>
          <w:sz w:val="20"/>
        </w:rPr>
      </w:pPr>
      <w:r>
        <w:rPr>
          <w:rFonts w:ascii="Arial" w:hAnsi="Arial" w:cs="Arial"/>
          <w:sz w:val="20"/>
        </w:rPr>
        <w:t>This paper contributes to a better understanding of these issues.  It presents suggestions as to how policy can be directed to removing violent men from the family home, evaluates the two main legal interventions that exist in Victoria to enable this to happen, and discusses obstacles typically faced by those who pursue these legal interventions.  The Paper also explores some of the strategies and initiatives that have emerged elsewhere to address the problems identified, and recommends ways of making positive change.</w:t>
      </w:r>
    </w:p>
    <w:p w14:paraId="4863EEC7" w14:textId="77777777" w:rsidR="00693223" w:rsidRDefault="00693223">
      <w:pPr>
        <w:rPr>
          <w:rFonts w:ascii="Arial" w:hAnsi="Arial" w:cs="Arial"/>
          <w:sz w:val="20"/>
        </w:rPr>
      </w:pPr>
    </w:p>
    <w:p w14:paraId="3CCC32FE"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F18</w:t>
      </w:r>
    </w:p>
    <w:p w14:paraId="00CD06EE" w14:textId="77777777" w:rsidR="00693223" w:rsidRDefault="00693223">
      <w:pPr>
        <w:keepNext/>
        <w:keepLines/>
        <w:jc w:val="both"/>
        <w:rPr>
          <w:rFonts w:ascii="Arial" w:hAnsi="Arial" w:cs="Arial"/>
          <w:b/>
          <w:bCs/>
          <w:sz w:val="32"/>
        </w:rPr>
      </w:pPr>
      <w:r>
        <w:rPr>
          <w:rFonts w:ascii="Arial" w:hAnsi="Arial" w:cs="Arial"/>
          <w:b/>
          <w:bCs/>
        </w:rPr>
        <w:t>Battering and Couples Therapy: Universal Screening and Selection of Treatment Modality</w:t>
      </w:r>
    </w:p>
    <w:p w14:paraId="548F84F8" w14:textId="77777777" w:rsidR="00693223" w:rsidRDefault="00693223">
      <w:pPr>
        <w:keepNext/>
        <w:keepLines/>
        <w:jc w:val="both"/>
        <w:rPr>
          <w:rFonts w:ascii="Arial" w:hAnsi="Arial" w:cs="Arial"/>
          <w:sz w:val="20"/>
        </w:rPr>
      </w:pPr>
      <w:r>
        <w:rPr>
          <w:rFonts w:ascii="Arial" w:hAnsi="Arial" w:cs="Arial"/>
          <w:sz w:val="20"/>
        </w:rPr>
        <w:t xml:space="preserve">Michele </w:t>
      </w:r>
      <w:proofErr w:type="spellStart"/>
      <w:r>
        <w:rPr>
          <w:rFonts w:ascii="Arial" w:hAnsi="Arial" w:cs="Arial"/>
          <w:sz w:val="20"/>
        </w:rPr>
        <w:t>Bograd</w:t>
      </w:r>
      <w:proofErr w:type="spellEnd"/>
      <w:r>
        <w:rPr>
          <w:rFonts w:ascii="Arial" w:hAnsi="Arial" w:cs="Arial"/>
          <w:sz w:val="20"/>
        </w:rPr>
        <w:t xml:space="preserve"> (</w:t>
      </w:r>
      <w:smartTag w:uri="urn:schemas-microsoft-com:office:smarttags" w:element="City">
        <w:r>
          <w:rPr>
            <w:rFonts w:ascii="Arial" w:hAnsi="Arial" w:cs="Arial"/>
            <w:sz w:val="20"/>
          </w:rPr>
          <w:t>Bedford</w:t>
        </w:r>
      </w:smartTag>
      <w:r>
        <w:rPr>
          <w:rFonts w:ascii="Arial" w:hAnsi="Arial" w:cs="Arial"/>
          <w:sz w:val="20"/>
        </w:rPr>
        <w:t xml:space="preserve">, </w:t>
      </w:r>
      <w:smartTag w:uri="urn:schemas-microsoft-com:office:smarttags" w:element="State">
        <w:r>
          <w:rPr>
            <w:rFonts w:ascii="Arial" w:hAnsi="Arial" w:cs="Arial"/>
            <w:sz w:val="20"/>
          </w:rPr>
          <w:t>Mass.</w:t>
        </w:r>
      </w:smartTag>
      <w:r>
        <w:rPr>
          <w:rFonts w:ascii="Arial" w:hAnsi="Arial" w:cs="Arial"/>
          <w:sz w:val="20"/>
        </w:rPr>
        <w:t xml:space="preserve">) &amp; Fernando </w:t>
      </w:r>
      <w:proofErr w:type="spellStart"/>
      <w:r>
        <w:rPr>
          <w:rFonts w:ascii="Arial" w:hAnsi="Arial" w:cs="Arial"/>
          <w:sz w:val="20"/>
        </w:rPr>
        <w:t>Mederos</w:t>
      </w:r>
      <w:proofErr w:type="spellEnd"/>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Jamaica Plain</w:t>
          </w:r>
        </w:smartTag>
        <w:r>
          <w:rPr>
            <w:rFonts w:ascii="Arial" w:hAnsi="Arial" w:cs="Arial"/>
            <w:sz w:val="20"/>
          </w:rPr>
          <w:t xml:space="preserve">, </w:t>
        </w:r>
        <w:smartTag w:uri="urn:schemas-microsoft-com:office:smarttags" w:element="State">
          <w:r>
            <w:rPr>
              <w:rFonts w:ascii="Arial" w:hAnsi="Arial" w:cs="Arial"/>
              <w:sz w:val="20"/>
            </w:rPr>
            <w:t>Mass.</w:t>
          </w:r>
        </w:smartTag>
      </w:smartTag>
      <w:r>
        <w:rPr>
          <w:rFonts w:ascii="Arial" w:hAnsi="Arial" w:cs="Arial"/>
          <w:sz w:val="20"/>
        </w:rPr>
        <w:t>)</w:t>
      </w:r>
    </w:p>
    <w:p w14:paraId="20ECF3E4" w14:textId="77777777" w:rsidR="00693223" w:rsidRDefault="00693223">
      <w:pPr>
        <w:keepNext/>
        <w:keepLines/>
        <w:jc w:val="both"/>
        <w:rPr>
          <w:rFonts w:ascii="Arial" w:hAnsi="Arial" w:cs="Arial"/>
          <w:sz w:val="20"/>
        </w:rPr>
      </w:pPr>
      <w:r>
        <w:rPr>
          <w:rFonts w:ascii="Arial" w:hAnsi="Arial" w:cs="Arial"/>
          <w:i/>
          <w:iCs/>
          <w:sz w:val="20"/>
        </w:rPr>
        <w:t>Journal of Marital and Family Therapy July 1999</w:t>
      </w:r>
      <w:r>
        <w:rPr>
          <w:rFonts w:ascii="Arial" w:hAnsi="Arial" w:cs="Arial"/>
          <w:sz w:val="20"/>
        </w:rPr>
        <w:t xml:space="preserve"> Vol.25, No.3, 291-312</w:t>
      </w:r>
    </w:p>
    <w:p w14:paraId="3D552FF2" w14:textId="77777777" w:rsidR="00693223" w:rsidRDefault="00693223">
      <w:pPr>
        <w:spacing w:before="120"/>
        <w:jc w:val="both"/>
        <w:rPr>
          <w:rFonts w:ascii="Arial" w:hAnsi="Arial" w:cs="Arial"/>
          <w:sz w:val="20"/>
        </w:rPr>
      </w:pPr>
      <w:r>
        <w:rPr>
          <w:rFonts w:ascii="Arial" w:hAnsi="Arial" w:cs="Arial"/>
          <w:sz w:val="20"/>
        </w:rPr>
        <w:t xml:space="preserve">As family therapists begin to experiment with couples treatment models for batterers and their partners, a basic question is: Which couples can be safely treated with conjoint therapy?  Following a definition of battering and a review of rationales for considering couples therapy in cases of domestic violence, a framework for assessment of domestic violence is outlined, including sample questions, criteria for excluding couples from conjoint therapy, how to </w:t>
      </w:r>
      <w:r>
        <w:rPr>
          <w:rFonts w:ascii="Arial" w:hAnsi="Arial" w:cs="Arial"/>
          <w:sz w:val="20"/>
        </w:rPr>
        <w:lastRenderedPageBreak/>
        <w:t xml:space="preserve">conduct a lethality assessment, and how to conceptualise post-assessment treatment recommendations.  This article also introduces </w:t>
      </w:r>
      <w:proofErr w:type="spellStart"/>
      <w:r>
        <w:rPr>
          <w:rFonts w:ascii="Arial" w:hAnsi="Arial" w:cs="Arial"/>
          <w:sz w:val="20"/>
        </w:rPr>
        <w:t>familes</w:t>
      </w:r>
      <w:proofErr w:type="spellEnd"/>
      <w:r>
        <w:rPr>
          <w:rFonts w:ascii="Arial" w:hAnsi="Arial" w:cs="Arial"/>
          <w:sz w:val="20"/>
        </w:rPr>
        <w:t xml:space="preserve"> and couples therapists to domestic violence literature that is often not well integrated in family therapy theory and practice.</w:t>
      </w:r>
    </w:p>
    <w:p w14:paraId="081D20A6" w14:textId="77777777" w:rsidR="00693223" w:rsidRDefault="00693223">
      <w:pPr>
        <w:jc w:val="both"/>
        <w:rPr>
          <w:rFonts w:ascii="Arial" w:hAnsi="Arial" w:cs="Arial"/>
          <w:sz w:val="20"/>
        </w:rPr>
      </w:pPr>
    </w:p>
    <w:p w14:paraId="607A2997"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F19</w:t>
      </w:r>
    </w:p>
    <w:p w14:paraId="499A62EB" w14:textId="77777777" w:rsidR="00693223" w:rsidRDefault="00693223">
      <w:pPr>
        <w:keepNext/>
        <w:keepLines/>
        <w:jc w:val="both"/>
        <w:rPr>
          <w:rFonts w:ascii="Arial" w:hAnsi="Arial" w:cs="Arial"/>
          <w:b/>
          <w:bCs/>
          <w:sz w:val="32"/>
        </w:rPr>
      </w:pPr>
      <w:r>
        <w:rPr>
          <w:rFonts w:ascii="Arial" w:hAnsi="Arial" w:cs="Arial"/>
          <w:b/>
          <w:bCs/>
        </w:rPr>
        <w:t xml:space="preserve">Embracing the Controversy - A </w:t>
      </w:r>
      <w:proofErr w:type="spellStart"/>
      <w:r>
        <w:rPr>
          <w:rFonts w:ascii="Arial" w:hAnsi="Arial" w:cs="Arial"/>
          <w:b/>
          <w:bCs/>
        </w:rPr>
        <w:t>Metasystemic</w:t>
      </w:r>
      <w:proofErr w:type="spellEnd"/>
      <w:r>
        <w:rPr>
          <w:rFonts w:ascii="Arial" w:hAnsi="Arial" w:cs="Arial"/>
          <w:b/>
          <w:bCs/>
        </w:rPr>
        <w:t xml:space="preserve"> Approach to the Treatment of Domestic Violence</w:t>
      </w:r>
    </w:p>
    <w:p w14:paraId="42D19BC6" w14:textId="77777777" w:rsidR="00693223" w:rsidRDefault="00693223">
      <w:pPr>
        <w:keepNext/>
        <w:keepLines/>
        <w:jc w:val="both"/>
        <w:rPr>
          <w:rFonts w:ascii="Arial" w:hAnsi="Arial" w:cs="Arial"/>
          <w:sz w:val="20"/>
        </w:rPr>
      </w:pPr>
      <w:r>
        <w:rPr>
          <w:rFonts w:ascii="Arial" w:hAnsi="Arial" w:cs="Arial"/>
          <w:sz w:val="20"/>
        </w:rPr>
        <w:t xml:space="preserve">Wendy </w:t>
      </w:r>
      <w:proofErr w:type="spellStart"/>
      <w:r>
        <w:rPr>
          <w:rFonts w:ascii="Arial" w:hAnsi="Arial" w:cs="Arial"/>
          <w:sz w:val="20"/>
        </w:rPr>
        <w:t>Greenspun</w:t>
      </w:r>
      <w:proofErr w:type="spellEnd"/>
    </w:p>
    <w:p w14:paraId="7E51E2ED" w14:textId="77777777" w:rsidR="00693223" w:rsidRDefault="00693223">
      <w:pPr>
        <w:spacing w:before="120"/>
        <w:jc w:val="both"/>
        <w:rPr>
          <w:rFonts w:ascii="Arial" w:hAnsi="Arial" w:cs="Arial"/>
          <w:sz w:val="20"/>
        </w:rPr>
      </w:pPr>
      <w:r>
        <w:rPr>
          <w:rFonts w:ascii="Arial" w:hAnsi="Arial" w:cs="Arial"/>
          <w:sz w:val="20"/>
        </w:rPr>
        <w:t>This work attempts to give an overview of the historical context of treatment within the domestic violence field, then outlines the current controversy about how best to intervene (the 'systemic' versus the 'feminist').  Finally, a comprehensive treatment approach is described, one that takes into account the various complexities inherent in the work.</w:t>
      </w:r>
    </w:p>
    <w:p w14:paraId="267BA2CC" w14:textId="77777777" w:rsidR="00693223" w:rsidRDefault="00693223">
      <w:pPr>
        <w:jc w:val="both"/>
        <w:rPr>
          <w:rFonts w:ascii="Arial" w:hAnsi="Arial" w:cs="Arial"/>
          <w:sz w:val="20"/>
        </w:rPr>
      </w:pPr>
    </w:p>
    <w:p w14:paraId="702139F5"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F20</w:t>
      </w:r>
    </w:p>
    <w:p w14:paraId="45B961A4" w14:textId="77777777" w:rsidR="00693223" w:rsidRDefault="00693223">
      <w:pPr>
        <w:keepNext/>
        <w:keepLines/>
        <w:jc w:val="both"/>
        <w:rPr>
          <w:rFonts w:ascii="Arial" w:hAnsi="Arial" w:cs="Arial"/>
          <w:b/>
          <w:bCs/>
        </w:rPr>
      </w:pPr>
      <w:r>
        <w:rPr>
          <w:rFonts w:ascii="Arial" w:hAnsi="Arial" w:cs="Arial"/>
          <w:b/>
          <w:bCs/>
        </w:rPr>
        <w:t>Commentary on the Child Protection Outcomes Project: Thoughts on the Issue of 'Fast Tracking'</w:t>
      </w:r>
    </w:p>
    <w:p w14:paraId="73E3B14F" w14:textId="77777777" w:rsidR="00693223" w:rsidRDefault="00693223">
      <w:pPr>
        <w:keepNext/>
        <w:keepLines/>
        <w:jc w:val="both"/>
        <w:rPr>
          <w:rFonts w:ascii="Arial" w:hAnsi="Arial" w:cs="Arial"/>
          <w:sz w:val="20"/>
        </w:rPr>
      </w:pPr>
      <w:r>
        <w:rPr>
          <w:rFonts w:ascii="Arial" w:hAnsi="Arial" w:cs="Arial"/>
          <w:sz w:val="20"/>
        </w:rPr>
        <w:t>Dr Patricia F. Brown (Director, Children's Court Clinic)</w:t>
      </w:r>
    </w:p>
    <w:p w14:paraId="011610A6" w14:textId="77777777" w:rsidR="00693223" w:rsidRDefault="00693223">
      <w:pPr>
        <w:spacing w:before="120"/>
        <w:jc w:val="both"/>
        <w:rPr>
          <w:rFonts w:ascii="Arial" w:hAnsi="Arial" w:cs="Arial"/>
          <w:sz w:val="20"/>
        </w:rPr>
      </w:pPr>
      <w:r>
        <w:rPr>
          <w:rFonts w:ascii="Arial" w:hAnsi="Arial" w:cs="Arial"/>
          <w:sz w:val="20"/>
        </w:rPr>
        <w:t>In this commentary the author unequivocally endorses a decided shift towards a family service model which is largely voluntary, where families in distress are treated with respect, nurtured early and in ongoing fashion, and with legal involvement becoming a last resort, a shift which in her view can only enrich a sense of community generally.  Further, the emphasis in the Project on well trained persons offering family intervention is crucial.</w:t>
      </w:r>
    </w:p>
    <w:p w14:paraId="468967FA" w14:textId="77777777" w:rsidR="00693223" w:rsidRDefault="00693223">
      <w:pPr>
        <w:spacing w:before="120"/>
        <w:jc w:val="both"/>
        <w:rPr>
          <w:rFonts w:ascii="Arial" w:hAnsi="Arial" w:cs="Arial"/>
          <w:sz w:val="20"/>
        </w:rPr>
      </w:pPr>
      <w:r>
        <w:rPr>
          <w:rFonts w:ascii="Arial" w:hAnsi="Arial" w:cs="Arial"/>
          <w:sz w:val="20"/>
        </w:rPr>
        <w:t xml:space="preserve">This commentary focuses on the suggestion in the Project for the need to "provide permanence for children, with a clear intention to reduce time apart in out-of-home care".  As the author says: "One would be hard pressed to find a person in the field who would not agree </w:t>
      </w:r>
      <w:r w:rsidR="008978DB">
        <w:rPr>
          <w:rFonts w:ascii="Arial" w:hAnsi="Arial" w:cs="Arial"/>
          <w:sz w:val="20"/>
        </w:rPr>
        <w:t xml:space="preserve">with </w:t>
      </w:r>
      <w:r>
        <w:rPr>
          <w:rFonts w:ascii="Arial" w:hAnsi="Arial" w:cs="Arial"/>
          <w:sz w:val="20"/>
        </w:rPr>
        <w:t>the principle of this recommendation."  But it is her strong view that while there is unequivocally a need to ensure that children are not in extended out-of-home care with numbers of carers, the fact that impermanence of care has proliferated is a system's problem which the system needs to address.  That problem has not been created by children and families but by those who have attempted to better the lot of children in dysfunctional families.</w:t>
      </w:r>
    </w:p>
    <w:p w14:paraId="2066BA17" w14:textId="77777777" w:rsidR="00693223" w:rsidRDefault="00693223">
      <w:pPr>
        <w:spacing w:before="120"/>
        <w:jc w:val="both"/>
        <w:rPr>
          <w:rFonts w:ascii="Arial" w:hAnsi="Arial" w:cs="Arial"/>
          <w:sz w:val="20"/>
        </w:rPr>
      </w:pPr>
      <w:r>
        <w:rPr>
          <w:rFonts w:ascii="Arial" w:hAnsi="Arial" w:cs="Arial"/>
          <w:sz w:val="20"/>
        </w:rPr>
        <w:t xml:space="preserve">The author suggests that the State ensure the following: First, establish that very skilled remediation is currently generally available and, to that end, inquire into and regulate the industry.  Second, before permanent care can be invoked, there be insistence through legislation on a package of very skilled family remediation first being attempted </w:t>
      </w:r>
      <w:r>
        <w:rPr>
          <w:rFonts w:ascii="Arial" w:hAnsi="Arial" w:cs="Arial"/>
          <w:i/>
          <w:iCs/>
          <w:sz w:val="20"/>
        </w:rPr>
        <w:t>where at all feasible</w:t>
      </w:r>
      <w:r>
        <w:rPr>
          <w:rFonts w:ascii="Arial" w:hAnsi="Arial" w:cs="Arial"/>
          <w:sz w:val="20"/>
        </w:rPr>
        <w:t xml:space="preserve">.  Third, there be a creative re-thinking on possibilities for placing a child initially removed from home, with </w:t>
      </w:r>
      <w:proofErr w:type="spellStart"/>
      <w:r>
        <w:rPr>
          <w:rFonts w:ascii="Arial" w:hAnsi="Arial" w:cs="Arial"/>
          <w:sz w:val="20"/>
        </w:rPr>
        <w:t>there</w:t>
      </w:r>
      <w:proofErr w:type="spellEnd"/>
      <w:r>
        <w:rPr>
          <w:rFonts w:ascii="Arial" w:hAnsi="Arial" w:cs="Arial"/>
          <w:sz w:val="20"/>
        </w:rPr>
        <w:t xml:space="preserve"> also being carers engaged more numerously, who had already indicated that they had the flexibility for permanent care to retain children, if there were a failure by parents to implement needed change when skilled remediation has been offered.</w:t>
      </w:r>
    </w:p>
    <w:p w14:paraId="1FFDC240" w14:textId="77777777" w:rsidR="00693223" w:rsidRDefault="00693223">
      <w:pPr>
        <w:spacing w:before="120"/>
        <w:jc w:val="both"/>
        <w:rPr>
          <w:rFonts w:ascii="Arial" w:hAnsi="Arial" w:cs="Arial"/>
          <w:sz w:val="20"/>
        </w:rPr>
      </w:pPr>
      <w:r>
        <w:rPr>
          <w:rFonts w:ascii="Arial" w:hAnsi="Arial" w:cs="Arial"/>
          <w:sz w:val="20"/>
        </w:rPr>
        <w:t xml:space="preserve">Finally the author emphasises that the issue of </w:t>
      </w:r>
      <w:r w:rsidR="00502296" w:rsidRPr="00502296">
        <w:rPr>
          <w:rFonts w:ascii="Arial" w:hAnsi="Arial" w:cs="Arial"/>
          <w:color w:val="FF0000"/>
          <w:sz w:val="20"/>
        </w:rPr>
        <w:t>contact with</w:t>
      </w:r>
      <w:r>
        <w:rPr>
          <w:rFonts w:ascii="Arial" w:hAnsi="Arial" w:cs="Arial"/>
          <w:sz w:val="20"/>
        </w:rPr>
        <w:t xml:space="preserve"> remains important and is endorsed by current psychological literature.  The one area of change to law suggested by the author to be urgently required is that magistrates be given the power to order </w:t>
      </w:r>
      <w:r w:rsidR="00502296" w:rsidRPr="00502296">
        <w:rPr>
          <w:rFonts w:ascii="Arial" w:hAnsi="Arial" w:cs="Arial"/>
          <w:color w:val="FF0000"/>
          <w:sz w:val="20"/>
        </w:rPr>
        <w:t>contact</w:t>
      </w:r>
      <w:r>
        <w:rPr>
          <w:rFonts w:ascii="Arial" w:hAnsi="Arial" w:cs="Arial"/>
          <w:sz w:val="20"/>
        </w:rPr>
        <w:t xml:space="preserve"> when a guardianship order is made so that attachment bonds are built upon, not broken.</w:t>
      </w:r>
    </w:p>
    <w:p w14:paraId="6511C613" w14:textId="77777777" w:rsidR="00693223" w:rsidRDefault="00693223">
      <w:pPr>
        <w:rPr>
          <w:rFonts w:ascii="Arial" w:hAnsi="Arial" w:cs="Arial"/>
          <w:sz w:val="20"/>
        </w:rPr>
      </w:pPr>
    </w:p>
    <w:p w14:paraId="75E8A2E9"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F21</w:t>
      </w:r>
    </w:p>
    <w:p w14:paraId="78BEC6F1" w14:textId="77777777" w:rsidR="00693223" w:rsidRDefault="00693223">
      <w:pPr>
        <w:keepNext/>
        <w:keepLines/>
        <w:jc w:val="both"/>
        <w:rPr>
          <w:rFonts w:ascii="Arial" w:hAnsi="Arial" w:cs="Arial"/>
          <w:b/>
          <w:bCs/>
        </w:rPr>
      </w:pPr>
      <w:r>
        <w:rPr>
          <w:rFonts w:ascii="Arial" w:hAnsi="Arial" w:cs="Arial"/>
          <w:b/>
          <w:bCs/>
        </w:rPr>
        <w:t>The Impact of Violence on Children</w:t>
      </w:r>
    </w:p>
    <w:p w14:paraId="49E306F5"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smartTag>
      <w:proofErr w:type="spellEnd"/>
      <w:r>
        <w:rPr>
          <w:rFonts w:ascii="Arial" w:hAnsi="Arial" w:cs="Arial"/>
          <w:sz w:val="20"/>
        </w:rPr>
        <w:t>)</w:t>
      </w:r>
    </w:p>
    <w:p w14:paraId="258EC524" w14:textId="77777777" w:rsidR="00693223" w:rsidRDefault="00693223">
      <w:pPr>
        <w:keepNext/>
        <w:keepLines/>
        <w:jc w:val="both"/>
        <w:rPr>
          <w:rFonts w:ascii="Arial" w:hAnsi="Arial" w:cs="Arial"/>
          <w:sz w:val="20"/>
        </w:rPr>
      </w:pPr>
      <w:r>
        <w:rPr>
          <w:rFonts w:ascii="Arial" w:hAnsi="Arial" w:cs="Arial"/>
          <w:i/>
          <w:iCs/>
          <w:sz w:val="20"/>
        </w:rPr>
        <w:t xml:space="preserve">The Future of Children - DOMESTIC VIOLENCE AND CHILDREN - </w:t>
      </w:r>
      <w:r>
        <w:rPr>
          <w:rFonts w:ascii="Arial" w:hAnsi="Arial" w:cs="Arial"/>
          <w:sz w:val="20"/>
        </w:rPr>
        <w:t>Vol.9, No.3 - Winter 1999, 33-49</w:t>
      </w:r>
    </w:p>
    <w:p w14:paraId="712DAB46" w14:textId="77777777" w:rsidR="00693223" w:rsidRDefault="00693223">
      <w:pPr>
        <w:spacing w:before="120"/>
        <w:jc w:val="both"/>
        <w:rPr>
          <w:rFonts w:ascii="Arial" w:hAnsi="Arial" w:cs="Arial"/>
          <w:sz w:val="20"/>
        </w:rPr>
      </w:pPr>
      <w:r>
        <w:rPr>
          <w:rFonts w:ascii="Arial" w:hAnsi="Arial" w:cs="Arial"/>
          <w:sz w:val="20"/>
        </w:rPr>
        <w:t xml:space="preserve">Existing research on the effects of children's exposure to violence covers a broad range of community, family and media violence.  This research is relevant and useful to an examination of domestic violence in two key ways.  First, understanding how exposure to various types of violence affects children and what best enables them to cope can point to important considerations when trying to help children cope with exposure to domestic violence in particular.  And second, many families experiencing domestic violence are </w:t>
      </w:r>
      <w:r>
        <w:rPr>
          <w:rFonts w:ascii="Arial" w:hAnsi="Arial" w:cs="Arial"/>
          <w:sz w:val="20"/>
        </w:rPr>
        <w:lastRenderedPageBreak/>
        <w:t>exposed to other types of violence as well.  Exposure to violence on multiple levels can affect the parents' behaviour and can compound the effects on children.</w:t>
      </w:r>
    </w:p>
    <w:p w14:paraId="00109B4A" w14:textId="77777777" w:rsidR="00693223" w:rsidRDefault="00693223">
      <w:pPr>
        <w:spacing w:before="120"/>
        <w:jc w:val="both"/>
        <w:rPr>
          <w:rFonts w:ascii="Arial" w:hAnsi="Arial" w:cs="Arial"/>
          <w:sz w:val="20"/>
        </w:rPr>
      </w:pPr>
      <w:r>
        <w:rPr>
          <w:rFonts w:ascii="Arial" w:hAnsi="Arial" w:cs="Arial"/>
          <w:sz w:val="20"/>
        </w:rPr>
        <w:t>This article begins with an overview of the extent of children's exposure to various types of violence, and then examines what is known about the effects of this exposure across the developmental continuum.  Key protective factors for children exposed to violence are examined.  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  In the final section, directions for future research are discussed.</w:t>
      </w:r>
    </w:p>
    <w:p w14:paraId="182206EE" w14:textId="77777777" w:rsidR="00693223" w:rsidRDefault="00693223">
      <w:pPr>
        <w:rPr>
          <w:rFonts w:ascii="Arial" w:hAnsi="Arial" w:cs="Arial"/>
          <w:sz w:val="20"/>
        </w:rPr>
      </w:pPr>
    </w:p>
    <w:p w14:paraId="6C708FE8"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F22</w:t>
      </w:r>
    </w:p>
    <w:p w14:paraId="354DAEA9" w14:textId="77777777" w:rsidR="00693223" w:rsidRDefault="00693223">
      <w:pPr>
        <w:keepNext/>
        <w:keepLines/>
        <w:jc w:val="both"/>
        <w:rPr>
          <w:rFonts w:ascii="Arial" w:hAnsi="Arial" w:cs="Arial"/>
          <w:b/>
          <w:bCs/>
        </w:rPr>
      </w:pPr>
      <w:r>
        <w:rPr>
          <w:rFonts w:ascii="Arial" w:hAnsi="Arial" w:cs="Arial"/>
          <w:b/>
          <w:bCs/>
        </w:rPr>
        <w:t>Prevalence of Children's Exposure to Domestic Violence and Child maltreatment: Implications for Prevention and Intervention</w:t>
      </w:r>
    </w:p>
    <w:p w14:paraId="00326915"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smartTag>
      <w:proofErr w:type="spellEnd"/>
      <w:r>
        <w:rPr>
          <w:rFonts w:ascii="Arial" w:hAnsi="Arial" w:cs="Arial"/>
          <w:sz w:val="20"/>
        </w:rPr>
        <w:t>)</w:t>
      </w:r>
    </w:p>
    <w:p w14:paraId="28F5FC62" w14:textId="77777777" w:rsidR="00693223" w:rsidRDefault="00693223">
      <w:pPr>
        <w:keepNext/>
        <w:keepLines/>
        <w:jc w:val="both"/>
        <w:rPr>
          <w:rFonts w:ascii="Arial" w:hAnsi="Arial" w:cs="Arial"/>
          <w:sz w:val="20"/>
        </w:rPr>
      </w:pPr>
      <w:r>
        <w:rPr>
          <w:rFonts w:ascii="Arial" w:hAnsi="Arial" w:cs="Arial"/>
          <w:i/>
          <w:iCs/>
          <w:sz w:val="20"/>
        </w:rPr>
        <w:t>Clinical Child and Family Psychology Review,</w:t>
      </w:r>
      <w:r>
        <w:rPr>
          <w:rFonts w:ascii="Arial" w:hAnsi="Arial" w:cs="Arial"/>
          <w:sz w:val="20"/>
        </w:rPr>
        <w:t xml:space="preserve"> Vol.6, No.3, September 2003, 161-171</w:t>
      </w:r>
    </w:p>
    <w:p w14:paraId="7FE00674" w14:textId="77777777" w:rsidR="00693223" w:rsidRDefault="00693223">
      <w:pPr>
        <w:spacing w:before="120"/>
        <w:jc w:val="both"/>
        <w:rPr>
          <w:rFonts w:ascii="Arial" w:hAnsi="Arial" w:cs="Arial"/>
          <w:sz w:val="20"/>
        </w:rPr>
      </w:pPr>
      <w:r>
        <w:rPr>
          <w:rFonts w:ascii="Arial" w:hAnsi="Arial" w:cs="Arial"/>
          <w:sz w:val="20"/>
        </w:rPr>
        <w:t>The purpose of this paper is to review research on the prevalence of children's exposure to domestic violence, to consider the available literature on the co-occurrence of domestic violence and child maltreatment, and to gain more understanding about the impact of exposure on children.  There is clear evidence indicating that both severe and moderate violence occurs frequently in homes among family members and that children are exposed to this violence.  However, because of differing definitions of what constitutes domestic violence and variability in research methodologies for collecting the data, there are significance discrepancies in prevalence reports across studies.  Of great concern is the immediate impact on the children and the long-term consequences for their later relationships.  Fewer studies have been done on the co-occurrence of domestic violence and child maltreatment.  However, it is likely that children who live in homes where domestic violence occurs are more likely to be abused and neglected.  On the basis of the available research, there is little doubt that vast numbers of children are exposed to domestic violence and that children's responses vary widely depending on their risk and vulnerability, as well as the structure of their environments.  A developmental risk and protective factors framework will be used to integrate the information on children's exposure to violence.</w:t>
      </w:r>
    </w:p>
    <w:p w14:paraId="506489F9" w14:textId="77777777" w:rsidR="00436275" w:rsidRDefault="00436275" w:rsidP="00436275">
      <w:pPr>
        <w:rPr>
          <w:rFonts w:ascii="Arial" w:hAnsi="Arial" w:cs="Arial"/>
          <w:sz w:val="20"/>
        </w:rPr>
      </w:pPr>
    </w:p>
    <w:p w14:paraId="3C0DFCC9" w14:textId="77777777" w:rsidR="00436275" w:rsidRDefault="00436275" w:rsidP="00436275">
      <w:pPr>
        <w:keepNext/>
        <w:keepLines/>
        <w:ind w:left="720" w:hanging="720"/>
        <w:jc w:val="both"/>
        <w:rPr>
          <w:rFonts w:ascii="Arial" w:hAnsi="Arial" w:cs="Arial"/>
          <w:b/>
          <w:bCs/>
          <w:sz w:val="28"/>
          <w:bdr w:val="single" w:sz="4" w:space="0" w:color="auto"/>
        </w:rPr>
      </w:pPr>
      <w:r>
        <w:rPr>
          <w:rFonts w:ascii="Arial" w:hAnsi="Arial" w:cs="Arial"/>
          <w:b/>
          <w:bCs/>
          <w:sz w:val="28"/>
        </w:rPr>
        <w:t>F23</w:t>
      </w:r>
    </w:p>
    <w:p w14:paraId="7FA77100" w14:textId="77777777" w:rsidR="00436275" w:rsidRDefault="00436275" w:rsidP="00436275">
      <w:pPr>
        <w:keepNext/>
        <w:keepLines/>
        <w:jc w:val="both"/>
        <w:rPr>
          <w:rFonts w:ascii="Arial" w:hAnsi="Arial" w:cs="Arial"/>
          <w:b/>
          <w:bCs/>
        </w:rPr>
      </w:pPr>
      <w:r>
        <w:rPr>
          <w:rFonts w:ascii="Arial" w:hAnsi="Arial" w:cs="Arial"/>
          <w:b/>
          <w:bCs/>
        </w:rPr>
        <w:t>National comparison of child protection systems</w:t>
      </w:r>
    </w:p>
    <w:p w14:paraId="55A6FFDD" w14:textId="77777777" w:rsidR="00436275" w:rsidRDefault="00436275" w:rsidP="00436275">
      <w:pPr>
        <w:keepNext/>
        <w:keepLines/>
        <w:jc w:val="both"/>
        <w:rPr>
          <w:rFonts w:ascii="Arial" w:hAnsi="Arial" w:cs="Arial"/>
          <w:sz w:val="20"/>
        </w:rPr>
      </w:pPr>
      <w:r>
        <w:rPr>
          <w:rFonts w:ascii="Arial" w:hAnsi="Arial" w:cs="Arial"/>
          <w:sz w:val="20"/>
        </w:rPr>
        <w:t>Leah Broomfield (Senior Research Officer) &amp; Daryl Higgins (Senior Research Fellow)</w:t>
      </w:r>
    </w:p>
    <w:p w14:paraId="02B2ACA9" w14:textId="77777777" w:rsidR="00436275" w:rsidRDefault="00CC0325" w:rsidP="00436275">
      <w:pPr>
        <w:keepNext/>
        <w:keepLines/>
        <w:jc w:val="both"/>
        <w:rPr>
          <w:rFonts w:ascii="Arial" w:hAnsi="Arial" w:cs="Arial"/>
          <w:sz w:val="20"/>
        </w:rPr>
      </w:pPr>
      <w:r>
        <w:rPr>
          <w:rFonts w:ascii="Arial" w:hAnsi="Arial" w:cs="Arial"/>
          <w:i/>
          <w:iCs/>
          <w:sz w:val="20"/>
        </w:rPr>
        <w:t xml:space="preserve">Australian Institute of Family Studies – National Child Protection Clearinghouse </w:t>
      </w:r>
      <w:r w:rsidRPr="00CC0325">
        <w:rPr>
          <w:rFonts w:ascii="Arial" w:hAnsi="Arial" w:cs="Arial"/>
          <w:iCs/>
          <w:sz w:val="20"/>
        </w:rPr>
        <w:t>– Paper No.22 Autumn 2005</w:t>
      </w:r>
    </w:p>
    <w:p w14:paraId="1B968E0A" w14:textId="77777777" w:rsidR="00CC0325" w:rsidRDefault="00CC0325" w:rsidP="00CC0325">
      <w:pPr>
        <w:spacing w:before="120"/>
        <w:jc w:val="both"/>
        <w:rPr>
          <w:rFonts w:ascii="Arial" w:hAnsi="Arial" w:cs="Arial"/>
          <w:sz w:val="20"/>
        </w:rPr>
      </w:pPr>
      <w:r>
        <w:rPr>
          <w:rFonts w:ascii="Arial" w:hAnsi="Arial" w:cs="Arial"/>
          <w:sz w:val="20"/>
        </w:rPr>
        <w:t>This paper is a national snapshot of Australian statutory child protection services.  Data were collected in each state and territory via policy documents, procedure manuals and telephone interviews with relevant child protection personnel.  Topics covered are: who is responsible for child protection; intake procedures; who notifies concerns to child protection services; and the process of providing child protection services in Australian states and territories (intake, risk assessment, investigation and case management).  Similarities and differences across states and territories in each of these areas are highlighted.  Despite different legislative frameworks and some operational differences, Australian state and territory statutory child protection services are providing very similar models of intervention.  Implications are explored with regard to: competency standards, training and professional development, and cross-jurisdictional issues.</w:t>
      </w:r>
    </w:p>
    <w:p w14:paraId="79D3C36A" w14:textId="77777777" w:rsidR="00693223" w:rsidRDefault="00693223">
      <w:pPr>
        <w:rPr>
          <w:rFonts w:ascii="Arial" w:hAnsi="Arial" w:cs="Arial"/>
          <w:sz w:val="20"/>
        </w:rPr>
      </w:pPr>
    </w:p>
    <w:p w14:paraId="4BFCA9AD" w14:textId="77777777" w:rsidR="00AF6272" w:rsidRDefault="00AF6272" w:rsidP="00C478CF">
      <w:pPr>
        <w:ind w:left="720" w:hanging="720"/>
        <w:jc w:val="both"/>
        <w:rPr>
          <w:rFonts w:ascii="Arial" w:hAnsi="Arial" w:cs="Arial"/>
          <w:b/>
          <w:bCs/>
          <w:sz w:val="28"/>
          <w:bdr w:val="single" w:sz="4" w:space="0" w:color="auto"/>
        </w:rPr>
      </w:pPr>
      <w:r>
        <w:rPr>
          <w:rFonts w:ascii="Arial" w:hAnsi="Arial" w:cs="Arial"/>
          <w:b/>
          <w:bCs/>
          <w:sz w:val="28"/>
        </w:rPr>
        <w:t>F24</w:t>
      </w:r>
    </w:p>
    <w:p w14:paraId="3706288A" w14:textId="77777777" w:rsidR="00C478CF" w:rsidRPr="00862712" w:rsidRDefault="00862712" w:rsidP="00C478CF">
      <w:pPr>
        <w:jc w:val="both"/>
        <w:rPr>
          <w:rFonts w:ascii="Arial" w:hAnsi="Arial" w:cs="Arial"/>
          <w:b/>
          <w:bCs/>
          <w:sz w:val="28"/>
        </w:rPr>
      </w:pPr>
      <w:r w:rsidRPr="00862712">
        <w:rPr>
          <w:rFonts w:ascii="Arial" w:hAnsi="Arial" w:cs="Arial"/>
          <w:b/>
          <w:bCs/>
        </w:rPr>
        <w:t>Child protection Australia 2005-06</w:t>
      </w:r>
    </w:p>
    <w:p w14:paraId="024E160C" w14:textId="77777777" w:rsidR="00C478CF" w:rsidRPr="00862712" w:rsidRDefault="00862712" w:rsidP="00C478CF">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08B06AA8" w14:textId="77777777" w:rsidR="00862712" w:rsidRDefault="00862712" w:rsidP="00862712">
      <w:pPr>
        <w:spacing w:before="120"/>
        <w:jc w:val="both"/>
        <w:rPr>
          <w:rFonts w:ascii="Arial" w:hAnsi="Arial" w:cs="Arial"/>
          <w:sz w:val="20"/>
        </w:rPr>
      </w:pPr>
      <w:r>
        <w:rPr>
          <w:rFonts w:ascii="Arial" w:hAnsi="Arial" w:cs="Arial"/>
          <w:sz w:val="20"/>
        </w:rPr>
        <w:t>This excellent paper is based on three national children protection data collections:</w:t>
      </w:r>
    </w:p>
    <w:p w14:paraId="72F86D85" w14:textId="77777777" w:rsidR="00862712" w:rsidRDefault="00862712" w:rsidP="00BA6FBE">
      <w:pPr>
        <w:numPr>
          <w:ilvl w:val="0"/>
          <w:numId w:val="25"/>
        </w:numPr>
        <w:jc w:val="both"/>
        <w:rPr>
          <w:rFonts w:ascii="Arial" w:hAnsi="Arial" w:cs="Arial"/>
          <w:sz w:val="20"/>
        </w:rPr>
      </w:pPr>
      <w:r>
        <w:rPr>
          <w:rFonts w:ascii="Arial" w:hAnsi="Arial" w:cs="Arial"/>
          <w:sz w:val="20"/>
        </w:rPr>
        <w:t>child protection notifications, investigations and substantiations;</w:t>
      </w:r>
    </w:p>
    <w:p w14:paraId="3F8E8AE2" w14:textId="77777777" w:rsidR="00862712" w:rsidRDefault="00862712" w:rsidP="00BA6FBE">
      <w:pPr>
        <w:numPr>
          <w:ilvl w:val="0"/>
          <w:numId w:val="25"/>
        </w:numPr>
        <w:jc w:val="both"/>
        <w:rPr>
          <w:rFonts w:ascii="Arial" w:hAnsi="Arial" w:cs="Arial"/>
          <w:sz w:val="20"/>
        </w:rPr>
      </w:pPr>
      <w:r>
        <w:rPr>
          <w:rFonts w:ascii="Arial" w:hAnsi="Arial" w:cs="Arial"/>
          <w:sz w:val="20"/>
        </w:rPr>
        <w:lastRenderedPageBreak/>
        <w:t>children on care and protection orders;</w:t>
      </w:r>
    </w:p>
    <w:p w14:paraId="5A72C94E" w14:textId="77777777" w:rsidR="00862712" w:rsidRDefault="00862712" w:rsidP="00BA6FBE">
      <w:pPr>
        <w:numPr>
          <w:ilvl w:val="0"/>
          <w:numId w:val="25"/>
        </w:numPr>
        <w:jc w:val="both"/>
        <w:rPr>
          <w:rFonts w:ascii="Arial" w:hAnsi="Arial" w:cs="Arial"/>
          <w:sz w:val="20"/>
        </w:rPr>
      </w:pPr>
      <w:r>
        <w:rPr>
          <w:rFonts w:ascii="Arial" w:hAnsi="Arial" w:cs="Arial"/>
          <w:sz w:val="20"/>
        </w:rPr>
        <w:t>children in out of home care.</w:t>
      </w:r>
    </w:p>
    <w:p w14:paraId="00A1A0F0" w14:textId="77777777" w:rsidR="00862712" w:rsidRPr="00862712" w:rsidRDefault="00862712" w:rsidP="00862712">
      <w:pPr>
        <w:jc w:val="both"/>
        <w:rPr>
          <w:rFonts w:ascii="Arial" w:hAnsi="Arial" w:cs="Arial"/>
          <w:bCs/>
          <w:sz w:val="20"/>
        </w:rPr>
      </w:pPr>
      <w:r>
        <w:rPr>
          <w:rFonts w:ascii="Arial" w:hAnsi="Arial" w:cs="Arial"/>
          <w:bCs/>
          <w:sz w:val="20"/>
        </w:rPr>
        <w:t>These data are collected each year by the Australian Institute of Health and Welfare from the relevant departments in each Australian state and territory.  Most of the data in the report cover the 2005-2006 financial year, although data trends in child protection are also included.</w:t>
      </w:r>
    </w:p>
    <w:p w14:paraId="53A7C45E" w14:textId="77777777" w:rsidR="00862712" w:rsidRPr="00772BBD" w:rsidRDefault="00862712" w:rsidP="00C478CF">
      <w:pPr>
        <w:jc w:val="both"/>
        <w:rPr>
          <w:rFonts w:ascii="Arial" w:hAnsi="Arial" w:cs="Arial"/>
          <w:b/>
          <w:bCs/>
          <w:sz w:val="20"/>
        </w:rPr>
      </w:pPr>
    </w:p>
    <w:p w14:paraId="6625384B"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F25</w:t>
      </w:r>
    </w:p>
    <w:p w14:paraId="3CED7B00" w14:textId="77777777" w:rsidR="00862712" w:rsidRPr="00862712" w:rsidRDefault="009A491E" w:rsidP="00862712">
      <w:pPr>
        <w:jc w:val="both"/>
        <w:rPr>
          <w:rFonts w:ascii="Arial" w:hAnsi="Arial" w:cs="Arial"/>
          <w:b/>
          <w:bCs/>
          <w:sz w:val="28"/>
        </w:rPr>
      </w:pPr>
      <w:r>
        <w:rPr>
          <w:rFonts w:ascii="Arial" w:hAnsi="Arial" w:cs="Arial"/>
          <w:b/>
          <w:bCs/>
        </w:rPr>
        <w:t xml:space="preserve">The </w:t>
      </w:r>
      <w:r w:rsidR="00862712" w:rsidRPr="00862712">
        <w:rPr>
          <w:rFonts w:ascii="Arial" w:hAnsi="Arial" w:cs="Arial"/>
          <w:b/>
          <w:bCs/>
        </w:rPr>
        <w:t xml:space="preserve">Child </w:t>
      </w:r>
      <w:r>
        <w:rPr>
          <w:rFonts w:ascii="Arial" w:hAnsi="Arial" w:cs="Arial"/>
          <w:b/>
          <w:bCs/>
        </w:rPr>
        <w:t>P</w:t>
      </w:r>
      <w:r w:rsidR="00862712" w:rsidRPr="00862712">
        <w:rPr>
          <w:rFonts w:ascii="Arial" w:hAnsi="Arial" w:cs="Arial"/>
          <w:b/>
          <w:bCs/>
        </w:rPr>
        <w:t xml:space="preserve">rotection </w:t>
      </w:r>
      <w:r>
        <w:rPr>
          <w:rFonts w:ascii="Arial" w:hAnsi="Arial" w:cs="Arial"/>
          <w:b/>
          <w:bCs/>
        </w:rPr>
        <w:t xml:space="preserve">Crisis in </w:t>
      </w:r>
      <w:smartTag w:uri="urn:schemas-microsoft-com:office:smarttags" w:element="country-region">
        <w:smartTag w:uri="urn:schemas-microsoft-com:office:smarttags" w:element="place">
          <w:r w:rsidR="00862712" w:rsidRPr="00862712">
            <w:rPr>
              <w:rFonts w:ascii="Arial" w:hAnsi="Arial" w:cs="Arial"/>
              <w:b/>
              <w:bCs/>
            </w:rPr>
            <w:t>Australia</w:t>
          </w:r>
        </w:smartTag>
      </w:smartTag>
      <w:r w:rsidR="00862712" w:rsidRPr="00862712">
        <w:rPr>
          <w:rFonts w:ascii="Arial" w:hAnsi="Arial" w:cs="Arial"/>
          <w:b/>
          <w:bCs/>
        </w:rPr>
        <w:t xml:space="preserve"> </w:t>
      </w:r>
      <w:r>
        <w:rPr>
          <w:rFonts w:ascii="Arial" w:hAnsi="Arial" w:cs="Arial"/>
          <w:b/>
          <w:bCs/>
        </w:rPr>
        <w:t>– a Way Forward</w:t>
      </w:r>
    </w:p>
    <w:p w14:paraId="7D947C19" w14:textId="77777777" w:rsidR="00862712" w:rsidRPr="00862712" w:rsidRDefault="00862712" w:rsidP="00862712">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4469C7C3" w14:textId="77777777" w:rsidR="00867E75" w:rsidRDefault="00867E75" w:rsidP="00867E75">
      <w:pPr>
        <w:spacing w:before="120"/>
        <w:jc w:val="both"/>
        <w:rPr>
          <w:rFonts w:ascii="Arial" w:hAnsi="Arial" w:cs="Arial"/>
          <w:sz w:val="20"/>
        </w:rPr>
      </w:pPr>
      <w:r>
        <w:rPr>
          <w:rFonts w:ascii="Arial" w:hAnsi="Arial" w:cs="Arial"/>
          <w:sz w:val="20"/>
        </w:rPr>
        <w:t xml:space="preserve">This paper postulates that most of the statutory child protection systems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are in crisis and that an overloaded child protection service, like an overloaded casualty department in a hospital</w:t>
      </w:r>
      <w:r w:rsidR="00AB79CB">
        <w:rPr>
          <w:rFonts w:ascii="Arial" w:hAnsi="Arial" w:cs="Arial"/>
          <w:sz w:val="20"/>
        </w:rPr>
        <w:t>,</w:t>
      </w:r>
      <w:r>
        <w:rPr>
          <w:rFonts w:ascii="Arial" w:hAnsi="Arial" w:cs="Arial"/>
          <w:sz w:val="20"/>
        </w:rPr>
        <w:t xml:space="preserve"> is very dangerous.  It then puts forward suggest</w:t>
      </w:r>
      <w:r w:rsidR="00AB79CB">
        <w:rPr>
          <w:rFonts w:ascii="Arial" w:hAnsi="Arial" w:cs="Arial"/>
          <w:sz w:val="20"/>
        </w:rPr>
        <w:t>ions</w:t>
      </w:r>
      <w:r>
        <w:rPr>
          <w:rFonts w:ascii="Arial" w:hAnsi="Arial" w:cs="Arial"/>
          <w:sz w:val="20"/>
        </w:rPr>
        <w:t xml:space="preserve"> as to how a Public H</w:t>
      </w:r>
      <w:r w:rsidR="00772BBD">
        <w:rPr>
          <w:rFonts w:ascii="Arial" w:hAnsi="Arial" w:cs="Arial"/>
          <w:sz w:val="20"/>
        </w:rPr>
        <w:t>ealth Model of Child Protection, providing for prevention at three levels, is necessary to reform the current dangerous and unsustainable systems.</w:t>
      </w:r>
    </w:p>
    <w:p w14:paraId="29216745" w14:textId="77777777" w:rsidR="00862712" w:rsidRPr="00772BBD" w:rsidRDefault="00862712" w:rsidP="00862712">
      <w:pPr>
        <w:ind w:left="720" w:hanging="720"/>
        <w:jc w:val="both"/>
        <w:rPr>
          <w:rFonts w:ascii="Arial" w:hAnsi="Arial" w:cs="Arial"/>
          <w:bCs/>
          <w:sz w:val="20"/>
        </w:rPr>
      </w:pPr>
    </w:p>
    <w:p w14:paraId="01839D55"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F26</w:t>
      </w:r>
    </w:p>
    <w:p w14:paraId="3137827F" w14:textId="77777777" w:rsidR="00AF6272" w:rsidRDefault="00AF6272" w:rsidP="00C478CF">
      <w:pPr>
        <w:jc w:val="both"/>
        <w:rPr>
          <w:rFonts w:ascii="Arial" w:hAnsi="Arial" w:cs="Arial"/>
          <w:b/>
          <w:bCs/>
        </w:rPr>
      </w:pPr>
      <w:r>
        <w:rPr>
          <w:rFonts w:ascii="Arial" w:hAnsi="Arial" w:cs="Arial"/>
          <w:b/>
          <w:bCs/>
        </w:rPr>
        <w:t>Child Abuse and Neglect and the Brain – A Review</w:t>
      </w:r>
    </w:p>
    <w:p w14:paraId="399619F4" w14:textId="77777777" w:rsidR="00032E6E" w:rsidRDefault="00032E6E" w:rsidP="00032E6E">
      <w:pPr>
        <w:jc w:val="both"/>
        <w:rPr>
          <w:rFonts w:ascii="Arial" w:hAnsi="Arial" w:cs="Arial"/>
          <w:sz w:val="20"/>
        </w:rPr>
      </w:pPr>
      <w:r>
        <w:rPr>
          <w:rFonts w:ascii="Arial" w:hAnsi="Arial" w:cs="Arial"/>
          <w:sz w:val="20"/>
        </w:rPr>
        <w:t xml:space="preserve">Dr </w:t>
      </w:r>
      <w:proofErr w:type="spellStart"/>
      <w:r>
        <w:rPr>
          <w:rFonts w:ascii="Arial" w:hAnsi="Arial" w:cs="Arial"/>
          <w:sz w:val="20"/>
        </w:rPr>
        <w:t>Danya</w:t>
      </w:r>
      <w:proofErr w:type="spellEnd"/>
      <w:r>
        <w:rPr>
          <w:rFonts w:ascii="Arial" w:hAnsi="Arial" w:cs="Arial"/>
          <w:sz w:val="20"/>
        </w:rPr>
        <w:t xml:space="preserve"> Glaser (Department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Pr>
            <w:rFonts w:ascii="Arial" w:hAnsi="Arial" w:cs="Arial"/>
            <w:sz w:val="20"/>
          </w:rPr>
          <w:t>Street</w:t>
        </w:r>
      </w:smartTag>
      <w:r>
        <w:rPr>
          <w:rFonts w:ascii="Arial" w:hAnsi="Arial" w:cs="Arial"/>
          <w:sz w:val="20"/>
        </w:rPr>
        <w:t xml:space="preserve"> </w:t>
      </w:r>
      <w:smartTag w:uri="urn:schemas-microsoft-com:office:smarttags" w:element="PlaceType">
        <w:r>
          <w:rPr>
            <w:rFonts w:ascii="Arial" w:hAnsi="Arial" w:cs="Arial"/>
            <w:sz w:val="20"/>
          </w:rPr>
          <w:t>Hospital</w:t>
        </w:r>
      </w:smartTag>
      <w:r>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4E6E867C" w14:textId="77777777" w:rsidR="00032E6E" w:rsidRPr="00032E6E" w:rsidRDefault="00032E6E" w:rsidP="00032E6E">
      <w:pPr>
        <w:jc w:val="both"/>
        <w:rPr>
          <w:rFonts w:ascii="Arial" w:hAnsi="Arial" w:cs="Arial"/>
          <w:i/>
          <w:iCs/>
          <w:sz w:val="20"/>
        </w:rPr>
      </w:pPr>
      <w:r w:rsidRPr="00032E6E">
        <w:rPr>
          <w:rFonts w:ascii="Arial" w:hAnsi="Arial" w:cs="Arial"/>
          <w:i/>
          <w:iCs/>
          <w:sz w:val="20"/>
        </w:rPr>
        <w:t>(2000) J Ch</w:t>
      </w:r>
      <w:r w:rsidR="00700B0B">
        <w:rPr>
          <w:rFonts w:ascii="Arial" w:hAnsi="Arial" w:cs="Arial"/>
          <w:i/>
          <w:iCs/>
          <w:sz w:val="20"/>
        </w:rPr>
        <w:t xml:space="preserve">ild Psychology Vol.41, No.1, </w:t>
      </w:r>
      <w:r w:rsidRPr="00032E6E">
        <w:rPr>
          <w:rFonts w:ascii="Arial" w:hAnsi="Arial" w:cs="Arial"/>
          <w:i/>
          <w:iCs/>
          <w:sz w:val="20"/>
        </w:rPr>
        <w:t xml:space="preserve">97-116 </w:t>
      </w:r>
    </w:p>
    <w:p w14:paraId="012A274E" w14:textId="77777777" w:rsidR="00AF6272" w:rsidRDefault="00032E6E" w:rsidP="00032E6E">
      <w:pPr>
        <w:spacing w:before="120"/>
        <w:jc w:val="both"/>
        <w:rPr>
          <w:rFonts w:ascii="Arial" w:hAnsi="Arial" w:cs="Arial"/>
          <w:sz w:val="20"/>
        </w:rPr>
      </w:pPr>
      <w:r>
        <w:rPr>
          <w:rFonts w:ascii="Arial" w:hAnsi="Arial" w:cs="Arial"/>
          <w:sz w:val="20"/>
        </w:rPr>
        <w:t xml:space="preserve">Developmental psychology and the study of behaviour and emotion have tended to be considered in parallel to the study of neurobiological processes.  </w:t>
      </w:r>
      <w:r w:rsidR="00A92378">
        <w:rPr>
          <w:rFonts w:ascii="Arial" w:hAnsi="Arial" w:cs="Arial"/>
          <w:sz w:val="20"/>
        </w:rPr>
        <w:t xml:space="preserve">The review explores the effects of child abuse and neglect on the brain, excluding non-accidental injury that causes gross physical trauma to the brain.  It commences with a background summary of the nature, context, and some deleterious effects of omission and commission within child maltreatment.  There is no post-maltreatment syndrome, outcomes varying with many factors including nature, duration, and interpersonal context of the maltreatment as well as the nature of later intervention.  </w:t>
      </w:r>
      <w:r w:rsidR="00867E75">
        <w:rPr>
          <w:rFonts w:ascii="Arial" w:hAnsi="Arial" w:cs="Arial"/>
          <w:sz w:val="20"/>
        </w:rPr>
        <w:t>There then follows a section on environmental influences on brain development, demonstrating the dependence of the orderly process of neurodevelopment on the child’s environment.  Ontogenesis, or the development of the self through self-determination, proceeds in the context of the nature-nurture interaction.  As a prelude to reviewing the neurobiology of child abuse and neglect, the next section is concerned with bridging the mind and the brain.  Here, neurobiological processes, including cellular, biochemical, and neuropsychological processes, are examined alongside their behavioural, cognitive, and emotional equivalents and vice versa.  Child maltreatment is a potent source of stress and the stress response is therefore discussed in some detail.  Evidence is outlined for the buffering effects of a secure attachment on the stress response.  The section dealing with actual effects on the brain of child abuse and neglect discusses manifestations of the stress response including dysregulation of the hypothalamic-pituitary-adrenal axis, and parasympathetic and catecholamine responses.  Recent evidence about reduction in brain volume following child abuse and neglect is also outlined.  Some biochemical, functional, and structural changes in the brain that are not reflections of the stress response are observed following child maltreatment.  The mechanisms bringing about these changes are less clearly understood and may well be related to early and more chronic abuse and neglect affecting the process of brain development.  The behavioural and emotional concomitants of their neurobiological manifestations are discussed.  The importance of early intervention and attention to the chronicity of environmental adversity may indicate the need for permanent alternative caregivers, in order to preserve the development of the most vulnerable children.</w:t>
      </w:r>
    </w:p>
    <w:p w14:paraId="49329029" w14:textId="77777777" w:rsidR="00ED3628" w:rsidRDefault="00ED3628" w:rsidP="00C478CF">
      <w:pPr>
        <w:rPr>
          <w:rFonts w:ascii="Arial" w:hAnsi="Arial" w:cs="Arial"/>
          <w:sz w:val="20"/>
        </w:rPr>
      </w:pPr>
    </w:p>
    <w:p w14:paraId="33D150E9" w14:textId="77777777" w:rsidR="00ED3628" w:rsidRDefault="00ED3628" w:rsidP="00ED3628">
      <w:pPr>
        <w:ind w:left="720" w:hanging="720"/>
        <w:jc w:val="both"/>
        <w:rPr>
          <w:rFonts w:ascii="Arial" w:hAnsi="Arial" w:cs="Arial"/>
          <w:b/>
          <w:bCs/>
          <w:sz w:val="28"/>
          <w:bdr w:val="single" w:sz="4" w:space="0" w:color="auto"/>
        </w:rPr>
      </w:pPr>
      <w:r>
        <w:rPr>
          <w:rFonts w:ascii="Arial" w:hAnsi="Arial" w:cs="Arial"/>
          <w:b/>
          <w:bCs/>
          <w:sz w:val="28"/>
        </w:rPr>
        <w:t>F27</w:t>
      </w:r>
    </w:p>
    <w:p w14:paraId="0019BBB0" w14:textId="77777777" w:rsidR="00ED3628" w:rsidRDefault="00ED3628" w:rsidP="00ED3628">
      <w:pPr>
        <w:jc w:val="both"/>
        <w:rPr>
          <w:rFonts w:ascii="Arial" w:hAnsi="Arial" w:cs="Arial"/>
          <w:b/>
          <w:bCs/>
        </w:rPr>
      </w:pPr>
      <w:r>
        <w:rPr>
          <w:rFonts w:ascii="Arial" w:hAnsi="Arial" w:cs="Arial"/>
          <w:b/>
          <w:bCs/>
        </w:rPr>
        <w:t xml:space="preserve">Emotional </w:t>
      </w:r>
      <w:r w:rsidR="00032E6E">
        <w:rPr>
          <w:rFonts w:ascii="Arial" w:hAnsi="Arial" w:cs="Arial"/>
          <w:b/>
          <w:bCs/>
        </w:rPr>
        <w:t>a</w:t>
      </w:r>
      <w:r>
        <w:rPr>
          <w:rFonts w:ascii="Arial" w:hAnsi="Arial" w:cs="Arial"/>
          <w:b/>
          <w:bCs/>
        </w:rPr>
        <w:t xml:space="preserve">buse </w:t>
      </w:r>
      <w:r w:rsidR="00032E6E">
        <w:rPr>
          <w:rFonts w:ascii="Arial" w:hAnsi="Arial" w:cs="Arial"/>
          <w:b/>
          <w:bCs/>
        </w:rPr>
        <w:t>and neglect (psychological maltreatment): a conceptual framework</w:t>
      </w:r>
    </w:p>
    <w:p w14:paraId="7641F586" w14:textId="77777777" w:rsidR="00ED3628" w:rsidRDefault="00ED3628" w:rsidP="00ED3628">
      <w:pPr>
        <w:jc w:val="both"/>
        <w:rPr>
          <w:rFonts w:ascii="Arial" w:hAnsi="Arial" w:cs="Arial"/>
          <w:sz w:val="20"/>
        </w:rPr>
      </w:pPr>
      <w:r>
        <w:rPr>
          <w:rFonts w:ascii="Arial" w:hAnsi="Arial" w:cs="Arial"/>
          <w:sz w:val="20"/>
        </w:rPr>
        <w:t xml:space="preserve">Dr </w:t>
      </w:r>
      <w:proofErr w:type="spellStart"/>
      <w:r>
        <w:rPr>
          <w:rFonts w:ascii="Arial" w:hAnsi="Arial" w:cs="Arial"/>
          <w:sz w:val="20"/>
        </w:rPr>
        <w:t>Danya</w:t>
      </w:r>
      <w:proofErr w:type="spellEnd"/>
      <w:r>
        <w:rPr>
          <w:rFonts w:ascii="Arial" w:hAnsi="Arial" w:cs="Arial"/>
          <w:sz w:val="20"/>
        </w:rPr>
        <w:t xml:space="preserve"> Glaser (</w:t>
      </w:r>
      <w:r w:rsidR="00032E6E">
        <w:rPr>
          <w:rFonts w:ascii="Arial" w:hAnsi="Arial" w:cs="Arial"/>
          <w:sz w:val="20"/>
        </w:rPr>
        <w:t xml:space="preserve">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sidR="00032E6E">
          <w:rPr>
            <w:rFonts w:ascii="Arial" w:hAnsi="Arial" w:cs="Arial"/>
            <w:sz w:val="20"/>
          </w:rPr>
          <w:t>Street</w:t>
        </w:r>
      </w:smartTag>
      <w:r w:rsidR="00032E6E">
        <w:rPr>
          <w:rFonts w:ascii="Arial" w:hAnsi="Arial" w:cs="Arial"/>
          <w:sz w:val="20"/>
        </w:rPr>
        <w:t xml:space="preserve"> </w:t>
      </w:r>
      <w:smartTag w:uri="urn:schemas-microsoft-com:office:smarttags" w:element="PlaceType">
        <w:r w:rsidR="00032E6E">
          <w:rPr>
            <w:rFonts w:ascii="Arial" w:hAnsi="Arial" w:cs="Arial"/>
            <w:sz w:val="20"/>
          </w:rPr>
          <w:t>Hospital</w:t>
        </w:r>
      </w:smartTag>
      <w:r w:rsidR="00032E6E">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5B75046C" w14:textId="77777777" w:rsidR="00ED3628" w:rsidRPr="00032E6E" w:rsidRDefault="00ED3628" w:rsidP="00ED3628">
      <w:pPr>
        <w:rPr>
          <w:rFonts w:ascii="Arial" w:hAnsi="Arial" w:cs="Arial"/>
          <w:i/>
          <w:sz w:val="20"/>
        </w:rPr>
      </w:pPr>
      <w:r w:rsidRPr="00032E6E">
        <w:rPr>
          <w:rFonts w:ascii="Arial" w:hAnsi="Arial" w:cs="Arial"/>
          <w:i/>
          <w:sz w:val="20"/>
        </w:rPr>
        <w:t xml:space="preserve">(2002), </w:t>
      </w:r>
      <w:r w:rsidR="00032E6E" w:rsidRPr="00032E6E">
        <w:rPr>
          <w:rFonts w:ascii="Arial" w:hAnsi="Arial" w:cs="Arial"/>
          <w:i/>
          <w:sz w:val="20"/>
        </w:rPr>
        <w:t xml:space="preserve">Child Abuse </w:t>
      </w:r>
      <w:r w:rsidR="00700B0B">
        <w:rPr>
          <w:rFonts w:ascii="Arial" w:hAnsi="Arial" w:cs="Arial"/>
          <w:i/>
          <w:sz w:val="20"/>
        </w:rPr>
        <w:t>&amp; Neglect 26, 697-714</w:t>
      </w:r>
    </w:p>
    <w:p w14:paraId="33379CB2" w14:textId="77777777" w:rsidR="00ED3628" w:rsidRDefault="00032E6E" w:rsidP="00032E6E">
      <w:pPr>
        <w:spacing w:before="120"/>
        <w:jc w:val="both"/>
        <w:rPr>
          <w:rFonts w:ascii="Arial" w:hAnsi="Arial" w:cs="Arial"/>
          <w:sz w:val="20"/>
        </w:rPr>
      </w:pPr>
      <w:r>
        <w:rPr>
          <w:rFonts w:ascii="Arial" w:hAnsi="Arial" w:cs="Arial"/>
          <w:sz w:val="20"/>
        </w:rPr>
        <w:t xml:space="preserve">Emotional abuse and neglect is an under-recognized, but actually common, form of child abuse.  Professionals in the field continue to find difficulty in recognizing and operationally </w:t>
      </w:r>
      <w:r>
        <w:rPr>
          <w:rFonts w:ascii="Arial" w:hAnsi="Arial" w:cs="Arial"/>
          <w:sz w:val="20"/>
        </w:rPr>
        <w:lastRenderedPageBreak/>
        <w:t xml:space="preserve">defining it, and experience uncertainty about proving it legally.  There are also questions about intervention and therapy to protect the child in the least detrimental manner.  These difficulties have led to delays in recognition and protective intervention.  Emotional abuse and neglect are defined as a </w:t>
      </w:r>
      <w:proofErr w:type="spellStart"/>
      <w:r>
        <w:rPr>
          <w:rFonts w:ascii="Arial" w:hAnsi="Arial" w:cs="Arial"/>
          <w:sz w:val="20"/>
        </w:rPr>
        <w:t>carer</w:t>
      </w:r>
      <w:proofErr w:type="spellEnd"/>
      <w:r>
        <w:rPr>
          <w:rFonts w:ascii="Arial" w:hAnsi="Arial" w:cs="Arial"/>
          <w:sz w:val="20"/>
        </w:rPr>
        <w:t>-child relationship that is characterised by patterns of harmful interactions but requiring no physical contact with the child.  Motivation to harm the child is not necessary for the definition.  Unlike sexual abuse that is a secret activity, these forms of ill treatment are easily observable.  The child’s development is impaired in all domains of functioning but, not being specific to emotional abuse and neglect, cannot be regarded as diagnostic.</w:t>
      </w:r>
    </w:p>
    <w:p w14:paraId="77831CFF" w14:textId="77777777" w:rsidR="00700B0B" w:rsidRDefault="00700B0B" w:rsidP="00700B0B">
      <w:pPr>
        <w:rPr>
          <w:rFonts w:ascii="Arial" w:hAnsi="Arial" w:cs="Arial"/>
          <w:sz w:val="20"/>
        </w:rPr>
      </w:pPr>
    </w:p>
    <w:p w14:paraId="7BFC55A6" w14:textId="77777777" w:rsidR="00700B0B" w:rsidRDefault="00700B0B" w:rsidP="002F5929">
      <w:pPr>
        <w:keepNext/>
        <w:keepLines/>
        <w:ind w:left="720" w:hanging="720"/>
        <w:jc w:val="both"/>
        <w:rPr>
          <w:rFonts w:ascii="Arial" w:hAnsi="Arial" w:cs="Arial"/>
          <w:b/>
          <w:bCs/>
          <w:sz w:val="28"/>
          <w:bdr w:val="single" w:sz="4" w:space="0" w:color="auto"/>
        </w:rPr>
      </w:pPr>
      <w:r>
        <w:rPr>
          <w:rFonts w:ascii="Arial" w:hAnsi="Arial" w:cs="Arial"/>
          <w:b/>
          <w:bCs/>
          <w:sz w:val="28"/>
        </w:rPr>
        <w:t>F28</w:t>
      </w:r>
    </w:p>
    <w:p w14:paraId="1A6EBA9E" w14:textId="77777777" w:rsidR="00700B0B" w:rsidRDefault="00700B0B" w:rsidP="00700B0B">
      <w:pPr>
        <w:jc w:val="both"/>
        <w:rPr>
          <w:rFonts w:ascii="Arial" w:hAnsi="Arial" w:cs="Arial"/>
          <w:b/>
          <w:bCs/>
        </w:rPr>
      </w:pPr>
      <w:r>
        <w:rPr>
          <w:rFonts w:ascii="Arial" w:hAnsi="Arial" w:cs="Arial"/>
          <w:b/>
          <w:bCs/>
        </w:rPr>
        <w:t>Childhood Experience and the Expression of Genetic Potential: What Childhood neglect Tells Us about Nature and Nurture</w:t>
      </w:r>
    </w:p>
    <w:p w14:paraId="24F9F5E0" w14:textId="77777777" w:rsidR="00700B0B" w:rsidRDefault="00700B0B" w:rsidP="00700B0B">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245A47E0" w14:textId="77777777" w:rsidR="00700B0B" w:rsidRPr="00700B0B" w:rsidRDefault="00700B0B" w:rsidP="00700B0B">
      <w:pPr>
        <w:jc w:val="both"/>
        <w:rPr>
          <w:rFonts w:ascii="Arial" w:hAnsi="Arial" w:cs="Arial"/>
          <w:i/>
          <w:sz w:val="20"/>
        </w:rPr>
      </w:pPr>
      <w:r w:rsidRPr="00700B0B">
        <w:rPr>
          <w:rFonts w:ascii="Arial" w:hAnsi="Arial" w:cs="Arial"/>
          <w:i/>
          <w:sz w:val="20"/>
        </w:rPr>
        <w:t>(2002) Brain and Mind 3: 79-100</w:t>
      </w:r>
    </w:p>
    <w:p w14:paraId="36842A60" w14:textId="77777777" w:rsidR="00A92378" w:rsidRDefault="00056D8F" w:rsidP="00A92378">
      <w:pPr>
        <w:spacing w:before="120"/>
        <w:jc w:val="both"/>
        <w:rPr>
          <w:rFonts w:ascii="Arial" w:hAnsi="Arial" w:cs="Arial"/>
          <w:sz w:val="20"/>
        </w:rPr>
      </w:pPr>
      <w:r>
        <w:rPr>
          <w:rFonts w:ascii="Arial" w:hAnsi="Arial" w:cs="Arial"/>
          <w:sz w:val="20"/>
        </w:rPr>
        <w:t>Studies of childhood abuse and neglect have important lessons for considerations of nature and nurture.  While each child has unique genetic potential, both human and animal studies point to important needs that every child has, and severe long-term consequences for brain function if those needs are not met.  The effects of the childhood environment, favourable or unfavourable, interact with all the processes of neurodevelopment (neurogenesis, migration, differentiation, apoptosis, arborization, synaptogenesis, synaptic sculpting</w:t>
      </w:r>
      <w:r w:rsidR="008245B1">
        <w:rPr>
          <w:rFonts w:ascii="Arial" w:hAnsi="Arial" w:cs="Arial"/>
          <w:sz w:val="20"/>
        </w:rPr>
        <w:t>, and myelination).  The time courses of all these neural processes are reviewed here along with statements of core principles for both genetic and environmental influences on all of these processes.  Evidence is presented that development of synaptic pathways tends to be a “use it or lose it” proposition.  Abuse studies from the author’s laboratory, studies of children in orphanages who lacked emotional contact, and a large number of animal deprivation and enrichment studies point to the need for children and young nonhuman mammals to have both stable emotional attachments with and touch from primary adult caregivers, and spontaneous interaction with peers.  If these connections are lacking, brain development both of caring behaviour and cognitive capacities is damaged in a lasting fashion.  These effects of experience on the brain imply that effects of modern technology can be positive but need to be monitored.  While technology has raised opportunities for children to become emotionally secure and literate, more recent inadvertent impacts of technology have spawned declines in extended families, family meals, and spontaneous peer interactions.  The latter changes have deprived many children of experiences that promote positive growth of the cognitive and caring potentials of their developing brains.</w:t>
      </w:r>
    </w:p>
    <w:p w14:paraId="075A8217" w14:textId="77777777" w:rsidR="00700B0B" w:rsidRDefault="00700B0B" w:rsidP="00700B0B">
      <w:pPr>
        <w:jc w:val="both"/>
        <w:rPr>
          <w:rFonts w:ascii="Arial" w:hAnsi="Arial" w:cs="Arial"/>
          <w:sz w:val="20"/>
        </w:rPr>
      </w:pPr>
    </w:p>
    <w:p w14:paraId="363D5E55" w14:textId="77777777" w:rsidR="00A92378" w:rsidRDefault="00A92378" w:rsidP="00A92378">
      <w:pPr>
        <w:ind w:left="720" w:hanging="720"/>
        <w:jc w:val="both"/>
        <w:rPr>
          <w:rFonts w:ascii="Arial" w:hAnsi="Arial" w:cs="Arial"/>
          <w:b/>
          <w:bCs/>
          <w:sz w:val="28"/>
          <w:bdr w:val="single" w:sz="4" w:space="0" w:color="auto"/>
        </w:rPr>
      </w:pPr>
      <w:r>
        <w:rPr>
          <w:rFonts w:ascii="Arial" w:hAnsi="Arial" w:cs="Arial"/>
          <w:b/>
          <w:bCs/>
          <w:sz w:val="28"/>
        </w:rPr>
        <w:t>F29</w:t>
      </w:r>
    </w:p>
    <w:p w14:paraId="6B58C2A3" w14:textId="77777777" w:rsidR="005B2534" w:rsidRDefault="005B2534" w:rsidP="005B2534">
      <w:pPr>
        <w:keepNext/>
        <w:keepLines/>
        <w:jc w:val="both"/>
        <w:rPr>
          <w:rFonts w:ascii="Arial" w:hAnsi="Arial" w:cs="Arial"/>
          <w:b/>
          <w:bCs/>
        </w:rPr>
      </w:pPr>
      <w:r>
        <w:rPr>
          <w:rFonts w:ascii="Arial" w:hAnsi="Arial" w:cs="Arial"/>
          <w:b/>
          <w:bCs/>
        </w:rPr>
        <w:t xml:space="preserve">Applying Principles of Neurodevelopment to Clinical Work with Maltreated and Traumatized Children: The </w:t>
      </w:r>
      <w:proofErr w:type="spellStart"/>
      <w:r>
        <w:rPr>
          <w:rFonts w:ascii="Arial" w:hAnsi="Arial" w:cs="Arial"/>
          <w:b/>
          <w:bCs/>
        </w:rPr>
        <w:t>Neurosequential</w:t>
      </w:r>
      <w:proofErr w:type="spellEnd"/>
      <w:r>
        <w:rPr>
          <w:rFonts w:ascii="Arial" w:hAnsi="Arial" w:cs="Arial"/>
          <w:b/>
          <w:bCs/>
        </w:rPr>
        <w:t xml:space="preserve"> Model of Therapeutics</w:t>
      </w:r>
    </w:p>
    <w:p w14:paraId="472FC64C" w14:textId="77777777" w:rsidR="00A92378" w:rsidRDefault="00A92378" w:rsidP="00A92378">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0ED73EC9" w14:textId="77777777" w:rsidR="00A92378" w:rsidRPr="0075380A" w:rsidRDefault="00A92378" w:rsidP="00A92378">
      <w:pPr>
        <w:jc w:val="both"/>
        <w:rPr>
          <w:rFonts w:ascii="Arial" w:hAnsi="Arial" w:cs="Arial"/>
          <w:i/>
          <w:sz w:val="20"/>
        </w:rPr>
      </w:pPr>
      <w:r w:rsidRPr="0075380A">
        <w:rPr>
          <w:rFonts w:ascii="Arial" w:hAnsi="Arial" w:cs="Arial"/>
          <w:i/>
          <w:sz w:val="20"/>
        </w:rPr>
        <w:t xml:space="preserve">Working with Traumatized Youth in Child Welfare (Ed. Nancy Boyd), </w:t>
      </w:r>
      <w:smartTag w:uri="urn:schemas-microsoft-com:office:smarttags" w:element="City">
        <w:r w:rsidRPr="0075380A">
          <w:rPr>
            <w:rFonts w:ascii="Arial" w:hAnsi="Arial" w:cs="Arial"/>
            <w:i/>
            <w:sz w:val="20"/>
          </w:rPr>
          <w:t>Guilford</w:t>
        </w:r>
      </w:smartTag>
      <w:r w:rsidRPr="0075380A">
        <w:rPr>
          <w:rFonts w:ascii="Arial" w:hAnsi="Arial" w:cs="Arial"/>
          <w:i/>
          <w:sz w:val="20"/>
        </w:rPr>
        <w:t xml:space="preserve"> Publications Inc., </w:t>
      </w:r>
      <w:smartTag w:uri="urn:schemas-microsoft-com:office:smarttags" w:element="State">
        <w:smartTag w:uri="urn:schemas-microsoft-com:office:smarttags" w:element="place">
          <w:r w:rsidRPr="0075380A">
            <w:rPr>
              <w:rFonts w:ascii="Arial" w:hAnsi="Arial" w:cs="Arial"/>
              <w:i/>
              <w:sz w:val="20"/>
            </w:rPr>
            <w:t>New York</w:t>
          </w:r>
        </w:smartTag>
      </w:smartTag>
      <w:r w:rsidR="005B2534">
        <w:rPr>
          <w:rFonts w:ascii="Arial" w:hAnsi="Arial" w:cs="Arial"/>
          <w:i/>
          <w:sz w:val="20"/>
        </w:rPr>
        <w:t xml:space="preserve"> (2006)</w:t>
      </w:r>
    </w:p>
    <w:p w14:paraId="72904B15" w14:textId="77777777" w:rsidR="00A92378" w:rsidRDefault="008245B1" w:rsidP="00A92378">
      <w:pPr>
        <w:spacing w:before="120"/>
        <w:jc w:val="both"/>
        <w:rPr>
          <w:rFonts w:ascii="Arial" w:hAnsi="Arial" w:cs="Arial"/>
          <w:sz w:val="20"/>
        </w:rPr>
      </w:pPr>
      <w:r>
        <w:rPr>
          <w:rFonts w:ascii="Arial" w:hAnsi="Arial" w:cs="Arial"/>
          <w:sz w:val="20"/>
        </w:rPr>
        <w:t>This chapter examines therapeutic work with maltreated children from a neurodevelopmental perspective.  The overarching premise of this perspective is that an awareness of human brain development and functioning provides practical insights to the origins of abnormal functioning seen following adverse developmental experiences (e.g. abuse, neglect and trauma), and further, that an understanding of how neural systems changes suggests specific therapeutic interventions.</w:t>
      </w:r>
    </w:p>
    <w:p w14:paraId="249D48F6" w14:textId="77777777" w:rsidR="008245B1" w:rsidRDefault="008245B1" w:rsidP="00C478CF">
      <w:pPr>
        <w:rPr>
          <w:rFonts w:ascii="Arial" w:hAnsi="Arial" w:cs="Arial"/>
          <w:sz w:val="20"/>
        </w:rPr>
      </w:pPr>
    </w:p>
    <w:p w14:paraId="4104C13C"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0</w:t>
      </w:r>
    </w:p>
    <w:p w14:paraId="6E75F9A7" w14:textId="77777777" w:rsidR="00700B0B" w:rsidRDefault="0075380A" w:rsidP="00700B0B">
      <w:pPr>
        <w:jc w:val="both"/>
        <w:rPr>
          <w:rFonts w:ascii="Arial" w:hAnsi="Arial" w:cs="Arial"/>
          <w:b/>
          <w:bCs/>
        </w:rPr>
      </w:pPr>
      <w:r>
        <w:rPr>
          <w:rFonts w:ascii="Arial" w:hAnsi="Arial" w:cs="Arial"/>
          <w:b/>
          <w:bCs/>
        </w:rPr>
        <w:t>Mind, Body and Heart: Psychotherapy and the Relationship between Mental and Physical Health</w:t>
      </w:r>
    </w:p>
    <w:p w14:paraId="3EF77A39" w14:textId="77777777" w:rsidR="00700B0B" w:rsidRDefault="0075380A" w:rsidP="00700B0B">
      <w:pPr>
        <w:jc w:val="both"/>
        <w:rPr>
          <w:rFonts w:ascii="Arial" w:hAnsi="Arial" w:cs="Arial"/>
          <w:sz w:val="20"/>
        </w:rPr>
      </w:pPr>
      <w:r>
        <w:rPr>
          <w:rFonts w:ascii="Arial" w:hAnsi="Arial" w:cs="Arial"/>
          <w:sz w:val="20"/>
        </w:rPr>
        <w:t xml:space="preserve">Dr Matthew </w:t>
      </w:r>
      <w:proofErr w:type="spellStart"/>
      <w:r>
        <w:rPr>
          <w:rFonts w:ascii="Arial" w:hAnsi="Arial" w:cs="Arial"/>
          <w:sz w:val="20"/>
        </w:rPr>
        <w:t>Bambling</w:t>
      </w:r>
      <w:proofErr w:type="spellEnd"/>
      <w:r>
        <w:rPr>
          <w:rFonts w:ascii="Arial" w:hAnsi="Arial" w:cs="Arial"/>
          <w:sz w:val="20"/>
        </w:rPr>
        <w:t xml:space="preserve"> (Lecturer and Researcher at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Medicine</w:t>
        </w:r>
      </w:smartTag>
      <w:r>
        <w:rPr>
          <w:rFonts w:ascii="Arial" w:hAnsi="Arial" w:cs="Arial"/>
          <w:sz w:val="20"/>
        </w:rPr>
        <w:t xml:space="preserve">, University of </w:t>
      </w:r>
      <w:smartTag w:uri="urn:schemas-microsoft-com:office:smarttags" w:element="State">
        <w:smartTag w:uri="urn:schemas-microsoft-com:office:smarttags" w:element="place">
          <w:r>
            <w:rPr>
              <w:rFonts w:ascii="Arial" w:hAnsi="Arial" w:cs="Arial"/>
              <w:sz w:val="20"/>
            </w:rPr>
            <w:t>Queensland</w:t>
          </w:r>
        </w:smartTag>
      </w:smartTag>
      <w:r>
        <w:rPr>
          <w:rFonts w:ascii="Arial" w:hAnsi="Arial" w:cs="Arial"/>
          <w:sz w:val="20"/>
        </w:rPr>
        <w:t>)</w:t>
      </w:r>
    </w:p>
    <w:p w14:paraId="3718AE9B" w14:textId="77777777" w:rsidR="0075380A" w:rsidRPr="0075380A" w:rsidRDefault="0075380A" w:rsidP="0075380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Vol.12, No.2 February 2006, 52-59</w:t>
      </w:r>
    </w:p>
    <w:p w14:paraId="48EF383D" w14:textId="77777777" w:rsidR="0075380A" w:rsidRDefault="00E11DDB" w:rsidP="0075380A">
      <w:pPr>
        <w:spacing w:before="120"/>
        <w:jc w:val="both"/>
        <w:rPr>
          <w:rFonts w:ascii="Arial" w:hAnsi="Arial" w:cs="Arial"/>
          <w:sz w:val="20"/>
        </w:rPr>
      </w:pPr>
      <w:r>
        <w:rPr>
          <w:rFonts w:ascii="Arial" w:hAnsi="Arial" w:cs="Arial"/>
          <w:sz w:val="20"/>
        </w:rPr>
        <w:lastRenderedPageBreak/>
        <w:t xml:space="preserve">A mounting body of research confirms the clinical wisdom that mental health affects physical health.  Recent psychophysiological research has unravelled some of the mechanisms by which mental health problems and general life stress may cause physical diseases such as coronary heart disease, cancer, diabetes and autoimmune disorders.  Encouraging news for the mental health practitioner is that the sum of research findings suggests that psychological treatment not only improves psychological symptoms, but can have an independent effect on physical health and disease.  The mind-body connection appears so significant that the use of psychological techniques can even reduce the risk of most major diseases.  The author draws on recent research and behavioural medicine to illustrate how depression and anxiety influence physiological processes </w:t>
      </w:r>
      <w:r w:rsidR="00583A9A">
        <w:rPr>
          <w:rFonts w:ascii="Arial" w:hAnsi="Arial" w:cs="Arial"/>
          <w:sz w:val="20"/>
        </w:rPr>
        <w:t>with particular reference to coronary heart disease.  An evaluation is undertaken of how psychotherapy and psychological interventions can influence not only mental health, but also physical health through reduction of the stress response and associated endocrine function.  The implications of these findings for clinical practice are explored.</w:t>
      </w:r>
    </w:p>
    <w:p w14:paraId="1C4D6463" w14:textId="77777777" w:rsidR="00E11DDB" w:rsidRDefault="00E11DDB" w:rsidP="00E11DDB">
      <w:pPr>
        <w:rPr>
          <w:rFonts w:ascii="Arial" w:hAnsi="Arial" w:cs="Arial"/>
          <w:sz w:val="20"/>
        </w:rPr>
      </w:pPr>
    </w:p>
    <w:p w14:paraId="6010F6D7"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1</w:t>
      </w:r>
    </w:p>
    <w:p w14:paraId="05DA7DE3" w14:textId="77777777" w:rsidR="00700B0B" w:rsidRDefault="00583A9A" w:rsidP="00700B0B">
      <w:pPr>
        <w:jc w:val="both"/>
        <w:rPr>
          <w:rFonts w:ascii="Arial" w:hAnsi="Arial" w:cs="Arial"/>
          <w:b/>
          <w:bCs/>
        </w:rPr>
      </w:pPr>
      <w:r>
        <w:rPr>
          <w:rFonts w:ascii="Arial" w:hAnsi="Arial" w:cs="Arial"/>
          <w:b/>
          <w:bCs/>
        </w:rPr>
        <w:t>Coming Out of the Dark Age: Recognising Difference, Making a Difference</w:t>
      </w:r>
    </w:p>
    <w:p w14:paraId="2A1C1088" w14:textId="77777777" w:rsidR="00583A9A" w:rsidRDefault="00583A9A" w:rsidP="00583A9A">
      <w:pPr>
        <w:jc w:val="both"/>
        <w:rPr>
          <w:rFonts w:ascii="Arial" w:hAnsi="Arial" w:cs="Arial"/>
          <w:sz w:val="20"/>
        </w:rPr>
      </w:pPr>
      <w:r>
        <w:rPr>
          <w:rFonts w:ascii="Arial" w:hAnsi="Arial" w:cs="Arial"/>
          <w:sz w:val="20"/>
        </w:rPr>
        <w:t xml:space="preserve">Dr Anthony Korner (Coordinator of the Master of Medicine (Psychotherapy) program of 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Sydney</w:t>
        </w:r>
      </w:smartTag>
      <w:r>
        <w:rPr>
          <w:rFonts w:ascii="Arial" w:hAnsi="Arial" w:cs="Arial"/>
          <w:sz w:val="20"/>
        </w:rPr>
        <w:t xml:space="preserve"> at </w:t>
      </w:r>
      <w:smartTag w:uri="urn:schemas-microsoft-com:office:smarttags" w:element="place">
        <w:smartTag w:uri="urn:schemas-microsoft-com:office:smarttags" w:element="PlaceName">
          <w:r>
            <w:rPr>
              <w:rFonts w:ascii="Arial" w:hAnsi="Arial" w:cs="Arial"/>
              <w:sz w:val="20"/>
            </w:rPr>
            <w:t>Westmead</w:t>
          </w:r>
        </w:smartTag>
        <w:r>
          <w:rPr>
            <w:rFonts w:ascii="Arial" w:hAnsi="Arial" w:cs="Arial"/>
            <w:sz w:val="20"/>
          </w:rPr>
          <w:t xml:space="preserve"> </w:t>
        </w:r>
        <w:smartTag w:uri="urn:schemas-microsoft-com:office:smarttags" w:element="PlaceType">
          <w:r>
            <w:rPr>
              <w:rFonts w:ascii="Arial" w:hAnsi="Arial" w:cs="Arial"/>
              <w:sz w:val="20"/>
            </w:rPr>
            <w:t>Hospital</w:t>
          </w:r>
        </w:smartTag>
      </w:smartTag>
      <w:r>
        <w:rPr>
          <w:rFonts w:ascii="Arial" w:hAnsi="Arial" w:cs="Arial"/>
          <w:sz w:val="20"/>
        </w:rPr>
        <w:t>)</w:t>
      </w:r>
    </w:p>
    <w:p w14:paraId="11B30B8C" w14:textId="77777777" w:rsidR="00583A9A" w:rsidRPr="0075380A" w:rsidRDefault="00583A9A" w:rsidP="00583A9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w:t>
      </w:r>
      <w:r>
        <w:rPr>
          <w:rFonts w:ascii="Arial" w:hAnsi="Arial" w:cs="Arial"/>
          <w:i/>
          <w:sz w:val="20"/>
        </w:rPr>
        <w:t>1</w:t>
      </w:r>
      <w:r w:rsidRPr="0075380A">
        <w:rPr>
          <w:rFonts w:ascii="Arial" w:hAnsi="Arial" w:cs="Arial"/>
          <w:i/>
          <w:sz w:val="20"/>
        </w:rPr>
        <w:t>, No.</w:t>
      </w:r>
      <w:r>
        <w:rPr>
          <w:rFonts w:ascii="Arial" w:hAnsi="Arial" w:cs="Arial"/>
          <w:i/>
          <w:sz w:val="20"/>
        </w:rPr>
        <w:t>4</w:t>
      </w:r>
      <w:r w:rsidRPr="0075380A">
        <w:rPr>
          <w:rFonts w:ascii="Arial" w:hAnsi="Arial" w:cs="Arial"/>
          <w:i/>
          <w:sz w:val="20"/>
        </w:rPr>
        <w:t xml:space="preserve"> </w:t>
      </w:r>
      <w:r>
        <w:rPr>
          <w:rFonts w:ascii="Arial" w:hAnsi="Arial" w:cs="Arial"/>
          <w:i/>
          <w:sz w:val="20"/>
        </w:rPr>
        <w:t>August</w:t>
      </w:r>
      <w:r w:rsidRPr="0075380A">
        <w:rPr>
          <w:rFonts w:ascii="Arial" w:hAnsi="Arial" w:cs="Arial"/>
          <w:i/>
          <w:sz w:val="20"/>
        </w:rPr>
        <w:t xml:space="preserve"> 200</w:t>
      </w:r>
      <w:r>
        <w:rPr>
          <w:rFonts w:ascii="Arial" w:hAnsi="Arial" w:cs="Arial"/>
          <w:i/>
          <w:sz w:val="20"/>
        </w:rPr>
        <w:t xml:space="preserve">5, </w:t>
      </w:r>
      <w:r w:rsidRPr="0075380A">
        <w:rPr>
          <w:rFonts w:ascii="Arial" w:hAnsi="Arial" w:cs="Arial"/>
          <w:i/>
          <w:sz w:val="20"/>
        </w:rPr>
        <w:t>2-</w:t>
      </w:r>
      <w:r>
        <w:rPr>
          <w:rFonts w:ascii="Arial" w:hAnsi="Arial" w:cs="Arial"/>
          <w:i/>
          <w:sz w:val="20"/>
        </w:rPr>
        <w:t>8</w:t>
      </w:r>
    </w:p>
    <w:p w14:paraId="1CCEC10B" w14:textId="77777777" w:rsidR="00E11DDB" w:rsidRDefault="00583A9A" w:rsidP="00583A9A">
      <w:pPr>
        <w:spacing w:before="120"/>
        <w:jc w:val="both"/>
        <w:rPr>
          <w:rFonts w:ascii="Arial" w:hAnsi="Arial" w:cs="Arial"/>
          <w:sz w:val="20"/>
        </w:rPr>
      </w:pPr>
      <w:r>
        <w:rPr>
          <w:rFonts w:ascii="Arial" w:hAnsi="Arial" w:cs="Arial"/>
          <w:sz w:val="20"/>
        </w:rPr>
        <w:t xml:space="preserve">What do we do when confronted by patients who act in self-destructive ways or impinge upon us as therapists?  There is a tendency to blame the patient and often the term ‘personality disorder’ is used in that way.  This often masks the genuine suffering that affects these people and those around them.  </w:t>
      </w:r>
      <w:r w:rsidR="00B663E3">
        <w:rPr>
          <w:rFonts w:ascii="Arial" w:hAnsi="Arial" w:cs="Arial"/>
          <w:sz w:val="20"/>
        </w:rPr>
        <w:t>One way of understanding the situation may be to look at our reaction to ‘difference’ in the sense of the encounter with something unknown and unfamiliar.  If this is looked at as an opportunity to know more about the other person it can become a path to therapeutic engagement rather than a trigger for therapeutic derailment.</w:t>
      </w:r>
    </w:p>
    <w:p w14:paraId="42D08BE7" w14:textId="77777777" w:rsidR="008245B1" w:rsidRDefault="008245B1" w:rsidP="008245B1">
      <w:pPr>
        <w:jc w:val="both"/>
        <w:rPr>
          <w:rFonts w:ascii="Arial" w:hAnsi="Arial" w:cs="Arial"/>
          <w:sz w:val="20"/>
        </w:rPr>
      </w:pPr>
    </w:p>
    <w:p w14:paraId="5593ECA4" w14:textId="77777777" w:rsidR="008245B1" w:rsidRDefault="008245B1" w:rsidP="00A8155A">
      <w:pPr>
        <w:keepNext/>
        <w:keepLines/>
        <w:ind w:left="720" w:hanging="720"/>
        <w:jc w:val="both"/>
        <w:rPr>
          <w:rFonts w:ascii="Arial" w:hAnsi="Arial" w:cs="Arial"/>
          <w:b/>
          <w:bCs/>
          <w:sz w:val="28"/>
          <w:bdr w:val="single" w:sz="4" w:space="0" w:color="auto"/>
        </w:rPr>
      </w:pPr>
      <w:r>
        <w:rPr>
          <w:rFonts w:ascii="Arial" w:hAnsi="Arial" w:cs="Arial"/>
          <w:b/>
          <w:bCs/>
          <w:sz w:val="28"/>
        </w:rPr>
        <w:t>F32</w:t>
      </w:r>
    </w:p>
    <w:p w14:paraId="26EA339C" w14:textId="77777777" w:rsidR="008245B1" w:rsidRDefault="008245B1" w:rsidP="008245B1">
      <w:pPr>
        <w:jc w:val="both"/>
        <w:rPr>
          <w:rFonts w:ascii="Arial" w:hAnsi="Arial" w:cs="Arial"/>
          <w:b/>
          <w:bCs/>
        </w:rPr>
      </w:pPr>
      <w:r>
        <w:rPr>
          <w:rFonts w:ascii="Arial" w:hAnsi="Arial" w:cs="Arial"/>
          <w:b/>
          <w:bCs/>
        </w:rPr>
        <w:t>Placement with Substance-abusing mothers vs. Placement with other relatives: Infant Outcomes</w:t>
      </w:r>
    </w:p>
    <w:p w14:paraId="01CAADF5" w14:textId="77777777" w:rsidR="008245B1" w:rsidRDefault="008245B1" w:rsidP="008245B1">
      <w:pPr>
        <w:jc w:val="both"/>
        <w:rPr>
          <w:rFonts w:ascii="Arial" w:hAnsi="Arial" w:cs="Arial"/>
          <w:sz w:val="20"/>
        </w:rPr>
      </w:pPr>
      <w:r>
        <w:rPr>
          <w:rFonts w:ascii="Arial" w:hAnsi="Arial" w:cs="Arial"/>
          <w:sz w:val="20"/>
        </w:rPr>
        <w:t>Rachelle Tyler, Judy Howard, Michael Espinosa and Sarah Simpson Doakes</w:t>
      </w:r>
    </w:p>
    <w:p w14:paraId="57805204" w14:textId="77777777" w:rsidR="008245B1" w:rsidRPr="00032E6E" w:rsidRDefault="008245B1" w:rsidP="008245B1">
      <w:pPr>
        <w:rPr>
          <w:rFonts w:ascii="Arial" w:hAnsi="Arial" w:cs="Arial"/>
          <w:i/>
          <w:sz w:val="20"/>
        </w:rPr>
      </w:pPr>
      <w:r w:rsidRPr="00032E6E">
        <w:rPr>
          <w:rFonts w:ascii="Arial" w:hAnsi="Arial" w:cs="Arial"/>
          <w:i/>
          <w:sz w:val="20"/>
        </w:rPr>
        <w:t>(</w:t>
      </w:r>
      <w:r>
        <w:rPr>
          <w:rFonts w:ascii="Arial" w:hAnsi="Arial" w:cs="Arial"/>
          <w:i/>
          <w:sz w:val="20"/>
        </w:rPr>
        <w:t>1997</w:t>
      </w:r>
      <w:r w:rsidRPr="00032E6E">
        <w:rPr>
          <w:rFonts w:ascii="Arial" w:hAnsi="Arial" w:cs="Arial"/>
          <w:i/>
          <w:sz w:val="20"/>
        </w:rPr>
        <w:t>), Child Abuse &amp; Neglect 2</w:t>
      </w:r>
      <w:r>
        <w:rPr>
          <w:rFonts w:ascii="Arial" w:hAnsi="Arial" w:cs="Arial"/>
          <w:i/>
          <w:sz w:val="20"/>
        </w:rPr>
        <w:t>1, pp.337-349</w:t>
      </w:r>
    </w:p>
    <w:p w14:paraId="70D73E44" w14:textId="77777777" w:rsidR="008245B1" w:rsidRDefault="008245B1" w:rsidP="008245B1">
      <w:pPr>
        <w:spacing w:before="120"/>
        <w:jc w:val="both"/>
        <w:rPr>
          <w:rFonts w:ascii="Arial" w:hAnsi="Arial" w:cs="Arial"/>
          <w:sz w:val="20"/>
        </w:rPr>
      </w:pPr>
      <w:r>
        <w:rPr>
          <w:rFonts w:ascii="Arial" w:hAnsi="Arial" w:cs="Arial"/>
          <w:sz w:val="20"/>
        </w:rPr>
        <w:t>Evaluating a subset of participants from a larger research project concerning comprehensive drug treatment services for pregnant substance-abusing women and their offspring, this investigation compared those mothers who retained custody of their infants following delivery with those who lost custody and whose infants were placed in the care of other relatives.  There were no differences between the groups with respect to maternal demographics, substance abuse (as assessed by self-report prenatally and urine toxicology screens at birth), or mental health status, or with respect to newborn characteristics (including gestational age, birth weight, medical risk status).  Further, caregiving behaviours of biological mothers and relative caregivers showed no significant differences at 6 months.  Infants who remained in the care of their biological mothers, however, demonstrated better cognitive development than infants in the care of relatives at 6 months.  There was also a discrepancy in terms of safety at 6 months, in that there were three deaths and two reported cases of suspected child abuse/neglect among infants in the care of their mothers, and no deaths and no reports of suspected child abuse among infants in relative foster care.</w:t>
      </w:r>
    </w:p>
    <w:p w14:paraId="0C7CAD3E" w14:textId="77777777" w:rsidR="00700B0B" w:rsidRDefault="00700B0B" w:rsidP="00700B0B">
      <w:pPr>
        <w:jc w:val="both"/>
        <w:rPr>
          <w:rFonts w:ascii="Arial" w:hAnsi="Arial" w:cs="Arial"/>
          <w:sz w:val="20"/>
        </w:rPr>
      </w:pPr>
    </w:p>
    <w:p w14:paraId="260EE4CA"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F33</w:t>
      </w:r>
    </w:p>
    <w:p w14:paraId="246BD4E1" w14:textId="77777777" w:rsidR="00700B0B" w:rsidRDefault="00745DEF" w:rsidP="00700B0B">
      <w:pPr>
        <w:jc w:val="both"/>
        <w:rPr>
          <w:rFonts w:ascii="Arial" w:hAnsi="Arial" w:cs="Arial"/>
          <w:b/>
          <w:bCs/>
        </w:rPr>
      </w:pPr>
      <w:r>
        <w:rPr>
          <w:rFonts w:ascii="Arial" w:hAnsi="Arial" w:cs="Arial"/>
          <w:b/>
          <w:bCs/>
        </w:rPr>
        <w:t>In Search of How People Change – Applications to Addictive Behaviour</w:t>
      </w:r>
    </w:p>
    <w:p w14:paraId="57D277C1" w14:textId="77777777" w:rsidR="00745DEF" w:rsidRDefault="00745DEF" w:rsidP="0028439F">
      <w:pPr>
        <w:jc w:val="both"/>
        <w:rPr>
          <w:rFonts w:ascii="Arial" w:hAnsi="Arial" w:cs="Arial"/>
          <w:sz w:val="20"/>
        </w:rPr>
      </w:pPr>
      <w:r>
        <w:rPr>
          <w:rFonts w:ascii="Arial" w:hAnsi="Arial" w:cs="Arial"/>
          <w:sz w:val="20"/>
        </w:rPr>
        <w:t xml:space="preserve">James O Prochaska (Cancer Prevention Research Consortium,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Rhode Island</w:t>
        </w:r>
      </w:smartTag>
      <w:r>
        <w:rPr>
          <w:rFonts w:ascii="Arial" w:hAnsi="Arial" w:cs="Arial"/>
          <w:sz w:val="20"/>
        </w:rPr>
        <w:t>), Carlo C DiClemente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Houston</w:t>
          </w:r>
        </w:smartTag>
      </w:smartTag>
      <w:r>
        <w:rPr>
          <w:rFonts w:ascii="Arial" w:hAnsi="Arial" w:cs="Arial"/>
          <w:sz w:val="20"/>
        </w:rPr>
        <w:t>)</w:t>
      </w:r>
    </w:p>
    <w:p w14:paraId="404913E9" w14:textId="77777777" w:rsidR="00745DEF" w:rsidRDefault="00745DEF" w:rsidP="0028439F">
      <w:pPr>
        <w:jc w:val="both"/>
        <w:rPr>
          <w:rFonts w:ascii="Arial" w:hAnsi="Arial" w:cs="Arial"/>
          <w:sz w:val="20"/>
        </w:rPr>
      </w:pPr>
      <w:r>
        <w:rPr>
          <w:rFonts w:ascii="Arial" w:hAnsi="Arial" w:cs="Arial"/>
          <w:sz w:val="20"/>
        </w:rPr>
        <w:t xml:space="preserve">John C Norcross </w:t>
      </w:r>
      <w:r w:rsidR="00D21BA4">
        <w:rPr>
          <w:rFonts w:ascii="Arial" w:hAnsi="Arial" w:cs="Arial"/>
          <w:sz w:val="20"/>
        </w:rPr>
        <w:t>(</w:t>
      </w:r>
      <w:r>
        <w:rPr>
          <w:rFonts w:ascii="Arial" w:hAnsi="Arial" w:cs="Arial"/>
          <w:sz w:val="20"/>
        </w:rPr>
        <w:t>University of Scranton)</w:t>
      </w:r>
    </w:p>
    <w:p w14:paraId="4E8DA198" w14:textId="77777777" w:rsidR="00745DEF" w:rsidRPr="00745DEF" w:rsidRDefault="00745DEF" w:rsidP="0028439F">
      <w:pPr>
        <w:jc w:val="both"/>
        <w:rPr>
          <w:rFonts w:ascii="Arial" w:hAnsi="Arial" w:cs="Arial"/>
          <w:i/>
          <w:sz w:val="20"/>
        </w:rPr>
      </w:pPr>
      <w:r w:rsidRPr="00745DEF">
        <w:rPr>
          <w:rFonts w:ascii="Arial" w:hAnsi="Arial" w:cs="Arial"/>
          <w:i/>
          <w:sz w:val="20"/>
        </w:rPr>
        <w:t>September 1992, American Psychologist, 1102-1114</w:t>
      </w:r>
    </w:p>
    <w:p w14:paraId="2A7D16CB" w14:textId="77777777" w:rsidR="00745DEF" w:rsidRDefault="00745DEF" w:rsidP="00745DEF">
      <w:pPr>
        <w:keepNext/>
        <w:keepLines/>
        <w:spacing w:before="120"/>
        <w:jc w:val="both"/>
        <w:rPr>
          <w:rFonts w:ascii="Arial" w:hAnsi="Arial" w:cs="Arial"/>
          <w:sz w:val="20"/>
        </w:rPr>
      </w:pPr>
      <w:r>
        <w:rPr>
          <w:rFonts w:ascii="Arial" w:hAnsi="Arial" w:cs="Arial"/>
          <w:sz w:val="20"/>
        </w:rPr>
        <w:lastRenderedPageBreak/>
        <w:t xml:space="preserve">How people intentionally change addictive behaviours with and without treatment is not well understood by behavioural scientists.  This article summarizes research on self-initiated and professionally facilitated change of addictive behaviours using the key transtheoretical constructs of stages and processes of change.  Modification of addictive behaviours involves progression through five stages – pre-contemplation, contemplation, preparation, action, and maintenance – and individuals typically recycle through these stages several times before termination of the addiction.  Multiple studies provide strong support for these stages as well as for a finite and common set of change processes used to progress through the stages.  Research to date supports a transtheoretical model of change that systematically integrates the stages with processes of </w:t>
      </w:r>
      <w:proofErr w:type="spellStart"/>
      <w:r>
        <w:rPr>
          <w:rFonts w:ascii="Arial" w:hAnsi="Arial" w:cs="Arial"/>
          <w:sz w:val="20"/>
        </w:rPr>
        <w:t>chage</w:t>
      </w:r>
      <w:proofErr w:type="spellEnd"/>
      <w:r>
        <w:rPr>
          <w:rFonts w:ascii="Arial" w:hAnsi="Arial" w:cs="Arial"/>
          <w:sz w:val="20"/>
        </w:rPr>
        <w:t xml:space="preserve"> from diverse theories of psychotherapy.</w:t>
      </w:r>
    </w:p>
    <w:p w14:paraId="1BE023AB" w14:textId="77777777" w:rsidR="00700B0B" w:rsidRDefault="00700B0B" w:rsidP="00700B0B">
      <w:pPr>
        <w:jc w:val="both"/>
        <w:rPr>
          <w:rFonts w:ascii="Arial" w:hAnsi="Arial" w:cs="Arial"/>
          <w:sz w:val="20"/>
        </w:rPr>
      </w:pPr>
    </w:p>
    <w:p w14:paraId="00C51A43" w14:textId="77777777" w:rsidR="00E11DDB" w:rsidRDefault="00E11DDB" w:rsidP="00E11DDB">
      <w:pPr>
        <w:keepNext/>
        <w:keepLines/>
        <w:ind w:left="720" w:hanging="720"/>
        <w:jc w:val="both"/>
        <w:rPr>
          <w:rFonts w:ascii="Arial" w:hAnsi="Arial" w:cs="Arial"/>
          <w:b/>
          <w:bCs/>
          <w:sz w:val="28"/>
          <w:bdr w:val="single" w:sz="4" w:space="0" w:color="auto"/>
        </w:rPr>
      </w:pPr>
      <w:r>
        <w:rPr>
          <w:rFonts w:ascii="Arial" w:hAnsi="Arial" w:cs="Arial"/>
          <w:b/>
          <w:bCs/>
          <w:sz w:val="28"/>
        </w:rPr>
        <w:t>F34</w:t>
      </w:r>
    </w:p>
    <w:p w14:paraId="248D263A" w14:textId="77777777" w:rsidR="00E11DDB" w:rsidRDefault="00E11DDB" w:rsidP="00E11DDB">
      <w:pPr>
        <w:keepNext/>
        <w:keepLines/>
        <w:jc w:val="both"/>
        <w:rPr>
          <w:rFonts w:ascii="Arial" w:hAnsi="Arial" w:cs="Arial"/>
          <w:b/>
          <w:bCs/>
        </w:rPr>
      </w:pPr>
      <w:r>
        <w:rPr>
          <w:rFonts w:ascii="Arial" w:hAnsi="Arial" w:cs="Arial"/>
          <w:b/>
          <w:bCs/>
        </w:rPr>
        <w:t>The Menace of the Internet</w:t>
      </w:r>
    </w:p>
    <w:p w14:paraId="56004727" w14:textId="77777777" w:rsidR="00E11DDB" w:rsidRDefault="00E11DDB" w:rsidP="00E11DDB">
      <w:pPr>
        <w:keepNext/>
        <w:keepLines/>
        <w:jc w:val="both"/>
        <w:rPr>
          <w:rFonts w:ascii="Arial" w:hAnsi="Arial" w:cs="Arial"/>
          <w:sz w:val="20"/>
        </w:rPr>
      </w:pPr>
      <w:proofErr w:type="spellStart"/>
      <w:r>
        <w:rPr>
          <w:rFonts w:ascii="Arial" w:hAnsi="Arial" w:cs="Arial"/>
          <w:sz w:val="20"/>
        </w:rPr>
        <w:t>H.C.Alsop</w:t>
      </w:r>
      <w:proofErr w:type="spellEnd"/>
      <w:r>
        <w:rPr>
          <w:rFonts w:ascii="Arial" w:hAnsi="Arial" w:cs="Arial"/>
          <w:sz w:val="20"/>
        </w:rPr>
        <w:t xml:space="preserve"> (</w:t>
      </w:r>
      <w:r w:rsidR="00745DEF">
        <w:rPr>
          <w:rFonts w:ascii="Arial" w:hAnsi="Arial" w:cs="Arial"/>
          <w:sz w:val="20"/>
        </w:rPr>
        <w:t xml:space="preserve">Magistrate, </w:t>
      </w:r>
      <w:r>
        <w:rPr>
          <w:rFonts w:ascii="Arial" w:hAnsi="Arial" w:cs="Arial"/>
          <w:sz w:val="20"/>
        </w:rPr>
        <w:t>Magistrates’ Court of Victoria)</w:t>
      </w:r>
    </w:p>
    <w:p w14:paraId="63B67E77" w14:textId="77777777" w:rsidR="00700B0B" w:rsidRPr="00E11DDB" w:rsidRDefault="00E11DDB" w:rsidP="00E11DDB">
      <w:pPr>
        <w:keepNext/>
        <w:keepLines/>
        <w:rPr>
          <w:rFonts w:ascii="Arial" w:hAnsi="Arial" w:cs="Arial"/>
          <w:i/>
          <w:sz w:val="20"/>
        </w:rPr>
      </w:pPr>
      <w:r w:rsidRPr="00E11DDB">
        <w:rPr>
          <w:rFonts w:ascii="Arial" w:hAnsi="Arial" w:cs="Arial"/>
          <w:i/>
          <w:sz w:val="20"/>
        </w:rPr>
        <w:t xml:space="preserve">Paper presented at XVII World Congress of the International Association of Youth and Family Judges and Magistrates held at </w:t>
      </w:r>
      <w:smartTag w:uri="urn:schemas-microsoft-com:office:smarttags" w:element="City">
        <w:smartTag w:uri="urn:schemas-microsoft-com:office:smarttags" w:element="place">
          <w:r w:rsidRPr="00E11DDB">
            <w:rPr>
              <w:rFonts w:ascii="Arial" w:hAnsi="Arial" w:cs="Arial"/>
              <w:i/>
              <w:sz w:val="20"/>
            </w:rPr>
            <w:t>Belfast</w:t>
          </w:r>
        </w:smartTag>
      </w:smartTag>
      <w:r w:rsidRPr="00E11DDB">
        <w:rPr>
          <w:rFonts w:ascii="Arial" w:hAnsi="Arial" w:cs="Arial"/>
          <w:i/>
          <w:sz w:val="20"/>
        </w:rPr>
        <w:t xml:space="preserve"> in August 2006</w:t>
      </w:r>
    </w:p>
    <w:p w14:paraId="6B1E94E9" w14:textId="77777777" w:rsidR="006F0F3D" w:rsidRDefault="00E11DDB" w:rsidP="00E11DDB">
      <w:pPr>
        <w:spacing w:before="120"/>
        <w:jc w:val="both"/>
        <w:rPr>
          <w:rFonts w:ascii="Arial" w:hAnsi="Arial" w:cs="Arial"/>
          <w:sz w:val="20"/>
        </w:rPr>
      </w:pPr>
      <w:r>
        <w:rPr>
          <w:rFonts w:ascii="Arial" w:hAnsi="Arial" w:cs="Arial"/>
          <w:sz w:val="20"/>
        </w:rPr>
        <w:t>This excellent paper, presented in the presence of Justice Sandra Day O’Connor, recently retired justice of the U.S. Supreme Court, discusses the potential negative impact of the internet on children and young persons.</w:t>
      </w:r>
    </w:p>
    <w:p w14:paraId="0F43AE40" w14:textId="77777777" w:rsidR="00AF6272" w:rsidRDefault="00AF6272">
      <w:pPr>
        <w:rPr>
          <w:rFonts w:ascii="Arial" w:hAnsi="Arial" w:cs="Arial"/>
          <w:sz w:val="20"/>
        </w:rPr>
      </w:pPr>
    </w:p>
    <w:p w14:paraId="32808D9D"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F35</w:t>
      </w:r>
    </w:p>
    <w:p w14:paraId="08C59B00" w14:textId="77777777" w:rsidR="00745DEF" w:rsidRDefault="00745DEF" w:rsidP="00745DEF">
      <w:pPr>
        <w:keepNext/>
        <w:keepLines/>
        <w:jc w:val="both"/>
        <w:rPr>
          <w:rFonts w:ascii="Arial" w:hAnsi="Arial" w:cs="Arial"/>
          <w:b/>
          <w:bCs/>
        </w:rPr>
      </w:pPr>
      <w:r>
        <w:rPr>
          <w:rFonts w:ascii="Arial" w:hAnsi="Arial" w:cs="Arial"/>
          <w:b/>
          <w:bCs/>
        </w:rPr>
        <w:t>Risk behaviours in maltreated youth placed in foster care: a longitudinal study of protective and vulnerability factors</w:t>
      </w:r>
    </w:p>
    <w:p w14:paraId="1FD8161C" w14:textId="77777777" w:rsidR="00745DEF" w:rsidRDefault="00745DEF" w:rsidP="00745DEF">
      <w:pPr>
        <w:keepNext/>
        <w:keepLines/>
        <w:jc w:val="both"/>
        <w:rPr>
          <w:rFonts w:ascii="Arial" w:hAnsi="Arial" w:cs="Arial"/>
          <w:sz w:val="20"/>
        </w:rPr>
      </w:pPr>
      <w:r>
        <w:rPr>
          <w:rFonts w:ascii="Arial" w:hAnsi="Arial" w:cs="Arial"/>
          <w:sz w:val="20"/>
        </w:rPr>
        <w:t xml:space="preserve">Heather N Taussig (Department of </w:t>
      </w:r>
      <w:proofErr w:type="spellStart"/>
      <w:r>
        <w:rPr>
          <w:rFonts w:ascii="Arial" w:hAnsi="Arial" w:cs="Arial"/>
          <w:sz w:val="20"/>
        </w:rPr>
        <w:t>Pediatrics</w:t>
      </w:r>
      <w:proofErr w:type="spellEnd"/>
      <w:r>
        <w:rPr>
          <w:rFonts w:ascii="Arial" w:hAnsi="Arial" w:cs="Arial"/>
          <w:sz w:val="20"/>
        </w:rPr>
        <w:t xml:space="preserve">, Kempe Children’s </w:t>
      </w:r>
      <w:proofErr w:type="spellStart"/>
      <w:r>
        <w:rPr>
          <w:rFonts w:ascii="Arial" w:hAnsi="Arial" w:cs="Arial"/>
          <w:sz w:val="20"/>
        </w:rPr>
        <w:t>Center</w:t>
      </w:r>
      <w:proofErr w:type="spellEnd"/>
      <w:r>
        <w:rPr>
          <w:rFonts w:ascii="Arial" w:hAnsi="Arial" w:cs="Arial"/>
          <w:sz w:val="20"/>
        </w:rPr>
        <w:t xml:space="preserve">, University of Colorado Health Sciences </w:t>
      </w:r>
      <w:proofErr w:type="spellStart"/>
      <w:r>
        <w:rPr>
          <w:rFonts w:ascii="Arial" w:hAnsi="Arial" w:cs="Arial"/>
          <w:sz w:val="20"/>
        </w:rPr>
        <w:t>Center</w:t>
      </w:r>
      <w:proofErr w:type="spellEnd"/>
      <w:r>
        <w:rPr>
          <w:rFonts w:ascii="Arial" w:hAnsi="Arial" w:cs="Arial"/>
          <w:sz w:val="20"/>
        </w:rPr>
        <w:t>)</w:t>
      </w:r>
    </w:p>
    <w:p w14:paraId="3FD4F21C" w14:textId="77777777" w:rsidR="00745DEF" w:rsidRPr="00032E6E" w:rsidRDefault="00745DEF" w:rsidP="00745DEF">
      <w:pPr>
        <w:rPr>
          <w:rFonts w:ascii="Arial" w:hAnsi="Arial" w:cs="Arial"/>
          <w:i/>
          <w:sz w:val="20"/>
        </w:rPr>
      </w:pPr>
      <w:r w:rsidRPr="00032E6E">
        <w:rPr>
          <w:rFonts w:ascii="Arial" w:hAnsi="Arial" w:cs="Arial"/>
          <w:i/>
          <w:sz w:val="20"/>
        </w:rPr>
        <w:t xml:space="preserve">(2002), Child Abuse </w:t>
      </w:r>
      <w:r>
        <w:rPr>
          <w:rFonts w:ascii="Arial" w:hAnsi="Arial" w:cs="Arial"/>
          <w:i/>
          <w:sz w:val="20"/>
        </w:rPr>
        <w:t>&amp; Neglect 26, 1179-1199</w:t>
      </w:r>
    </w:p>
    <w:p w14:paraId="6758F004" w14:textId="77777777" w:rsidR="00745DEF" w:rsidRDefault="006B7708" w:rsidP="006B7708">
      <w:pPr>
        <w:spacing w:before="120"/>
        <w:jc w:val="both"/>
        <w:rPr>
          <w:rFonts w:ascii="Arial" w:hAnsi="Arial" w:cs="Arial"/>
          <w:sz w:val="20"/>
        </w:rPr>
      </w:pPr>
      <w:r w:rsidRPr="006B7708">
        <w:rPr>
          <w:rFonts w:ascii="Arial" w:hAnsi="Arial" w:cs="Arial"/>
          <w:b/>
          <w:sz w:val="20"/>
        </w:rPr>
        <w:t>Objective:</w:t>
      </w:r>
      <w:r>
        <w:rPr>
          <w:rFonts w:ascii="Arial" w:hAnsi="Arial" w:cs="Arial"/>
          <w:sz w:val="20"/>
        </w:rPr>
        <w:t xml:space="preserve">  Few studies have examined the impact of placement in foster care prospectively to determine what early responses might predict later functioning.  The current study examined protective and vulnerability factors in a longitudinal study of youth placed in foster care.</w:t>
      </w:r>
    </w:p>
    <w:p w14:paraId="59FCAD1B" w14:textId="77777777" w:rsidR="006B7708" w:rsidRDefault="006B7708" w:rsidP="006B7708">
      <w:pPr>
        <w:spacing w:before="120"/>
        <w:jc w:val="both"/>
        <w:rPr>
          <w:rFonts w:ascii="Arial" w:hAnsi="Arial" w:cs="Arial"/>
          <w:sz w:val="20"/>
        </w:rPr>
      </w:pPr>
      <w:r w:rsidRPr="006B7708">
        <w:rPr>
          <w:rFonts w:ascii="Arial" w:hAnsi="Arial" w:cs="Arial"/>
          <w:b/>
          <w:sz w:val="20"/>
        </w:rPr>
        <w:t>Methodology:</w:t>
      </w:r>
      <w:r w:rsidRPr="006B7708">
        <w:rPr>
          <w:rFonts w:ascii="Arial" w:hAnsi="Arial" w:cs="Arial"/>
          <w:sz w:val="20"/>
        </w:rPr>
        <w:t xml:space="preserve">  A cohort of </w:t>
      </w:r>
      <w:r>
        <w:rPr>
          <w:rFonts w:ascii="Arial" w:hAnsi="Arial" w:cs="Arial"/>
          <w:sz w:val="20"/>
        </w:rPr>
        <w:t>214 ethically-diverse youth, ages 7-12, who entered foster care between May 1990 and October 1991 were recruited for the Time 1 study if they remained in foster care for at least 5 months.  For the Time 1 study, youth and their caregivers were interviewed and assessed approximately 6 months following their initial placement.  Six years later, as adolescents, the youth were re-interviewed regarding their involvement in four domains of risk behaviour.</w:t>
      </w:r>
    </w:p>
    <w:p w14:paraId="4D89D4FA" w14:textId="77777777" w:rsidR="006B7708" w:rsidRDefault="006B7708" w:rsidP="006B7708">
      <w:pPr>
        <w:spacing w:before="120"/>
        <w:jc w:val="both"/>
        <w:rPr>
          <w:rFonts w:ascii="Arial" w:hAnsi="Arial" w:cs="Arial"/>
          <w:sz w:val="20"/>
        </w:rPr>
      </w:pPr>
      <w:r w:rsidRPr="006B7708">
        <w:rPr>
          <w:rFonts w:ascii="Arial" w:hAnsi="Arial" w:cs="Arial"/>
          <w:b/>
          <w:sz w:val="20"/>
        </w:rPr>
        <w:t>Results:</w:t>
      </w:r>
      <w:r w:rsidRPr="006B7708">
        <w:rPr>
          <w:rFonts w:ascii="Arial" w:hAnsi="Arial" w:cs="Arial"/>
          <w:sz w:val="20"/>
        </w:rPr>
        <w:t xml:space="preserve">  Bivariate analyses </w:t>
      </w:r>
      <w:r>
        <w:rPr>
          <w:rFonts w:ascii="Arial" w:hAnsi="Arial" w:cs="Arial"/>
          <w:sz w:val="20"/>
        </w:rPr>
        <w:t>indicated that several Time 1 control variables (e.g. age, ethnicity, type of maltreatment, behaviour problems) and Time 1 psychosocial predictor variables (i.e. dimensions of social support and self-perception) were related to the Time 2 risk behaviour outcomes.  Regression analyses with all variables accounted for between 33% and 46% of the variance, with the psychosocial predictor variables, as a group, significant over and above the control variables.</w:t>
      </w:r>
    </w:p>
    <w:p w14:paraId="3BBC5170" w14:textId="77777777" w:rsidR="006B7708" w:rsidRPr="006B7708" w:rsidRDefault="006B7708" w:rsidP="006B7708">
      <w:pPr>
        <w:spacing w:before="120"/>
        <w:jc w:val="both"/>
        <w:rPr>
          <w:rFonts w:ascii="Arial" w:hAnsi="Arial" w:cs="Arial"/>
          <w:b/>
          <w:sz w:val="20"/>
        </w:rPr>
      </w:pPr>
      <w:r w:rsidRPr="006B7708">
        <w:rPr>
          <w:rFonts w:ascii="Arial" w:hAnsi="Arial" w:cs="Arial"/>
          <w:b/>
          <w:sz w:val="20"/>
        </w:rPr>
        <w:t>Conclusions:</w:t>
      </w:r>
      <w:r>
        <w:rPr>
          <w:rFonts w:ascii="Arial" w:hAnsi="Arial" w:cs="Arial"/>
          <w:sz w:val="20"/>
        </w:rPr>
        <w:t xml:space="preserve">  The results suggest that there are some modifiable protective and vulnerability factors present shortly after maltreated youth are placed in </w:t>
      </w:r>
      <w:proofErr w:type="spellStart"/>
      <w:r>
        <w:rPr>
          <w:rFonts w:ascii="Arial" w:hAnsi="Arial" w:cs="Arial"/>
          <w:sz w:val="20"/>
        </w:rPr>
        <w:t>fostercare</w:t>
      </w:r>
      <w:proofErr w:type="spellEnd"/>
      <w:r>
        <w:rPr>
          <w:rFonts w:ascii="Arial" w:hAnsi="Arial" w:cs="Arial"/>
          <w:sz w:val="20"/>
        </w:rPr>
        <w:t xml:space="preserve"> that predict their engagement in adolescent risk behaviours 6 years later.</w:t>
      </w:r>
    </w:p>
    <w:p w14:paraId="428D0EA1" w14:textId="77777777" w:rsidR="00745DEF" w:rsidRDefault="00745DEF" w:rsidP="00745DEF">
      <w:pPr>
        <w:jc w:val="both"/>
        <w:rPr>
          <w:rFonts w:ascii="Arial" w:hAnsi="Arial" w:cs="Arial"/>
          <w:sz w:val="20"/>
        </w:rPr>
      </w:pPr>
    </w:p>
    <w:p w14:paraId="38770144"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F36</w:t>
      </w:r>
    </w:p>
    <w:p w14:paraId="4878722F" w14:textId="77777777" w:rsidR="00745DEF" w:rsidRDefault="006B7708" w:rsidP="00745DEF">
      <w:pPr>
        <w:keepNext/>
        <w:keepLines/>
        <w:jc w:val="both"/>
        <w:rPr>
          <w:rFonts w:ascii="Arial" w:hAnsi="Arial" w:cs="Arial"/>
          <w:b/>
          <w:bCs/>
        </w:rPr>
      </w:pPr>
      <w:r>
        <w:rPr>
          <w:rFonts w:ascii="Arial" w:hAnsi="Arial" w:cs="Arial"/>
          <w:b/>
          <w:bCs/>
        </w:rPr>
        <w:t xml:space="preserve">The </w:t>
      </w:r>
      <w:smartTag w:uri="urn:schemas-microsoft-com:office:smarttags" w:element="City">
        <w:r>
          <w:rPr>
            <w:rFonts w:ascii="Arial" w:hAnsi="Arial" w:cs="Arial"/>
            <w:b/>
            <w:bCs/>
          </w:rPr>
          <w:t>Independence</w:t>
        </w:r>
      </w:smartTag>
      <w:r>
        <w:rPr>
          <w:rFonts w:ascii="Arial" w:hAnsi="Arial" w:cs="Arial"/>
          <w:b/>
          <w:bCs/>
        </w:rPr>
        <w:t xml:space="preserve"> of the Children’s Court Clinic of </w:t>
      </w:r>
      <w:smartTag w:uri="urn:schemas-microsoft-com:office:smarttags" w:element="State">
        <w:smartTag w:uri="urn:schemas-microsoft-com:office:smarttags" w:element="place">
          <w:r>
            <w:rPr>
              <w:rFonts w:ascii="Arial" w:hAnsi="Arial" w:cs="Arial"/>
              <w:b/>
              <w:bCs/>
            </w:rPr>
            <w:t>Victoria</w:t>
          </w:r>
        </w:smartTag>
      </w:smartTag>
      <w:r>
        <w:rPr>
          <w:rFonts w:ascii="Arial" w:hAnsi="Arial" w:cs="Arial"/>
          <w:b/>
          <w:bCs/>
        </w:rPr>
        <w:t>: An indulgence or a necessity in the child forensic field?</w:t>
      </w:r>
    </w:p>
    <w:p w14:paraId="4FC13ECE" w14:textId="77777777" w:rsidR="006B7708" w:rsidRDefault="006B7708" w:rsidP="006B7708">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4393347C" w14:textId="77777777" w:rsidR="006B7708" w:rsidRPr="00E11DDB" w:rsidRDefault="006B7708" w:rsidP="006B7708">
      <w:pPr>
        <w:keepNext/>
        <w:keepLines/>
        <w:jc w:val="both"/>
        <w:rPr>
          <w:rFonts w:ascii="Arial" w:hAnsi="Arial" w:cs="Arial"/>
          <w:i/>
          <w:sz w:val="20"/>
        </w:rPr>
      </w:pPr>
      <w:r w:rsidRPr="00E11DDB">
        <w:rPr>
          <w:rFonts w:ascii="Arial" w:hAnsi="Arial" w:cs="Arial"/>
          <w:i/>
          <w:sz w:val="20"/>
        </w:rPr>
        <w:t xml:space="preserve">Paper presented at XVII World Congress of the International Association </w:t>
      </w:r>
      <w:r>
        <w:rPr>
          <w:rFonts w:ascii="Arial" w:hAnsi="Arial" w:cs="Arial"/>
          <w:i/>
          <w:sz w:val="20"/>
        </w:rPr>
        <w:t xml:space="preserve">for Child and Adolescent Psychiatry and Allied Professions </w:t>
      </w:r>
      <w:r w:rsidRPr="00E11DDB">
        <w:rPr>
          <w:rFonts w:ascii="Arial" w:hAnsi="Arial" w:cs="Arial"/>
          <w:i/>
          <w:sz w:val="20"/>
        </w:rPr>
        <w:t xml:space="preserve">held at </w:t>
      </w:r>
      <w:smartTag w:uri="urn:schemas-microsoft-com:office:smarttags" w:element="City">
        <w:smartTag w:uri="urn:schemas-microsoft-com:office:smarttags" w:element="place">
          <w:r>
            <w:rPr>
              <w:rFonts w:ascii="Arial" w:hAnsi="Arial" w:cs="Arial"/>
              <w:i/>
              <w:sz w:val="20"/>
            </w:rPr>
            <w:t>Melbourne</w:t>
          </w:r>
        </w:smartTag>
      </w:smartTag>
      <w:r w:rsidRPr="00E11DDB">
        <w:rPr>
          <w:rFonts w:ascii="Arial" w:hAnsi="Arial" w:cs="Arial"/>
          <w:i/>
          <w:sz w:val="20"/>
        </w:rPr>
        <w:t xml:space="preserve"> in </w:t>
      </w:r>
      <w:r>
        <w:rPr>
          <w:rFonts w:ascii="Arial" w:hAnsi="Arial" w:cs="Arial"/>
          <w:i/>
          <w:sz w:val="20"/>
        </w:rPr>
        <w:t>September</w:t>
      </w:r>
      <w:r w:rsidRPr="00E11DDB">
        <w:rPr>
          <w:rFonts w:ascii="Arial" w:hAnsi="Arial" w:cs="Arial"/>
          <w:i/>
          <w:sz w:val="20"/>
        </w:rPr>
        <w:t xml:space="preserve"> 2006</w:t>
      </w:r>
    </w:p>
    <w:p w14:paraId="0151561D" w14:textId="77777777" w:rsidR="00745DEF" w:rsidRDefault="006B7708" w:rsidP="00745DEF">
      <w:pPr>
        <w:spacing w:before="120"/>
        <w:jc w:val="both"/>
        <w:rPr>
          <w:rFonts w:ascii="Arial" w:hAnsi="Arial" w:cs="Arial"/>
          <w:sz w:val="20"/>
        </w:rPr>
      </w:pPr>
      <w:r>
        <w:rPr>
          <w:rFonts w:ascii="Arial" w:hAnsi="Arial" w:cs="Arial"/>
          <w:sz w:val="20"/>
        </w:rPr>
        <w:t xml:space="preserve">This paper explains the present role and functioning of the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and presents a strong argument for the necessity for its actual independence – and its perceived independence - from all of the parties in any proceedings in the Children’s Court.  Central to the paper is the author’s view that the Court Clinic, being the clinical investigative </w:t>
      </w:r>
      <w:r>
        <w:rPr>
          <w:rFonts w:ascii="Arial" w:hAnsi="Arial" w:cs="Arial"/>
          <w:sz w:val="20"/>
        </w:rPr>
        <w:lastRenderedPageBreak/>
        <w:t>arm of the Court, works only for the magistrates and judges of the Court and not for any party in Court proceedings.  As such, it must be seen to be assiduously independent of all of the parties to maintain the Court’s confidence in its impartiality.</w:t>
      </w:r>
    </w:p>
    <w:p w14:paraId="28613A94" w14:textId="77777777" w:rsidR="000922DB" w:rsidRDefault="000922DB" w:rsidP="000922DB">
      <w:pPr>
        <w:jc w:val="both"/>
        <w:rPr>
          <w:rFonts w:ascii="Arial" w:hAnsi="Arial" w:cs="Arial"/>
          <w:sz w:val="20"/>
        </w:rPr>
      </w:pPr>
    </w:p>
    <w:p w14:paraId="35110168" w14:textId="77777777" w:rsidR="000922DB" w:rsidRDefault="000922DB" w:rsidP="000922DB">
      <w:pPr>
        <w:keepNext/>
        <w:keepLines/>
        <w:ind w:left="720" w:hanging="720"/>
        <w:jc w:val="both"/>
        <w:rPr>
          <w:rFonts w:ascii="Arial" w:hAnsi="Arial" w:cs="Arial"/>
          <w:b/>
          <w:bCs/>
          <w:sz w:val="28"/>
          <w:bdr w:val="single" w:sz="4" w:space="0" w:color="auto"/>
        </w:rPr>
      </w:pPr>
      <w:r>
        <w:rPr>
          <w:rFonts w:ascii="Arial" w:hAnsi="Arial" w:cs="Arial"/>
          <w:b/>
          <w:bCs/>
          <w:sz w:val="28"/>
        </w:rPr>
        <w:t>F37</w:t>
      </w:r>
    </w:p>
    <w:p w14:paraId="686FB641" w14:textId="77777777" w:rsidR="000922DB" w:rsidRDefault="000922DB" w:rsidP="000922DB">
      <w:pPr>
        <w:keepNext/>
        <w:keepLines/>
        <w:jc w:val="both"/>
        <w:rPr>
          <w:rFonts w:ascii="Arial" w:hAnsi="Arial" w:cs="Arial"/>
          <w:b/>
          <w:bCs/>
        </w:rPr>
      </w:pPr>
      <w:r>
        <w:rPr>
          <w:rFonts w:ascii="Arial" w:hAnsi="Arial" w:cs="Arial"/>
          <w:b/>
          <w:bCs/>
        </w:rPr>
        <w:t>Family Law and Parent-Child Contact: Assessing the Risk of Sexual Abuse</w:t>
      </w:r>
    </w:p>
    <w:p w14:paraId="20AFB80A" w14:textId="77777777" w:rsidR="000922DB" w:rsidRDefault="000922DB" w:rsidP="000922DB">
      <w:pPr>
        <w:jc w:val="both"/>
        <w:rPr>
          <w:rFonts w:ascii="Arial" w:hAnsi="Arial" w:cs="Arial"/>
          <w:sz w:val="20"/>
        </w:rPr>
      </w:pPr>
      <w:r>
        <w:rPr>
          <w:rFonts w:ascii="Arial" w:hAnsi="Arial" w:cs="Arial"/>
          <w:sz w:val="20"/>
        </w:rPr>
        <w:t>Patrick Parkinson</w:t>
      </w:r>
    </w:p>
    <w:p w14:paraId="10342051" w14:textId="77777777" w:rsidR="000922DB" w:rsidRPr="00E11DDB" w:rsidRDefault="000922DB" w:rsidP="00862834">
      <w:pPr>
        <w:jc w:val="both"/>
        <w:rPr>
          <w:rFonts w:ascii="Arial" w:hAnsi="Arial" w:cs="Arial"/>
          <w:i/>
          <w:sz w:val="20"/>
        </w:rPr>
      </w:pPr>
      <w:r>
        <w:rPr>
          <w:rFonts w:ascii="Arial" w:hAnsi="Arial" w:cs="Arial"/>
          <w:i/>
          <w:sz w:val="20"/>
        </w:rPr>
        <w:t>[1999] MULR 15</w:t>
      </w:r>
    </w:p>
    <w:p w14:paraId="3AC87E3F" w14:textId="77777777" w:rsidR="000922DB" w:rsidRDefault="000922DB" w:rsidP="000922DB">
      <w:pPr>
        <w:spacing w:before="120"/>
        <w:jc w:val="both"/>
        <w:rPr>
          <w:rFonts w:ascii="Arial" w:hAnsi="Arial" w:cs="Arial"/>
          <w:sz w:val="20"/>
        </w:rPr>
      </w:pPr>
      <w:r>
        <w:rPr>
          <w:rFonts w:ascii="Arial" w:hAnsi="Arial" w:cs="Arial"/>
          <w:sz w:val="20"/>
        </w:rPr>
        <w:t xml:space="preserve">Child sexual abuse allegations cause great difficulties for the Family Court, not only because so often there is no corroborative evidence, but because of the way that lawyers approach the notion of proof, and restrict the evidence which may be used to support a finding that a parent has sexually abused the child.  </w:t>
      </w:r>
      <w:r w:rsidR="00B43DA4">
        <w:rPr>
          <w:rFonts w:ascii="Arial" w:hAnsi="Arial" w:cs="Arial"/>
          <w:sz w:val="20"/>
        </w:rPr>
        <w:t xml:space="preserve">The High Court held in </w:t>
      </w:r>
      <w:r w:rsidR="00B43DA4" w:rsidRPr="00B43DA4">
        <w:rPr>
          <w:rFonts w:ascii="Arial" w:hAnsi="Arial" w:cs="Arial"/>
          <w:i/>
          <w:sz w:val="20"/>
        </w:rPr>
        <w:t>M v M (1988)</w:t>
      </w:r>
      <w:r w:rsidR="00B43DA4">
        <w:rPr>
          <w:rFonts w:ascii="Arial" w:hAnsi="Arial" w:cs="Arial"/>
          <w:sz w:val="20"/>
        </w:rPr>
        <w:t xml:space="preserve"> that the Family Court could restrict or deny contact where there is an unacceptable risk of abuse.  However, there are differences between judges of the court on the application of the test and, in particular, whether the assessment of risk needs to be based upon findings of fact from which that risk may be inferred.  In assessing the risk to the child of abuse in the future, more attention needs to be paid to risk factors other than the contested accounts of past abuse, based upon which is known in the social science literature about intrafamilial child sexual abuse and, in particular, what is known about the way offenders ‘groom’ their child victims.  This article proposes a four stage process for decision-making in the Family Court which will require the court to examine a range of possible risk factors, and also factors which may reduce the risk of abuse in the future.  In this way, courts may be able to make findings based upon facts, even though the facts relied upon may not involve findings about past abuse.</w:t>
      </w:r>
    </w:p>
    <w:p w14:paraId="38A000EB" w14:textId="77777777" w:rsidR="005C291D" w:rsidRDefault="005C291D" w:rsidP="005C291D">
      <w:pPr>
        <w:jc w:val="both"/>
        <w:rPr>
          <w:rFonts w:ascii="Arial" w:hAnsi="Arial" w:cs="Arial"/>
          <w:sz w:val="20"/>
        </w:rPr>
      </w:pPr>
    </w:p>
    <w:p w14:paraId="6D4FFC87"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F3</w:t>
      </w:r>
      <w:r w:rsidR="005B2534">
        <w:rPr>
          <w:rFonts w:ascii="Arial" w:hAnsi="Arial" w:cs="Arial"/>
          <w:b/>
          <w:bCs/>
          <w:sz w:val="28"/>
        </w:rPr>
        <w:t>8</w:t>
      </w:r>
    </w:p>
    <w:p w14:paraId="3097B9FC" w14:textId="77777777" w:rsidR="00431CCA" w:rsidRDefault="00E45350" w:rsidP="00431CCA">
      <w:pPr>
        <w:keepNext/>
        <w:keepLines/>
        <w:jc w:val="both"/>
        <w:rPr>
          <w:rFonts w:ascii="Arial" w:hAnsi="Arial" w:cs="Arial"/>
          <w:b/>
          <w:bCs/>
        </w:rPr>
      </w:pPr>
      <w:r>
        <w:rPr>
          <w:rFonts w:ascii="Arial" w:hAnsi="Arial" w:cs="Arial"/>
          <w:b/>
          <w:bCs/>
        </w:rPr>
        <w:t>Neurodevelopmental impact of Maltreatment: Support materials</w:t>
      </w:r>
    </w:p>
    <w:p w14:paraId="47C6C499" w14:textId="77777777" w:rsidR="00431CCA" w:rsidRDefault="00431CCA" w:rsidP="00431CCA">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2F71096F" w14:textId="77777777" w:rsidR="00E45350" w:rsidRDefault="00E45350" w:rsidP="00E45350">
      <w:pPr>
        <w:jc w:val="both"/>
        <w:rPr>
          <w:rFonts w:ascii="Arial" w:hAnsi="Arial" w:cs="Arial"/>
          <w:sz w:val="20"/>
        </w:rPr>
      </w:pPr>
    </w:p>
    <w:p w14:paraId="1E83B7BA" w14:textId="77777777" w:rsidR="00E45350" w:rsidRDefault="00E45350" w:rsidP="00E45350">
      <w:pPr>
        <w:jc w:val="both"/>
        <w:rPr>
          <w:rFonts w:ascii="Arial" w:hAnsi="Arial" w:cs="Arial"/>
          <w:sz w:val="20"/>
        </w:rPr>
      </w:pPr>
      <w:r>
        <w:rPr>
          <w:rFonts w:ascii="Arial" w:hAnsi="Arial" w:cs="Arial"/>
          <w:sz w:val="20"/>
        </w:rPr>
        <w:t>This bundle of materials deals in point form with Brain Development, Brain Organization and Adaptive Responses to Trauma.</w:t>
      </w:r>
    </w:p>
    <w:p w14:paraId="3E2C0A3A" w14:textId="77777777" w:rsidR="00431CCA" w:rsidRDefault="00431CCA" w:rsidP="00431CCA">
      <w:pPr>
        <w:jc w:val="both"/>
        <w:rPr>
          <w:rFonts w:ascii="Arial" w:hAnsi="Arial" w:cs="Arial"/>
          <w:sz w:val="20"/>
        </w:rPr>
      </w:pPr>
    </w:p>
    <w:p w14:paraId="3A911AA1"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w:t>
      </w:r>
      <w:r w:rsidR="005B2534">
        <w:rPr>
          <w:rFonts w:ascii="Arial" w:hAnsi="Arial" w:cs="Arial"/>
          <w:b/>
          <w:bCs/>
          <w:sz w:val="28"/>
        </w:rPr>
        <w:t>39</w:t>
      </w:r>
    </w:p>
    <w:p w14:paraId="6BB757DF" w14:textId="77777777" w:rsidR="00D030B1" w:rsidRDefault="00D030B1" w:rsidP="00D030B1">
      <w:pPr>
        <w:keepNext/>
        <w:keepLines/>
        <w:jc w:val="both"/>
        <w:rPr>
          <w:rFonts w:ascii="Arial" w:hAnsi="Arial" w:cs="Arial"/>
          <w:b/>
          <w:bCs/>
        </w:rPr>
      </w:pPr>
      <w:r>
        <w:rPr>
          <w:rFonts w:ascii="Arial" w:hAnsi="Arial" w:cs="Arial"/>
          <w:b/>
          <w:bCs/>
        </w:rPr>
        <w:t>Maltreatment and the Developing Child: How Early Childhood Experience Shapes Child and Culture</w:t>
      </w:r>
    </w:p>
    <w:p w14:paraId="73B2E77E" w14:textId="77777777" w:rsidR="00D030B1" w:rsidRDefault="00D030B1" w:rsidP="00D030B1">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3167B2C1" w14:textId="77777777" w:rsidR="00D030B1" w:rsidRPr="00E11DDB" w:rsidRDefault="00D030B1" w:rsidP="00D030B1">
      <w:pPr>
        <w:keepNext/>
        <w:keepLines/>
        <w:jc w:val="both"/>
        <w:rPr>
          <w:rFonts w:ascii="Arial" w:hAnsi="Arial" w:cs="Arial"/>
          <w:i/>
          <w:sz w:val="20"/>
        </w:rPr>
      </w:pPr>
      <w:r>
        <w:rPr>
          <w:rFonts w:ascii="Arial" w:hAnsi="Arial" w:cs="Arial"/>
          <w:i/>
          <w:sz w:val="20"/>
        </w:rPr>
        <w:t>Inaugural Lecture – The Margaret McCain Lecture Series</w:t>
      </w:r>
    </w:p>
    <w:p w14:paraId="724151D4" w14:textId="77777777" w:rsidR="00D030B1" w:rsidRDefault="00D030B1" w:rsidP="00D030B1">
      <w:pPr>
        <w:spacing w:before="120"/>
        <w:jc w:val="both"/>
        <w:rPr>
          <w:rFonts w:ascii="Arial" w:hAnsi="Arial" w:cs="Arial"/>
          <w:sz w:val="20"/>
        </w:rPr>
      </w:pPr>
      <w:r>
        <w:rPr>
          <w:rFonts w:ascii="Arial" w:hAnsi="Arial" w:cs="Arial"/>
          <w:sz w:val="20"/>
        </w:rPr>
        <w:t xml:space="preserve">Human beings are complex creatures.  While having the capacity to be humane, we also have the capacity to be cruel.  Why?  What determines whether a child grows up to be compassionate, thoughtful, and productive?  Or Impulsive, aggressive, hateful, and non-productive?  Is it genetic? </w:t>
      </w:r>
    </w:p>
    <w:p w14:paraId="4EED294D" w14:textId="77777777" w:rsidR="00D030B1" w:rsidRDefault="00AD37C5" w:rsidP="00AD37C5">
      <w:pPr>
        <w:spacing w:before="120"/>
        <w:jc w:val="both"/>
        <w:rPr>
          <w:rFonts w:ascii="Arial" w:hAnsi="Arial" w:cs="Arial"/>
          <w:sz w:val="20"/>
        </w:rPr>
      </w:pPr>
      <w:r>
        <w:rPr>
          <w:rFonts w:ascii="Arial" w:hAnsi="Arial" w:cs="Arial"/>
          <w:sz w:val="20"/>
        </w:rPr>
        <w:t>Likely not.  Human beings become a reflection of the world in which they develop.  If that world is safe, predictable, and characterized by relationally and cognitively enriched opportunities, the child can grow to be self-regulating, thoughtful, and a productive member of family, community, and society.  In contrast, if the developing child’s world is chaotic, threatening, and devoid of kind words and supportive relationships, a child may become impulsive, aggressive, inattentive, and have difficulties with relationships.  That child may require special educational services, mental health or even criminal justice intervention.</w:t>
      </w:r>
    </w:p>
    <w:p w14:paraId="7B564F67" w14:textId="77777777" w:rsidR="00AD37C5" w:rsidRDefault="00AD37C5" w:rsidP="00AD37C5">
      <w:pPr>
        <w:spacing w:before="120"/>
        <w:jc w:val="both"/>
        <w:rPr>
          <w:rFonts w:ascii="Arial" w:hAnsi="Arial" w:cs="Arial"/>
          <w:sz w:val="20"/>
        </w:rPr>
      </w:pPr>
      <w:r>
        <w:rPr>
          <w:rFonts w:ascii="Arial" w:hAnsi="Arial" w:cs="Arial"/>
          <w:sz w:val="20"/>
        </w:rPr>
        <w:t>The challenge for us is to help each child reach his or her potential to be humane.  To better understand how, we must appreciate the remarkable malleability of our species and the unique role played by the human brain.</w:t>
      </w:r>
    </w:p>
    <w:p w14:paraId="393119DB" w14:textId="77777777" w:rsidR="00D030B1" w:rsidRDefault="00D030B1" w:rsidP="00D030B1">
      <w:pPr>
        <w:jc w:val="both"/>
        <w:rPr>
          <w:rFonts w:ascii="Arial" w:hAnsi="Arial" w:cs="Arial"/>
          <w:sz w:val="20"/>
        </w:rPr>
      </w:pPr>
    </w:p>
    <w:p w14:paraId="2BB9AEB7"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0</w:t>
      </w:r>
    </w:p>
    <w:p w14:paraId="0D707940" w14:textId="77777777" w:rsidR="00D030B1" w:rsidRDefault="00AD37C5" w:rsidP="00D030B1">
      <w:pPr>
        <w:keepNext/>
        <w:keepLines/>
        <w:jc w:val="both"/>
        <w:rPr>
          <w:rFonts w:ascii="Arial" w:hAnsi="Arial" w:cs="Arial"/>
          <w:b/>
          <w:bCs/>
        </w:rPr>
      </w:pPr>
      <w:proofErr w:type="spellStart"/>
      <w:r>
        <w:rPr>
          <w:rFonts w:ascii="Arial" w:hAnsi="Arial" w:cs="Arial"/>
          <w:b/>
          <w:bCs/>
        </w:rPr>
        <w:t>Neurosequential</w:t>
      </w:r>
      <w:proofErr w:type="spellEnd"/>
      <w:r>
        <w:rPr>
          <w:rFonts w:ascii="Arial" w:hAnsi="Arial" w:cs="Arial"/>
          <w:b/>
          <w:bCs/>
        </w:rPr>
        <w:t xml:space="preserve"> Model of Therapeutics – Protocol for Core Elements of the Therapeutic Program in the Pre-school Setting</w:t>
      </w:r>
    </w:p>
    <w:p w14:paraId="2EE84CC4" w14:textId="77777777" w:rsidR="00D030B1" w:rsidRDefault="00D030B1" w:rsidP="00D030B1">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20D5BDBE" w14:textId="77777777" w:rsidR="00D030B1" w:rsidRDefault="00AD37C5" w:rsidP="00D030B1">
      <w:pPr>
        <w:spacing w:before="120"/>
        <w:jc w:val="both"/>
        <w:rPr>
          <w:rFonts w:ascii="Arial" w:hAnsi="Arial" w:cs="Arial"/>
          <w:sz w:val="20"/>
        </w:rPr>
      </w:pPr>
      <w:r>
        <w:rPr>
          <w:rFonts w:ascii="Arial" w:hAnsi="Arial" w:cs="Arial"/>
          <w:sz w:val="20"/>
        </w:rPr>
        <w:lastRenderedPageBreak/>
        <w:t xml:space="preserve">The human brain develops from a small group of cells in early </w:t>
      </w:r>
      <w:proofErr w:type="spellStart"/>
      <w:r>
        <w:rPr>
          <w:rFonts w:ascii="Arial" w:hAnsi="Arial" w:cs="Arial"/>
          <w:sz w:val="20"/>
        </w:rPr>
        <w:t>fetal</w:t>
      </w:r>
      <w:proofErr w:type="spellEnd"/>
      <w:r>
        <w:rPr>
          <w:rFonts w:ascii="Arial" w:hAnsi="Arial" w:cs="Arial"/>
          <w:sz w:val="20"/>
        </w:rPr>
        <w:t xml:space="preserve"> life into a magnificent complexity of thousands of neural networks comprised of billions of neurons and glial cells and trillions of synaptic connections.  This astounding construction occurs primarily in utero and in the first four years of life.  Full understanding of neurodevelopment is well beyond the current capacity of the neurosciences; yet we do know the core principles underlying neurodevelopment.</w:t>
      </w:r>
    </w:p>
    <w:p w14:paraId="42DCE0E3" w14:textId="77777777" w:rsidR="00AD37C5" w:rsidRDefault="00AD37C5" w:rsidP="00D030B1">
      <w:pPr>
        <w:spacing w:before="120"/>
        <w:jc w:val="both"/>
        <w:rPr>
          <w:rFonts w:ascii="Arial" w:hAnsi="Arial" w:cs="Arial"/>
          <w:sz w:val="20"/>
        </w:rPr>
      </w:pPr>
      <w:r>
        <w:rPr>
          <w:rFonts w:ascii="Arial" w:hAnsi="Arial" w:cs="Arial"/>
          <w:sz w:val="20"/>
        </w:rPr>
        <w:t xml:space="preserve">The </w:t>
      </w:r>
      <w:proofErr w:type="spellStart"/>
      <w:r>
        <w:rPr>
          <w:rFonts w:ascii="Arial" w:hAnsi="Arial" w:cs="Arial"/>
          <w:sz w:val="20"/>
        </w:rPr>
        <w:t>Neurosequential</w:t>
      </w:r>
      <w:proofErr w:type="spellEnd"/>
      <w:r>
        <w:rPr>
          <w:rFonts w:ascii="Arial" w:hAnsi="Arial" w:cs="Arial"/>
          <w:sz w:val="20"/>
        </w:rPr>
        <w:t xml:space="preserve"> Model of Therapeutics uses a number of techniques from many sources.  Each of these techniques is prescribed to give additional opportunities to master developmental issues, organized neural networks, and create permanent neural connections.   This allows for organization, regulation, and development of neural networks needing enrichment.  These techniques are prescribed as a result of a </w:t>
      </w:r>
      <w:proofErr w:type="spellStart"/>
      <w:r>
        <w:rPr>
          <w:rFonts w:ascii="Arial" w:hAnsi="Arial" w:cs="Arial"/>
          <w:sz w:val="20"/>
        </w:rPr>
        <w:t>Neurosequential</w:t>
      </w:r>
      <w:proofErr w:type="spellEnd"/>
      <w:r>
        <w:rPr>
          <w:rFonts w:ascii="Arial" w:hAnsi="Arial" w:cs="Arial"/>
          <w:sz w:val="20"/>
        </w:rPr>
        <w:t xml:space="preserve"> archaeological assessment completed on each child admitted to treatment by the treatment team.</w:t>
      </w:r>
    </w:p>
    <w:p w14:paraId="2EAC4D84" w14:textId="77777777" w:rsidR="00D030B1" w:rsidRDefault="00D030B1" w:rsidP="00D030B1">
      <w:pPr>
        <w:jc w:val="both"/>
        <w:rPr>
          <w:rFonts w:ascii="Arial" w:hAnsi="Arial" w:cs="Arial"/>
          <w:sz w:val="20"/>
        </w:rPr>
      </w:pPr>
    </w:p>
    <w:p w14:paraId="23268DC2"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1</w:t>
      </w:r>
    </w:p>
    <w:p w14:paraId="191905EC" w14:textId="77777777" w:rsidR="00D030B1" w:rsidRDefault="00AD37C5" w:rsidP="00D030B1">
      <w:pPr>
        <w:keepNext/>
        <w:keepLines/>
        <w:jc w:val="both"/>
        <w:rPr>
          <w:rFonts w:ascii="Arial" w:hAnsi="Arial" w:cs="Arial"/>
          <w:b/>
          <w:bCs/>
        </w:rPr>
      </w:pPr>
      <w:r>
        <w:rPr>
          <w:rFonts w:ascii="Arial" w:hAnsi="Arial" w:cs="Arial"/>
          <w:b/>
          <w:bCs/>
        </w:rPr>
        <w:t>The Best Interests principles: a conceptual overview</w:t>
      </w:r>
    </w:p>
    <w:p w14:paraId="7004FC48" w14:textId="77777777" w:rsidR="00774D82" w:rsidRDefault="00774D82" w:rsidP="00774D82">
      <w:pPr>
        <w:jc w:val="both"/>
        <w:rPr>
          <w:rFonts w:ascii="Arial" w:hAnsi="Arial" w:cs="Arial"/>
          <w:sz w:val="20"/>
        </w:rPr>
      </w:pPr>
      <w:r>
        <w:rPr>
          <w:rFonts w:ascii="Arial" w:hAnsi="Arial" w:cs="Arial"/>
          <w:sz w:val="20"/>
        </w:rPr>
        <w:t>Robyn Miller, Victorian Government Department of Human Services</w:t>
      </w:r>
    </w:p>
    <w:p w14:paraId="0A4F564A" w14:textId="77777777" w:rsidR="00D169A4" w:rsidRPr="00E11DDB" w:rsidRDefault="00D169A4" w:rsidP="00D169A4">
      <w:pPr>
        <w:keepNext/>
        <w:keepLines/>
        <w:jc w:val="both"/>
        <w:rPr>
          <w:rFonts w:ascii="Arial" w:hAnsi="Arial" w:cs="Arial"/>
          <w:i/>
          <w:sz w:val="20"/>
        </w:rPr>
      </w:pPr>
      <w:r>
        <w:rPr>
          <w:rFonts w:ascii="Arial" w:hAnsi="Arial" w:cs="Arial"/>
          <w:i/>
          <w:sz w:val="20"/>
        </w:rPr>
        <w:t>Booklet in the Best interests series published by the Department of Human Services (2007)</w:t>
      </w:r>
    </w:p>
    <w:p w14:paraId="20ADF960" w14:textId="77777777" w:rsidR="00D030B1" w:rsidRDefault="00774D82" w:rsidP="00D030B1">
      <w:pPr>
        <w:spacing w:before="120"/>
        <w:jc w:val="both"/>
        <w:rPr>
          <w:rFonts w:ascii="Arial" w:hAnsi="Arial" w:cs="Arial"/>
          <w:sz w:val="20"/>
        </w:rPr>
      </w:pPr>
      <w:r>
        <w:rPr>
          <w:rFonts w:ascii="Arial" w:hAnsi="Arial" w:cs="Arial"/>
          <w:sz w:val="20"/>
        </w:rPr>
        <w:t xml:space="preserve">This paper focuses on the Best Interests Principles of the </w:t>
      </w:r>
      <w:r w:rsidRPr="00774D82">
        <w:rPr>
          <w:rFonts w:ascii="Arial" w:hAnsi="Arial" w:cs="Arial"/>
          <w:i/>
          <w:sz w:val="20"/>
        </w:rPr>
        <w:t>Children, Youth and Families Act 2005</w:t>
      </w:r>
      <w:r>
        <w:rPr>
          <w:rFonts w:ascii="Arial" w:hAnsi="Arial" w:cs="Arial"/>
          <w:sz w:val="20"/>
        </w:rPr>
        <w:t>.</w:t>
      </w:r>
    </w:p>
    <w:p w14:paraId="4D449CF5" w14:textId="77777777" w:rsidR="00D030B1" w:rsidRDefault="00D030B1" w:rsidP="00D030B1">
      <w:pPr>
        <w:jc w:val="both"/>
        <w:rPr>
          <w:rFonts w:ascii="Arial" w:hAnsi="Arial" w:cs="Arial"/>
          <w:sz w:val="20"/>
        </w:rPr>
      </w:pPr>
    </w:p>
    <w:p w14:paraId="5C464EF9"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2</w:t>
      </w:r>
    </w:p>
    <w:p w14:paraId="10509CD9" w14:textId="77777777" w:rsidR="00431CCA" w:rsidRDefault="00AD37C5" w:rsidP="00431CCA">
      <w:pPr>
        <w:keepNext/>
        <w:keepLines/>
        <w:jc w:val="both"/>
        <w:rPr>
          <w:rFonts w:ascii="Arial" w:hAnsi="Arial" w:cs="Arial"/>
          <w:b/>
          <w:bCs/>
        </w:rPr>
      </w:pPr>
      <w:r>
        <w:rPr>
          <w:rFonts w:ascii="Arial" w:hAnsi="Arial" w:cs="Arial"/>
          <w:b/>
          <w:bCs/>
        </w:rPr>
        <w:t>Cumulative harm: a conceptual overview</w:t>
      </w:r>
    </w:p>
    <w:p w14:paraId="7F9DE401" w14:textId="77777777" w:rsidR="00431CCA" w:rsidRDefault="00D169A4" w:rsidP="00431CCA">
      <w:pPr>
        <w:jc w:val="both"/>
        <w:rPr>
          <w:rFonts w:ascii="Arial" w:hAnsi="Arial" w:cs="Arial"/>
          <w:sz w:val="20"/>
        </w:rPr>
      </w:pPr>
      <w:r>
        <w:rPr>
          <w:rFonts w:ascii="Arial" w:hAnsi="Arial" w:cs="Arial"/>
          <w:sz w:val="20"/>
        </w:rPr>
        <w:t>Robyn Miller, Victorian Government Department of Human Services</w:t>
      </w:r>
    </w:p>
    <w:p w14:paraId="6740FCE3" w14:textId="77777777" w:rsidR="00431CCA" w:rsidRPr="00E11DDB" w:rsidRDefault="00D169A4" w:rsidP="00431CCA">
      <w:pPr>
        <w:keepNext/>
        <w:keepLines/>
        <w:jc w:val="both"/>
        <w:rPr>
          <w:rFonts w:ascii="Arial" w:hAnsi="Arial" w:cs="Arial"/>
          <w:i/>
          <w:sz w:val="20"/>
        </w:rPr>
      </w:pPr>
      <w:r>
        <w:rPr>
          <w:rFonts w:ascii="Arial" w:hAnsi="Arial" w:cs="Arial"/>
          <w:i/>
          <w:sz w:val="20"/>
        </w:rPr>
        <w:t>Booklet in the Best interests series published by the Department of Human Services (2007)</w:t>
      </w:r>
    </w:p>
    <w:p w14:paraId="43327A7D" w14:textId="77777777" w:rsidR="00431CCA" w:rsidRDefault="00D169A4" w:rsidP="00431CCA">
      <w:pPr>
        <w:spacing w:before="120"/>
        <w:jc w:val="both"/>
        <w:rPr>
          <w:rFonts w:ascii="Arial" w:hAnsi="Arial" w:cs="Arial"/>
          <w:sz w:val="20"/>
        </w:rPr>
      </w:pPr>
      <w:r>
        <w:rPr>
          <w:rFonts w:ascii="Arial" w:hAnsi="Arial" w:cs="Arial"/>
          <w:sz w:val="20"/>
        </w:rPr>
        <w:t>The writer discusses various manifestations of cumulative harm and provides a conceptual overview of the issue.  The historical context is discussed, the theoretical underpinnings are explored and a range of relevant paradigms and research is presented under various headings.</w:t>
      </w:r>
    </w:p>
    <w:p w14:paraId="0291E814" w14:textId="77777777" w:rsidR="00745DEF" w:rsidRDefault="00745DEF">
      <w:pPr>
        <w:rPr>
          <w:rFonts w:ascii="Arial" w:hAnsi="Arial" w:cs="Arial"/>
          <w:sz w:val="20"/>
        </w:rPr>
      </w:pPr>
    </w:p>
    <w:p w14:paraId="3280F280" w14:textId="77777777" w:rsidR="00693223" w:rsidRDefault="00693223">
      <w:pPr>
        <w:pBdr>
          <w:top w:val="single" w:sz="4" w:space="1" w:color="auto"/>
        </w:pBdr>
        <w:rPr>
          <w:rFonts w:ascii="Arial" w:hAnsi="Arial" w:cs="Arial"/>
          <w:sz w:val="20"/>
        </w:rPr>
      </w:pPr>
    </w:p>
    <w:p w14:paraId="17E3EAED" w14:textId="77777777" w:rsidR="00693223" w:rsidRDefault="00693223">
      <w:pPr>
        <w:jc w:val="both"/>
        <w:rPr>
          <w:rFonts w:ascii="Arial" w:hAnsi="Arial" w:cs="Arial"/>
          <w:sz w:val="20"/>
        </w:rPr>
      </w:pPr>
      <w:r>
        <w:rPr>
          <w:rFonts w:ascii="Arial" w:hAnsi="Arial" w:cs="Arial"/>
          <w:sz w:val="20"/>
        </w:rPr>
        <w:t>A number of papers with relevance to child protection, child welfare and/or children's cases were delivered at the XVI World Congress of the International Association of Youth and Family Judges and Magistrates held at Melbourne in October 2002.</w:t>
      </w:r>
    </w:p>
    <w:p w14:paraId="1DB84916" w14:textId="77777777" w:rsidR="00693223" w:rsidRDefault="00693223">
      <w:pPr>
        <w:jc w:val="both"/>
        <w:rPr>
          <w:rFonts w:ascii="Arial" w:hAnsi="Arial" w:cs="Arial"/>
          <w:sz w:val="20"/>
        </w:rPr>
      </w:pPr>
    </w:p>
    <w:p w14:paraId="41D8934E" w14:textId="77777777" w:rsidR="00693223" w:rsidRDefault="00693223">
      <w:pPr>
        <w:ind w:left="1440" w:hanging="1440"/>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p>
    <w:p w14:paraId="2C97E7A9" w14:textId="77777777" w:rsidR="00693223" w:rsidRDefault="00693223">
      <w:pPr>
        <w:jc w:val="both"/>
        <w:rPr>
          <w:rFonts w:ascii="Arial" w:hAnsi="Arial" w:cs="Arial"/>
          <w:b/>
          <w:bCs/>
          <w:sz w:val="32"/>
        </w:rPr>
      </w:pPr>
      <w:r>
        <w:rPr>
          <w:rFonts w:ascii="Arial" w:hAnsi="Arial" w:cs="Arial"/>
          <w:b/>
          <w:bCs/>
        </w:rPr>
        <w:t>Children's Court Clinics and Their Role in Informing Judicial Decision Making [2 PAPERS]</w:t>
      </w:r>
    </w:p>
    <w:p w14:paraId="5A9F0D71" w14:textId="77777777" w:rsidR="00693223" w:rsidRDefault="00693223">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22D39A18" w14:textId="77777777" w:rsidR="00693223" w:rsidRDefault="00693223">
      <w:pPr>
        <w:jc w:val="both"/>
        <w:rPr>
          <w:rFonts w:ascii="Arial" w:hAnsi="Arial" w:cs="Arial"/>
          <w:sz w:val="20"/>
        </w:rPr>
      </w:pPr>
      <w:r>
        <w:rPr>
          <w:rFonts w:ascii="Arial" w:hAnsi="Arial" w:cs="Arial"/>
          <w:sz w:val="20"/>
        </w:rPr>
        <w:t>Dr Gwenda Schreiber (Director, Children's Court Clinic, NSW)</w:t>
      </w:r>
    </w:p>
    <w:p w14:paraId="2ACB4FB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A brief historical perspective is given by Dr Patricia Brown of the Victorian Children's Court Clinic.  Emphasis is made on the need for independence of opinion, on a model of service which reflects the presenting problems of the court population and on where best to place such a service.  The functions of the Clinic are discussed with its primary task of providing expert opinion in a family systems context and the priority given to teaching.</w:t>
      </w:r>
    </w:p>
    <w:p w14:paraId="54BE779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Dr Gwenda Schreiber illustrates the basic similarities of the two court clinics but also differences which relate to a new service needing more legal formalisation to forge a path and to the larger geographical and current demands in NSW.</w:t>
      </w:r>
    </w:p>
    <w:p w14:paraId="29FE168C" w14:textId="77777777" w:rsidR="00693223" w:rsidRDefault="00693223">
      <w:pPr>
        <w:jc w:val="both"/>
        <w:rPr>
          <w:rFonts w:ascii="Arial" w:hAnsi="Arial" w:cs="Arial"/>
          <w:sz w:val="20"/>
        </w:rPr>
      </w:pPr>
    </w:p>
    <w:p w14:paraId="13B3D20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16.2</w:t>
      </w:r>
    </w:p>
    <w:p w14:paraId="748D0FDC" w14:textId="77777777" w:rsidR="00693223" w:rsidRDefault="00693223">
      <w:pPr>
        <w:keepNext/>
        <w:keepLines/>
        <w:jc w:val="both"/>
        <w:rPr>
          <w:rFonts w:ascii="Arial" w:hAnsi="Arial" w:cs="Arial"/>
          <w:b/>
          <w:bCs/>
          <w:sz w:val="32"/>
        </w:rPr>
      </w:pPr>
      <w:r>
        <w:rPr>
          <w:rFonts w:ascii="Arial" w:hAnsi="Arial" w:cs="Arial"/>
          <w:b/>
          <w:bCs/>
        </w:rPr>
        <w:t>The Role of Experts in Assisting Courts in Children's Cases: A Judicial View</w:t>
      </w:r>
    </w:p>
    <w:p w14:paraId="62A66966" w14:textId="77777777" w:rsidR="00693223" w:rsidRDefault="00693223">
      <w:pPr>
        <w:jc w:val="both"/>
        <w:rPr>
          <w:rFonts w:ascii="Arial" w:hAnsi="Arial" w:cs="Arial"/>
          <w:sz w:val="20"/>
        </w:rPr>
      </w:pPr>
      <w:r>
        <w:rPr>
          <w:rFonts w:ascii="Arial" w:hAnsi="Arial" w:cs="Arial"/>
          <w:sz w:val="20"/>
        </w:rPr>
        <w:t xml:space="preserve">Justice Richard Chisholm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5265F46"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Family Court benefits greatly from expert's reports in children's matters.  Such reports are normally prepared by psychiatrists or psychologists with specialist qualifications or experience in child and family psychiatry.  There are also 'family reports' prepared by counsellors </w:t>
      </w:r>
      <w:r>
        <w:rPr>
          <w:rFonts w:ascii="Arial" w:hAnsi="Arial" w:cs="Arial"/>
          <w:sz w:val="20"/>
        </w:rPr>
        <w:lastRenderedPageBreak/>
        <w:t>attached to the Family Court. The authors of these reports are independent of the parties to the proceedings, in that they are either employed by the Court or engaged by it or by the child's representative.  In addition, it is open to the parties to present their own expert evidence, subject to some restrictions.  This paper discusses the preparation of such expert reports and the evidence given when the authors are cross-examined on them in court.  It considers the way in which experts can most assist the court, and how they might deal with some of the problems they face.  It suggests that many of the difficulties facing report writers can be addressed by considering three essential components of such reports: a body of information, a chain of reasoning, and the conclusions.</w:t>
      </w:r>
    </w:p>
    <w:p w14:paraId="4C21C583" w14:textId="77777777" w:rsidR="00693223" w:rsidRDefault="00693223">
      <w:pPr>
        <w:jc w:val="both"/>
        <w:rPr>
          <w:rFonts w:ascii="Arial" w:hAnsi="Arial" w:cs="Arial"/>
          <w:sz w:val="20"/>
        </w:rPr>
      </w:pPr>
    </w:p>
    <w:p w14:paraId="46A31E90" w14:textId="77777777" w:rsidR="00693223" w:rsidRDefault="00693223" w:rsidP="00CC0325">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3</w:t>
      </w:r>
    </w:p>
    <w:p w14:paraId="7AD84A55" w14:textId="77777777" w:rsidR="00693223" w:rsidRDefault="00693223" w:rsidP="00CC0325">
      <w:pPr>
        <w:keepNext/>
        <w:keepLines/>
        <w:jc w:val="both"/>
        <w:rPr>
          <w:rFonts w:ascii="Arial" w:hAnsi="Arial" w:cs="Arial"/>
          <w:b/>
          <w:bCs/>
          <w:sz w:val="32"/>
        </w:rPr>
      </w:pPr>
      <w:r>
        <w:rPr>
          <w:rFonts w:ascii="Arial" w:hAnsi="Arial" w:cs="Arial"/>
          <w:b/>
          <w:bCs/>
        </w:rPr>
        <w:t xml:space="preserve">The Children Act 1989 - </w:t>
      </w:r>
      <w:smartTag w:uri="urn:schemas-microsoft-com:office:smarttags" w:element="country-region">
        <w:r>
          <w:rPr>
            <w:rFonts w:ascii="Arial" w:hAnsi="Arial" w:cs="Arial"/>
            <w:b/>
            <w:bCs/>
          </w:rPr>
          <w:t>England</w:t>
        </w:r>
      </w:smartTag>
      <w:r>
        <w:rPr>
          <w:rFonts w:ascii="Arial" w:hAnsi="Arial" w:cs="Arial"/>
          <w:b/>
          <w:bCs/>
        </w:rPr>
        <w:t xml:space="preserve"> and </w:t>
      </w:r>
      <w:smartTag w:uri="urn:schemas-microsoft-com:office:smarttags" w:element="country-region">
        <w:smartTag w:uri="urn:schemas-microsoft-com:office:smarttags" w:element="place">
          <w:r>
            <w:rPr>
              <w:rFonts w:ascii="Arial" w:hAnsi="Arial" w:cs="Arial"/>
              <w:b/>
              <w:bCs/>
            </w:rPr>
            <w:t>Wales</w:t>
          </w:r>
        </w:smartTag>
      </w:smartTag>
    </w:p>
    <w:p w14:paraId="56A89EC8" w14:textId="77777777" w:rsidR="00693223" w:rsidRDefault="00693223" w:rsidP="00CC0325">
      <w:pPr>
        <w:keepNext/>
        <w:keepLines/>
        <w:jc w:val="both"/>
        <w:rPr>
          <w:rFonts w:ascii="Arial" w:hAnsi="Arial" w:cs="Arial"/>
          <w:sz w:val="20"/>
        </w:rPr>
      </w:pPr>
      <w:r>
        <w:rPr>
          <w:rFonts w:ascii="Arial" w:hAnsi="Arial" w:cs="Arial"/>
          <w:sz w:val="20"/>
        </w:rPr>
        <w:t>District Judge (Magistrates' Courts) Nicholas Crichton</w:t>
      </w:r>
    </w:p>
    <w:p w14:paraId="1DE03AE5"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Children Act 1989 distinguishes 'private law' (issues to be dealt with on the break-up of marriage/relationship) from 'public law' (child protection issues where the state intervenes).  In all matters relating to children there are 3 basis principles:</w:t>
      </w:r>
    </w:p>
    <w:p w14:paraId="3E402DAC" w14:textId="77777777" w:rsidR="00693223" w:rsidRDefault="00693223">
      <w:pPr>
        <w:autoSpaceDE w:val="0"/>
        <w:autoSpaceDN w:val="0"/>
        <w:adjustRightInd w:val="0"/>
        <w:jc w:val="both"/>
        <w:rPr>
          <w:rFonts w:ascii="Arial" w:hAnsi="Arial" w:cs="Arial"/>
          <w:sz w:val="20"/>
        </w:rPr>
      </w:pPr>
      <w:r>
        <w:rPr>
          <w:rFonts w:ascii="Arial" w:hAnsi="Arial" w:cs="Arial"/>
          <w:sz w:val="20"/>
        </w:rPr>
        <w:t>1.</w:t>
      </w:r>
      <w:r>
        <w:rPr>
          <w:rFonts w:ascii="Arial" w:hAnsi="Arial" w:cs="Arial"/>
          <w:sz w:val="20"/>
        </w:rPr>
        <w:tab/>
        <w:t>The welfare of the child is paramount.</w:t>
      </w:r>
    </w:p>
    <w:p w14:paraId="3F24E817" w14:textId="77777777" w:rsidR="00693223" w:rsidRDefault="00693223">
      <w:pPr>
        <w:autoSpaceDE w:val="0"/>
        <w:autoSpaceDN w:val="0"/>
        <w:adjustRightInd w:val="0"/>
        <w:jc w:val="both"/>
        <w:rPr>
          <w:rFonts w:ascii="Arial" w:hAnsi="Arial" w:cs="Arial"/>
          <w:sz w:val="20"/>
        </w:rPr>
      </w:pPr>
      <w:r>
        <w:rPr>
          <w:rFonts w:ascii="Arial" w:hAnsi="Arial" w:cs="Arial"/>
          <w:sz w:val="20"/>
        </w:rPr>
        <w:t>2.</w:t>
      </w:r>
      <w:r>
        <w:rPr>
          <w:rFonts w:ascii="Arial" w:hAnsi="Arial" w:cs="Arial"/>
          <w:sz w:val="20"/>
        </w:rPr>
        <w:tab/>
        <w:t>Delay is detrimental to the interests of the child.</w:t>
      </w:r>
    </w:p>
    <w:p w14:paraId="05E89493" w14:textId="77777777" w:rsidR="00693223" w:rsidRDefault="00693223">
      <w:pPr>
        <w:autoSpaceDE w:val="0"/>
        <w:autoSpaceDN w:val="0"/>
        <w:adjustRightInd w:val="0"/>
        <w:ind w:left="720" w:hanging="720"/>
        <w:jc w:val="both"/>
        <w:rPr>
          <w:rFonts w:ascii="Arial" w:hAnsi="Arial" w:cs="Arial"/>
          <w:sz w:val="20"/>
        </w:rPr>
      </w:pPr>
      <w:r>
        <w:rPr>
          <w:rFonts w:ascii="Arial" w:hAnsi="Arial" w:cs="Arial"/>
          <w:sz w:val="20"/>
        </w:rPr>
        <w:t>3.</w:t>
      </w:r>
      <w:r>
        <w:rPr>
          <w:rFonts w:ascii="Arial" w:hAnsi="Arial" w:cs="Arial"/>
          <w:sz w:val="20"/>
        </w:rPr>
        <w:tab/>
        <w:t>The court should not make an order unless by doing so it can improve the child's circumstances.</w:t>
      </w:r>
    </w:p>
    <w:p w14:paraId="46987330" w14:textId="77777777" w:rsidR="00693223" w:rsidRDefault="00693223">
      <w:pPr>
        <w:jc w:val="both"/>
        <w:rPr>
          <w:rFonts w:ascii="Arial" w:hAnsi="Arial" w:cs="Arial"/>
          <w:sz w:val="20"/>
        </w:rPr>
      </w:pPr>
      <w:r>
        <w:rPr>
          <w:rFonts w:ascii="Arial" w:hAnsi="Arial" w:cs="Arial"/>
          <w:sz w:val="20"/>
        </w:rPr>
        <w:t>This paper discusses some aspects of the public law, the newly created Children and Family Court Advisory Court Service and the President's Inter-Disciplinary Committee, as well as highlighting the increasing recognition of the need for specialization in family law, the Inner London Family Proceedings Court being the first discrete, specialised family proceedings court in England and Wales dealing solely with children's work.</w:t>
      </w:r>
    </w:p>
    <w:p w14:paraId="6187E395" w14:textId="77777777" w:rsidR="00693223" w:rsidRDefault="00693223">
      <w:pPr>
        <w:jc w:val="both"/>
        <w:rPr>
          <w:rFonts w:ascii="Arial" w:hAnsi="Arial" w:cs="Arial"/>
          <w:sz w:val="20"/>
        </w:rPr>
      </w:pPr>
    </w:p>
    <w:p w14:paraId="3532C197" w14:textId="77777777" w:rsidR="00693223" w:rsidRDefault="00693223" w:rsidP="00A8155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4</w:t>
      </w:r>
    </w:p>
    <w:p w14:paraId="77399E5C" w14:textId="77777777" w:rsidR="00693223" w:rsidRDefault="00693223" w:rsidP="00A8155A">
      <w:pPr>
        <w:keepNext/>
        <w:keepLines/>
        <w:jc w:val="both"/>
        <w:rPr>
          <w:rFonts w:ascii="Arial" w:hAnsi="Arial" w:cs="Arial"/>
          <w:b/>
          <w:bCs/>
          <w:sz w:val="32"/>
        </w:rPr>
      </w:pPr>
      <w:r>
        <w:rPr>
          <w:rFonts w:ascii="Arial" w:hAnsi="Arial" w:cs="Arial"/>
          <w:b/>
          <w:bCs/>
        </w:rPr>
        <w:t>Alternative Futures of Families, Communities and Courts</w:t>
      </w:r>
    </w:p>
    <w:p w14:paraId="787D2DD3" w14:textId="77777777" w:rsidR="00693223" w:rsidRDefault="00693223" w:rsidP="00A8155A">
      <w:pPr>
        <w:keepNext/>
        <w:keepLines/>
        <w:jc w:val="both"/>
        <w:rPr>
          <w:rFonts w:ascii="Arial" w:hAnsi="Arial" w:cs="Arial"/>
          <w:sz w:val="20"/>
        </w:rPr>
      </w:pPr>
      <w:r>
        <w:rPr>
          <w:rFonts w:ascii="Arial" w:hAnsi="Arial" w:cs="Arial"/>
          <w:sz w:val="20"/>
        </w:rPr>
        <w:t xml:space="preserve">Jim </w:t>
      </w:r>
      <w:proofErr w:type="spellStart"/>
      <w:r>
        <w:rPr>
          <w:rFonts w:ascii="Arial" w:hAnsi="Arial" w:cs="Arial"/>
          <w:sz w:val="20"/>
        </w:rPr>
        <w:t>Dator</w:t>
      </w:r>
      <w:proofErr w:type="spellEnd"/>
      <w:r>
        <w:rPr>
          <w:rFonts w:ascii="Arial" w:hAnsi="Arial" w:cs="Arial"/>
          <w:sz w:val="20"/>
        </w:rPr>
        <w:t xml:space="preserve"> (Department of Political Science and Hawaii Research </w:t>
      </w:r>
      <w:proofErr w:type="spellStart"/>
      <w:r>
        <w:rPr>
          <w:rFonts w:ascii="Arial" w:hAnsi="Arial" w:cs="Arial"/>
          <w:sz w:val="20"/>
        </w:rPr>
        <w:t>Center</w:t>
      </w:r>
      <w:proofErr w:type="spellEnd"/>
      <w:r>
        <w:rPr>
          <w:rFonts w:ascii="Arial" w:hAnsi="Arial" w:cs="Arial"/>
          <w:sz w:val="20"/>
        </w:rPr>
        <w:t xml:space="preserve"> for Futures Studies, University of Hawaii, Honolulu, HI, USA)</w:t>
      </w:r>
    </w:p>
    <w:p w14:paraId="7553E1F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paper briefly discusses what futures studies is and is not, reminds the reader of the dire present and problematic future of children and families but suggests that, as dire as the present might be, the condition of children and families is much better now than it ever was in the past.  The paper concludes by suggesting how electronic, biological, and nano-technologies might over the span of the 21</w:t>
      </w:r>
      <w:r>
        <w:rPr>
          <w:rFonts w:ascii="Arial" w:hAnsi="Arial" w:cs="Arial"/>
          <w:sz w:val="20"/>
          <w:vertAlign w:val="superscript"/>
        </w:rPr>
        <w:t>st</w:t>
      </w:r>
      <w:r>
        <w:rPr>
          <w:rFonts w:ascii="Arial" w:hAnsi="Arial" w:cs="Arial"/>
          <w:sz w:val="20"/>
        </w:rPr>
        <w:t xml:space="preserve"> century transform humans and human society into something without historical precedence.</w:t>
      </w:r>
    </w:p>
    <w:p w14:paraId="2E110412" w14:textId="77777777" w:rsidR="00693223" w:rsidRDefault="00693223">
      <w:pPr>
        <w:jc w:val="both"/>
        <w:rPr>
          <w:rFonts w:ascii="Arial" w:hAnsi="Arial" w:cs="Arial"/>
          <w:sz w:val="20"/>
        </w:rPr>
      </w:pPr>
    </w:p>
    <w:p w14:paraId="5DD5EEB2"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5</w:t>
      </w:r>
    </w:p>
    <w:p w14:paraId="7332F96E" w14:textId="77777777" w:rsidR="00693223" w:rsidRDefault="00693223">
      <w:pPr>
        <w:jc w:val="both"/>
        <w:rPr>
          <w:rFonts w:ascii="Arial" w:hAnsi="Arial" w:cs="Arial"/>
          <w:b/>
          <w:bCs/>
          <w:sz w:val="32"/>
        </w:rPr>
      </w:pPr>
      <w:r>
        <w:rPr>
          <w:rFonts w:ascii="Arial" w:hAnsi="Arial" w:cs="Arial"/>
          <w:b/>
          <w:bCs/>
        </w:rPr>
        <w:t>Judicial Management of Complex Child Abuse Cases</w:t>
      </w:r>
    </w:p>
    <w:p w14:paraId="0597D7D7" w14:textId="77777777" w:rsidR="00693223" w:rsidRDefault="00693223">
      <w:pPr>
        <w:jc w:val="both"/>
        <w:rPr>
          <w:rFonts w:ascii="Arial" w:hAnsi="Arial" w:cs="Arial"/>
          <w:sz w:val="20"/>
        </w:rPr>
      </w:pPr>
      <w:r>
        <w:rPr>
          <w:rFonts w:ascii="Arial" w:hAnsi="Arial" w:cs="Arial"/>
          <w:sz w:val="20"/>
        </w:rPr>
        <w:t xml:space="preserve">Justice Linda Dessau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D4015B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Family law cases involving complex issues of child abuse are at the most difficult end of the spectrum of residence and contact cases.  The difficulties are compounded where, as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there is some fragmentation of services and jurisdiction between child protection on the one hand and family law disputes on the other.</w:t>
      </w:r>
    </w:p>
    <w:p w14:paraId="0E8DF9A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paper highlights some of the complexities and showcases the special case management approach recently adopted by the Family Court of Australia in the "Magellan Project".  At the heart of this project was a co-ordinated and co-operative approach between the Court and outside agencies including Legal Aid, Child Protection and Police; a judge-led team approach within the Court; and the investment of resources in the early stages of litigation.</w:t>
      </w:r>
    </w:p>
    <w:p w14:paraId="77B046C6" w14:textId="77777777" w:rsidR="00693223" w:rsidRDefault="00693223">
      <w:pPr>
        <w:jc w:val="both"/>
        <w:rPr>
          <w:rFonts w:ascii="Arial" w:hAnsi="Arial" w:cs="Arial"/>
          <w:sz w:val="20"/>
        </w:rPr>
      </w:pPr>
    </w:p>
    <w:p w14:paraId="40980D78" w14:textId="77777777" w:rsidR="00693223" w:rsidRDefault="00693223" w:rsidP="0028439F">
      <w:pPr>
        <w:keepNext/>
        <w:keepLines/>
        <w:jc w:val="both"/>
        <w:rPr>
          <w:rFonts w:ascii="Arial" w:hAnsi="Arial" w:cs="Arial"/>
          <w:b/>
          <w:bCs/>
          <w:sz w:val="28"/>
        </w:rPr>
      </w:pPr>
      <w:r>
        <w:rPr>
          <w:rFonts w:ascii="Arial" w:hAnsi="Arial" w:cs="Arial"/>
          <w:b/>
          <w:bCs/>
          <w:sz w:val="28"/>
        </w:rPr>
        <w:t>WCF</w:t>
      </w:r>
      <w:r w:rsidR="00E26E9E">
        <w:rPr>
          <w:rFonts w:ascii="Arial" w:hAnsi="Arial" w:cs="Arial"/>
          <w:b/>
          <w:bCs/>
          <w:sz w:val="28"/>
        </w:rPr>
        <w:t>16.</w:t>
      </w:r>
      <w:r>
        <w:rPr>
          <w:rFonts w:ascii="Arial" w:hAnsi="Arial" w:cs="Arial"/>
          <w:b/>
          <w:bCs/>
          <w:sz w:val="28"/>
        </w:rPr>
        <w:t>6</w:t>
      </w:r>
    </w:p>
    <w:p w14:paraId="24499208" w14:textId="77777777" w:rsidR="00693223" w:rsidRDefault="00693223" w:rsidP="0028439F">
      <w:pPr>
        <w:keepNext/>
        <w:keepLines/>
        <w:jc w:val="both"/>
        <w:rPr>
          <w:rFonts w:ascii="Arial" w:hAnsi="Arial" w:cs="Arial"/>
          <w:b/>
          <w:bCs/>
          <w:sz w:val="32"/>
        </w:rPr>
      </w:pPr>
      <w:r>
        <w:rPr>
          <w:rFonts w:ascii="Arial" w:hAnsi="Arial" w:cs="Arial"/>
          <w:b/>
          <w:bCs/>
        </w:rPr>
        <w:t>Juvenile Dependency Drug Treatment Court (focussing on parents with serious substance abuse problems who are willing to comply with strict treatment plans established by the Drug Court Team) [PAPER + 32 MINUTE FILM]</w:t>
      </w:r>
    </w:p>
    <w:p w14:paraId="357403CA" w14:textId="77777777" w:rsidR="00693223" w:rsidRDefault="00693223">
      <w:pPr>
        <w:jc w:val="both"/>
        <w:rPr>
          <w:rFonts w:ascii="Arial" w:hAnsi="Arial" w:cs="Arial"/>
          <w:sz w:val="20"/>
        </w:rPr>
      </w:pPr>
      <w:r>
        <w:rPr>
          <w:rFonts w:ascii="Arial" w:hAnsi="Arial" w:cs="Arial"/>
          <w:sz w:val="20"/>
        </w:rPr>
        <w:t xml:space="preserve">Judge Len Edwards (President, </w:t>
      </w:r>
      <w:smartTag w:uri="urn:schemas-microsoft-com:office:smarttags" w:element="City">
        <w:r>
          <w:rPr>
            <w:rFonts w:ascii="Arial" w:hAnsi="Arial" w:cs="Arial"/>
            <w:sz w:val="20"/>
          </w:rPr>
          <w:t>Santa Clara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County Superior Court</w:t>
          </w:r>
        </w:smartTag>
        <w:r>
          <w:rPr>
            <w:rFonts w:ascii="Arial" w:hAnsi="Arial" w:cs="Arial"/>
            <w:sz w:val="20"/>
          </w:rPr>
          <w:t xml:space="preserve">, </w:t>
        </w:r>
        <w:smartTag w:uri="urn:schemas-microsoft-com:office:smarttags" w:element="State">
          <w:r>
            <w:rPr>
              <w:rFonts w:ascii="Arial" w:hAnsi="Arial" w:cs="Arial"/>
              <w:sz w:val="20"/>
            </w:rPr>
            <w:t>California</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3EC22FC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lastRenderedPageBreak/>
        <w:t xml:space="preserve">The </w:t>
      </w:r>
      <w:smartTag w:uri="urn:schemas-microsoft-com:office:smarttags" w:element="address">
        <w:smartTag w:uri="urn:schemas-microsoft-com:office:smarttags" w:element="Street">
          <w:r>
            <w:rPr>
              <w:rFonts w:ascii="Arial" w:hAnsi="Arial" w:cs="Arial"/>
              <w:sz w:val="20"/>
            </w:rPr>
            <w:t>Santa Clara County Juvenile Dependency Drug Treatment Court</w:t>
          </w:r>
        </w:smartTag>
      </w:smartTag>
      <w:r>
        <w:rPr>
          <w:rFonts w:ascii="Arial" w:hAnsi="Arial" w:cs="Arial"/>
          <w:sz w:val="20"/>
        </w:rPr>
        <w:t xml:space="preserve"> is one of only a handful of such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Drug courts are very popular in the </w:t>
      </w:r>
      <w:smartTag w:uri="urn:schemas-microsoft-com:office:smarttags" w:element="country-region">
        <w:smartTag w:uri="urn:schemas-microsoft-com:office:smarttags" w:element="place">
          <w:r>
            <w:rPr>
              <w:rFonts w:ascii="Arial" w:hAnsi="Arial" w:cs="Arial"/>
              <w:sz w:val="20"/>
            </w:rPr>
            <w:t>United States</w:t>
          </w:r>
        </w:smartTag>
      </w:smartTag>
      <w:r>
        <w:rPr>
          <w:rFonts w:ascii="Arial" w:hAnsi="Arial" w:cs="Arial"/>
          <w:sz w:val="20"/>
        </w:rPr>
        <w:t xml:space="preserve"> but  most are located in the criminal or juvenile delinquency courts.  This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is established in a dependency jurisdiction and involves the parents of children who have been abused or neglected.  In most dependency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substance abuse is the presenting problem for parents who have abused or neglected their children.  This court brings together under the leadership of the court a team of professionals including the attorneys and social workers in dependency cases and substance abuse professionals.  To this team the </w:t>
      </w:r>
      <w:smartTag w:uri="urn:schemas-microsoft-com:office:smarttags" w:element="City">
        <w:smartTag w:uri="urn:schemas-microsoft-com:office:smarttags" w:element="place">
          <w:r>
            <w:rPr>
              <w:rFonts w:ascii="Arial" w:hAnsi="Arial" w:cs="Arial"/>
              <w:sz w:val="20"/>
            </w:rPr>
            <w:t>Santa Clara</w:t>
          </w:r>
        </w:smartTag>
      </w:smartTag>
      <w:r>
        <w:rPr>
          <w:rFonts w:ascii="Arial" w:hAnsi="Arial" w:cs="Arial"/>
          <w:sz w:val="20"/>
        </w:rPr>
        <w:t xml:space="preserve"> court has added domestic violence and mental health experts, a public health nurse, a housing expert, and a welfare to work representative.  Over the past 4 years the team has developed protocols and policies which have refined the ways in which clients are assessed for substance abuse problems, the application process, regular case reviews before the Drug Treatment Court, rewards and punishments, and the relationship between progress in the Drug Treatment Court and the child welfare proceedings which are separate.  The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has been evaluated and the results are promising.</w:t>
      </w:r>
    </w:p>
    <w:p w14:paraId="3AAFC580" w14:textId="77777777" w:rsidR="00693223" w:rsidRDefault="00693223">
      <w:pPr>
        <w:jc w:val="both"/>
        <w:rPr>
          <w:rFonts w:ascii="Arial" w:hAnsi="Arial" w:cs="Arial"/>
          <w:sz w:val="20"/>
        </w:rPr>
      </w:pPr>
    </w:p>
    <w:p w14:paraId="0438A209" w14:textId="77777777" w:rsidR="00693223" w:rsidRDefault="00693223" w:rsidP="002C17C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7</w:t>
      </w:r>
    </w:p>
    <w:p w14:paraId="0BACE147" w14:textId="77777777" w:rsidR="00693223" w:rsidRDefault="00693223" w:rsidP="002C17CA">
      <w:pPr>
        <w:keepNext/>
        <w:keepLines/>
        <w:jc w:val="both"/>
        <w:rPr>
          <w:rFonts w:ascii="Arial" w:hAnsi="Arial" w:cs="Arial"/>
          <w:b/>
          <w:bCs/>
          <w:sz w:val="32"/>
        </w:rPr>
      </w:pPr>
      <w:r>
        <w:rPr>
          <w:rFonts w:ascii="Arial" w:hAnsi="Arial" w:cs="Arial"/>
          <w:b/>
          <w:bCs/>
        </w:rPr>
        <w:t xml:space="preserve">Children and Family Law - </w:t>
      </w:r>
      <w:smartTag w:uri="urn:schemas-microsoft-com:office:smarttags" w:element="place">
        <w:r>
          <w:rPr>
            <w:rFonts w:ascii="Arial" w:hAnsi="Arial" w:cs="Arial"/>
            <w:b/>
            <w:bCs/>
          </w:rPr>
          <w:t>Paramount</w:t>
        </w:r>
      </w:smartTag>
      <w:r>
        <w:rPr>
          <w:rFonts w:ascii="Arial" w:hAnsi="Arial" w:cs="Arial"/>
          <w:b/>
          <w:bCs/>
        </w:rPr>
        <w:t xml:space="preserve"> Interests and Human Rights</w:t>
      </w:r>
    </w:p>
    <w:p w14:paraId="024B2881" w14:textId="77777777" w:rsidR="00693223" w:rsidRDefault="00693223">
      <w:pPr>
        <w:jc w:val="both"/>
        <w:rPr>
          <w:rFonts w:ascii="Arial" w:hAnsi="Arial" w:cs="Arial"/>
          <w:sz w:val="20"/>
        </w:rPr>
      </w:pPr>
      <w:r>
        <w:rPr>
          <w:rFonts w:ascii="Arial" w:hAnsi="Arial" w:cs="Arial"/>
          <w:sz w:val="20"/>
        </w:rPr>
        <w:t xml:space="preserve">The Hon Justice Michael Kirby AC CMG (High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185D89D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This broad-ranging paper lists some profound changes to the social context upon which family law is required to operate today in many countries, including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asks a number of questions.  Why, when compared to the years and even centuries that went before, have we seen so many radical alterations?  The increase in the breakdown of lifelong relationships?  The increase in serial personal relationships?  The reduction in the number of births within such relationships?  The virtual disappearance of the stigma of illegitimacy and the unmarried state?  The expended demands for recognition of new human relationships, including those of de facto married opposite-sex couples and same sex couples?  The suggested expansion of the concept of 'marriage' itself to include civil unions other than those between a man and a woman for life?  The desire of single and infertile couples to secure children using the modern technology of human reproduction?  Even the demand of some couples to have access to progeny produced by techniques of reproductive cloning?</w:t>
      </w:r>
    </w:p>
    <w:p w14:paraId="577D168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aspect of profound change to the social context of family law upon which the paper primarily focuses is the issue of relocation of a mother having custody of a child.  Because of the growth of international travel, especially in countries like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with large immigrant populations, this would seem to be a problem likely to increase rather than to diminish.  It is a problem which faces virtually every legal system.</w:t>
      </w:r>
    </w:p>
    <w:p w14:paraId="74D636B2"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National Relocation Paradigm" His Honour discusses the case of </w:t>
      </w:r>
      <w:r>
        <w:rPr>
          <w:rFonts w:ascii="Arial" w:hAnsi="Arial" w:cs="Arial"/>
          <w:i/>
          <w:iCs/>
          <w:sz w:val="20"/>
        </w:rPr>
        <w:t>AMS v AIF</w:t>
      </w:r>
      <w:r>
        <w:rPr>
          <w:rFonts w:ascii="Arial" w:hAnsi="Arial" w:cs="Arial"/>
          <w:sz w:val="20"/>
        </w:rPr>
        <w:t xml:space="preserve"> (1999) 199 CLR 160 in which the High Court dealt with a proposed relocation of the custodial parent from </w:t>
      </w:r>
      <w:smartTag w:uri="urn:schemas-microsoft-com:office:smarttags" w:element="City">
        <w:r>
          <w:rPr>
            <w:rFonts w:ascii="Arial" w:hAnsi="Arial" w:cs="Arial"/>
            <w:sz w:val="20"/>
          </w:rPr>
          <w:t>Perth</w:t>
        </w:r>
      </w:smartTag>
      <w:r>
        <w:rPr>
          <w:rFonts w:ascii="Arial" w:hAnsi="Arial" w:cs="Arial"/>
          <w:sz w:val="20"/>
        </w:rPr>
        <w:t xml:space="preserve"> to </w:t>
      </w:r>
      <w:smartTag w:uri="urn:schemas-microsoft-com:office:smarttags" w:element="City">
        <w:smartTag w:uri="urn:schemas-microsoft-com:office:smarttags" w:element="place">
          <w:r>
            <w:rPr>
              <w:rFonts w:ascii="Arial" w:hAnsi="Arial" w:cs="Arial"/>
              <w:sz w:val="20"/>
            </w:rPr>
            <w:t>Darwin</w:t>
          </w:r>
        </w:smartTag>
      </w:smartTag>
      <w:r>
        <w:rPr>
          <w:rFonts w:ascii="Arial" w:hAnsi="Arial" w:cs="Arial"/>
          <w:sz w:val="20"/>
        </w:rPr>
        <w:t xml:space="preserve">.  Although distances were great, the move was within the one country.  The High Court explored the issue of relocation and held that "a more relaxed attitude should be adopted to relocation within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than relocation overseas".</w:t>
      </w:r>
    </w:p>
    <w:p w14:paraId="58FD3BF4"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International Relocation Challenge" His Honour discusses the case of </w:t>
      </w:r>
      <w:r>
        <w:rPr>
          <w:rFonts w:ascii="Arial" w:hAnsi="Arial" w:cs="Arial"/>
          <w:i/>
          <w:iCs/>
          <w:sz w:val="20"/>
        </w:rPr>
        <w:t>U v U</w:t>
      </w:r>
      <w:r>
        <w:rPr>
          <w:rFonts w:ascii="Arial" w:hAnsi="Arial" w:cs="Arial"/>
          <w:sz w:val="20"/>
        </w:rPr>
        <w:t xml:space="preserve"> (2002) 191 ALR 289 in which the High Court was faced with a proposed relocation of the custodial parent (mother) from </w:t>
      </w:r>
      <w:smartTag w:uri="urn:schemas-microsoft-com:office:smarttags" w:element="country-region">
        <w:r>
          <w:rPr>
            <w:rFonts w:ascii="Arial" w:hAnsi="Arial" w:cs="Arial"/>
            <w:sz w:val="20"/>
          </w:rPr>
          <w:t>Australia</w:t>
        </w:r>
      </w:smartTag>
      <w:r>
        <w:rPr>
          <w:rFonts w:ascii="Arial" w:hAnsi="Arial" w:cs="Arial"/>
          <w:sz w:val="20"/>
        </w:rPr>
        <w:t xml:space="preserve"> to </w:t>
      </w:r>
      <w:smartTag w:uri="urn:schemas-microsoft-com:office:smarttags" w:element="country-region">
        <w:smartTag w:uri="urn:schemas-microsoft-com:office:smarttags" w:element="place">
          <w:r>
            <w:rPr>
              <w:rFonts w:ascii="Arial" w:hAnsi="Arial" w:cs="Arial"/>
              <w:sz w:val="20"/>
            </w:rPr>
            <w:t>India</w:t>
          </w:r>
        </w:smartTag>
      </w:smartTag>
      <w:r>
        <w:rPr>
          <w:rFonts w:ascii="Arial" w:hAnsi="Arial" w:cs="Arial"/>
          <w:sz w:val="20"/>
        </w:rPr>
        <w:t xml:space="preserve">.  The trial judge had made a parenting order in favour of the mother but the order required her to live close to </w:t>
      </w:r>
      <w:smartTag w:uri="urn:schemas-microsoft-com:office:smarttags" w:element="City">
        <w:smartTag w:uri="urn:schemas-microsoft-com:office:smarttags" w:element="place">
          <w:r>
            <w:rPr>
              <w:rFonts w:ascii="Arial" w:hAnsi="Arial" w:cs="Arial"/>
              <w:sz w:val="20"/>
            </w:rPr>
            <w:t>Sydney</w:t>
          </w:r>
        </w:smartTag>
      </w:smartTag>
      <w:r>
        <w:rPr>
          <w:rFonts w:ascii="Arial" w:hAnsi="Arial" w:cs="Arial"/>
          <w:sz w:val="20"/>
        </w:rPr>
        <w:t xml:space="preserve">.  Her appeal to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having been dismissed, the mother appealed to the High Court.  By a majority of 5 to 2 the High Court dismissed the appeal.  The issues of relocation were fully debated, the mother relying on a series of English cases culminating in </w:t>
      </w:r>
      <w:r>
        <w:rPr>
          <w:rFonts w:ascii="Arial" w:hAnsi="Arial" w:cs="Arial"/>
          <w:i/>
          <w:iCs/>
          <w:sz w:val="20"/>
        </w:rPr>
        <w:t>Payne v Payne</w:t>
      </w:r>
      <w:r>
        <w:rPr>
          <w:rFonts w:ascii="Arial" w:hAnsi="Arial" w:cs="Arial"/>
          <w:sz w:val="20"/>
        </w:rPr>
        <w:t xml:space="preserve"> [2001] 2 WLR 1826.  His Honour explains the views expressed in the case of </w:t>
      </w:r>
      <w:r>
        <w:rPr>
          <w:rFonts w:ascii="Arial" w:hAnsi="Arial" w:cs="Arial"/>
          <w:i/>
          <w:iCs/>
          <w:sz w:val="20"/>
        </w:rPr>
        <w:t>U V U</w:t>
      </w:r>
      <w:r>
        <w:rPr>
          <w:rFonts w:ascii="Arial" w:hAnsi="Arial" w:cs="Arial"/>
          <w:sz w:val="20"/>
        </w:rPr>
        <w:t xml:space="preserve"> and identifies and discusses the difficult problems presented by cases of international relocation.</w:t>
      </w:r>
    </w:p>
    <w:p w14:paraId="05F1F20F" w14:textId="77777777" w:rsidR="00693223" w:rsidRDefault="00693223">
      <w:pPr>
        <w:autoSpaceDE w:val="0"/>
        <w:autoSpaceDN w:val="0"/>
        <w:adjustRightInd w:val="0"/>
        <w:spacing w:before="120"/>
        <w:jc w:val="both"/>
        <w:rPr>
          <w:rFonts w:ascii="Arial" w:hAnsi="Arial" w:cs="Arial"/>
          <w:sz w:val="20"/>
        </w:rPr>
      </w:pPr>
    </w:p>
    <w:p w14:paraId="2DDFEAF0"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8</w:t>
      </w:r>
    </w:p>
    <w:p w14:paraId="0244C997" w14:textId="77777777" w:rsidR="00693223" w:rsidRDefault="00693223">
      <w:pPr>
        <w:jc w:val="both"/>
        <w:rPr>
          <w:rFonts w:ascii="Arial" w:hAnsi="Arial" w:cs="Arial"/>
          <w:b/>
          <w:bCs/>
          <w:sz w:val="32"/>
        </w:rPr>
      </w:pPr>
      <w:r>
        <w:rPr>
          <w:rFonts w:ascii="Arial" w:hAnsi="Arial" w:cs="Arial"/>
          <w:b/>
          <w:bCs/>
        </w:rPr>
        <w:t>The Challenge of the International Institute of the Rights of the Child [PAPER IN ENGLISH &amp; FRENCH]</w:t>
      </w:r>
    </w:p>
    <w:p w14:paraId="23F65583" w14:textId="77777777" w:rsidR="00693223" w:rsidRDefault="00693223">
      <w:pPr>
        <w:jc w:val="both"/>
        <w:rPr>
          <w:rFonts w:ascii="Arial" w:hAnsi="Arial" w:cs="Arial"/>
          <w:sz w:val="20"/>
        </w:rPr>
      </w:pPr>
      <w:r>
        <w:rPr>
          <w:rFonts w:ascii="Arial" w:hAnsi="Arial" w:cs="Arial"/>
          <w:sz w:val="20"/>
        </w:rPr>
        <w:t xml:space="preserve">Judge Michel </w:t>
      </w:r>
      <w:proofErr w:type="spellStart"/>
      <w:r>
        <w:rPr>
          <w:rFonts w:ascii="Arial" w:hAnsi="Arial" w:cs="Arial"/>
          <w:sz w:val="20"/>
        </w:rPr>
        <w:t>Lachat</w:t>
      </w:r>
      <w:proofErr w:type="spellEnd"/>
      <w:r>
        <w:rPr>
          <w:rFonts w:ascii="Arial" w:hAnsi="Arial" w:cs="Arial"/>
          <w:sz w:val="20"/>
        </w:rPr>
        <w:t xml:space="preserve"> (President,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Switzerland</w:t>
          </w:r>
        </w:smartTag>
      </w:smartTag>
      <w:r>
        <w:rPr>
          <w:rFonts w:ascii="Arial" w:hAnsi="Arial" w:cs="Arial"/>
          <w:sz w:val="20"/>
        </w:rPr>
        <w:t xml:space="preserve"> &amp; Founding Member of the IDE [International Institute for the Rights of Children])</w:t>
      </w:r>
    </w:p>
    <w:p w14:paraId="3C3B4A26" w14:textId="77777777" w:rsidR="00693223" w:rsidRDefault="00693223">
      <w:pPr>
        <w:spacing w:before="120"/>
        <w:jc w:val="both"/>
        <w:rPr>
          <w:rFonts w:ascii="Arial" w:hAnsi="Arial" w:cs="Arial"/>
          <w:sz w:val="20"/>
        </w:rPr>
      </w:pPr>
      <w:r>
        <w:rPr>
          <w:rFonts w:ascii="Arial" w:hAnsi="Arial" w:cs="Arial"/>
          <w:sz w:val="20"/>
        </w:rPr>
        <w:lastRenderedPageBreak/>
        <w:t xml:space="preserve">It has been 75 years since the </w:t>
      </w:r>
      <w:smartTag w:uri="urn:schemas-microsoft-com:office:smarttags" w:element="place">
        <w:r>
          <w:rPr>
            <w:rFonts w:ascii="Arial" w:hAnsi="Arial" w:cs="Arial"/>
            <w:sz w:val="20"/>
          </w:rPr>
          <w:t>League of Nations</w:t>
        </w:r>
      </w:smartTag>
      <w:r>
        <w:rPr>
          <w:rFonts w:ascii="Arial" w:hAnsi="Arial" w:cs="Arial"/>
          <w:sz w:val="20"/>
        </w:rPr>
        <w:t xml:space="preserve"> adopted the first Declaration of the Rights of the Child in 1924.  We have come a long way since then, culminating in the Proclamation of the United Nations Convention on the Rights of the Child on </w:t>
      </w:r>
      <w:smartTag w:uri="urn:schemas-microsoft-com:office:smarttags" w:element="date">
        <w:smartTagPr>
          <w:attr w:name="Month" w:val="11"/>
          <w:attr w:name="Day" w:val="20"/>
          <w:attr w:name="Year" w:val="1989"/>
        </w:smartTagPr>
        <w:r>
          <w:rPr>
            <w:rFonts w:ascii="Arial" w:hAnsi="Arial" w:cs="Arial"/>
            <w:sz w:val="20"/>
          </w:rPr>
          <w:t>20/11/1989</w:t>
        </w:r>
      </w:smartTag>
      <w:r>
        <w:rPr>
          <w:rFonts w:ascii="Arial" w:hAnsi="Arial" w:cs="Arial"/>
          <w:sz w:val="20"/>
        </w:rPr>
        <w:t>.  The convention confers on the child a new, revolutionary status.  He or she is no longer viewed as an inchoate adult but rather as a fully-fledged person who has rights that he or she can assert independently.  Since then there has been a profusion of international treaties concerning children's issues, most notably:</w:t>
      </w:r>
    </w:p>
    <w:p w14:paraId="49987031"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African Charter on the rights and protection of the child (ACRPC) (1990)</w:t>
      </w:r>
    </w:p>
    <w:p w14:paraId="7814E03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Guiding Principles of Riyadh on the prevention of juvenile delinquency (1990)</w:t>
      </w:r>
    </w:p>
    <w:p w14:paraId="53EA84B5"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Havana Rules on minors deprived of liberty (1990)</w:t>
      </w:r>
    </w:p>
    <w:p w14:paraId="66F1EECA"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 xml:space="preserve">The Convention of </w:t>
      </w:r>
      <w:smartTag w:uri="urn:schemas-microsoft-com:office:smarttags" w:element="City">
        <w:smartTag w:uri="urn:schemas-microsoft-com:office:smarttags" w:element="place">
          <w:r>
            <w:rPr>
              <w:rFonts w:ascii="Arial" w:hAnsi="Arial" w:cs="Arial"/>
              <w:sz w:val="20"/>
            </w:rPr>
            <w:t>the Hague</w:t>
          </w:r>
        </w:smartTag>
      </w:smartTag>
      <w:r>
        <w:rPr>
          <w:rFonts w:ascii="Arial" w:hAnsi="Arial" w:cs="Arial"/>
          <w:sz w:val="20"/>
        </w:rPr>
        <w:t xml:space="preserve"> on international adoption (1993) which came into force on </w:t>
      </w:r>
      <w:smartTag w:uri="urn:schemas-microsoft-com:office:smarttags" w:element="date">
        <w:smartTagPr>
          <w:attr w:name="Month" w:val="5"/>
          <w:attr w:name="Day" w:val="1"/>
          <w:attr w:name="Year" w:val="1995"/>
        </w:smartTagPr>
        <w:r>
          <w:rPr>
            <w:rFonts w:ascii="Arial" w:hAnsi="Arial" w:cs="Arial"/>
            <w:sz w:val="20"/>
          </w:rPr>
          <w:t>01/05/1995</w:t>
        </w:r>
      </w:smartTag>
    </w:p>
    <w:p w14:paraId="6A62AFD2"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Interamerican Convention on International Trafficking of Minors (1994)</w:t>
      </w:r>
    </w:p>
    <w:p w14:paraId="66FFEF7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Convention No.182 on banning the worst forms of labour and taking immediate action to eliminate them (1999).</w:t>
      </w:r>
    </w:p>
    <w:p w14:paraId="0392A2D1" w14:textId="77777777" w:rsidR="00693223" w:rsidRDefault="00693223">
      <w:pPr>
        <w:spacing w:before="120"/>
        <w:jc w:val="both"/>
        <w:rPr>
          <w:rFonts w:ascii="Arial" w:hAnsi="Arial" w:cs="Arial"/>
          <w:sz w:val="20"/>
        </w:rPr>
      </w:pPr>
      <w:r>
        <w:rPr>
          <w:rFonts w:ascii="Arial" w:hAnsi="Arial" w:cs="Arial"/>
          <w:sz w:val="20"/>
        </w:rPr>
        <w:t>The great challenge with regard to the rights of the child is to ensure that the conventions and treaties are effectively and tangibly enforced in the field.  With this in mind, a small group of people who are knowledgeable in this field came up with the idea of establishing an "International Institute for the Rights of the Child" which would bridge the gap between theory and practical implementation of the most important treaties by:</w:t>
      </w:r>
    </w:p>
    <w:p w14:paraId="2B7CE5B2"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publicising the relevant international instruments;</w:t>
      </w:r>
    </w:p>
    <w:p w14:paraId="7184B939"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helping those who are called upon to enforce them to understand their practical significance;</w:t>
      </w:r>
    </w:p>
    <w:p w14:paraId="0BC2BE90"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raising awareness of the rights of the child among those who are responsible for the protection of minors;</w:t>
      </w:r>
    </w:p>
    <w:p w14:paraId="491561B8"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providing inspiration to national legislators in all areas pertaining to children;</w:t>
      </w:r>
    </w:p>
    <w:p w14:paraId="5452ADA7"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fostering a "rights of the child" culture and consciousness.</w:t>
      </w:r>
    </w:p>
    <w:p w14:paraId="02DCC965" w14:textId="77777777" w:rsidR="00693223" w:rsidRDefault="00693223">
      <w:pPr>
        <w:spacing w:before="120"/>
        <w:jc w:val="both"/>
        <w:rPr>
          <w:rFonts w:ascii="Arial" w:hAnsi="Arial" w:cs="Arial"/>
          <w:sz w:val="20"/>
        </w:rPr>
      </w:pPr>
      <w:r>
        <w:rPr>
          <w:rFonts w:ascii="Arial" w:hAnsi="Arial" w:cs="Arial"/>
          <w:sz w:val="20"/>
        </w:rPr>
        <w:t>This paper details some of the work of the Institute and its affiliated organizations.</w:t>
      </w:r>
    </w:p>
    <w:p w14:paraId="6B26E67B" w14:textId="77777777" w:rsidR="00693223" w:rsidRDefault="00693223">
      <w:pPr>
        <w:jc w:val="both"/>
        <w:rPr>
          <w:rFonts w:ascii="Arial" w:hAnsi="Arial" w:cs="Arial"/>
          <w:sz w:val="20"/>
        </w:rPr>
      </w:pPr>
    </w:p>
    <w:p w14:paraId="4E64DEC4"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9</w:t>
      </w:r>
    </w:p>
    <w:p w14:paraId="0EC2ED22" w14:textId="77777777" w:rsidR="00693223" w:rsidRDefault="00693223">
      <w:pPr>
        <w:jc w:val="both"/>
        <w:rPr>
          <w:rFonts w:ascii="Arial" w:hAnsi="Arial" w:cs="Arial"/>
          <w:b/>
          <w:bCs/>
          <w:sz w:val="32"/>
        </w:rPr>
      </w:pPr>
      <w:smartTag w:uri="urn:schemas-microsoft-com:office:smarttags" w:element="country-region">
        <w:smartTag w:uri="urn:schemas-microsoft-com:office:smarttags" w:element="place">
          <w:r>
            <w:rPr>
              <w:rFonts w:ascii="Arial" w:hAnsi="Arial" w:cs="Arial"/>
              <w:b/>
              <w:bCs/>
            </w:rPr>
            <w:t>New Zealand</w:t>
          </w:r>
        </w:smartTag>
      </w:smartTag>
      <w:r>
        <w:rPr>
          <w:rFonts w:ascii="Arial" w:hAnsi="Arial" w:cs="Arial"/>
          <w:b/>
          <w:bCs/>
        </w:rPr>
        <w:t xml:space="preserve"> Initiatives in Decision Making Around Child Protection Issues</w:t>
      </w:r>
    </w:p>
    <w:p w14:paraId="670FE25A" w14:textId="77777777" w:rsidR="00693223" w:rsidRDefault="00693223">
      <w:pPr>
        <w:jc w:val="both"/>
        <w:rPr>
          <w:rFonts w:ascii="Arial" w:hAnsi="Arial" w:cs="Arial"/>
          <w:sz w:val="20"/>
        </w:rPr>
      </w:pPr>
      <w:r>
        <w:rPr>
          <w:rFonts w:ascii="Arial" w:hAnsi="Arial" w:cs="Arial"/>
          <w:sz w:val="20"/>
        </w:rPr>
        <w:t>Judge Patrick D Mahoney (Principal Family Court Judge, District Court of New Zealand)</w:t>
      </w:r>
    </w:p>
    <w:p w14:paraId="676B8EF4" w14:textId="77777777" w:rsidR="00693223" w:rsidRDefault="00693223">
      <w:pPr>
        <w:spacing w:before="120"/>
        <w:jc w:val="both"/>
        <w:rPr>
          <w:rFonts w:ascii="Arial" w:hAnsi="Arial" w:cs="Arial"/>
          <w:sz w:val="20"/>
        </w:rPr>
      </w:pPr>
      <w:r>
        <w:rPr>
          <w:rFonts w:ascii="Arial" w:hAnsi="Arial" w:cs="Arial"/>
          <w:sz w:val="20"/>
        </w:rPr>
        <w:t xml:space="preserve">The Children, Young Persons and Their Families Act 1989 and the Domestic Violence Act 1995 are examples of contrasting pieces of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legislation passed in response to different social pressures and needs within a six year period.  The Acts embody two quite different approaches and reflect different societal expectations of Courts and the legal system.</w:t>
      </w:r>
    </w:p>
    <w:p w14:paraId="245814F0" w14:textId="77777777" w:rsidR="00693223" w:rsidRDefault="00693223">
      <w:pPr>
        <w:spacing w:before="120"/>
        <w:jc w:val="both"/>
        <w:rPr>
          <w:rFonts w:ascii="Arial" w:hAnsi="Arial" w:cs="Arial"/>
          <w:sz w:val="20"/>
        </w:rPr>
      </w:pPr>
      <w:r>
        <w:rPr>
          <w:rFonts w:ascii="Arial" w:hAnsi="Arial" w:cs="Arial"/>
          <w:sz w:val="20"/>
        </w:rPr>
        <w:t>This paper discusses in some detail the operation of both of these acts and concludes with some interesting questions and observations.</w:t>
      </w:r>
    </w:p>
    <w:p w14:paraId="6227FD0C" w14:textId="77777777" w:rsidR="00693223" w:rsidRDefault="00693223">
      <w:pPr>
        <w:spacing w:before="120"/>
        <w:jc w:val="both"/>
        <w:rPr>
          <w:rFonts w:ascii="Arial" w:hAnsi="Arial" w:cs="Arial"/>
          <w:sz w:val="20"/>
        </w:rPr>
      </w:pPr>
      <w:r>
        <w:rPr>
          <w:rFonts w:ascii="Arial" w:hAnsi="Arial" w:cs="Arial"/>
          <w:sz w:val="20"/>
        </w:rPr>
        <w:t>On the one hand the Children, Young Persons and Their Families Act shows a confidence in the ability of the family to deal with care and protection issues, supported by the State, with the legal process being managed by the Family Court, i.e. minimal intervention.  Does this place reliance on the family too far ahead of care and protection of children?  Put another way, can care and protection issues be adequately addressed by this process?</w:t>
      </w:r>
    </w:p>
    <w:p w14:paraId="3323A89A" w14:textId="77777777" w:rsidR="00693223" w:rsidRDefault="00693223">
      <w:pPr>
        <w:spacing w:before="120"/>
        <w:jc w:val="both"/>
        <w:rPr>
          <w:rFonts w:ascii="Arial" w:hAnsi="Arial" w:cs="Arial"/>
          <w:sz w:val="20"/>
        </w:rPr>
      </w:pPr>
      <w:r>
        <w:rPr>
          <w:rFonts w:ascii="Arial" w:hAnsi="Arial" w:cs="Arial"/>
          <w:sz w:val="20"/>
        </w:rPr>
        <w:t>On the other hand, the Domestic Violence Act provides for legal intervention through Court orders, cutting across family connections and promoting children's safety ahead of family relationships.  In the past the law had tended to be more passive than this.  Which is the right approach?</w:t>
      </w:r>
    </w:p>
    <w:p w14:paraId="7A07DD5B" w14:textId="77777777" w:rsidR="00693223" w:rsidRDefault="00693223">
      <w:pPr>
        <w:spacing w:before="120"/>
        <w:jc w:val="both"/>
        <w:rPr>
          <w:rFonts w:ascii="Arial" w:hAnsi="Arial" w:cs="Arial"/>
          <w:sz w:val="20"/>
        </w:rPr>
      </w:pPr>
      <w:r>
        <w:rPr>
          <w:rFonts w:ascii="Arial" w:hAnsi="Arial" w:cs="Arial"/>
          <w:sz w:val="20"/>
        </w:rPr>
        <w:t>These two statutes highlight the changing environment in which Family and Youth Courts works to promote fair and realistic outcomes for parties and their children.  Against a background of change and conflicting expectations of Courts there is the paramountcy principle - the single overriding principle against which all other considerations must be measured.  In each case the Court must look at the individualised circumstances of the family before the Court.  This is the task and challenge facing our Courts.</w:t>
      </w:r>
    </w:p>
    <w:p w14:paraId="1AC3DBDB" w14:textId="77777777" w:rsidR="00693223" w:rsidRDefault="00693223">
      <w:pPr>
        <w:jc w:val="both"/>
        <w:rPr>
          <w:rFonts w:ascii="Arial" w:hAnsi="Arial" w:cs="Arial"/>
          <w:sz w:val="20"/>
        </w:rPr>
      </w:pPr>
    </w:p>
    <w:p w14:paraId="66D6145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10</w:t>
      </w:r>
    </w:p>
    <w:p w14:paraId="3DD6EE6D" w14:textId="77777777" w:rsidR="00693223" w:rsidRDefault="00693223">
      <w:pPr>
        <w:keepNext/>
        <w:keepLines/>
        <w:jc w:val="both"/>
        <w:rPr>
          <w:rFonts w:ascii="Arial" w:hAnsi="Arial" w:cs="Arial"/>
          <w:b/>
          <w:bCs/>
          <w:sz w:val="32"/>
        </w:rPr>
      </w:pPr>
      <w:r>
        <w:rPr>
          <w:rFonts w:ascii="Arial" w:hAnsi="Arial" w:cs="Arial"/>
          <w:b/>
          <w:bCs/>
        </w:rPr>
        <w:t>The Scottish Children's Hearing Systems: An Integrated Approach</w:t>
      </w:r>
    </w:p>
    <w:p w14:paraId="79859480" w14:textId="77777777" w:rsidR="00693223" w:rsidRDefault="00693223">
      <w:pPr>
        <w:keepNext/>
        <w:keepLines/>
        <w:jc w:val="both"/>
        <w:rPr>
          <w:rFonts w:ascii="Arial" w:hAnsi="Arial" w:cs="Arial"/>
          <w:sz w:val="20"/>
        </w:rPr>
      </w:pPr>
      <w:r>
        <w:rPr>
          <w:rFonts w:ascii="Arial" w:hAnsi="Arial" w:cs="Arial"/>
          <w:sz w:val="20"/>
        </w:rPr>
        <w:t>Mr Alan D Miller (Principal Reporter, Scottish Children's Reporter Administration)</w:t>
      </w:r>
    </w:p>
    <w:p w14:paraId="149EE89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Since 1971,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has pioneered a radical and integrated approach to care and justice for children.  The key elements of the Scottish Children's Hearing Systems are:</w:t>
      </w:r>
    </w:p>
    <w:p w14:paraId="2F4DA686"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same system deals with children who offend, children who are at risk, abused or neglected (often they are the same children).</w:t>
      </w:r>
    </w:p>
    <w:p w14:paraId="50FA28F6"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focus of the system is on addressing both welfare needs and behaviour, in the context of the family and the community.</w:t>
      </w:r>
    </w:p>
    <w:p w14:paraId="28024DBE"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Cases are screened by an independent public official, the Children's Reporter.</w:t>
      </w:r>
    </w:p>
    <w:p w14:paraId="7B6D4CD5"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Decisions about public intervention are made by a lay tribunal (the Children's Hearing) following round the table dialogue.</w:t>
      </w:r>
    </w:p>
    <w:p w14:paraId="2B298D4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courts have specific roles restricted to adjudicating on disputed evidence and hearing appeals.</w:t>
      </w:r>
    </w:p>
    <w:p w14:paraId="741DA70B" w14:textId="77777777" w:rsidR="00693223" w:rsidRDefault="00693223">
      <w:pPr>
        <w:autoSpaceDE w:val="0"/>
        <w:autoSpaceDN w:val="0"/>
        <w:adjustRightInd w:val="0"/>
        <w:jc w:val="both"/>
        <w:rPr>
          <w:rFonts w:ascii="Arial" w:hAnsi="Arial" w:cs="Arial"/>
          <w:sz w:val="20"/>
        </w:rPr>
      </w:pPr>
      <w:r>
        <w:rPr>
          <w:rFonts w:ascii="Arial" w:hAnsi="Arial" w:cs="Arial"/>
          <w:sz w:val="20"/>
        </w:rPr>
        <w:t>Recent developments in the system have focussed on:</w:t>
      </w:r>
    </w:p>
    <w:p w14:paraId="309E516D" w14:textId="77777777" w:rsidR="00693223" w:rsidRDefault="00693223" w:rsidP="00BA6FBE">
      <w:pPr>
        <w:numPr>
          <w:ilvl w:val="0"/>
          <w:numId w:val="20"/>
        </w:numPr>
        <w:autoSpaceDE w:val="0"/>
        <w:autoSpaceDN w:val="0"/>
        <w:adjustRightInd w:val="0"/>
        <w:jc w:val="both"/>
        <w:rPr>
          <w:rFonts w:ascii="Arial" w:hAnsi="Arial" w:cs="Arial"/>
          <w:sz w:val="20"/>
        </w:rPr>
      </w:pPr>
      <w:r>
        <w:rPr>
          <w:rFonts w:ascii="Arial" w:hAnsi="Arial" w:cs="Arial"/>
          <w:sz w:val="20"/>
        </w:rPr>
        <w:t>managing the impact of international human rights obligations so as to maintain the ethos of dialogue at the heart of the system; and</w:t>
      </w:r>
    </w:p>
    <w:p w14:paraId="44A682F6" w14:textId="77777777" w:rsidR="00693223" w:rsidRDefault="00693223" w:rsidP="00BA6FBE">
      <w:pPr>
        <w:numPr>
          <w:ilvl w:val="0"/>
          <w:numId w:val="20"/>
        </w:numPr>
        <w:autoSpaceDE w:val="0"/>
        <w:autoSpaceDN w:val="0"/>
        <w:adjustRightInd w:val="0"/>
        <w:jc w:val="both"/>
        <w:rPr>
          <w:rFonts w:ascii="Arial" w:hAnsi="Arial" w:cs="Arial"/>
          <w:sz w:val="20"/>
        </w:rPr>
      </w:pPr>
      <w:r>
        <w:rPr>
          <w:rFonts w:ascii="Arial" w:hAnsi="Arial" w:cs="Arial"/>
          <w:sz w:val="20"/>
        </w:rPr>
        <w:t>improving the effectiveness of services, and of the system as a whole, at addressing youth offending.</w:t>
      </w:r>
    </w:p>
    <w:p w14:paraId="42FAF255" w14:textId="77777777" w:rsidR="00693223" w:rsidRDefault="00693223">
      <w:pPr>
        <w:autoSpaceDE w:val="0"/>
        <w:autoSpaceDN w:val="0"/>
        <w:adjustRightInd w:val="0"/>
        <w:jc w:val="both"/>
        <w:rPr>
          <w:rFonts w:ascii="Arial" w:hAnsi="Arial" w:cs="Arial"/>
          <w:sz w:val="20"/>
        </w:rPr>
      </w:pPr>
      <w:r>
        <w:rPr>
          <w:rFonts w:ascii="Arial" w:hAnsi="Arial" w:cs="Arial"/>
          <w:sz w:val="20"/>
        </w:rPr>
        <w:t>International research evidence increasingly demonstrates the necessity of a joined-up approach to the "needs and deeds" of children and young people who are at risk or already offending.  Active encouragement with the child and family is also critical to dealing effectively with youth crime and its causes.  As it focuses increasingly on achieving better long-term outcomes for troubled and troublesome children, the aspiration for Scotland's Children's Hearings System is that it should become demonstrably world-class as a 21</w:t>
      </w:r>
      <w:r>
        <w:rPr>
          <w:rFonts w:ascii="Arial" w:hAnsi="Arial" w:cs="Arial"/>
          <w:sz w:val="20"/>
          <w:vertAlign w:val="superscript"/>
        </w:rPr>
        <w:t>st</w:t>
      </w:r>
      <w:r>
        <w:rPr>
          <w:rFonts w:ascii="Arial" w:hAnsi="Arial" w:cs="Arial"/>
          <w:sz w:val="20"/>
        </w:rPr>
        <w:t xml:space="preserve"> century system of care and justice for children.</w:t>
      </w:r>
    </w:p>
    <w:p w14:paraId="302F6DFD" w14:textId="77777777" w:rsidR="00693223" w:rsidRDefault="00693223">
      <w:pPr>
        <w:jc w:val="both"/>
        <w:rPr>
          <w:rFonts w:ascii="Arial" w:hAnsi="Arial" w:cs="Arial"/>
          <w:sz w:val="20"/>
        </w:rPr>
      </w:pPr>
    </w:p>
    <w:p w14:paraId="269B44D9"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11</w:t>
      </w:r>
    </w:p>
    <w:p w14:paraId="2DAD0CAE" w14:textId="77777777" w:rsidR="00693223" w:rsidRDefault="00693223">
      <w:pPr>
        <w:keepNext/>
        <w:keepLines/>
        <w:jc w:val="both"/>
        <w:rPr>
          <w:rFonts w:ascii="Arial" w:hAnsi="Arial" w:cs="Arial"/>
          <w:b/>
          <w:bCs/>
          <w:sz w:val="32"/>
        </w:rPr>
      </w:pPr>
      <w:r>
        <w:rPr>
          <w:rFonts w:ascii="Arial" w:hAnsi="Arial" w:cs="Arial"/>
          <w:b/>
          <w:bCs/>
        </w:rPr>
        <w:t>Why Children's Participation in Decision-Making is Important</w:t>
      </w:r>
    </w:p>
    <w:p w14:paraId="62CC2C80" w14:textId="77777777" w:rsidR="00693223" w:rsidRDefault="00693223">
      <w:pPr>
        <w:keepNext/>
        <w:keepLines/>
        <w:jc w:val="both"/>
        <w:rPr>
          <w:rFonts w:ascii="Arial" w:hAnsi="Arial" w:cs="Arial"/>
          <w:sz w:val="20"/>
        </w:rPr>
      </w:pPr>
      <w:r>
        <w:rPr>
          <w:rFonts w:ascii="Arial" w:hAnsi="Arial" w:cs="Arial"/>
          <w:sz w:val="20"/>
        </w:rPr>
        <w:t xml:space="preserve">Ms Moira Rayner (Formerly Director,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In October 2002 Acting Commissioner for Equal Opportunity)</w:t>
      </w:r>
    </w:p>
    <w:p w14:paraId="4DD41AA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fascinating paper starts with a compelling illustration of its theme:</w:t>
      </w:r>
    </w:p>
    <w:p w14:paraId="5D0FE8BD"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 began legal practice 30 years ago.  One of my first cases required an appearance in a Children's Court.  I was instructed to prevent an order for care and protection being made with respect to a teenager whose response to her family breakdown had been to attempt suicide.  Nobody represented her.  She wasn’t even in the court, though she was 15 years old.  The Departmental social worker advised the court it was in the child's best interests.  I acted for the mother who said it wasn’t.  The order was made and the child was placed in an institution from which she then ran away repeatedly for which she was repeatedly punished.</w:t>
      </w:r>
    </w:p>
    <w:p w14:paraId="4660739A"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not until her case was well over that the fact and extent of my mother's condonation, connivance and collusion of her husband, the father's sexual exploitation of all of their six children became known.  Neither the magistrate nor the social workers no</w:t>
      </w:r>
      <w:r w:rsidR="00AA3B81">
        <w:rPr>
          <w:rFonts w:ascii="Arial" w:hAnsi="Arial" w:cs="Arial"/>
          <w:sz w:val="20"/>
        </w:rPr>
        <w:t>r</w:t>
      </w:r>
      <w:r>
        <w:rPr>
          <w:rFonts w:ascii="Arial" w:hAnsi="Arial" w:cs="Arial"/>
          <w:sz w:val="20"/>
        </w:rPr>
        <w:t xml:space="preserve"> the lawyers for the respective parents, all claiming to be advocating the 'best interests' of the suicidal girl actually spoke to her.  I found out the truth while preparing her mother's divorce petition (fault-based, in those days) and had to speak to the other children to establish the evidence (adultery).  My client, the mother, expressed astonishment.  The children insisted, 'We told you'.  She honestly believed they never had.</w:t>
      </w:r>
    </w:p>
    <w:p w14:paraId="7D3FA5B8"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a lesson that parents have various and fluctuating capacities to protect their children's rights, and sometimes-conflicting interests interfere with the children's.  My client wanted to keep her marriage and so did not 'see' the monstrous behaviour of her husband.  'Natural' guardianship is not enough protection for children's rights.</w:t>
      </w:r>
    </w:p>
    <w:p w14:paraId="0DC58EB0"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This did not prevent my slipping into another lawyers' error.  When I represented children directly in various courts I began to assume that I was an expert in </w:t>
      </w:r>
      <w:r>
        <w:rPr>
          <w:rFonts w:ascii="Arial" w:hAnsi="Arial" w:cs="Arial"/>
          <w:sz w:val="20"/>
        </w:rPr>
        <w:lastRenderedPageBreak/>
        <w:t>assessing the 'best interests' of my clients, simply because I was so familiar with the courts and could predict what judges would probably do.  After another catastrophic incident involving child abuse I realized I was no expert on what is good for another person.  I was making things worse.  So I resolved to work out a policy approach to the role of lawyers who represent and advise children."</w:t>
      </w:r>
    </w:p>
    <w:p w14:paraId="6EFFBFBD"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author then discusses her work as founding Director of the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a non-government 'children's rights commissioner' and the fundamental principle which underpins it: the protection of children's rights, including the right to "participate".  The author concludes:</w:t>
      </w:r>
    </w:p>
    <w:p w14:paraId="646BB2A3"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"Involving children in adult decision-making is necessary because they learn to use the little power they actually have.  Like talent, children's social and negotiation skills grow through use, and their judgment through trial, error, success and compromise.  They become involved with their families, adults and society's rules.  They learn that participation is a normal and useful social function.  They learn that they can influence their own lives and create positive social change and they are far more likely to respect the rights of others.</w:t>
      </w:r>
    </w:p>
    <w:p w14:paraId="12B11685"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The most important reason for children's participation is, as ever, an adult benefit.  In respecting children's rights, </w:t>
      </w:r>
      <w:r>
        <w:rPr>
          <w:rFonts w:ascii="Arial" w:hAnsi="Arial" w:cs="Arial"/>
          <w:i/>
          <w:iCs/>
          <w:sz w:val="20"/>
        </w:rPr>
        <w:t>we</w:t>
      </w:r>
      <w:r>
        <w:rPr>
          <w:rFonts w:ascii="Arial" w:hAnsi="Arial" w:cs="Arial"/>
          <w:sz w:val="20"/>
        </w:rPr>
        <w:t xml:space="preserve"> remind </w:t>
      </w:r>
      <w:r>
        <w:rPr>
          <w:rFonts w:ascii="Arial" w:hAnsi="Arial" w:cs="Arial"/>
          <w:i/>
          <w:iCs/>
          <w:sz w:val="20"/>
        </w:rPr>
        <w:t>ourselves</w:t>
      </w:r>
      <w:r>
        <w:rPr>
          <w:rFonts w:ascii="Arial" w:hAnsi="Arial" w:cs="Arial"/>
          <w:sz w:val="20"/>
        </w:rPr>
        <w:t xml:space="preserve"> that children are important and that what matters for children is their lives, here and now.  A rights-owner has to be taken seriously; participation implies respect and equality.</w:t>
      </w:r>
    </w:p>
    <w:p w14:paraId="2EB9B719"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In the words of </w:t>
      </w:r>
      <w:proofErr w:type="spellStart"/>
      <w:r>
        <w:rPr>
          <w:rFonts w:ascii="Arial" w:hAnsi="Arial" w:cs="Arial"/>
          <w:sz w:val="20"/>
        </w:rPr>
        <w:t>Korczak</w:t>
      </w:r>
      <w:proofErr w:type="spellEnd"/>
      <w:r>
        <w:rPr>
          <w:rFonts w:ascii="Arial" w:hAnsi="Arial" w:cs="Arial"/>
          <w:sz w:val="20"/>
        </w:rPr>
        <w:t xml:space="preserve"> [who refused to leave his children in a </w:t>
      </w:r>
      <w:smartTag w:uri="urn:schemas-microsoft-com:office:smarttags" w:element="City">
        <w:smartTag w:uri="urn:schemas-microsoft-com:office:smarttags" w:element="place">
          <w:r>
            <w:rPr>
              <w:rFonts w:ascii="Arial" w:hAnsi="Arial" w:cs="Arial"/>
              <w:sz w:val="20"/>
            </w:rPr>
            <w:t>Warsaw</w:t>
          </w:r>
        </w:smartTag>
      </w:smartTag>
      <w:r>
        <w:rPr>
          <w:rFonts w:ascii="Arial" w:hAnsi="Arial" w:cs="Arial"/>
          <w:sz w:val="20"/>
        </w:rPr>
        <w:t xml:space="preserve"> orphanage and went with them to Treblinka]:</w:t>
      </w:r>
    </w:p>
    <w:p w14:paraId="25B1F833" w14:textId="77777777" w:rsidR="00693223" w:rsidRDefault="00693223">
      <w:pPr>
        <w:ind w:left="1134" w:right="1134"/>
        <w:jc w:val="both"/>
        <w:rPr>
          <w:rFonts w:ascii="Arial" w:hAnsi="Arial" w:cs="Arial"/>
          <w:sz w:val="20"/>
        </w:rPr>
      </w:pPr>
      <w:r>
        <w:rPr>
          <w:rFonts w:ascii="Arial" w:hAnsi="Arial" w:cs="Arial"/>
          <w:i/>
          <w:iCs/>
          <w:sz w:val="20"/>
        </w:rPr>
        <w:t xml:space="preserve">'Children are not the people of tomorrow, but people today.  They are entitled to be taken seriously.  They have a right to be treated by adults with courtesy and respect, as equals.' </w:t>
      </w:r>
      <w:r>
        <w:rPr>
          <w:rFonts w:ascii="Arial" w:hAnsi="Arial" w:cs="Arial"/>
          <w:sz w:val="20"/>
        </w:rPr>
        <w:t>"</w:t>
      </w:r>
    </w:p>
    <w:p w14:paraId="378B8642" w14:textId="77777777" w:rsidR="00693223" w:rsidRDefault="00693223">
      <w:pPr>
        <w:jc w:val="both"/>
        <w:rPr>
          <w:rFonts w:ascii="Arial" w:hAnsi="Arial" w:cs="Arial"/>
          <w:sz w:val="20"/>
        </w:rPr>
      </w:pPr>
    </w:p>
    <w:p w14:paraId="7EAA619F"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12</w:t>
      </w:r>
    </w:p>
    <w:p w14:paraId="6970142F" w14:textId="77777777" w:rsidR="00693223" w:rsidRDefault="00693223">
      <w:pPr>
        <w:keepNext/>
        <w:keepLines/>
        <w:jc w:val="both"/>
        <w:rPr>
          <w:rFonts w:ascii="Arial" w:hAnsi="Arial" w:cs="Arial"/>
          <w:b/>
          <w:bCs/>
          <w:sz w:val="32"/>
        </w:rPr>
      </w:pPr>
      <w:r>
        <w:rPr>
          <w:rFonts w:ascii="Arial" w:hAnsi="Arial" w:cs="Arial"/>
          <w:b/>
          <w:bCs/>
        </w:rPr>
        <w:t>Juvenile Domestic and Family Violence: An Evaluation of a Specialized Juvenile Court Program</w:t>
      </w:r>
    </w:p>
    <w:p w14:paraId="0BC33FFF" w14:textId="77777777" w:rsidR="00693223" w:rsidRDefault="00693223">
      <w:pPr>
        <w:jc w:val="both"/>
        <w:rPr>
          <w:rFonts w:ascii="Arial" w:hAnsi="Arial" w:cs="Arial"/>
          <w:sz w:val="20"/>
        </w:rPr>
      </w:pPr>
      <w:r>
        <w:rPr>
          <w:rFonts w:ascii="Arial" w:hAnsi="Arial" w:cs="Arial"/>
          <w:sz w:val="20"/>
        </w:rPr>
        <w:t xml:space="preserve">Dr Inger </w:t>
      </w:r>
      <w:proofErr w:type="spellStart"/>
      <w:r>
        <w:rPr>
          <w:rFonts w:ascii="Arial" w:hAnsi="Arial" w:cs="Arial"/>
          <w:sz w:val="20"/>
        </w:rPr>
        <w:t>Sagatun</w:t>
      </w:r>
      <w:proofErr w:type="spellEnd"/>
      <w:r>
        <w:rPr>
          <w:rFonts w:ascii="Arial" w:hAnsi="Arial" w:cs="Arial"/>
          <w:sz w:val="20"/>
        </w:rPr>
        <w:t>-Edwards (Chair, Administration of Justice Department, San Jose State University, San Jose, California USA) &amp; Hon Eugene M. Hyman (Juvenile Domestic and Family Violence Court, Superior Court, Santa Clara County, San Jose, California, USA)</w:t>
      </w:r>
    </w:p>
    <w:p w14:paraId="5C7AC2D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Juvenile domestic and family violence has become a growing problem while courts have largely ignored the issue.  This paper briefly summarizes relevant research and legislation, and then describes and evaluates an innovative juvenile court-based intervention program.  In 1999 the </w:t>
      </w:r>
      <w:smartTag w:uri="urn:schemas-microsoft-com:office:smarttags" w:element="PlaceName">
        <w:r>
          <w:rPr>
            <w:rFonts w:ascii="Arial" w:hAnsi="Arial" w:cs="Arial"/>
            <w:sz w:val="20"/>
          </w:rPr>
          <w:t>Superior</w:t>
        </w:r>
      </w:smartTag>
      <w:r>
        <w:rPr>
          <w:rFonts w:ascii="Arial" w:hAnsi="Arial" w:cs="Arial"/>
          <w:sz w:val="20"/>
        </w:rPr>
        <w:t xml:space="preserve"> </w:t>
      </w:r>
      <w:smartTag w:uri="urn:schemas-microsoft-com:office:smarttags" w:element="PlaceType">
        <w:r>
          <w:rPr>
            <w:rFonts w:ascii="Arial" w:hAnsi="Arial" w:cs="Arial"/>
            <w:sz w:val="20"/>
          </w:rPr>
          <w:t>Court</w:t>
        </w:r>
      </w:smartTag>
      <w:r>
        <w:rPr>
          <w:rFonts w:ascii="Arial" w:hAnsi="Arial" w:cs="Arial"/>
          <w:sz w:val="20"/>
        </w:rPr>
        <w:t xml:space="preserve"> </w:t>
      </w:r>
      <w:smartTag w:uri="urn:schemas-microsoft-com:office:smarttags" w:element="PlaceName">
        <w:r>
          <w:rPr>
            <w:rFonts w:ascii="Arial" w:hAnsi="Arial" w:cs="Arial"/>
            <w:sz w:val="20"/>
          </w:rPr>
          <w:t>of</w:t>
        </w:r>
      </w:smartTag>
      <w:r>
        <w:rPr>
          <w:rFonts w:ascii="Arial" w:hAnsi="Arial" w:cs="Arial"/>
          <w:sz w:val="20"/>
        </w:rPr>
        <w:t xml:space="preserve"> </w:t>
      </w:r>
      <w:smartTag w:uri="urn:schemas-microsoft-com:office:smarttags" w:element="PlaceName">
        <w:r>
          <w:rPr>
            <w:rFonts w:ascii="Arial" w:hAnsi="Arial" w:cs="Arial"/>
            <w:sz w:val="20"/>
          </w:rPr>
          <w:t>Santa Clara</w:t>
        </w:r>
      </w:smartTag>
      <w:r>
        <w:rPr>
          <w:rFonts w:ascii="Arial" w:hAnsi="Arial" w:cs="Arial"/>
          <w:sz w:val="20"/>
        </w:rPr>
        <w:t xml:space="preserve"> </w:t>
      </w:r>
      <w:smartTag w:uri="urn:schemas-microsoft-com:office:smarttags" w:element="PlaceType">
        <w:r>
          <w:rPr>
            <w:rFonts w:ascii="Arial" w:hAnsi="Arial" w:cs="Arial"/>
            <w:sz w:val="20"/>
          </w:rPr>
          <w:t>County</w:t>
        </w:r>
      </w:smartTag>
      <w:r>
        <w:rPr>
          <w:rFonts w:ascii="Arial" w:hAnsi="Arial" w:cs="Arial"/>
          <w:sz w:val="20"/>
        </w:rPr>
        <w:t xml:space="preserve"> in </w:t>
      </w:r>
      <w:smartTag w:uri="urn:schemas-microsoft-com:office:smarttags" w:element="State">
        <w:r>
          <w:rPr>
            <w:rFonts w:ascii="Arial" w:hAnsi="Arial" w:cs="Arial"/>
            <w:sz w:val="20"/>
          </w:rPr>
          <w:t>California</w:t>
        </w:r>
      </w:smartTag>
      <w:r>
        <w:rPr>
          <w:rFonts w:ascii="Arial" w:hAnsi="Arial" w:cs="Arial"/>
          <w:sz w:val="20"/>
        </w:rPr>
        <w:t xml:space="preserve"> established the first Juvenile Domestic and Family Violence Court Program in the </w:t>
      </w:r>
      <w:smartTag w:uri="urn:schemas-microsoft-com:office:smarttags" w:element="country-region">
        <w:smartTag w:uri="urn:schemas-microsoft-com:office:smarttags" w:element="place">
          <w:r>
            <w:rPr>
              <w:rFonts w:ascii="Arial" w:hAnsi="Arial" w:cs="Arial"/>
              <w:sz w:val="20"/>
            </w:rPr>
            <w:t>U.S.</w:t>
          </w:r>
        </w:smartTag>
      </w:smartTag>
      <w:r>
        <w:rPr>
          <w:rFonts w:ascii="Arial" w:hAnsi="Arial" w:cs="Arial"/>
          <w:sz w:val="20"/>
        </w:rPr>
        <w:t>, with a dedicated court calendar and probation unit, enhanced services for offenders and victims, and interagency collaboration.  Here domestic violence refers to violence against a boyfriend/girlfriend, while family violence refers to violence against siblings and parents.</w:t>
      </w:r>
    </w:p>
    <w:p w14:paraId="6C91D4EC"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juvenile and adult court records of the youth in the program and a comparison group were tracked over two years.  We also recorded the minors' demographic background and history of child abuse and family violence.  The data show more female domestic violence offenders than typically found for adult offenders.  Among the family violence offenders, there were significantly more females, often with a history of mental violence.  Most minors had a history of prior delinquency, and almost half came from homes with a history of child abuse and family violence.  Within the intervention group, the offenders who completed the court-based program had significantly lower recidivism rates than those who did not.  They also had fewer new DV/FV offences than the comparison group, but more new probation violations, due to the increased supervision in the court program.  These data show the importance of a proactive juvenile court response to juvenile domestic and family violence.</w:t>
      </w:r>
    </w:p>
    <w:p w14:paraId="31A256A0" w14:textId="77777777" w:rsidR="00693223" w:rsidRDefault="00693223">
      <w:pPr>
        <w:jc w:val="both"/>
        <w:rPr>
          <w:rFonts w:ascii="Arial" w:hAnsi="Arial" w:cs="Arial"/>
          <w:sz w:val="20"/>
        </w:rPr>
      </w:pPr>
    </w:p>
    <w:p w14:paraId="3BE1F96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13</w:t>
      </w:r>
    </w:p>
    <w:p w14:paraId="67292CD2" w14:textId="77777777" w:rsidR="00693223" w:rsidRDefault="00693223">
      <w:pPr>
        <w:keepNext/>
        <w:keepLines/>
        <w:jc w:val="both"/>
        <w:rPr>
          <w:rFonts w:ascii="Arial" w:hAnsi="Arial" w:cs="Arial"/>
          <w:b/>
          <w:bCs/>
          <w:sz w:val="32"/>
        </w:rPr>
      </w:pPr>
      <w:r>
        <w:rPr>
          <w:rFonts w:ascii="Arial" w:hAnsi="Arial" w:cs="Arial"/>
          <w:b/>
          <w:bCs/>
        </w:rPr>
        <w:t>Child Abuse: Judicial Discretion in the Scottish Civil Courts</w:t>
      </w:r>
    </w:p>
    <w:p w14:paraId="31A956AC" w14:textId="77777777" w:rsidR="00693223" w:rsidRDefault="00693223">
      <w:pPr>
        <w:jc w:val="both"/>
        <w:rPr>
          <w:rFonts w:ascii="Arial" w:hAnsi="Arial" w:cs="Arial"/>
          <w:sz w:val="20"/>
        </w:rPr>
      </w:pPr>
      <w:r>
        <w:rPr>
          <w:rFonts w:ascii="Arial" w:hAnsi="Arial" w:cs="Arial"/>
          <w:sz w:val="20"/>
        </w:rPr>
        <w:t xml:space="preserve">Sherriff A V Sheehan (Scottish Law Commission,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w:t>
      </w:r>
    </w:p>
    <w:p w14:paraId="486ECAE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lastRenderedPageBreak/>
        <w:t xml:space="preserve">The management of child abuse cases in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is to some extent determined by the authority or agency to which the allegation of abuse is made.  When the allegation arises in the course of a family or matrimonial dispute in the civil court, the sheriff or judge is given very wide discretionary powers as to how matters are to proceed.  This flexibility of approach is a key feature of Scottish procedure which is based on the principle that the welfare of a child is paramount.  It also ensures that the allegation can be investigated promptly and without undue delay.</w:t>
      </w:r>
    </w:p>
    <w:p w14:paraId="5D6B6951"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the first instance, the sheriff or judge has numerous options as to how the allegation is to be investigated, how the facts are to be established and how much weight is to be placed upon it.  He may order a special hearing for evidence to be led; he may order an independent reporter to investigate the allegation; he may refer the matter to the Reporter to the Children's Hearing, a non-judicial authority specialising in child welfare; he may report the allegation to the Social Work Department; or he may order that it be brought to the attention of the public prosecutor.  Thereafter, if the allegation is substantiated, the court has considerable discretion as to the most appropriate course of action to be taken and in reaching its decision, the views of the child must, if possible, be considered.  In addition, the child may also become a party to the action by means of a </w:t>
      </w:r>
      <w:r>
        <w:rPr>
          <w:rFonts w:ascii="Arial" w:hAnsi="Arial" w:cs="Arial"/>
          <w:i/>
          <w:iCs/>
          <w:sz w:val="20"/>
        </w:rPr>
        <w:t>Curator ad litem</w:t>
      </w:r>
      <w:r>
        <w:rPr>
          <w:rFonts w:ascii="Arial" w:hAnsi="Arial" w:cs="Arial"/>
          <w:sz w:val="20"/>
        </w:rPr>
        <w:t>.</w:t>
      </w:r>
    </w:p>
    <w:p w14:paraId="7CB4415B" w14:textId="77777777" w:rsidR="00693223" w:rsidRDefault="00693223">
      <w:pPr>
        <w:jc w:val="both"/>
        <w:rPr>
          <w:rFonts w:ascii="Arial" w:hAnsi="Arial" w:cs="Arial"/>
          <w:sz w:val="20"/>
        </w:rPr>
      </w:pPr>
    </w:p>
    <w:p w14:paraId="2A3C46B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14</w:t>
      </w:r>
    </w:p>
    <w:p w14:paraId="657150F6" w14:textId="77777777" w:rsidR="00693223" w:rsidRDefault="00693223">
      <w:pPr>
        <w:keepNext/>
        <w:keepLines/>
        <w:jc w:val="both"/>
        <w:rPr>
          <w:rFonts w:ascii="Arial" w:hAnsi="Arial" w:cs="Arial"/>
          <w:b/>
          <w:bCs/>
          <w:sz w:val="32"/>
        </w:rPr>
      </w:pPr>
      <w:r>
        <w:rPr>
          <w:rFonts w:ascii="Arial" w:hAnsi="Arial" w:cs="Arial"/>
          <w:b/>
          <w:bCs/>
        </w:rPr>
        <w:t>How Can We Interpret What Children Say?</w:t>
      </w:r>
    </w:p>
    <w:p w14:paraId="473BEAF2" w14:textId="77777777" w:rsidR="00693223" w:rsidRDefault="00693223">
      <w:pPr>
        <w:jc w:val="both"/>
        <w:rPr>
          <w:rFonts w:ascii="Arial" w:hAnsi="Arial" w:cs="Arial"/>
          <w:sz w:val="20"/>
        </w:rPr>
      </w:pPr>
      <w:r>
        <w:rPr>
          <w:rFonts w:ascii="Arial" w:hAnsi="Arial" w:cs="Arial"/>
          <w:sz w:val="20"/>
        </w:rPr>
        <w:t xml:space="preserve">Ms Rosa Silvestro (Family Court Counsellor -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Registry)</w:t>
      </w:r>
    </w:p>
    <w:p w14:paraId="60B1303C" w14:textId="77777777" w:rsidR="00693223" w:rsidRDefault="00693223">
      <w:pPr>
        <w:spacing w:before="120"/>
        <w:jc w:val="both"/>
        <w:rPr>
          <w:rFonts w:ascii="Arial" w:hAnsi="Arial" w:cs="Arial"/>
          <w:sz w:val="20"/>
        </w:rPr>
      </w:pPr>
      <w:r>
        <w:rPr>
          <w:rFonts w:ascii="Arial" w:hAnsi="Arial" w:cs="Arial"/>
          <w:sz w:val="20"/>
        </w:rPr>
        <w:t>Interviewing children can be a challenge even for the skilled professional.  This stimulating paper presents an overview of the most important factors about which a professional needs to be mindful when interviewing or speaking with children and focuses on broadening our understanding of what children say so that they are heard as accurately and as well as possible so that subsequently we can respond appropriately to their needs.  In interviewing children and making assessments, we apply theories which seek to explain human behaviour, theories of child development, attachment, socio/linguistic development, moral development and so on.  But we also need to:</w:t>
      </w:r>
    </w:p>
    <w:p w14:paraId="08946456"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STOP: to get into the child's world, step into their shoes;</w:t>
      </w:r>
    </w:p>
    <w:p w14:paraId="3FD9F85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LOOK with the eyes of the child; and</w:t>
      </w:r>
    </w:p>
    <w:p w14:paraId="28198EF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LISTEN to what the child is saying.</w:t>
      </w:r>
    </w:p>
    <w:p w14:paraId="778EF771" w14:textId="77777777" w:rsidR="00693223" w:rsidRDefault="00693223">
      <w:pPr>
        <w:spacing w:before="120"/>
        <w:jc w:val="both"/>
        <w:rPr>
          <w:rFonts w:ascii="Arial" w:hAnsi="Arial" w:cs="Arial"/>
          <w:sz w:val="20"/>
        </w:rPr>
      </w:pPr>
      <w:r>
        <w:rPr>
          <w:rFonts w:ascii="Arial" w:hAnsi="Arial" w:cs="Arial"/>
          <w:sz w:val="20"/>
        </w:rPr>
        <w:t>The author then lists the 4 developmental stages-</w:t>
      </w:r>
    </w:p>
    <w:p w14:paraId="42B79619" w14:textId="77777777" w:rsidR="00693223" w:rsidRDefault="00693223" w:rsidP="00BA6FBE">
      <w:pPr>
        <w:numPr>
          <w:ilvl w:val="0"/>
          <w:numId w:val="24"/>
        </w:numPr>
        <w:jc w:val="both"/>
        <w:rPr>
          <w:rFonts w:ascii="Arial" w:hAnsi="Arial" w:cs="Arial"/>
          <w:sz w:val="20"/>
        </w:rPr>
      </w:pPr>
      <w:r>
        <w:rPr>
          <w:rFonts w:ascii="Arial" w:hAnsi="Arial" w:cs="Arial"/>
          <w:sz w:val="20"/>
        </w:rPr>
        <w:t>THE BABY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The </w:t>
      </w:r>
      <w:proofErr w:type="spellStart"/>
      <w:r>
        <w:rPr>
          <w:rFonts w:ascii="Arial" w:hAnsi="Arial" w:cs="Arial"/>
          <w:sz w:val="20"/>
        </w:rPr>
        <w:t>Snuggler</w:t>
      </w:r>
      <w:proofErr w:type="spellEnd"/>
      <w:r>
        <w:rPr>
          <w:rFonts w:ascii="Arial" w:hAnsi="Arial" w:cs="Arial"/>
          <w:sz w:val="20"/>
        </w:rPr>
        <w:tab/>
      </w:r>
      <w:r>
        <w:rPr>
          <w:rFonts w:ascii="Arial" w:hAnsi="Arial" w:cs="Arial"/>
          <w:i/>
          <w:iCs/>
          <w:sz w:val="20"/>
        </w:rPr>
        <w:t>Ability to grow and thrive</w:t>
      </w:r>
    </w:p>
    <w:p w14:paraId="1806143A" w14:textId="77777777" w:rsidR="00693223" w:rsidRDefault="00693223" w:rsidP="00BA6FBE">
      <w:pPr>
        <w:numPr>
          <w:ilvl w:val="0"/>
          <w:numId w:val="24"/>
        </w:numPr>
        <w:jc w:val="both"/>
        <w:rPr>
          <w:rFonts w:ascii="Arial" w:hAnsi="Arial" w:cs="Arial"/>
          <w:sz w:val="20"/>
        </w:rPr>
      </w:pPr>
      <w:r>
        <w:rPr>
          <w:rFonts w:ascii="Arial" w:hAnsi="Arial" w:cs="Arial"/>
          <w:sz w:val="20"/>
        </w:rPr>
        <w:t>THE TODDLER</w:t>
      </w:r>
      <w:r>
        <w:rPr>
          <w:rFonts w:ascii="Arial" w:hAnsi="Arial" w:cs="Arial"/>
          <w:sz w:val="20"/>
        </w:rPr>
        <w:tab/>
      </w:r>
      <w:r>
        <w:rPr>
          <w:rFonts w:ascii="Arial" w:hAnsi="Arial" w:cs="Arial"/>
          <w:sz w:val="20"/>
        </w:rPr>
        <w:tab/>
      </w:r>
      <w:r>
        <w:rPr>
          <w:rFonts w:ascii="Arial" w:hAnsi="Arial" w:cs="Arial"/>
          <w:i/>
          <w:iCs/>
          <w:sz w:val="20"/>
        </w:rPr>
        <w:tab/>
      </w:r>
      <w:r>
        <w:rPr>
          <w:rFonts w:ascii="Arial" w:hAnsi="Arial" w:cs="Arial"/>
          <w:sz w:val="20"/>
        </w:rPr>
        <w:t>The Explorer</w:t>
      </w:r>
      <w:r>
        <w:rPr>
          <w:rFonts w:ascii="Arial" w:hAnsi="Arial" w:cs="Arial"/>
          <w:i/>
          <w:iCs/>
          <w:sz w:val="20"/>
        </w:rPr>
        <w:tab/>
        <w:t>Attachment issues</w:t>
      </w:r>
    </w:p>
    <w:p w14:paraId="3C42B210" w14:textId="77777777" w:rsidR="00693223" w:rsidRDefault="00693223" w:rsidP="00BA6FBE">
      <w:pPr>
        <w:numPr>
          <w:ilvl w:val="0"/>
          <w:numId w:val="24"/>
        </w:numPr>
        <w:jc w:val="both"/>
        <w:rPr>
          <w:rFonts w:ascii="Arial" w:hAnsi="Arial" w:cs="Arial"/>
          <w:sz w:val="20"/>
        </w:rPr>
      </w:pPr>
      <w:r>
        <w:rPr>
          <w:rFonts w:ascii="Arial" w:hAnsi="Arial" w:cs="Arial"/>
          <w:sz w:val="20"/>
        </w:rPr>
        <w:t>THE PRE-SCHOOL CHILD</w:t>
      </w:r>
      <w:r>
        <w:rPr>
          <w:rFonts w:ascii="Arial" w:hAnsi="Arial" w:cs="Arial"/>
          <w:sz w:val="20"/>
        </w:rPr>
        <w:tab/>
      </w:r>
      <w:r>
        <w:rPr>
          <w:rFonts w:ascii="Arial" w:hAnsi="Arial" w:cs="Arial"/>
          <w:sz w:val="20"/>
        </w:rPr>
        <w:tab/>
        <w:t>The Actor</w:t>
      </w:r>
      <w:r>
        <w:rPr>
          <w:rFonts w:ascii="Arial" w:hAnsi="Arial" w:cs="Arial"/>
          <w:i/>
          <w:iCs/>
          <w:sz w:val="20"/>
        </w:rPr>
        <w:tab/>
        <w:t>Behavioural responses</w:t>
      </w:r>
    </w:p>
    <w:p w14:paraId="65B5E41B" w14:textId="77777777" w:rsidR="00693223" w:rsidRDefault="00693223" w:rsidP="00BA6FBE">
      <w:pPr>
        <w:numPr>
          <w:ilvl w:val="0"/>
          <w:numId w:val="24"/>
        </w:numPr>
        <w:jc w:val="both"/>
        <w:rPr>
          <w:rFonts w:ascii="Arial" w:hAnsi="Arial" w:cs="Arial"/>
          <w:sz w:val="20"/>
        </w:rPr>
      </w:pPr>
      <w:r>
        <w:rPr>
          <w:rFonts w:ascii="Arial" w:hAnsi="Arial" w:cs="Arial"/>
          <w:sz w:val="20"/>
        </w:rPr>
        <w:t>THE SCHOOL AGED CHILD</w:t>
      </w:r>
      <w:r>
        <w:rPr>
          <w:rFonts w:ascii="Arial" w:hAnsi="Arial" w:cs="Arial"/>
          <w:sz w:val="20"/>
        </w:rPr>
        <w:tab/>
        <w:t>The Builder</w:t>
      </w:r>
      <w:r>
        <w:rPr>
          <w:rFonts w:ascii="Arial" w:hAnsi="Arial" w:cs="Arial"/>
          <w:sz w:val="20"/>
        </w:rPr>
        <w:tab/>
      </w:r>
      <w:r>
        <w:rPr>
          <w:rFonts w:ascii="Arial" w:hAnsi="Arial" w:cs="Arial"/>
          <w:i/>
          <w:iCs/>
          <w:sz w:val="20"/>
        </w:rPr>
        <w:t>Loyalty conflicts</w:t>
      </w:r>
    </w:p>
    <w:p w14:paraId="0DFCC6EA" w14:textId="77777777" w:rsidR="00693223" w:rsidRDefault="00693223">
      <w:pPr>
        <w:jc w:val="both"/>
        <w:rPr>
          <w:rFonts w:ascii="Arial" w:hAnsi="Arial" w:cs="Arial"/>
          <w:sz w:val="20"/>
        </w:rPr>
      </w:pPr>
      <w:r>
        <w:rPr>
          <w:rFonts w:ascii="Arial" w:hAnsi="Arial" w:cs="Arial"/>
          <w:sz w:val="20"/>
        </w:rPr>
        <w:t>and discusses the cues and pitfalls of communication with each but limiting the 4</w:t>
      </w:r>
      <w:r>
        <w:rPr>
          <w:rFonts w:ascii="Arial" w:hAnsi="Arial" w:cs="Arial"/>
          <w:sz w:val="20"/>
          <w:vertAlign w:val="superscript"/>
        </w:rPr>
        <w:t>th</w:t>
      </w:r>
      <w:r>
        <w:rPr>
          <w:rFonts w:ascii="Arial" w:hAnsi="Arial" w:cs="Arial"/>
          <w:sz w:val="20"/>
        </w:rPr>
        <w:t xml:space="preserve"> category to children under 8.</w:t>
      </w:r>
    </w:p>
    <w:p w14:paraId="3567B016" w14:textId="77777777" w:rsidR="00693223" w:rsidRDefault="00693223">
      <w:pPr>
        <w:spacing w:before="120"/>
        <w:jc w:val="both"/>
        <w:rPr>
          <w:rFonts w:ascii="Arial" w:hAnsi="Arial" w:cs="Arial"/>
          <w:sz w:val="20"/>
        </w:rPr>
      </w:pPr>
      <w:r>
        <w:rPr>
          <w:rFonts w:ascii="Arial" w:hAnsi="Arial" w:cs="Arial"/>
          <w:sz w:val="20"/>
        </w:rPr>
        <w:t>The paper concludes with a bibliography of recommended reading:</w:t>
      </w:r>
    </w:p>
    <w:p w14:paraId="65DB14D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Myers, Goodman, </w:t>
      </w:r>
      <w:proofErr w:type="spellStart"/>
      <w:r>
        <w:rPr>
          <w:rFonts w:ascii="Arial" w:hAnsi="Arial" w:cs="Arial"/>
          <w:sz w:val="20"/>
        </w:rPr>
        <w:t>Saywitz</w:t>
      </w:r>
      <w:proofErr w:type="spellEnd"/>
      <w:r>
        <w:rPr>
          <w:rFonts w:ascii="Arial" w:hAnsi="Arial" w:cs="Arial"/>
          <w:sz w:val="20"/>
        </w:rPr>
        <w:t xml:space="preserve">, </w:t>
      </w:r>
      <w:r>
        <w:rPr>
          <w:rFonts w:ascii="Arial" w:hAnsi="Arial" w:cs="Arial"/>
          <w:i/>
          <w:iCs/>
          <w:sz w:val="20"/>
        </w:rPr>
        <w:t>Psychological Research on Children as Witnesses: Practical Implications for Forensic Interviewers and Courtroom Testimony</w:t>
      </w:r>
      <w:r>
        <w:rPr>
          <w:rFonts w:ascii="Arial" w:hAnsi="Arial" w:cs="Arial"/>
          <w:sz w:val="20"/>
        </w:rPr>
        <w:t>, 27 Pacific Law Journal 1, 26 (1996)</w:t>
      </w:r>
    </w:p>
    <w:p w14:paraId="20BBFFBC"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M Aldridge &amp; J Wood, </w:t>
      </w:r>
      <w:r>
        <w:rPr>
          <w:rFonts w:ascii="Arial" w:hAnsi="Arial" w:cs="Arial"/>
          <w:i/>
          <w:iCs/>
          <w:sz w:val="20"/>
        </w:rPr>
        <w:t>Interviewing Children: A Guide for Child Care and Forensic Practitioners,</w:t>
      </w:r>
      <w:r>
        <w:rPr>
          <w:rFonts w:ascii="Arial" w:hAnsi="Arial" w:cs="Arial"/>
          <w:sz w:val="20"/>
        </w:rPr>
        <w:t xml:space="preserve"> Wiley &amp; Sons (1998)</w:t>
      </w:r>
    </w:p>
    <w:p w14:paraId="674E9188"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Anne </w:t>
      </w:r>
      <w:proofErr w:type="spellStart"/>
      <w:r>
        <w:rPr>
          <w:rFonts w:ascii="Arial" w:hAnsi="Arial" w:cs="Arial"/>
          <w:sz w:val="20"/>
        </w:rPr>
        <w:t>Graffam</w:t>
      </w:r>
      <w:proofErr w:type="spellEnd"/>
      <w:r>
        <w:rPr>
          <w:rFonts w:ascii="Arial" w:hAnsi="Arial" w:cs="Arial"/>
          <w:sz w:val="20"/>
        </w:rPr>
        <w:t xml:space="preserve"> Walker, </w:t>
      </w:r>
      <w:r>
        <w:rPr>
          <w:rFonts w:ascii="Arial" w:hAnsi="Arial" w:cs="Arial"/>
          <w:i/>
          <w:iCs/>
          <w:sz w:val="20"/>
        </w:rPr>
        <w:t>Handbook on Questioning Children: A Linguistic Perspective,</w:t>
      </w:r>
      <w:r>
        <w:rPr>
          <w:rFonts w:ascii="Arial" w:hAnsi="Arial" w:cs="Arial"/>
          <w:sz w:val="20"/>
        </w:rPr>
        <w:t xml:space="preserve"> 2</w:t>
      </w:r>
      <w:r>
        <w:rPr>
          <w:rFonts w:ascii="Arial" w:hAnsi="Arial" w:cs="Arial"/>
          <w:sz w:val="20"/>
          <w:vertAlign w:val="superscript"/>
        </w:rPr>
        <w:t>nd</w:t>
      </w:r>
      <w:r>
        <w:rPr>
          <w:rFonts w:ascii="Arial" w:hAnsi="Arial" w:cs="Arial"/>
          <w:sz w:val="20"/>
        </w:rPr>
        <w:t xml:space="preserve"> ed., American Bar </w:t>
      </w:r>
      <w:proofErr w:type="spellStart"/>
      <w:r>
        <w:rPr>
          <w:rFonts w:ascii="Arial" w:hAnsi="Arial" w:cs="Arial"/>
          <w:sz w:val="20"/>
        </w:rPr>
        <w:t>Assocation</w:t>
      </w:r>
      <w:proofErr w:type="spellEnd"/>
      <w:r>
        <w:rPr>
          <w:rFonts w:ascii="Arial" w:hAnsi="Arial" w:cs="Arial"/>
          <w:sz w:val="20"/>
        </w:rPr>
        <w:t xml:space="preserve"> (1999)</w:t>
      </w:r>
    </w:p>
    <w:p w14:paraId="4C31FE20"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K Budd, L M Poindexter, E D Felix &amp; A T Naik-</w:t>
      </w:r>
      <w:proofErr w:type="spellStart"/>
      <w:r>
        <w:rPr>
          <w:rFonts w:ascii="Arial" w:hAnsi="Arial" w:cs="Arial"/>
          <w:sz w:val="20"/>
        </w:rPr>
        <w:t>Polan</w:t>
      </w:r>
      <w:proofErr w:type="spellEnd"/>
      <w:r>
        <w:rPr>
          <w:rFonts w:ascii="Arial" w:hAnsi="Arial" w:cs="Arial"/>
          <w:sz w:val="20"/>
        </w:rPr>
        <w:t xml:space="preserve">, </w:t>
      </w:r>
      <w:r>
        <w:rPr>
          <w:rFonts w:ascii="Arial" w:hAnsi="Arial" w:cs="Arial"/>
          <w:i/>
          <w:iCs/>
          <w:sz w:val="20"/>
        </w:rPr>
        <w:t>Clinical Assessment of Parents in Child Protection cases: An empirical analysis</w:t>
      </w:r>
      <w:r>
        <w:rPr>
          <w:rFonts w:ascii="Arial" w:hAnsi="Arial" w:cs="Arial"/>
          <w:sz w:val="20"/>
        </w:rPr>
        <w:t>, Law and Human Behaviour 25, 93-108 (2001).</w:t>
      </w:r>
    </w:p>
    <w:p w14:paraId="34EEE4CC" w14:textId="77777777" w:rsidR="00693223" w:rsidRDefault="00693223">
      <w:pPr>
        <w:jc w:val="both"/>
        <w:rPr>
          <w:rFonts w:ascii="Arial" w:hAnsi="Arial" w:cs="Arial"/>
          <w:sz w:val="20"/>
        </w:rPr>
      </w:pPr>
    </w:p>
    <w:p w14:paraId="4BCC3169" w14:textId="77777777" w:rsidR="00693223" w:rsidRDefault="00693223">
      <w:pPr>
        <w:jc w:val="both"/>
        <w:rPr>
          <w:rFonts w:ascii="Arial" w:hAnsi="Arial" w:cs="Arial"/>
          <w:sz w:val="20"/>
        </w:rPr>
      </w:pPr>
    </w:p>
    <w:p w14:paraId="73907809"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15</w:t>
      </w:r>
    </w:p>
    <w:p w14:paraId="0859EAE2" w14:textId="77777777" w:rsidR="00693223" w:rsidRDefault="00693223">
      <w:pPr>
        <w:keepNext/>
        <w:keepLines/>
        <w:autoSpaceDE w:val="0"/>
        <w:autoSpaceDN w:val="0"/>
        <w:adjustRightInd w:val="0"/>
        <w:rPr>
          <w:rFonts w:ascii="Arial" w:hAnsi="Arial" w:cs="Arial"/>
          <w:b/>
          <w:bCs/>
          <w:lang w:val="en-US"/>
        </w:rPr>
      </w:pPr>
      <w:r>
        <w:rPr>
          <w:rFonts w:ascii="Arial" w:hAnsi="Arial" w:cs="Arial"/>
          <w:b/>
          <w:bCs/>
          <w:lang w:val="en-US"/>
        </w:rPr>
        <w:t>Fortressing the developed world: Emerging trends in asylum procedures and detention practices and the impact on children and families fleeing persecution and war.</w:t>
      </w:r>
    </w:p>
    <w:p w14:paraId="7C948C15" w14:textId="77777777" w:rsidR="00693223" w:rsidRDefault="00693223">
      <w:pPr>
        <w:keepNext/>
        <w:keepLines/>
        <w:jc w:val="both"/>
        <w:rPr>
          <w:rFonts w:ascii="Arial" w:hAnsi="Arial" w:cs="Arial"/>
          <w:sz w:val="20"/>
        </w:rPr>
      </w:pPr>
      <w:smartTag w:uri="urn:schemas-microsoft-com:office:smarttags" w:element="City">
        <w:smartTag w:uri="urn:schemas-microsoft-com:office:smarttags" w:element="place">
          <w:r>
            <w:rPr>
              <w:rFonts w:ascii="Arial" w:hAnsi="Arial" w:cs="Arial"/>
              <w:sz w:val="20"/>
            </w:rPr>
            <w:t>Paris</w:t>
          </w:r>
        </w:smartTag>
      </w:smartTag>
      <w:r>
        <w:rPr>
          <w:rFonts w:ascii="Arial" w:hAnsi="Arial" w:cs="Arial"/>
          <w:sz w:val="20"/>
        </w:rPr>
        <w:t xml:space="preserve"> Aristotle AM (Director, Victorian Foundation for Survivors of Torture)</w:t>
      </w:r>
    </w:p>
    <w:p w14:paraId="69CEF35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It is often said that one of the first casualties of war is truth, but perhaps the most enduring casualty lies in the shattering of childhood innocence.  In the madness of armed conflicts, persecution and abuse are commonplace and instead of hope, it is devastation and hopelessness that characterise the future of a young person.  However, it is not only the act of war that defines this bit also the manner in which the international community responds to young people as refugees in countries of first asylum or as asylum seekers.  The scale of this problem is enormous with more than 21 million people of concern to the UNHCR today of which an estimated 10 million are children.</w:t>
      </w:r>
    </w:p>
    <w:p w14:paraId="435B532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plight of refugees and asylum seekers has emerged as one of the most complex and controversial legal and public policy issues facing the international community.  As developed nations increasingly fortress themselves from people seeking asylum and the activities of people smugglers, the fate and welfare of children takes a back seat in the planning and implementation of policy.  Consequently, these attempts to keep the problems of poorer nations at a distance, have seen the spirit and meaning of various international human rights conventions eroded and a rise in xenophobia throughout the developed world.</w:t>
      </w:r>
    </w:p>
    <w:p w14:paraId="219228F5" w14:textId="77777777" w:rsidR="00693223" w:rsidRDefault="00693223">
      <w:pPr>
        <w:jc w:val="both"/>
        <w:rPr>
          <w:rFonts w:ascii="Arial" w:hAnsi="Arial" w:cs="Arial"/>
          <w:sz w:val="20"/>
        </w:rPr>
      </w:pPr>
    </w:p>
    <w:p w14:paraId="7F3A096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WCF16</w:t>
      </w:r>
      <w:r w:rsidR="00E26E9E">
        <w:rPr>
          <w:rFonts w:ascii="Arial" w:hAnsi="Arial" w:cs="Arial"/>
          <w:b/>
          <w:bCs/>
          <w:sz w:val="28"/>
        </w:rPr>
        <w:t>.16</w:t>
      </w:r>
    </w:p>
    <w:p w14:paraId="7087C2C7" w14:textId="77777777" w:rsidR="00693223" w:rsidRDefault="00693223">
      <w:pPr>
        <w:autoSpaceDE w:val="0"/>
        <w:autoSpaceDN w:val="0"/>
        <w:adjustRightInd w:val="0"/>
        <w:jc w:val="both"/>
        <w:rPr>
          <w:rFonts w:ascii="Arial" w:hAnsi="Arial" w:cs="Arial"/>
          <w:b/>
          <w:bCs/>
          <w:lang w:val="en-US"/>
        </w:rPr>
      </w:pPr>
      <w:r>
        <w:rPr>
          <w:rFonts w:ascii="Arial" w:hAnsi="Arial" w:cs="Arial"/>
          <w:b/>
          <w:bCs/>
          <w:lang w:val="en-US"/>
        </w:rPr>
        <w:t>Reflections on a South African initiative: Empowering family law litigants in person</w:t>
      </w:r>
    </w:p>
    <w:p w14:paraId="234850FE" w14:textId="77777777" w:rsidR="00693223" w:rsidRDefault="00693223">
      <w:pPr>
        <w:jc w:val="both"/>
        <w:rPr>
          <w:rFonts w:ascii="Arial" w:hAnsi="Arial" w:cs="Arial"/>
          <w:sz w:val="20"/>
        </w:rPr>
      </w:pPr>
      <w:r>
        <w:rPr>
          <w:rFonts w:ascii="Arial" w:hAnsi="Arial" w:cs="Arial"/>
          <w:sz w:val="20"/>
        </w:rPr>
        <w:t xml:space="preserve">Elizabeth </w:t>
      </w:r>
      <w:proofErr w:type="spellStart"/>
      <w:r>
        <w:rPr>
          <w:rFonts w:ascii="Arial" w:hAnsi="Arial" w:cs="Arial"/>
          <w:sz w:val="20"/>
        </w:rPr>
        <w:t>Baartman</w:t>
      </w:r>
      <w:proofErr w:type="spellEnd"/>
      <w:r>
        <w:rPr>
          <w:rFonts w:ascii="Arial" w:hAnsi="Arial" w:cs="Arial"/>
          <w:sz w:val="20"/>
        </w:rPr>
        <w:t xml:space="preserve"> (</w:t>
      </w:r>
      <w:smartTag w:uri="urn:schemas-microsoft-com:office:smarttags" w:element="place">
        <w:smartTag w:uri="urn:schemas-microsoft-com:office:smarttags" w:element="PlaceType">
          <w:r>
            <w:rPr>
              <w:rFonts w:ascii="Arial" w:hAnsi="Arial" w:cs="Arial"/>
              <w:sz w:val="20"/>
            </w:rPr>
            <w:t>Republic</w:t>
          </w:r>
        </w:smartTag>
        <w:r>
          <w:rPr>
            <w:rFonts w:ascii="Arial" w:hAnsi="Arial" w:cs="Arial"/>
            <w:sz w:val="20"/>
          </w:rPr>
          <w:t xml:space="preserve"> of </w:t>
        </w:r>
        <w:smartTag w:uri="urn:schemas-microsoft-com:office:smarttags" w:element="PlaceName">
          <w:r>
            <w:rPr>
              <w:rFonts w:ascii="Arial" w:hAnsi="Arial" w:cs="Arial"/>
              <w:sz w:val="20"/>
            </w:rPr>
            <w:t>South Africa</w:t>
          </w:r>
        </w:smartTag>
      </w:smartTag>
      <w:r>
        <w:rPr>
          <w:rFonts w:ascii="Arial" w:hAnsi="Arial" w:cs="Arial"/>
          <w:sz w:val="20"/>
        </w:rPr>
        <w:t>)</w:t>
      </w:r>
    </w:p>
    <w:p w14:paraId="2857EE20" w14:textId="77777777" w:rsidR="00693223" w:rsidRDefault="00693223">
      <w:pPr>
        <w:spacing w:before="120"/>
        <w:jc w:val="both"/>
        <w:rPr>
          <w:rFonts w:ascii="Arial" w:hAnsi="Arial" w:cs="Arial"/>
          <w:sz w:val="20"/>
        </w:rPr>
      </w:pPr>
      <w:r>
        <w:rPr>
          <w:rFonts w:ascii="Arial" w:hAnsi="Arial" w:cs="Arial"/>
          <w:sz w:val="20"/>
        </w:rPr>
        <w:t xml:space="preserve">The author of this interesting paper discusses in some detail the operation of her employer the PFLC, a not for profit company which provides family law services and whose primary aim is to increase access to justice by providing effective, affordable, accessible and professional services to clients in a self-sustainable manner.  She also discusses the current provision of family court services - comprising maintenance, maintenance enforcement, domestic violence, divorce, </w:t>
      </w:r>
      <w:r w:rsidR="00502296" w:rsidRPr="00334C46">
        <w:rPr>
          <w:rFonts w:ascii="Arial" w:hAnsi="Arial" w:cs="Arial"/>
          <w:color w:val="000000"/>
          <w:sz w:val="20"/>
        </w:rPr>
        <w:t>contact</w:t>
      </w:r>
      <w:r w:rsidRPr="00334C46">
        <w:rPr>
          <w:rFonts w:ascii="Arial" w:hAnsi="Arial" w:cs="Arial"/>
          <w:color w:val="000000"/>
          <w:sz w:val="20"/>
        </w:rPr>
        <w:t xml:space="preserve"> </w:t>
      </w:r>
      <w:r>
        <w:rPr>
          <w:rFonts w:ascii="Arial" w:hAnsi="Arial" w:cs="Arial"/>
          <w:sz w:val="20"/>
        </w:rPr>
        <w:t xml:space="preserve">and children's court proceedings - to citizens of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and analyses the 5 pilot family courts established in 1997.  While the author acknowledges that a major failing of these pilots is that each of the areas of family law still operates in isolation - the author graphically describing the structure as "silos" - it is her view that one of the great successes demonstrated by the pilot courts is the emphasis placed on plain language and the interventionist role of the bench.  She considers this approach to be critical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as over 85% of all people before the court are unrepresented and a large percentage of these are functionally illiterate and innumerate.  She concludes by noting that currently members of the PFLC are assisting the Department of Justice and Constitutional Development to strengthen the five pilot family courts and to provide a framework for the establishment of permanent family courts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w:t>
      </w:r>
    </w:p>
    <w:p w14:paraId="505710E6" w14:textId="77777777" w:rsidR="00693223" w:rsidRDefault="00693223">
      <w:pPr>
        <w:jc w:val="both"/>
        <w:rPr>
          <w:rFonts w:ascii="Arial" w:hAnsi="Arial" w:cs="Arial"/>
          <w:sz w:val="20"/>
        </w:rPr>
      </w:pPr>
    </w:p>
    <w:p w14:paraId="3730282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r>
        <w:rPr>
          <w:rFonts w:ascii="Arial" w:hAnsi="Arial" w:cs="Arial"/>
          <w:b/>
          <w:bCs/>
          <w:sz w:val="28"/>
        </w:rPr>
        <w:t>7</w:t>
      </w:r>
    </w:p>
    <w:p w14:paraId="4D80A5B9" w14:textId="77777777" w:rsidR="00693223" w:rsidRDefault="00693223">
      <w:pPr>
        <w:keepNext/>
        <w:keepLines/>
        <w:jc w:val="both"/>
        <w:rPr>
          <w:rFonts w:ascii="Arial" w:hAnsi="Arial" w:cs="Arial"/>
          <w:b/>
          <w:bCs/>
        </w:rPr>
      </w:pPr>
      <w:r>
        <w:rPr>
          <w:rFonts w:ascii="Arial" w:hAnsi="Arial" w:cs="Arial"/>
          <w:b/>
          <w:bCs/>
        </w:rPr>
        <w:t>Is Truancy a Child Protection Issue?</w:t>
      </w:r>
    </w:p>
    <w:p w14:paraId="5B629055" w14:textId="77777777" w:rsidR="00693223" w:rsidRDefault="00693223">
      <w:pPr>
        <w:jc w:val="both"/>
        <w:rPr>
          <w:rFonts w:ascii="Arial" w:hAnsi="Arial" w:cs="Arial"/>
          <w:sz w:val="20"/>
        </w:rPr>
      </w:pPr>
      <w:r>
        <w:rPr>
          <w:rFonts w:ascii="Arial" w:hAnsi="Arial" w:cs="Arial"/>
          <w:sz w:val="20"/>
        </w:rPr>
        <w:t xml:space="preserve">Peter Green (Department of Human Services,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6F47FCD2"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the relevant legislation in relation to truancy is:</w:t>
      </w:r>
    </w:p>
    <w:p w14:paraId="37BAEC5E"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the Education Act 1958 which states that children between the ages of six and fifteen must attend school; and</w:t>
      </w:r>
    </w:p>
    <w:p w14:paraId="190A912A"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the Community Services Act 1970 which places the responsibility for school environment and attendance on parents.</w:t>
      </w:r>
    </w:p>
    <w:p w14:paraId="456FC8E1" w14:textId="77777777" w:rsidR="00693223" w:rsidRDefault="00693223">
      <w:pPr>
        <w:autoSpaceDE w:val="0"/>
        <w:autoSpaceDN w:val="0"/>
        <w:adjustRightInd w:val="0"/>
        <w:jc w:val="both"/>
        <w:rPr>
          <w:rFonts w:ascii="Arial" w:hAnsi="Arial" w:cs="Arial"/>
          <w:sz w:val="20"/>
        </w:rPr>
      </w:pPr>
      <w:r>
        <w:rPr>
          <w:rFonts w:ascii="Arial" w:hAnsi="Arial" w:cs="Arial"/>
          <w:sz w:val="20"/>
        </w:rPr>
        <w:t xml:space="preserve">Truancy as a child protection matter needs to be examined in the context of the Children and Young Persons Act 1989 which mandates child protection intervention when a child is "in need of protection" from significant harm.  Truancy in itself is not usually a cause of significant harm and would not often lead to a need for protection.  However the effect of truancy on a child's intellectual development may, in combination with other factors, lead to an assessment that a child is in need of protection.  Alternatively, truancy may result from an attempt to conceal evidence of abuse, or from a child being required to fulfil inappropriate care </w:t>
      </w:r>
      <w:r>
        <w:rPr>
          <w:rFonts w:ascii="Arial" w:hAnsi="Arial" w:cs="Arial"/>
          <w:sz w:val="20"/>
        </w:rPr>
        <w:lastRenderedPageBreak/>
        <w:t>responsibilities for younger siblings, from parental neglect, or problems with adjustment to the school environment as a result of harm caused by abuse.  Thus truancy may act as an indicator of abuse when viewed in the context of all the circumstances of a child's life.</w:t>
      </w:r>
    </w:p>
    <w:p w14:paraId="6C7A4AA9" w14:textId="77777777" w:rsidR="00693223" w:rsidRDefault="00693223">
      <w:pPr>
        <w:jc w:val="both"/>
        <w:rPr>
          <w:rFonts w:ascii="Arial" w:hAnsi="Arial" w:cs="Arial"/>
          <w:sz w:val="20"/>
        </w:rPr>
      </w:pPr>
    </w:p>
    <w:p w14:paraId="2A8F16F4"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18</w:t>
      </w:r>
    </w:p>
    <w:p w14:paraId="4E70554C" w14:textId="77777777" w:rsidR="00693223" w:rsidRDefault="00693223">
      <w:pPr>
        <w:autoSpaceDE w:val="0"/>
        <w:autoSpaceDN w:val="0"/>
        <w:adjustRightInd w:val="0"/>
        <w:jc w:val="both"/>
        <w:rPr>
          <w:rFonts w:ascii="Arial" w:hAnsi="Arial" w:cs="Arial"/>
          <w:b/>
          <w:bCs/>
          <w:sz w:val="28"/>
        </w:rPr>
      </w:pPr>
      <w:r>
        <w:rPr>
          <w:rFonts w:ascii="Arial" w:hAnsi="Arial" w:cs="Arial"/>
          <w:b/>
          <w:bCs/>
          <w:szCs w:val="28"/>
          <w:lang w:val="en-US"/>
        </w:rPr>
        <w:t xml:space="preserve">A Community Response to Truancy - A Model for </w:t>
      </w:r>
      <w:smartTag w:uri="urn:schemas-microsoft-com:office:smarttags" w:element="country-region">
        <w:smartTag w:uri="urn:schemas-microsoft-com:office:smarttags" w:element="place">
          <w:r>
            <w:rPr>
              <w:rFonts w:ascii="Arial" w:hAnsi="Arial" w:cs="Arial"/>
              <w:b/>
              <w:bCs/>
              <w:szCs w:val="28"/>
              <w:lang w:val="en-US"/>
            </w:rPr>
            <w:t>New Zealand</w:t>
          </w:r>
        </w:smartTag>
      </w:smartTag>
    </w:p>
    <w:p w14:paraId="46852976" w14:textId="77777777" w:rsidR="00693223" w:rsidRDefault="00693223">
      <w:pPr>
        <w:jc w:val="both"/>
        <w:rPr>
          <w:rFonts w:ascii="Arial" w:hAnsi="Arial" w:cs="Arial"/>
          <w:sz w:val="20"/>
        </w:rPr>
      </w:pPr>
      <w:r>
        <w:rPr>
          <w:rFonts w:ascii="Arial" w:hAnsi="Arial" w:cs="Arial"/>
          <w:sz w:val="20"/>
        </w:rPr>
        <w:t xml:space="preserve">Pat Harrison (Otago Youth Wellness </w:t>
      </w:r>
      <w:smartTag w:uri="urn:schemas-microsoft-com:office:smarttags" w:element="place">
        <w:smartTag w:uri="urn:schemas-microsoft-com:office:smarttags" w:element="City">
          <w:r>
            <w:rPr>
              <w:rFonts w:ascii="Arial" w:hAnsi="Arial" w:cs="Arial"/>
              <w:sz w:val="20"/>
            </w:rPr>
            <w:t>Trust</w:t>
          </w:r>
        </w:smartTag>
        <w:r>
          <w:rPr>
            <w:rFonts w:ascii="Arial" w:hAnsi="Arial" w:cs="Arial"/>
            <w:sz w:val="20"/>
          </w:rPr>
          <w:t xml:space="preserve">, </w:t>
        </w:r>
        <w:smartTag w:uri="urn:schemas-microsoft-com:office:smarttags" w:element="country-region">
          <w:r>
            <w:rPr>
              <w:rFonts w:ascii="Arial" w:hAnsi="Arial" w:cs="Arial"/>
              <w:sz w:val="20"/>
            </w:rPr>
            <w:t>New Zealand</w:t>
          </w:r>
        </w:smartTag>
      </w:smartTag>
      <w:r>
        <w:rPr>
          <w:rFonts w:ascii="Arial" w:hAnsi="Arial" w:cs="Arial"/>
          <w:sz w:val="20"/>
        </w:rPr>
        <w:t>)</w:t>
      </w:r>
    </w:p>
    <w:p w14:paraId="7D94806F" w14:textId="77777777" w:rsidR="00693223" w:rsidRDefault="00693223">
      <w:pPr>
        <w:spacing w:before="120"/>
        <w:jc w:val="both"/>
        <w:rPr>
          <w:rFonts w:ascii="Arial" w:hAnsi="Arial" w:cs="Arial"/>
          <w:sz w:val="20"/>
        </w:rPr>
      </w:pPr>
      <w:r>
        <w:rPr>
          <w:rFonts w:ascii="Arial" w:hAnsi="Arial" w:cs="Arial"/>
          <w:sz w:val="20"/>
        </w:rPr>
        <w:t xml:space="preserve">Seven years ago two studies were undertaken in </w:t>
      </w:r>
      <w:smartTag w:uri="urn:schemas-microsoft-com:office:smarttags" w:element="City">
        <w:smartTag w:uri="urn:schemas-microsoft-com:office:smarttags" w:element="place">
          <w:r>
            <w:rPr>
              <w:rFonts w:ascii="Arial" w:hAnsi="Arial" w:cs="Arial"/>
              <w:sz w:val="20"/>
            </w:rPr>
            <w:t>Dunedin</w:t>
          </w:r>
        </w:smartTag>
      </w:smartTag>
      <w:r>
        <w:rPr>
          <w:rFonts w:ascii="Arial" w:hAnsi="Arial" w:cs="Arial"/>
          <w:sz w:val="20"/>
        </w:rPr>
        <w:t xml:space="preserve"> following a rise in recidivist juvenile offending in both frequency and seriousness, together with a significant rise in school truancy.  One study was on youth health in the city, the other on how well young people were aware of services available to them.  Focus groups of young people presented their views.  The outcome of the studies was the formation of a trust - a Young Welfare Trust - charged with the responsibility of delivering a reduction in truancy, a reduction in juvenile recidivist offending, a reduction in unwanted teenage pregnancies, a reduction in youth suicide, a reduction in the number of young people taken into State care and a reduction in drug and alcohol abuse.  Education was the indisputable key and reintegration to schooling a focus.  Truancy allows for unstructured time and the growth of anti-social behaviour.  It prevents the development of healthy social interaction, the acquisition of language skills, the application of reason and the growth of intellect.  This paper looks at the progression and of the Trust from 70 young people referred from schools and Youth Aid in its first year to the 300 current referrals and speaks of some of its achievements.</w:t>
      </w:r>
    </w:p>
    <w:p w14:paraId="45102A18" w14:textId="77777777" w:rsidR="00693223" w:rsidRDefault="00693223">
      <w:pPr>
        <w:jc w:val="both"/>
        <w:rPr>
          <w:rFonts w:ascii="Arial" w:hAnsi="Arial" w:cs="Arial"/>
          <w:sz w:val="20"/>
        </w:rPr>
      </w:pPr>
    </w:p>
    <w:p w14:paraId="182BB9A8"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19</w:t>
      </w:r>
    </w:p>
    <w:p w14:paraId="607E1AD3" w14:textId="77777777" w:rsidR="00693223" w:rsidRDefault="00693223">
      <w:pPr>
        <w:keepNext/>
        <w:keepLines/>
        <w:jc w:val="both"/>
        <w:rPr>
          <w:rFonts w:ascii="Arial" w:hAnsi="Arial" w:cs="Arial"/>
          <w:b/>
          <w:bCs/>
          <w:sz w:val="32"/>
        </w:rPr>
      </w:pPr>
      <w:r>
        <w:rPr>
          <w:rFonts w:ascii="Arial" w:hAnsi="Arial" w:cs="Arial"/>
          <w:b/>
          <w:bCs/>
        </w:rPr>
        <w:t>Children's Participation in the Inquisitorial System</w:t>
      </w:r>
    </w:p>
    <w:p w14:paraId="60D804B7" w14:textId="77777777" w:rsidR="00693223" w:rsidRDefault="00693223">
      <w:pPr>
        <w:jc w:val="both"/>
        <w:rPr>
          <w:rFonts w:ascii="Arial" w:hAnsi="Arial" w:cs="Arial"/>
          <w:sz w:val="20"/>
        </w:rPr>
      </w:pPr>
      <w:r>
        <w:rPr>
          <w:rFonts w:ascii="Arial" w:hAnsi="Arial" w:cs="Arial"/>
          <w:sz w:val="20"/>
        </w:rPr>
        <w:t xml:space="preserve">Judge </w:t>
      </w:r>
      <w:proofErr w:type="spellStart"/>
      <w:r>
        <w:rPr>
          <w:rFonts w:ascii="Arial" w:hAnsi="Arial" w:cs="Arial"/>
          <w:sz w:val="20"/>
        </w:rPr>
        <w:t>Herlinde</w:t>
      </w:r>
      <w:proofErr w:type="spellEnd"/>
      <w:r>
        <w:rPr>
          <w:rFonts w:ascii="Arial" w:hAnsi="Arial" w:cs="Arial"/>
          <w:sz w:val="20"/>
        </w:rPr>
        <w:t xml:space="preserve"> Van de </w:t>
      </w:r>
      <w:proofErr w:type="spellStart"/>
      <w:r>
        <w:rPr>
          <w:rFonts w:ascii="Arial" w:hAnsi="Arial" w:cs="Arial"/>
          <w:sz w:val="20"/>
        </w:rPr>
        <w:t>Wynckel</w:t>
      </w:r>
      <w:proofErr w:type="spellEnd"/>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Belgium</w:t>
          </w:r>
        </w:smartTag>
      </w:smartTag>
      <w:r>
        <w:rPr>
          <w:rFonts w:ascii="Arial" w:hAnsi="Arial" w:cs="Arial"/>
          <w:sz w:val="20"/>
        </w:rPr>
        <w:t>)</w:t>
      </w:r>
    </w:p>
    <w:p w14:paraId="5A39C82E" w14:textId="77777777" w:rsidR="00693223" w:rsidRDefault="00693223">
      <w:pPr>
        <w:spacing w:before="120"/>
        <w:jc w:val="both"/>
        <w:rPr>
          <w:rFonts w:ascii="Arial" w:hAnsi="Arial" w:cs="Arial"/>
          <w:sz w:val="20"/>
        </w:rPr>
      </w:pPr>
      <w:r>
        <w:rPr>
          <w:rFonts w:ascii="Arial" w:hAnsi="Arial" w:cs="Arial"/>
          <w:sz w:val="20"/>
        </w:rPr>
        <w:t xml:space="preserve">This paper summarises how the inquisitorial system works in </w:t>
      </w:r>
      <w:smartTag w:uri="urn:schemas-microsoft-com:office:smarttags" w:element="country-region">
        <w:smartTag w:uri="urn:schemas-microsoft-com:office:smarttags" w:element="place">
          <w:r>
            <w:rPr>
              <w:rFonts w:ascii="Arial" w:hAnsi="Arial" w:cs="Arial"/>
              <w:sz w:val="20"/>
            </w:rPr>
            <w:t>Belgium</w:t>
          </w:r>
        </w:smartTag>
      </w:smartTag>
      <w:r>
        <w:rPr>
          <w:rFonts w:ascii="Arial" w:hAnsi="Arial" w:cs="Arial"/>
          <w:sz w:val="20"/>
        </w:rPr>
        <w:t xml:space="preserve"> and discusses minors as parties in legal proceedings under 3 heads:</w:t>
      </w:r>
    </w:p>
    <w:p w14:paraId="75C17588" w14:textId="77777777" w:rsidR="00693223" w:rsidRDefault="00693223" w:rsidP="00BA6FBE">
      <w:pPr>
        <w:numPr>
          <w:ilvl w:val="0"/>
          <w:numId w:val="22"/>
        </w:numPr>
        <w:jc w:val="both"/>
        <w:rPr>
          <w:rFonts w:ascii="Arial" w:hAnsi="Arial" w:cs="Arial"/>
          <w:sz w:val="20"/>
        </w:rPr>
      </w:pPr>
      <w:r>
        <w:rPr>
          <w:rFonts w:ascii="Arial" w:hAnsi="Arial" w:cs="Arial"/>
          <w:sz w:val="20"/>
        </w:rPr>
        <w:t>Juvenile law, encompassing juvenile delinquency and child protection.</w:t>
      </w:r>
    </w:p>
    <w:p w14:paraId="19C6E708" w14:textId="77777777" w:rsidR="00693223" w:rsidRDefault="00693223" w:rsidP="00BA6FBE">
      <w:pPr>
        <w:numPr>
          <w:ilvl w:val="0"/>
          <w:numId w:val="22"/>
        </w:numPr>
        <w:jc w:val="both"/>
        <w:rPr>
          <w:rFonts w:ascii="Arial" w:hAnsi="Arial" w:cs="Arial"/>
          <w:sz w:val="20"/>
        </w:rPr>
      </w:pPr>
      <w:r>
        <w:rPr>
          <w:rFonts w:ascii="Arial" w:hAnsi="Arial" w:cs="Arial"/>
          <w:sz w:val="20"/>
        </w:rPr>
        <w:t>Civil proceedings.</w:t>
      </w:r>
    </w:p>
    <w:p w14:paraId="7E99E4DC" w14:textId="77777777" w:rsidR="00693223" w:rsidRDefault="00693223" w:rsidP="00BA6FBE">
      <w:pPr>
        <w:numPr>
          <w:ilvl w:val="0"/>
          <w:numId w:val="22"/>
        </w:numPr>
        <w:jc w:val="both"/>
        <w:rPr>
          <w:rFonts w:ascii="Arial" w:hAnsi="Arial" w:cs="Arial"/>
          <w:sz w:val="20"/>
        </w:rPr>
      </w:pPr>
      <w:r>
        <w:rPr>
          <w:rFonts w:ascii="Arial" w:hAnsi="Arial" w:cs="Arial"/>
          <w:sz w:val="20"/>
        </w:rPr>
        <w:t>Criminal proceedings against adults with minors as victims.</w:t>
      </w:r>
    </w:p>
    <w:p w14:paraId="70EDCCA5" w14:textId="77777777" w:rsidR="00693223" w:rsidRDefault="00693223">
      <w:pPr>
        <w:jc w:val="both"/>
        <w:rPr>
          <w:rFonts w:ascii="Arial" w:hAnsi="Arial" w:cs="Arial"/>
          <w:sz w:val="20"/>
        </w:rPr>
      </w:pPr>
    </w:p>
    <w:p w14:paraId="6DD0D88A"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20</w:t>
      </w:r>
    </w:p>
    <w:p w14:paraId="0010170E" w14:textId="77777777" w:rsidR="00693223" w:rsidRDefault="00693223">
      <w:pPr>
        <w:keepNext/>
        <w:keepLines/>
        <w:jc w:val="both"/>
        <w:rPr>
          <w:rFonts w:ascii="Arial" w:hAnsi="Arial" w:cs="Arial"/>
          <w:b/>
          <w:bCs/>
        </w:rPr>
      </w:pPr>
      <w:r>
        <w:rPr>
          <w:rFonts w:ascii="Arial" w:hAnsi="Arial" w:cs="Arial"/>
          <w:b/>
          <w:bCs/>
        </w:rPr>
        <w:t>The Rights of the Child and African Traditions</w:t>
      </w:r>
    </w:p>
    <w:p w14:paraId="04511D60" w14:textId="77777777" w:rsidR="00693223" w:rsidRDefault="00693223">
      <w:pPr>
        <w:jc w:val="both"/>
        <w:rPr>
          <w:rFonts w:ascii="Arial" w:hAnsi="Arial" w:cs="Arial"/>
          <w:sz w:val="20"/>
        </w:rPr>
      </w:pPr>
      <w:r>
        <w:rPr>
          <w:rFonts w:ascii="Arial" w:hAnsi="Arial" w:cs="Arial"/>
          <w:sz w:val="20"/>
        </w:rPr>
        <w:t xml:space="preserve">Judge </w:t>
      </w:r>
      <w:proofErr w:type="spellStart"/>
      <w:r>
        <w:rPr>
          <w:rFonts w:ascii="Arial" w:hAnsi="Arial" w:cs="Arial"/>
          <w:sz w:val="20"/>
        </w:rPr>
        <w:t>Dieudonné</w:t>
      </w:r>
      <w:proofErr w:type="spellEnd"/>
      <w:r>
        <w:rPr>
          <w:rFonts w:ascii="Arial" w:hAnsi="Arial" w:cs="Arial"/>
          <w:sz w:val="20"/>
        </w:rPr>
        <w:t xml:space="preserve"> </w:t>
      </w:r>
      <w:proofErr w:type="spellStart"/>
      <w:r>
        <w:rPr>
          <w:rFonts w:ascii="Arial" w:hAnsi="Arial" w:cs="Arial"/>
          <w:sz w:val="20"/>
        </w:rPr>
        <w:t>Eyike</w:t>
      </w:r>
      <w:proofErr w:type="spellEnd"/>
      <w:r>
        <w:rPr>
          <w:rFonts w:ascii="Arial" w:hAnsi="Arial" w:cs="Arial"/>
          <w:sz w:val="20"/>
        </w:rPr>
        <w:t xml:space="preserve">-Vieux (High </w:t>
      </w:r>
      <w:smartTag w:uri="urn:schemas-microsoft-com:office:smarttags" w:element="place">
        <w:smartTag w:uri="urn:schemas-microsoft-com:office:smarttags" w:element="City">
          <w:r>
            <w:rPr>
              <w:rFonts w:ascii="Arial" w:hAnsi="Arial" w:cs="Arial"/>
              <w:sz w:val="20"/>
            </w:rPr>
            <w:t>Court of Justice</w:t>
          </w:r>
        </w:smartTag>
        <w:r>
          <w:rPr>
            <w:rFonts w:ascii="Arial" w:hAnsi="Arial" w:cs="Arial"/>
            <w:sz w:val="20"/>
          </w:rPr>
          <w:t xml:space="preserve">, </w:t>
        </w:r>
        <w:smartTag w:uri="urn:schemas-microsoft-com:office:smarttags" w:element="country-region">
          <w:r>
            <w:rPr>
              <w:rFonts w:ascii="Arial" w:hAnsi="Arial" w:cs="Arial"/>
              <w:sz w:val="20"/>
            </w:rPr>
            <w:t>Cameroon</w:t>
          </w:r>
        </w:smartTag>
      </w:smartTag>
      <w:r>
        <w:rPr>
          <w:rFonts w:ascii="Arial" w:hAnsi="Arial" w:cs="Arial"/>
          <w:sz w:val="20"/>
        </w:rPr>
        <w:t>)</w:t>
      </w:r>
    </w:p>
    <w:p w14:paraId="36E0A293" w14:textId="77777777" w:rsidR="00693223" w:rsidRDefault="00693223">
      <w:pPr>
        <w:spacing w:before="120"/>
        <w:jc w:val="both"/>
        <w:rPr>
          <w:rFonts w:ascii="Arial" w:hAnsi="Arial" w:cs="Arial"/>
          <w:sz w:val="20"/>
        </w:rPr>
      </w:pPr>
      <w:smartTag w:uri="urn:schemas-microsoft-com:office:smarttags" w:element="place">
        <w:r>
          <w:rPr>
            <w:rFonts w:ascii="Arial" w:hAnsi="Arial" w:cs="Arial"/>
            <w:sz w:val="20"/>
          </w:rPr>
          <w:t>Africa</w:t>
        </w:r>
      </w:smartTag>
      <w:r>
        <w:rPr>
          <w:rFonts w:ascii="Arial" w:hAnsi="Arial" w:cs="Arial"/>
          <w:sz w:val="20"/>
        </w:rPr>
        <w:t xml:space="preserve"> is the cradle of humanity.  It is also unfortunately a continent where some scourges like poverty, famine, wars and diseases reign supreme.  Because of numerous external influences, </w:t>
      </w:r>
      <w:smartTag w:uri="urn:schemas-microsoft-com:office:smarttags" w:element="place">
        <w:r>
          <w:rPr>
            <w:rFonts w:ascii="Arial" w:hAnsi="Arial" w:cs="Arial"/>
            <w:sz w:val="20"/>
          </w:rPr>
          <w:t>Africa</w:t>
        </w:r>
      </w:smartTag>
      <w:r>
        <w:rPr>
          <w:rFonts w:ascii="Arial" w:hAnsi="Arial" w:cs="Arial"/>
          <w:sz w:val="20"/>
        </w:rPr>
        <w:t xml:space="preserve"> is equally sandwiched between modernism and its traditions.  Some traditions which are said to be negative constitute an obstacle towards the protection and promotion of children's rights.  Because of these obsolete traditions, a great number of African children live in vulnerable conditions.</w:t>
      </w:r>
    </w:p>
    <w:p w14:paraId="62C9B976" w14:textId="77777777" w:rsidR="00693223" w:rsidRDefault="00693223">
      <w:pPr>
        <w:spacing w:before="120"/>
        <w:jc w:val="both"/>
        <w:rPr>
          <w:rFonts w:ascii="Arial" w:hAnsi="Arial" w:cs="Arial"/>
          <w:sz w:val="20"/>
        </w:rPr>
      </w:pPr>
      <w:r>
        <w:rPr>
          <w:rFonts w:ascii="Arial" w:hAnsi="Arial" w:cs="Arial"/>
          <w:sz w:val="20"/>
        </w:rPr>
        <w:t>What are those traditions?  Can the justice system contribute to their eradication?  If yes, how can it proceed?  Those are some of the questions addressed in this paper.</w:t>
      </w:r>
    </w:p>
    <w:p w14:paraId="6FDCC63F" w14:textId="77777777" w:rsidR="00693223" w:rsidRDefault="00693223">
      <w:pPr>
        <w:spacing w:before="120"/>
        <w:jc w:val="both"/>
        <w:rPr>
          <w:rFonts w:ascii="Arial" w:hAnsi="Arial" w:cs="Arial"/>
          <w:sz w:val="20"/>
        </w:rPr>
      </w:pPr>
      <w:r>
        <w:rPr>
          <w:rFonts w:ascii="Arial" w:hAnsi="Arial" w:cs="Arial"/>
          <w:sz w:val="20"/>
        </w:rPr>
        <w:t>The traditions that hamper the rights of the African child are:</w:t>
      </w:r>
    </w:p>
    <w:p w14:paraId="03AE4BB0"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food restrictions (eggs are forbidden to children in some countries);</w:t>
      </w:r>
    </w:p>
    <w:p w14:paraId="509A4886"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apprehension vis-à-vis the school (emerging tradition); and</w:t>
      </w:r>
    </w:p>
    <w:p w14:paraId="49DD0F40"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abuse in respect of bride-price (young people cannot get married easily).</w:t>
      </w:r>
    </w:p>
    <w:p w14:paraId="409EEA88" w14:textId="77777777" w:rsidR="00693223" w:rsidRDefault="00693223">
      <w:pPr>
        <w:jc w:val="both"/>
        <w:rPr>
          <w:rFonts w:ascii="Arial" w:hAnsi="Arial" w:cs="Arial"/>
          <w:sz w:val="20"/>
        </w:rPr>
      </w:pPr>
      <w:r>
        <w:rPr>
          <w:rFonts w:ascii="Arial" w:hAnsi="Arial" w:cs="Arial"/>
          <w:sz w:val="20"/>
        </w:rPr>
        <w:t>The girl is particularly penalised here.  She is a victim of excision or 'infibulation' which involves a total or partial closure of the vagina (almost half the African countries practice this), early or forced marriages (the youngest grandmother on earth is 16 and she is Nigerian), discriminations of all kind especially in the domain of education and the right to inherit.  The boy ensures the perpetuation of the family.  The girl enriches someone else's family.</w:t>
      </w:r>
    </w:p>
    <w:p w14:paraId="2B984CE8" w14:textId="77777777" w:rsidR="00693223" w:rsidRDefault="00693223">
      <w:pPr>
        <w:spacing w:before="120"/>
        <w:jc w:val="both"/>
        <w:rPr>
          <w:rFonts w:ascii="Arial" w:hAnsi="Arial" w:cs="Arial"/>
          <w:sz w:val="20"/>
        </w:rPr>
      </w:pPr>
      <w:r>
        <w:rPr>
          <w:rFonts w:ascii="Arial" w:hAnsi="Arial" w:cs="Arial"/>
          <w:sz w:val="20"/>
        </w:rPr>
        <w:t>The law condemns those traditions in almost all African countries.  Magistrates and judges more and more are making courageous decisions in that domain.  But retrograde mentalities, unawareness of the laws and the influence of some traditional chiefs still prevail.</w:t>
      </w:r>
    </w:p>
    <w:p w14:paraId="0CCB3088" w14:textId="77777777" w:rsidR="00693223" w:rsidRDefault="00693223">
      <w:pPr>
        <w:spacing w:before="120"/>
        <w:jc w:val="both"/>
        <w:rPr>
          <w:rFonts w:ascii="Arial" w:hAnsi="Arial" w:cs="Arial"/>
          <w:sz w:val="20"/>
        </w:rPr>
      </w:pPr>
      <w:r>
        <w:rPr>
          <w:rFonts w:ascii="Arial" w:hAnsi="Arial" w:cs="Arial"/>
          <w:sz w:val="20"/>
        </w:rPr>
        <w:t>Hope lies in the new generation of magistrates and judges, the recent creation of the African Court of Human Rights and a growing consciousness at the international level.</w:t>
      </w:r>
    </w:p>
    <w:p w14:paraId="6A11997C" w14:textId="77777777" w:rsidR="00ED3628" w:rsidRDefault="00ED3628" w:rsidP="00F43701">
      <w:pPr>
        <w:rPr>
          <w:rFonts w:ascii="Arial" w:hAnsi="Arial" w:cs="Arial"/>
          <w:sz w:val="20"/>
        </w:rPr>
      </w:pPr>
    </w:p>
    <w:p w14:paraId="403A2036" w14:textId="77777777" w:rsidR="00F43701" w:rsidRDefault="00F43701" w:rsidP="00F43701">
      <w:pPr>
        <w:pBdr>
          <w:top w:val="single" w:sz="4" w:space="1" w:color="auto"/>
        </w:pBdr>
        <w:rPr>
          <w:rFonts w:ascii="Arial" w:hAnsi="Arial" w:cs="Arial"/>
          <w:sz w:val="20"/>
        </w:rPr>
      </w:pPr>
    </w:p>
    <w:p w14:paraId="10F27C41" w14:textId="77777777" w:rsidR="00F43701" w:rsidRPr="00F43701" w:rsidRDefault="00F43701" w:rsidP="00F43701">
      <w:pPr>
        <w:jc w:val="both"/>
        <w:rPr>
          <w:rFonts w:ascii="Arial" w:hAnsi="Arial" w:cs="Arial"/>
          <w:sz w:val="20"/>
        </w:rPr>
      </w:pPr>
      <w:r>
        <w:rPr>
          <w:rFonts w:ascii="Arial" w:hAnsi="Arial" w:cs="Arial"/>
          <w:sz w:val="20"/>
        </w:rPr>
        <w:t>A number of papers with relevance to parents, children and families were delivered at the 9</w:t>
      </w:r>
      <w:r w:rsidRPr="00F43701">
        <w:rPr>
          <w:rFonts w:ascii="Arial" w:hAnsi="Arial" w:cs="Arial"/>
          <w:sz w:val="20"/>
          <w:vertAlign w:val="superscript"/>
        </w:rPr>
        <w:t>th</w:t>
      </w:r>
      <w:r>
        <w:rPr>
          <w:rFonts w:ascii="Arial" w:hAnsi="Arial" w:cs="Arial"/>
          <w:sz w:val="20"/>
        </w:rPr>
        <w:t xml:space="preserve"> Australian Institute of Family Studies Conference in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in February 2005 and are available at </w:t>
      </w:r>
      <w:hyperlink r:id="rId28" w:history="1">
        <w:r w:rsidR="00EE45D1" w:rsidRPr="007B2FAF">
          <w:rPr>
            <w:rStyle w:val="Hyperlink"/>
            <w:rFonts w:ascii="Arial" w:hAnsi="Arial" w:cs="Arial"/>
            <w:sz w:val="20"/>
          </w:rPr>
          <w:t>http://www.aifs.gov.au/institute/afrc9/papers.html</w:t>
        </w:r>
      </w:hyperlink>
      <w:r>
        <w:rPr>
          <w:rFonts w:ascii="Arial" w:hAnsi="Arial" w:cs="Arial"/>
          <w:sz w:val="20"/>
        </w:rPr>
        <w:t>.</w:t>
      </w:r>
    </w:p>
    <w:p w14:paraId="41958BC6" w14:textId="77777777" w:rsidR="00F43701" w:rsidRDefault="00F43701">
      <w:pPr>
        <w:jc w:val="both"/>
        <w:rPr>
          <w:rFonts w:ascii="Arial" w:hAnsi="Arial" w:cs="Arial"/>
          <w:sz w:val="20"/>
        </w:rPr>
      </w:pPr>
    </w:p>
    <w:p w14:paraId="212013AF" w14:textId="6CAD38AA" w:rsidR="00693223" w:rsidRDefault="002237AE">
      <w:pPr>
        <w:jc w:val="center"/>
      </w:pPr>
      <w:r>
        <w:rPr>
          <w:noProof/>
        </w:rPr>
        <w:drawing>
          <wp:inline distT="0" distB="0" distL="0" distR="0" wp14:anchorId="48366CE5" wp14:editId="07052D73">
            <wp:extent cx="1801495"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416560"/>
                    </a:xfrm>
                    <a:prstGeom prst="rect">
                      <a:avLst/>
                    </a:prstGeom>
                    <a:noFill/>
                    <a:ln>
                      <a:noFill/>
                    </a:ln>
                  </pic:spPr>
                </pic:pic>
              </a:graphicData>
            </a:graphic>
          </wp:inline>
        </w:drawing>
      </w:r>
    </w:p>
    <w:sectPr w:rsidR="00693223">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5CC3C" w14:textId="77777777" w:rsidR="001A6DE4" w:rsidRDefault="001A6DE4">
      <w:r>
        <w:separator/>
      </w:r>
    </w:p>
  </w:endnote>
  <w:endnote w:type="continuationSeparator" w:id="0">
    <w:p w14:paraId="32FEE647" w14:textId="77777777" w:rsidR="001A6DE4" w:rsidRDefault="001A6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5384" w14:textId="77777777" w:rsidR="00F53921" w:rsidRDefault="00F53921">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B50940">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7D69DA19" w14:textId="08A3F80A" w:rsidR="00F53921" w:rsidRPr="003D5DFA" w:rsidRDefault="00F53921">
    <w:pPr>
      <w:pStyle w:val="Footer"/>
      <w:rPr>
        <w:color w:val="000000"/>
      </w:rPr>
    </w:pPr>
    <w:r w:rsidRPr="00B05537">
      <w:rPr>
        <w:rStyle w:val="PageNumber"/>
        <w:rFonts w:ascii="Arial" w:hAnsi="Arial" w:cs="Arial"/>
        <w:b/>
        <w:bCs/>
        <w:color w:val="000000"/>
        <w:sz w:val="16"/>
      </w:rPr>
      <w:t xml:space="preserve">Last updated </w:t>
    </w:r>
    <w:r w:rsidR="00791AD4">
      <w:rPr>
        <w:rStyle w:val="PageNumber"/>
        <w:rFonts w:ascii="Arial" w:hAnsi="Arial" w:cs="Arial"/>
        <w:b/>
        <w:bCs/>
        <w:color w:val="000000"/>
        <w:sz w:val="16"/>
      </w:rPr>
      <w:t>12</w:t>
    </w:r>
    <w:r w:rsidR="00E91CCB">
      <w:rPr>
        <w:rStyle w:val="PageNumber"/>
        <w:rFonts w:ascii="Arial" w:hAnsi="Arial" w:cs="Arial"/>
        <w:b/>
        <w:bCs/>
        <w:color w:val="000000"/>
        <w:sz w:val="16"/>
      </w:rPr>
      <w:t xml:space="preserve"> M</w:t>
    </w:r>
    <w:r w:rsidR="003B040F">
      <w:rPr>
        <w:rStyle w:val="PageNumber"/>
        <w:rFonts w:ascii="Arial" w:hAnsi="Arial" w:cs="Arial"/>
        <w:b/>
        <w:bCs/>
        <w:color w:val="000000"/>
        <w:sz w:val="16"/>
      </w:rPr>
      <w:t>ay 2023</w:t>
    </w:r>
    <w:r w:rsidRPr="003D5DFA">
      <w:rPr>
        <w:rStyle w:val="PageNumber"/>
        <w:rFonts w:ascii="Arial" w:hAnsi="Arial" w:cs="Arial"/>
        <w:b/>
        <w:bCs/>
        <w:color w:val="000000"/>
        <w:sz w:val="18"/>
      </w:rPr>
      <w:tab/>
    </w:r>
    <w:r w:rsidRPr="003D5DFA">
      <w:rPr>
        <w:rStyle w:val="PageNumber"/>
        <w:rFonts w:ascii="Arial" w:hAnsi="Arial" w:cs="Arial"/>
        <w:b/>
        <w:bCs/>
        <w:color w:val="000000"/>
      </w:rPr>
      <w:tab/>
    </w:r>
    <w:r w:rsidRPr="003D5DFA">
      <w:rPr>
        <w:rStyle w:val="PageNumber"/>
        <w:rFonts w:ascii="Arial" w:hAnsi="Arial" w:cs="Arial"/>
        <w:b/>
        <w:bCs/>
        <w:color w:val="000000"/>
        <w:sz w:val="16"/>
      </w:rPr>
      <w:t>4.</w:t>
    </w:r>
    <w:r w:rsidRPr="003D5DFA">
      <w:rPr>
        <w:rStyle w:val="PageNumber"/>
        <w:rFonts w:ascii="Arial" w:hAnsi="Arial" w:cs="Arial"/>
        <w:b/>
        <w:bCs/>
        <w:color w:val="000000"/>
        <w:sz w:val="16"/>
      </w:rPr>
      <w:fldChar w:fldCharType="begin"/>
    </w:r>
    <w:r w:rsidRPr="003D5DFA">
      <w:rPr>
        <w:rStyle w:val="PageNumber"/>
        <w:rFonts w:ascii="Arial" w:hAnsi="Arial" w:cs="Arial"/>
        <w:b/>
        <w:bCs/>
        <w:color w:val="000000"/>
        <w:sz w:val="16"/>
      </w:rPr>
      <w:instrText xml:space="preserve"> PAGE </w:instrText>
    </w:r>
    <w:r w:rsidRPr="003D5DFA">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54</w:t>
    </w:r>
    <w:r w:rsidRPr="003D5DFA">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48E2CC99"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791AD4">
      <w:rPr>
        <w:rStyle w:val="PageNumber"/>
        <w:rFonts w:ascii="Arial" w:hAnsi="Arial" w:cs="Arial"/>
        <w:b/>
        <w:bCs/>
        <w:color w:val="000000"/>
        <w:sz w:val="16"/>
      </w:rPr>
      <w:t>12</w:t>
    </w:r>
    <w:r w:rsidR="00E91CCB">
      <w:rPr>
        <w:rStyle w:val="PageNumber"/>
        <w:rFonts w:ascii="Arial" w:hAnsi="Arial" w:cs="Arial"/>
        <w:b/>
        <w:bCs/>
        <w:color w:val="000000"/>
        <w:sz w:val="16"/>
      </w:rPr>
      <w:t xml:space="preserve"> Ma</w:t>
    </w:r>
    <w:r w:rsidR="003B040F">
      <w:rPr>
        <w:rStyle w:val="PageNumber"/>
        <w:rFonts w:ascii="Arial" w:hAnsi="Arial" w:cs="Arial"/>
        <w:b/>
        <w:bCs/>
        <w:color w:val="000000"/>
        <w:sz w:val="16"/>
      </w:rPr>
      <w:t>y 2023</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9026C" w14:textId="77777777" w:rsidR="001A6DE4" w:rsidRDefault="001A6DE4">
      <w:r>
        <w:separator/>
      </w:r>
    </w:p>
  </w:footnote>
  <w:footnote w:type="continuationSeparator" w:id="0">
    <w:p w14:paraId="3303C0B0" w14:textId="77777777" w:rsidR="001A6DE4" w:rsidRDefault="001A6D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DC5CDB"/>
    <w:multiLevelType w:val="hybridMultilevel"/>
    <w:tmpl w:val="0F1865FE"/>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636F9D"/>
    <w:multiLevelType w:val="hybridMultilevel"/>
    <w:tmpl w:val="A546DD10"/>
    <w:lvl w:ilvl="0" w:tplc="34806304">
      <w:start w:val="1"/>
      <w:numFmt w:val="bullet"/>
      <w:lvlText w:val=""/>
      <w:lvlJc w:val="left"/>
      <w:pPr>
        <w:ind w:left="720" w:hanging="360"/>
      </w:pPr>
      <w:rPr>
        <w:rFonts w:ascii="Symbol" w:hAnsi="Symbo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6B161C"/>
    <w:multiLevelType w:val="hybridMultilevel"/>
    <w:tmpl w:val="CA9A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0929B3"/>
    <w:multiLevelType w:val="hybridMultilevel"/>
    <w:tmpl w:val="C27E09C0"/>
    <w:lvl w:ilvl="0" w:tplc="E6C2333C">
      <w:start w:val="1"/>
      <w:numFmt w:val="bullet"/>
      <w:lvlText w:val=""/>
      <w:lvlJc w:val="left"/>
      <w:pPr>
        <w:tabs>
          <w:tab w:val="num" w:pos="1004"/>
        </w:tabs>
        <w:ind w:left="1004" w:hanging="360"/>
      </w:pPr>
      <w:rPr>
        <w:rFonts w:ascii="Symbol" w:hAnsi="Symbol" w:hint="default"/>
        <w:b w:val="0"/>
        <w:i w:val="0"/>
        <w:color w:val="000000"/>
        <w:sz w:val="24"/>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4B1FF2"/>
    <w:multiLevelType w:val="hybridMultilevel"/>
    <w:tmpl w:val="A25E5D86"/>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5"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766AD8"/>
    <w:multiLevelType w:val="multilevel"/>
    <w:tmpl w:val="27C8AF64"/>
    <w:lvl w:ilvl="0">
      <w:start w:val="1"/>
      <w:numFmt w:val="decimal"/>
      <w:lvlText w:val="%1."/>
      <w:lvlJc w:val="left"/>
      <w:pPr>
        <w:tabs>
          <w:tab w:val="num" w:pos="431"/>
        </w:tabs>
        <w:ind w:left="431" w:hanging="431"/>
      </w:pPr>
      <w:rPr>
        <w:rFonts w:hint="default"/>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2929B5"/>
    <w:multiLevelType w:val="hybridMultilevel"/>
    <w:tmpl w:val="1CE85190"/>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8"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1"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6B409EC"/>
    <w:multiLevelType w:val="hybridMultilevel"/>
    <w:tmpl w:val="B96E3A6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FD6E21"/>
    <w:multiLevelType w:val="hybridMultilevel"/>
    <w:tmpl w:val="84B6BA60"/>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41"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2" w15:restartNumberingAfterBreak="0">
    <w:nsid w:val="31AF4D1C"/>
    <w:multiLevelType w:val="hybridMultilevel"/>
    <w:tmpl w:val="CA4C4D88"/>
    <w:lvl w:ilvl="0" w:tplc="CA302EC2">
      <w:start w:val="2"/>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20C21AF"/>
    <w:multiLevelType w:val="hybridMultilevel"/>
    <w:tmpl w:val="FD929676"/>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4" w15:restartNumberingAfterBreak="0">
    <w:nsid w:val="32860DC7"/>
    <w:multiLevelType w:val="hybridMultilevel"/>
    <w:tmpl w:val="5CF47C68"/>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5"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7"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8"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9"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51"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DAB79E8"/>
    <w:multiLevelType w:val="hybridMultilevel"/>
    <w:tmpl w:val="83A4B198"/>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9C70DB46">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E796C9F"/>
    <w:multiLevelType w:val="hybridMultilevel"/>
    <w:tmpl w:val="CE484ABE"/>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4"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7"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2377DFF"/>
    <w:multiLevelType w:val="hybridMultilevel"/>
    <w:tmpl w:val="48D44A18"/>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5935D1E"/>
    <w:multiLevelType w:val="hybridMultilevel"/>
    <w:tmpl w:val="76588518"/>
    <w:lvl w:ilvl="0" w:tplc="C5888510">
      <w:start w:val="1"/>
      <w:numFmt w:val="lowerLetter"/>
      <w:lvlText w:val="(%1)"/>
      <w:lvlJc w:val="left"/>
      <w:pPr>
        <w:ind w:left="720" w:hanging="360"/>
      </w:pPr>
      <w:rPr>
        <w:rFonts w:ascii="Arial" w:hAnsi="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EDA3B51"/>
    <w:multiLevelType w:val="hybridMultilevel"/>
    <w:tmpl w:val="AC12B8BC"/>
    <w:lvl w:ilvl="0" w:tplc="0C09000F">
      <w:start w:val="1"/>
      <w:numFmt w:val="decimal"/>
      <w:lvlText w:val="%1."/>
      <w:lvlJc w:val="left"/>
      <w:pPr>
        <w:tabs>
          <w:tab w:val="num" w:pos="1004"/>
        </w:tabs>
        <w:ind w:left="1004" w:hanging="360"/>
      </w:pPr>
      <w:rPr>
        <w:rFonts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7"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0"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1"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A4577C"/>
    <w:multiLevelType w:val="hybridMultilevel"/>
    <w:tmpl w:val="DBC6F4E8"/>
    <w:lvl w:ilvl="0" w:tplc="24F2B994">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68C7A95"/>
    <w:multiLevelType w:val="multilevel"/>
    <w:tmpl w:val="A4028240"/>
    <w:lvl w:ilvl="0">
      <w:start w:val="1"/>
      <w:numFmt w:val="decimal"/>
      <w:lvlText w:val="%1."/>
      <w:lvlJc w:val="left"/>
      <w:pPr>
        <w:tabs>
          <w:tab w:val="num" w:pos="357"/>
        </w:tabs>
        <w:ind w:left="357" w:hanging="357"/>
      </w:pPr>
      <w:rPr>
        <w:rFonts w:hint="default"/>
        <w:color w:val="000000"/>
      </w:rPr>
    </w:lvl>
    <w:lvl w:ilvl="1">
      <w:start w:val="1"/>
      <w:numFmt w:val="bullet"/>
      <w:lvlText w:val=""/>
      <w:lvlJc w:val="left"/>
      <w:pPr>
        <w:tabs>
          <w:tab w:val="num" w:pos="720"/>
        </w:tabs>
        <w:ind w:left="357" w:firstLine="0"/>
      </w:pPr>
      <w:rPr>
        <w:rFonts w:ascii="Symbol" w:hAnsi="Symbol" w:hint="default"/>
        <w:color w:val="00000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78"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D9D1281"/>
    <w:multiLevelType w:val="hybridMultilevel"/>
    <w:tmpl w:val="40485CF8"/>
    <w:lvl w:ilvl="0" w:tplc="5990682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1" w15:restartNumberingAfterBreak="0">
    <w:nsid w:val="5EA10011"/>
    <w:multiLevelType w:val="multilevel"/>
    <w:tmpl w:val="27C8AF64"/>
    <w:lvl w:ilvl="0">
      <w:start w:val="2"/>
      <w:numFmt w:val="bullet"/>
      <w:lvlText w:val=""/>
      <w:lvlJc w:val="left"/>
      <w:pPr>
        <w:tabs>
          <w:tab w:val="num" w:pos="360"/>
        </w:tabs>
        <w:ind w:left="360" w:hanging="360"/>
      </w:pPr>
      <w:rPr>
        <w:rFonts w:ascii="Wingdings" w:hAnsi="Wingdings" w:cs="Times New Roman" w:hint="default"/>
        <w:sz w:val="16"/>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1A82456"/>
    <w:multiLevelType w:val="hybridMultilevel"/>
    <w:tmpl w:val="40321F00"/>
    <w:lvl w:ilvl="0" w:tplc="DF204D42">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8"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B4C2142"/>
    <w:multiLevelType w:val="hybridMultilevel"/>
    <w:tmpl w:val="17F8085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6BB67472"/>
    <w:multiLevelType w:val="hybridMultilevel"/>
    <w:tmpl w:val="1D86201C"/>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2"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15:restartNumberingAfterBreak="0">
    <w:nsid w:val="6D3D7A9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27B1B79"/>
    <w:multiLevelType w:val="hybridMultilevel"/>
    <w:tmpl w:val="4686C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98"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00"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05"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6"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8"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8"/>
  </w:num>
  <w:num w:numId="2" w16cid:durableId="537427637">
    <w:abstractNumId w:val="46"/>
  </w:num>
  <w:num w:numId="3" w16cid:durableId="1157919316">
    <w:abstractNumId w:val="51"/>
  </w:num>
  <w:num w:numId="4" w16cid:durableId="1581449325">
    <w:abstractNumId w:val="100"/>
  </w:num>
  <w:num w:numId="5" w16cid:durableId="1341274011">
    <w:abstractNumId w:val="50"/>
  </w:num>
  <w:num w:numId="6" w16cid:durableId="54547052">
    <w:abstractNumId w:val="40"/>
  </w:num>
  <w:num w:numId="7" w16cid:durableId="780146371">
    <w:abstractNumId w:val="21"/>
  </w:num>
  <w:num w:numId="8" w16cid:durableId="1993095879">
    <w:abstractNumId w:val="67"/>
  </w:num>
  <w:num w:numId="9" w16cid:durableId="1268655812">
    <w:abstractNumId w:val="63"/>
  </w:num>
  <w:num w:numId="10" w16cid:durableId="618535251">
    <w:abstractNumId w:val="75"/>
  </w:num>
  <w:num w:numId="11" w16cid:durableId="1700626281">
    <w:abstractNumId w:val="24"/>
  </w:num>
  <w:num w:numId="12" w16cid:durableId="1844079464">
    <w:abstractNumId w:val="26"/>
  </w:num>
  <w:num w:numId="13" w16cid:durableId="1518351421">
    <w:abstractNumId w:val="36"/>
  </w:num>
  <w:num w:numId="14" w16cid:durableId="120658375">
    <w:abstractNumId w:val="96"/>
  </w:num>
  <w:num w:numId="15" w16cid:durableId="1729572895">
    <w:abstractNumId w:val="34"/>
  </w:num>
  <w:num w:numId="16" w16cid:durableId="2010325439">
    <w:abstractNumId w:val="35"/>
  </w:num>
  <w:num w:numId="17" w16cid:durableId="1698309263">
    <w:abstractNumId w:val="27"/>
  </w:num>
  <w:num w:numId="18" w16cid:durableId="6686863">
    <w:abstractNumId w:val="33"/>
  </w:num>
  <w:num w:numId="19" w16cid:durableId="539442406">
    <w:abstractNumId w:val="81"/>
  </w:num>
  <w:num w:numId="20" w16cid:durableId="1315916038">
    <w:abstractNumId w:val="59"/>
  </w:num>
  <w:num w:numId="21" w16cid:durableId="1324700112">
    <w:abstractNumId w:val="91"/>
  </w:num>
  <w:num w:numId="22" w16cid:durableId="113910035">
    <w:abstractNumId w:val="106"/>
  </w:num>
  <w:num w:numId="23" w16cid:durableId="1430201220">
    <w:abstractNumId w:val="3"/>
  </w:num>
  <w:num w:numId="24" w16cid:durableId="780493839">
    <w:abstractNumId w:val="16"/>
  </w:num>
  <w:num w:numId="25" w16cid:durableId="1195846606">
    <w:abstractNumId w:val="42"/>
  </w:num>
  <w:num w:numId="26" w16cid:durableId="1587110854">
    <w:abstractNumId w:val="0"/>
  </w:num>
  <w:num w:numId="27" w16cid:durableId="292832713">
    <w:abstractNumId w:val="107"/>
  </w:num>
  <w:num w:numId="28" w16cid:durableId="494683296">
    <w:abstractNumId w:val="47"/>
  </w:num>
  <w:num w:numId="29" w16cid:durableId="144972282">
    <w:abstractNumId w:val="53"/>
  </w:num>
  <w:num w:numId="30" w16cid:durableId="915823521">
    <w:abstractNumId w:val="66"/>
  </w:num>
  <w:num w:numId="31" w16cid:durableId="234169626">
    <w:abstractNumId w:val="88"/>
  </w:num>
  <w:num w:numId="32" w16cid:durableId="418989168">
    <w:abstractNumId w:val="97"/>
  </w:num>
  <w:num w:numId="33" w16cid:durableId="1700157453">
    <w:abstractNumId w:val="92"/>
  </w:num>
  <w:num w:numId="34" w16cid:durableId="942765106">
    <w:abstractNumId w:val="10"/>
  </w:num>
  <w:num w:numId="35" w16cid:durableId="1423451149">
    <w:abstractNumId w:val="77"/>
  </w:num>
  <w:num w:numId="36" w16cid:durableId="1032341671">
    <w:abstractNumId w:val="7"/>
  </w:num>
  <w:num w:numId="37" w16cid:durableId="1999267889">
    <w:abstractNumId w:val="64"/>
  </w:num>
  <w:num w:numId="38" w16cid:durableId="2133207479">
    <w:abstractNumId w:val="94"/>
  </w:num>
  <w:num w:numId="39" w16cid:durableId="2096172206">
    <w:abstractNumId w:val="4"/>
  </w:num>
  <w:num w:numId="40" w16cid:durableId="33502330">
    <w:abstractNumId w:val="76"/>
  </w:num>
  <w:num w:numId="41" w16cid:durableId="1047143516">
    <w:abstractNumId w:val="37"/>
  </w:num>
  <w:num w:numId="42" w16cid:durableId="1117526697">
    <w:abstractNumId w:val="58"/>
  </w:num>
  <w:num w:numId="43" w16cid:durableId="1632327283">
    <w:abstractNumId w:val="56"/>
  </w:num>
  <w:num w:numId="44" w16cid:durableId="99036178">
    <w:abstractNumId w:val="49"/>
  </w:num>
  <w:num w:numId="45" w16cid:durableId="1670214916">
    <w:abstractNumId w:val="14"/>
  </w:num>
  <w:num w:numId="46" w16cid:durableId="1279407397">
    <w:abstractNumId w:val="99"/>
  </w:num>
  <w:num w:numId="47" w16cid:durableId="693533085">
    <w:abstractNumId w:val="41"/>
  </w:num>
  <w:num w:numId="48" w16cid:durableId="1284537955">
    <w:abstractNumId w:val="105"/>
  </w:num>
  <w:num w:numId="49" w16cid:durableId="117071711">
    <w:abstractNumId w:val="85"/>
  </w:num>
  <w:num w:numId="50" w16cid:durableId="1905484697">
    <w:abstractNumId w:val="68"/>
  </w:num>
  <w:num w:numId="51" w16cid:durableId="381365331">
    <w:abstractNumId w:val="104"/>
  </w:num>
  <w:num w:numId="52" w16cid:durableId="1525972204">
    <w:abstractNumId w:val="2"/>
  </w:num>
  <w:num w:numId="53" w16cid:durableId="228613177">
    <w:abstractNumId w:val="109"/>
  </w:num>
  <w:num w:numId="54" w16cid:durableId="1463384338">
    <w:abstractNumId w:val="70"/>
  </w:num>
  <w:num w:numId="55" w16cid:durableId="868877733">
    <w:abstractNumId w:val="1"/>
  </w:num>
  <w:num w:numId="56" w16cid:durableId="1901670395">
    <w:abstractNumId w:val="55"/>
  </w:num>
  <w:num w:numId="57" w16cid:durableId="261305108">
    <w:abstractNumId w:val="82"/>
  </w:num>
  <w:num w:numId="58" w16cid:durableId="1957787955">
    <w:abstractNumId w:val="13"/>
  </w:num>
  <w:num w:numId="59" w16cid:durableId="2104452428">
    <w:abstractNumId w:val="23"/>
  </w:num>
  <w:num w:numId="60" w16cid:durableId="575020010">
    <w:abstractNumId w:val="28"/>
  </w:num>
  <w:num w:numId="61" w16cid:durableId="8023809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6920619">
    <w:abstractNumId w:val="32"/>
  </w:num>
  <w:num w:numId="63" w16cid:durableId="1931431766">
    <w:abstractNumId w:val="87"/>
  </w:num>
  <w:num w:numId="64" w16cid:durableId="1016493323">
    <w:abstractNumId w:val="57"/>
  </w:num>
  <w:num w:numId="65" w16cid:durableId="277612898">
    <w:abstractNumId w:val="11"/>
  </w:num>
  <w:num w:numId="66" w16cid:durableId="1674720973">
    <w:abstractNumId w:val="43"/>
  </w:num>
  <w:num w:numId="67" w16cid:durableId="161168124">
    <w:abstractNumId w:val="44"/>
  </w:num>
  <w:num w:numId="68" w16cid:durableId="1545554178">
    <w:abstractNumId w:val="101"/>
  </w:num>
  <w:num w:numId="69" w16cid:durableId="1645816857">
    <w:abstractNumId w:val="102"/>
  </w:num>
  <w:num w:numId="70" w16cid:durableId="1668900009">
    <w:abstractNumId w:val="89"/>
  </w:num>
  <w:num w:numId="71" w16cid:durableId="1359507875">
    <w:abstractNumId w:val="5"/>
  </w:num>
  <w:num w:numId="72" w16cid:durableId="482046512">
    <w:abstractNumId w:val="73"/>
  </w:num>
  <w:num w:numId="73" w16cid:durableId="905457583">
    <w:abstractNumId w:val="84"/>
  </w:num>
  <w:num w:numId="74" w16cid:durableId="1602451307">
    <w:abstractNumId w:val="95"/>
  </w:num>
  <w:num w:numId="75" w16cid:durableId="301422969">
    <w:abstractNumId w:val="78"/>
  </w:num>
  <w:num w:numId="76" w16cid:durableId="280309859">
    <w:abstractNumId w:val="30"/>
  </w:num>
  <w:num w:numId="77" w16cid:durableId="556938741">
    <w:abstractNumId w:val="20"/>
  </w:num>
  <w:num w:numId="78" w16cid:durableId="1711564744">
    <w:abstractNumId w:val="62"/>
  </w:num>
  <w:num w:numId="79" w16cid:durableId="1048846092">
    <w:abstractNumId w:val="54"/>
  </w:num>
  <w:num w:numId="80" w16cid:durableId="49380131">
    <w:abstractNumId w:val="83"/>
  </w:num>
  <w:num w:numId="81" w16cid:durableId="689835664">
    <w:abstractNumId w:val="108"/>
  </w:num>
  <w:num w:numId="82" w16cid:durableId="667710506">
    <w:abstractNumId w:val="52"/>
  </w:num>
  <w:num w:numId="83" w16cid:durableId="1087310743">
    <w:abstractNumId w:val="74"/>
  </w:num>
  <w:num w:numId="84" w16cid:durableId="790125729">
    <w:abstractNumId w:val="18"/>
  </w:num>
  <w:num w:numId="85" w16cid:durableId="2133860611">
    <w:abstractNumId w:val="15"/>
  </w:num>
  <w:num w:numId="86" w16cid:durableId="1236207145">
    <w:abstractNumId w:val="12"/>
  </w:num>
  <w:num w:numId="87" w16cid:durableId="448403718">
    <w:abstractNumId w:val="103"/>
  </w:num>
  <w:num w:numId="88" w16cid:durableId="35395417">
    <w:abstractNumId w:val="65"/>
  </w:num>
  <w:num w:numId="89" w16cid:durableId="1421755513">
    <w:abstractNumId w:val="93"/>
  </w:num>
  <w:num w:numId="90" w16cid:durableId="1958832005">
    <w:abstractNumId w:val="17"/>
  </w:num>
  <w:num w:numId="91" w16cid:durableId="52581302">
    <w:abstractNumId w:val="80"/>
  </w:num>
  <w:num w:numId="92" w16cid:durableId="2054308320">
    <w:abstractNumId w:val="86"/>
  </w:num>
  <w:num w:numId="93" w16cid:durableId="481964812">
    <w:abstractNumId w:val="9"/>
  </w:num>
  <w:num w:numId="94" w16cid:durableId="763691135">
    <w:abstractNumId w:val="48"/>
  </w:num>
  <w:num w:numId="95" w16cid:durableId="1036151799">
    <w:abstractNumId w:val="69"/>
  </w:num>
  <w:num w:numId="96" w16cid:durableId="453333730">
    <w:abstractNumId w:val="29"/>
  </w:num>
  <w:num w:numId="97" w16cid:durableId="1576547952">
    <w:abstractNumId w:val="98"/>
  </w:num>
  <w:num w:numId="98" w16cid:durableId="1748110429">
    <w:abstractNumId w:val="31"/>
  </w:num>
  <w:num w:numId="99" w16cid:durableId="803814925">
    <w:abstractNumId w:val="39"/>
  </w:num>
  <w:num w:numId="100" w16cid:durableId="1844659780">
    <w:abstractNumId w:val="6"/>
  </w:num>
  <w:num w:numId="101" w16cid:durableId="1300064451">
    <w:abstractNumId w:val="71"/>
  </w:num>
  <w:num w:numId="102" w16cid:durableId="1895893107">
    <w:abstractNumId w:val="60"/>
  </w:num>
  <w:num w:numId="103" w16cid:durableId="968172983">
    <w:abstractNumId w:val="25"/>
  </w:num>
  <w:num w:numId="104" w16cid:durableId="1380207717">
    <w:abstractNumId w:val="8"/>
  </w:num>
  <w:num w:numId="105" w16cid:durableId="998458851">
    <w:abstractNumId w:val="90"/>
  </w:num>
  <w:num w:numId="106" w16cid:durableId="1311052918">
    <w:abstractNumId w:val="45"/>
  </w:num>
  <w:num w:numId="107" w16cid:durableId="1408260220">
    <w:abstractNumId w:val="61"/>
  </w:num>
  <w:num w:numId="108" w16cid:durableId="1716196465">
    <w:abstractNumId w:val="22"/>
  </w:num>
  <w:num w:numId="109" w16cid:durableId="1946957190">
    <w:abstractNumId w:val="19"/>
  </w:num>
  <w:num w:numId="110" w16cid:durableId="322776844">
    <w:abstractNumId w:val="72"/>
  </w:num>
  <w:num w:numId="111" w16cid:durableId="1996180396">
    <w:abstractNumId w:val="7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14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3B81"/>
    <w:rsid w:val="00000D28"/>
    <w:rsid w:val="00001F41"/>
    <w:rsid w:val="000042F8"/>
    <w:rsid w:val="00005B83"/>
    <w:rsid w:val="00005E9C"/>
    <w:rsid w:val="0000786E"/>
    <w:rsid w:val="00007F00"/>
    <w:rsid w:val="00010480"/>
    <w:rsid w:val="00013EC4"/>
    <w:rsid w:val="000142BA"/>
    <w:rsid w:val="000151FB"/>
    <w:rsid w:val="00021C71"/>
    <w:rsid w:val="00022424"/>
    <w:rsid w:val="00023685"/>
    <w:rsid w:val="00023781"/>
    <w:rsid w:val="00023849"/>
    <w:rsid w:val="00024CAF"/>
    <w:rsid w:val="0002583E"/>
    <w:rsid w:val="00026072"/>
    <w:rsid w:val="0002608B"/>
    <w:rsid w:val="00026393"/>
    <w:rsid w:val="00026E60"/>
    <w:rsid w:val="00030C47"/>
    <w:rsid w:val="00030E96"/>
    <w:rsid w:val="0003107A"/>
    <w:rsid w:val="00031B60"/>
    <w:rsid w:val="00032E6E"/>
    <w:rsid w:val="00033D59"/>
    <w:rsid w:val="00035BE4"/>
    <w:rsid w:val="00036A6F"/>
    <w:rsid w:val="00040296"/>
    <w:rsid w:val="000402B6"/>
    <w:rsid w:val="000403D3"/>
    <w:rsid w:val="000407FE"/>
    <w:rsid w:val="000420E0"/>
    <w:rsid w:val="00043E5F"/>
    <w:rsid w:val="0004455B"/>
    <w:rsid w:val="0004476D"/>
    <w:rsid w:val="0004634A"/>
    <w:rsid w:val="00046C07"/>
    <w:rsid w:val="00047FBE"/>
    <w:rsid w:val="0005349D"/>
    <w:rsid w:val="000547DB"/>
    <w:rsid w:val="000556AF"/>
    <w:rsid w:val="00056D8F"/>
    <w:rsid w:val="0005775A"/>
    <w:rsid w:val="00057B61"/>
    <w:rsid w:val="000619EC"/>
    <w:rsid w:val="00061CF0"/>
    <w:rsid w:val="00061DAE"/>
    <w:rsid w:val="00062432"/>
    <w:rsid w:val="000626D1"/>
    <w:rsid w:val="00062A4F"/>
    <w:rsid w:val="00063C71"/>
    <w:rsid w:val="0006527A"/>
    <w:rsid w:val="00066867"/>
    <w:rsid w:val="000711AB"/>
    <w:rsid w:val="00071E02"/>
    <w:rsid w:val="000730EB"/>
    <w:rsid w:val="000737BF"/>
    <w:rsid w:val="00076222"/>
    <w:rsid w:val="00080B97"/>
    <w:rsid w:val="00081714"/>
    <w:rsid w:val="00081D5A"/>
    <w:rsid w:val="00082A5E"/>
    <w:rsid w:val="000841DD"/>
    <w:rsid w:val="00084EDE"/>
    <w:rsid w:val="0008501B"/>
    <w:rsid w:val="00085C8B"/>
    <w:rsid w:val="00087D51"/>
    <w:rsid w:val="000922DB"/>
    <w:rsid w:val="00092677"/>
    <w:rsid w:val="0009299C"/>
    <w:rsid w:val="00093EB1"/>
    <w:rsid w:val="0009755F"/>
    <w:rsid w:val="00097A0B"/>
    <w:rsid w:val="00097C38"/>
    <w:rsid w:val="00097FAC"/>
    <w:rsid w:val="000A1E13"/>
    <w:rsid w:val="000A26DC"/>
    <w:rsid w:val="000A36D8"/>
    <w:rsid w:val="000A38F6"/>
    <w:rsid w:val="000A3A77"/>
    <w:rsid w:val="000A4419"/>
    <w:rsid w:val="000A4830"/>
    <w:rsid w:val="000A7107"/>
    <w:rsid w:val="000A7139"/>
    <w:rsid w:val="000A77E8"/>
    <w:rsid w:val="000A7BD0"/>
    <w:rsid w:val="000B08A2"/>
    <w:rsid w:val="000B10C0"/>
    <w:rsid w:val="000B1BC5"/>
    <w:rsid w:val="000B2C51"/>
    <w:rsid w:val="000B4173"/>
    <w:rsid w:val="000B556B"/>
    <w:rsid w:val="000B5D08"/>
    <w:rsid w:val="000B5FAA"/>
    <w:rsid w:val="000B6A6D"/>
    <w:rsid w:val="000B6B24"/>
    <w:rsid w:val="000B702A"/>
    <w:rsid w:val="000B72C2"/>
    <w:rsid w:val="000B759F"/>
    <w:rsid w:val="000C0319"/>
    <w:rsid w:val="000C259D"/>
    <w:rsid w:val="000C3AB4"/>
    <w:rsid w:val="000C3CF5"/>
    <w:rsid w:val="000C3E4C"/>
    <w:rsid w:val="000C47EE"/>
    <w:rsid w:val="000C49FD"/>
    <w:rsid w:val="000C54CD"/>
    <w:rsid w:val="000D0B7B"/>
    <w:rsid w:val="000D118D"/>
    <w:rsid w:val="000D1A4A"/>
    <w:rsid w:val="000D303C"/>
    <w:rsid w:val="000D3252"/>
    <w:rsid w:val="000D35D1"/>
    <w:rsid w:val="000D3DF2"/>
    <w:rsid w:val="000D52F1"/>
    <w:rsid w:val="000D65DE"/>
    <w:rsid w:val="000D682D"/>
    <w:rsid w:val="000D7389"/>
    <w:rsid w:val="000E07BF"/>
    <w:rsid w:val="000E0F91"/>
    <w:rsid w:val="000E1381"/>
    <w:rsid w:val="000E260E"/>
    <w:rsid w:val="000E3BD9"/>
    <w:rsid w:val="000E481B"/>
    <w:rsid w:val="000E530E"/>
    <w:rsid w:val="000E5E7E"/>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777"/>
    <w:rsid w:val="0010092D"/>
    <w:rsid w:val="001018B4"/>
    <w:rsid w:val="00102E30"/>
    <w:rsid w:val="00103F02"/>
    <w:rsid w:val="001040F9"/>
    <w:rsid w:val="00106D3A"/>
    <w:rsid w:val="00107B64"/>
    <w:rsid w:val="0011018E"/>
    <w:rsid w:val="00110B6F"/>
    <w:rsid w:val="00112297"/>
    <w:rsid w:val="00112373"/>
    <w:rsid w:val="00112E2B"/>
    <w:rsid w:val="00114761"/>
    <w:rsid w:val="00114DE8"/>
    <w:rsid w:val="001152F2"/>
    <w:rsid w:val="00115736"/>
    <w:rsid w:val="001167B3"/>
    <w:rsid w:val="00117119"/>
    <w:rsid w:val="001202B2"/>
    <w:rsid w:val="001202C2"/>
    <w:rsid w:val="00120454"/>
    <w:rsid w:val="0012075C"/>
    <w:rsid w:val="00120B81"/>
    <w:rsid w:val="00121D44"/>
    <w:rsid w:val="00122549"/>
    <w:rsid w:val="00122C59"/>
    <w:rsid w:val="001236B0"/>
    <w:rsid w:val="00123D44"/>
    <w:rsid w:val="00124A2A"/>
    <w:rsid w:val="00130C0F"/>
    <w:rsid w:val="00130E82"/>
    <w:rsid w:val="00132E50"/>
    <w:rsid w:val="00135B61"/>
    <w:rsid w:val="001372BD"/>
    <w:rsid w:val="00137C50"/>
    <w:rsid w:val="001400C9"/>
    <w:rsid w:val="00140FA4"/>
    <w:rsid w:val="001411EC"/>
    <w:rsid w:val="001411F9"/>
    <w:rsid w:val="001423D9"/>
    <w:rsid w:val="00142D55"/>
    <w:rsid w:val="0014387F"/>
    <w:rsid w:val="00144AFD"/>
    <w:rsid w:val="00150328"/>
    <w:rsid w:val="0015101B"/>
    <w:rsid w:val="00151F5D"/>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488"/>
    <w:rsid w:val="00166C52"/>
    <w:rsid w:val="0016757A"/>
    <w:rsid w:val="00170DA8"/>
    <w:rsid w:val="001726EF"/>
    <w:rsid w:val="00175272"/>
    <w:rsid w:val="00176C77"/>
    <w:rsid w:val="00177067"/>
    <w:rsid w:val="00181BB3"/>
    <w:rsid w:val="00182678"/>
    <w:rsid w:val="00183039"/>
    <w:rsid w:val="00184EDB"/>
    <w:rsid w:val="001870BB"/>
    <w:rsid w:val="00192251"/>
    <w:rsid w:val="00193618"/>
    <w:rsid w:val="00193BF2"/>
    <w:rsid w:val="001955C6"/>
    <w:rsid w:val="00196254"/>
    <w:rsid w:val="001A06D3"/>
    <w:rsid w:val="001A1705"/>
    <w:rsid w:val="001A4C03"/>
    <w:rsid w:val="001A5C38"/>
    <w:rsid w:val="001A647B"/>
    <w:rsid w:val="001A6DE4"/>
    <w:rsid w:val="001A70CF"/>
    <w:rsid w:val="001A70FC"/>
    <w:rsid w:val="001B003A"/>
    <w:rsid w:val="001B04CC"/>
    <w:rsid w:val="001B05E1"/>
    <w:rsid w:val="001B14AB"/>
    <w:rsid w:val="001B168F"/>
    <w:rsid w:val="001B348E"/>
    <w:rsid w:val="001B4618"/>
    <w:rsid w:val="001C0CAE"/>
    <w:rsid w:val="001C16BF"/>
    <w:rsid w:val="001C3CD9"/>
    <w:rsid w:val="001C4AF4"/>
    <w:rsid w:val="001C50AF"/>
    <w:rsid w:val="001C5268"/>
    <w:rsid w:val="001C536D"/>
    <w:rsid w:val="001C645E"/>
    <w:rsid w:val="001D0634"/>
    <w:rsid w:val="001D0A37"/>
    <w:rsid w:val="001D0D1F"/>
    <w:rsid w:val="001D1CD9"/>
    <w:rsid w:val="001D204F"/>
    <w:rsid w:val="001D2A19"/>
    <w:rsid w:val="001D3F93"/>
    <w:rsid w:val="001D42F1"/>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FF5"/>
    <w:rsid w:val="001F5033"/>
    <w:rsid w:val="001F5784"/>
    <w:rsid w:val="001F6EA3"/>
    <w:rsid w:val="001F7EDE"/>
    <w:rsid w:val="002005EA"/>
    <w:rsid w:val="00203234"/>
    <w:rsid w:val="00204401"/>
    <w:rsid w:val="00204586"/>
    <w:rsid w:val="00205578"/>
    <w:rsid w:val="0021082E"/>
    <w:rsid w:val="00211E08"/>
    <w:rsid w:val="0021232F"/>
    <w:rsid w:val="0021434F"/>
    <w:rsid w:val="00214659"/>
    <w:rsid w:val="002152D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317B1"/>
    <w:rsid w:val="00231CCE"/>
    <w:rsid w:val="0023460F"/>
    <w:rsid w:val="002405DC"/>
    <w:rsid w:val="00240B5E"/>
    <w:rsid w:val="00241AE0"/>
    <w:rsid w:val="00242170"/>
    <w:rsid w:val="002444EA"/>
    <w:rsid w:val="00245BE6"/>
    <w:rsid w:val="00245D7D"/>
    <w:rsid w:val="002469EA"/>
    <w:rsid w:val="00247BF7"/>
    <w:rsid w:val="00247CE5"/>
    <w:rsid w:val="002520EE"/>
    <w:rsid w:val="0025399B"/>
    <w:rsid w:val="00255040"/>
    <w:rsid w:val="00255AF6"/>
    <w:rsid w:val="002563EE"/>
    <w:rsid w:val="00256834"/>
    <w:rsid w:val="00256DC5"/>
    <w:rsid w:val="002572B5"/>
    <w:rsid w:val="002573D6"/>
    <w:rsid w:val="0026104F"/>
    <w:rsid w:val="00261DF3"/>
    <w:rsid w:val="00262D84"/>
    <w:rsid w:val="00262E5E"/>
    <w:rsid w:val="002637FD"/>
    <w:rsid w:val="00264FDD"/>
    <w:rsid w:val="00265682"/>
    <w:rsid w:val="0026611B"/>
    <w:rsid w:val="00267046"/>
    <w:rsid w:val="00272B88"/>
    <w:rsid w:val="00272DD6"/>
    <w:rsid w:val="00272FD2"/>
    <w:rsid w:val="00273AB2"/>
    <w:rsid w:val="0027441A"/>
    <w:rsid w:val="00274B9C"/>
    <w:rsid w:val="00276528"/>
    <w:rsid w:val="00277335"/>
    <w:rsid w:val="002803B1"/>
    <w:rsid w:val="002805B6"/>
    <w:rsid w:val="00281666"/>
    <w:rsid w:val="00281D46"/>
    <w:rsid w:val="0028439F"/>
    <w:rsid w:val="00284783"/>
    <w:rsid w:val="00284BB9"/>
    <w:rsid w:val="00285A4F"/>
    <w:rsid w:val="00287157"/>
    <w:rsid w:val="0028753C"/>
    <w:rsid w:val="0029085F"/>
    <w:rsid w:val="002931F4"/>
    <w:rsid w:val="00294327"/>
    <w:rsid w:val="0029634B"/>
    <w:rsid w:val="002971EF"/>
    <w:rsid w:val="002A0B1E"/>
    <w:rsid w:val="002A193B"/>
    <w:rsid w:val="002A22E3"/>
    <w:rsid w:val="002A2752"/>
    <w:rsid w:val="002A4765"/>
    <w:rsid w:val="002A5BE5"/>
    <w:rsid w:val="002A6E16"/>
    <w:rsid w:val="002A72C0"/>
    <w:rsid w:val="002A7DC4"/>
    <w:rsid w:val="002B2C97"/>
    <w:rsid w:val="002B4757"/>
    <w:rsid w:val="002B4834"/>
    <w:rsid w:val="002B5656"/>
    <w:rsid w:val="002B604A"/>
    <w:rsid w:val="002B758B"/>
    <w:rsid w:val="002C08FE"/>
    <w:rsid w:val="002C1549"/>
    <w:rsid w:val="002C17CA"/>
    <w:rsid w:val="002C1D45"/>
    <w:rsid w:val="002C31FE"/>
    <w:rsid w:val="002C3464"/>
    <w:rsid w:val="002C7A96"/>
    <w:rsid w:val="002D0FA8"/>
    <w:rsid w:val="002D15BF"/>
    <w:rsid w:val="002D166A"/>
    <w:rsid w:val="002D1FF3"/>
    <w:rsid w:val="002D2474"/>
    <w:rsid w:val="002D43A8"/>
    <w:rsid w:val="002D5500"/>
    <w:rsid w:val="002D558D"/>
    <w:rsid w:val="002D6D75"/>
    <w:rsid w:val="002D7330"/>
    <w:rsid w:val="002D7628"/>
    <w:rsid w:val="002E020C"/>
    <w:rsid w:val="002E0E92"/>
    <w:rsid w:val="002E1B7D"/>
    <w:rsid w:val="002E2492"/>
    <w:rsid w:val="002E24B3"/>
    <w:rsid w:val="002E286D"/>
    <w:rsid w:val="002E3908"/>
    <w:rsid w:val="002E5754"/>
    <w:rsid w:val="002E6172"/>
    <w:rsid w:val="002E62A4"/>
    <w:rsid w:val="002E7D28"/>
    <w:rsid w:val="002E7E9D"/>
    <w:rsid w:val="002F0A49"/>
    <w:rsid w:val="002F113C"/>
    <w:rsid w:val="002F2EC1"/>
    <w:rsid w:val="002F3870"/>
    <w:rsid w:val="002F3B51"/>
    <w:rsid w:val="002F4B8C"/>
    <w:rsid w:val="002F4D64"/>
    <w:rsid w:val="002F57B0"/>
    <w:rsid w:val="002F5929"/>
    <w:rsid w:val="002F707C"/>
    <w:rsid w:val="00300654"/>
    <w:rsid w:val="00301BB1"/>
    <w:rsid w:val="0030237B"/>
    <w:rsid w:val="003023FF"/>
    <w:rsid w:val="00302E60"/>
    <w:rsid w:val="0030413C"/>
    <w:rsid w:val="00304CA6"/>
    <w:rsid w:val="0030515F"/>
    <w:rsid w:val="0030576F"/>
    <w:rsid w:val="0031041A"/>
    <w:rsid w:val="00310561"/>
    <w:rsid w:val="003106C7"/>
    <w:rsid w:val="003126C2"/>
    <w:rsid w:val="00312A74"/>
    <w:rsid w:val="00312B72"/>
    <w:rsid w:val="00313096"/>
    <w:rsid w:val="0031379F"/>
    <w:rsid w:val="00314B0B"/>
    <w:rsid w:val="00315586"/>
    <w:rsid w:val="003155E1"/>
    <w:rsid w:val="00315D52"/>
    <w:rsid w:val="003163C9"/>
    <w:rsid w:val="00316C68"/>
    <w:rsid w:val="00316CD0"/>
    <w:rsid w:val="0031744F"/>
    <w:rsid w:val="00320934"/>
    <w:rsid w:val="003216F3"/>
    <w:rsid w:val="0032173E"/>
    <w:rsid w:val="003218CF"/>
    <w:rsid w:val="0032397C"/>
    <w:rsid w:val="00323B33"/>
    <w:rsid w:val="00323CA3"/>
    <w:rsid w:val="003252C3"/>
    <w:rsid w:val="00326D15"/>
    <w:rsid w:val="00331F14"/>
    <w:rsid w:val="003325AD"/>
    <w:rsid w:val="00332929"/>
    <w:rsid w:val="00334C46"/>
    <w:rsid w:val="00335125"/>
    <w:rsid w:val="003400E4"/>
    <w:rsid w:val="00341C47"/>
    <w:rsid w:val="00343788"/>
    <w:rsid w:val="00345649"/>
    <w:rsid w:val="00345F16"/>
    <w:rsid w:val="00347328"/>
    <w:rsid w:val="003501AF"/>
    <w:rsid w:val="00350F3B"/>
    <w:rsid w:val="003517E7"/>
    <w:rsid w:val="00352577"/>
    <w:rsid w:val="00353EA4"/>
    <w:rsid w:val="0035421E"/>
    <w:rsid w:val="0035574D"/>
    <w:rsid w:val="003558AE"/>
    <w:rsid w:val="00361196"/>
    <w:rsid w:val="00361D59"/>
    <w:rsid w:val="0036326C"/>
    <w:rsid w:val="003633C5"/>
    <w:rsid w:val="00363920"/>
    <w:rsid w:val="003649FE"/>
    <w:rsid w:val="00365E12"/>
    <w:rsid w:val="00365E63"/>
    <w:rsid w:val="0036761C"/>
    <w:rsid w:val="00367C49"/>
    <w:rsid w:val="00372242"/>
    <w:rsid w:val="003748B3"/>
    <w:rsid w:val="00375E1A"/>
    <w:rsid w:val="00375F2B"/>
    <w:rsid w:val="00377430"/>
    <w:rsid w:val="00380FA8"/>
    <w:rsid w:val="0038372F"/>
    <w:rsid w:val="00385B99"/>
    <w:rsid w:val="00385ED7"/>
    <w:rsid w:val="003868C1"/>
    <w:rsid w:val="003908C8"/>
    <w:rsid w:val="00390E49"/>
    <w:rsid w:val="00391E0A"/>
    <w:rsid w:val="00392896"/>
    <w:rsid w:val="0039420D"/>
    <w:rsid w:val="003959CF"/>
    <w:rsid w:val="00397BB2"/>
    <w:rsid w:val="00397F16"/>
    <w:rsid w:val="003A00E5"/>
    <w:rsid w:val="003A0888"/>
    <w:rsid w:val="003A279C"/>
    <w:rsid w:val="003A4C43"/>
    <w:rsid w:val="003A68FC"/>
    <w:rsid w:val="003A69D1"/>
    <w:rsid w:val="003A7BC5"/>
    <w:rsid w:val="003B040F"/>
    <w:rsid w:val="003B2F65"/>
    <w:rsid w:val="003B40AC"/>
    <w:rsid w:val="003B47AB"/>
    <w:rsid w:val="003B4C54"/>
    <w:rsid w:val="003B53AC"/>
    <w:rsid w:val="003B555B"/>
    <w:rsid w:val="003B5C91"/>
    <w:rsid w:val="003C09B3"/>
    <w:rsid w:val="003C4430"/>
    <w:rsid w:val="003C4FA5"/>
    <w:rsid w:val="003C545B"/>
    <w:rsid w:val="003C58BE"/>
    <w:rsid w:val="003C6877"/>
    <w:rsid w:val="003C6925"/>
    <w:rsid w:val="003C760C"/>
    <w:rsid w:val="003D126A"/>
    <w:rsid w:val="003D2194"/>
    <w:rsid w:val="003D2A7E"/>
    <w:rsid w:val="003D377B"/>
    <w:rsid w:val="003D49A2"/>
    <w:rsid w:val="003D4BCE"/>
    <w:rsid w:val="003D5BB9"/>
    <w:rsid w:val="003D5DFA"/>
    <w:rsid w:val="003D6315"/>
    <w:rsid w:val="003D6604"/>
    <w:rsid w:val="003D6970"/>
    <w:rsid w:val="003D6D13"/>
    <w:rsid w:val="003D782E"/>
    <w:rsid w:val="003D7C6E"/>
    <w:rsid w:val="003E0D54"/>
    <w:rsid w:val="003E0FD1"/>
    <w:rsid w:val="003E12B3"/>
    <w:rsid w:val="003E1D83"/>
    <w:rsid w:val="003E2B31"/>
    <w:rsid w:val="003E3E6C"/>
    <w:rsid w:val="003E411F"/>
    <w:rsid w:val="003E5CB7"/>
    <w:rsid w:val="003E630C"/>
    <w:rsid w:val="003E7D50"/>
    <w:rsid w:val="003F1805"/>
    <w:rsid w:val="003F1B8F"/>
    <w:rsid w:val="003F1FC2"/>
    <w:rsid w:val="003F3B7C"/>
    <w:rsid w:val="003F4F64"/>
    <w:rsid w:val="003F5149"/>
    <w:rsid w:val="003F58BE"/>
    <w:rsid w:val="003F69CC"/>
    <w:rsid w:val="003F7A80"/>
    <w:rsid w:val="0040043D"/>
    <w:rsid w:val="00403130"/>
    <w:rsid w:val="00403196"/>
    <w:rsid w:val="004035B2"/>
    <w:rsid w:val="00403F1D"/>
    <w:rsid w:val="0040471F"/>
    <w:rsid w:val="00404752"/>
    <w:rsid w:val="00411866"/>
    <w:rsid w:val="00411BA1"/>
    <w:rsid w:val="004126CA"/>
    <w:rsid w:val="00413A39"/>
    <w:rsid w:val="004146F9"/>
    <w:rsid w:val="0041519A"/>
    <w:rsid w:val="004162B5"/>
    <w:rsid w:val="00416328"/>
    <w:rsid w:val="00416425"/>
    <w:rsid w:val="00420450"/>
    <w:rsid w:val="00420BF2"/>
    <w:rsid w:val="00422778"/>
    <w:rsid w:val="00423E95"/>
    <w:rsid w:val="0042403D"/>
    <w:rsid w:val="00425497"/>
    <w:rsid w:val="00425D7E"/>
    <w:rsid w:val="00425E9D"/>
    <w:rsid w:val="00426392"/>
    <w:rsid w:val="00431CCA"/>
    <w:rsid w:val="004323B2"/>
    <w:rsid w:val="004336D9"/>
    <w:rsid w:val="00433AB4"/>
    <w:rsid w:val="00436120"/>
    <w:rsid w:val="00436275"/>
    <w:rsid w:val="0043680D"/>
    <w:rsid w:val="00437D4B"/>
    <w:rsid w:val="00440992"/>
    <w:rsid w:val="0044166C"/>
    <w:rsid w:val="00442DD7"/>
    <w:rsid w:val="004436CC"/>
    <w:rsid w:val="00443CEB"/>
    <w:rsid w:val="00444618"/>
    <w:rsid w:val="00444A4C"/>
    <w:rsid w:val="004467E1"/>
    <w:rsid w:val="00446894"/>
    <w:rsid w:val="00447CE9"/>
    <w:rsid w:val="00450669"/>
    <w:rsid w:val="00450E55"/>
    <w:rsid w:val="004518FB"/>
    <w:rsid w:val="00451D58"/>
    <w:rsid w:val="004531C6"/>
    <w:rsid w:val="00453A75"/>
    <w:rsid w:val="00453F5C"/>
    <w:rsid w:val="004541B4"/>
    <w:rsid w:val="00454BD5"/>
    <w:rsid w:val="00461A78"/>
    <w:rsid w:val="00462246"/>
    <w:rsid w:val="004622A1"/>
    <w:rsid w:val="004657D0"/>
    <w:rsid w:val="004676AE"/>
    <w:rsid w:val="00467735"/>
    <w:rsid w:val="00467C6C"/>
    <w:rsid w:val="00470229"/>
    <w:rsid w:val="00471EFF"/>
    <w:rsid w:val="004743DB"/>
    <w:rsid w:val="004767BE"/>
    <w:rsid w:val="004809F9"/>
    <w:rsid w:val="00480DB1"/>
    <w:rsid w:val="004814C0"/>
    <w:rsid w:val="004818DD"/>
    <w:rsid w:val="00482ACC"/>
    <w:rsid w:val="00482CCF"/>
    <w:rsid w:val="00483E20"/>
    <w:rsid w:val="00484481"/>
    <w:rsid w:val="004844FE"/>
    <w:rsid w:val="0048483D"/>
    <w:rsid w:val="00485292"/>
    <w:rsid w:val="0048529E"/>
    <w:rsid w:val="004862BD"/>
    <w:rsid w:val="0048723F"/>
    <w:rsid w:val="004872EE"/>
    <w:rsid w:val="004906DA"/>
    <w:rsid w:val="00490AD2"/>
    <w:rsid w:val="00491337"/>
    <w:rsid w:val="00491485"/>
    <w:rsid w:val="00492F82"/>
    <w:rsid w:val="004952D3"/>
    <w:rsid w:val="00495449"/>
    <w:rsid w:val="00495D0A"/>
    <w:rsid w:val="004966B2"/>
    <w:rsid w:val="00497343"/>
    <w:rsid w:val="00497924"/>
    <w:rsid w:val="004A382D"/>
    <w:rsid w:val="004A3DD2"/>
    <w:rsid w:val="004A5A1E"/>
    <w:rsid w:val="004A5A5D"/>
    <w:rsid w:val="004A6FB7"/>
    <w:rsid w:val="004B0BBE"/>
    <w:rsid w:val="004B1830"/>
    <w:rsid w:val="004B2D5C"/>
    <w:rsid w:val="004B4DC2"/>
    <w:rsid w:val="004B5056"/>
    <w:rsid w:val="004B5A4F"/>
    <w:rsid w:val="004B7AF4"/>
    <w:rsid w:val="004C0B7B"/>
    <w:rsid w:val="004C1D81"/>
    <w:rsid w:val="004C24F5"/>
    <w:rsid w:val="004C3906"/>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262E"/>
    <w:rsid w:val="004E4AAE"/>
    <w:rsid w:val="004E4F26"/>
    <w:rsid w:val="004E4FE6"/>
    <w:rsid w:val="004E60E3"/>
    <w:rsid w:val="004E63BA"/>
    <w:rsid w:val="004E7031"/>
    <w:rsid w:val="004E7AF3"/>
    <w:rsid w:val="004E7B22"/>
    <w:rsid w:val="004F0987"/>
    <w:rsid w:val="004F0F4F"/>
    <w:rsid w:val="004F3364"/>
    <w:rsid w:val="004F50B7"/>
    <w:rsid w:val="004F6FB1"/>
    <w:rsid w:val="004F7054"/>
    <w:rsid w:val="004F72DF"/>
    <w:rsid w:val="004F7CFD"/>
    <w:rsid w:val="004F7E15"/>
    <w:rsid w:val="00501092"/>
    <w:rsid w:val="00502296"/>
    <w:rsid w:val="00502F7D"/>
    <w:rsid w:val="00503032"/>
    <w:rsid w:val="00503285"/>
    <w:rsid w:val="0050331E"/>
    <w:rsid w:val="00506DB0"/>
    <w:rsid w:val="00507E47"/>
    <w:rsid w:val="00510086"/>
    <w:rsid w:val="00510E44"/>
    <w:rsid w:val="0051174D"/>
    <w:rsid w:val="00512A88"/>
    <w:rsid w:val="00514935"/>
    <w:rsid w:val="00516042"/>
    <w:rsid w:val="00516B86"/>
    <w:rsid w:val="00517EC1"/>
    <w:rsid w:val="00517FC1"/>
    <w:rsid w:val="00520BE4"/>
    <w:rsid w:val="00525B98"/>
    <w:rsid w:val="0052674B"/>
    <w:rsid w:val="005275AD"/>
    <w:rsid w:val="00527793"/>
    <w:rsid w:val="00531EA8"/>
    <w:rsid w:val="00532D41"/>
    <w:rsid w:val="0053495D"/>
    <w:rsid w:val="00535682"/>
    <w:rsid w:val="00535BF7"/>
    <w:rsid w:val="00536EE2"/>
    <w:rsid w:val="00540381"/>
    <w:rsid w:val="00542B23"/>
    <w:rsid w:val="00543BE8"/>
    <w:rsid w:val="00544049"/>
    <w:rsid w:val="00544388"/>
    <w:rsid w:val="00544F20"/>
    <w:rsid w:val="0054646E"/>
    <w:rsid w:val="00547131"/>
    <w:rsid w:val="005477EF"/>
    <w:rsid w:val="00547E6C"/>
    <w:rsid w:val="00550390"/>
    <w:rsid w:val="00550B35"/>
    <w:rsid w:val="0055262C"/>
    <w:rsid w:val="00555421"/>
    <w:rsid w:val="00555528"/>
    <w:rsid w:val="0055674E"/>
    <w:rsid w:val="00557433"/>
    <w:rsid w:val="00560327"/>
    <w:rsid w:val="00560380"/>
    <w:rsid w:val="0056075F"/>
    <w:rsid w:val="005623CD"/>
    <w:rsid w:val="00562644"/>
    <w:rsid w:val="00563057"/>
    <w:rsid w:val="00563451"/>
    <w:rsid w:val="00563531"/>
    <w:rsid w:val="00564111"/>
    <w:rsid w:val="00564409"/>
    <w:rsid w:val="00565053"/>
    <w:rsid w:val="00565E1B"/>
    <w:rsid w:val="0057250E"/>
    <w:rsid w:val="00573D72"/>
    <w:rsid w:val="00575311"/>
    <w:rsid w:val="00576974"/>
    <w:rsid w:val="005804DD"/>
    <w:rsid w:val="00580B58"/>
    <w:rsid w:val="005829E6"/>
    <w:rsid w:val="00582C0A"/>
    <w:rsid w:val="0058307D"/>
    <w:rsid w:val="005832E7"/>
    <w:rsid w:val="00583A66"/>
    <w:rsid w:val="00583A9A"/>
    <w:rsid w:val="0058415E"/>
    <w:rsid w:val="00585496"/>
    <w:rsid w:val="00585C21"/>
    <w:rsid w:val="00586291"/>
    <w:rsid w:val="005875FE"/>
    <w:rsid w:val="00590590"/>
    <w:rsid w:val="005908C4"/>
    <w:rsid w:val="005919CD"/>
    <w:rsid w:val="00592495"/>
    <w:rsid w:val="00593C49"/>
    <w:rsid w:val="00595EDE"/>
    <w:rsid w:val="0059647D"/>
    <w:rsid w:val="00596CBB"/>
    <w:rsid w:val="005A1F1D"/>
    <w:rsid w:val="005A3F47"/>
    <w:rsid w:val="005A3FD8"/>
    <w:rsid w:val="005A4138"/>
    <w:rsid w:val="005A432C"/>
    <w:rsid w:val="005A4756"/>
    <w:rsid w:val="005A494E"/>
    <w:rsid w:val="005A6770"/>
    <w:rsid w:val="005B21BB"/>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7996"/>
    <w:rsid w:val="005D1B82"/>
    <w:rsid w:val="005D33AE"/>
    <w:rsid w:val="005D4FF3"/>
    <w:rsid w:val="005D57AF"/>
    <w:rsid w:val="005D7C28"/>
    <w:rsid w:val="005E2695"/>
    <w:rsid w:val="005E2785"/>
    <w:rsid w:val="005F0ACD"/>
    <w:rsid w:val="005F100D"/>
    <w:rsid w:val="005F187E"/>
    <w:rsid w:val="005F4435"/>
    <w:rsid w:val="005F4FD6"/>
    <w:rsid w:val="005F6B53"/>
    <w:rsid w:val="005F72F3"/>
    <w:rsid w:val="006021A3"/>
    <w:rsid w:val="006027DB"/>
    <w:rsid w:val="00602B3C"/>
    <w:rsid w:val="0060302A"/>
    <w:rsid w:val="00604B4D"/>
    <w:rsid w:val="006054BD"/>
    <w:rsid w:val="00606909"/>
    <w:rsid w:val="00607134"/>
    <w:rsid w:val="00611CF6"/>
    <w:rsid w:val="00614733"/>
    <w:rsid w:val="006149A5"/>
    <w:rsid w:val="0061568F"/>
    <w:rsid w:val="00617055"/>
    <w:rsid w:val="006212DA"/>
    <w:rsid w:val="00621FA3"/>
    <w:rsid w:val="00623268"/>
    <w:rsid w:val="00623773"/>
    <w:rsid w:val="00625939"/>
    <w:rsid w:val="00625B1E"/>
    <w:rsid w:val="00627859"/>
    <w:rsid w:val="0063057F"/>
    <w:rsid w:val="0063060A"/>
    <w:rsid w:val="0063633F"/>
    <w:rsid w:val="006371DF"/>
    <w:rsid w:val="006421A8"/>
    <w:rsid w:val="00642457"/>
    <w:rsid w:val="00642FB1"/>
    <w:rsid w:val="00643466"/>
    <w:rsid w:val="0064460F"/>
    <w:rsid w:val="0064501C"/>
    <w:rsid w:val="00645F15"/>
    <w:rsid w:val="00646166"/>
    <w:rsid w:val="006463CF"/>
    <w:rsid w:val="006468FA"/>
    <w:rsid w:val="00646AA4"/>
    <w:rsid w:val="00646C1A"/>
    <w:rsid w:val="00647846"/>
    <w:rsid w:val="006504F3"/>
    <w:rsid w:val="00653195"/>
    <w:rsid w:val="00655035"/>
    <w:rsid w:val="006551EF"/>
    <w:rsid w:val="006555D8"/>
    <w:rsid w:val="00655A55"/>
    <w:rsid w:val="00655A69"/>
    <w:rsid w:val="0065735E"/>
    <w:rsid w:val="00657490"/>
    <w:rsid w:val="006614D8"/>
    <w:rsid w:val="00663643"/>
    <w:rsid w:val="006647A5"/>
    <w:rsid w:val="00664DAE"/>
    <w:rsid w:val="006662BB"/>
    <w:rsid w:val="00667485"/>
    <w:rsid w:val="006676FF"/>
    <w:rsid w:val="006679D2"/>
    <w:rsid w:val="00667D56"/>
    <w:rsid w:val="006701C6"/>
    <w:rsid w:val="00671889"/>
    <w:rsid w:val="00671AB0"/>
    <w:rsid w:val="0067232D"/>
    <w:rsid w:val="00672504"/>
    <w:rsid w:val="00674508"/>
    <w:rsid w:val="00676E2A"/>
    <w:rsid w:val="0067764C"/>
    <w:rsid w:val="00677920"/>
    <w:rsid w:val="00677D27"/>
    <w:rsid w:val="00683198"/>
    <w:rsid w:val="00683DD1"/>
    <w:rsid w:val="006858AB"/>
    <w:rsid w:val="00686A6F"/>
    <w:rsid w:val="006876EC"/>
    <w:rsid w:val="00687A65"/>
    <w:rsid w:val="00687BBB"/>
    <w:rsid w:val="006909C2"/>
    <w:rsid w:val="006911B0"/>
    <w:rsid w:val="006923D4"/>
    <w:rsid w:val="00693223"/>
    <w:rsid w:val="00694B07"/>
    <w:rsid w:val="006950C0"/>
    <w:rsid w:val="00695206"/>
    <w:rsid w:val="00696168"/>
    <w:rsid w:val="00696D1F"/>
    <w:rsid w:val="006A0DDA"/>
    <w:rsid w:val="006A1870"/>
    <w:rsid w:val="006A1884"/>
    <w:rsid w:val="006A1AA9"/>
    <w:rsid w:val="006A28AD"/>
    <w:rsid w:val="006A2A6D"/>
    <w:rsid w:val="006A312B"/>
    <w:rsid w:val="006A4203"/>
    <w:rsid w:val="006A48FD"/>
    <w:rsid w:val="006A4C82"/>
    <w:rsid w:val="006A5462"/>
    <w:rsid w:val="006A5D64"/>
    <w:rsid w:val="006B04AA"/>
    <w:rsid w:val="006B0CF1"/>
    <w:rsid w:val="006B3024"/>
    <w:rsid w:val="006B39AB"/>
    <w:rsid w:val="006B3A7A"/>
    <w:rsid w:val="006B48BC"/>
    <w:rsid w:val="006B7708"/>
    <w:rsid w:val="006B7A0D"/>
    <w:rsid w:val="006B7EAD"/>
    <w:rsid w:val="006C0DC2"/>
    <w:rsid w:val="006C1AE0"/>
    <w:rsid w:val="006C4934"/>
    <w:rsid w:val="006C53BA"/>
    <w:rsid w:val="006C64E6"/>
    <w:rsid w:val="006C72B1"/>
    <w:rsid w:val="006D081C"/>
    <w:rsid w:val="006D17EA"/>
    <w:rsid w:val="006D2083"/>
    <w:rsid w:val="006D2D55"/>
    <w:rsid w:val="006D3360"/>
    <w:rsid w:val="006D5042"/>
    <w:rsid w:val="006D5863"/>
    <w:rsid w:val="006D5EC2"/>
    <w:rsid w:val="006D6C25"/>
    <w:rsid w:val="006D6D69"/>
    <w:rsid w:val="006D77D4"/>
    <w:rsid w:val="006D7E5E"/>
    <w:rsid w:val="006E14AC"/>
    <w:rsid w:val="006E1BBA"/>
    <w:rsid w:val="006E3804"/>
    <w:rsid w:val="006E3AE6"/>
    <w:rsid w:val="006E57FB"/>
    <w:rsid w:val="006E5B6E"/>
    <w:rsid w:val="006E60F5"/>
    <w:rsid w:val="006E6871"/>
    <w:rsid w:val="006E6D20"/>
    <w:rsid w:val="006E6DAE"/>
    <w:rsid w:val="006E7C08"/>
    <w:rsid w:val="006F0B1B"/>
    <w:rsid w:val="006F0F3D"/>
    <w:rsid w:val="006F1BFF"/>
    <w:rsid w:val="006F28D4"/>
    <w:rsid w:val="006F4B48"/>
    <w:rsid w:val="006F7413"/>
    <w:rsid w:val="006F767D"/>
    <w:rsid w:val="00700B0B"/>
    <w:rsid w:val="007011E5"/>
    <w:rsid w:val="007025B2"/>
    <w:rsid w:val="00703D27"/>
    <w:rsid w:val="007045B6"/>
    <w:rsid w:val="00705135"/>
    <w:rsid w:val="007051EC"/>
    <w:rsid w:val="00705C9E"/>
    <w:rsid w:val="00705FED"/>
    <w:rsid w:val="00706650"/>
    <w:rsid w:val="00706F2C"/>
    <w:rsid w:val="0071271A"/>
    <w:rsid w:val="00712E42"/>
    <w:rsid w:val="00713DC8"/>
    <w:rsid w:val="0071427A"/>
    <w:rsid w:val="00715822"/>
    <w:rsid w:val="00715FDB"/>
    <w:rsid w:val="00716B54"/>
    <w:rsid w:val="00717886"/>
    <w:rsid w:val="00717D6E"/>
    <w:rsid w:val="007201F7"/>
    <w:rsid w:val="007211B9"/>
    <w:rsid w:val="007229AB"/>
    <w:rsid w:val="00722D9E"/>
    <w:rsid w:val="007233C5"/>
    <w:rsid w:val="007270A9"/>
    <w:rsid w:val="00727E96"/>
    <w:rsid w:val="0073125B"/>
    <w:rsid w:val="00731E03"/>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505A"/>
    <w:rsid w:val="007562F1"/>
    <w:rsid w:val="00756688"/>
    <w:rsid w:val="00756752"/>
    <w:rsid w:val="00756E2A"/>
    <w:rsid w:val="007577D4"/>
    <w:rsid w:val="00757A94"/>
    <w:rsid w:val="00757DEE"/>
    <w:rsid w:val="00760C81"/>
    <w:rsid w:val="00760E14"/>
    <w:rsid w:val="0076478E"/>
    <w:rsid w:val="00765B70"/>
    <w:rsid w:val="007660F0"/>
    <w:rsid w:val="007664B7"/>
    <w:rsid w:val="00771977"/>
    <w:rsid w:val="00771DEB"/>
    <w:rsid w:val="00771FED"/>
    <w:rsid w:val="007726E2"/>
    <w:rsid w:val="0077281F"/>
    <w:rsid w:val="00772BBD"/>
    <w:rsid w:val="00774D82"/>
    <w:rsid w:val="00775B9E"/>
    <w:rsid w:val="00775DC6"/>
    <w:rsid w:val="00777477"/>
    <w:rsid w:val="007809DE"/>
    <w:rsid w:val="0078109B"/>
    <w:rsid w:val="0078241F"/>
    <w:rsid w:val="00782D20"/>
    <w:rsid w:val="0078317D"/>
    <w:rsid w:val="0078379C"/>
    <w:rsid w:val="0078413B"/>
    <w:rsid w:val="007849B3"/>
    <w:rsid w:val="00785536"/>
    <w:rsid w:val="00785D2D"/>
    <w:rsid w:val="00785E1A"/>
    <w:rsid w:val="00785EBB"/>
    <w:rsid w:val="007867B3"/>
    <w:rsid w:val="0078693F"/>
    <w:rsid w:val="00787E9B"/>
    <w:rsid w:val="00791AD4"/>
    <w:rsid w:val="0079337D"/>
    <w:rsid w:val="00796994"/>
    <w:rsid w:val="00796A19"/>
    <w:rsid w:val="007A15EA"/>
    <w:rsid w:val="007A44A4"/>
    <w:rsid w:val="007A6F97"/>
    <w:rsid w:val="007A7643"/>
    <w:rsid w:val="007A7B63"/>
    <w:rsid w:val="007A7BE3"/>
    <w:rsid w:val="007B475C"/>
    <w:rsid w:val="007B4E62"/>
    <w:rsid w:val="007B4FF6"/>
    <w:rsid w:val="007B5899"/>
    <w:rsid w:val="007B5DE3"/>
    <w:rsid w:val="007C03CD"/>
    <w:rsid w:val="007C192E"/>
    <w:rsid w:val="007C35D2"/>
    <w:rsid w:val="007C4C71"/>
    <w:rsid w:val="007C5324"/>
    <w:rsid w:val="007C5527"/>
    <w:rsid w:val="007C5CC8"/>
    <w:rsid w:val="007C7752"/>
    <w:rsid w:val="007C7845"/>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5F1E"/>
    <w:rsid w:val="007F6144"/>
    <w:rsid w:val="00800E1A"/>
    <w:rsid w:val="008019D5"/>
    <w:rsid w:val="00801CD5"/>
    <w:rsid w:val="00802251"/>
    <w:rsid w:val="00802CC2"/>
    <w:rsid w:val="00802EC5"/>
    <w:rsid w:val="008032C5"/>
    <w:rsid w:val="00803503"/>
    <w:rsid w:val="008035A8"/>
    <w:rsid w:val="00806118"/>
    <w:rsid w:val="00807CE5"/>
    <w:rsid w:val="00810034"/>
    <w:rsid w:val="0081154A"/>
    <w:rsid w:val="008119AB"/>
    <w:rsid w:val="00811C5E"/>
    <w:rsid w:val="0081290E"/>
    <w:rsid w:val="00813A34"/>
    <w:rsid w:val="008147AD"/>
    <w:rsid w:val="0081571C"/>
    <w:rsid w:val="00815D00"/>
    <w:rsid w:val="008164EB"/>
    <w:rsid w:val="00816B30"/>
    <w:rsid w:val="008172DA"/>
    <w:rsid w:val="0081737C"/>
    <w:rsid w:val="0082133C"/>
    <w:rsid w:val="0082157D"/>
    <w:rsid w:val="008234A9"/>
    <w:rsid w:val="00823729"/>
    <w:rsid w:val="0082419B"/>
    <w:rsid w:val="008245B1"/>
    <w:rsid w:val="00824827"/>
    <w:rsid w:val="008253F5"/>
    <w:rsid w:val="00825562"/>
    <w:rsid w:val="0082633A"/>
    <w:rsid w:val="00826714"/>
    <w:rsid w:val="008267E0"/>
    <w:rsid w:val="00826C57"/>
    <w:rsid w:val="008306D1"/>
    <w:rsid w:val="008307BE"/>
    <w:rsid w:val="0083103D"/>
    <w:rsid w:val="008329EB"/>
    <w:rsid w:val="0083342B"/>
    <w:rsid w:val="00835661"/>
    <w:rsid w:val="00835898"/>
    <w:rsid w:val="00837521"/>
    <w:rsid w:val="008401F9"/>
    <w:rsid w:val="00841A94"/>
    <w:rsid w:val="00841BF2"/>
    <w:rsid w:val="00841D14"/>
    <w:rsid w:val="00842179"/>
    <w:rsid w:val="008445F8"/>
    <w:rsid w:val="00845107"/>
    <w:rsid w:val="00847366"/>
    <w:rsid w:val="0085089D"/>
    <w:rsid w:val="008512CC"/>
    <w:rsid w:val="00851FA1"/>
    <w:rsid w:val="008522D0"/>
    <w:rsid w:val="008534CC"/>
    <w:rsid w:val="00854978"/>
    <w:rsid w:val="00855531"/>
    <w:rsid w:val="00855D2E"/>
    <w:rsid w:val="00861024"/>
    <w:rsid w:val="00861CC5"/>
    <w:rsid w:val="00862712"/>
    <w:rsid w:val="00862720"/>
    <w:rsid w:val="00862742"/>
    <w:rsid w:val="00862834"/>
    <w:rsid w:val="008628E2"/>
    <w:rsid w:val="00862BCE"/>
    <w:rsid w:val="00863BC7"/>
    <w:rsid w:val="00863CAF"/>
    <w:rsid w:val="00864C36"/>
    <w:rsid w:val="008664F6"/>
    <w:rsid w:val="00867E75"/>
    <w:rsid w:val="00870270"/>
    <w:rsid w:val="008708AB"/>
    <w:rsid w:val="008718E0"/>
    <w:rsid w:val="00871976"/>
    <w:rsid w:val="00872BA8"/>
    <w:rsid w:val="0087302F"/>
    <w:rsid w:val="00874A3C"/>
    <w:rsid w:val="00876B84"/>
    <w:rsid w:val="00877394"/>
    <w:rsid w:val="0087758A"/>
    <w:rsid w:val="00880331"/>
    <w:rsid w:val="00880514"/>
    <w:rsid w:val="00880795"/>
    <w:rsid w:val="00882C6A"/>
    <w:rsid w:val="00883816"/>
    <w:rsid w:val="00884B28"/>
    <w:rsid w:val="00886802"/>
    <w:rsid w:val="00886CC8"/>
    <w:rsid w:val="008878C2"/>
    <w:rsid w:val="008905A4"/>
    <w:rsid w:val="00890D42"/>
    <w:rsid w:val="0089457C"/>
    <w:rsid w:val="008978DB"/>
    <w:rsid w:val="008979DF"/>
    <w:rsid w:val="008A1184"/>
    <w:rsid w:val="008A1744"/>
    <w:rsid w:val="008A2308"/>
    <w:rsid w:val="008A2F26"/>
    <w:rsid w:val="008A4228"/>
    <w:rsid w:val="008A58C3"/>
    <w:rsid w:val="008B1CE9"/>
    <w:rsid w:val="008B314B"/>
    <w:rsid w:val="008B36BD"/>
    <w:rsid w:val="008B3B03"/>
    <w:rsid w:val="008B516B"/>
    <w:rsid w:val="008B63E6"/>
    <w:rsid w:val="008B6519"/>
    <w:rsid w:val="008B696F"/>
    <w:rsid w:val="008C1264"/>
    <w:rsid w:val="008C13DE"/>
    <w:rsid w:val="008C267B"/>
    <w:rsid w:val="008C5570"/>
    <w:rsid w:val="008C6095"/>
    <w:rsid w:val="008D0628"/>
    <w:rsid w:val="008D0BD2"/>
    <w:rsid w:val="008D1A09"/>
    <w:rsid w:val="008D2AC4"/>
    <w:rsid w:val="008D3853"/>
    <w:rsid w:val="008D3A55"/>
    <w:rsid w:val="008D4393"/>
    <w:rsid w:val="008D774D"/>
    <w:rsid w:val="008D785F"/>
    <w:rsid w:val="008D7DF3"/>
    <w:rsid w:val="008D7F61"/>
    <w:rsid w:val="008E0B61"/>
    <w:rsid w:val="008E10E3"/>
    <w:rsid w:val="008E414E"/>
    <w:rsid w:val="008E485D"/>
    <w:rsid w:val="008E5F67"/>
    <w:rsid w:val="008E6B91"/>
    <w:rsid w:val="008E744C"/>
    <w:rsid w:val="008F27E7"/>
    <w:rsid w:val="008F36C2"/>
    <w:rsid w:val="008F45BE"/>
    <w:rsid w:val="008F61E6"/>
    <w:rsid w:val="008F72B2"/>
    <w:rsid w:val="008F79DC"/>
    <w:rsid w:val="008F7E7B"/>
    <w:rsid w:val="009013EB"/>
    <w:rsid w:val="0090541F"/>
    <w:rsid w:val="00906F5E"/>
    <w:rsid w:val="009104CC"/>
    <w:rsid w:val="00911E61"/>
    <w:rsid w:val="00913FD2"/>
    <w:rsid w:val="009140E6"/>
    <w:rsid w:val="0091415A"/>
    <w:rsid w:val="00915213"/>
    <w:rsid w:val="00915A9E"/>
    <w:rsid w:val="00921BCD"/>
    <w:rsid w:val="00921C6A"/>
    <w:rsid w:val="00922ECA"/>
    <w:rsid w:val="00923095"/>
    <w:rsid w:val="00923B0D"/>
    <w:rsid w:val="00923FB5"/>
    <w:rsid w:val="0092525C"/>
    <w:rsid w:val="00926EE1"/>
    <w:rsid w:val="009276B1"/>
    <w:rsid w:val="0093104F"/>
    <w:rsid w:val="00931532"/>
    <w:rsid w:val="00933A07"/>
    <w:rsid w:val="00935D58"/>
    <w:rsid w:val="00940B18"/>
    <w:rsid w:val="00940D74"/>
    <w:rsid w:val="0094402D"/>
    <w:rsid w:val="00945A17"/>
    <w:rsid w:val="0094744E"/>
    <w:rsid w:val="009511A9"/>
    <w:rsid w:val="0095384E"/>
    <w:rsid w:val="00953C4C"/>
    <w:rsid w:val="00953F9E"/>
    <w:rsid w:val="0095697C"/>
    <w:rsid w:val="00961575"/>
    <w:rsid w:val="009615CF"/>
    <w:rsid w:val="00962D00"/>
    <w:rsid w:val="00962EF5"/>
    <w:rsid w:val="00963ECB"/>
    <w:rsid w:val="0096449C"/>
    <w:rsid w:val="00965A23"/>
    <w:rsid w:val="009668C4"/>
    <w:rsid w:val="00966DCD"/>
    <w:rsid w:val="009672D0"/>
    <w:rsid w:val="009676A3"/>
    <w:rsid w:val="00967737"/>
    <w:rsid w:val="00970C03"/>
    <w:rsid w:val="009714D0"/>
    <w:rsid w:val="0097170E"/>
    <w:rsid w:val="00971A75"/>
    <w:rsid w:val="009749E9"/>
    <w:rsid w:val="00974BF5"/>
    <w:rsid w:val="00974D30"/>
    <w:rsid w:val="00977468"/>
    <w:rsid w:val="0098022D"/>
    <w:rsid w:val="009805C2"/>
    <w:rsid w:val="009809A7"/>
    <w:rsid w:val="0098304F"/>
    <w:rsid w:val="009855F0"/>
    <w:rsid w:val="00992491"/>
    <w:rsid w:val="0099333E"/>
    <w:rsid w:val="0099359C"/>
    <w:rsid w:val="0099596F"/>
    <w:rsid w:val="00995E86"/>
    <w:rsid w:val="00996046"/>
    <w:rsid w:val="00996376"/>
    <w:rsid w:val="009970B7"/>
    <w:rsid w:val="009970EC"/>
    <w:rsid w:val="009974FF"/>
    <w:rsid w:val="00997AEE"/>
    <w:rsid w:val="009A0F0B"/>
    <w:rsid w:val="009A1245"/>
    <w:rsid w:val="009A486A"/>
    <w:rsid w:val="009A491E"/>
    <w:rsid w:val="009A5523"/>
    <w:rsid w:val="009A55B9"/>
    <w:rsid w:val="009A5DF9"/>
    <w:rsid w:val="009A6603"/>
    <w:rsid w:val="009A703E"/>
    <w:rsid w:val="009B0637"/>
    <w:rsid w:val="009B0994"/>
    <w:rsid w:val="009B0A6B"/>
    <w:rsid w:val="009B178F"/>
    <w:rsid w:val="009B3556"/>
    <w:rsid w:val="009B3652"/>
    <w:rsid w:val="009B3EF9"/>
    <w:rsid w:val="009B41D2"/>
    <w:rsid w:val="009B510A"/>
    <w:rsid w:val="009B513A"/>
    <w:rsid w:val="009B53F7"/>
    <w:rsid w:val="009B633C"/>
    <w:rsid w:val="009B6762"/>
    <w:rsid w:val="009C1A40"/>
    <w:rsid w:val="009C6B03"/>
    <w:rsid w:val="009C712F"/>
    <w:rsid w:val="009C7A05"/>
    <w:rsid w:val="009D0675"/>
    <w:rsid w:val="009D1700"/>
    <w:rsid w:val="009D1A8A"/>
    <w:rsid w:val="009D34B6"/>
    <w:rsid w:val="009D495F"/>
    <w:rsid w:val="009D4B97"/>
    <w:rsid w:val="009D5447"/>
    <w:rsid w:val="009D766C"/>
    <w:rsid w:val="009D7AA9"/>
    <w:rsid w:val="009D7C86"/>
    <w:rsid w:val="009E0C33"/>
    <w:rsid w:val="009E161D"/>
    <w:rsid w:val="009E171F"/>
    <w:rsid w:val="009E418F"/>
    <w:rsid w:val="009E48F2"/>
    <w:rsid w:val="009E55E3"/>
    <w:rsid w:val="009E5DAC"/>
    <w:rsid w:val="009E6554"/>
    <w:rsid w:val="009E68B6"/>
    <w:rsid w:val="009E6906"/>
    <w:rsid w:val="009E6FE8"/>
    <w:rsid w:val="009E745F"/>
    <w:rsid w:val="009E77AD"/>
    <w:rsid w:val="009F06EB"/>
    <w:rsid w:val="009F16BE"/>
    <w:rsid w:val="009F1F4E"/>
    <w:rsid w:val="009F3F43"/>
    <w:rsid w:val="009F5266"/>
    <w:rsid w:val="009F56F5"/>
    <w:rsid w:val="009F5B0E"/>
    <w:rsid w:val="009F5EE8"/>
    <w:rsid w:val="009F72A1"/>
    <w:rsid w:val="009F7D38"/>
    <w:rsid w:val="009F7EDF"/>
    <w:rsid w:val="00A007C5"/>
    <w:rsid w:val="00A03186"/>
    <w:rsid w:val="00A05185"/>
    <w:rsid w:val="00A0604C"/>
    <w:rsid w:val="00A06EBC"/>
    <w:rsid w:val="00A072BC"/>
    <w:rsid w:val="00A07795"/>
    <w:rsid w:val="00A078F1"/>
    <w:rsid w:val="00A114F1"/>
    <w:rsid w:val="00A11E93"/>
    <w:rsid w:val="00A1253E"/>
    <w:rsid w:val="00A12C55"/>
    <w:rsid w:val="00A13172"/>
    <w:rsid w:val="00A135BE"/>
    <w:rsid w:val="00A14EEB"/>
    <w:rsid w:val="00A15682"/>
    <w:rsid w:val="00A15B62"/>
    <w:rsid w:val="00A160AD"/>
    <w:rsid w:val="00A200FB"/>
    <w:rsid w:val="00A20B65"/>
    <w:rsid w:val="00A22080"/>
    <w:rsid w:val="00A223C2"/>
    <w:rsid w:val="00A22525"/>
    <w:rsid w:val="00A22620"/>
    <w:rsid w:val="00A23E26"/>
    <w:rsid w:val="00A24F8C"/>
    <w:rsid w:val="00A25145"/>
    <w:rsid w:val="00A2580B"/>
    <w:rsid w:val="00A25BEE"/>
    <w:rsid w:val="00A25DE5"/>
    <w:rsid w:val="00A262FE"/>
    <w:rsid w:val="00A26A71"/>
    <w:rsid w:val="00A27D51"/>
    <w:rsid w:val="00A309B2"/>
    <w:rsid w:val="00A3241D"/>
    <w:rsid w:val="00A338D2"/>
    <w:rsid w:val="00A34F29"/>
    <w:rsid w:val="00A37039"/>
    <w:rsid w:val="00A40623"/>
    <w:rsid w:val="00A407ED"/>
    <w:rsid w:val="00A40D16"/>
    <w:rsid w:val="00A414E1"/>
    <w:rsid w:val="00A427BD"/>
    <w:rsid w:val="00A42FFE"/>
    <w:rsid w:val="00A4412D"/>
    <w:rsid w:val="00A44656"/>
    <w:rsid w:val="00A46FC7"/>
    <w:rsid w:val="00A47FD9"/>
    <w:rsid w:val="00A50E43"/>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99"/>
    <w:rsid w:val="00A66799"/>
    <w:rsid w:val="00A707E3"/>
    <w:rsid w:val="00A71429"/>
    <w:rsid w:val="00A7169E"/>
    <w:rsid w:val="00A72FB4"/>
    <w:rsid w:val="00A736FD"/>
    <w:rsid w:val="00A743CB"/>
    <w:rsid w:val="00A752FB"/>
    <w:rsid w:val="00A754B5"/>
    <w:rsid w:val="00A76E6E"/>
    <w:rsid w:val="00A7717F"/>
    <w:rsid w:val="00A8112F"/>
    <w:rsid w:val="00A8155A"/>
    <w:rsid w:val="00A816C6"/>
    <w:rsid w:val="00A81CB3"/>
    <w:rsid w:val="00A8236A"/>
    <w:rsid w:val="00A82435"/>
    <w:rsid w:val="00A84325"/>
    <w:rsid w:val="00A860CC"/>
    <w:rsid w:val="00A87AA3"/>
    <w:rsid w:val="00A87AFB"/>
    <w:rsid w:val="00A9017D"/>
    <w:rsid w:val="00A90242"/>
    <w:rsid w:val="00A917DF"/>
    <w:rsid w:val="00A92378"/>
    <w:rsid w:val="00A9456A"/>
    <w:rsid w:val="00A94F2D"/>
    <w:rsid w:val="00A95893"/>
    <w:rsid w:val="00A97263"/>
    <w:rsid w:val="00A976E1"/>
    <w:rsid w:val="00AA053F"/>
    <w:rsid w:val="00AA176A"/>
    <w:rsid w:val="00AA2600"/>
    <w:rsid w:val="00AA2A81"/>
    <w:rsid w:val="00AA3936"/>
    <w:rsid w:val="00AA3B81"/>
    <w:rsid w:val="00AA44D8"/>
    <w:rsid w:val="00AA54A1"/>
    <w:rsid w:val="00AB0162"/>
    <w:rsid w:val="00AB2C73"/>
    <w:rsid w:val="00AB2E0B"/>
    <w:rsid w:val="00AB3180"/>
    <w:rsid w:val="00AB38E3"/>
    <w:rsid w:val="00AB4B8D"/>
    <w:rsid w:val="00AB51D4"/>
    <w:rsid w:val="00AB57F8"/>
    <w:rsid w:val="00AB58A8"/>
    <w:rsid w:val="00AB65D9"/>
    <w:rsid w:val="00AB751B"/>
    <w:rsid w:val="00AB79CB"/>
    <w:rsid w:val="00AC260C"/>
    <w:rsid w:val="00AC263B"/>
    <w:rsid w:val="00AC3C70"/>
    <w:rsid w:val="00AC56E1"/>
    <w:rsid w:val="00AC69EC"/>
    <w:rsid w:val="00AC7B1A"/>
    <w:rsid w:val="00AD37C5"/>
    <w:rsid w:val="00AD3B53"/>
    <w:rsid w:val="00AD487E"/>
    <w:rsid w:val="00AD6728"/>
    <w:rsid w:val="00AD6E06"/>
    <w:rsid w:val="00AD74B1"/>
    <w:rsid w:val="00AE005A"/>
    <w:rsid w:val="00AE039E"/>
    <w:rsid w:val="00AE318C"/>
    <w:rsid w:val="00AE3C70"/>
    <w:rsid w:val="00AE5939"/>
    <w:rsid w:val="00AE71B6"/>
    <w:rsid w:val="00AF1FBC"/>
    <w:rsid w:val="00AF324E"/>
    <w:rsid w:val="00AF5500"/>
    <w:rsid w:val="00AF5EBE"/>
    <w:rsid w:val="00AF6272"/>
    <w:rsid w:val="00B00042"/>
    <w:rsid w:val="00B0194B"/>
    <w:rsid w:val="00B02CD7"/>
    <w:rsid w:val="00B04F7C"/>
    <w:rsid w:val="00B05537"/>
    <w:rsid w:val="00B05BA3"/>
    <w:rsid w:val="00B05EC7"/>
    <w:rsid w:val="00B063B7"/>
    <w:rsid w:val="00B06520"/>
    <w:rsid w:val="00B06693"/>
    <w:rsid w:val="00B11151"/>
    <w:rsid w:val="00B134ED"/>
    <w:rsid w:val="00B137AD"/>
    <w:rsid w:val="00B13AE4"/>
    <w:rsid w:val="00B13BFA"/>
    <w:rsid w:val="00B140AA"/>
    <w:rsid w:val="00B17320"/>
    <w:rsid w:val="00B20158"/>
    <w:rsid w:val="00B208C7"/>
    <w:rsid w:val="00B22C6D"/>
    <w:rsid w:val="00B22DF4"/>
    <w:rsid w:val="00B23E23"/>
    <w:rsid w:val="00B267C6"/>
    <w:rsid w:val="00B26967"/>
    <w:rsid w:val="00B26F4C"/>
    <w:rsid w:val="00B300F5"/>
    <w:rsid w:val="00B30B7F"/>
    <w:rsid w:val="00B310F4"/>
    <w:rsid w:val="00B320A7"/>
    <w:rsid w:val="00B3248C"/>
    <w:rsid w:val="00B34839"/>
    <w:rsid w:val="00B35279"/>
    <w:rsid w:val="00B355F8"/>
    <w:rsid w:val="00B3645D"/>
    <w:rsid w:val="00B368C5"/>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54F"/>
    <w:rsid w:val="00B54964"/>
    <w:rsid w:val="00B5661D"/>
    <w:rsid w:val="00B601FA"/>
    <w:rsid w:val="00B647F6"/>
    <w:rsid w:val="00B64827"/>
    <w:rsid w:val="00B64AF6"/>
    <w:rsid w:val="00B653A5"/>
    <w:rsid w:val="00B65813"/>
    <w:rsid w:val="00B663E3"/>
    <w:rsid w:val="00B71853"/>
    <w:rsid w:val="00B728D9"/>
    <w:rsid w:val="00B754E1"/>
    <w:rsid w:val="00B75A27"/>
    <w:rsid w:val="00B75C64"/>
    <w:rsid w:val="00B75F4E"/>
    <w:rsid w:val="00B8027E"/>
    <w:rsid w:val="00B8277B"/>
    <w:rsid w:val="00B86CC8"/>
    <w:rsid w:val="00B86FAB"/>
    <w:rsid w:val="00B86FCC"/>
    <w:rsid w:val="00B874BC"/>
    <w:rsid w:val="00B87BB0"/>
    <w:rsid w:val="00B87DDE"/>
    <w:rsid w:val="00B93EFE"/>
    <w:rsid w:val="00B94EC5"/>
    <w:rsid w:val="00B94F90"/>
    <w:rsid w:val="00B9584D"/>
    <w:rsid w:val="00B96699"/>
    <w:rsid w:val="00B9721B"/>
    <w:rsid w:val="00B979CF"/>
    <w:rsid w:val="00B97A4D"/>
    <w:rsid w:val="00BA14C6"/>
    <w:rsid w:val="00BA1D86"/>
    <w:rsid w:val="00BA36E2"/>
    <w:rsid w:val="00BA3B84"/>
    <w:rsid w:val="00BA5BD1"/>
    <w:rsid w:val="00BA65FE"/>
    <w:rsid w:val="00BA6FBE"/>
    <w:rsid w:val="00BA78EA"/>
    <w:rsid w:val="00BB0091"/>
    <w:rsid w:val="00BB0650"/>
    <w:rsid w:val="00BB0912"/>
    <w:rsid w:val="00BB1A34"/>
    <w:rsid w:val="00BB22BB"/>
    <w:rsid w:val="00BB4AF0"/>
    <w:rsid w:val="00BB52C8"/>
    <w:rsid w:val="00BB5CD0"/>
    <w:rsid w:val="00BB5D5A"/>
    <w:rsid w:val="00BB5EFF"/>
    <w:rsid w:val="00BB642A"/>
    <w:rsid w:val="00BB65ED"/>
    <w:rsid w:val="00BC229F"/>
    <w:rsid w:val="00BC2A2A"/>
    <w:rsid w:val="00BC3BD1"/>
    <w:rsid w:val="00BC3E65"/>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3BA"/>
    <w:rsid w:val="00BD776B"/>
    <w:rsid w:val="00BD79F7"/>
    <w:rsid w:val="00BE131B"/>
    <w:rsid w:val="00BE1CD9"/>
    <w:rsid w:val="00BE25C3"/>
    <w:rsid w:val="00BE2691"/>
    <w:rsid w:val="00BE2912"/>
    <w:rsid w:val="00BE2ABB"/>
    <w:rsid w:val="00BE3166"/>
    <w:rsid w:val="00BE411C"/>
    <w:rsid w:val="00BE4A20"/>
    <w:rsid w:val="00BE5170"/>
    <w:rsid w:val="00BE5FD5"/>
    <w:rsid w:val="00BE644B"/>
    <w:rsid w:val="00BE7653"/>
    <w:rsid w:val="00BE78BC"/>
    <w:rsid w:val="00BE7A2E"/>
    <w:rsid w:val="00BF320F"/>
    <w:rsid w:val="00BF48B5"/>
    <w:rsid w:val="00BF4C4A"/>
    <w:rsid w:val="00BF4F6E"/>
    <w:rsid w:val="00BF567E"/>
    <w:rsid w:val="00BF6127"/>
    <w:rsid w:val="00BF732A"/>
    <w:rsid w:val="00BF7A03"/>
    <w:rsid w:val="00C012D0"/>
    <w:rsid w:val="00C01E83"/>
    <w:rsid w:val="00C02FC3"/>
    <w:rsid w:val="00C030AE"/>
    <w:rsid w:val="00C039F4"/>
    <w:rsid w:val="00C04979"/>
    <w:rsid w:val="00C04B2D"/>
    <w:rsid w:val="00C0567D"/>
    <w:rsid w:val="00C05682"/>
    <w:rsid w:val="00C108E9"/>
    <w:rsid w:val="00C10F37"/>
    <w:rsid w:val="00C1122E"/>
    <w:rsid w:val="00C117DE"/>
    <w:rsid w:val="00C14D30"/>
    <w:rsid w:val="00C14FA2"/>
    <w:rsid w:val="00C15422"/>
    <w:rsid w:val="00C15FCF"/>
    <w:rsid w:val="00C1633F"/>
    <w:rsid w:val="00C16C56"/>
    <w:rsid w:val="00C16E97"/>
    <w:rsid w:val="00C20A4D"/>
    <w:rsid w:val="00C216B3"/>
    <w:rsid w:val="00C21890"/>
    <w:rsid w:val="00C241D5"/>
    <w:rsid w:val="00C243E1"/>
    <w:rsid w:val="00C26F9D"/>
    <w:rsid w:val="00C277A0"/>
    <w:rsid w:val="00C30866"/>
    <w:rsid w:val="00C31E36"/>
    <w:rsid w:val="00C32207"/>
    <w:rsid w:val="00C3281E"/>
    <w:rsid w:val="00C335BA"/>
    <w:rsid w:val="00C36CC7"/>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1B31"/>
    <w:rsid w:val="00C53039"/>
    <w:rsid w:val="00C53366"/>
    <w:rsid w:val="00C53EA2"/>
    <w:rsid w:val="00C545AC"/>
    <w:rsid w:val="00C57C45"/>
    <w:rsid w:val="00C606DD"/>
    <w:rsid w:val="00C60943"/>
    <w:rsid w:val="00C60C5F"/>
    <w:rsid w:val="00C63A0D"/>
    <w:rsid w:val="00C64706"/>
    <w:rsid w:val="00C650FB"/>
    <w:rsid w:val="00C6523B"/>
    <w:rsid w:val="00C652C6"/>
    <w:rsid w:val="00C702E3"/>
    <w:rsid w:val="00C70722"/>
    <w:rsid w:val="00C70F9A"/>
    <w:rsid w:val="00C71F9C"/>
    <w:rsid w:val="00C724BF"/>
    <w:rsid w:val="00C72645"/>
    <w:rsid w:val="00C72E5B"/>
    <w:rsid w:val="00C74768"/>
    <w:rsid w:val="00C75CA9"/>
    <w:rsid w:val="00C75E68"/>
    <w:rsid w:val="00C7637B"/>
    <w:rsid w:val="00C76D7A"/>
    <w:rsid w:val="00C77527"/>
    <w:rsid w:val="00C777FC"/>
    <w:rsid w:val="00C77B78"/>
    <w:rsid w:val="00C8042A"/>
    <w:rsid w:val="00C81856"/>
    <w:rsid w:val="00C83599"/>
    <w:rsid w:val="00C8479C"/>
    <w:rsid w:val="00C84E68"/>
    <w:rsid w:val="00C86487"/>
    <w:rsid w:val="00C869A2"/>
    <w:rsid w:val="00C86D00"/>
    <w:rsid w:val="00C90E6F"/>
    <w:rsid w:val="00C916DD"/>
    <w:rsid w:val="00C9300F"/>
    <w:rsid w:val="00C930F9"/>
    <w:rsid w:val="00C943C5"/>
    <w:rsid w:val="00C95C32"/>
    <w:rsid w:val="00C9702E"/>
    <w:rsid w:val="00C977ED"/>
    <w:rsid w:val="00C97F0F"/>
    <w:rsid w:val="00CA0D0C"/>
    <w:rsid w:val="00CA1CAB"/>
    <w:rsid w:val="00CA2663"/>
    <w:rsid w:val="00CA3540"/>
    <w:rsid w:val="00CA4108"/>
    <w:rsid w:val="00CA50CF"/>
    <w:rsid w:val="00CA6DAD"/>
    <w:rsid w:val="00CA797A"/>
    <w:rsid w:val="00CB1877"/>
    <w:rsid w:val="00CB5BF2"/>
    <w:rsid w:val="00CB653F"/>
    <w:rsid w:val="00CB70D3"/>
    <w:rsid w:val="00CB73D1"/>
    <w:rsid w:val="00CC0325"/>
    <w:rsid w:val="00CC22FC"/>
    <w:rsid w:val="00CC2566"/>
    <w:rsid w:val="00CC435D"/>
    <w:rsid w:val="00CC6037"/>
    <w:rsid w:val="00CD2126"/>
    <w:rsid w:val="00CE0DFA"/>
    <w:rsid w:val="00CE14F1"/>
    <w:rsid w:val="00CE1F7C"/>
    <w:rsid w:val="00CE33AB"/>
    <w:rsid w:val="00CE3B21"/>
    <w:rsid w:val="00CE5847"/>
    <w:rsid w:val="00CF2B7F"/>
    <w:rsid w:val="00CF2DFD"/>
    <w:rsid w:val="00CF31FB"/>
    <w:rsid w:val="00CF57B1"/>
    <w:rsid w:val="00CF69B1"/>
    <w:rsid w:val="00CF6AAD"/>
    <w:rsid w:val="00CF6C15"/>
    <w:rsid w:val="00D00069"/>
    <w:rsid w:val="00D00CAA"/>
    <w:rsid w:val="00D030B1"/>
    <w:rsid w:val="00D045D7"/>
    <w:rsid w:val="00D0471A"/>
    <w:rsid w:val="00D050AD"/>
    <w:rsid w:val="00D06B37"/>
    <w:rsid w:val="00D127BE"/>
    <w:rsid w:val="00D133AC"/>
    <w:rsid w:val="00D13996"/>
    <w:rsid w:val="00D14BFE"/>
    <w:rsid w:val="00D14E5B"/>
    <w:rsid w:val="00D153F6"/>
    <w:rsid w:val="00D1540A"/>
    <w:rsid w:val="00D15CA3"/>
    <w:rsid w:val="00D15CFB"/>
    <w:rsid w:val="00D169A4"/>
    <w:rsid w:val="00D17418"/>
    <w:rsid w:val="00D21449"/>
    <w:rsid w:val="00D214B8"/>
    <w:rsid w:val="00D21BA4"/>
    <w:rsid w:val="00D21C91"/>
    <w:rsid w:val="00D24154"/>
    <w:rsid w:val="00D2561F"/>
    <w:rsid w:val="00D25DE4"/>
    <w:rsid w:val="00D2723C"/>
    <w:rsid w:val="00D30271"/>
    <w:rsid w:val="00D3037B"/>
    <w:rsid w:val="00D306A9"/>
    <w:rsid w:val="00D3176A"/>
    <w:rsid w:val="00D31B89"/>
    <w:rsid w:val="00D32674"/>
    <w:rsid w:val="00D32E68"/>
    <w:rsid w:val="00D343B3"/>
    <w:rsid w:val="00D34610"/>
    <w:rsid w:val="00D36D17"/>
    <w:rsid w:val="00D36F20"/>
    <w:rsid w:val="00D40A27"/>
    <w:rsid w:val="00D4187A"/>
    <w:rsid w:val="00D42E2C"/>
    <w:rsid w:val="00D4369A"/>
    <w:rsid w:val="00D43747"/>
    <w:rsid w:val="00D43B59"/>
    <w:rsid w:val="00D43DF0"/>
    <w:rsid w:val="00D441CB"/>
    <w:rsid w:val="00D451AD"/>
    <w:rsid w:val="00D4532F"/>
    <w:rsid w:val="00D45A15"/>
    <w:rsid w:val="00D45DD9"/>
    <w:rsid w:val="00D46267"/>
    <w:rsid w:val="00D46600"/>
    <w:rsid w:val="00D46FAD"/>
    <w:rsid w:val="00D476C9"/>
    <w:rsid w:val="00D479AB"/>
    <w:rsid w:val="00D47E5D"/>
    <w:rsid w:val="00D5161E"/>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2360"/>
    <w:rsid w:val="00D73F4F"/>
    <w:rsid w:val="00D73FF3"/>
    <w:rsid w:val="00D741BD"/>
    <w:rsid w:val="00D7448A"/>
    <w:rsid w:val="00D74C22"/>
    <w:rsid w:val="00D75E30"/>
    <w:rsid w:val="00D773EF"/>
    <w:rsid w:val="00D8067C"/>
    <w:rsid w:val="00D80CC0"/>
    <w:rsid w:val="00D8131F"/>
    <w:rsid w:val="00D8208C"/>
    <w:rsid w:val="00D8254C"/>
    <w:rsid w:val="00D82C89"/>
    <w:rsid w:val="00D83D30"/>
    <w:rsid w:val="00D84018"/>
    <w:rsid w:val="00D85323"/>
    <w:rsid w:val="00D9026B"/>
    <w:rsid w:val="00D90948"/>
    <w:rsid w:val="00D90B75"/>
    <w:rsid w:val="00D90BC6"/>
    <w:rsid w:val="00D9515B"/>
    <w:rsid w:val="00D97C66"/>
    <w:rsid w:val="00DA014A"/>
    <w:rsid w:val="00DA02C6"/>
    <w:rsid w:val="00DA0DB3"/>
    <w:rsid w:val="00DA2346"/>
    <w:rsid w:val="00DA334D"/>
    <w:rsid w:val="00DA4E28"/>
    <w:rsid w:val="00DA604B"/>
    <w:rsid w:val="00DB2806"/>
    <w:rsid w:val="00DB31F5"/>
    <w:rsid w:val="00DB3C4C"/>
    <w:rsid w:val="00DB5203"/>
    <w:rsid w:val="00DB581E"/>
    <w:rsid w:val="00DB7C1E"/>
    <w:rsid w:val="00DC0A3F"/>
    <w:rsid w:val="00DC127D"/>
    <w:rsid w:val="00DC3200"/>
    <w:rsid w:val="00DC3CD1"/>
    <w:rsid w:val="00DC3FFE"/>
    <w:rsid w:val="00DC5A8E"/>
    <w:rsid w:val="00DC6279"/>
    <w:rsid w:val="00DC7451"/>
    <w:rsid w:val="00DC756D"/>
    <w:rsid w:val="00DC7ABA"/>
    <w:rsid w:val="00DC7D04"/>
    <w:rsid w:val="00DD004D"/>
    <w:rsid w:val="00DD02AE"/>
    <w:rsid w:val="00DD0300"/>
    <w:rsid w:val="00DD072C"/>
    <w:rsid w:val="00DD2FAA"/>
    <w:rsid w:val="00DD2FB0"/>
    <w:rsid w:val="00DD343E"/>
    <w:rsid w:val="00DD3832"/>
    <w:rsid w:val="00DD5297"/>
    <w:rsid w:val="00DD52AD"/>
    <w:rsid w:val="00DD61F2"/>
    <w:rsid w:val="00DD66EE"/>
    <w:rsid w:val="00DD7D4F"/>
    <w:rsid w:val="00DE097E"/>
    <w:rsid w:val="00DE3C0C"/>
    <w:rsid w:val="00DE5576"/>
    <w:rsid w:val="00DE63E7"/>
    <w:rsid w:val="00DF045F"/>
    <w:rsid w:val="00DF1862"/>
    <w:rsid w:val="00E017E8"/>
    <w:rsid w:val="00E02355"/>
    <w:rsid w:val="00E0282B"/>
    <w:rsid w:val="00E03B0D"/>
    <w:rsid w:val="00E04070"/>
    <w:rsid w:val="00E04877"/>
    <w:rsid w:val="00E05F23"/>
    <w:rsid w:val="00E0794B"/>
    <w:rsid w:val="00E10CDC"/>
    <w:rsid w:val="00E11513"/>
    <w:rsid w:val="00E118D4"/>
    <w:rsid w:val="00E11DDB"/>
    <w:rsid w:val="00E122F1"/>
    <w:rsid w:val="00E12806"/>
    <w:rsid w:val="00E14F02"/>
    <w:rsid w:val="00E16FA2"/>
    <w:rsid w:val="00E21626"/>
    <w:rsid w:val="00E21689"/>
    <w:rsid w:val="00E21826"/>
    <w:rsid w:val="00E22166"/>
    <w:rsid w:val="00E223F2"/>
    <w:rsid w:val="00E228FA"/>
    <w:rsid w:val="00E2352D"/>
    <w:rsid w:val="00E26E9E"/>
    <w:rsid w:val="00E30736"/>
    <w:rsid w:val="00E30DD8"/>
    <w:rsid w:val="00E31A12"/>
    <w:rsid w:val="00E32246"/>
    <w:rsid w:val="00E34149"/>
    <w:rsid w:val="00E3559F"/>
    <w:rsid w:val="00E37BEA"/>
    <w:rsid w:val="00E42774"/>
    <w:rsid w:val="00E43D86"/>
    <w:rsid w:val="00E4509A"/>
    <w:rsid w:val="00E45350"/>
    <w:rsid w:val="00E46AAD"/>
    <w:rsid w:val="00E46EA5"/>
    <w:rsid w:val="00E50918"/>
    <w:rsid w:val="00E53F32"/>
    <w:rsid w:val="00E54052"/>
    <w:rsid w:val="00E54074"/>
    <w:rsid w:val="00E5421A"/>
    <w:rsid w:val="00E55025"/>
    <w:rsid w:val="00E55A14"/>
    <w:rsid w:val="00E55AB0"/>
    <w:rsid w:val="00E56661"/>
    <w:rsid w:val="00E568FC"/>
    <w:rsid w:val="00E5762B"/>
    <w:rsid w:val="00E57737"/>
    <w:rsid w:val="00E61125"/>
    <w:rsid w:val="00E63D32"/>
    <w:rsid w:val="00E65E57"/>
    <w:rsid w:val="00E673B6"/>
    <w:rsid w:val="00E67F1F"/>
    <w:rsid w:val="00E70D52"/>
    <w:rsid w:val="00E732EA"/>
    <w:rsid w:val="00E734DF"/>
    <w:rsid w:val="00E74879"/>
    <w:rsid w:val="00E75912"/>
    <w:rsid w:val="00E76E28"/>
    <w:rsid w:val="00E76EBE"/>
    <w:rsid w:val="00E76EEC"/>
    <w:rsid w:val="00E777DC"/>
    <w:rsid w:val="00E803C0"/>
    <w:rsid w:val="00E8061A"/>
    <w:rsid w:val="00E81021"/>
    <w:rsid w:val="00E815C4"/>
    <w:rsid w:val="00E81E1D"/>
    <w:rsid w:val="00E82145"/>
    <w:rsid w:val="00E8297B"/>
    <w:rsid w:val="00E8430A"/>
    <w:rsid w:val="00E86D91"/>
    <w:rsid w:val="00E90497"/>
    <w:rsid w:val="00E90CED"/>
    <w:rsid w:val="00E9162A"/>
    <w:rsid w:val="00E91CCB"/>
    <w:rsid w:val="00E92C45"/>
    <w:rsid w:val="00E952BF"/>
    <w:rsid w:val="00E96907"/>
    <w:rsid w:val="00E969C9"/>
    <w:rsid w:val="00E96A35"/>
    <w:rsid w:val="00EA0B1A"/>
    <w:rsid w:val="00EA1669"/>
    <w:rsid w:val="00EA177A"/>
    <w:rsid w:val="00EA2EB6"/>
    <w:rsid w:val="00EA38CA"/>
    <w:rsid w:val="00EA4789"/>
    <w:rsid w:val="00EA5617"/>
    <w:rsid w:val="00EA6353"/>
    <w:rsid w:val="00EB0307"/>
    <w:rsid w:val="00EB0E8C"/>
    <w:rsid w:val="00EB0E8E"/>
    <w:rsid w:val="00EB1822"/>
    <w:rsid w:val="00EB1C61"/>
    <w:rsid w:val="00EB2569"/>
    <w:rsid w:val="00EB3263"/>
    <w:rsid w:val="00EB3DBC"/>
    <w:rsid w:val="00EB457C"/>
    <w:rsid w:val="00EB6CF1"/>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D32"/>
    <w:rsid w:val="00ED7068"/>
    <w:rsid w:val="00ED7604"/>
    <w:rsid w:val="00ED7CE1"/>
    <w:rsid w:val="00EE02FD"/>
    <w:rsid w:val="00EE0D10"/>
    <w:rsid w:val="00EE23A7"/>
    <w:rsid w:val="00EE4465"/>
    <w:rsid w:val="00EE45D1"/>
    <w:rsid w:val="00EE46E4"/>
    <w:rsid w:val="00EE4D2D"/>
    <w:rsid w:val="00EE5CC6"/>
    <w:rsid w:val="00EE6974"/>
    <w:rsid w:val="00EE6C18"/>
    <w:rsid w:val="00EE6F58"/>
    <w:rsid w:val="00EE7788"/>
    <w:rsid w:val="00EE79DB"/>
    <w:rsid w:val="00EF2931"/>
    <w:rsid w:val="00EF4E8D"/>
    <w:rsid w:val="00EF55AE"/>
    <w:rsid w:val="00EF65CA"/>
    <w:rsid w:val="00EF7C07"/>
    <w:rsid w:val="00F0138C"/>
    <w:rsid w:val="00F019DC"/>
    <w:rsid w:val="00F02CEA"/>
    <w:rsid w:val="00F033DE"/>
    <w:rsid w:val="00F034D2"/>
    <w:rsid w:val="00F04E13"/>
    <w:rsid w:val="00F05A0A"/>
    <w:rsid w:val="00F06AC8"/>
    <w:rsid w:val="00F06EC6"/>
    <w:rsid w:val="00F10752"/>
    <w:rsid w:val="00F11D30"/>
    <w:rsid w:val="00F12238"/>
    <w:rsid w:val="00F1312D"/>
    <w:rsid w:val="00F13CFD"/>
    <w:rsid w:val="00F1747A"/>
    <w:rsid w:val="00F20347"/>
    <w:rsid w:val="00F236C2"/>
    <w:rsid w:val="00F24325"/>
    <w:rsid w:val="00F25745"/>
    <w:rsid w:val="00F301D1"/>
    <w:rsid w:val="00F3187F"/>
    <w:rsid w:val="00F31C2F"/>
    <w:rsid w:val="00F32A61"/>
    <w:rsid w:val="00F32C0E"/>
    <w:rsid w:val="00F3414F"/>
    <w:rsid w:val="00F34779"/>
    <w:rsid w:val="00F364C1"/>
    <w:rsid w:val="00F36632"/>
    <w:rsid w:val="00F4004D"/>
    <w:rsid w:val="00F43701"/>
    <w:rsid w:val="00F448F9"/>
    <w:rsid w:val="00F45D7F"/>
    <w:rsid w:val="00F47C45"/>
    <w:rsid w:val="00F47DF6"/>
    <w:rsid w:val="00F52117"/>
    <w:rsid w:val="00F526E6"/>
    <w:rsid w:val="00F536E9"/>
    <w:rsid w:val="00F5385C"/>
    <w:rsid w:val="00F53921"/>
    <w:rsid w:val="00F53A77"/>
    <w:rsid w:val="00F54387"/>
    <w:rsid w:val="00F54679"/>
    <w:rsid w:val="00F55BF0"/>
    <w:rsid w:val="00F55F27"/>
    <w:rsid w:val="00F5692C"/>
    <w:rsid w:val="00F569AC"/>
    <w:rsid w:val="00F604F0"/>
    <w:rsid w:val="00F6085F"/>
    <w:rsid w:val="00F62808"/>
    <w:rsid w:val="00F62AEE"/>
    <w:rsid w:val="00F6534F"/>
    <w:rsid w:val="00F65656"/>
    <w:rsid w:val="00F6672C"/>
    <w:rsid w:val="00F66746"/>
    <w:rsid w:val="00F727E6"/>
    <w:rsid w:val="00F728EF"/>
    <w:rsid w:val="00F74830"/>
    <w:rsid w:val="00F74D9A"/>
    <w:rsid w:val="00F76283"/>
    <w:rsid w:val="00F7789A"/>
    <w:rsid w:val="00F77F34"/>
    <w:rsid w:val="00F80367"/>
    <w:rsid w:val="00F81051"/>
    <w:rsid w:val="00F82989"/>
    <w:rsid w:val="00F83923"/>
    <w:rsid w:val="00F84A93"/>
    <w:rsid w:val="00F8542D"/>
    <w:rsid w:val="00F8574F"/>
    <w:rsid w:val="00F861FF"/>
    <w:rsid w:val="00F87A99"/>
    <w:rsid w:val="00F87D39"/>
    <w:rsid w:val="00F917A7"/>
    <w:rsid w:val="00F927EC"/>
    <w:rsid w:val="00F93DE4"/>
    <w:rsid w:val="00F94941"/>
    <w:rsid w:val="00F95054"/>
    <w:rsid w:val="00F95413"/>
    <w:rsid w:val="00F95D40"/>
    <w:rsid w:val="00F96DCA"/>
    <w:rsid w:val="00F97169"/>
    <w:rsid w:val="00F97A9C"/>
    <w:rsid w:val="00FA01E0"/>
    <w:rsid w:val="00FA03A1"/>
    <w:rsid w:val="00FA1A78"/>
    <w:rsid w:val="00FA453B"/>
    <w:rsid w:val="00FA55DD"/>
    <w:rsid w:val="00FA5C6A"/>
    <w:rsid w:val="00FA6A60"/>
    <w:rsid w:val="00FA6F7C"/>
    <w:rsid w:val="00FA7C17"/>
    <w:rsid w:val="00FB0F65"/>
    <w:rsid w:val="00FB1EE3"/>
    <w:rsid w:val="00FB23AB"/>
    <w:rsid w:val="00FB26D4"/>
    <w:rsid w:val="00FB4CE4"/>
    <w:rsid w:val="00FB53EB"/>
    <w:rsid w:val="00FB6A12"/>
    <w:rsid w:val="00FB6D2C"/>
    <w:rsid w:val="00FB77B7"/>
    <w:rsid w:val="00FB7EED"/>
    <w:rsid w:val="00FC191C"/>
    <w:rsid w:val="00FC1F0F"/>
    <w:rsid w:val="00FC2445"/>
    <w:rsid w:val="00FC3025"/>
    <w:rsid w:val="00FC40FC"/>
    <w:rsid w:val="00FC6386"/>
    <w:rsid w:val="00FC68FC"/>
    <w:rsid w:val="00FC719E"/>
    <w:rsid w:val="00FC7CED"/>
    <w:rsid w:val="00FD29BC"/>
    <w:rsid w:val="00FD6029"/>
    <w:rsid w:val="00FE2913"/>
    <w:rsid w:val="00FE3601"/>
    <w:rsid w:val="00FE443C"/>
    <w:rsid w:val="00FE5007"/>
    <w:rsid w:val="00FE69C5"/>
    <w:rsid w:val="00FE7CF5"/>
    <w:rsid w:val="00FE7F93"/>
    <w:rsid w:val="00FF1EA6"/>
    <w:rsid w:val="00FF2FAD"/>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City"/>
  <w:smartTagType w:namespaceuri="urn:schemas-microsoft-com:office:smarttags" w:name="place"/>
  <w:shapeDefaults>
    <o:shapedefaults v:ext="edit" spidmax="2140"/>
    <o:shapelayout v:ext="edit">
      <o:idmap v:ext="edit" data="2"/>
      <o:rules v:ext="edit">
        <o:r id="V:Rule13" type="connector" idref="#Straight Arrow Connector 12"/>
        <o:r id="V:Rule14" type="connector" idref="#Straight Arrow Connector 7"/>
        <o:r id="V:Rule15" type="connector" idref="#Straight Arrow Connector 13"/>
        <o:r id="V:Rule16" type="connector" idref="#Line 121"/>
        <o:r id="V:Rule17" type="connector" idref="#Line 127"/>
        <o:r id="V:Rule18" type="connector" idref="#Line 119"/>
        <o:r id="V:Rule19" type="connector" idref="#Line 74"/>
        <o:r id="V:Rule20" type="connector" idref="#Line 128"/>
        <o:r id="V:Rule21" type="connector" idref="#Line 101"/>
        <o:r id="V:Rule22" type="connector" idref="#Line 109"/>
        <o:r id="V:Rule23" type="connector" idref="#Line 147"/>
        <o:r id="V:Rule24" type="connector" idref="#Straight Arrow Connector 20"/>
        <o:r id="V:Rule25" type="connector" idref="#Line 126"/>
        <o:r id="V:Rule26" type="connector" idref="#Line 148"/>
        <o:r id="V:Rule27" type="connector" idref="#Line 76"/>
        <o:r id="V:Rule28" type="connector" idref="#Line 106"/>
        <o:r id="V:Rule29" type="connector" idref="#Line 144"/>
        <o:r id="V:Rule30" type="connector" idref="#Line 97"/>
        <o:r id="V:Rule31" type="connector" idref="#Line 118"/>
        <o:r id="V:Rule32" type="connector" idref="#Line 96"/>
        <o:r id="V:Rule33" type="connector" idref="#Line 95"/>
        <o:r id="V:Rule34" type="connector" idref="#Line 129"/>
        <o:r id="V:Rule35" type="connector" idref="#Line 104"/>
        <o:r id="V:Rule36" type="connector" idref="#Straight Arrow Connector 8"/>
        <o:r id="V:Rule37" type="connector" idref="#Straight Arrow Connector 6"/>
        <o:r id="V:Rule38" type="connector" idref="#Straight Arrow Connector 19"/>
        <o:r id="V:Rule39" type="connector" idref="#Line 103"/>
        <o:r id="V:Rule40" type="connector" idref="#Line 94"/>
        <o:r id="V:Rule41" type="connector" idref="#Line 90"/>
        <o:r id="V:Rule42" type="connector" idref="#Line 75"/>
        <o:r id="V:Rule43" type="connector" idref="#Straight Arrow Connector 14"/>
        <o:r id="V:Rule44" type="connector" idref="#Straight Arrow Connector 21"/>
        <o:r id="V:Rule45" type="connector" idref="#Line 93"/>
        <o:r id="V:Rule46" type="connector" idref="#Line 99"/>
        <o:r id="V:Rule47" type="connector" idref="#Line 102"/>
        <o:r id="V:Rule48" type="connector" idref="#Straight Arrow Connector 9"/>
        <o:r id="V:Rule49" type="connector" idref="#Line 100"/>
        <o:r id="V:Rule50" type="connector" idref="#Straight Arrow Connector 18"/>
        <o:r id="V:Rule51" type="connector" idref="#Line 105"/>
        <o:r id="V:Rule52" type="connector" idref="#Straight Arrow Connector 3"/>
        <o:r id="V:Rule53" type="connector" idref="#Line 125"/>
        <o:r id="V:Rule54" type="connector" idref="#Line 110"/>
        <o:r id="V:Rule55" type="connector" idref="#Line 112"/>
      </o:rules>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26"/>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26"/>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2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26"/>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26"/>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semiHidden/>
    <w:pPr>
      <w:widowControl w:val="0"/>
      <w:spacing w:line="240" w:lineRule="atLeast"/>
      <w:ind w:left="720" w:hanging="720"/>
      <w:jc w:val="both"/>
    </w:pPr>
    <w:rPr>
      <w:rFonts w:ascii="Book Antiqua" w:hAnsi="Book Antiqua"/>
      <w:sz w:val="20"/>
      <w:szCs w:val="20"/>
    </w:rPr>
  </w:style>
  <w:style w:type="character" w:styleId="FootnoteReference">
    <w:name w:val="footnote reference"/>
    <w:semiHidden/>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uiPriority w:val="39"/>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uiPriority w:val="99"/>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6"/>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76"/>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PPower\AppData\Roaming\Microsoft\Word\Baby" TargetMode="External"/><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yperlink" Target="http://www.abanet.org" TargetMode="External"/><Relationship Id="rId3" Type="http://schemas.openxmlformats.org/officeDocument/2006/relationships/styles" Target="styles.xml"/><Relationship Id="rId21" Type="http://schemas.openxmlformats.org/officeDocument/2006/relationships/hyperlink" Target="https://www.legalaid.vic.gov.au/sites/default/files/2022-02/vla-resource-information-parents-primary-carers-child-protection-court-case.doc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hyperlink" Target="https://www.childrenscourt.vic.gov.au" TargetMode="Externa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familycourt.gov.au" TargetMode="External"/><Relationship Id="rId28" Type="http://schemas.openxmlformats.org/officeDocument/2006/relationships/hyperlink" Target="http://www.aifs.gov.au/institute/afrc9/papers.html" TargetMode="External"/><Relationship Id="rId10" Type="http://schemas.openxmlformats.org/officeDocument/2006/relationships/image" Target="media/image2.png"/><Relationship Id="rId19" Type="http://schemas.openxmlformats.org/officeDocument/2006/relationships/hyperlink" Target="https://www.legislation.vic.gov.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Microsoft_Excel_97-2003_Worksheet.xls"/><Relationship Id="rId22" Type="http://schemas.openxmlformats.org/officeDocument/2006/relationships/image" Target="media/image8.png"/><Relationship Id="rId27" Type="http://schemas.openxmlformats.org/officeDocument/2006/relationships/hyperlink" Target="http://www.zerotothree.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69543</Words>
  <Characters>396399</Characters>
  <Application>Microsoft Office Word</Application>
  <DocSecurity>0</DocSecurity>
  <Lines>3303</Lines>
  <Paragraphs>930</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465012</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Magistrate Peter Power (CSV)</cp:lastModifiedBy>
  <cp:revision>2</cp:revision>
  <cp:lastPrinted>2019-12-13T03:17:00Z</cp:lastPrinted>
  <dcterms:created xsi:type="dcterms:W3CDTF">2023-05-08T22:14:00Z</dcterms:created>
  <dcterms:modified xsi:type="dcterms:W3CDTF">2023-05-08T22:14:00Z</dcterms:modified>
</cp:coreProperties>
</file>