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90D6" w14:textId="77777777" w:rsidR="00B041F5" w:rsidRPr="00554F20" w:rsidRDefault="00C44CF3">
      <w:pPr>
        <w:pStyle w:val="Heading"/>
        <w:tabs>
          <w:tab w:val="left" w:pos="360"/>
        </w:tabs>
        <w:spacing w:before="0" w:line="240" w:lineRule="auto"/>
        <w:jc w:val="center"/>
        <w:rPr>
          <w:rFonts w:ascii="Arial" w:eastAsia="Arial" w:hAnsi="Arial" w:cs="Arial"/>
          <w:b/>
          <w:bCs/>
          <w:color w:val="FF0000"/>
          <w:sz w:val="40"/>
          <w:szCs w:val="40"/>
        </w:rPr>
      </w:pPr>
      <w:bookmarkStart w:id="0" w:name="_Hlk116643720"/>
      <w:r w:rsidRPr="00554F20">
        <w:rPr>
          <w:rFonts w:ascii="Arial" w:hAnsi="Arial"/>
          <w:b/>
          <w:bCs/>
          <w:color w:val="FF0000"/>
          <w:sz w:val="40"/>
          <w:szCs w:val="40"/>
        </w:rPr>
        <w:t>12.  CHILDREN'S COURT CLINIC</w:t>
      </w:r>
    </w:p>
    <w:p w14:paraId="5DB61092" w14:textId="77777777" w:rsidR="00B041F5" w:rsidRDefault="00B041F5">
      <w:pPr>
        <w:pStyle w:val="Body"/>
        <w:jc w:val="both"/>
        <w:rPr>
          <w:rFonts w:ascii="Arial" w:eastAsia="Arial" w:hAnsi="Arial" w:cs="Arial"/>
          <w:sz w:val="20"/>
          <w:szCs w:val="20"/>
        </w:rPr>
      </w:pPr>
    </w:p>
    <w:p w14:paraId="3BFBF91F" w14:textId="77777777" w:rsidR="00B041F5" w:rsidRDefault="00B041F5">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12"/>
          <w:szCs w:val="12"/>
        </w:rPr>
      </w:pPr>
    </w:p>
    <w:p w14:paraId="4C91008A" w14:textId="48BF32C9" w:rsidR="00B041F5" w:rsidRDefault="00000000">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rPr>
      </w:pPr>
      <w:hyperlink w:anchor="_12.1_Statutory_basis" w:history="1">
        <w:r w:rsidR="00C44CF3">
          <w:rPr>
            <w:rStyle w:val="Hyperlink0"/>
            <w:lang w:val="en-US"/>
          </w:rPr>
          <w:t>12.1</w:t>
        </w:r>
        <w:r w:rsidR="00C44CF3">
          <w:rPr>
            <w:rStyle w:val="Hyperlink0"/>
            <w:lang w:val="en-US"/>
          </w:rPr>
          <w:tab/>
          <w:t>Statutor</w:t>
        </w:r>
        <w:r w:rsidR="00C44CF3">
          <w:rPr>
            <w:rStyle w:val="Hyperlink0"/>
            <w:lang w:val="en-US"/>
          </w:rPr>
          <w:t>y</w:t>
        </w:r>
        <w:r w:rsidR="00C44CF3">
          <w:rPr>
            <w:rStyle w:val="Hyperlink0"/>
            <w:lang w:val="en-US"/>
          </w:rPr>
          <w:t xml:space="preserve"> basis and functions of the Clinic</w:t>
        </w:r>
      </w:hyperlink>
    </w:p>
    <w:p w14:paraId="71CE85A5" w14:textId="19AE0D39" w:rsidR="00B041F5" w:rsidRDefault="00000000">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rPr>
      </w:pPr>
      <w:hyperlink w:anchor="_12.2_Referral_to" w:history="1">
        <w:r w:rsidR="00C44CF3">
          <w:rPr>
            <w:rStyle w:val="Hyperlink0"/>
            <w:lang w:val="en-US"/>
          </w:rPr>
          <w:t>12.2</w:t>
        </w:r>
        <w:r w:rsidR="00C44CF3">
          <w:rPr>
            <w:rStyle w:val="Hyperlink0"/>
            <w:lang w:val="en-US"/>
          </w:rPr>
          <w:tab/>
          <w:t>Referral to the Clinic</w:t>
        </w:r>
      </w:hyperlink>
    </w:p>
    <w:p w14:paraId="1AEA1124" w14:textId="28BF07DC" w:rsidR="00B041F5" w:rsidRDefault="00000000" w:rsidP="0052121F">
      <w:pPr>
        <w:pStyle w:val="Body"/>
        <w:pBdr>
          <w:top w:val="single" w:sz="4" w:space="0" w:color="000000"/>
          <w:left w:val="single" w:sz="4" w:space="0" w:color="000000"/>
          <w:bottom w:val="single" w:sz="4" w:space="0" w:color="000000"/>
          <w:right w:val="single" w:sz="4" w:space="0" w:color="000000"/>
        </w:pBdr>
        <w:spacing w:before="60"/>
        <w:rPr>
          <w:rStyle w:val="None"/>
          <w:rFonts w:ascii="Arial" w:eastAsia="Arial" w:hAnsi="Arial" w:cs="Arial"/>
          <w:b/>
          <w:bCs/>
          <w:sz w:val="20"/>
          <w:szCs w:val="20"/>
        </w:rPr>
      </w:pPr>
      <w:hyperlink w:anchor="_12.2.1_Referral_from" w:history="1">
        <w:r w:rsidR="00C44CF3">
          <w:rPr>
            <w:rStyle w:val="Hyperlink1"/>
            <w:lang w:val="en-US"/>
          </w:rPr>
          <w:tab/>
          <w:t>12.2.1</w:t>
        </w:r>
        <w:r w:rsidR="00C44CF3">
          <w:rPr>
            <w:rStyle w:val="Hyperlink1"/>
            <w:lang w:val="en-US"/>
          </w:rPr>
          <w:tab/>
          <w:t>Referral from Family Division for a report</w:t>
        </w:r>
      </w:hyperlink>
    </w:p>
    <w:p w14:paraId="5DFDF2BA" w14:textId="77777777" w:rsidR="0072125A" w:rsidRDefault="00000000" w:rsidP="0072125A">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2.2_Referral_from" w:history="1">
        <w:r w:rsidR="0072125A">
          <w:rPr>
            <w:rStyle w:val="Hyperlink1"/>
            <w:lang w:val="en-US"/>
          </w:rPr>
          <w:tab/>
          <w:t>12.2.2</w:t>
        </w:r>
        <w:r w:rsidR="0072125A">
          <w:rPr>
            <w:rStyle w:val="Hyperlink1"/>
            <w:lang w:val="en-US"/>
          </w:rPr>
          <w:tab/>
          <w:t>Referral from Criminal Division for a report</w:t>
        </w:r>
      </w:hyperlink>
    </w:p>
    <w:p w14:paraId="20A051D8" w14:textId="12CC73A1" w:rsidR="00B041F5" w:rsidRPr="00634C6E" w:rsidRDefault="00000000">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color w:val="0000FF"/>
          <w:sz w:val="20"/>
          <w:szCs w:val="20"/>
        </w:rPr>
      </w:pPr>
      <w:hyperlink w:anchor="_12.2.3_Terms_of" w:history="1">
        <w:r w:rsidR="00C44CF3" w:rsidRPr="00634C6E">
          <w:rPr>
            <w:rStyle w:val="Hyperlink1"/>
            <w:lang w:val="en-US"/>
          </w:rPr>
          <w:tab/>
          <w:t>12.2.</w:t>
        </w:r>
        <w:r w:rsidR="0072125A" w:rsidRPr="00634C6E">
          <w:rPr>
            <w:rStyle w:val="Hyperlink1"/>
            <w:lang w:val="en-US"/>
          </w:rPr>
          <w:t>3</w:t>
        </w:r>
        <w:r w:rsidR="00C44CF3" w:rsidRPr="00634C6E">
          <w:rPr>
            <w:rStyle w:val="Hyperlink1"/>
            <w:lang w:val="en-US"/>
          </w:rPr>
          <w:tab/>
        </w:r>
        <w:r w:rsidR="001B2233" w:rsidRPr="00634C6E">
          <w:rPr>
            <w:rStyle w:val="Hyperlink1"/>
            <w:lang w:val="en-US"/>
          </w:rPr>
          <w:t xml:space="preserve">Terms of reference </w:t>
        </w:r>
        <w:r w:rsidR="0072125A" w:rsidRPr="00634C6E">
          <w:rPr>
            <w:rStyle w:val="Hyperlink1"/>
            <w:lang w:val="en-US"/>
          </w:rPr>
          <w:t xml:space="preserve">for Family </w:t>
        </w:r>
        <w:r w:rsidR="005C31C2" w:rsidRPr="00634C6E">
          <w:rPr>
            <w:rStyle w:val="Hyperlink1"/>
            <w:lang w:val="en-US"/>
          </w:rPr>
          <w:t>Division assessments</w:t>
        </w:r>
      </w:hyperlink>
      <w:r w:rsidR="00855BD2" w:rsidRPr="00634C6E">
        <w:rPr>
          <w:rStyle w:val="Hyperlink1"/>
          <w:lang w:val="en-US"/>
        </w:rPr>
        <w:t xml:space="preserve"> by the Clinic</w:t>
      </w:r>
    </w:p>
    <w:p w14:paraId="1CB08D1F" w14:textId="3748D42F" w:rsidR="00C157B7" w:rsidRPr="00634C6E" w:rsidRDefault="00000000" w:rsidP="00C157B7">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color w:val="0000FF"/>
          <w:sz w:val="20"/>
          <w:szCs w:val="20"/>
        </w:rPr>
      </w:pPr>
      <w:hyperlink w:anchor="_12.2.4_Terms_of" w:history="1">
        <w:r w:rsidR="00C157B7" w:rsidRPr="00634C6E">
          <w:rPr>
            <w:rStyle w:val="Hyperlink"/>
            <w:rFonts w:ascii="Arial" w:eastAsia="Arial" w:hAnsi="Arial" w:cs="Arial"/>
            <w:b/>
            <w:bCs/>
            <w:color w:val="0000FF"/>
            <w:sz w:val="20"/>
            <w:szCs w:val="20"/>
            <w:u w:val="none"/>
            <w:lang w:val="en-US"/>
          </w:rPr>
          <w:tab/>
          <w:t>12.2.4</w:t>
        </w:r>
        <w:r w:rsidR="00C157B7" w:rsidRPr="00634C6E">
          <w:rPr>
            <w:rStyle w:val="Hyperlink"/>
            <w:rFonts w:ascii="Arial" w:eastAsia="Arial" w:hAnsi="Arial" w:cs="Arial"/>
            <w:b/>
            <w:bCs/>
            <w:color w:val="0000FF"/>
            <w:sz w:val="20"/>
            <w:szCs w:val="20"/>
            <w:u w:val="none"/>
            <w:lang w:val="en-US"/>
          </w:rPr>
          <w:tab/>
        </w:r>
        <w:r w:rsidR="001B2233" w:rsidRPr="00634C6E">
          <w:rPr>
            <w:rStyle w:val="Hyperlink"/>
            <w:rFonts w:ascii="Arial" w:eastAsia="Arial" w:hAnsi="Arial" w:cs="Arial"/>
            <w:b/>
            <w:bCs/>
            <w:color w:val="0000FF"/>
            <w:sz w:val="20"/>
            <w:szCs w:val="20"/>
            <w:u w:val="none"/>
            <w:lang w:val="en-US"/>
          </w:rPr>
          <w:t xml:space="preserve">Terms of reference </w:t>
        </w:r>
        <w:r w:rsidR="00C157B7" w:rsidRPr="00634C6E">
          <w:rPr>
            <w:rStyle w:val="Hyperlink"/>
            <w:rFonts w:ascii="Arial" w:eastAsia="Arial" w:hAnsi="Arial" w:cs="Arial"/>
            <w:b/>
            <w:bCs/>
            <w:color w:val="0000FF"/>
            <w:sz w:val="20"/>
            <w:szCs w:val="20"/>
            <w:u w:val="none"/>
            <w:lang w:val="en-US"/>
          </w:rPr>
          <w:t>for Criminal Division assessments</w:t>
        </w:r>
        <w:r w:rsidR="005E2C26" w:rsidRPr="00634C6E">
          <w:rPr>
            <w:rStyle w:val="Hyperlink"/>
            <w:rFonts w:ascii="Arial" w:eastAsia="Arial" w:hAnsi="Arial" w:cs="Arial"/>
            <w:b/>
            <w:bCs/>
            <w:color w:val="0000FF"/>
            <w:sz w:val="20"/>
            <w:szCs w:val="20"/>
            <w:u w:val="none"/>
            <w:lang w:val="en-US"/>
          </w:rPr>
          <w:t xml:space="preserve"> by the Clinic</w:t>
        </w:r>
      </w:hyperlink>
    </w:p>
    <w:p w14:paraId="4170950C" w14:textId="55C89D44" w:rsidR="00B041F5" w:rsidRDefault="00000000">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rPr>
      </w:pPr>
      <w:hyperlink w:anchor="_12.3_Operation_of" w:history="1">
        <w:r w:rsidR="00C44CF3">
          <w:rPr>
            <w:rStyle w:val="Hyperlink0"/>
            <w:lang w:val="en-US"/>
          </w:rPr>
          <w:t>12.3</w:t>
        </w:r>
        <w:r w:rsidR="00C44CF3">
          <w:rPr>
            <w:rStyle w:val="Hyperlink0"/>
            <w:lang w:val="en-US"/>
          </w:rPr>
          <w:tab/>
          <w:t>Operation of the Clinic</w:t>
        </w:r>
      </w:hyperlink>
    </w:p>
    <w:p w14:paraId="1712D570" w14:textId="262C8550" w:rsidR="00B041F5" w:rsidRDefault="00000000" w:rsidP="0052121F">
      <w:pPr>
        <w:pStyle w:val="Body"/>
        <w:pBdr>
          <w:top w:val="single" w:sz="4" w:space="0" w:color="000000"/>
          <w:left w:val="single" w:sz="4" w:space="0" w:color="000000"/>
          <w:bottom w:val="single" w:sz="4" w:space="0" w:color="000000"/>
          <w:right w:val="single" w:sz="4" w:space="0" w:color="000000"/>
        </w:pBdr>
        <w:spacing w:before="60"/>
        <w:rPr>
          <w:rStyle w:val="None"/>
          <w:rFonts w:ascii="Arial" w:eastAsia="Arial" w:hAnsi="Arial" w:cs="Arial"/>
          <w:b/>
          <w:bCs/>
          <w:sz w:val="20"/>
          <w:szCs w:val="20"/>
        </w:rPr>
      </w:pPr>
      <w:hyperlink w:anchor="_12.3.1_Ethos" w:history="1">
        <w:r w:rsidR="00C44CF3">
          <w:rPr>
            <w:rStyle w:val="Hyperlink1"/>
            <w:lang w:val="en-US"/>
          </w:rPr>
          <w:tab/>
          <w:t>12.3.1</w:t>
        </w:r>
        <w:r w:rsidR="00C44CF3">
          <w:rPr>
            <w:rStyle w:val="Hyperlink1"/>
            <w:lang w:val="en-US"/>
          </w:rPr>
          <w:tab/>
          <w:t>Ethos</w:t>
        </w:r>
      </w:hyperlink>
    </w:p>
    <w:p w14:paraId="4892E8A1" w14:textId="0735F33D" w:rsidR="00B041F5" w:rsidRDefault="00000000">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3.2_Qualifications_&amp;" w:history="1">
        <w:r w:rsidR="00C44CF3">
          <w:rPr>
            <w:rStyle w:val="Hyperlink1"/>
            <w:lang w:val="en-US"/>
          </w:rPr>
          <w:tab/>
          <w:t>12.3.2</w:t>
        </w:r>
        <w:r w:rsidR="00C44CF3">
          <w:rPr>
            <w:rStyle w:val="Hyperlink1"/>
            <w:lang w:val="en-US"/>
          </w:rPr>
          <w:tab/>
          <w:t>Qualifications and experience of clinicians</w:t>
        </w:r>
      </w:hyperlink>
    </w:p>
    <w:p w14:paraId="46F33225" w14:textId="50615622" w:rsidR="00B041F5" w:rsidRDefault="00000000">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3.3_Clinical_assessments" w:history="1">
        <w:r w:rsidR="00C44CF3">
          <w:rPr>
            <w:rStyle w:val="Hyperlink1"/>
            <w:lang w:val="en-US"/>
          </w:rPr>
          <w:tab/>
          <w:t>12.3.3</w:t>
        </w:r>
        <w:r w:rsidR="00C44CF3">
          <w:rPr>
            <w:rStyle w:val="Hyperlink1"/>
            <w:lang w:val="en-US"/>
          </w:rPr>
          <w:tab/>
        </w:r>
        <w:r w:rsidR="0002455D">
          <w:rPr>
            <w:rStyle w:val="Hyperlink1"/>
            <w:lang w:val="en-US"/>
          </w:rPr>
          <w:t>C</w:t>
        </w:r>
        <w:r w:rsidR="00C44CF3">
          <w:rPr>
            <w:rStyle w:val="Hyperlink1"/>
            <w:lang w:val="en-US"/>
          </w:rPr>
          <w:t>linical</w:t>
        </w:r>
        <w:r w:rsidR="00C44CF3">
          <w:rPr>
            <w:rStyle w:val="Hyperlink1"/>
            <w:lang w:val="en-US"/>
          </w:rPr>
          <w:t xml:space="preserve"> </w:t>
        </w:r>
        <w:r w:rsidR="00C44CF3">
          <w:rPr>
            <w:rStyle w:val="Hyperlink1"/>
            <w:lang w:val="en-US"/>
          </w:rPr>
          <w:t>assessments</w:t>
        </w:r>
      </w:hyperlink>
    </w:p>
    <w:p w14:paraId="063EA0C0" w14:textId="1DB0C45E" w:rsidR="00C64ED7" w:rsidRDefault="00C64ED7" w:rsidP="00C64ED7">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3.4_Statistics" w:history="1">
        <w:r>
          <w:rPr>
            <w:rStyle w:val="Hyperlink1"/>
            <w:lang w:val="en-US"/>
          </w:rPr>
          <w:tab/>
          <w:t>12.3.</w:t>
        </w:r>
        <w:r>
          <w:rPr>
            <w:rStyle w:val="Hyperlink1"/>
            <w:lang w:val="en-US"/>
          </w:rPr>
          <w:t>4</w:t>
        </w:r>
        <w:r>
          <w:rPr>
            <w:rStyle w:val="Hyperlink1"/>
            <w:lang w:val="en-US"/>
          </w:rPr>
          <w:tab/>
        </w:r>
        <w:r>
          <w:rPr>
            <w:rStyle w:val="Hyperlink1"/>
            <w:lang w:val="en-US"/>
          </w:rPr>
          <w:t>Sta</w:t>
        </w:r>
        <w:r>
          <w:rPr>
            <w:rStyle w:val="Hyperlink1"/>
            <w:lang w:val="en-US"/>
          </w:rPr>
          <w:t>t</w:t>
        </w:r>
        <w:r>
          <w:rPr>
            <w:rStyle w:val="Hyperlink1"/>
            <w:lang w:val="en-US"/>
          </w:rPr>
          <w:t>i</w:t>
        </w:r>
        <w:r>
          <w:rPr>
            <w:rStyle w:val="Hyperlink1"/>
            <w:lang w:val="en-US"/>
          </w:rPr>
          <w:t>s</w:t>
        </w:r>
        <w:r>
          <w:rPr>
            <w:rStyle w:val="Hyperlink1"/>
            <w:lang w:val="en-US"/>
          </w:rPr>
          <w:t>tic</w:t>
        </w:r>
        <w:r>
          <w:rPr>
            <w:rStyle w:val="Hyperlink1"/>
            <w:lang w:val="en-US"/>
          </w:rPr>
          <w:t>s</w:t>
        </w:r>
      </w:hyperlink>
    </w:p>
    <w:p w14:paraId="17977B85" w14:textId="3E931332" w:rsidR="00B041F5" w:rsidRDefault="00000000">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rPr>
      </w:pPr>
      <w:hyperlink w:anchor="_12.4_Distribution_of" w:history="1">
        <w:r w:rsidR="00C44CF3">
          <w:rPr>
            <w:rStyle w:val="Hyperlink0"/>
            <w:lang w:val="en-US"/>
          </w:rPr>
          <w:t>12.4</w:t>
        </w:r>
        <w:r w:rsidR="00C44CF3">
          <w:rPr>
            <w:rStyle w:val="Hyperlink0"/>
            <w:lang w:val="en-US"/>
          </w:rPr>
          <w:tab/>
          <w:t>Children</w:t>
        </w:r>
        <w:r w:rsidR="00C44CF3">
          <w:rPr>
            <w:rStyle w:val="Hyperlink0"/>
            <w:rtl/>
          </w:rPr>
          <w:t>’</w:t>
        </w:r>
        <w:r w:rsidR="00C44CF3">
          <w:rPr>
            <w:rStyle w:val="Hyperlink0"/>
            <w:lang w:val="en-US"/>
          </w:rPr>
          <w:t>s Court Clinic reports</w:t>
        </w:r>
      </w:hyperlink>
    </w:p>
    <w:p w14:paraId="296A6972" w14:textId="3A92B683" w:rsidR="00B041F5" w:rsidRDefault="00000000" w:rsidP="0052121F">
      <w:pPr>
        <w:pStyle w:val="Body"/>
        <w:pBdr>
          <w:top w:val="single" w:sz="4" w:space="0" w:color="000000"/>
          <w:left w:val="single" w:sz="4" w:space="0" w:color="000000"/>
          <w:bottom w:val="single" w:sz="4" w:space="0" w:color="000000"/>
          <w:right w:val="single" w:sz="4" w:space="0" w:color="000000"/>
        </w:pBdr>
        <w:spacing w:before="60"/>
        <w:rPr>
          <w:rStyle w:val="None"/>
          <w:rFonts w:ascii="Arial" w:eastAsia="Arial" w:hAnsi="Arial" w:cs="Arial"/>
          <w:b/>
          <w:bCs/>
          <w:sz w:val="20"/>
          <w:szCs w:val="20"/>
        </w:rPr>
      </w:pPr>
      <w:hyperlink w:anchor="_12.4.1_The_competing" w:history="1">
        <w:r w:rsidR="00C44CF3">
          <w:rPr>
            <w:rStyle w:val="Hyperlink1"/>
            <w:lang w:val="en-US"/>
          </w:rPr>
          <w:tab/>
          <w:t>12.4.1</w:t>
        </w:r>
        <w:r w:rsidR="00C44CF3">
          <w:rPr>
            <w:rStyle w:val="Hyperlink1"/>
            <w:lang w:val="en-US"/>
          </w:rPr>
          <w:tab/>
          <w:t>The competing principles</w:t>
        </w:r>
      </w:hyperlink>
    </w:p>
    <w:p w14:paraId="725C02DE" w14:textId="5F666B01" w:rsidR="00B041F5" w:rsidRDefault="00000000">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4.2_Distribution_of" w:history="1">
        <w:r w:rsidR="00C44CF3">
          <w:rPr>
            <w:rStyle w:val="Hyperlink1"/>
            <w:lang w:val="en-US"/>
          </w:rPr>
          <w:tab/>
          <w:t>12.4.2</w:t>
        </w:r>
        <w:r w:rsidR="00C44CF3">
          <w:rPr>
            <w:rStyle w:val="Hyperlink1"/>
            <w:lang w:val="en-US"/>
          </w:rPr>
          <w:tab/>
          <w:t>Distribution of and access to Family Division reports</w:t>
        </w:r>
      </w:hyperlink>
    </w:p>
    <w:p w14:paraId="4EE6F14A" w14:textId="44ADC183" w:rsidR="00B041F5" w:rsidRDefault="00000000">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4.3_Distribution_of" w:history="1">
        <w:r w:rsidR="00C44CF3">
          <w:rPr>
            <w:rStyle w:val="Hyperlink1"/>
            <w:lang w:val="en-US"/>
          </w:rPr>
          <w:tab/>
          <w:t>12.4.3</w:t>
        </w:r>
        <w:r w:rsidR="00C44CF3">
          <w:rPr>
            <w:rStyle w:val="Hyperlink1"/>
            <w:lang w:val="en-US"/>
          </w:rPr>
          <w:tab/>
          <w:t>Distribution of and access to Criminal Division reports</w:t>
        </w:r>
      </w:hyperlink>
    </w:p>
    <w:p w14:paraId="0CC37A6E" w14:textId="7836A8FE" w:rsidR="00B041F5" w:rsidRDefault="00000000">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4.4_Confidentiality_of" w:history="1">
        <w:r w:rsidR="00C44CF3">
          <w:rPr>
            <w:rStyle w:val="Hyperlink1"/>
            <w:lang w:val="en-US"/>
          </w:rPr>
          <w:tab/>
          <w:t>12.4.4</w:t>
        </w:r>
        <w:r w:rsidR="00C44CF3">
          <w:rPr>
            <w:rStyle w:val="Hyperlink1"/>
            <w:lang w:val="en-US"/>
          </w:rPr>
          <w:tab/>
          <w:t>Confidentiality of Children</w:t>
        </w:r>
        <w:r w:rsidR="00C44CF3">
          <w:rPr>
            <w:rStyle w:val="Hyperlink1"/>
            <w:rtl/>
          </w:rPr>
          <w:t>’</w:t>
        </w:r>
        <w:r w:rsidR="00C44CF3">
          <w:rPr>
            <w:rStyle w:val="Hyperlink1"/>
            <w:lang w:val="en-US"/>
          </w:rPr>
          <w:t>s Court Clinic reports</w:t>
        </w:r>
      </w:hyperlink>
    </w:p>
    <w:p w14:paraId="423C7992" w14:textId="77777777" w:rsidR="00B041F5" w:rsidRDefault="00B041F5">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12"/>
          <w:szCs w:val="12"/>
        </w:rPr>
      </w:pPr>
    </w:p>
    <w:bookmarkEnd w:id="0"/>
    <w:p w14:paraId="2510A4F1" w14:textId="77777777" w:rsidR="00B041F5" w:rsidRDefault="00B041F5">
      <w:pPr>
        <w:pStyle w:val="Body"/>
        <w:rPr>
          <w:rStyle w:val="None"/>
          <w:rFonts w:ascii="Arial" w:eastAsia="Arial" w:hAnsi="Arial" w:cs="Arial"/>
          <w:sz w:val="20"/>
          <w:szCs w:val="20"/>
        </w:rPr>
      </w:pPr>
    </w:p>
    <w:p w14:paraId="0A946F4C" w14:textId="77777777" w:rsidR="00B041F5" w:rsidRDefault="00C44CF3">
      <w:pPr>
        <w:pStyle w:val="Heading2"/>
        <w:tabs>
          <w:tab w:val="left" w:pos="567"/>
        </w:tabs>
        <w:spacing w:line="240" w:lineRule="auto"/>
        <w:rPr>
          <w:rStyle w:val="None"/>
          <w:rFonts w:ascii="Arial" w:eastAsia="Arial" w:hAnsi="Arial" w:cs="Arial"/>
          <w:b/>
          <w:bCs/>
        </w:rPr>
      </w:pPr>
      <w:bookmarkStart w:id="1" w:name="_Statutory_basis"/>
      <w:bookmarkStart w:id="2" w:name="_12.1_Statutory_basis"/>
      <w:bookmarkEnd w:id="1"/>
      <w:bookmarkEnd w:id="2"/>
      <w:r>
        <w:rPr>
          <w:rStyle w:val="None"/>
          <w:rFonts w:ascii="Arial" w:hAnsi="Arial"/>
          <w:b/>
          <w:bCs/>
        </w:rPr>
        <w:t>1</w:t>
      </w:r>
      <w:r>
        <w:rPr>
          <w:rStyle w:val="None"/>
          <w:rFonts w:ascii="Arial" w:hAnsi="Arial"/>
          <w:b/>
          <w:bCs/>
          <w:lang w:val="en-US"/>
        </w:rPr>
        <w:t>2.1</w:t>
      </w:r>
      <w:r>
        <w:rPr>
          <w:rStyle w:val="None"/>
          <w:rFonts w:ascii="Arial" w:hAnsi="Arial"/>
          <w:b/>
          <w:bCs/>
          <w:lang w:val="en-US"/>
        </w:rPr>
        <w:tab/>
        <w:t>Statutory basis and functions of the Clinic</w:t>
      </w:r>
    </w:p>
    <w:p w14:paraId="7B7E5D7E" w14:textId="77777777" w:rsidR="00B041F5" w:rsidRDefault="00B041F5">
      <w:pPr>
        <w:pStyle w:val="Body"/>
        <w:jc w:val="both"/>
        <w:rPr>
          <w:rStyle w:val="None"/>
          <w:rFonts w:ascii="Arial" w:eastAsia="Arial" w:hAnsi="Arial" w:cs="Arial"/>
          <w:sz w:val="20"/>
          <w:szCs w:val="20"/>
        </w:rPr>
      </w:pPr>
    </w:p>
    <w:p w14:paraId="39D5B56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Children’s Court Clinic is an independent body within the Victorian Government Department of Justice &amp; Community Safety.  The Clinic has provided a unique and invaluable service to the Children's Court of Victoria for over 80 years since its foundation within the Law Department in 1942.  Its statutory basis is derived from s.37(1) of the Children and Young Persons Act 1989 (Vic) [No.56/1989] ('the CYPA') and it is continued in operation by s.546(1) of the Children, Youth and Families Act 2005 (Vic) [No.96/2005] (‘the CYFA’</w:t>
      </w:r>
      <w:r>
        <w:rPr>
          <w:rStyle w:val="None"/>
          <w:rFonts w:ascii="Arial" w:hAnsi="Arial"/>
          <w:sz w:val="20"/>
          <w:szCs w:val="20"/>
        </w:rPr>
        <w:t>).</w:t>
      </w:r>
    </w:p>
    <w:p w14:paraId="50999BB5" w14:textId="77777777" w:rsidR="00B041F5" w:rsidRPr="00164FAF" w:rsidRDefault="00B041F5">
      <w:pPr>
        <w:pStyle w:val="Body"/>
        <w:jc w:val="both"/>
        <w:rPr>
          <w:rStyle w:val="None"/>
          <w:rFonts w:ascii="Arial" w:eastAsia="Arial" w:hAnsi="Arial" w:cs="Arial"/>
          <w:color w:val="000000" w:themeColor="text1"/>
          <w:sz w:val="20"/>
          <w:szCs w:val="20"/>
        </w:rPr>
      </w:pPr>
    </w:p>
    <w:p w14:paraId="2FF74273" w14:textId="77777777" w:rsidR="00B041F5" w:rsidRPr="00164FAF" w:rsidRDefault="00C44CF3">
      <w:pPr>
        <w:pStyle w:val="Body"/>
        <w:jc w:val="both"/>
        <w:rPr>
          <w:rStyle w:val="None"/>
          <w:rFonts w:ascii="Arial" w:eastAsia="Arial" w:hAnsi="Arial" w:cs="Arial"/>
          <w:color w:val="000000" w:themeColor="text1"/>
          <w:sz w:val="20"/>
          <w:szCs w:val="20"/>
        </w:rPr>
      </w:pPr>
      <w:r w:rsidRPr="00164FAF">
        <w:rPr>
          <w:rStyle w:val="None"/>
          <w:rFonts w:ascii="Arial" w:hAnsi="Arial"/>
          <w:color w:val="000000" w:themeColor="text1"/>
          <w:sz w:val="20"/>
          <w:szCs w:val="20"/>
          <w:lang w:val="en-US"/>
        </w:rPr>
        <w:t>The functions of the Clinic are defined in s.546(2) of the CYFA as follows:</w:t>
      </w:r>
    </w:p>
    <w:p w14:paraId="3BBD0B7F" w14:textId="77777777" w:rsidR="00B041F5" w:rsidRPr="00164FAF" w:rsidRDefault="00C44CF3">
      <w:pPr>
        <w:pStyle w:val="Body"/>
        <w:numPr>
          <w:ilvl w:val="0"/>
          <w:numId w:val="2"/>
        </w:numPr>
        <w:jc w:val="both"/>
        <w:rPr>
          <w:rFonts w:ascii="Arial" w:hAnsi="Arial"/>
          <w:color w:val="000000" w:themeColor="text1"/>
          <w:sz w:val="20"/>
          <w:szCs w:val="20"/>
          <w:lang w:val="en-US"/>
        </w:rPr>
      </w:pPr>
      <w:r w:rsidRPr="00164FAF">
        <w:rPr>
          <w:rStyle w:val="None"/>
          <w:rFonts w:ascii="Arial" w:hAnsi="Arial"/>
          <w:color w:val="000000" w:themeColor="text1"/>
          <w:sz w:val="20"/>
          <w:szCs w:val="20"/>
          <w:lang w:val="en-US"/>
        </w:rPr>
        <w:t xml:space="preserve">to make clinical assessments of </w:t>
      </w:r>
      <w:proofErr w:type="gramStart"/>
      <w:r w:rsidRPr="00164FAF">
        <w:rPr>
          <w:rStyle w:val="None"/>
          <w:rFonts w:ascii="Arial" w:hAnsi="Arial"/>
          <w:color w:val="000000" w:themeColor="text1"/>
          <w:sz w:val="20"/>
          <w:szCs w:val="20"/>
          <w:lang w:val="en-US"/>
        </w:rPr>
        <w:t>children;</w:t>
      </w:r>
      <w:proofErr w:type="gramEnd"/>
    </w:p>
    <w:p w14:paraId="5E6ED92F" w14:textId="77777777" w:rsidR="00B041F5" w:rsidRPr="00164FAF" w:rsidRDefault="00C44CF3">
      <w:pPr>
        <w:pStyle w:val="Body"/>
        <w:numPr>
          <w:ilvl w:val="0"/>
          <w:numId w:val="2"/>
        </w:numPr>
        <w:jc w:val="both"/>
        <w:rPr>
          <w:rFonts w:ascii="Arial" w:hAnsi="Arial"/>
          <w:color w:val="000000" w:themeColor="text1"/>
          <w:sz w:val="20"/>
          <w:szCs w:val="20"/>
          <w:lang w:val="en-US"/>
        </w:rPr>
      </w:pPr>
      <w:r w:rsidRPr="00164FAF">
        <w:rPr>
          <w:rStyle w:val="None"/>
          <w:rFonts w:ascii="Arial" w:hAnsi="Arial"/>
          <w:color w:val="000000" w:themeColor="text1"/>
          <w:sz w:val="20"/>
          <w:szCs w:val="20"/>
          <w:lang w:val="en-US"/>
        </w:rPr>
        <w:t xml:space="preserve">to submit reports to courts and other </w:t>
      </w:r>
      <w:proofErr w:type="gramStart"/>
      <w:r w:rsidRPr="00164FAF">
        <w:rPr>
          <w:rStyle w:val="None"/>
          <w:rFonts w:ascii="Arial" w:hAnsi="Arial"/>
          <w:color w:val="000000" w:themeColor="text1"/>
          <w:sz w:val="20"/>
          <w:szCs w:val="20"/>
          <w:lang w:val="de-DE"/>
        </w:rPr>
        <w:t>bodies;</w:t>
      </w:r>
      <w:proofErr w:type="gramEnd"/>
    </w:p>
    <w:p w14:paraId="5D8EB5F1" w14:textId="77777777" w:rsidR="00B041F5" w:rsidRPr="00164FAF" w:rsidRDefault="00C44CF3">
      <w:pPr>
        <w:pStyle w:val="Body"/>
        <w:numPr>
          <w:ilvl w:val="0"/>
          <w:numId w:val="2"/>
        </w:numPr>
        <w:jc w:val="both"/>
        <w:rPr>
          <w:rFonts w:ascii="Arial" w:hAnsi="Arial"/>
          <w:color w:val="000000" w:themeColor="text1"/>
          <w:sz w:val="20"/>
          <w:szCs w:val="20"/>
          <w:lang w:val="en-US"/>
        </w:rPr>
      </w:pPr>
      <w:r w:rsidRPr="00164FAF">
        <w:rPr>
          <w:rStyle w:val="None"/>
          <w:rFonts w:ascii="Arial" w:hAnsi="Arial"/>
          <w:color w:val="000000" w:themeColor="text1"/>
          <w:sz w:val="20"/>
          <w:szCs w:val="20"/>
          <w:lang w:val="en-US"/>
        </w:rPr>
        <w:t>to provide clinical services to children and their families.</w:t>
      </w:r>
    </w:p>
    <w:p w14:paraId="46E6BE89" w14:textId="77777777" w:rsidR="00B041F5" w:rsidRDefault="00B041F5">
      <w:pPr>
        <w:pStyle w:val="Body"/>
        <w:jc w:val="both"/>
        <w:rPr>
          <w:rStyle w:val="None"/>
          <w:rFonts w:ascii="Arial" w:eastAsia="Arial" w:hAnsi="Arial" w:cs="Arial"/>
          <w:sz w:val="20"/>
          <w:szCs w:val="20"/>
        </w:rPr>
      </w:pPr>
    </w:p>
    <w:p w14:paraId="1D285B66" w14:textId="551AFE2D"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Located in the Melbourne Children's Court building, the Clinic is a state-wide service which supplies clinical psychological</w:t>
      </w:r>
      <w:r>
        <w:rPr>
          <w:rStyle w:val="None"/>
          <w:rFonts w:ascii="Arial" w:hAnsi="Arial"/>
          <w:sz w:val="20"/>
          <w:szCs w:val="20"/>
        </w:rPr>
        <w:t>, neuropsychological</w:t>
      </w:r>
      <w:r>
        <w:rPr>
          <w:rStyle w:val="None"/>
          <w:rFonts w:ascii="Arial" w:hAnsi="Arial"/>
          <w:sz w:val="20"/>
          <w:szCs w:val="20"/>
          <w:lang w:val="en-US"/>
        </w:rPr>
        <w:t xml:space="preserve"> and psychiatric opinions for the judicial officers of the Court.  </w:t>
      </w:r>
      <w:r>
        <w:rPr>
          <w:rStyle w:val="None"/>
          <w:rFonts w:ascii="Arial" w:hAnsi="Arial"/>
          <w:sz w:val="20"/>
          <w:szCs w:val="20"/>
        </w:rPr>
        <w:t>Until 2017/2018 t</w:t>
      </w:r>
      <w:r>
        <w:rPr>
          <w:rStyle w:val="None"/>
          <w:rFonts w:ascii="Arial" w:hAnsi="Arial"/>
          <w:sz w:val="20"/>
          <w:szCs w:val="20"/>
          <w:lang w:val="en-US"/>
        </w:rPr>
        <w:t>he</w:t>
      </w:r>
      <w:r w:rsidR="001115E8">
        <w:rPr>
          <w:rStyle w:val="None"/>
          <w:rFonts w:ascii="Arial" w:hAnsi="Arial"/>
          <w:sz w:val="20"/>
          <w:szCs w:val="20"/>
          <w:lang w:val="en-US"/>
        </w:rPr>
        <w:t xml:space="preserve"> </w:t>
      </w:r>
      <w:r>
        <w:rPr>
          <w:rStyle w:val="None"/>
          <w:rFonts w:ascii="Arial" w:hAnsi="Arial"/>
          <w:sz w:val="20"/>
          <w:szCs w:val="20"/>
          <w:lang w:val="en-US"/>
        </w:rPr>
        <w:t>Clinic also provide</w:t>
      </w:r>
      <w:r>
        <w:rPr>
          <w:rStyle w:val="None"/>
          <w:rFonts w:ascii="Arial" w:hAnsi="Arial"/>
          <w:sz w:val="20"/>
          <w:szCs w:val="20"/>
        </w:rPr>
        <w:t>d</w:t>
      </w:r>
      <w:r>
        <w:rPr>
          <w:rStyle w:val="None"/>
          <w:rFonts w:ascii="Arial" w:hAnsi="Arial"/>
          <w:sz w:val="20"/>
          <w:szCs w:val="20"/>
          <w:lang w:val="en-US"/>
        </w:rPr>
        <w:t xml:space="preserve"> a small clinical treatment service for children and/or family members during an adjournment period of a case in either the Family Division or the Criminal Division of the Children’</w:t>
      </w:r>
      <w:r>
        <w:rPr>
          <w:rStyle w:val="None"/>
          <w:rFonts w:ascii="Arial" w:hAnsi="Arial"/>
          <w:sz w:val="20"/>
          <w:szCs w:val="20"/>
          <w:lang w:val="pt-PT"/>
        </w:rPr>
        <w:t>s Court.</w:t>
      </w:r>
    </w:p>
    <w:p w14:paraId="1EC98D4E" w14:textId="77777777" w:rsidR="00B041F5" w:rsidRDefault="00B041F5">
      <w:pPr>
        <w:pStyle w:val="Body"/>
        <w:jc w:val="both"/>
        <w:rPr>
          <w:rStyle w:val="None"/>
          <w:rFonts w:ascii="Arial" w:eastAsia="Arial" w:hAnsi="Arial" w:cs="Arial"/>
          <w:sz w:val="20"/>
          <w:szCs w:val="20"/>
        </w:rPr>
      </w:pPr>
    </w:p>
    <w:p w14:paraId="353EB6E3"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The Clinic is independent of </w:t>
      </w:r>
      <w:proofErr w:type="gramStart"/>
      <w:r>
        <w:rPr>
          <w:rStyle w:val="None"/>
          <w:rFonts w:ascii="Arial" w:hAnsi="Arial"/>
          <w:sz w:val="20"/>
          <w:szCs w:val="20"/>
          <w:lang w:val="en-US"/>
        </w:rPr>
        <w:t>all of</w:t>
      </w:r>
      <w:proofErr w:type="gramEnd"/>
      <w:r>
        <w:rPr>
          <w:rStyle w:val="None"/>
          <w:rFonts w:ascii="Arial" w:hAnsi="Arial"/>
          <w:sz w:val="20"/>
          <w:szCs w:val="20"/>
          <w:lang w:val="en-US"/>
        </w:rPr>
        <w:t xml:space="preserve"> the parties in every case and hence is a bastion of independent, professional psychological/psychiatric expertise within a highly </w:t>
      </w:r>
      <w:proofErr w:type="spellStart"/>
      <w:r>
        <w:rPr>
          <w:rStyle w:val="None"/>
          <w:rFonts w:ascii="Arial" w:hAnsi="Arial"/>
          <w:sz w:val="20"/>
          <w:szCs w:val="20"/>
          <w:lang w:val="en-US"/>
        </w:rPr>
        <w:t>specialised</w:t>
      </w:r>
      <w:proofErr w:type="spellEnd"/>
      <w:r>
        <w:rPr>
          <w:rStyle w:val="None"/>
          <w:rFonts w:ascii="Arial" w:hAnsi="Arial"/>
          <w:sz w:val="20"/>
          <w:szCs w:val="20"/>
          <w:lang w:val="en-US"/>
        </w:rPr>
        <w:t xml:space="preserve"> court jurisdiction.  Until 2001 it was the only such Clinic in Australia.</w:t>
      </w:r>
    </w:p>
    <w:p w14:paraId="41FAFC3B" w14:textId="77777777" w:rsidR="00B041F5" w:rsidRDefault="00B041F5">
      <w:pPr>
        <w:pStyle w:val="Body"/>
        <w:jc w:val="both"/>
        <w:rPr>
          <w:rStyle w:val="None"/>
          <w:rFonts w:ascii="Arial" w:eastAsia="Arial" w:hAnsi="Arial" w:cs="Arial"/>
          <w:sz w:val="20"/>
          <w:szCs w:val="20"/>
        </w:rPr>
      </w:pPr>
    </w:p>
    <w:p w14:paraId="54AB2E23" w14:textId="2177A29D"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Until her retirement in October 2018 the Clinic was under the strong and inspired leadership of </w:t>
      </w:r>
      <w:r>
        <w:rPr>
          <w:rStyle w:val="None"/>
          <w:rFonts w:ascii="Arial" w:hAnsi="Arial"/>
          <w:sz w:val="20"/>
          <w:szCs w:val="20"/>
        </w:rPr>
        <w:t>Dr</w:t>
      </w:r>
      <w:r>
        <w:rPr>
          <w:rStyle w:val="None"/>
          <w:rFonts w:ascii="Arial" w:hAnsi="Arial"/>
          <w:sz w:val="20"/>
          <w:szCs w:val="20"/>
          <w:lang w:val="en-US"/>
        </w:rPr>
        <w:t xml:space="preserve"> Patricia Brown, a clinical and forensic psychologist, for 53 years.  Dr Sophie Reeves then led the team as the Clinic Director until her resignation in March 2021.  Dr Lisa Forrester and Dr Paula Verity were appointed as Acting Directors until 4 August 2021 when Dr Forrester was appointed as Director.  Dr Forrester – who commenced working directly with the Clinic as a sessional clinician in 2018 before moving to a permanent part-time, senior clinical and forensic psychologist role in March 2019 – holds a </w:t>
      </w:r>
      <w:proofErr w:type="gramStart"/>
      <w:r>
        <w:rPr>
          <w:rStyle w:val="None"/>
          <w:rFonts w:ascii="Arial" w:hAnsi="Arial"/>
          <w:sz w:val="20"/>
          <w:szCs w:val="20"/>
          <w:lang w:val="en-US"/>
        </w:rPr>
        <w:t>Doctorate of Psychology</w:t>
      </w:r>
      <w:proofErr w:type="gramEnd"/>
      <w:r>
        <w:rPr>
          <w:rStyle w:val="None"/>
          <w:rFonts w:ascii="Arial" w:hAnsi="Arial"/>
          <w:sz w:val="20"/>
          <w:szCs w:val="20"/>
          <w:lang w:val="en-US"/>
        </w:rPr>
        <w:t xml:space="preserve"> (Clinical) and a Bachelor of </w:t>
      </w:r>
      <w:proofErr w:type="spellStart"/>
      <w:r>
        <w:rPr>
          <w:rStyle w:val="None"/>
          <w:rFonts w:ascii="Arial" w:hAnsi="Arial"/>
          <w:sz w:val="20"/>
          <w:szCs w:val="20"/>
          <w:lang w:val="en-US"/>
        </w:rPr>
        <w:t>Behavioural</w:t>
      </w:r>
      <w:proofErr w:type="spellEnd"/>
      <w:r>
        <w:rPr>
          <w:rStyle w:val="None"/>
          <w:rFonts w:ascii="Arial" w:hAnsi="Arial"/>
          <w:sz w:val="20"/>
          <w:szCs w:val="20"/>
          <w:lang w:val="en-US"/>
        </w:rPr>
        <w:t xml:space="preserve"> Science (Hons) and has considerable professional experience across a range of adult and youth clinical, forensic, prison and community settings.</w:t>
      </w:r>
    </w:p>
    <w:p w14:paraId="4615D23A" w14:textId="77777777" w:rsidR="00B041F5" w:rsidRDefault="00B041F5">
      <w:pPr>
        <w:pStyle w:val="Body"/>
        <w:jc w:val="both"/>
        <w:rPr>
          <w:rStyle w:val="None"/>
          <w:rFonts w:ascii="Arial" w:eastAsia="Arial" w:hAnsi="Arial" w:cs="Arial"/>
          <w:sz w:val="20"/>
          <w:szCs w:val="20"/>
        </w:rPr>
      </w:pPr>
    </w:p>
    <w:p w14:paraId="4E2EC8EC"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It is the writer’s strong belief that the Clinic’s work is well respected by the Courts and the legal fraternity.  In 1997 the Australian Law Reform Commission recommended in its Report #84 “Seen and Heard: Priority for Children in the legal process” that the Victorian Children’s Court Clinic be the prototype for other such clinics to be established for the Children’s Courts in other Australian States &amp; Territories.  This ultimately led to the establishment in 2001 of the New South Wales Children’s Court Clinic.  In 2007 Dr Brown received the Australian Psychological Society Award for “Distinguished Contributions to Forensic Psychology”.  In 2009 the Children’s Court Clinic received the Children’s Court Award.</w:t>
      </w:r>
    </w:p>
    <w:p w14:paraId="73DED501" w14:textId="77777777" w:rsidR="00B041F5" w:rsidRDefault="00B041F5">
      <w:pPr>
        <w:pStyle w:val="Body"/>
        <w:jc w:val="both"/>
        <w:rPr>
          <w:rStyle w:val="None"/>
          <w:rFonts w:ascii="Arial" w:eastAsia="Arial" w:hAnsi="Arial" w:cs="Arial"/>
          <w:sz w:val="20"/>
          <w:szCs w:val="20"/>
        </w:rPr>
      </w:pPr>
    </w:p>
    <w:p w14:paraId="469E8E4F" w14:textId="77777777" w:rsidR="00B041F5" w:rsidRDefault="00C44CF3">
      <w:pPr>
        <w:pStyle w:val="Heading2"/>
        <w:keepNext/>
        <w:tabs>
          <w:tab w:val="left" w:pos="567"/>
        </w:tabs>
        <w:spacing w:line="240" w:lineRule="auto"/>
        <w:rPr>
          <w:rStyle w:val="None"/>
          <w:rFonts w:ascii="Arial" w:eastAsia="Arial" w:hAnsi="Arial" w:cs="Arial"/>
          <w:b/>
          <w:bCs/>
        </w:rPr>
      </w:pPr>
      <w:bookmarkStart w:id="3" w:name="_Referral_to"/>
      <w:bookmarkStart w:id="4" w:name="_12.2_Referral_to"/>
      <w:bookmarkEnd w:id="3"/>
      <w:bookmarkEnd w:id="4"/>
      <w:r>
        <w:rPr>
          <w:rStyle w:val="None"/>
          <w:rFonts w:ascii="Arial" w:hAnsi="Arial"/>
          <w:b/>
          <w:bCs/>
        </w:rPr>
        <w:t>1</w:t>
      </w:r>
      <w:r>
        <w:rPr>
          <w:rStyle w:val="None"/>
          <w:rFonts w:ascii="Arial" w:hAnsi="Arial"/>
          <w:b/>
          <w:bCs/>
          <w:lang w:val="en-US"/>
        </w:rPr>
        <w:t>2.2</w:t>
      </w:r>
      <w:r>
        <w:rPr>
          <w:rStyle w:val="None"/>
          <w:rFonts w:ascii="Arial" w:hAnsi="Arial"/>
          <w:b/>
          <w:bCs/>
          <w:lang w:val="en-US"/>
        </w:rPr>
        <w:tab/>
        <w:t>Referral to the Clinic</w:t>
      </w:r>
    </w:p>
    <w:p w14:paraId="4BC64BC8" w14:textId="77777777" w:rsidR="00B041F5" w:rsidRDefault="00B041F5">
      <w:pPr>
        <w:pStyle w:val="Body"/>
        <w:keepNext/>
        <w:jc w:val="both"/>
        <w:rPr>
          <w:rStyle w:val="None"/>
          <w:rFonts w:ascii="Arial" w:eastAsia="Arial" w:hAnsi="Arial" w:cs="Arial"/>
          <w:sz w:val="20"/>
          <w:szCs w:val="20"/>
        </w:rPr>
      </w:pPr>
    </w:p>
    <w:p w14:paraId="115624C1" w14:textId="5ADC59A4"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It is important to note that a Children’s Court Clinic involvement with a family cannot be initiated without an order of the Court and can usually only occur while a case is on-going in the Court.  The Clinic – assiduously and correctly – sees its role as working only for </w:t>
      </w:r>
      <w:r w:rsidR="00435CDF">
        <w:rPr>
          <w:rStyle w:val="None"/>
          <w:rFonts w:ascii="Arial" w:hAnsi="Arial"/>
          <w:sz w:val="20"/>
          <w:szCs w:val="20"/>
          <w:lang w:val="en-US"/>
        </w:rPr>
        <w:t>judicial officers</w:t>
      </w:r>
      <w:r>
        <w:rPr>
          <w:rStyle w:val="None"/>
          <w:rFonts w:ascii="Arial" w:hAnsi="Arial"/>
          <w:sz w:val="20"/>
          <w:szCs w:val="20"/>
          <w:lang w:val="en-US"/>
        </w:rPr>
        <w:t xml:space="preserve"> and not for any party in proceedings before the Court.  </w:t>
      </w:r>
      <w:proofErr w:type="gramStart"/>
      <w:r>
        <w:rPr>
          <w:rStyle w:val="None"/>
          <w:rFonts w:ascii="Arial" w:hAnsi="Arial"/>
          <w:sz w:val="20"/>
          <w:szCs w:val="20"/>
          <w:lang w:val="en-US"/>
        </w:rPr>
        <w:t>Thus</w:t>
      </w:r>
      <w:proofErr w:type="gramEnd"/>
      <w:r>
        <w:rPr>
          <w:rStyle w:val="None"/>
          <w:rFonts w:ascii="Arial" w:hAnsi="Arial"/>
          <w:sz w:val="20"/>
          <w:szCs w:val="20"/>
          <w:lang w:val="en-US"/>
        </w:rPr>
        <w:t xml:space="preserve"> it has no separate jurisdiction to be involved with a child or family before an application is filed with the Court and generally has no separate jurisdiction to be involved with a child or family once the Court has concluded the hearing of the case in the absence of a specific request by </w:t>
      </w:r>
      <w:r>
        <w:rPr>
          <w:rStyle w:val="None"/>
          <w:rFonts w:ascii="Arial" w:hAnsi="Arial"/>
          <w:sz w:val="20"/>
          <w:szCs w:val="20"/>
        </w:rPr>
        <w:t>a</w:t>
      </w:r>
      <w:r>
        <w:rPr>
          <w:rStyle w:val="None"/>
          <w:rFonts w:ascii="Arial" w:hAnsi="Arial"/>
          <w:sz w:val="20"/>
          <w:szCs w:val="20"/>
          <w:lang w:val="en-US"/>
        </w:rPr>
        <w:t xml:space="preserve"> </w:t>
      </w:r>
      <w:r w:rsidR="00435CDF">
        <w:rPr>
          <w:rStyle w:val="None"/>
          <w:rFonts w:ascii="Arial" w:hAnsi="Arial"/>
          <w:sz w:val="20"/>
          <w:szCs w:val="20"/>
          <w:lang w:val="en-US"/>
        </w:rPr>
        <w:t>judicial officer</w:t>
      </w:r>
      <w:r>
        <w:rPr>
          <w:rStyle w:val="None"/>
          <w:rFonts w:ascii="Arial" w:hAnsi="Arial"/>
          <w:sz w:val="20"/>
          <w:szCs w:val="20"/>
          <w:lang w:val="en-US"/>
        </w:rPr>
        <w:t>.</w:t>
      </w:r>
    </w:p>
    <w:p w14:paraId="3AC45A7D" w14:textId="77777777" w:rsidR="00B041F5" w:rsidRDefault="00B041F5">
      <w:pPr>
        <w:pStyle w:val="Body"/>
        <w:jc w:val="both"/>
        <w:rPr>
          <w:rStyle w:val="None"/>
          <w:rFonts w:ascii="Arial" w:eastAsia="Arial" w:hAnsi="Arial" w:cs="Arial"/>
          <w:sz w:val="20"/>
          <w:szCs w:val="20"/>
        </w:rPr>
      </w:pPr>
    </w:p>
    <w:p w14:paraId="19D04F32"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Clinic involvement is initiated by the Court making a referral requesting the Clinic-</w:t>
      </w:r>
    </w:p>
    <w:p w14:paraId="677AE636" w14:textId="77777777" w:rsidR="00B041F5" w:rsidRDefault="00C44CF3" w:rsidP="00341711">
      <w:pPr>
        <w:pStyle w:val="Body"/>
        <w:numPr>
          <w:ilvl w:val="0"/>
          <w:numId w:val="15"/>
        </w:numPr>
        <w:jc w:val="both"/>
        <w:rPr>
          <w:rFonts w:ascii="Arial" w:hAnsi="Arial"/>
          <w:sz w:val="20"/>
          <w:szCs w:val="20"/>
          <w:lang w:val="en-US"/>
        </w:rPr>
      </w:pPr>
      <w:r>
        <w:rPr>
          <w:rStyle w:val="None"/>
          <w:rFonts w:ascii="Arial" w:hAnsi="Arial"/>
          <w:sz w:val="20"/>
          <w:szCs w:val="20"/>
          <w:u w:val="single"/>
          <w:lang w:val="en-US"/>
        </w:rPr>
        <w:t>in Family Division cases</w:t>
      </w:r>
      <w:r>
        <w:rPr>
          <w:rStyle w:val="None"/>
          <w:rFonts w:ascii="Arial" w:hAnsi="Arial"/>
          <w:sz w:val="20"/>
          <w:szCs w:val="20"/>
          <w:lang w:val="en-US"/>
        </w:rPr>
        <w:t>: to prepare an additional report pursuant to s.560(b) or another type of report pursuant to s.546(2)(b); or</w:t>
      </w:r>
    </w:p>
    <w:p w14:paraId="70DE9688" w14:textId="77777777" w:rsidR="00B041F5" w:rsidRDefault="00C44CF3" w:rsidP="00341711">
      <w:pPr>
        <w:pStyle w:val="Body"/>
        <w:numPr>
          <w:ilvl w:val="0"/>
          <w:numId w:val="15"/>
        </w:numPr>
        <w:jc w:val="both"/>
        <w:rPr>
          <w:rFonts w:ascii="Arial" w:hAnsi="Arial"/>
          <w:sz w:val="20"/>
          <w:szCs w:val="20"/>
          <w:lang w:val="en-US"/>
        </w:rPr>
      </w:pPr>
      <w:r>
        <w:rPr>
          <w:rStyle w:val="None"/>
          <w:rFonts w:ascii="Arial" w:hAnsi="Arial"/>
          <w:sz w:val="20"/>
          <w:szCs w:val="20"/>
          <w:u w:val="single"/>
          <w:lang w:val="en-US"/>
        </w:rPr>
        <w:t>in Criminal Division cases</w:t>
      </w:r>
      <w:r>
        <w:rPr>
          <w:rStyle w:val="None"/>
          <w:rFonts w:ascii="Arial" w:hAnsi="Arial"/>
          <w:sz w:val="20"/>
          <w:szCs w:val="20"/>
          <w:lang w:val="en-US"/>
        </w:rPr>
        <w:t>:  to prepare a pre-sentence report pursuant to ss.571 &amp; 572(b) or another type of report pursuant to s.546(2)(b); or</w:t>
      </w:r>
    </w:p>
    <w:p w14:paraId="2641D558" w14:textId="77777777" w:rsidR="00B041F5" w:rsidRDefault="00C44CF3" w:rsidP="00341711">
      <w:pPr>
        <w:pStyle w:val="Body"/>
        <w:numPr>
          <w:ilvl w:val="0"/>
          <w:numId w:val="15"/>
        </w:numPr>
        <w:jc w:val="both"/>
        <w:rPr>
          <w:rFonts w:ascii="Arial" w:hAnsi="Arial"/>
          <w:sz w:val="20"/>
          <w:szCs w:val="20"/>
          <w:lang w:val="en-US"/>
        </w:rPr>
      </w:pPr>
      <w:r>
        <w:rPr>
          <w:rStyle w:val="None"/>
          <w:rFonts w:ascii="Arial" w:hAnsi="Arial"/>
          <w:sz w:val="20"/>
          <w:szCs w:val="20"/>
          <w:u w:val="single"/>
          <w:lang w:val="en-US"/>
        </w:rPr>
        <w:t>in cases in either Division</w:t>
      </w:r>
      <w:r>
        <w:rPr>
          <w:rStyle w:val="None"/>
          <w:rFonts w:ascii="Arial" w:hAnsi="Arial"/>
          <w:sz w:val="20"/>
          <w:szCs w:val="20"/>
          <w:lang w:val="en-US"/>
        </w:rPr>
        <w:t>: to provide clinical services to children and their families pursuant to s.546(2)(c) of the CYFA.</w:t>
      </w:r>
    </w:p>
    <w:p w14:paraId="46A26736" w14:textId="77777777" w:rsidR="00B041F5" w:rsidRDefault="00B041F5">
      <w:pPr>
        <w:pStyle w:val="Body"/>
        <w:jc w:val="both"/>
        <w:rPr>
          <w:rStyle w:val="None"/>
          <w:rFonts w:ascii="Arial" w:eastAsia="Arial" w:hAnsi="Arial" w:cs="Arial"/>
          <w:sz w:val="20"/>
          <w:szCs w:val="20"/>
        </w:rPr>
      </w:pPr>
    </w:p>
    <w:p w14:paraId="5F5E5F1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Subject to the legislative pre-conditions detailed below, the Court may make a referral to the Children's Court Clinic in any appropriate case, either of its own motion or upon application by any party.  The nature of the request made by the Court may be highly specific or unspecific, but in all cases the Clinic provides a comprehensive clinical picture of the child and his or her family to assist the relevant judicial officer in decision-making or provides the requested clinical services.</w:t>
      </w:r>
    </w:p>
    <w:p w14:paraId="427261A6" w14:textId="77777777" w:rsidR="00B041F5" w:rsidRDefault="00B041F5">
      <w:pPr>
        <w:pStyle w:val="Body"/>
        <w:jc w:val="both"/>
        <w:rPr>
          <w:rStyle w:val="None"/>
          <w:rFonts w:ascii="Arial" w:eastAsia="Arial" w:hAnsi="Arial" w:cs="Arial"/>
          <w:sz w:val="20"/>
          <w:szCs w:val="20"/>
        </w:rPr>
      </w:pPr>
    </w:p>
    <w:p w14:paraId="3918FFE9" w14:textId="77777777" w:rsidR="00B041F5" w:rsidRDefault="00C44CF3">
      <w:pPr>
        <w:pStyle w:val="Heading3"/>
        <w:spacing w:after="120" w:line="240" w:lineRule="auto"/>
        <w:rPr>
          <w:rStyle w:val="None"/>
          <w:rFonts w:ascii="Arial" w:eastAsia="Arial" w:hAnsi="Arial" w:cs="Arial"/>
          <w:b/>
          <w:bCs/>
          <w:sz w:val="20"/>
          <w:szCs w:val="20"/>
        </w:rPr>
      </w:pPr>
      <w:bookmarkStart w:id="5" w:name="_Referral_from"/>
      <w:bookmarkStart w:id="6" w:name="_12.2.1_Referral_from"/>
      <w:bookmarkEnd w:id="5"/>
      <w:bookmarkEnd w:id="6"/>
      <w:r>
        <w:rPr>
          <w:rStyle w:val="None"/>
          <w:rFonts w:ascii="Arial" w:hAnsi="Arial"/>
          <w:b/>
          <w:bCs/>
          <w:sz w:val="20"/>
          <w:szCs w:val="20"/>
        </w:rPr>
        <w:t>1</w:t>
      </w:r>
      <w:r>
        <w:rPr>
          <w:rStyle w:val="None"/>
          <w:rFonts w:ascii="Arial" w:hAnsi="Arial"/>
          <w:b/>
          <w:bCs/>
          <w:sz w:val="20"/>
          <w:szCs w:val="20"/>
          <w:lang w:val="en-US"/>
        </w:rPr>
        <w:t>2.2.1</w:t>
      </w:r>
      <w:r>
        <w:rPr>
          <w:rStyle w:val="None"/>
          <w:rFonts w:ascii="Arial" w:hAnsi="Arial"/>
          <w:b/>
          <w:bCs/>
          <w:sz w:val="20"/>
          <w:szCs w:val="20"/>
          <w:lang w:val="en-US"/>
        </w:rPr>
        <w:tab/>
        <w:t>Referral from Family Division for a report</w:t>
      </w:r>
    </w:p>
    <w:p w14:paraId="0F1E68FC"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Referrals from the Family Division typically involve requests for a clinical opinion on:</w:t>
      </w:r>
    </w:p>
    <w:p w14:paraId="1CAE4F22" w14:textId="77777777" w:rsidR="00B041F5" w:rsidRDefault="00C44CF3" w:rsidP="00341711">
      <w:pPr>
        <w:pStyle w:val="Body"/>
        <w:numPr>
          <w:ilvl w:val="0"/>
          <w:numId w:val="16"/>
        </w:numPr>
        <w:jc w:val="both"/>
        <w:rPr>
          <w:rFonts w:ascii="Arial" w:hAnsi="Arial"/>
          <w:sz w:val="20"/>
          <w:szCs w:val="20"/>
          <w:lang w:val="en-US"/>
        </w:rPr>
      </w:pPr>
      <w:r>
        <w:rPr>
          <w:rStyle w:val="None"/>
          <w:rFonts w:ascii="Arial" w:hAnsi="Arial"/>
          <w:sz w:val="20"/>
          <w:szCs w:val="20"/>
          <w:lang w:val="en-US"/>
        </w:rPr>
        <w:t xml:space="preserve">family dynamics, including parent-child attachment and parenting </w:t>
      </w:r>
      <w:proofErr w:type="gramStart"/>
      <w:r>
        <w:rPr>
          <w:rStyle w:val="None"/>
          <w:rFonts w:ascii="Arial" w:hAnsi="Arial"/>
          <w:sz w:val="20"/>
          <w:szCs w:val="20"/>
          <w:lang w:val="en-US"/>
        </w:rPr>
        <w:t>capacity;</w:t>
      </w:r>
      <w:proofErr w:type="gramEnd"/>
    </w:p>
    <w:p w14:paraId="661E9F0B" w14:textId="77777777" w:rsidR="00B041F5" w:rsidRDefault="00C44CF3" w:rsidP="00341711">
      <w:pPr>
        <w:pStyle w:val="Body"/>
        <w:numPr>
          <w:ilvl w:val="0"/>
          <w:numId w:val="16"/>
        </w:numPr>
        <w:jc w:val="both"/>
        <w:rPr>
          <w:rFonts w:ascii="Arial" w:hAnsi="Arial"/>
          <w:sz w:val="20"/>
          <w:szCs w:val="20"/>
          <w:lang w:val="en-US"/>
        </w:rPr>
      </w:pPr>
      <w:r>
        <w:rPr>
          <w:rStyle w:val="None"/>
          <w:rFonts w:ascii="Arial" w:hAnsi="Arial"/>
          <w:sz w:val="20"/>
          <w:szCs w:val="20"/>
          <w:lang w:val="en-US"/>
        </w:rPr>
        <w:t>parental mental health, children’s mental health and developmental needs and parent/child cognitive capacity; and</w:t>
      </w:r>
    </w:p>
    <w:p w14:paraId="3FC86514" w14:textId="77777777" w:rsidR="00B041F5" w:rsidRDefault="00C44CF3" w:rsidP="00341711">
      <w:pPr>
        <w:pStyle w:val="Body"/>
        <w:numPr>
          <w:ilvl w:val="0"/>
          <w:numId w:val="16"/>
        </w:numPr>
        <w:jc w:val="both"/>
        <w:rPr>
          <w:rFonts w:ascii="Arial" w:hAnsi="Arial"/>
          <w:sz w:val="20"/>
          <w:szCs w:val="20"/>
          <w:lang w:val="en-US"/>
        </w:rPr>
      </w:pPr>
      <w:r>
        <w:rPr>
          <w:rStyle w:val="None"/>
          <w:rFonts w:ascii="Arial" w:hAnsi="Arial"/>
          <w:sz w:val="20"/>
          <w:szCs w:val="20"/>
          <w:lang w:val="en-US"/>
        </w:rPr>
        <w:t>risk of harm to children within a family environment where they have been exposed to family violence, sexual abuse and/or another form of maltreatment.</w:t>
      </w:r>
    </w:p>
    <w:p w14:paraId="05DA8251" w14:textId="176FA7F0"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Recommendations in relation to a child’s contact with parents, residence and support services that are in a child’s best interests also form a typical part of Clinic requests.  Further, the Clinic is receiving increased numbers of referrals from both Divisions for neuropsychological assessments.</w:t>
      </w:r>
    </w:p>
    <w:p w14:paraId="2AC60CEF" w14:textId="77777777" w:rsidR="00B041F5" w:rsidRDefault="00B041F5">
      <w:pPr>
        <w:pStyle w:val="Body"/>
        <w:jc w:val="both"/>
        <w:rPr>
          <w:rStyle w:val="None"/>
          <w:rFonts w:ascii="Arial" w:eastAsia="Arial" w:hAnsi="Arial" w:cs="Arial"/>
          <w:sz w:val="20"/>
          <w:szCs w:val="20"/>
        </w:rPr>
      </w:pPr>
    </w:p>
    <w:p w14:paraId="0AEAE673"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Court’s power to make these types of referrals requesting an assessment of child and family functioning and the provision of associated recommendations is effected by ordering an “additional report” pursuant to s.560(b) of the CYFA.  The Court has power to make such a referral in any proceeding in which a disposition report is required under s.557(1) if of the opinion that such a report is necessary to enable it to determine the proceeding.</w:t>
      </w:r>
    </w:p>
    <w:p w14:paraId="7097710A" w14:textId="77777777" w:rsidR="00B041F5" w:rsidRDefault="00B041F5">
      <w:pPr>
        <w:pStyle w:val="Body"/>
        <w:jc w:val="both"/>
        <w:rPr>
          <w:rStyle w:val="None"/>
          <w:rFonts w:ascii="Arial" w:eastAsia="Arial" w:hAnsi="Arial" w:cs="Arial"/>
          <w:sz w:val="20"/>
          <w:szCs w:val="20"/>
        </w:rPr>
      </w:pPr>
    </w:p>
    <w:p w14:paraId="7CD86D5D"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Section 560 CYFA had sometimes been read – in conjunction with s.557(1)(a) – as limited to ‘post-proof’ Clinic reports.  However, in </w:t>
      </w:r>
      <w:r>
        <w:rPr>
          <w:rStyle w:val="None"/>
          <w:rFonts w:ascii="Arial" w:hAnsi="Arial"/>
          <w:i/>
          <w:iCs/>
          <w:sz w:val="20"/>
          <w:szCs w:val="20"/>
        </w:rPr>
        <w:t>DE (a pseudonym) v DFFH</w:t>
      </w:r>
      <w:r>
        <w:rPr>
          <w:rStyle w:val="None"/>
          <w:rFonts w:ascii="Arial" w:hAnsi="Arial"/>
          <w:sz w:val="20"/>
          <w:szCs w:val="20"/>
          <w:lang w:val="en-US"/>
        </w:rPr>
        <w:t xml:space="preserve"> [2021] VSC 691 at [32] </w:t>
      </w:r>
      <w:proofErr w:type="spellStart"/>
      <w:r>
        <w:rPr>
          <w:rStyle w:val="None"/>
          <w:rFonts w:ascii="Arial" w:hAnsi="Arial"/>
          <w:sz w:val="20"/>
          <w:szCs w:val="20"/>
          <w:lang w:val="en-US"/>
        </w:rPr>
        <w:t>Ginnane</w:t>
      </w:r>
      <w:proofErr w:type="spellEnd"/>
      <w:r>
        <w:rPr>
          <w:rStyle w:val="None"/>
          <w:rFonts w:ascii="Arial" w:hAnsi="Arial"/>
          <w:sz w:val="20"/>
          <w:szCs w:val="20"/>
          <w:lang w:val="en-US"/>
        </w:rPr>
        <w:t xml:space="preserve"> J rejected DE’s submission (which DFFH ultimately had not supported) that the CCV cannot order an additional report without first having made a finding that the child </w:t>
      </w:r>
      <w:proofErr w:type="gramStart"/>
      <w:r>
        <w:rPr>
          <w:rStyle w:val="None"/>
          <w:rFonts w:ascii="Arial" w:hAnsi="Arial"/>
          <w:sz w:val="20"/>
          <w:szCs w:val="20"/>
          <w:lang w:val="en-US"/>
        </w:rPr>
        <w:t>was in need of</w:t>
      </w:r>
      <w:proofErr w:type="gramEnd"/>
      <w:r>
        <w:rPr>
          <w:rStyle w:val="None"/>
          <w:rFonts w:ascii="Arial" w:hAnsi="Arial"/>
          <w:sz w:val="20"/>
          <w:szCs w:val="20"/>
          <w:lang w:val="en-US"/>
        </w:rPr>
        <w:t xml:space="preserve"> protection:</w:t>
      </w:r>
    </w:p>
    <w:p w14:paraId="15E875CF" w14:textId="77777777" w:rsidR="00B041F5" w:rsidRDefault="00C44CF3" w:rsidP="00DD5680">
      <w:pPr>
        <w:pStyle w:val="Body"/>
        <w:keepNext/>
        <w:keepLines/>
        <w:spacing w:before="60"/>
        <w:ind w:left="567" w:right="567"/>
        <w:jc w:val="both"/>
        <w:rPr>
          <w:rStyle w:val="None"/>
          <w:rFonts w:ascii="Arial" w:eastAsia="Arial" w:hAnsi="Arial" w:cs="Arial"/>
          <w:sz w:val="20"/>
          <w:szCs w:val="20"/>
        </w:rPr>
      </w:pPr>
      <w:r>
        <w:rPr>
          <w:rStyle w:val="None"/>
          <w:rFonts w:ascii="Arial" w:hAnsi="Arial"/>
          <w:sz w:val="20"/>
          <w:szCs w:val="20"/>
          <w:lang w:val="en-US"/>
        </w:rPr>
        <w:lastRenderedPageBreak/>
        <w:t xml:space="preserve">“[T]he proper construction of s.557(1)(d) is that the Children’s Court may order a disposition report at any time in the proceeding.  An interpretation permitting the Children’s Court to order a Children’s Court Clinic report to help determine whether a child </w:t>
      </w:r>
      <w:proofErr w:type="gramStart"/>
      <w:r>
        <w:rPr>
          <w:rStyle w:val="None"/>
          <w:rFonts w:ascii="Arial" w:hAnsi="Arial"/>
          <w:sz w:val="20"/>
          <w:szCs w:val="20"/>
          <w:lang w:val="en-US"/>
        </w:rPr>
        <w:t>is in need of</w:t>
      </w:r>
      <w:proofErr w:type="gramEnd"/>
      <w:r>
        <w:rPr>
          <w:rStyle w:val="None"/>
          <w:rFonts w:ascii="Arial" w:hAnsi="Arial"/>
          <w:sz w:val="20"/>
          <w:szCs w:val="20"/>
          <w:lang w:val="en-US"/>
        </w:rPr>
        <w:t xml:space="preserve"> protection prior to a finding being made under s.274 is consistent with the Act’s principle that the best interests of the child must always be paramount.”</w:t>
      </w:r>
    </w:p>
    <w:p w14:paraId="11FC44C4" w14:textId="0494FB57" w:rsidR="00B041F5" w:rsidRDefault="00C44CF3">
      <w:pPr>
        <w:pStyle w:val="Body"/>
        <w:spacing w:before="120"/>
        <w:jc w:val="both"/>
        <w:rPr>
          <w:rStyle w:val="None"/>
          <w:rFonts w:ascii="Arial" w:eastAsia="Arial" w:hAnsi="Arial" w:cs="Arial"/>
          <w:sz w:val="20"/>
          <w:szCs w:val="20"/>
        </w:rPr>
      </w:pPr>
      <w:r>
        <w:rPr>
          <w:rStyle w:val="None"/>
          <w:rFonts w:ascii="Arial" w:hAnsi="Arial"/>
          <w:sz w:val="20"/>
          <w:szCs w:val="20"/>
          <w:lang w:val="en-US"/>
        </w:rPr>
        <w:t>In summari</w:t>
      </w:r>
      <w:r w:rsidR="001115E8">
        <w:rPr>
          <w:rStyle w:val="None"/>
          <w:rFonts w:ascii="Arial" w:hAnsi="Arial"/>
          <w:sz w:val="20"/>
          <w:szCs w:val="20"/>
          <w:lang w:val="en-US"/>
        </w:rPr>
        <w:t>z</w:t>
      </w:r>
      <w:r>
        <w:rPr>
          <w:rStyle w:val="None"/>
          <w:rFonts w:ascii="Arial" w:hAnsi="Arial"/>
          <w:sz w:val="20"/>
          <w:szCs w:val="20"/>
          <w:lang w:val="en-US"/>
        </w:rPr>
        <w:t xml:space="preserve">ing his judgment at [39] his Honour concluded that the Children’s Court has power to order an additional report under s.560 at any stage of a proceeding, including when being asked to approve consent orders dismissing a protection application.  </w:t>
      </w:r>
      <w:proofErr w:type="gramStart"/>
      <w:r>
        <w:rPr>
          <w:rStyle w:val="None"/>
          <w:rFonts w:ascii="Arial" w:hAnsi="Arial"/>
          <w:sz w:val="20"/>
          <w:szCs w:val="20"/>
          <w:lang w:val="en-US"/>
        </w:rPr>
        <w:t>However</w:t>
      </w:r>
      <w:proofErr w:type="gramEnd"/>
      <w:r>
        <w:rPr>
          <w:rStyle w:val="None"/>
          <w:rFonts w:ascii="Arial" w:hAnsi="Arial"/>
          <w:sz w:val="20"/>
          <w:szCs w:val="20"/>
          <w:lang w:val="en-US"/>
        </w:rPr>
        <w:t xml:space="preserve"> as s.560 deals with ‘additional reports’, these must be reports that are filed or provided when a disposition report has previously been ordered or is required under s.557(1).  For a detailed report on this case see section 5.24.5 of these Research Materials.</w:t>
      </w:r>
    </w:p>
    <w:p w14:paraId="15E6E062" w14:textId="77777777" w:rsidR="00B041F5" w:rsidRDefault="00B041F5">
      <w:pPr>
        <w:pStyle w:val="Body"/>
        <w:jc w:val="both"/>
        <w:rPr>
          <w:rStyle w:val="None"/>
          <w:rFonts w:ascii="Arial" w:eastAsia="Arial" w:hAnsi="Arial" w:cs="Arial"/>
          <w:sz w:val="20"/>
          <w:szCs w:val="20"/>
        </w:rPr>
      </w:pPr>
    </w:p>
    <w:p w14:paraId="553AC686"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A further type of Family Division report – authorized by s.73A(1) of the Family Violence Protection Act 2008 (Vic) or s.53(1) of the Personal Safety Intervention Orders Act 2010 (Vic) – is an assessment report in respect of a respondent and/or an affected person or protected person who is the subject of an application for an intervention order under one of other of those Acts.</w:t>
      </w:r>
    </w:p>
    <w:p w14:paraId="4ADEE1FD" w14:textId="77777777" w:rsidR="00B041F5" w:rsidRDefault="00B041F5">
      <w:pPr>
        <w:pStyle w:val="Body"/>
        <w:jc w:val="both"/>
        <w:rPr>
          <w:rStyle w:val="None"/>
          <w:rFonts w:ascii="Arial" w:eastAsia="Arial" w:hAnsi="Arial" w:cs="Arial"/>
          <w:sz w:val="20"/>
          <w:szCs w:val="20"/>
        </w:rPr>
      </w:pPr>
    </w:p>
    <w:p w14:paraId="6390828C"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An example of another type of Family Division report is for an assessment of the intellectual functioning and development of a child to enable the determination of whether the child is mature enough to give instructions to a legal representative: see </w:t>
      </w:r>
      <w:proofErr w:type="gramStart"/>
      <w:r>
        <w:rPr>
          <w:rStyle w:val="None"/>
          <w:rFonts w:ascii="Arial" w:hAnsi="Arial"/>
          <w:sz w:val="20"/>
          <w:szCs w:val="20"/>
          <w:lang w:val="en-US"/>
        </w:rPr>
        <w:t>e.g.</w:t>
      </w:r>
      <w:proofErr w:type="gramEnd"/>
      <w:r>
        <w:rPr>
          <w:rStyle w:val="None"/>
          <w:rFonts w:ascii="Arial" w:hAnsi="Arial"/>
          <w:sz w:val="20"/>
          <w:szCs w:val="20"/>
          <w:lang w:val="en-US"/>
        </w:rPr>
        <w:t xml:space="preserve"> s.524(2) of the CYFA.</w:t>
      </w:r>
    </w:p>
    <w:p w14:paraId="39ED1452" w14:textId="77777777" w:rsidR="00B041F5" w:rsidRDefault="00B041F5">
      <w:pPr>
        <w:pStyle w:val="Body"/>
        <w:jc w:val="both"/>
        <w:rPr>
          <w:rStyle w:val="None"/>
          <w:rFonts w:ascii="Arial" w:eastAsia="Arial" w:hAnsi="Arial" w:cs="Arial"/>
          <w:sz w:val="20"/>
          <w:szCs w:val="20"/>
        </w:rPr>
      </w:pPr>
    </w:p>
    <w:p w14:paraId="57315100" w14:textId="77777777" w:rsidR="00B041F5" w:rsidRDefault="00C44CF3">
      <w:pPr>
        <w:pStyle w:val="Heading3"/>
        <w:spacing w:after="120" w:line="240" w:lineRule="auto"/>
        <w:rPr>
          <w:rStyle w:val="None"/>
          <w:rFonts w:ascii="Arial" w:eastAsia="Arial" w:hAnsi="Arial" w:cs="Arial"/>
          <w:b/>
          <w:bCs/>
          <w:sz w:val="20"/>
          <w:szCs w:val="20"/>
        </w:rPr>
      </w:pPr>
      <w:bookmarkStart w:id="7" w:name="_Referral_from2"/>
      <w:bookmarkStart w:id="8" w:name="_12.2.2_Referral_from"/>
      <w:bookmarkEnd w:id="7"/>
      <w:bookmarkEnd w:id="8"/>
      <w:r>
        <w:rPr>
          <w:rStyle w:val="None"/>
          <w:rFonts w:ascii="Arial" w:hAnsi="Arial"/>
          <w:b/>
          <w:bCs/>
          <w:sz w:val="20"/>
          <w:szCs w:val="20"/>
        </w:rPr>
        <w:t>1</w:t>
      </w:r>
      <w:r>
        <w:rPr>
          <w:rStyle w:val="None"/>
          <w:rFonts w:ascii="Arial" w:hAnsi="Arial"/>
          <w:b/>
          <w:bCs/>
          <w:sz w:val="20"/>
          <w:szCs w:val="20"/>
          <w:lang w:val="en-US"/>
        </w:rPr>
        <w:t>2.2.2</w:t>
      </w:r>
      <w:r>
        <w:rPr>
          <w:rStyle w:val="None"/>
          <w:rFonts w:ascii="Arial" w:hAnsi="Arial"/>
          <w:b/>
          <w:bCs/>
          <w:sz w:val="20"/>
          <w:szCs w:val="20"/>
          <w:lang w:val="en-US"/>
        </w:rPr>
        <w:tab/>
        <w:t>Referral from Criminal Division for a report</w:t>
      </w:r>
    </w:p>
    <w:p w14:paraId="19FD4438"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most usual type of referral from the Criminal Division is for a pre-sentence report pursuant to ss.571 &amp; 572(b) of the CYFA.  The purpose of a pre-sentence report is to assist in the sentencing of a child who has been found guilty or has pleaded guilty to one or more offences.  The only matters which can be set out in pre-sentence reports are detailed in ss.573(1), save that s.573(3) permits a recommendation as to the appropriate sentencing order.</w:t>
      </w:r>
    </w:p>
    <w:p w14:paraId="242EDC4E" w14:textId="77777777" w:rsidR="00B041F5" w:rsidRDefault="00B041F5">
      <w:pPr>
        <w:pStyle w:val="Body"/>
        <w:jc w:val="both"/>
        <w:rPr>
          <w:rStyle w:val="None"/>
          <w:rFonts w:ascii="Arial" w:eastAsia="Arial" w:hAnsi="Arial" w:cs="Arial"/>
          <w:sz w:val="20"/>
          <w:szCs w:val="20"/>
        </w:rPr>
      </w:pPr>
    </w:p>
    <w:p w14:paraId="34C66C83" w14:textId="7FC85B10"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Since 31/10/2014 the Court has power under ss.38P(c) &amp; 38Q(1)(b) of the </w:t>
      </w:r>
      <w:r w:rsidRPr="000A2F9B">
        <w:rPr>
          <w:rStyle w:val="None"/>
          <w:rFonts w:ascii="Arial" w:hAnsi="Arial"/>
          <w:i/>
          <w:iCs/>
          <w:sz w:val="20"/>
          <w:szCs w:val="20"/>
          <w:lang w:val="en-US"/>
        </w:rPr>
        <w:t>Crimes (Mental Impairment and Unfitness to be Tried Act) 1997</w:t>
      </w:r>
      <w:r>
        <w:rPr>
          <w:rStyle w:val="None"/>
          <w:rFonts w:ascii="Arial" w:hAnsi="Arial"/>
          <w:sz w:val="20"/>
          <w:szCs w:val="20"/>
          <w:lang w:val="en-US"/>
        </w:rPr>
        <w:t xml:space="preserve"> (Vic) to require a child whose fitness to be tried is in issue to undergo an examination by a registered psychologist </w:t>
      </w:r>
      <w:r w:rsidR="004F0EB4">
        <w:rPr>
          <w:rStyle w:val="None"/>
          <w:rFonts w:ascii="Arial" w:hAnsi="Arial"/>
          <w:sz w:val="20"/>
          <w:szCs w:val="20"/>
          <w:lang w:val="en-US"/>
        </w:rPr>
        <w:t xml:space="preserve">or </w:t>
      </w:r>
      <w:r w:rsidR="004F0EB4" w:rsidRPr="00360462">
        <w:rPr>
          <w:rFonts w:ascii="Arial" w:hAnsi="Arial" w:cs="Arial"/>
          <w:sz w:val="20"/>
          <w:szCs w:val="20"/>
        </w:rPr>
        <w:t>a registered medical practitioner</w:t>
      </w:r>
      <w:r w:rsidR="00717806">
        <w:rPr>
          <w:rFonts w:ascii="Arial" w:hAnsi="Arial" w:cs="Arial"/>
          <w:sz w:val="20"/>
          <w:szCs w:val="20"/>
        </w:rPr>
        <w:t>.</w:t>
      </w:r>
      <w:r w:rsidR="004F0EB4" w:rsidRPr="00360462">
        <w:rPr>
          <w:rFonts w:ascii="Arial" w:hAnsi="Arial" w:cs="Arial"/>
          <w:sz w:val="20"/>
          <w:szCs w:val="20"/>
        </w:rPr>
        <w:t xml:space="preserve"> </w:t>
      </w:r>
      <w:r w:rsidR="00717806">
        <w:rPr>
          <w:rFonts w:ascii="Arial" w:hAnsi="Arial" w:cs="Arial"/>
          <w:sz w:val="20"/>
          <w:szCs w:val="20"/>
        </w:rPr>
        <w:t xml:space="preserve">This is </w:t>
      </w:r>
      <w:r w:rsidR="00ED2306">
        <w:rPr>
          <w:rFonts w:ascii="Arial" w:hAnsi="Arial" w:cs="Arial"/>
          <w:sz w:val="20"/>
          <w:szCs w:val="20"/>
        </w:rPr>
        <w:t xml:space="preserve">usually </w:t>
      </w:r>
      <w:r>
        <w:rPr>
          <w:rStyle w:val="None"/>
          <w:rFonts w:ascii="Arial" w:hAnsi="Arial"/>
          <w:sz w:val="20"/>
          <w:szCs w:val="20"/>
          <w:lang w:val="en-US"/>
        </w:rPr>
        <w:t>through the auspices of the Children’s Court Clinic.</w:t>
      </w:r>
    </w:p>
    <w:p w14:paraId="3B3D9EB4" w14:textId="342048B3" w:rsidR="00B041F5" w:rsidRDefault="00B041F5">
      <w:pPr>
        <w:pStyle w:val="Body"/>
        <w:jc w:val="both"/>
        <w:rPr>
          <w:rStyle w:val="None"/>
          <w:rFonts w:ascii="Arial" w:eastAsia="Arial" w:hAnsi="Arial" w:cs="Arial"/>
          <w:sz w:val="20"/>
          <w:szCs w:val="20"/>
        </w:rPr>
      </w:pPr>
    </w:p>
    <w:p w14:paraId="1E61E0EA" w14:textId="461F87CA" w:rsidR="00F35A2D" w:rsidRPr="00996FD3" w:rsidRDefault="00F35A2D" w:rsidP="00F35A2D">
      <w:pPr>
        <w:pStyle w:val="bodytext"/>
        <w:shd w:val="clear" w:color="auto" w:fill="FFFFFF"/>
        <w:spacing w:before="0" w:beforeAutospacing="0" w:after="0" w:afterAutospacing="0"/>
        <w:jc w:val="both"/>
        <w:textAlignment w:val="baseline"/>
        <w:rPr>
          <w:rFonts w:ascii="Arial" w:hAnsi="Arial" w:cs="Arial"/>
          <w:sz w:val="20"/>
          <w:szCs w:val="20"/>
        </w:rPr>
      </w:pPr>
      <w:r w:rsidRPr="00996FD3">
        <w:rPr>
          <w:rFonts w:ascii="Arial" w:hAnsi="Arial" w:cs="Arial"/>
          <w:sz w:val="20"/>
          <w:szCs w:val="20"/>
        </w:rPr>
        <w:t xml:space="preserve">The Court may consider </w:t>
      </w:r>
      <w:r w:rsidR="00927866">
        <w:rPr>
          <w:rFonts w:ascii="Arial" w:hAnsi="Arial" w:cs="Arial"/>
          <w:sz w:val="20"/>
          <w:szCs w:val="20"/>
        </w:rPr>
        <w:t>authorising</w:t>
      </w:r>
      <w:r w:rsidRPr="00996FD3">
        <w:rPr>
          <w:rFonts w:ascii="Arial" w:hAnsi="Arial" w:cs="Arial"/>
          <w:sz w:val="20"/>
          <w:szCs w:val="20"/>
        </w:rPr>
        <w:t xml:space="preserve"> a request</w:t>
      </w:r>
      <w:r w:rsidR="00712E91">
        <w:rPr>
          <w:rFonts w:ascii="Arial" w:hAnsi="Arial" w:cs="Arial"/>
          <w:sz w:val="20"/>
          <w:szCs w:val="20"/>
        </w:rPr>
        <w:t xml:space="preserve"> </w:t>
      </w:r>
      <w:r w:rsidR="00927866">
        <w:rPr>
          <w:rFonts w:ascii="Arial" w:hAnsi="Arial" w:cs="Arial"/>
          <w:sz w:val="20"/>
          <w:szCs w:val="20"/>
        </w:rPr>
        <w:t>– on application</w:t>
      </w:r>
      <w:r w:rsidR="00531107">
        <w:rPr>
          <w:rFonts w:ascii="Arial" w:hAnsi="Arial" w:cs="Arial"/>
          <w:sz w:val="20"/>
          <w:szCs w:val="20"/>
        </w:rPr>
        <w:t xml:space="preserve"> by the defence (or both the defence and the prosecution) </w:t>
      </w:r>
      <w:r w:rsidR="00EA0310">
        <w:rPr>
          <w:rFonts w:ascii="Arial" w:hAnsi="Arial" w:cs="Arial"/>
          <w:sz w:val="20"/>
          <w:szCs w:val="20"/>
        </w:rPr>
        <w:t>–</w:t>
      </w:r>
      <w:r w:rsidR="00531107">
        <w:rPr>
          <w:rFonts w:ascii="Arial" w:hAnsi="Arial" w:cs="Arial"/>
          <w:sz w:val="20"/>
          <w:szCs w:val="20"/>
        </w:rPr>
        <w:t xml:space="preserve"> </w:t>
      </w:r>
      <w:r w:rsidR="00712E91">
        <w:rPr>
          <w:rFonts w:ascii="Arial" w:hAnsi="Arial" w:cs="Arial"/>
          <w:sz w:val="20"/>
          <w:szCs w:val="20"/>
        </w:rPr>
        <w:t>for a Clinic assessment</w:t>
      </w:r>
      <w:r w:rsidR="00712E91" w:rsidRPr="00996FD3">
        <w:rPr>
          <w:rFonts w:ascii="Arial" w:hAnsi="Arial" w:cs="Arial"/>
          <w:sz w:val="20"/>
          <w:szCs w:val="20"/>
        </w:rPr>
        <w:t xml:space="preserve"> </w:t>
      </w:r>
      <w:r w:rsidR="00EA0310">
        <w:rPr>
          <w:rFonts w:ascii="Arial" w:hAnsi="Arial" w:cs="Arial"/>
          <w:sz w:val="20"/>
          <w:szCs w:val="20"/>
        </w:rPr>
        <w:t xml:space="preserve">to assist in the determination of whether a child is </w:t>
      </w:r>
      <w:proofErr w:type="spellStart"/>
      <w:r w:rsidR="00EA0310" w:rsidRPr="0093452D">
        <w:rPr>
          <w:rFonts w:ascii="Arial" w:hAnsi="Arial" w:cs="Arial"/>
          <w:i/>
          <w:iCs/>
          <w:sz w:val="20"/>
          <w:szCs w:val="20"/>
        </w:rPr>
        <w:t>doli</w:t>
      </w:r>
      <w:proofErr w:type="spellEnd"/>
      <w:r w:rsidR="00EA0310" w:rsidRPr="0093452D">
        <w:rPr>
          <w:rFonts w:ascii="Arial" w:hAnsi="Arial" w:cs="Arial"/>
          <w:i/>
          <w:iCs/>
          <w:sz w:val="20"/>
          <w:szCs w:val="20"/>
        </w:rPr>
        <w:t xml:space="preserve"> capax</w:t>
      </w:r>
      <w:r w:rsidR="00EA0310">
        <w:rPr>
          <w:rFonts w:ascii="Arial" w:hAnsi="Arial" w:cs="Arial"/>
          <w:sz w:val="20"/>
          <w:szCs w:val="20"/>
        </w:rPr>
        <w:t>.</w:t>
      </w:r>
      <w:r w:rsidR="00712E91">
        <w:rPr>
          <w:rFonts w:ascii="Arial" w:hAnsi="Arial" w:cs="Arial"/>
          <w:sz w:val="20"/>
          <w:szCs w:val="20"/>
        </w:rPr>
        <w:t xml:space="preserve">  </w:t>
      </w:r>
      <w:r w:rsidRPr="00996FD3">
        <w:rPr>
          <w:rFonts w:ascii="Arial" w:hAnsi="Arial" w:cs="Arial"/>
          <w:sz w:val="20"/>
          <w:szCs w:val="20"/>
        </w:rPr>
        <w:t xml:space="preserve">However, </w:t>
      </w:r>
      <w:r w:rsidR="00FF4D52" w:rsidRPr="00996FD3">
        <w:rPr>
          <w:rFonts w:ascii="Arial" w:hAnsi="Arial" w:cs="Arial"/>
          <w:sz w:val="20"/>
          <w:szCs w:val="20"/>
        </w:rPr>
        <w:t xml:space="preserve">it is important to note that </w:t>
      </w:r>
      <w:r w:rsidRPr="00996FD3">
        <w:rPr>
          <w:rFonts w:ascii="Arial" w:hAnsi="Arial" w:cs="Arial"/>
          <w:sz w:val="20"/>
          <w:szCs w:val="20"/>
        </w:rPr>
        <w:t xml:space="preserve">the ultimate burden of proof of </w:t>
      </w:r>
      <w:proofErr w:type="spellStart"/>
      <w:r w:rsidRPr="0093452D">
        <w:rPr>
          <w:rFonts w:ascii="Arial" w:hAnsi="Arial" w:cs="Arial"/>
          <w:i/>
          <w:sz w:val="20"/>
          <w:szCs w:val="20"/>
        </w:rPr>
        <w:t>doli</w:t>
      </w:r>
      <w:proofErr w:type="spellEnd"/>
      <w:r w:rsidRPr="0093452D">
        <w:rPr>
          <w:rFonts w:ascii="Arial" w:hAnsi="Arial" w:cs="Arial"/>
          <w:i/>
          <w:sz w:val="20"/>
          <w:szCs w:val="20"/>
        </w:rPr>
        <w:t xml:space="preserve"> capax</w:t>
      </w:r>
      <w:r w:rsidRPr="00996FD3">
        <w:rPr>
          <w:rFonts w:ascii="Arial" w:hAnsi="Arial" w:cs="Arial"/>
          <w:sz w:val="20"/>
          <w:szCs w:val="20"/>
        </w:rPr>
        <w:t xml:space="preserve"> rests on the prosecution</w:t>
      </w:r>
      <w:r w:rsidR="00242B88" w:rsidRPr="00996FD3">
        <w:rPr>
          <w:rFonts w:ascii="Arial" w:hAnsi="Arial" w:cs="Arial"/>
          <w:sz w:val="20"/>
          <w:szCs w:val="20"/>
        </w:rPr>
        <w:t xml:space="preserve"> </w:t>
      </w:r>
      <w:r w:rsidR="000C0F97" w:rsidRPr="00996FD3">
        <w:rPr>
          <w:rFonts w:ascii="Arial" w:hAnsi="Arial" w:cs="Arial"/>
          <w:sz w:val="20"/>
          <w:szCs w:val="20"/>
        </w:rPr>
        <w:t xml:space="preserve">beyond reasonable doubt </w:t>
      </w:r>
      <w:r w:rsidR="00242B88" w:rsidRPr="00996FD3">
        <w:rPr>
          <w:rFonts w:ascii="Arial" w:hAnsi="Arial" w:cs="Arial"/>
          <w:sz w:val="20"/>
          <w:szCs w:val="20"/>
        </w:rPr>
        <w:t xml:space="preserve">and the High Court has </w:t>
      </w:r>
      <w:r w:rsidR="00670D73" w:rsidRPr="00996FD3">
        <w:rPr>
          <w:rFonts w:ascii="Arial" w:hAnsi="Arial" w:cs="Arial"/>
          <w:sz w:val="20"/>
          <w:szCs w:val="20"/>
        </w:rPr>
        <w:t xml:space="preserve">emphasised that </w:t>
      </w:r>
      <w:r w:rsidR="000C0F97" w:rsidRPr="00996FD3">
        <w:rPr>
          <w:rFonts w:ascii="Arial" w:hAnsi="Arial" w:cs="Arial"/>
          <w:sz w:val="20"/>
          <w:szCs w:val="20"/>
        </w:rPr>
        <w:t xml:space="preserve">it is not a low standard: </w:t>
      </w:r>
      <w:r w:rsidR="00AD5E49" w:rsidRPr="00996FD3">
        <w:rPr>
          <w:rFonts w:ascii="Arial" w:hAnsi="Arial" w:cs="Arial"/>
          <w:sz w:val="20"/>
          <w:szCs w:val="20"/>
        </w:rPr>
        <w:t xml:space="preserve">see </w:t>
      </w:r>
      <w:proofErr w:type="gramStart"/>
      <w:r w:rsidR="00AD5E49" w:rsidRPr="00996FD3">
        <w:rPr>
          <w:rFonts w:ascii="Arial" w:hAnsi="Arial" w:cs="Arial"/>
          <w:sz w:val="20"/>
          <w:szCs w:val="20"/>
        </w:rPr>
        <w:t>e.g.</w:t>
      </w:r>
      <w:proofErr w:type="gramEnd"/>
      <w:r w:rsidR="00AD5E49" w:rsidRPr="00996FD3">
        <w:rPr>
          <w:rFonts w:ascii="Arial" w:hAnsi="Arial" w:cs="Arial"/>
          <w:sz w:val="20"/>
          <w:szCs w:val="20"/>
        </w:rPr>
        <w:t xml:space="preserve"> </w:t>
      </w:r>
      <w:r w:rsidR="00AD5E49" w:rsidRPr="00996FD3">
        <w:rPr>
          <w:rFonts w:ascii="Arial" w:hAnsi="Arial" w:cs="Arial"/>
          <w:i/>
          <w:iCs/>
          <w:sz w:val="20"/>
          <w:szCs w:val="20"/>
        </w:rPr>
        <w:t xml:space="preserve">BDO v The Queen </w:t>
      </w:r>
      <w:r w:rsidR="00AD5E49" w:rsidRPr="00996FD3">
        <w:rPr>
          <w:rFonts w:ascii="Arial" w:hAnsi="Arial" w:cs="Arial"/>
          <w:sz w:val="20"/>
          <w:szCs w:val="20"/>
        </w:rPr>
        <w:t xml:space="preserve">[2023] HCA 16 </w:t>
      </w:r>
      <w:r w:rsidR="00996FD3">
        <w:rPr>
          <w:rFonts w:ascii="Arial" w:hAnsi="Arial" w:cs="Arial"/>
          <w:sz w:val="20"/>
          <w:szCs w:val="20"/>
        </w:rPr>
        <w:t>at [</w:t>
      </w:r>
      <w:r w:rsidR="00F2178F">
        <w:rPr>
          <w:rFonts w:ascii="Arial" w:hAnsi="Arial" w:cs="Arial"/>
          <w:sz w:val="20"/>
          <w:szCs w:val="20"/>
        </w:rPr>
        <w:t>48</w:t>
      </w:r>
      <w:r w:rsidR="00996FD3">
        <w:rPr>
          <w:rFonts w:ascii="Arial" w:hAnsi="Arial" w:cs="Arial"/>
          <w:sz w:val="20"/>
          <w:szCs w:val="20"/>
        </w:rPr>
        <w:t xml:space="preserve">] applying </w:t>
      </w:r>
      <w:r w:rsidR="00AD5E49" w:rsidRPr="00996FD3">
        <w:rPr>
          <w:rFonts w:ascii="Arial" w:hAnsi="Arial" w:cs="Arial"/>
          <w:i/>
          <w:iCs/>
          <w:sz w:val="20"/>
          <w:szCs w:val="20"/>
        </w:rPr>
        <w:t xml:space="preserve">RP v The Queen </w:t>
      </w:r>
      <w:r w:rsidR="00996FD3" w:rsidRPr="00996FD3">
        <w:rPr>
          <w:rFonts w:ascii="Arial" w:hAnsi="Arial" w:cs="Arial"/>
          <w:sz w:val="20"/>
          <w:szCs w:val="20"/>
        </w:rPr>
        <w:t>[2016] HCA 53; (2016) 259 CLR 641</w:t>
      </w:r>
      <w:r w:rsidRPr="00996FD3">
        <w:rPr>
          <w:rFonts w:ascii="Arial" w:hAnsi="Arial" w:cs="Arial"/>
          <w:sz w:val="20"/>
          <w:szCs w:val="20"/>
        </w:rPr>
        <w:t>.</w:t>
      </w:r>
      <w:r w:rsidR="00447233">
        <w:rPr>
          <w:rFonts w:ascii="Arial" w:hAnsi="Arial" w:cs="Arial"/>
          <w:sz w:val="20"/>
          <w:szCs w:val="20"/>
        </w:rPr>
        <w:t xml:space="preserve">  The writer considers that </w:t>
      </w:r>
      <w:r w:rsidR="005D59B2">
        <w:rPr>
          <w:rFonts w:ascii="Arial" w:hAnsi="Arial" w:cs="Arial"/>
          <w:sz w:val="20"/>
          <w:szCs w:val="20"/>
        </w:rPr>
        <w:t xml:space="preserve">referral for </w:t>
      </w:r>
      <w:r w:rsidR="00C367FC">
        <w:rPr>
          <w:rFonts w:ascii="Arial" w:hAnsi="Arial" w:cs="Arial"/>
          <w:sz w:val="20"/>
          <w:szCs w:val="20"/>
        </w:rPr>
        <w:t xml:space="preserve">such an assessment upon </w:t>
      </w:r>
      <w:r w:rsidR="00B07557">
        <w:rPr>
          <w:rFonts w:ascii="Arial" w:hAnsi="Arial" w:cs="Arial"/>
          <w:sz w:val="20"/>
          <w:szCs w:val="20"/>
        </w:rPr>
        <w:t xml:space="preserve">an application by the prosecution </w:t>
      </w:r>
      <w:r w:rsidR="0091378E">
        <w:rPr>
          <w:rFonts w:ascii="Arial" w:hAnsi="Arial" w:cs="Arial"/>
          <w:sz w:val="20"/>
          <w:szCs w:val="20"/>
        </w:rPr>
        <w:t>which is opposed by t</w:t>
      </w:r>
      <w:r w:rsidR="008645C5">
        <w:rPr>
          <w:rFonts w:ascii="Arial" w:hAnsi="Arial" w:cs="Arial"/>
          <w:sz w:val="20"/>
          <w:szCs w:val="20"/>
        </w:rPr>
        <w:t xml:space="preserve">he defence </w:t>
      </w:r>
      <w:r w:rsidR="001F669C">
        <w:rPr>
          <w:rFonts w:ascii="Arial" w:hAnsi="Arial" w:cs="Arial"/>
          <w:sz w:val="20"/>
          <w:szCs w:val="20"/>
        </w:rPr>
        <w:t>may</w:t>
      </w:r>
      <w:r w:rsidR="008645C5">
        <w:rPr>
          <w:rFonts w:ascii="Arial" w:hAnsi="Arial" w:cs="Arial"/>
          <w:sz w:val="20"/>
          <w:szCs w:val="20"/>
        </w:rPr>
        <w:t xml:space="preserve"> </w:t>
      </w:r>
      <w:r w:rsidR="00C933E5">
        <w:rPr>
          <w:rFonts w:ascii="Arial" w:hAnsi="Arial" w:cs="Arial"/>
          <w:sz w:val="20"/>
          <w:szCs w:val="20"/>
        </w:rPr>
        <w:t>pose an unacceptable risk of infringing the accused</w:t>
      </w:r>
      <w:r w:rsidR="008476A1">
        <w:rPr>
          <w:rFonts w:ascii="Arial" w:hAnsi="Arial" w:cs="Arial"/>
          <w:sz w:val="20"/>
          <w:szCs w:val="20"/>
        </w:rPr>
        <w:t xml:space="preserve"> child</w:t>
      </w:r>
      <w:r w:rsidR="00C933E5">
        <w:rPr>
          <w:rFonts w:ascii="Arial" w:hAnsi="Arial" w:cs="Arial"/>
          <w:sz w:val="20"/>
          <w:szCs w:val="20"/>
        </w:rPr>
        <w:t>’s right to silence.</w:t>
      </w:r>
    </w:p>
    <w:p w14:paraId="68B90E2E" w14:textId="4BE09124" w:rsidR="00F35A2D" w:rsidRDefault="00F35A2D">
      <w:pPr>
        <w:pStyle w:val="Body"/>
        <w:jc w:val="both"/>
        <w:rPr>
          <w:rStyle w:val="None"/>
          <w:rFonts w:ascii="Arial" w:eastAsia="Arial" w:hAnsi="Arial" w:cs="Arial"/>
          <w:sz w:val="20"/>
          <w:szCs w:val="20"/>
        </w:rPr>
      </w:pPr>
    </w:p>
    <w:p w14:paraId="7684A065" w14:textId="295E9C99" w:rsidR="0071712C" w:rsidRPr="00523616" w:rsidRDefault="0071712C" w:rsidP="007E1731">
      <w:pPr>
        <w:pStyle w:val="Heading3"/>
        <w:spacing w:line="240" w:lineRule="auto"/>
        <w:rPr>
          <w:rFonts w:ascii="Arial" w:hAnsi="Arial" w:cs="Arial"/>
          <w:b/>
          <w:bCs/>
          <w:sz w:val="20"/>
        </w:rPr>
      </w:pPr>
      <w:bookmarkStart w:id="9" w:name="_12.2.3_Terms_of"/>
      <w:bookmarkEnd w:id="9"/>
      <w:r>
        <w:rPr>
          <w:rFonts w:ascii="Arial" w:hAnsi="Arial" w:cs="Arial"/>
          <w:b/>
          <w:bCs/>
          <w:sz w:val="20"/>
        </w:rPr>
        <w:t>12.2.3</w:t>
      </w:r>
      <w:r>
        <w:rPr>
          <w:rFonts w:ascii="Arial" w:hAnsi="Arial" w:cs="Arial"/>
          <w:b/>
          <w:bCs/>
          <w:sz w:val="20"/>
        </w:rPr>
        <w:tab/>
      </w:r>
      <w:r w:rsidR="00BA42A9">
        <w:rPr>
          <w:rFonts w:ascii="Arial" w:hAnsi="Arial" w:cs="Arial"/>
          <w:b/>
          <w:bCs/>
          <w:sz w:val="20"/>
        </w:rPr>
        <w:t>T</w:t>
      </w:r>
      <w:r w:rsidR="004A02DF">
        <w:rPr>
          <w:rFonts w:ascii="Arial" w:hAnsi="Arial" w:cs="Arial"/>
          <w:b/>
          <w:bCs/>
          <w:sz w:val="20"/>
        </w:rPr>
        <w:t xml:space="preserve">erms of reference for </w:t>
      </w:r>
      <w:r w:rsidR="00D01B3F">
        <w:rPr>
          <w:rFonts w:ascii="Arial" w:hAnsi="Arial" w:cs="Arial"/>
          <w:b/>
          <w:bCs/>
          <w:sz w:val="20"/>
        </w:rPr>
        <w:t>Family Division</w:t>
      </w:r>
      <w:r w:rsidR="00F371A9">
        <w:rPr>
          <w:rFonts w:ascii="Arial" w:hAnsi="Arial" w:cs="Arial"/>
          <w:b/>
          <w:bCs/>
          <w:sz w:val="20"/>
        </w:rPr>
        <w:t xml:space="preserve"> </w:t>
      </w:r>
      <w:r w:rsidR="00C60DE9">
        <w:rPr>
          <w:rFonts w:ascii="Arial" w:hAnsi="Arial" w:cs="Arial"/>
          <w:b/>
          <w:bCs/>
          <w:sz w:val="20"/>
        </w:rPr>
        <w:t>assessments</w:t>
      </w:r>
      <w:r w:rsidR="006D2516">
        <w:rPr>
          <w:rFonts w:ascii="Arial" w:hAnsi="Arial" w:cs="Arial"/>
          <w:b/>
          <w:bCs/>
          <w:sz w:val="20"/>
        </w:rPr>
        <w:t xml:space="preserve"> by the Children’s Court Clinic</w:t>
      </w:r>
    </w:p>
    <w:p w14:paraId="6BB6B7D6" w14:textId="77777777" w:rsidR="008C0EF1" w:rsidRDefault="0071712C" w:rsidP="00817DE6">
      <w:pPr>
        <w:spacing w:before="80"/>
        <w:jc w:val="both"/>
        <w:rPr>
          <w:rFonts w:ascii="Arial" w:hAnsi="Arial" w:cs="Arial"/>
          <w:color w:val="000000"/>
          <w:sz w:val="20"/>
        </w:rPr>
      </w:pPr>
      <w:r>
        <w:rPr>
          <w:rFonts w:ascii="Arial" w:hAnsi="Arial" w:cs="Arial"/>
          <w:color w:val="000000"/>
          <w:sz w:val="20"/>
        </w:rPr>
        <w:t xml:space="preserve">The following </w:t>
      </w:r>
      <w:r w:rsidR="005E2C26">
        <w:rPr>
          <w:rFonts w:ascii="Arial" w:hAnsi="Arial" w:cs="Arial"/>
          <w:color w:val="000000"/>
          <w:sz w:val="20"/>
        </w:rPr>
        <w:t xml:space="preserve">two </w:t>
      </w:r>
      <w:r>
        <w:rPr>
          <w:rFonts w:ascii="Arial" w:hAnsi="Arial" w:cs="Arial"/>
          <w:color w:val="000000"/>
          <w:sz w:val="20"/>
        </w:rPr>
        <w:t>document</w:t>
      </w:r>
      <w:r w:rsidR="007E1731">
        <w:rPr>
          <w:rFonts w:ascii="Arial" w:hAnsi="Arial" w:cs="Arial"/>
          <w:color w:val="000000"/>
          <w:sz w:val="20"/>
        </w:rPr>
        <w:t>s</w:t>
      </w:r>
      <w:r>
        <w:rPr>
          <w:rFonts w:ascii="Arial" w:hAnsi="Arial" w:cs="Arial"/>
          <w:color w:val="000000"/>
          <w:sz w:val="20"/>
        </w:rPr>
        <w:t xml:space="preserve"> </w:t>
      </w:r>
      <w:r w:rsidR="00260CD7">
        <w:rPr>
          <w:rFonts w:ascii="Arial" w:hAnsi="Arial" w:cs="Arial"/>
          <w:color w:val="000000"/>
          <w:sz w:val="20"/>
        </w:rPr>
        <w:t>ha</w:t>
      </w:r>
      <w:r w:rsidR="005E2C26">
        <w:rPr>
          <w:rFonts w:ascii="Arial" w:hAnsi="Arial" w:cs="Arial"/>
          <w:color w:val="000000"/>
          <w:sz w:val="20"/>
        </w:rPr>
        <w:t>ve</w:t>
      </w:r>
      <w:r>
        <w:rPr>
          <w:rFonts w:ascii="Arial" w:hAnsi="Arial" w:cs="Arial"/>
          <w:color w:val="000000"/>
          <w:sz w:val="20"/>
        </w:rPr>
        <w:t xml:space="preserve"> </w:t>
      </w:r>
      <w:r w:rsidR="00C6623C">
        <w:rPr>
          <w:rFonts w:ascii="Arial" w:hAnsi="Arial" w:cs="Arial"/>
          <w:color w:val="000000"/>
          <w:sz w:val="20"/>
        </w:rPr>
        <w:t xml:space="preserve">been </w:t>
      </w:r>
      <w:r>
        <w:rPr>
          <w:rFonts w:ascii="Arial" w:hAnsi="Arial" w:cs="Arial"/>
          <w:color w:val="000000"/>
          <w:sz w:val="20"/>
        </w:rPr>
        <w:t xml:space="preserve">used </w:t>
      </w:r>
      <w:r w:rsidR="000718A9">
        <w:rPr>
          <w:rFonts w:ascii="Arial" w:hAnsi="Arial" w:cs="Arial"/>
          <w:color w:val="000000"/>
          <w:sz w:val="20"/>
        </w:rPr>
        <w:t xml:space="preserve">in the Family Division </w:t>
      </w:r>
      <w:r w:rsidR="00260CD7">
        <w:rPr>
          <w:rFonts w:ascii="Arial" w:hAnsi="Arial" w:cs="Arial"/>
          <w:color w:val="000000"/>
          <w:sz w:val="20"/>
        </w:rPr>
        <w:t xml:space="preserve">since 2019 </w:t>
      </w:r>
      <w:r w:rsidRPr="00523616">
        <w:rPr>
          <w:rFonts w:ascii="Arial" w:hAnsi="Arial" w:cs="Arial"/>
          <w:color w:val="000000"/>
          <w:sz w:val="20"/>
        </w:rPr>
        <w:t xml:space="preserve">to provide </w:t>
      </w:r>
      <w:r w:rsidR="0039703A">
        <w:rPr>
          <w:rFonts w:ascii="Arial" w:hAnsi="Arial" w:cs="Arial"/>
          <w:color w:val="000000"/>
          <w:sz w:val="20"/>
        </w:rPr>
        <w:t>terms of reference for</w:t>
      </w:r>
      <w:r w:rsidR="008C0EF1">
        <w:rPr>
          <w:rFonts w:ascii="Arial" w:hAnsi="Arial" w:cs="Arial"/>
          <w:color w:val="000000"/>
          <w:sz w:val="20"/>
        </w:rPr>
        <w:t>-</w:t>
      </w:r>
    </w:p>
    <w:p w14:paraId="1FC90848" w14:textId="30F0C28E" w:rsidR="008C0EF1" w:rsidRPr="00597831" w:rsidRDefault="007A088A" w:rsidP="00597831">
      <w:pPr>
        <w:pStyle w:val="ListParagraph"/>
        <w:numPr>
          <w:ilvl w:val="0"/>
          <w:numId w:val="20"/>
        </w:numPr>
        <w:ind w:left="357" w:hanging="357"/>
        <w:jc w:val="both"/>
        <w:rPr>
          <w:rFonts w:ascii="Arial" w:hAnsi="Arial" w:cs="Arial"/>
          <w:sz w:val="20"/>
        </w:rPr>
      </w:pPr>
      <w:r>
        <w:rPr>
          <w:rFonts w:ascii="Arial" w:hAnsi="Arial" w:cs="Arial"/>
          <w:sz w:val="20"/>
        </w:rPr>
        <w:t xml:space="preserve">a </w:t>
      </w:r>
      <w:r w:rsidR="0063150E" w:rsidRPr="00597831">
        <w:rPr>
          <w:rFonts w:ascii="Arial" w:hAnsi="Arial" w:cs="Arial"/>
          <w:sz w:val="20"/>
        </w:rPr>
        <w:t>child protection assessment</w:t>
      </w:r>
      <w:r>
        <w:rPr>
          <w:rFonts w:ascii="Arial" w:hAnsi="Arial" w:cs="Arial"/>
          <w:sz w:val="20"/>
        </w:rPr>
        <w:t xml:space="preserve"> and report</w:t>
      </w:r>
      <w:r w:rsidR="008C0EF1" w:rsidRPr="00597831">
        <w:rPr>
          <w:rFonts w:ascii="Arial" w:hAnsi="Arial" w:cs="Arial"/>
          <w:sz w:val="20"/>
        </w:rPr>
        <w:t>;</w:t>
      </w:r>
      <w:r w:rsidR="00336003" w:rsidRPr="00597831">
        <w:rPr>
          <w:rFonts w:ascii="Arial" w:hAnsi="Arial" w:cs="Arial"/>
          <w:sz w:val="20"/>
        </w:rPr>
        <w:t xml:space="preserve"> </w:t>
      </w:r>
      <w:r w:rsidR="0063150E" w:rsidRPr="00597831">
        <w:rPr>
          <w:rFonts w:ascii="Arial" w:hAnsi="Arial" w:cs="Arial"/>
          <w:sz w:val="20"/>
        </w:rPr>
        <w:t>and</w:t>
      </w:r>
    </w:p>
    <w:p w14:paraId="52AB5C62" w14:textId="43266AF2" w:rsidR="00597831" w:rsidRPr="00597831" w:rsidRDefault="007A088A" w:rsidP="00597831">
      <w:pPr>
        <w:pStyle w:val="ListParagraph"/>
        <w:numPr>
          <w:ilvl w:val="0"/>
          <w:numId w:val="20"/>
        </w:numPr>
        <w:ind w:left="357" w:hanging="357"/>
        <w:jc w:val="both"/>
        <w:rPr>
          <w:rFonts w:ascii="Arial" w:hAnsi="Arial" w:cs="Arial"/>
          <w:sz w:val="20"/>
        </w:rPr>
      </w:pPr>
      <w:r>
        <w:rPr>
          <w:rFonts w:ascii="Arial" w:hAnsi="Arial" w:cs="Arial"/>
          <w:sz w:val="20"/>
        </w:rPr>
        <w:t xml:space="preserve">an </w:t>
      </w:r>
      <w:r w:rsidR="0063150E" w:rsidRPr="00597831">
        <w:rPr>
          <w:rFonts w:ascii="Arial" w:hAnsi="Arial" w:cs="Arial"/>
          <w:sz w:val="20"/>
        </w:rPr>
        <w:t>intervention order assessment</w:t>
      </w:r>
      <w:r>
        <w:rPr>
          <w:rFonts w:ascii="Arial" w:hAnsi="Arial" w:cs="Arial"/>
          <w:sz w:val="20"/>
        </w:rPr>
        <w:t xml:space="preserve"> and report-</w:t>
      </w:r>
    </w:p>
    <w:p w14:paraId="3AE113F7" w14:textId="77777777" w:rsidR="00597831" w:rsidRDefault="00DB2D8B" w:rsidP="00597831">
      <w:pPr>
        <w:jc w:val="both"/>
        <w:rPr>
          <w:rFonts w:ascii="Arial" w:hAnsi="Arial" w:cs="Arial"/>
          <w:color w:val="000000"/>
          <w:sz w:val="20"/>
        </w:rPr>
      </w:pPr>
      <w:r>
        <w:rPr>
          <w:rFonts w:ascii="Arial" w:hAnsi="Arial" w:cs="Arial"/>
          <w:color w:val="000000"/>
          <w:sz w:val="20"/>
        </w:rPr>
        <w:t>by the Children’s Court Clinic</w:t>
      </w:r>
      <w:r w:rsidR="0071712C" w:rsidRPr="00523616">
        <w:rPr>
          <w:rFonts w:ascii="Arial" w:hAnsi="Arial" w:cs="Arial"/>
          <w:color w:val="000000"/>
          <w:sz w:val="20"/>
        </w:rPr>
        <w:t>.</w:t>
      </w:r>
      <w:r w:rsidR="0071712C">
        <w:rPr>
          <w:rFonts w:ascii="Arial" w:hAnsi="Arial" w:cs="Arial"/>
          <w:color w:val="000000"/>
          <w:sz w:val="20"/>
        </w:rPr>
        <w:t xml:space="preserve">  </w:t>
      </w:r>
      <w:r w:rsidR="0063150E">
        <w:rPr>
          <w:rFonts w:ascii="Arial" w:hAnsi="Arial" w:cs="Arial"/>
          <w:color w:val="000000"/>
          <w:sz w:val="20"/>
        </w:rPr>
        <w:t>E</w:t>
      </w:r>
      <w:r w:rsidR="0071712C">
        <w:rPr>
          <w:rFonts w:ascii="Arial" w:hAnsi="Arial" w:cs="Arial"/>
          <w:color w:val="000000"/>
          <w:sz w:val="20"/>
        </w:rPr>
        <w:t>lectronic version</w:t>
      </w:r>
      <w:r w:rsidR="0063150E">
        <w:rPr>
          <w:rFonts w:ascii="Arial" w:hAnsi="Arial" w:cs="Arial"/>
          <w:color w:val="000000"/>
          <w:sz w:val="20"/>
        </w:rPr>
        <w:t>s</w:t>
      </w:r>
      <w:r w:rsidR="0071712C">
        <w:rPr>
          <w:rFonts w:ascii="Arial" w:hAnsi="Arial" w:cs="Arial"/>
          <w:color w:val="000000"/>
          <w:sz w:val="20"/>
        </w:rPr>
        <w:t xml:space="preserve"> of th</w:t>
      </w:r>
      <w:r w:rsidR="0063150E">
        <w:rPr>
          <w:rFonts w:ascii="Arial" w:hAnsi="Arial" w:cs="Arial"/>
          <w:color w:val="000000"/>
          <w:sz w:val="20"/>
        </w:rPr>
        <w:t>ese</w:t>
      </w:r>
      <w:r w:rsidR="00260CD7">
        <w:rPr>
          <w:rFonts w:ascii="Arial" w:hAnsi="Arial" w:cs="Arial"/>
          <w:color w:val="000000"/>
          <w:sz w:val="20"/>
        </w:rPr>
        <w:t xml:space="preserve"> </w:t>
      </w:r>
      <w:r w:rsidR="0071712C">
        <w:rPr>
          <w:rFonts w:ascii="Arial" w:hAnsi="Arial" w:cs="Arial"/>
          <w:color w:val="000000"/>
          <w:sz w:val="20"/>
        </w:rPr>
        <w:t>form</w:t>
      </w:r>
      <w:r w:rsidR="0063150E">
        <w:rPr>
          <w:rFonts w:ascii="Arial" w:hAnsi="Arial" w:cs="Arial"/>
          <w:color w:val="000000"/>
          <w:sz w:val="20"/>
        </w:rPr>
        <w:t>s</w:t>
      </w:r>
      <w:r w:rsidR="0071712C">
        <w:rPr>
          <w:rFonts w:ascii="Arial" w:hAnsi="Arial" w:cs="Arial"/>
          <w:color w:val="000000"/>
          <w:sz w:val="20"/>
        </w:rPr>
        <w:t xml:space="preserve"> can be downloaded from the CCV website.</w:t>
      </w:r>
    </w:p>
    <w:p w14:paraId="72744D3F" w14:textId="77777777" w:rsidR="00597831" w:rsidRDefault="00597831" w:rsidP="00597831">
      <w:pPr>
        <w:jc w:val="both"/>
        <w:rPr>
          <w:rFonts w:ascii="Arial" w:hAnsi="Arial" w:cs="Arial"/>
          <w:color w:val="000000"/>
          <w:sz w:val="20"/>
        </w:rPr>
      </w:pPr>
    </w:p>
    <w:p w14:paraId="12D31710" w14:textId="7A238FE2" w:rsidR="00DA3B0C" w:rsidRDefault="000560E2" w:rsidP="00597831">
      <w:pPr>
        <w:jc w:val="both"/>
        <w:rPr>
          <w:rFonts w:ascii="Arial" w:hAnsi="Arial" w:cs="Arial"/>
          <w:color w:val="000000"/>
          <w:sz w:val="20"/>
        </w:rPr>
      </w:pPr>
      <w:r>
        <w:rPr>
          <w:rFonts w:ascii="Arial" w:hAnsi="Arial" w:cs="Arial"/>
          <w:color w:val="000000"/>
          <w:sz w:val="20"/>
        </w:rPr>
        <w:t>For</w:t>
      </w:r>
      <w:r w:rsidR="00597831">
        <w:rPr>
          <w:rFonts w:ascii="Arial" w:hAnsi="Arial" w:cs="Arial"/>
          <w:color w:val="000000"/>
          <w:sz w:val="20"/>
        </w:rPr>
        <w:t xml:space="preserve"> </w:t>
      </w:r>
      <w:r w:rsidR="00817DE6">
        <w:rPr>
          <w:rFonts w:ascii="Arial" w:hAnsi="Arial" w:cs="Arial"/>
          <w:color w:val="000000"/>
          <w:sz w:val="20"/>
        </w:rPr>
        <w:t>eac</w:t>
      </w:r>
      <w:r>
        <w:rPr>
          <w:rFonts w:ascii="Arial" w:hAnsi="Arial" w:cs="Arial"/>
          <w:color w:val="000000"/>
          <w:sz w:val="20"/>
        </w:rPr>
        <w:t xml:space="preserve">h of the documents </w:t>
      </w:r>
      <w:r w:rsidR="00005B59">
        <w:rPr>
          <w:rFonts w:ascii="Arial" w:hAnsi="Arial" w:cs="Arial"/>
          <w:color w:val="000000"/>
          <w:sz w:val="20"/>
        </w:rPr>
        <w:t>depicted in this section i</w:t>
      </w:r>
      <w:r w:rsidR="00775EB9">
        <w:rPr>
          <w:rFonts w:ascii="Arial" w:hAnsi="Arial" w:cs="Arial"/>
          <w:color w:val="000000"/>
          <w:sz w:val="20"/>
        </w:rPr>
        <w:t xml:space="preserve">t </w:t>
      </w:r>
      <w:r w:rsidR="00C14899">
        <w:rPr>
          <w:rFonts w:ascii="Arial" w:hAnsi="Arial" w:cs="Arial"/>
          <w:color w:val="000000"/>
          <w:sz w:val="20"/>
        </w:rPr>
        <w:t>i</w:t>
      </w:r>
      <w:r w:rsidR="00775EB9">
        <w:rPr>
          <w:rFonts w:ascii="Arial" w:hAnsi="Arial" w:cs="Arial"/>
          <w:color w:val="000000"/>
          <w:sz w:val="20"/>
        </w:rPr>
        <w:t>s intended</w:t>
      </w:r>
      <w:r w:rsidR="00DA3B0C">
        <w:rPr>
          <w:rFonts w:ascii="Arial" w:hAnsi="Arial" w:cs="Arial"/>
          <w:color w:val="000000"/>
          <w:sz w:val="20"/>
        </w:rPr>
        <w:t>-</w:t>
      </w:r>
    </w:p>
    <w:p w14:paraId="2B92A6CD" w14:textId="4D4B17A2" w:rsidR="00DA3B0C" w:rsidRPr="00ED463C" w:rsidRDefault="00ED463C" w:rsidP="00DA3B0C">
      <w:pPr>
        <w:pStyle w:val="Body"/>
        <w:numPr>
          <w:ilvl w:val="0"/>
          <w:numId w:val="15"/>
        </w:numPr>
        <w:jc w:val="both"/>
        <w:rPr>
          <w:rFonts w:ascii="Arial" w:hAnsi="Arial"/>
          <w:sz w:val="20"/>
          <w:szCs w:val="20"/>
          <w:lang w:val="en-US"/>
        </w:rPr>
      </w:pPr>
      <w:r>
        <w:rPr>
          <w:rFonts w:ascii="Arial" w:hAnsi="Arial" w:cs="Arial"/>
          <w:sz w:val="20"/>
        </w:rPr>
        <w:t xml:space="preserve">that </w:t>
      </w:r>
      <w:r w:rsidR="00775EB9">
        <w:rPr>
          <w:rFonts w:ascii="Arial" w:hAnsi="Arial" w:cs="Arial"/>
          <w:sz w:val="20"/>
        </w:rPr>
        <w:t xml:space="preserve">registry staff </w:t>
      </w:r>
      <w:r w:rsidR="00992090">
        <w:rPr>
          <w:rFonts w:ascii="Arial" w:hAnsi="Arial" w:cs="Arial"/>
          <w:sz w:val="20"/>
        </w:rPr>
        <w:t xml:space="preserve">send to the Clinic </w:t>
      </w:r>
      <w:r w:rsidR="00BF6C84">
        <w:rPr>
          <w:rFonts w:ascii="Arial" w:hAnsi="Arial" w:cs="Arial"/>
          <w:sz w:val="20"/>
        </w:rPr>
        <w:t>completed</w:t>
      </w:r>
      <w:r w:rsidR="00775EB9">
        <w:rPr>
          <w:rFonts w:ascii="Arial" w:hAnsi="Arial" w:cs="Arial"/>
          <w:sz w:val="20"/>
        </w:rPr>
        <w:t xml:space="preserve"> </w:t>
      </w:r>
      <w:r w:rsidR="00DA3B0C">
        <w:rPr>
          <w:rFonts w:ascii="Arial" w:hAnsi="Arial" w:cs="Arial"/>
          <w:sz w:val="20"/>
        </w:rPr>
        <w:t>terms of reference</w:t>
      </w:r>
      <w:r w:rsidR="00470093">
        <w:rPr>
          <w:rFonts w:ascii="Arial" w:hAnsi="Arial" w:cs="Arial"/>
          <w:sz w:val="20"/>
        </w:rPr>
        <w:t xml:space="preserve"> </w:t>
      </w:r>
      <w:r w:rsidR="0057313A">
        <w:rPr>
          <w:rFonts w:ascii="Arial" w:hAnsi="Arial" w:cs="Arial"/>
          <w:sz w:val="20"/>
        </w:rPr>
        <w:t xml:space="preserve">approved and signed by a judicial officer </w:t>
      </w:r>
      <w:r w:rsidR="00470093">
        <w:rPr>
          <w:rFonts w:ascii="Arial" w:hAnsi="Arial" w:cs="Arial"/>
          <w:sz w:val="20"/>
        </w:rPr>
        <w:t xml:space="preserve">together with </w:t>
      </w:r>
      <w:r w:rsidR="00865D33">
        <w:rPr>
          <w:rFonts w:ascii="Arial" w:hAnsi="Arial" w:cs="Arial"/>
          <w:sz w:val="20"/>
        </w:rPr>
        <w:t>any</w:t>
      </w:r>
      <w:r w:rsidR="00470093">
        <w:rPr>
          <w:rFonts w:ascii="Arial" w:hAnsi="Arial" w:cs="Arial"/>
          <w:sz w:val="20"/>
        </w:rPr>
        <w:t xml:space="preserve"> </w:t>
      </w:r>
      <w:r w:rsidR="00775EB9">
        <w:rPr>
          <w:rFonts w:ascii="Arial" w:hAnsi="Arial" w:cs="Arial"/>
          <w:sz w:val="20"/>
        </w:rPr>
        <w:t>doc</w:t>
      </w:r>
      <w:r w:rsidR="002053EB">
        <w:rPr>
          <w:rFonts w:ascii="Arial" w:hAnsi="Arial" w:cs="Arial"/>
          <w:sz w:val="20"/>
        </w:rPr>
        <w:t xml:space="preserve">uments identified </w:t>
      </w:r>
      <w:r w:rsidR="00DA3B0C">
        <w:rPr>
          <w:rFonts w:ascii="Arial" w:hAnsi="Arial" w:cs="Arial"/>
          <w:sz w:val="20"/>
        </w:rPr>
        <w:t xml:space="preserve">therein </w:t>
      </w:r>
      <w:r w:rsidR="002053EB">
        <w:rPr>
          <w:rFonts w:ascii="Arial" w:hAnsi="Arial" w:cs="Arial"/>
          <w:sz w:val="20"/>
        </w:rPr>
        <w:t>by the judicial officer</w:t>
      </w:r>
      <w:r w:rsidR="00DA3B0C">
        <w:rPr>
          <w:rFonts w:ascii="Arial" w:hAnsi="Arial" w:cs="Arial"/>
          <w:sz w:val="20"/>
        </w:rPr>
        <w:t>; and</w:t>
      </w:r>
    </w:p>
    <w:p w14:paraId="2FC3F38F" w14:textId="64260AA7" w:rsidR="00ED463C" w:rsidRPr="00865D33" w:rsidRDefault="00ED463C" w:rsidP="00DA3B0C">
      <w:pPr>
        <w:pStyle w:val="Body"/>
        <w:numPr>
          <w:ilvl w:val="0"/>
          <w:numId w:val="15"/>
        </w:numPr>
        <w:jc w:val="both"/>
        <w:rPr>
          <w:rFonts w:ascii="Arial" w:hAnsi="Arial"/>
          <w:sz w:val="20"/>
          <w:szCs w:val="20"/>
          <w:lang w:val="en-US"/>
        </w:rPr>
      </w:pPr>
      <w:r>
        <w:rPr>
          <w:rFonts w:ascii="Arial" w:hAnsi="Arial" w:cs="Arial"/>
          <w:sz w:val="20"/>
        </w:rPr>
        <w:t>that the Clinic make only those enquiries as are identified and authorised by the Court in the terms of reference.</w:t>
      </w:r>
    </w:p>
    <w:p w14:paraId="34B484A9" w14:textId="77777777" w:rsidR="00865D33" w:rsidRDefault="00865D33" w:rsidP="00F567AC">
      <w:pPr>
        <w:pStyle w:val="Body"/>
        <w:tabs>
          <w:tab w:val="left" w:pos="723"/>
        </w:tabs>
        <w:jc w:val="both"/>
        <w:rPr>
          <w:rFonts w:ascii="Arial" w:hAnsi="Arial"/>
          <w:sz w:val="20"/>
          <w:szCs w:val="20"/>
          <w:lang w:val="en-US"/>
        </w:rPr>
      </w:pPr>
    </w:p>
    <w:p w14:paraId="061FA25A" w14:textId="1CFFC64C" w:rsidR="002A074A" w:rsidRPr="00B0483E" w:rsidRDefault="005A0966" w:rsidP="00DB1CC1">
      <w:pPr>
        <w:keepNext/>
        <w:keepLines/>
        <w:shd w:val="clear" w:color="auto" w:fill="000000" w:themeFill="text1"/>
        <w:ind w:left="-284" w:right="-284"/>
        <w:jc w:val="center"/>
        <w:rPr>
          <w:rStyle w:val="None"/>
          <w:rFonts w:ascii="Arial" w:eastAsia="Arial" w:hAnsi="Arial" w:cs="Arial"/>
          <w:b/>
          <w:bCs/>
        </w:rPr>
      </w:pPr>
      <w:r w:rsidRPr="00B0483E">
        <w:rPr>
          <w:rStyle w:val="None"/>
          <w:rFonts w:ascii="Arial" w:eastAsia="Arial" w:hAnsi="Arial" w:cs="Arial"/>
          <w:b/>
          <w:bCs/>
        </w:rPr>
        <w:lastRenderedPageBreak/>
        <w:t>TERMS OF REFERENCE FOR CHILD PROTECTION ASSESSMENTS</w:t>
      </w:r>
    </w:p>
    <w:p w14:paraId="095E1917" w14:textId="479AC5B0" w:rsidR="00C64129" w:rsidRDefault="00C64129" w:rsidP="00365131">
      <w:pPr>
        <w:ind w:left="-567" w:right="-567"/>
        <w:jc w:val="center"/>
        <w:rPr>
          <w:b/>
          <w:i/>
          <w:sz w:val="4"/>
        </w:rPr>
      </w:pPr>
    </w:p>
    <w:p w14:paraId="2408DE2F" w14:textId="7020B6C0" w:rsidR="005845B8" w:rsidRDefault="005845B8" w:rsidP="00365131">
      <w:pPr>
        <w:ind w:left="-567" w:right="-567"/>
        <w:jc w:val="center"/>
        <w:rPr>
          <w:b/>
          <w:i/>
          <w:sz w:val="4"/>
        </w:rPr>
      </w:pPr>
      <w:r w:rsidRPr="00920AB4">
        <w:rPr>
          <w:b/>
          <w:i/>
          <w:noProof/>
          <w:sz w:val="4"/>
          <w:bdr w:val="single" w:sz="8" w:space="0" w:color="auto"/>
        </w:rPr>
        <w:drawing>
          <wp:inline distT="0" distB="0" distL="0" distR="0" wp14:anchorId="320FCD8D" wp14:editId="7EF0F770">
            <wp:extent cx="5856605" cy="80596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365"/>
                    <a:stretch/>
                  </pic:blipFill>
                  <pic:spPr bwMode="auto">
                    <a:xfrm>
                      <a:off x="0" y="0"/>
                      <a:ext cx="5857200" cy="8060456"/>
                    </a:xfrm>
                    <a:prstGeom prst="rect">
                      <a:avLst/>
                    </a:prstGeom>
                    <a:ln>
                      <a:noFill/>
                    </a:ln>
                    <a:extLst>
                      <a:ext uri="{53640926-AAD7-44D8-BBD7-CCE9431645EC}">
                        <a14:shadowObscured xmlns:a14="http://schemas.microsoft.com/office/drawing/2010/main"/>
                      </a:ext>
                    </a:extLst>
                  </pic:spPr>
                </pic:pic>
              </a:graphicData>
            </a:graphic>
          </wp:inline>
        </w:drawing>
      </w:r>
    </w:p>
    <w:p w14:paraId="294A2D48" w14:textId="77777777" w:rsidR="0048605D" w:rsidRDefault="0048605D" w:rsidP="00F02494">
      <w:pPr>
        <w:ind w:left="567" w:right="113"/>
        <w:rPr>
          <w:b/>
          <w:i/>
          <w:sz w:val="4"/>
        </w:rPr>
      </w:pPr>
    </w:p>
    <w:p w14:paraId="0B2E2C51" w14:textId="59C3D473" w:rsidR="00A822AA" w:rsidRPr="00437DCA" w:rsidRDefault="0048605D" w:rsidP="0048605D">
      <w:pPr>
        <w:ind w:left="-567" w:right="-567"/>
        <w:jc w:val="center"/>
        <w:rPr>
          <w:b/>
          <w:i/>
          <w:sz w:val="4"/>
        </w:rPr>
      </w:pPr>
      <w:r w:rsidRPr="0048605D">
        <w:rPr>
          <w:b/>
          <w:i/>
          <w:noProof/>
          <w:sz w:val="4"/>
          <w:bdr w:val="single" w:sz="8" w:space="0" w:color="auto"/>
        </w:rPr>
        <w:lastRenderedPageBreak/>
        <w:drawing>
          <wp:inline distT="0" distB="0" distL="0" distR="0" wp14:anchorId="102C4EF2" wp14:editId="087D83D5">
            <wp:extent cx="5706000" cy="825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6000" cy="8254800"/>
                    </a:xfrm>
                    <a:prstGeom prst="rect">
                      <a:avLst/>
                    </a:prstGeom>
                  </pic:spPr>
                </pic:pic>
              </a:graphicData>
            </a:graphic>
          </wp:inline>
        </w:drawing>
      </w:r>
      <w:r w:rsidRPr="0048605D">
        <w:rPr>
          <w:b/>
          <w:i/>
          <w:sz w:val="4"/>
        </w:rPr>
        <w:t xml:space="preserve"> </w:t>
      </w:r>
      <w:r w:rsidR="00A822AA">
        <w:rPr>
          <w:b/>
          <w:i/>
          <w:sz w:val="4"/>
        </w:rPr>
        <w:t>33</w:t>
      </w:r>
    </w:p>
    <w:p w14:paraId="4017C1F3" w14:textId="52372E49" w:rsidR="00487687" w:rsidRDefault="00487687" w:rsidP="009C11EF">
      <w:pPr>
        <w:ind w:left="-567" w:right="-567"/>
        <w:jc w:val="center"/>
        <w:rPr>
          <w:sz w:val="12"/>
        </w:rPr>
      </w:pPr>
    </w:p>
    <w:p w14:paraId="7E03785D" w14:textId="29F7914B" w:rsidR="00A822AA" w:rsidRPr="00450509" w:rsidRDefault="00A822AA" w:rsidP="00B043FF">
      <w:pPr>
        <w:ind w:left="-567" w:right="-567"/>
        <w:jc w:val="both"/>
        <w:rPr>
          <w:sz w:val="12"/>
        </w:rPr>
      </w:pPr>
    </w:p>
    <w:p w14:paraId="0A855E7A" w14:textId="3377B8CA" w:rsidR="00BC3D37" w:rsidRDefault="00761FE5" w:rsidP="00761FE5">
      <w:pPr>
        <w:pStyle w:val="Heading2"/>
        <w:widowControl/>
        <w:tabs>
          <w:tab w:val="left" w:pos="567"/>
        </w:tabs>
        <w:spacing w:line="240" w:lineRule="auto"/>
        <w:ind w:left="-567" w:right="-567"/>
        <w:jc w:val="center"/>
        <w:rPr>
          <w:rStyle w:val="None"/>
          <w:rFonts w:ascii="Arial" w:hAnsi="Arial"/>
          <w:b/>
          <w:bCs/>
        </w:rPr>
      </w:pPr>
      <w:bookmarkStart w:id="10" w:name="_Operation_of"/>
      <w:bookmarkStart w:id="11" w:name="_12.3_Operation_of"/>
      <w:bookmarkEnd w:id="10"/>
      <w:bookmarkEnd w:id="11"/>
      <w:r w:rsidRPr="00761FE5">
        <w:rPr>
          <w:rStyle w:val="None"/>
          <w:rFonts w:ascii="Arial" w:hAnsi="Arial"/>
          <w:b/>
          <w:bCs/>
          <w:noProof/>
          <w:bdr w:val="single" w:sz="8" w:space="0" w:color="auto"/>
        </w:rPr>
        <w:drawing>
          <wp:inline distT="0" distB="0" distL="0" distR="0" wp14:anchorId="12F8FB6C" wp14:editId="17E00FC5">
            <wp:extent cx="5490210" cy="78835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0210" cy="7883525"/>
                    </a:xfrm>
                    <a:prstGeom prst="rect">
                      <a:avLst/>
                    </a:prstGeom>
                  </pic:spPr>
                </pic:pic>
              </a:graphicData>
            </a:graphic>
          </wp:inline>
        </w:drawing>
      </w:r>
    </w:p>
    <w:p w14:paraId="6D045BAA" w14:textId="77777777" w:rsidR="00BC3D37" w:rsidRDefault="00BC3D37" w:rsidP="00BC3D37">
      <w:pPr>
        <w:pStyle w:val="Heading2"/>
        <w:widowControl/>
        <w:tabs>
          <w:tab w:val="left" w:pos="567"/>
        </w:tabs>
        <w:spacing w:line="240" w:lineRule="auto"/>
        <w:rPr>
          <w:rStyle w:val="None"/>
          <w:rFonts w:ascii="Arial" w:hAnsi="Arial"/>
          <w:b/>
          <w:bCs/>
        </w:rPr>
      </w:pPr>
    </w:p>
    <w:p w14:paraId="5F134EA2" w14:textId="77777777" w:rsidR="009E0F2C" w:rsidRDefault="009E0F2C">
      <w:pPr>
        <w:rPr>
          <w:rFonts w:ascii="Arial" w:eastAsia="Book Antiqua" w:hAnsi="Arial" w:cs="Arial"/>
          <w:b/>
          <w:bCs/>
          <w:color w:val="000000"/>
          <w:kern w:val="28"/>
          <w:sz w:val="20"/>
          <w:u w:color="000000"/>
          <w:lang w:val="en-AU" w:eastAsia="en-AU"/>
          <w14:textOutline w14:w="12700" w14:cap="flat" w14:cmpd="sng" w14:algn="ctr">
            <w14:noFill/>
            <w14:prstDash w14:val="solid"/>
            <w14:miter w14:lim="400000"/>
          </w14:textOutline>
        </w:rPr>
      </w:pPr>
      <w:bookmarkStart w:id="12" w:name="_12.2.4_Minutes_of"/>
      <w:bookmarkEnd w:id="12"/>
      <w:r>
        <w:rPr>
          <w:rFonts w:ascii="Arial" w:hAnsi="Arial" w:cs="Arial"/>
          <w:b/>
          <w:bCs/>
          <w:sz w:val="20"/>
        </w:rPr>
        <w:br w:type="page"/>
      </w:r>
    </w:p>
    <w:p w14:paraId="5EA04D11" w14:textId="2723378A" w:rsidR="004147A3" w:rsidRPr="00B0483E" w:rsidRDefault="004147A3" w:rsidP="00AE481F">
      <w:pPr>
        <w:keepNext/>
        <w:keepLines/>
        <w:shd w:val="clear" w:color="auto" w:fill="000000" w:themeFill="text1"/>
        <w:ind w:left="-284" w:right="-284"/>
        <w:jc w:val="center"/>
        <w:rPr>
          <w:rStyle w:val="None"/>
          <w:rFonts w:ascii="Arial" w:eastAsia="Arial" w:hAnsi="Arial" w:cs="Arial"/>
          <w:b/>
          <w:bCs/>
        </w:rPr>
      </w:pPr>
      <w:r w:rsidRPr="00B0483E">
        <w:rPr>
          <w:rStyle w:val="None"/>
          <w:rFonts w:ascii="Arial" w:eastAsia="Arial" w:hAnsi="Arial" w:cs="Arial"/>
          <w:b/>
          <w:bCs/>
        </w:rPr>
        <w:lastRenderedPageBreak/>
        <w:t xml:space="preserve">TERMS OF REFERENCE FOR </w:t>
      </w:r>
      <w:r>
        <w:rPr>
          <w:rStyle w:val="None"/>
          <w:rFonts w:ascii="Arial" w:eastAsia="Arial" w:hAnsi="Arial" w:cs="Arial"/>
          <w:b/>
          <w:bCs/>
        </w:rPr>
        <w:t>INTERVENTION ORDER</w:t>
      </w:r>
      <w:r w:rsidRPr="00B0483E">
        <w:rPr>
          <w:rStyle w:val="None"/>
          <w:rFonts w:ascii="Arial" w:eastAsia="Arial" w:hAnsi="Arial" w:cs="Arial"/>
          <w:b/>
          <w:bCs/>
        </w:rPr>
        <w:t xml:space="preserve"> ASSESSMENTS</w:t>
      </w:r>
    </w:p>
    <w:p w14:paraId="12E32DCB" w14:textId="1FF766FA" w:rsidR="007A7B25" w:rsidRDefault="0037749D" w:rsidP="00C76D8A">
      <w:pPr>
        <w:ind w:left="-567" w:right="-567"/>
        <w:jc w:val="center"/>
        <w:rPr>
          <w:rStyle w:val="None"/>
          <w:rFonts w:ascii="Arial" w:eastAsia="Arial" w:hAnsi="Arial" w:cs="Arial"/>
          <w:sz w:val="20"/>
          <w:szCs w:val="20"/>
        </w:rPr>
      </w:pPr>
      <w:r w:rsidRPr="00C76D8A">
        <w:rPr>
          <w:rStyle w:val="None"/>
          <w:rFonts w:ascii="Arial" w:eastAsia="Arial" w:hAnsi="Arial" w:cs="Arial"/>
          <w:noProof/>
          <w:sz w:val="20"/>
          <w:szCs w:val="20"/>
          <w:bdr w:val="single" w:sz="8" w:space="0" w:color="auto"/>
        </w:rPr>
        <w:drawing>
          <wp:inline distT="0" distB="0" distL="0" distR="0" wp14:anchorId="7136579D" wp14:editId="32EEFEEF">
            <wp:extent cx="5842800" cy="8082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2800" cy="8082000"/>
                    </a:xfrm>
                    <a:prstGeom prst="rect">
                      <a:avLst/>
                    </a:prstGeom>
                  </pic:spPr>
                </pic:pic>
              </a:graphicData>
            </a:graphic>
          </wp:inline>
        </w:drawing>
      </w:r>
    </w:p>
    <w:p w14:paraId="1CEB8024" w14:textId="1059343F" w:rsidR="00FA3CBF" w:rsidRPr="00523616" w:rsidRDefault="00FA3CBF" w:rsidP="00FA3CBF">
      <w:pPr>
        <w:pStyle w:val="Heading3"/>
        <w:spacing w:after="120" w:line="240" w:lineRule="auto"/>
        <w:rPr>
          <w:rFonts w:ascii="Arial" w:hAnsi="Arial" w:cs="Arial"/>
          <w:b/>
          <w:bCs/>
          <w:sz w:val="20"/>
        </w:rPr>
      </w:pPr>
      <w:bookmarkStart w:id="13" w:name="_12.2.4_Terms_of"/>
      <w:bookmarkEnd w:id="13"/>
      <w:r>
        <w:rPr>
          <w:rFonts w:ascii="Arial" w:hAnsi="Arial" w:cs="Arial"/>
          <w:b/>
          <w:bCs/>
          <w:sz w:val="20"/>
        </w:rPr>
        <w:lastRenderedPageBreak/>
        <w:t>12.2.</w:t>
      </w:r>
      <w:r w:rsidR="00855BD2">
        <w:rPr>
          <w:rFonts w:ascii="Arial" w:hAnsi="Arial" w:cs="Arial"/>
          <w:b/>
          <w:bCs/>
          <w:sz w:val="20"/>
        </w:rPr>
        <w:t>4</w:t>
      </w:r>
      <w:r>
        <w:rPr>
          <w:rFonts w:ascii="Arial" w:hAnsi="Arial" w:cs="Arial"/>
          <w:b/>
          <w:bCs/>
          <w:sz w:val="20"/>
        </w:rPr>
        <w:tab/>
        <w:t>Terms of reference for Criminal Division assessments by the Children’s Court Clinic</w:t>
      </w:r>
    </w:p>
    <w:p w14:paraId="3451826D" w14:textId="6537B189" w:rsidR="003804B1" w:rsidRDefault="00C66CA3" w:rsidP="00C66CA3">
      <w:pPr>
        <w:spacing w:before="100"/>
        <w:jc w:val="both"/>
        <w:rPr>
          <w:rFonts w:ascii="Arial" w:hAnsi="Arial" w:cs="Arial"/>
          <w:color w:val="000000"/>
          <w:sz w:val="20"/>
        </w:rPr>
      </w:pPr>
      <w:r>
        <w:rPr>
          <w:rFonts w:ascii="Arial" w:hAnsi="Arial" w:cs="Arial"/>
          <w:color w:val="000000"/>
          <w:sz w:val="20"/>
        </w:rPr>
        <w:t xml:space="preserve">The following document has been used since 2019 </w:t>
      </w:r>
      <w:r w:rsidRPr="00523616">
        <w:rPr>
          <w:rFonts w:ascii="Arial" w:hAnsi="Arial" w:cs="Arial"/>
          <w:color w:val="000000"/>
          <w:sz w:val="20"/>
        </w:rPr>
        <w:t xml:space="preserve">to provide minutes of </w:t>
      </w:r>
      <w:r>
        <w:rPr>
          <w:rFonts w:ascii="Arial" w:hAnsi="Arial" w:cs="Arial"/>
          <w:color w:val="000000"/>
          <w:sz w:val="20"/>
        </w:rPr>
        <w:t xml:space="preserve">proposed terms of reference for </w:t>
      </w:r>
      <w:r w:rsidR="007A088A">
        <w:rPr>
          <w:rFonts w:ascii="Arial" w:hAnsi="Arial" w:cs="Arial"/>
          <w:color w:val="000000"/>
          <w:sz w:val="20"/>
        </w:rPr>
        <w:t xml:space="preserve">a </w:t>
      </w:r>
      <w:r w:rsidR="00493748">
        <w:rPr>
          <w:rFonts w:ascii="Arial" w:hAnsi="Arial" w:cs="Arial"/>
          <w:color w:val="000000"/>
          <w:sz w:val="20"/>
        </w:rPr>
        <w:t>Criminal</w:t>
      </w:r>
      <w:r>
        <w:rPr>
          <w:rFonts w:ascii="Arial" w:hAnsi="Arial" w:cs="Arial"/>
          <w:color w:val="000000"/>
          <w:sz w:val="20"/>
        </w:rPr>
        <w:t xml:space="preserve"> Division assessment</w:t>
      </w:r>
      <w:r w:rsidR="007A088A">
        <w:rPr>
          <w:rFonts w:ascii="Arial" w:hAnsi="Arial" w:cs="Arial"/>
          <w:color w:val="000000"/>
          <w:sz w:val="20"/>
        </w:rPr>
        <w:t xml:space="preserve"> and report</w:t>
      </w:r>
      <w:r w:rsidR="00CA1993">
        <w:rPr>
          <w:rFonts w:ascii="Arial" w:hAnsi="Arial" w:cs="Arial"/>
          <w:color w:val="000000"/>
          <w:sz w:val="20"/>
        </w:rPr>
        <w:t xml:space="preserve"> by the Children’s Court Clinic</w:t>
      </w:r>
      <w:r w:rsidRPr="00523616">
        <w:rPr>
          <w:rFonts w:ascii="Arial" w:hAnsi="Arial" w:cs="Arial"/>
          <w:color w:val="000000"/>
          <w:sz w:val="20"/>
        </w:rPr>
        <w:t>.</w:t>
      </w:r>
      <w:r>
        <w:rPr>
          <w:rFonts w:ascii="Arial" w:hAnsi="Arial" w:cs="Arial"/>
          <w:color w:val="000000"/>
          <w:sz w:val="20"/>
        </w:rPr>
        <w:t xml:space="preserve">  An electronic version of this form can be downloaded from the CCV website.  The document was approved by then President Judge Chambers and was endorsed by then Clinic director Dr Sophie Reeves.  </w:t>
      </w:r>
      <w:r w:rsidR="0030495A">
        <w:rPr>
          <w:rFonts w:ascii="Arial" w:hAnsi="Arial" w:cs="Arial"/>
          <w:color w:val="000000"/>
          <w:sz w:val="20"/>
        </w:rPr>
        <w:t xml:space="preserve">These terms of reference </w:t>
      </w:r>
      <w:r w:rsidR="00246347">
        <w:rPr>
          <w:rFonts w:ascii="Arial" w:hAnsi="Arial" w:cs="Arial"/>
          <w:color w:val="000000"/>
          <w:sz w:val="20"/>
        </w:rPr>
        <w:t xml:space="preserve">may </w:t>
      </w:r>
      <w:r w:rsidR="000A576B">
        <w:rPr>
          <w:rFonts w:ascii="Arial" w:hAnsi="Arial" w:cs="Arial"/>
          <w:color w:val="000000"/>
          <w:sz w:val="20"/>
        </w:rPr>
        <w:t xml:space="preserve">also </w:t>
      </w:r>
      <w:r w:rsidR="0030495A">
        <w:rPr>
          <w:rFonts w:ascii="Arial" w:hAnsi="Arial" w:cs="Arial"/>
          <w:color w:val="000000"/>
          <w:sz w:val="20"/>
        </w:rPr>
        <w:t xml:space="preserve">authorise the Clinic, at the direction of the </w:t>
      </w:r>
      <w:r w:rsidR="001436AF">
        <w:rPr>
          <w:rFonts w:ascii="Arial" w:hAnsi="Arial" w:cs="Arial"/>
          <w:color w:val="000000"/>
          <w:sz w:val="20"/>
        </w:rPr>
        <w:t>presiding judicial officer, to make enquiries of other agencies or professionals involved with</w:t>
      </w:r>
      <w:r w:rsidR="00B4037A">
        <w:rPr>
          <w:rFonts w:ascii="Arial" w:hAnsi="Arial" w:cs="Arial"/>
          <w:color w:val="000000"/>
          <w:sz w:val="20"/>
        </w:rPr>
        <w:t xml:space="preserve"> </w:t>
      </w:r>
      <w:r w:rsidR="001436AF">
        <w:rPr>
          <w:rFonts w:ascii="Arial" w:hAnsi="Arial" w:cs="Arial"/>
          <w:color w:val="000000"/>
          <w:sz w:val="20"/>
        </w:rPr>
        <w:t>the child.</w:t>
      </w:r>
    </w:p>
    <w:p w14:paraId="098A3F97" w14:textId="0644E8FB" w:rsidR="00C66CA3" w:rsidRDefault="00C66CA3" w:rsidP="00C66CA3">
      <w:pPr>
        <w:rPr>
          <w:rStyle w:val="None"/>
          <w:rFonts w:ascii="Arial" w:eastAsia="Arial" w:hAnsi="Arial" w:cs="Arial"/>
          <w:sz w:val="20"/>
          <w:szCs w:val="20"/>
        </w:rPr>
      </w:pPr>
    </w:p>
    <w:p w14:paraId="1CAAABD8" w14:textId="5ED176CA" w:rsidR="00634290" w:rsidRDefault="00634290" w:rsidP="00634290">
      <w:pPr>
        <w:ind w:left="-567" w:right="-567"/>
        <w:jc w:val="center"/>
        <w:rPr>
          <w:rStyle w:val="None"/>
          <w:rFonts w:ascii="Arial" w:eastAsia="Arial" w:hAnsi="Arial" w:cs="Arial"/>
          <w:sz w:val="20"/>
          <w:szCs w:val="20"/>
        </w:rPr>
      </w:pPr>
      <w:r w:rsidRPr="00634290">
        <w:rPr>
          <w:rStyle w:val="None"/>
          <w:rFonts w:ascii="Arial" w:eastAsia="Arial" w:hAnsi="Arial" w:cs="Arial"/>
          <w:noProof/>
          <w:sz w:val="20"/>
          <w:szCs w:val="20"/>
          <w:bdr w:val="single" w:sz="8" w:space="0" w:color="auto"/>
        </w:rPr>
        <w:drawing>
          <wp:inline distT="0" distB="0" distL="0" distR="0" wp14:anchorId="343554BA" wp14:editId="6F5DEAAB">
            <wp:extent cx="5486400" cy="7084800"/>
            <wp:effectExtent l="0" t="0" r="0" b="190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7084800"/>
                    </a:xfrm>
                    <a:prstGeom prst="rect">
                      <a:avLst/>
                    </a:prstGeom>
                  </pic:spPr>
                </pic:pic>
              </a:graphicData>
            </a:graphic>
          </wp:inline>
        </w:drawing>
      </w:r>
    </w:p>
    <w:p w14:paraId="24C6F941" w14:textId="357845C9" w:rsidR="000A576B" w:rsidRDefault="00955B84" w:rsidP="00634290">
      <w:pPr>
        <w:ind w:left="-567" w:right="-567"/>
        <w:jc w:val="center"/>
        <w:rPr>
          <w:rStyle w:val="None"/>
          <w:rFonts w:ascii="Arial" w:eastAsia="Arial" w:hAnsi="Arial" w:cs="Arial"/>
          <w:sz w:val="20"/>
          <w:szCs w:val="20"/>
        </w:rPr>
      </w:pPr>
      <w:r w:rsidRPr="00955B84">
        <w:rPr>
          <w:rStyle w:val="None"/>
          <w:rFonts w:ascii="Arial" w:eastAsia="Arial" w:hAnsi="Arial" w:cs="Arial"/>
          <w:noProof/>
          <w:sz w:val="20"/>
          <w:szCs w:val="20"/>
          <w:bdr w:val="single" w:sz="8" w:space="0" w:color="auto"/>
        </w:rPr>
        <w:lastRenderedPageBreak/>
        <w:drawing>
          <wp:inline distT="0" distB="0" distL="0" distR="0" wp14:anchorId="6219F999" wp14:editId="5CB7503C">
            <wp:extent cx="5490210" cy="79375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0210" cy="7937500"/>
                    </a:xfrm>
                    <a:prstGeom prst="rect">
                      <a:avLst/>
                    </a:prstGeom>
                  </pic:spPr>
                </pic:pic>
              </a:graphicData>
            </a:graphic>
          </wp:inline>
        </w:drawing>
      </w:r>
    </w:p>
    <w:p w14:paraId="4CFA5DD6" w14:textId="3986374D" w:rsidR="00B041F5" w:rsidRDefault="00C44CF3" w:rsidP="00E047D5">
      <w:pPr>
        <w:pStyle w:val="Heading2"/>
        <w:pageBreakBefore/>
        <w:tabs>
          <w:tab w:val="left" w:pos="567"/>
        </w:tabs>
        <w:spacing w:line="240" w:lineRule="auto"/>
        <w:rPr>
          <w:rStyle w:val="None"/>
          <w:rFonts w:ascii="Arial" w:eastAsia="Arial" w:hAnsi="Arial" w:cs="Arial"/>
          <w:b/>
          <w:bCs/>
        </w:rPr>
      </w:pPr>
      <w:r>
        <w:rPr>
          <w:rStyle w:val="None"/>
          <w:rFonts w:ascii="Arial" w:hAnsi="Arial"/>
          <w:b/>
          <w:bCs/>
        </w:rPr>
        <w:lastRenderedPageBreak/>
        <w:t>1</w:t>
      </w:r>
      <w:r>
        <w:rPr>
          <w:rStyle w:val="None"/>
          <w:rFonts w:ascii="Arial" w:hAnsi="Arial"/>
          <w:b/>
          <w:bCs/>
          <w:lang w:val="en-US"/>
        </w:rPr>
        <w:t>2.3</w:t>
      </w:r>
      <w:r>
        <w:rPr>
          <w:rStyle w:val="None"/>
          <w:rFonts w:ascii="Arial" w:hAnsi="Arial"/>
          <w:b/>
          <w:bCs/>
          <w:lang w:val="en-US"/>
        </w:rPr>
        <w:tab/>
        <w:t>Operation of the Clinic</w:t>
      </w:r>
    </w:p>
    <w:p w14:paraId="3BEEB1BC" w14:textId="77777777" w:rsidR="00B041F5" w:rsidRDefault="00B041F5">
      <w:pPr>
        <w:pStyle w:val="Body"/>
        <w:jc w:val="both"/>
        <w:rPr>
          <w:rStyle w:val="None"/>
          <w:rFonts w:ascii="Arial" w:eastAsia="Arial" w:hAnsi="Arial" w:cs="Arial"/>
          <w:sz w:val="20"/>
          <w:szCs w:val="20"/>
        </w:rPr>
      </w:pPr>
    </w:p>
    <w:p w14:paraId="4F254EB7" w14:textId="77777777" w:rsidR="00B041F5" w:rsidRDefault="00C44CF3">
      <w:pPr>
        <w:pStyle w:val="Heading3"/>
        <w:spacing w:after="120" w:line="240" w:lineRule="auto"/>
        <w:rPr>
          <w:rStyle w:val="None"/>
          <w:rFonts w:ascii="Arial" w:eastAsia="Arial" w:hAnsi="Arial" w:cs="Arial"/>
          <w:b/>
          <w:bCs/>
          <w:sz w:val="20"/>
          <w:szCs w:val="20"/>
        </w:rPr>
      </w:pPr>
      <w:bookmarkStart w:id="14" w:name="_Ethos"/>
      <w:bookmarkStart w:id="15" w:name="_12.3.1_Ethos"/>
      <w:bookmarkEnd w:id="14"/>
      <w:bookmarkEnd w:id="15"/>
      <w:r>
        <w:rPr>
          <w:rStyle w:val="None"/>
          <w:rFonts w:ascii="Arial" w:hAnsi="Arial"/>
          <w:b/>
          <w:bCs/>
          <w:sz w:val="20"/>
          <w:szCs w:val="20"/>
        </w:rPr>
        <w:t>1</w:t>
      </w:r>
      <w:r>
        <w:rPr>
          <w:rStyle w:val="None"/>
          <w:rFonts w:ascii="Arial" w:hAnsi="Arial"/>
          <w:b/>
          <w:bCs/>
          <w:sz w:val="20"/>
          <w:szCs w:val="20"/>
          <w:lang w:val="en-US"/>
        </w:rPr>
        <w:t>2.3.1</w:t>
      </w:r>
      <w:r>
        <w:rPr>
          <w:rStyle w:val="None"/>
          <w:rFonts w:ascii="Arial" w:hAnsi="Arial"/>
          <w:b/>
          <w:bCs/>
          <w:sz w:val="20"/>
          <w:szCs w:val="20"/>
          <w:lang w:val="en-US"/>
        </w:rPr>
        <w:tab/>
        <w:t>Ethos</w:t>
      </w:r>
    </w:p>
    <w:p w14:paraId="65499F04" w14:textId="470B6A4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ethos of the Clinic is one of professionalism</w:t>
      </w:r>
      <w:r w:rsidR="001F04C8">
        <w:rPr>
          <w:rStyle w:val="None"/>
          <w:rFonts w:ascii="Arial" w:hAnsi="Arial"/>
          <w:sz w:val="20"/>
          <w:szCs w:val="20"/>
          <w:lang w:val="en-US"/>
        </w:rPr>
        <w:t xml:space="preserve"> </w:t>
      </w:r>
      <w:r>
        <w:rPr>
          <w:rStyle w:val="None"/>
          <w:rFonts w:ascii="Arial" w:hAnsi="Arial"/>
          <w:sz w:val="20"/>
          <w:szCs w:val="20"/>
          <w:lang w:val="en-US"/>
        </w:rPr>
        <w:t xml:space="preserve">and respect for </w:t>
      </w:r>
      <w:r w:rsidR="004A7F37">
        <w:rPr>
          <w:rStyle w:val="None"/>
          <w:rFonts w:ascii="Arial" w:hAnsi="Arial"/>
          <w:sz w:val="20"/>
          <w:szCs w:val="20"/>
          <w:lang w:val="en-US"/>
        </w:rPr>
        <w:t>the persons assessed</w:t>
      </w:r>
      <w:r>
        <w:rPr>
          <w:rStyle w:val="None"/>
          <w:rFonts w:ascii="Arial" w:hAnsi="Arial"/>
          <w:sz w:val="20"/>
          <w:szCs w:val="20"/>
          <w:lang w:val="en-US"/>
        </w:rPr>
        <w:t>.  The good of the child is the central focus of assessments</w:t>
      </w:r>
      <w:r>
        <w:rPr>
          <w:rStyle w:val="None"/>
          <w:rFonts w:ascii="Arial" w:hAnsi="Arial"/>
          <w:sz w:val="20"/>
          <w:szCs w:val="20"/>
        </w:rPr>
        <w:t>,</w:t>
      </w:r>
      <w:r>
        <w:rPr>
          <w:rStyle w:val="None"/>
          <w:rFonts w:ascii="Arial" w:hAnsi="Arial"/>
          <w:sz w:val="20"/>
          <w:szCs w:val="20"/>
          <w:lang w:val="en-US"/>
        </w:rPr>
        <w:t xml:space="preserve"> but the Clinic is family centred and a systems approach, as well as a developmental perspective, is taken.</w:t>
      </w:r>
    </w:p>
    <w:p w14:paraId="546642CE" w14:textId="77777777" w:rsidR="00B041F5" w:rsidRDefault="00B041F5">
      <w:pPr>
        <w:pStyle w:val="Body"/>
        <w:jc w:val="both"/>
        <w:rPr>
          <w:rStyle w:val="None"/>
          <w:rFonts w:ascii="Arial" w:eastAsia="Arial" w:hAnsi="Arial" w:cs="Arial"/>
          <w:sz w:val="20"/>
          <w:szCs w:val="20"/>
        </w:rPr>
      </w:pPr>
    </w:p>
    <w:p w14:paraId="721DB751" w14:textId="63FE1E78" w:rsidR="00B041F5" w:rsidRDefault="00C44CF3" w:rsidP="00F35A2D">
      <w:pPr>
        <w:pStyle w:val="Heading3"/>
        <w:keepNext/>
        <w:keepLines/>
        <w:widowControl/>
        <w:spacing w:after="120" w:line="240" w:lineRule="auto"/>
        <w:rPr>
          <w:rStyle w:val="None"/>
          <w:rFonts w:ascii="Arial" w:eastAsia="Arial" w:hAnsi="Arial" w:cs="Arial"/>
          <w:b/>
          <w:bCs/>
          <w:sz w:val="20"/>
          <w:szCs w:val="20"/>
        </w:rPr>
      </w:pPr>
      <w:bookmarkStart w:id="16" w:name="_Qualifications_"/>
      <w:bookmarkStart w:id="17" w:name="_12.3.2_Qualifications_&amp;"/>
      <w:bookmarkEnd w:id="16"/>
      <w:bookmarkEnd w:id="17"/>
      <w:r>
        <w:rPr>
          <w:rStyle w:val="None"/>
          <w:rFonts w:ascii="Arial" w:hAnsi="Arial"/>
          <w:b/>
          <w:bCs/>
          <w:sz w:val="20"/>
          <w:szCs w:val="20"/>
        </w:rPr>
        <w:t>1</w:t>
      </w:r>
      <w:r>
        <w:rPr>
          <w:rStyle w:val="None"/>
          <w:rFonts w:ascii="Arial" w:hAnsi="Arial"/>
          <w:b/>
          <w:bCs/>
          <w:sz w:val="20"/>
          <w:szCs w:val="20"/>
          <w:lang w:val="en-US"/>
        </w:rPr>
        <w:t>2.3.2</w:t>
      </w:r>
      <w:r>
        <w:rPr>
          <w:rStyle w:val="None"/>
          <w:rFonts w:ascii="Arial" w:hAnsi="Arial"/>
          <w:b/>
          <w:bCs/>
          <w:sz w:val="20"/>
          <w:szCs w:val="20"/>
          <w:lang w:val="en-US"/>
        </w:rPr>
        <w:tab/>
        <w:t>Qualifications &amp; experience of clinicians</w:t>
      </w:r>
    </w:p>
    <w:p w14:paraId="790EA080" w14:textId="4386FEBE"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The Clinic is currently staffed by </w:t>
      </w:r>
      <w:proofErr w:type="gramStart"/>
      <w:r>
        <w:rPr>
          <w:rStyle w:val="None"/>
          <w:rFonts w:ascii="Arial" w:hAnsi="Arial"/>
          <w:sz w:val="20"/>
          <w:szCs w:val="20"/>
          <w:lang w:val="en-US"/>
        </w:rPr>
        <w:t>a</w:t>
      </w:r>
      <w:r>
        <w:rPr>
          <w:rStyle w:val="None"/>
          <w:rFonts w:ascii="Arial" w:hAnsi="Arial"/>
          <w:sz w:val="20"/>
          <w:szCs w:val="20"/>
        </w:rPr>
        <w:t xml:space="preserve"> </w:t>
      </w:r>
      <w:r>
        <w:rPr>
          <w:rStyle w:val="None"/>
          <w:rFonts w:ascii="Arial" w:hAnsi="Arial"/>
          <w:sz w:val="20"/>
          <w:szCs w:val="20"/>
          <w:lang w:val="en-US"/>
        </w:rPr>
        <w:t>number of</w:t>
      </w:r>
      <w:proofErr w:type="gramEnd"/>
      <w:r>
        <w:rPr>
          <w:rStyle w:val="None"/>
          <w:rFonts w:ascii="Arial" w:hAnsi="Arial"/>
          <w:sz w:val="20"/>
          <w:szCs w:val="20"/>
          <w:lang w:val="en-US"/>
        </w:rPr>
        <w:t xml:space="preserve"> highly skilled and competent clinicians, assisted by a small administration team</w:t>
      </w:r>
      <w:r>
        <w:rPr>
          <w:rStyle w:val="None"/>
          <w:rFonts w:ascii="Arial" w:hAnsi="Arial"/>
          <w:sz w:val="20"/>
          <w:szCs w:val="20"/>
        </w:rPr>
        <w:t>.</w:t>
      </w:r>
    </w:p>
    <w:p w14:paraId="413034ED" w14:textId="77777777" w:rsidR="00B041F5" w:rsidRDefault="00B041F5">
      <w:pPr>
        <w:pStyle w:val="Body"/>
        <w:jc w:val="both"/>
        <w:rPr>
          <w:rStyle w:val="None"/>
          <w:rFonts w:ascii="Arial" w:eastAsia="Arial" w:hAnsi="Arial" w:cs="Arial"/>
          <w:sz w:val="20"/>
          <w:szCs w:val="20"/>
        </w:rPr>
      </w:pPr>
    </w:p>
    <w:p w14:paraId="09C30FED" w14:textId="177AFB59" w:rsidR="004F3A39" w:rsidRDefault="00C44CF3">
      <w:pPr>
        <w:pStyle w:val="Body"/>
        <w:jc w:val="both"/>
        <w:rPr>
          <w:rStyle w:val="None"/>
          <w:rFonts w:ascii="Arial" w:hAnsi="Arial"/>
          <w:sz w:val="20"/>
          <w:szCs w:val="20"/>
          <w:lang w:val="en-US"/>
        </w:rPr>
      </w:pPr>
      <w:r>
        <w:rPr>
          <w:rStyle w:val="None"/>
          <w:rFonts w:ascii="Arial" w:hAnsi="Arial"/>
          <w:sz w:val="20"/>
          <w:szCs w:val="20"/>
        </w:rPr>
        <w:t xml:space="preserve">Many </w:t>
      </w:r>
      <w:r>
        <w:rPr>
          <w:rStyle w:val="None"/>
          <w:rFonts w:ascii="Arial" w:hAnsi="Arial"/>
          <w:sz w:val="20"/>
          <w:szCs w:val="20"/>
          <w:lang w:val="en-US"/>
        </w:rPr>
        <w:t xml:space="preserve">clinicians who work within the </w:t>
      </w:r>
      <w:r>
        <w:rPr>
          <w:rStyle w:val="None"/>
          <w:rFonts w:ascii="Arial" w:hAnsi="Arial"/>
          <w:sz w:val="20"/>
          <w:szCs w:val="20"/>
        </w:rPr>
        <w:t>C</w:t>
      </w:r>
      <w:r>
        <w:rPr>
          <w:rStyle w:val="None"/>
          <w:rFonts w:ascii="Arial" w:hAnsi="Arial"/>
          <w:sz w:val="20"/>
          <w:szCs w:val="20"/>
          <w:lang w:val="en-US"/>
        </w:rPr>
        <w:t>linic also hold academic and research positions within tertiary institutions, and/</w:t>
      </w:r>
      <w:r>
        <w:rPr>
          <w:rStyle w:val="None"/>
          <w:rFonts w:ascii="Arial" w:hAnsi="Arial"/>
          <w:sz w:val="20"/>
          <w:szCs w:val="20"/>
          <w:lang w:val="da-DK"/>
        </w:rPr>
        <w:t xml:space="preserve">or hold </w:t>
      </w:r>
      <w:r>
        <w:rPr>
          <w:rStyle w:val="None"/>
          <w:rFonts w:ascii="Arial" w:hAnsi="Arial"/>
          <w:sz w:val="20"/>
          <w:szCs w:val="20"/>
          <w:lang w:val="en-US"/>
        </w:rPr>
        <w:t xml:space="preserve">clinical </w:t>
      </w:r>
      <w:r>
        <w:rPr>
          <w:rStyle w:val="None"/>
          <w:rFonts w:ascii="Arial" w:hAnsi="Arial"/>
          <w:sz w:val="20"/>
          <w:szCs w:val="20"/>
          <w:lang w:val="fr-FR"/>
        </w:rPr>
        <w:t xml:space="preserve">positions </w:t>
      </w:r>
      <w:r>
        <w:rPr>
          <w:rStyle w:val="None"/>
          <w:rFonts w:ascii="Arial" w:hAnsi="Arial"/>
          <w:sz w:val="20"/>
          <w:szCs w:val="20"/>
          <w:lang w:val="en-US"/>
        </w:rPr>
        <w:t>either within the public mental health sector, or forensic treatment services.  All clinic</w:t>
      </w:r>
      <w:r w:rsidR="00206315">
        <w:rPr>
          <w:rStyle w:val="None"/>
          <w:rFonts w:ascii="Arial" w:hAnsi="Arial"/>
          <w:sz w:val="20"/>
          <w:szCs w:val="20"/>
          <w:lang w:val="en-US"/>
        </w:rPr>
        <w:t>ians</w:t>
      </w:r>
      <w:r>
        <w:rPr>
          <w:rStyle w:val="None"/>
          <w:rFonts w:ascii="Arial" w:hAnsi="Arial"/>
          <w:sz w:val="20"/>
          <w:szCs w:val="20"/>
          <w:lang w:val="en-US"/>
        </w:rPr>
        <w:t xml:space="preserve"> hold post-graduate training at a </w:t>
      </w:r>
      <w:proofErr w:type="gramStart"/>
      <w:r>
        <w:rPr>
          <w:rStyle w:val="None"/>
          <w:rFonts w:ascii="Arial" w:hAnsi="Arial"/>
          <w:sz w:val="20"/>
          <w:szCs w:val="20"/>
        </w:rPr>
        <w:t>M</w:t>
      </w:r>
      <w:r>
        <w:rPr>
          <w:rStyle w:val="None"/>
          <w:rFonts w:ascii="Arial" w:hAnsi="Arial"/>
          <w:sz w:val="20"/>
          <w:szCs w:val="20"/>
          <w:lang w:val="en-US"/>
        </w:rPr>
        <w:t>asters</w:t>
      </w:r>
      <w:proofErr w:type="gramEnd"/>
      <w:r>
        <w:rPr>
          <w:rStyle w:val="None"/>
          <w:rFonts w:ascii="Arial" w:hAnsi="Arial"/>
          <w:sz w:val="20"/>
          <w:szCs w:val="20"/>
          <w:lang w:val="en-US"/>
        </w:rPr>
        <w:t xml:space="preserve"> level or higher, and have demonstrated their expertise in clinical and/or forensic settings.</w:t>
      </w:r>
    </w:p>
    <w:p w14:paraId="01B43373" w14:textId="78F9B6DE" w:rsidR="004F3A39" w:rsidRDefault="004F3A39">
      <w:pPr>
        <w:pStyle w:val="Body"/>
        <w:jc w:val="both"/>
        <w:rPr>
          <w:rStyle w:val="None"/>
          <w:rFonts w:ascii="Arial" w:hAnsi="Arial"/>
          <w:sz w:val="20"/>
          <w:szCs w:val="20"/>
          <w:lang w:val="en-US"/>
        </w:rPr>
      </w:pPr>
    </w:p>
    <w:p w14:paraId="1EE96626" w14:textId="398560C0" w:rsidR="004F3A39" w:rsidRDefault="004F3A39">
      <w:pPr>
        <w:pStyle w:val="Body"/>
        <w:jc w:val="both"/>
        <w:rPr>
          <w:rStyle w:val="None"/>
          <w:rFonts w:ascii="Arial" w:hAnsi="Arial"/>
          <w:sz w:val="20"/>
          <w:szCs w:val="20"/>
          <w:lang w:val="en-US"/>
        </w:rPr>
      </w:pPr>
      <w:r>
        <w:rPr>
          <w:rStyle w:val="None"/>
          <w:rFonts w:ascii="Arial" w:hAnsi="Arial"/>
          <w:sz w:val="20"/>
          <w:szCs w:val="20"/>
          <w:lang w:val="en-US"/>
        </w:rPr>
        <w:t xml:space="preserve">The Clinic </w:t>
      </w:r>
      <w:r w:rsidR="00206315">
        <w:rPr>
          <w:rStyle w:val="None"/>
          <w:rFonts w:ascii="Arial" w:hAnsi="Arial"/>
          <w:sz w:val="20"/>
          <w:szCs w:val="20"/>
          <w:lang w:val="en-US"/>
        </w:rPr>
        <w:t>also works through sessional clinicians engaged by the Director.  This allows the Clinic to seek input from specialist clinicians – including all psychiatric assessments – where specific expertise is sought.</w:t>
      </w:r>
    </w:p>
    <w:p w14:paraId="5FD12F19" w14:textId="77777777" w:rsidR="004F3A39" w:rsidRDefault="004F3A39">
      <w:pPr>
        <w:pStyle w:val="Body"/>
        <w:jc w:val="both"/>
        <w:rPr>
          <w:rStyle w:val="None"/>
          <w:rFonts w:ascii="Arial" w:hAnsi="Arial"/>
          <w:sz w:val="20"/>
          <w:szCs w:val="20"/>
          <w:lang w:val="en-US"/>
        </w:rPr>
      </w:pPr>
    </w:p>
    <w:p w14:paraId="0B71CDCA" w14:textId="2192029C" w:rsidR="00FF1086" w:rsidRDefault="00C44CF3" w:rsidP="00FF1086">
      <w:pPr>
        <w:pStyle w:val="Heading3"/>
        <w:keepNext/>
        <w:keepLines/>
        <w:widowControl/>
        <w:spacing w:after="120" w:line="240" w:lineRule="auto"/>
        <w:rPr>
          <w:rStyle w:val="None"/>
          <w:rFonts w:ascii="Arial" w:eastAsia="Arial" w:hAnsi="Arial" w:cs="Arial"/>
          <w:b/>
          <w:bCs/>
          <w:sz w:val="20"/>
          <w:szCs w:val="20"/>
        </w:rPr>
      </w:pPr>
      <w:bookmarkStart w:id="18" w:name="_Clinical_assessments"/>
      <w:bookmarkStart w:id="19" w:name="_12.3.3_Clinical_assessments"/>
      <w:bookmarkEnd w:id="18"/>
      <w:bookmarkEnd w:id="19"/>
      <w:r>
        <w:rPr>
          <w:rStyle w:val="None"/>
          <w:rFonts w:ascii="Arial" w:hAnsi="Arial"/>
          <w:b/>
          <w:bCs/>
          <w:sz w:val="20"/>
          <w:szCs w:val="20"/>
        </w:rPr>
        <w:t>1</w:t>
      </w:r>
      <w:r>
        <w:rPr>
          <w:rStyle w:val="None"/>
          <w:rFonts w:ascii="Arial" w:hAnsi="Arial"/>
          <w:b/>
          <w:bCs/>
          <w:sz w:val="20"/>
          <w:szCs w:val="20"/>
          <w:lang w:val="en-US"/>
        </w:rPr>
        <w:t>2.3.3</w:t>
      </w:r>
      <w:r>
        <w:rPr>
          <w:rStyle w:val="None"/>
          <w:rFonts w:ascii="Arial" w:hAnsi="Arial"/>
          <w:b/>
          <w:bCs/>
          <w:sz w:val="20"/>
          <w:szCs w:val="20"/>
          <w:lang w:val="en-US"/>
        </w:rPr>
        <w:tab/>
      </w:r>
      <w:r w:rsidR="0002455D">
        <w:rPr>
          <w:rStyle w:val="None"/>
          <w:rFonts w:ascii="Arial" w:hAnsi="Arial"/>
          <w:b/>
          <w:bCs/>
          <w:sz w:val="20"/>
          <w:szCs w:val="20"/>
          <w:lang w:val="en-US"/>
        </w:rPr>
        <w:t>C</w:t>
      </w:r>
      <w:r>
        <w:rPr>
          <w:rStyle w:val="None"/>
          <w:rFonts w:ascii="Arial" w:hAnsi="Arial"/>
          <w:b/>
          <w:bCs/>
          <w:sz w:val="20"/>
          <w:szCs w:val="20"/>
          <w:lang w:val="en-US"/>
        </w:rPr>
        <w:t>linical assessments</w:t>
      </w:r>
    </w:p>
    <w:p w14:paraId="7EE9FF39" w14:textId="37E330E7" w:rsidR="00B041F5" w:rsidRDefault="00C44CF3" w:rsidP="001115E8">
      <w:pPr>
        <w:pStyle w:val="Body"/>
        <w:spacing w:before="120"/>
        <w:jc w:val="both"/>
        <w:rPr>
          <w:rStyle w:val="None"/>
          <w:rFonts w:ascii="Arial" w:eastAsia="Arial" w:hAnsi="Arial" w:cs="Arial"/>
          <w:strike/>
          <w:sz w:val="20"/>
          <w:szCs w:val="20"/>
        </w:rPr>
      </w:pPr>
      <w:r>
        <w:rPr>
          <w:rStyle w:val="None"/>
          <w:rFonts w:ascii="Arial" w:hAnsi="Arial"/>
          <w:sz w:val="20"/>
          <w:szCs w:val="20"/>
          <w:lang w:val="en-US"/>
        </w:rPr>
        <w:t xml:space="preserve">Clinic assessments </w:t>
      </w:r>
      <w:r w:rsidR="00206315">
        <w:rPr>
          <w:rStyle w:val="None"/>
          <w:rFonts w:ascii="Arial" w:hAnsi="Arial"/>
          <w:sz w:val="20"/>
          <w:szCs w:val="20"/>
          <w:lang w:val="en-US"/>
        </w:rPr>
        <w:t>i</w:t>
      </w:r>
      <w:r>
        <w:rPr>
          <w:rStyle w:val="None"/>
          <w:rFonts w:ascii="Arial" w:hAnsi="Arial"/>
          <w:sz w:val="20"/>
          <w:szCs w:val="20"/>
          <w:lang w:val="en-US"/>
        </w:rPr>
        <w:t xml:space="preserve">nvolve a comprehensive information gathering process that allows for the specific Terms of Reference to be addressed by the clinician, thereby enabling appropriate recommendations to be made to the Court.  Depending on the nature of the case, a substantial amount of time may be required in interviews with family members, </w:t>
      </w:r>
      <w:r>
        <w:rPr>
          <w:rStyle w:val="None"/>
          <w:rFonts w:ascii="Arial" w:hAnsi="Arial"/>
          <w:sz w:val="20"/>
          <w:szCs w:val="20"/>
          <w:lang w:val="it-IT"/>
        </w:rPr>
        <w:t>carers</w:t>
      </w:r>
      <w:r>
        <w:rPr>
          <w:rStyle w:val="None"/>
          <w:rFonts w:ascii="Arial" w:hAnsi="Arial"/>
          <w:sz w:val="20"/>
          <w:szCs w:val="20"/>
          <w:lang w:val="en-US"/>
        </w:rPr>
        <w:t xml:space="preserve"> and relevant support agencies (including Youth Justice and the Department of Families, Fairness and Housing), and psychological tests may also be administered.  Interpreters are engaged whenever needed.  If</w:t>
      </w:r>
      <w:r w:rsidR="00FD16D7">
        <w:rPr>
          <w:rStyle w:val="None"/>
          <w:rFonts w:ascii="Arial" w:hAnsi="Arial"/>
          <w:sz w:val="20"/>
          <w:szCs w:val="20"/>
          <w:lang w:val="en-US"/>
        </w:rPr>
        <w:t> </w:t>
      </w:r>
      <w:r>
        <w:rPr>
          <w:rStyle w:val="None"/>
          <w:rFonts w:ascii="Arial" w:hAnsi="Arial"/>
          <w:sz w:val="20"/>
          <w:szCs w:val="20"/>
          <w:lang w:val="en-US"/>
        </w:rPr>
        <w:t>further highly specific assessment is needed, for example, neurological assessment</w:t>
      </w:r>
      <w:r>
        <w:rPr>
          <w:rStyle w:val="None"/>
          <w:rFonts w:ascii="Arial" w:hAnsi="Arial"/>
          <w:sz w:val="20"/>
          <w:szCs w:val="20"/>
        </w:rPr>
        <w:t xml:space="preserve">, </w:t>
      </w:r>
      <w:r>
        <w:rPr>
          <w:rStyle w:val="None"/>
          <w:rFonts w:ascii="Arial" w:hAnsi="Arial"/>
          <w:sz w:val="20"/>
          <w:szCs w:val="20"/>
          <w:lang w:val="en-US"/>
        </w:rPr>
        <w:t>assessment for learning disorders, or where treatment for a mental health/psychological issue is indicated, this will be recommended for consideration by the Court within the report provided</w:t>
      </w:r>
      <w:r>
        <w:rPr>
          <w:rStyle w:val="None"/>
          <w:rFonts w:ascii="Arial" w:hAnsi="Arial"/>
          <w:sz w:val="20"/>
          <w:szCs w:val="20"/>
        </w:rPr>
        <w:t xml:space="preserve">. </w:t>
      </w:r>
      <w:r>
        <w:rPr>
          <w:rStyle w:val="None"/>
          <w:rFonts w:ascii="Arial" w:hAnsi="Arial"/>
          <w:sz w:val="20"/>
          <w:szCs w:val="20"/>
          <w:lang w:val="en-US"/>
        </w:rPr>
        <w:t xml:space="preserve"> </w:t>
      </w:r>
      <w:r>
        <w:rPr>
          <w:rStyle w:val="None"/>
          <w:rFonts w:ascii="Arial" w:hAnsi="Arial"/>
          <w:sz w:val="20"/>
          <w:szCs w:val="20"/>
        </w:rPr>
        <w:t xml:space="preserve"> </w:t>
      </w:r>
      <w:r>
        <w:rPr>
          <w:rStyle w:val="None"/>
          <w:rFonts w:ascii="Arial" w:hAnsi="Arial"/>
          <w:sz w:val="20"/>
          <w:szCs w:val="20"/>
          <w:lang w:val="en-US"/>
        </w:rPr>
        <w:t>Whilst the Clinic does not initiate or facilitate any such recommendations,</w:t>
      </w:r>
      <w:r>
        <w:rPr>
          <w:rStyle w:val="None"/>
          <w:rFonts w:ascii="Arial" w:hAnsi="Arial"/>
          <w:sz w:val="20"/>
          <w:szCs w:val="20"/>
        </w:rPr>
        <w:t xml:space="preserve"> </w:t>
      </w:r>
      <w:r>
        <w:rPr>
          <w:rStyle w:val="None"/>
          <w:rFonts w:ascii="Arial" w:hAnsi="Arial"/>
          <w:sz w:val="20"/>
          <w:szCs w:val="20"/>
          <w:lang w:val="en-US"/>
        </w:rPr>
        <w:t>where possible it tries to provide specific referral options.  As such, any follow-up of the Clinic’s recommendations is the responsibility of the Court</w:t>
      </w:r>
      <w:r>
        <w:rPr>
          <w:rStyle w:val="None"/>
          <w:rFonts w:ascii="Arial" w:hAnsi="Arial"/>
          <w:sz w:val="20"/>
          <w:szCs w:val="20"/>
        </w:rPr>
        <w:t xml:space="preserve"> (</w:t>
      </w:r>
      <w:r>
        <w:rPr>
          <w:rStyle w:val="None"/>
          <w:rFonts w:ascii="Arial" w:hAnsi="Arial"/>
          <w:sz w:val="20"/>
          <w:szCs w:val="20"/>
          <w:lang w:val="en-US"/>
        </w:rPr>
        <w:t>generally by way of conditions on orders), DFFH or the family</w:t>
      </w:r>
      <w:r>
        <w:rPr>
          <w:rStyle w:val="None"/>
          <w:rFonts w:ascii="Arial" w:hAnsi="Arial"/>
          <w:sz w:val="20"/>
          <w:szCs w:val="20"/>
        </w:rPr>
        <w:t>.</w:t>
      </w:r>
    </w:p>
    <w:p w14:paraId="71F12271" w14:textId="77777777" w:rsidR="00B041F5" w:rsidRDefault="00B041F5">
      <w:pPr>
        <w:pStyle w:val="Body"/>
        <w:jc w:val="both"/>
        <w:rPr>
          <w:rStyle w:val="None"/>
          <w:rFonts w:ascii="Arial" w:eastAsia="Arial" w:hAnsi="Arial" w:cs="Arial"/>
          <w:sz w:val="20"/>
          <w:szCs w:val="20"/>
        </w:rPr>
      </w:pPr>
    </w:p>
    <w:p w14:paraId="4AC34941" w14:textId="15478C41"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Prior to the COVID-19 pandemic, all referrals to the Children’s Court Clinic were assessed within the Clinic building located within the Children’s Court premise</w:t>
      </w:r>
      <w:r>
        <w:rPr>
          <w:rStyle w:val="None"/>
          <w:rFonts w:ascii="Arial" w:hAnsi="Arial"/>
          <w:sz w:val="20"/>
          <w:szCs w:val="20"/>
        </w:rPr>
        <w:t>s</w:t>
      </w:r>
      <w:r>
        <w:rPr>
          <w:rStyle w:val="None"/>
          <w:rFonts w:ascii="Arial" w:hAnsi="Arial"/>
          <w:sz w:val="20"/>
          <w:szCs w:val="20"/>
          <w:lang w:val="en-US"/>
        </w:rPr>
        <w:t xml:space="preserve"> in Melbourne.  However, where a young person is in custody, or residing in Secure Welfare, clinicians </w:t>
      </w:r>
      <w:proofErr w:type="gramStart"/>
      <w:r>
        <w:rPr>
          <w:rStyle w:val="None"/>
          <w:rFonts w:ascii="Arial" w:hAnsi="Arial"/>
          <w:sz w:val="20"/>
          <w:szCs w:val="20"/>
          <w:lang w:val="en-US"/>
        </w:rPr>
        <w:t>are able to</w:t>
      </w:r>
      <w:proofErr w:type="gramEnd"/>
      <w:r>
        <w:rPr>
          <w:rStyle w:val="None"/>
          <w:rFonts w:ascii="Arial" w:hAnsi="Arial"/>
          <w:sz w:val="20"/>
          <w:szCs w:val="20"/>
          <w:lang w:val="en-US"/>
        </w:rPr>
        <w:t xml:space="preserve"> travel to these facilities to undertake their assessment.  From March 2020 onwards, the pandemic has had a </w:t>
      </w:r>
      <w:r w:rsidR="00206315">
        <w:rPr>
          <w:rStyle w:val="None"/>
          <w:rFonts w:ascii="Arial" w:hAnsi="Arial"/>
          <w:sz w:val="20"/>
          <w:szCs w:val="20"/>
          <w:lang w:val="en-US"/>
        </w:rPr>
        <w:t xml:space="preserve">large </w:t>
      </w:r>
      <w:r>
        <w:rPr>
          <w:rStyle w:val="None"/>
          <w:rFonts w:ascii="Arial" w:hAnsi="Arial"/>
          <w:sz w:val="20"/>
          <w:szCs w:val="20"/>
          <w:lang w:val="en-US"/>
        </w:rPr>
        <w:t>impact on Clinic assessments.  There has been a significant reduction in Criminal Division referrals commensurate with a significant drop in charges filed in the Children’s Court during the various ‘lockdown’ periods.  In addition</w:t>
      </w:r>
      <w:r w:rsidR="00206315">
        <w:rPr>
          <w:rStyle w:val="None"/>
          <w:rFonts w:ascii="Arial" w:hAnsi="Arial"/>
          <w:sz w:val="20"/>
          <w:szCs w:val="20"/>
          <w:lang w:val="en-US"/>
        </w:rPr>
        <w:t xml:space="preserve">, </w:t>
      </w:r>
      <w:r>
        <w:rPr>
          <w:rStyle w:val="None"/>
          <w:rFonts w:ascii="Arial" w:hAnsi="Arial"/>
          <w:sz w:val="20"/>
          <w:szCs w:val="20"/>
          <w:lang w:val="en-US"/>
        </w:rPr>
        <w:t>Stage 4 restrictions, which came into effect in late July 2020, resulted in the Clinic solely conducting tele-health assessments for the period during which face-to-face assessments were not permitted.</w:t>
      </w:r>
      <w:r>
        <w:rPr>
          <w:rStyle w:val="None"/>
          <w:rFonts w:ascii="Arial" w:hAnsi="Arial"/>
          <w:sz w:val="20"/>
          <w:szCs w:val="20"/>
        </w:rPr>
        <w:t xml:space="preserve">  </w:t>
      </w:r>
      <w:r>
        <w:rPr>
          <w:rStyle w:val="None"/>
          <w:rFonts w:ascii="Arial" w:hAnsi="Arial"/>
          <w:sz w:val="20"/>
          <w:szCs w:val="20"/>
          <w:lang w:val="en-US"/>
        </w:rPr>
        <w:t>As such, many reports provided to the Court during this period were somewhat modified in the issues that could be addressed.  Currently, assessments are undertaken using a combination of telehealth and in-person assessment processes, which allows for the risks to staff and families to be minimi</w:t>
      </w:r>
      <w:r>
        <w:rPr>
          <w:rStyle w:val="None"/>
          <w:rFonts w:ascii="Arial" w:hAnsi="Arial"/>
          <w:sz w:val="20"/>
          <w:szCs w:val="20"/>
        </w:rPr>
        <w:t>z</w:t>
      </w:r>
      <w:r>
        <w:rPr>
          <w:rStyle w:val="None"/>
          <w:rFonts w:ascii="Arial" w:hAnsi="Arial"/>
          <w:sz w:val="20"/>
          <w:szCs w:val="20"/>
          <w:lang w:val="en-US"/>
        </w:rPr>
        <w:t xml:space="preserve">ed, whilst also allowing for the necessary interviews and observations considered necessary to the assessment process to proceed. </w:t>
      </w:r>
    </w:p>
    <w:p w14:paraId="22BFEDC8" w14:textId="77777777" w:rsidR="00B041F5" w:rsidRDefault="00B041F5">
      <w:pPr>
        <w:pStyle w:val="Body"/>
        <w:jc w:val="both"/>
        <w:rPr>
          <w:rStyle w:val="None"/>
          <w:rFonts w:ascii="Arial" w:eastAsia="Arial" w:hAnsi="Arial" w:cs="Arial"/>
          <w:sz w:val="20"/>
          <w:szCs w:val="20"/>
        </w:rPr>
      </w:pPr>
    </w:p>
    <w:p w14:paraId="1C98D9A2" w14:textId="55F42326" w:rsidR="004E3610" w:rsidRDefault="00C44CF3">
      <w:pPr>
        <w:pStyle w:val="Body"/>
        <w:jc w:val="both"/>
        <w:rPr>
          <w:rStyle w:val="None"/>
          <w:rFonts w:ascii="Arial" w:hAnsi="Arial"/>
          <w:sz w:val="20"/>
          <w:szCs w:val="20"/>
          <w:lang w:val="en-US"/>
        </w:rPr>
      </w:pPr>
      <w:r>
        <w:rPr>
          <w:rStyle w:val="None"/>
          <w:rFonts w:ascii="Arial" w:hAnsi="Arial"/>
          <w:sz w:val="20"/>
          <w:szCs w:val="20"/>
          <w:lang w:val="en-US"/>
        </w:rPr>
        <w:t>A clinician submitting a report is available for cross-examination at city, metropolitan or country courts when subpoenaed by a party or required to attend by notice given under s.550 of the CYFA by the child, a parent, the Secretary of the Department of Families, Fairness &amp; Housing or the Court.  Though the clinician will sometimes attend country courts in person, more often his or her evidence will be by video-conferencing link.</w:t>
      </w:r>
      <w:r w:rsidR="004E3610">
        <w:rPr>
          <w:rStyle w:val="None"/>
          <w:rFonts w:ascii="Arial" w:hAnsi="Arial"/>
          <w:sz w:val="20"/>
          <w:szCs w:val="20"/>
          <w:lang w:val="en-US"/>
        </w:rPr>
        <w:t xml:space="preserve">  In 2013/2014 a notice under s.550 was given to a clinician in 122 cases and in 4 cases a sub-poena was served on a clinician.  Cross-examination of the clinician eventuated in 34 of these 126 cases (27% of requests for attendance).</w:t>
      </w:r>
    </w:p>
    <w:p w14:paraId="2740622C" w14:textId="77777777" w:rsidR="004E3610" w:rsidRDefault="004E3610">
      <w:pPr>
        <w:pStyle w:val="Body"/>
        <w:jc w:val="both"/>
        <w:rPr>
          <w:rStyle w:val="None"/>
          <w:rFonts w:ascii="Arial" w:hAnsi="Arial"/>
          <w:sz w:val="20"/>
          <w:szCs w:val="20"/>
          <w:lang w:val="en-US"/>
        </w:rPr>
      </w:pPr>
    </w:p>
    <w:p w14:paraId="4FC1598C"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Subject only to the question of relevance to the specific referral received, it is a decision for the individual clinician which persons should be involved in the clinical assessment in any </w:t>
      </w:r>
      <w:proofErr w:type="gramStart"/>
      <w:r>
        <w:rPr>
          <w:rStyle w:val="None"/>
          <w:rFonts w:ascii="Arial" w:hAnsi="Arial"/>
          <w:sz w:val="20"/>
          <w:szCs w:val="20"/>
          <w:lang w:val="en-US"/>
        </w:rPr>
        <w:t>particular instance</w:t>
      </w:r>
      <w:proofErr w:type="gramEnd"/>
      <w:r>
        <w:rPr>
          <w:rStyle w:val="None"/>
          <w:rFonts w:ascii="Arial" w:hAnsi="Arial"/>
          <w:sz w:val="20"/>
          <w:szCs w:val="20"/>
          <w:lang w:val="en-US"/>
        </w:rPr>
        <w:t xml:space="preserve">.  The case of </w:t>
      </w:r>
      <w:r>
        <w:rPr>
          <w:rStyle w:val="None"/>
          <w:rFonts w:ascii="Arial" w:hAnsi="Arial"/>
          <w:i/>
          <w:iCs/>
          <w:sz w:val="20"/>
          <w:szCs w:val="20"/>
        </w:rPr>
        <w:t xml:space="preserve">NM, DOHS v BS </w:t>
      </w:r>
      <w:r>
        <w:rPr>
          <w:rStyle w:val="None"/>
          <w:rFonts w:ascii="Arial" w:hAnsi="Arial"/>
          <w:sz w:val="20"/>
          <w:szCs w:val="20"/>
          <w:lang w:val="en-US"/>
        </w:rPr>
        <w:t xml:space="preserve">[Children's Court of Victoria, unreported, 21/12/2004] involved applications to extend and to revoke a guardianship to Secretary order in circumstances where the </w:t>
      </w:r>
      <w:proofErr w:type="gramStart"/>
      <w:r>
        <w:rPr>
          <w:rStyle w:val="None"/>
          <w:rFonts w:ascii="Arial" w:hAnsi="Arial"/>
          <w:sz w:val="20"/>
          <w:szCs w:val="20"/>
          <w:lang w:val="en-US"/>
        </w:rPr>
        <w:t>4 year old</w:t>
      </w:r>
      <w:proofErr w:type="gramEnd"/>
      <w:r>
        <w:rPr>
          <w:rStyle w:val="None"/>
          <w:rFonts w:ascii="Arial" w:hAnsi="Arial"/>
          <w:sz w:val="20"/>
          <w:szCs w:val="20"/>
          <w:lang w:val="en-US"/>
        </w:rPr>
        <w:t xml:space="preserve"> child BS was living with long-term carers subject to a permanent care </w:t>
      </w:r>
      <w:proofErr w:type="spellStart"/>
      <w:r>
        <w:rPr>
          <w:rStyle w:val="None"/>
          <w:rFonts w:ascii="Arial" w:hAnsi="Arial"/>
          <w:sz w:val="20"/>
          <w:szCs w:val="20"/>
          <w:lang w:val="en-US"/>
        </w:rPr>
        <w:t>caseplan</w:t>
      </w:r>
      <w:proofErr w:type="spellEnd"/>
      <w:r>
        <w:rPr>
          <w:rStyle w:val="None"/>
          <w:rFonts w:ascii="Arial" w:hAnsi="Arial"/>
          <w:sz w:val="20"/>
          <w:szCs w:val="20"/>
          <w:lang w:val="en-US"/>
        </w:rPr>
        <w:t xml:space="preserve">.  A Children's Court Clinic report had been prepared in which the clinician had performed an assessment of the carers which was not favourable to the DOHS' case.  Counsel for DOHS strenuously submitted that this report was inadmissible, the court having no jurisdiction to receive it.  In ruling that the assessment of the carers performed by the Clinic was both relevant and admissible, Judge Coate held that where the court has ordered a clinic report and the child's current placement is in issue, it is the decision for the </w:t>
      </w:r>
      <w:proofErr w:type="gramStart"/>
      <w:r>
        <w:rPr>
          <w:rStyle w:val="None"/>
          <w:rFonts w:ascii="Arial" w:hAnsi="Arial"/>
          <w:sz w:val="20"/>
          <w:szCs w:val="20"/>
          <w:lang w:val="en-US"/>
        </w:rPr>
        <w:t>particular clinician</w:t>
      </w:r>
      <w:proofErr w:type="gramEnd"/>
      <w:r>
        <w:rPr>
          <w:rStyle w:val="None"/>
          <w:rFonts w:ascii="Arial" w:hAnsi="Arial"/>
          <w:sz w:val="20"/>
          <w:szCs w:val="20"/>
          <w:lang w:val="en-US"/>
        </w:rPr>
        <w:t xml:space="preserve"> as to whether or not those carers should form part of the clinical assessment.  At p.17 Her Honour said:</w:t>
      </w:r>
    </w:p>
    <w:p w14:paraId="47954280" w14:textId="77777777" w:rsidR="00B041F5" w:rsidRDefault="00C44CF3">
      <w:pPr>
        <w:pStyle w:val="Body"/>
        <w:spacing w:before="60"/>
        <w:ind w:left="454" w:right="454"/>
        <w:jc w:val="both"/>
        <w:rPr>
          <w:rStyle w:val="None"/>
          <w:rFonts w:ascii="Arial" w:eastAsia="Arial" w:hAnsi="Arial" w:cs="Arial"/>
          <w:sz w:val="20"/>
          <w:szCs w:val="20"/>
        </w:rPr>
      </w:pPr>
      <w:r>
        <w:rPr>
          <w:rStyle w:val="None"/>
          <w:rFonts w:ascii="Arial" w:hAnsi="Arial"/>
          <w:sz w:val="20"/>
          <w:szCs w:val="20"/>
          <w:lang w:val="en-US"/>
        </w:rPr>
        <w:t>"In this case, a professional assessment has been undertaken and is available to assist the court in assessing the actual and potential benefit to the child of that placement.  It is crucial, particularly in circumstances where DOHS have made it clear that they do not intend to call [the carers] to give evidence, that all available evidence with respect to them be before the court in these proceedings to allow the court to fulfil its statutory function."</w:t>
      </w:r>
    </w:p>
    <w:p w14:paraId="4424FEE4" w14:textId="5F0B88E1" w:rsidR="00B041F5" w:rsidRDefault="00B041F5">
      <w:pPr>
        <w:pStyle w:val="Body"/>
        <w:rPr>
          <w:rStyle w:val="None"/>
          <w:rFonts w:ascii="Arial" w:eastAsia="Arial" w:hAnsi="Arial" w:cs="Arial"/>
          <w:sz w:val="20"/>
          <w:szCs w:val="20"/>
        </w:rPr>
      </w:pPr>
    </w:p>
    <w:p w14:paraId="782E7FA4" w14:textId="7B647AEE" w:rsidR="00C64ED7" w:rsidRDefault="00C64ED7" w:rsidP="00C64ED7">
      <w:pPr>
        <w:pStyle w:val="Heading3"/>
        <w:keepNext/>
        <w:keepLines/>
        <w:widowControl/>
        <w:spacing w:after="120" w:line="240" w:lineRule="auto"/>
        <w:rPr>
          <w:rStyle w:val="None"/>
          <w:rFonts w:ascii="Arial" w:eastAsia="Arial" w:hAnsi="Arial" w:cs="Arial"/>
          <w:b/>
          <w:bCs/>
          <w:sz w:val="20"/>
          <w:szCs w:val="20"/>
        </w:rPr>
      </w:pPr>
      <w:bookmarkStart w:id="20" w:name="_12.3.4_Statistics"/>
      <w:bookmarkEnd w:id="20"/>
      <w:r>
        <w:rPr>
          <w:rStyle w:val="None"/>
          <w:rFonts w:ascii="Arial" w:hAnsi="Arial"/>
          <w:b/>
          <w:bCs/>
          <w:sz w:val="20"/>
          <w:szCs w:val="20"/>
        </w:rPr>
        <w:t>1</w:t>
      </w:r>
      <w:r>
        <w:rPr>
          <w:rStyle w:val="None"/>
          <w:rFonts w:ascii="Arial" w:hAnsi="Arial"/>
          <w:b/>
          <w:bCs/>
          <w:sz w:val="20"/>
          <w:szCs w:val="20"/>
          <w:lang w:val="en-US"/>
        </w:rPr>
        <w:t>2.3.</w:t>
      </w:r>
      <w:r>
        <w:rPr>
          <w:rStyle w:val="None"/>
          <w:rFonts w:ascii="Arial" w:hAnsi="Arial"/>
          <w:b/>
          <w:bCs/>
          <w:sz w:val="20"/>
          <w:szCs w:val="20"/>
          <w:lang w:val="en-US"/>
        </w:rPr>
        <w:t>4</w:t>
      </w:r>
      <w:r>
        <w:rPr>
          <w:rStyle w:val="None"/>
          <w:rFonts w:ascii="Arial" w:hAnsi="Arial"/>
          <w:b/>
          <w:bCs/>
          <w:sz w:val="20"/>
          <w:szCs w:val="20"/>
          <w:lang w:val="en-US"/>
        </w:rPr>
        <w:tab/>
      </w:r>
      <w:r>
        <w:rPr>
          <w:rStyle w:val="None"/>
          <w:rFonts w:ascii="Arial" w:hAnsi="Arial"/>
          <w:b/>
          <w:bCs/>
          <w:sz w:val="20"/>
          <w:szCs w:val="20"/>
          <w:lang w:val="en-US"/>
        </w:rPr>
        <w:t>Statistics</w:t>
      </w:r>
    </w:p>
    <w:tbl>
      <w:tblPr>
        <w:tblW w:w="86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2"/>
        <w:gridCol w:w="1254"/>
        <w:gridCol w:w="1529"/>
        <w:gridCol w:w="1279"/>
        <w:gridCol w:w="1118"/>
        <w:gridCol w:w="1118"/>
        <w:gridCol w:w="1205"/>
      </w:tblGrid>
      <w:tr w:rsidR="00B041F5" w14:paraId="4ADF9736" w14:textId="77777777" w:rsidTr="00FD16D7">
        <w:trPr>
          <w:trHeight w:val="332"/>
        </w:trPr>
        <w:tc>
          <w:tcPr>
            <w:tcW w:w="8665" w:type="dxa"/>
            <w:gridSpan w:val="7"/>
            <w:tcBorders>
              <w:top w:val="single" w:sz="12" w:space="0" w:color="000000"/>
              <w:left w:val="single" w:sz="12" w:space="0" w:color="000000"/>
              <w:bottom w:val="single" w:sz="12" w:space="0" w:color="000000"/>
              <w:right w:val="single" w:sz="12" w:space="0" w:color="000000"/>
            </w:tcBorders>
            <w:shd w:val="clear" w:color="auto" w:fill="DDDDDD"/>
            <w:tcMar>
              <w:top w:w="80" w:type="dxa"/>
              <w:left w:w="80" w:type="dxa"/>
              <w:bottom w:w="80" w:type="dxa"/>
              <w:right w:w="80" w:type="dxa"/>
            </w:tcMar>
          </w:tcPr>
          <w:p w14:paraId="5A535B3A" w14:textId="77777777" w:rsidR="00B041F5" w:rsidRDefault="00C44CF3">
            <w:pPr>
              <w:pStyle w:val="Body"/>
              <w:jc w:val="center"/>
            </w:pPr>
            <w:r>
              <w:rPr>
                <w:rStyle w:val="None"/>
                <w:rFonts w:ascii="Arial" w:hAnsi="Arial"/>
                <w:b/>
                <w:bCs/>
                <w:lang w:val="en-US"/>
              </w:rPr>
              <w:t>NUMBERS OF CHILDREN REFERRED TO THE CLINIC FOR ASSESSMENT</w:t>
            </w:r>
          </w:p>
        </w:tc>
      </w:tr>
      <w:tr w:rsidR="00B041F5" w14:paraId="571C939B" w14:textId="77777777" w:rsidTr="00FD16D7">
        <w:trPr>
          <w:trHeight w:val="493"/>
        </w:trPr>
        <w:tc>
          <w:tcPr>
            <w:tcW w:w="116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7EB8D5F8" w14:textId="77777777" w:rsidR="00B041F5" w:rsidRDefault="00C44CF3">
            <w:pPr>
              <w:pStyle w:val="Body"/>
              <w:spacing w:before="120"/>
              <w:jc w:val="center"/>
            </w:pPr>
            <w:r>
              <w:rPr>
                <w:rStyle w:val="None"/>
                <w:rFonts w:ascii="Arial" w:hAnsi="Arial"/>
                <w:b/>
                <w:bCs/>
                <w:sz w:val="20"/>
                <w:szCs w:val="20"/>
                <w:lang w:val="en-US"/>
              </w:rPr>
              <w:t>YEAR</w:t>
            </w:r>
          </w:p>
        </w:tc>
        <w:tc>
          <w:tcPr>
            <w:tcW w:w="1254"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13F585C1" w14:textId="77777777" w:rsidR="00B041F5" w:rsidRDefault="00C44CF3">
            <w:pPr>
              <w:pStyle w:val="Body"/>
              <w:jc w:val="center"/>
              <w:rPr>
                <w:rStyle w:val="None"/>
                <w:rFonts w:ascii="Arial" w:eastAsia="Arial" w:hAnsi="Arial" w:cs="Arial"/>
                <w:b/>
                <w:bCs/>
                <w:sz w:val="20"/>
                <w:szCs w:val="20"/>
              </w:rPr>
            </w:pPr>
            <w:r>
              <w:rPr>
                <w:rStyle w:val="None"/>
                <w:rFonts w:ascii="Arial" w:hAnsi="Arial"/>
                <w:b/>
                <w:bCs/>
                <w:sz w:val="20"/>
                <w:szCs w:val="20"/>
                <w:lang w:val="en-US"/>
              </w:rPr>
              <w:t>CRIMINAL</w:t>
            </w:r>
          </w:p>
          <w:p w14:paraId="4D18FDED" w14:textId="77777777" w:rsidR="00B041F5" w:rsidRDefault="00C44CF3">
            <w:pPr>
              <w:pStyle w:val="Body"/>
              <w:jc w:val="center"/>
            </w:pPr>
            <w:r>
              <w:rPr>
                <w:rStyle w:val="None"/>
                <w:rFonts w:ascii="Arial" w:hAnsi="Arial"/>
                <w:b/>
                <w:bCs/>
                <w:sz w:val="20"/>
                <w:szCs w:val="20"/>
                <w:lang w:val="en-US"/>
              </w:rPr>
              <w:t>DIVISION</w:t>
            </w:r>
          </w:p>
        </w:tc>
        <w:tc>
          <w:tcPr>
            <w:tcW w:w="1529"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52D24B82" w14:textId="77777777" w:rsidR="00B041F5" w:rsidRDefault="00C44CF3">
            <w:pPr>
              <w:pStyle w:val="Body"/>
              <w:jc w:val="center"/>
              <w:rPr>
                <w:rStyle w:val="None"/>
                <w:rFonts w:ascii="Arial" w:eastAsia="Arial" w:hAnsi="Arial" w:cs="Arial"/>
                <w:b/>
                <w:bCs/>
                <w:sz w:val="20"/>
                <w:szCs w:val="20"/>
              </w:rPr>
            </w:pPr>
            <w:r>
              <w:rPr>
                <w:rStyle w:val="None"/>
                <w:rFonts w:ascii="Arial" w:hAnsi="Arial"/>
                <w:b/>
                <w:bCs/>
                <w:sz w:val="20"/>
                <w:szCs w:val="20"/>
                <w:lang w:val="en-US"/>
              </w:rPr>
              <w:t>CHILD</w:t>
            </w:r>
          </w:p>
          <w:p w14:paraId="68A78EF8" w14:textId="77777777" w:rsidR="00B041F5" w:rsidRDefault="00C44CF3">
            <w:pPr>
              <w:pStyle w:val="Body"/>
              <w:jc w:val="center"/>
            </w:pPr>
            <w:r>
              <w:rPr>
                <w:rStyle w:val="None"/>
                <w:rFonts w:ascii="Arial" w:hAnsi="Arial"/>
                <w:b/>
                <w:bCs/>
                <w:sz w:val="20"/>
                <w:szCs w:val="20"/>
                <w:lang w:val="en-US"/>
              </w:rPr>
              <w:t>PROTECTION</w:t>
            </w:r>
          </w:p>
        </w:tc>
        <w:tc>
          <w:tcPr>
            <w:tcW w:w="1279"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7F24AAA3" w14:textId="77777777" w:rsidR="00B041F5" w:rsidRDefault="00C44CF3">
            <w:pPr>
              <w:pStyle w:val="Body"/>
              <w:jc w:val="center"/>
              <w:rPr>
                <w:rStyle w:val="None"/>
                <w:rFonts w:ascii="Arial" w:eastAsia="Arial" w:hAnsi="Arial" w:cs="Arial"/>
                <w:b/>
                <w:bCs/>
                <w:sz w:val="20"/>
                <w:szCs w:val="20"/>
              </w:rPr>
            </w:pPr>
            <w:r>
              <w:rPr>
                <w:rStyle w:val="None"/>
                <w:rFonts w:ascii="Arial" w:hAnsi="Arial"/>
                <w:b/>
                <w:bCs/>
                <w:sz w:val="20"/>
                <w:szCs w:val="20"/>
                <w:lang w:val="en-US"/>
              </w:rPr>
              <w:t>FAMILY</w:t>
            </w:r>
          </w:p>
          <w:p w14:paraId="3CB33AA8" w14:textId="77777777" w:rsidR="00B041F5" w:rsidRDefault="00C44CF3">
            <w:pPr>
              <w:pStyle w:val="Body"/>
              <w:jc w:val="center"/>
            </w:pPr>
            <w:r>
              <w:rPr>
                <w:rStyle w:val="None"/>
                <w:rFonts w:ascii="Arial" w:hAnsi="Arial"/>
                <w:b/>
                <w:bCs/>
                <w:sz w:val="20"/>
                <w:szCs w:val="20"/>
                <w:lang w:val="en-US"/>
              </w:rPr>
              <w:t>VIOLENCE</w:t>
            </w:r>
          </w:p>
        </w:tc>
        <w:tc>
          <w:tcPr>
            <w:tcW w:w="1118"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42DE1A38" w14:textId="77777777" w:rsidR="00B041F5" w:rsidRDefault="00C44CF3">
            <w:pPr>
              <w:pStyle w:val="Body"/>
              <w:spacing w:before="120"/>
              <w:jc w:val="center"/>
            </w:pPr>
            <w:r>
              <w:rPr>
                <w:rStyle w:val="None"/>
                <w:rFonts w:ascii="Arial" w:hAnsi="Arial"/>
                <w:b/>
                <w:bCs/>
                <w:sz w:val="20"/>
                <w:szCs w:val="20"/>
                <w:lang w:val="en-US"/>
              </w:rPr>
              <w:t>TOTAL</w:t>
            </w:r>
          </w:p>
        </w:tc>
        <w:tc>
          <w:tcPr>
            <w:tcW w:w="11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5DA0B25B" w14:textId="77777777" w:rsidR="00B041F5" w:rsidRDefault="00C44CF3">
            <w:pPr>
              <w:pStyle w:val="Body"/>
              <w:jc w:val="center"/>
            </w:pPr>
            <w:r>
              <w:rPr>
                <w:rStyle w:val="None"/>
                <w:rFonts w:ascii="Arial" w:hAnsi="Arial"/>
                <w:b/>
                <w:bCs/>
                <w:sz w:val="20"/>
                <w:szCs w:val="20"/>
                <w:lang w:val="en-US"/>
              </w:rPr>
              <w:t>METRO- POLITAN</w:t>
            </w:r>
          </w:p>
        </w:tc>
        <w:tc>
          <w:tcPr>
            <w:tcW w:w="1205"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78E728FE" w14:textId="77777777" w:rsidR="00B041F5" w:rsidRDefault="00C44CF3">
            <w:pPr>
              <w:pStyle w:val="Body"/>
              <w:spacing w:before="120"/>
              <w:jc w:val="center"/>
            </w:pPr>
            <w:r>
              <w:rPr>
                <w:rStyle w:val="None"/>
                <w:rFonts w:ascii="Arial" w:hAnsi="Arial"/>
                <w:b/>
                <w:bCs/>
                <w:sz w:val="20"/>
                <w:szCs w:val="20"/>
                <w:lang w:val="en-US"/>
              </w:rPr>
              <w:t>COUNTRY</w:t>
            </w:r>
          </w:p>
        </w:tc>
      </w:tr>
      <w:tr w:rsidR="00B041F5" w14:paraId="1E0DF753" w14:textId="77777777" w:rsidTr="00FD16D7">
        <w:trPr>
          <w:trHeight w:val="310"/>
        </w:trPr>
        <w:tc>
          <w:tcPr>
            <w:tcW w:w="116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E577A8B" w14:textId="77777777" w:rsidR="00B041F5" w:rsidRDefault="00C44CF3">
            <w:pPr>
              <w:pStyle w:val="Body"/>
              <w:jc w:val="center"/>
            </w:pPr>
            <w:r>
              <w:rPr>
                <w:rStyle w:val="None"/>
                <w:rFonts w:ascii="Arial" w:hAnsi="Arial"/>
                <w:sz w:val="20"/>
                <w:szCs w:val="20"/>
                <w:lang w:val="en-US"/>
              </w:rPr>
              <w:t>1996/1997</w:t>
            </w:r>
          </w:p>
        </w:tc>
        <w:tc>
          <w:tcPr>
            <w:tcW w:w="125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53382" w14:textId="77777777" w:rsidR="00B041F5" w:rsidRDefault="00C44CF3">
            <w:pPr>
              <w:pStyle w:val="Body"/>
              <w:jc w:val="center"/>
            </w:pPr>
            <w:r>
              <w:rPr>
                <w:rStyle w:val="None"/>
                <w:rFonts w:ascii="Arial" w:hAnsi="Arial"/>
                <w:sz w:val="20"/>
                <w:szCs w:val="20"/>
                <w:lang w:val="en-US"/>
              </w:rPr>
              <w:t>186 (28%)</w:t>
            </w:r>
          </w:p>
        </w:tc>
        <w:tc>
          <w:tcPr>
            <w:tcW w:w="152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5FCBC" w14:textId="77777777" w:rsidR="00B041F5" w:rsidRDefault="00C44CF3">
            <w:pPr>
              <w:pStyle w:val="Body"/>
              <w:jc w:val="center"/>
            </w:pPr>
            <w:r>
              <w:rPr>
                <w:rStyle w:val="None"/>
                <w:rFonts w:ascii="Arial" w:hAnsi="Arial"/>
                <w:sz w:val="20"/>
                <w:szCs w:val="20"/>
                <w:lang w:val="en-US"/>
              </w:rPr>
              <w:t>468 (72%)</w:t>
            </w:r>
          </w:p>
        </w:tc>
        <w:tc>
          <w:tcPr>
            <w:tcW w:w="1279" w:type="dxa"/>
            <w:tcBorders>
              <w:top w:val="single" w:sz="12"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540D9189" w14:textId="77777777" w:rsidR="00B041F5" w:rsidRDefault="00B041F5"/>
        </w:tc>
        <w:tc>
          <w:tcPr>
            <w:tcW w:w="1118"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7951B6C" w14:textId="77777777" w:rsidR="00B041F5" w:rsidRDefault="00C44CF3">
            <w:pPr>
              <w:pStyle w:val="Body"/>
              <w:jc w:val="center"/>
            </w:pPr>
            <w:r>
              <w:rPr>
                <w:rStyle w:val="None"/>
                <w:rFonts w:ascii="Arial" w:hAnsi="Arial"/>
                <w:sz w:val="20"/>
                <w:szCs w:val="20"/>
                <w:lang w:val="en-US"/>
              </w:rPr>
              <w:t>654</w:t>
            </w:r>
          </w:p>
        </w:tc>
        <w:tc>
          <w:tcPr>
            <w:tcW w:w="1118" w:type="dxa"/>
            <w:tcBorders>
              <w:top w:val="single" w:sz="12"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1E49D23B" w14:textId="77777777" w:rsidR="00B041F5" w:rsidRDefault="00B041F5"/>
        </w:tc>
        <w:tc>
          <w:tcPr>
            <w:tcW w:w="1205" w:type="dxa"/>
            <w:tcBorders>
              <w:top w:val="single" w:sz="12"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1112ECAA" w14:textId="77777777" w:rsidR="00B041F5" w:rsidRDefault="00B041F5"/>
        </w:tc>
      </w:tr>
      <w:tr w:rsidR="00B041F5" w14:paraId="4FA9D526"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8D5DC28" w14:textId="77777777" w:rsidR="00B041F5" w:rsidRDefault="00C44CF3">
            <w:pPr>
              <w:pStyle w:val="Body"/>
              <w:jc w:val="center"/>
            </w:pPr>
            <w:r>
              <w:rPr>
                <w:rStyle w:val="None"/>
                <w:rFonts w:ascii="Arial" w:hAnsi="Arial"/>
                <w:sz w:val="20"/>
                <w:szCs w:val="20"/>
                <w:lang w:val="en-US"/>
              </w:rPr>
              <w:t>1997/1998</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BBC6D" w14:textId="77777777" w:rsidR="00B041F5" w:rsidRDefault="00C44CF3">
            <w:pPr>
              <w:pStyle w:val="Body"/>
              <w:jc w:val="center"/>
            </w:pPr>
            <w:r>
              <w:rPr>
                <w:rStyle w:val="None"/>
                <w:rFonts w:ascii="Arial" w:hAnsi="Arial"/>
                <w:sz w:val="20"/>
                <w:szCs w:val="20"/>
                <w:lang w:val="en-US"/>
              </w:rPr>
              <w:t>212 (26%)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88FE4" w14:textId="77777777" w:rsidR="00B041F5" w:rsidRDefault="00C44CF3">
            <w:pPr>
              <w:pStyle w:val="Body"/>
              <w:jc w:val="center"/>
            </w:pPr>
            <w:r>
              <w:rPr>
                <w:rStyle w:val="None"/>
                <w:rFonts w:ascii="Arial" w:hAnsi="Arial"/>
                <w:sz w:val="20"/>
                <w:szCs w:val="20"/>
                <w:lang w:val="en-US"/>
              </w:rPr>
              <w:t>531 (72%)</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0625060F"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56613F6" w14:textId="77777777" w:rsidR="00B041F5" w:rsidRDefault="00C44CF3">
            <w:pPr>
              <w:pStyle w:val="Body"/>
              <w:jc w:val="center"/>
            </w:pPr>
            <w:r>
              <w:rPr>
                <w:rStyle w:val="None"/>
                <w:rFonts w:ascii="Arial" w:hAnsi="Arial"/>
                <w:sz w:val="20"/>
                <w:szCs w:val="20"/>
                <w:lang w:val="en-US"/>
              </w:rPr>
              <w:t>743</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4818AC25"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7590D0DE" w14:textId="77777777" w:rsidR="00B041F5" w:rsidRDefault="00B041F5"/>
        </w:tc>
      </w:tr>
      <w:tr w:rsidR="00B041F5" w14:paraId="65BED5B7"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163006D" w14:textId="77777777" w:rsidR="00B041F5" w:rsidRDefault="00C44CF3">
            <w:pPr>
              <w:pStyle w:val="Body"/>
              <w:jc w:val="center"/>
            </w:pPr>
            <w:r>
              <w:rPr>
                <w:rStyle w:val="None"/>
                <w:rFonts w:ascii="Arial" w:hAnsi="Arial"/>
                <w:sz w:val="20"/>
                <w:szCs w:val="20"/>
                <w:lang w:val="en-US"/>
              </w:rPr>
              <w:t>1998/1999</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42579" w14:textId="77777777" w:rsidR="00B041F5" w:rsidRDefault="00C44CF3">
            <w:pPr>
              <w:pStyle w:val="Body"/>
              <w:jc w:val="center"/>
            </w:pPr>
            <w:r>
              <w:rPr>
                <w:rStyle w:val="None"/>
                <w:rFonts w:ascii="Arial" w:hAnsi="Arial"/>
                <w:sz w:val="20"/>
                <w:szCs w:val="20"/>
                <w:lang w:val="en-US"/>
              </w:rPr>
              <w:t>161 (28%)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E5E90" w14:textId="77777777" w:rsidR="00B041F5" w:rsidRDefault="00C44CF3">
            <w:pPr>
              <w:pStyle w:val="Body"/>
              <w:jc w:val="center"/>
            </w:pPr>
            <w:r>
              <w:rPr>
                <w:rStyle w:val="None"/>
                <w:rFonts w:ascii="Arial" w:hAnsi="Arial"/>
                <w:sz w:val="20"/>
                <w:szCs w:val="20"/>
                <w:lang w:val="en-US"/>
              </w:rPr>
              <w:t>458 (74%)</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14AE785B"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44BFDD3" w14:textId="77777777" w:rsidR="00B041F5" w:rsidRDefault="00C44CF3">
            <w:pPr>
              <w:pStyle w:val="Body"/>
              <w:jc w:val="center"/>
            </w:pPr>
            <w:r>
              <w:rPr>
                <w:rStyle w:val="None"/>
                <w:rFonts w:ascii="Arial" w:hAnsi="Arial"/>
                <w:sz w:val="20"/>
                <w:szCs w:val="20"/>
                <w:lang w:val="en-US"/>
              </w:rPr>
              <w:t>619</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7255350E"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49E15D23" w14:textId="77777777" w:rsidR="00B041F5" w:rsidRDefault="00B041F5"/>
        </w:tc>
      </w:tr>
      <w:tr w:rsidR="00B041F5" w14:paraId="0FBAEAE1"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519AAB0" w14:textId="77777777" w:rsidR="00B041F5" w:rsidRDefault="00C44CF3">
            <w:pPr>
              <w:pStyle w:val="Body"/>
              <w:jc w:val="center"/>
            </w:pPr>
            <w:r>
              <w:rPr>
                <w:rStyle w:val="None"/>
                <w:rFonts w:ascii="Arial" w:hAnsi="Arial"/>
                <w:sz w:val="20"/>
                <w:szCs w:val="20"/>
                <w:lang w:val="en-US"/>
              </w:rPr>
              <w:t>1999/2000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620A5" w14:textId="77777777" w:rsidR="00B041F5" w:rsidRDefault="00C44CF3">
            <w:pPr>
              <w:pStyle w:val="Body"/>
              <w:jc w:val="center"/>
            </w:pPr>
            <w:r>
              <w:rPr>
                <w:rStyle w:val="None"/>
                <w:rFonts w:ascii="Arial" w:hAnsi="Arial"/>
                <w:sz w:val="20"/>
                <w:szCs w:val="20"/>
                <w:lang w:val="en-US"/>
              </w:rPr>
              <w:t>165 (26%)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F1355" w14:textId="77777777" w:rsidR="00B041F5" w:rsidRDefault="00C44CF3">
            <w:pPr>
              <w:pStyle w:val="Body"/>
              <w:jc w:val="center"/>
            </w:pPr>
            <w:r>
              <w:rPr>
                <w:rStyle w:val="None"/>
                <w:rFonts w:ascii="Arial" w:hAnsi="Arial"/>
                <w:sz w:val="20"/>
                <w:szCs w:val="20"/>
                <w:lang w:val="en-US"/>
              </w:rPr>
              <w:t>459 (74%)</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2F65A954"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A1DC252" w14:textId="77777777" w:rsidR="00B041F5" w:rsidRDefault="00C44CF3">
            <w:pPr>
              <w:pStyle w:val="Body"/>
              <w:jc w:val="center"/>
            </w:pPr>
            <w:r>
              <w:rPr>
                <w:rStyle w:val="None"/>
                <w:rFonts w:ascii="Arial" w:hAnsi="Arial"/>
                <w:sz w:val="20"/>
                <w:szCs w:val="20"/>
                <w:lang w:val="en-US"/>
              </w:rPr>
              <w:t>624</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12B4B695"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39CD3018" w14:textId="77777777" w:rsidR="00B041F5" w:rsidRDefault="00B041F5"/>
        </w:tc>
      </w:tr>
      <w:tr w:rsidR="00B041F5" w14:paraId="26BA8BEB"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0D16B45" w14:textId="77777777" w:rsidR="00B041F5" w:rsidRDefault="00C44CF3">
            <w:pPr>
              <w:pStyle w:val="Body"/>
              <w:jc w:val="center"/>
            </w:pPr>
            <w:r>
              <w:rPr>
                <w:rStyle w:val="None"/>
                <w:rFonts w:ascii="Arial" w:hAnsi="Arial"/>
                <w:sz w:val="20"/>
                <w:szCs w:val="20"/>
                <w:lang w:val="en-US"/>
              </w:rPr>
              <w:t>2000/2001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CEC04" w14:textId="77777777" w:rsidR="00B041F5" w:rsidRDefault="00C44CF3">
            <w:pPr>
              <w:pStyle w:val="Body"/>
              <w:jc w:val="center"/>
            </w:pPr>
            <w:r>
              <w:rPr>
                <w:rStyle w:val="None"/>
                <w:rFonts w:ascii="Arial" w:hAnsi="Arial"/>
                <w:sz w:val="20"/>
                <w:szCs w:val="20"/>
                <w:lang w:val="en-US"/>
              </w:rPr>
              <w:t>176 (28%)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726E7" w14:textId="77777777" w:rsidR="00B041F5" w:rsidRDefault="00C44CF3">
            <w:pPr>
              <w:pStyle w:val="Body"/>
              <w:jc w:val="center"/>
            </w:pPr>
            <w:r>
              <w:rPr>
                <w:rStyle w:val="None"/>
                <w:rFonts w:ascii="Arial" w:hAnsi="Arial"/>
                <w:sz w:val="20"/>
                <w:szCs w:val="20"/>
                <w:lang w:val="en-US"/>
              </w:rPr>
              <w:t>444 (72%)</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0A2C3068"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C49BA01" w14:textId="77777777" w:rsidR="00B041F5" w:rsidRDefault="00C44CF3">
            <w:pPr>
              <w:pStyle w:val="Body"/>
              <w:jc w:val="center"/>
            </w:pPr>
            <w:r>
              <w:rPr>
                <w:rStyle w:val="None"/>
                <w:rFonts w:ascii="Arial" w:hAnsi="Arial"/>
                <w:sz w:val="20"/>
                <w:szCs w:val="20"/>
                <w:lang w:val="en-US"/>
              </w:rPr>
              <w:t>620</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1371A95C"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0A7ADE9B" w14:textId="77777777" w:rsidR="00B041F5" w:rsidRDefault="00B041F5"/>
        </w:tc>
      </w:tr>
      <w:tr w:rsidR="00B041F5" w14:paraId="767AE46E"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D968545" w14:textId="77777777" w:rsidR="00B041F5" w:rsidRDefault="00C44CF3">
            <w:pPr>
              <w:pStyle w:val="Body"/>
              <w:jc w:val="center"/>
            </w:pPr>
            <w:r>
              <w:rPr>
                <w:rStyle w:val="None"/>
                <w:rFonts w:ascii="Arial" w:hAnsi="Arial"/>
                <w:sz w:val="20"/>
                <w:szCs w:val="20"/>
                <w:lang w:val="en-US"/>
              </w:rPr>
              <w:t>2001/2002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38C2B" w14:textId="77777777" w:rsidR="00B041F5" w:rsidRDefault="00C44CF3">
            <w:pPr>
              <w:pStyle w:val="Body"/>
              <w:jc w:val="center"/>
            </w:pPr>
            <w:r>
              <w:rPr>
                <w:rStyle w:val="None"/>
                <w:rFonts w:ascii="Arial" w:hAnsi="Arial"/>
                <w:sz w:val="20"/>
                <w:szCs w:val="20"/>
                <w:lang w:val="en-US"/>
              </w:rPr>
              <w:t>223 (34%)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413C" w14:textId="77777777" w:rsidR="00B041F5" w:rsidRDefault="00C44CF3">
            <w:pPr>
              <w:pStyle w:val="Body"/>
              <w:jc w:val="center"/>
            </w:pPr>
            <w:r>
              <w:rPr>
                <w:rStyle w:val="None"/>
                <w:rFonts w:ascii="Arial" w:hAnsi="Arial"/>
                <w:sz w:val="20"/>
                <w:szCs w:val="20"/>
                <w:lang w:val="en-US"/>
              </w:rPr>
              <w:t>427 (66%)</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4DC47F20"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64DD0C9" w14:textId="77777777" w:rsidR="00B041F5" w:rsidRDefault="00C44CF3">
            <w:pPr>
              <w:pStyle w:val="Body"/>
              <w:jc w:val="center"/>
            </w:pPr>
            <w:r>
              <w:rPr>
                <w:rStyle w:val="None"/>
                <w:rFonts w:ascii="Arial" w:hAnsi="Arial"/>
                <w:sz w:val="20"/>
                <w:szCs w:val="20"/>
                <w:lang w:val="en-US"/>
              </w:rPr>
              <w:t>650</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724F608B"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6A37B72B" w14:textId="77777777" w:rsidR="00B041F5" w:rsidRDefault="00B041F5"/>
        </w:tc>
      </w:tr>
      <w:tr w:rsidR="00B041F5" w14:paraId="590BB413"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39A3ACF" w14:textId="77777777" w:rsidR="00B041F5" w:rsidRDefault="00C44CF3">
            <w:pPr>
              <w:pStyle w:val="Body"/>
              <w:jc w:val="center"/>
            </w:pPr>
            <w:r>
              <w:rPr>
                <w:rStyle w:val="None"/>
                <w:rFonts w:ascii="Arial" w:hAnsi="Arial"/>
                <w:sz w:val="20"/>
                <w:szCs w:val="20"/>
                <w:lang w:val="en-US"/>
              </w:rPr>
              <w:t>2002/2003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EF1F0" w14:textId="77777777" w:rsidR="00B041F5" w:rsidRDefault="00C44CF3">
            <w:pPr>
              <w:pStyle w:val="Body"/>
              <w:jc w:val="center"/>
            </w:pPr>
            <w:r>
              <w:rPr>
                <w:rStyle w:val="None"/>
                <w:rFonts w:ascii="Arial" w:hAnsi="Arial"/>
                <w:sz w:val="20"/>
                <w:szCs w:val="20"/>
                <w:lang w:val="en-US"/>
              </w:rPr>
              <w:t>265 (35%)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45CC0" w14:textId="77777777" w:rsidR="00B041F5" w:rsidRDefault="00C44CF3">
            <w:pPr>
              <w:pStyle w:val="Body"/>
              <w:jc w:val="center"/>
            </w:pPr>
            <w:r>
              <w:rPr>
                <w:rStyle w:val="None"/>
                <w:rFonts w:ascii="Arial" w:hAnsi="Arial"/>
                <w:sz w:val="20"/>
                <w:szCs w:val="20"/>
                <w:lang w:val="en-US"/>
              </w:rPr>
              <w:t>497 (65%)</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1207266B"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759833B" w14:textId="77777777" w:rsidR="00B041F5" w:rsidRDefault="00C44CF3">
            <w:pPr>
              <w:pStyle w:val="Body"/>
              <w:jc w:val="center"/>
            </w:pPr>
            <w:r>
              <w:rPr>
                <w:rStyle w:val="None"/>
                <w:rFonts w:ascii="Arial" w:hAnsi="Arial"/>
                <w:sz w:val="20"/>
                <w:szCs w:val="20"/>
                <w:lang w:val="en-US"/>
              </w:rPr>
              <w:t>762</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000C364B"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6F8B9623" w14:textId="77777777" w:rsidR="00B041F5" w:rsidRDefault="00B041F5"/>
        </w:tc>
      </w:tr>
      <w:tr w:rsidR="00B041F5" w14:paraId="542EF6E4"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1083204" w14:textId="77777777" w:rsidR="00B041F5" w:rsidRDefault="00C44CF3">
            <w:pPr>
              <w:pStyle w:val="Body"/>
              <w:jc w:val="center"/>
            </w:pPr>
            <w:r>
              <w:rPr>
                <w:rStyle w:val="None"/>
                <w:rFonts w:ascii="Arial" w:hAnsi="Arial"/>
                <w:sz w:val="20"/>
                <w:szCs w:val="20"/>
                <w:lang w:val="en-US"/>
              </w:rPr>
              <w:t>2003/2004</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3999F" w14:textId="77777777" w:rsidR="00B041F5" w:rsidRDefault="00C44CF3">
            <w:pPr>
              <w:pStyle w:val="Body"/>
              <w:jc w:val="center"/>
            </w:pPr>
            <w:r>
              <w:rPr>
                <w:rStyle w:val="None"/>
                <w:rFonts w:ascii="Arial" w:hAnsi="Arial"/>
                <w:sz w:val="20"/>
                <w:szCs w:val="20"/>
                <w:lang w:val="en-US"/>
              </w:rPr>
              <w:t>222 (25%)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93E41" w14:textId="77777777" w:rsidR="00B041F5" w:rsidRDefault="00C44CF3">
            <w:pPr>
              <w:pStyle w:val="Body"/>
              <w:jc w:val="center"/>
            </w:pPr>
            <w:r>
              <w:rPr>
                <w:rStyle w:val="None"/>
                <w:rFonts w:ascii="Arial" w:hAnsi="Arial"/>
                <w:sz w:val="20"/>
                <w:szCs w:val="20"/>
                <w:lang w:val="en-US"/>
              </w:rPr>
              <w:t>666 (75%)</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7436271D"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C878C21" w14:textId="77777777" w:rsidR="00B041F5" w:rsidRDefault="00C44CF3">
            <w:pPr>
              <w:pStyle w:val="Body"/>
              <w:jc w:val="center"/>
            </w:pPr>
            <w:r>
              <w:rPr>
                <w:rStyle w:val="None"/>
                <w:rFonts w:ascii="Arial" w:hAnsi="Arial"/>
                <w:sz w:val="20"/>
                <w:szCs w:val="20"/>
                <w:lang w:val="en-US"/>
              </w:rPr>
              <w:t>888</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5717ACEC"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4251B8E5" w14:textId="77777777" w:rsidR="00B041F5" w:rsidRDefault="00B041F5"/>
        </w:tc>
      </w:tr>
      <w:tr w:rsidR="00B041F5" w14:paraId="28755169"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8C27088" w14:textId="77777777" w:rsidR="00B041F5" w:rsidRDefault="00C44CF3">
            <w:pPr>
              <w:pStyle w:val="Body"/>
              <w:jc w:val="center"/>
            </w:pPr>
            <w:r>
              <w:rPr>
                <w:rStyle w:val="None"/>
                <w:rFonts w:ascii="Arial" w:hAnsi="Arial"/>
                <w:sz w:val="20"/>
                <w:szCs w:val="20"/>
                <w:lang w:val="en-US"/>
              </w:rPr>
              <w:t>2004/2005</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3D3DE" w14:textId="77777777" w:rsidR="00B041F5" w:rsidRDefault="00C44CF3">
            <w:pPr>
              <w:pStyle w:val="Body"/>
              <w:jc w:val="center"/>
            </w:pPr>
            <w:r>
              <w:rPr>
                <w:rStyle w:val="None"/>
                <w:rFonts w:ascii="Arial" w:hAnsi="Arial"/>
                <w:sz w:val="20"/>
                <w:szCs w:val="20"/>
                <w:lang w:val="en-US"/>
              </w:rPr>
              <w:t>229 (25%)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3C9E8" w14:textId="77777777" w:rsidR="00B041F5" w:rsidRDefault="00C44CF3">
            <w:pPr>
              <w:pStyle w:val="Body"/>
              <w:jc w:val="center"/>
            </w:pPr>
            <w:r>
              <w:rPr>
                <w:rStyle w:val="None"/>
                <w:rFonts w:ascii="Arial" w:hAnsi="Arial"/>
                <w:sz w:val="20"/>
                <w:szCs w:val="20"/>
                <w:lang w:val="en-US"/>
              </w:rPr>
              <w:t>686 (74%)</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825B674" w14:textId="77777777" w:rsidR="00B041F5" w:rsidRDefault="00C44CF3">
            <w:pPr>
              <w:pStyle w:val="Body"/>
              <w:jc w:val="center"/>
            </w:pPr>
            <w:r>
              <w:rPr>
                <w:rStyle w:val="None"/>
                <w:rFonts w:ascii="Arial" w:hAnsi="Arial"/>
                <w:sz w:val="20"/>
                <w:szCs w:val="20"/>
                <w:lang w:val="en-US"/>
              </w:rPr>
              <w:t>10 (1%)</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9D54CA5" w14:textId="77777777" w:rsidR="00B041F5" w:rsidRDefault="00C44CF3">
            <w:pPr>
              <w:pStyle w:val="Body"/>
              <w:jc w:val="center"/>
            </w:pPr>
            <w:r>
              <w:rPr>
                <w:rStyle w:val="None"/>
                <w:rFonts w:ascii="Arial" w:hAnsi="Arial"/>
                <w:sz w:val="20"/>
                <w:szCs w:val="20"/>
                <w:lang w:val="en-US"/>
              </w:rPr>
              <w:t>925</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26EA1AE1"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7E15E168" w14:textId="77777777" w:rsidR="00B041F5" w:rsidRDefault="00B041F5"/>
        </w:tc>
      </w:tr>
      <w:tr w:rsidR="00B041F5" w14:paraId="467C231F"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7C10216" w14:textId="77777777" w:rsidR="00B041F5" w:rsidRDefault="00C44CF3">
            <w:pPr>
              <w:pStyle w:val="Body"/>
              <w:jc w:val="center"/>
            </w:pPr>
            <w:r>
              <w:rPr>
                <w:rStyle w:val="None"/>
                <w:rFonts w:ascii="Arial" w:hAnsi="Arial"/>
                <w:sz w:val="20"/>
                <w:szCs w:val="20"/>
                <w:lang w:val="en-US"/>
              </w:rPr>
              <w:t>2005/2006</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9D0C6" w14:textId="77777777" w:rsidR="00B041F5" w:rsidRDefault="00C44CF3">
            <w:pPr>
              <w:pStyle w:val="Body"/>
              <w:jc w:val="center"/>
            </w:pPr>
            <w:r>
              <w:rPr>
                <w:rStyle w:val="None"/>
                <w:rFonts w:ascii="Arial" w:hAnsi="Arial"/>
                <w:sz w:val="20"/>
                <w:szCs w:val="20"/>
                <w:lang w:val="en-US"/>
              </w:rPr>
              <w:t>224 (25%)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AFA0C" w14:textId="77777777" w:rsidR="00B041F5" w:rsidRDefault="00C44CF3">
            <w:pPr>
              <w:pStyle w:val="Body"/>
              <w:jc w:val="center"/>
            </w:pPr>
            <w:r>
              <w:rPr>
                <w:rStyle w:val="None"/>
                <w:rFonts w:ascii="Arial" w:hAnsi="Arial"/>
                <w:sz w:val="20"/>
                <w:szCs w:val="20"/>
                <w:lang w:val="en-US"/>
              </w:rPr>
              <w:t>640 (71%)</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5676817" w14:textId="77777777" w:rsidR="00B041F5" w:rsidRDefault="00C44CF3">
            <w:pPr>
              <w:pStyle w:val="Body"/>
              <w:jc w:val="center"/>
            </w:pPr>
            <w:r>
              <w:rPr>
                <w:rStyle w:val="None"/>
                <w:rFonts w:ascii="Arial" w:hAnsi="Arial"/>
                <w:sz w:val="20"/>
                <w:szCs w:val="20"/>
                <w:lang w:val="en-US"/>
              </w:rPr>
              <w:t>29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B112101" w14:textId="77777777" w:rsidR="00B041F5" w:rsidRDefault="00C44CF3">
            <w:pPr>
              <w:pStyle w:val="Body"/>
              <w:jc w:val="center"/>
            </w:pPr>
            <w:r>
              <w:rPr>
                <w:rStyle w:val="None"/>
                <w:rFonts w:ascii="Arial" w:hAnsi="Arial"/>
                <w:sz w:val="20"/>
                <w:szCs w:val="20"/>
                <w:lang w:val="en-US"/>
              </w:rPr>
              <w:t>893</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5B2C1DB8"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467D0D83" w14:textId="77777777" w:rsidR="00B041F5" w:rsidRDefault="00B041F5"/>
        </w:tc>
      </w:tr>
      <w:tr w:rsidR="00B041F5" w14:paraId="1ECF324F"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35C2F82" w14:textId="77777777" w:rsidR="00B041F5" w:rsidRDefault="00C44CF3">
            <w:pPr>
              <w:pStyle w:val="Body"/>
              <w:jc w:val="center"/>
            </w:pPr>
            <w:r>
              <w:rPr>
                <w:rStyle w:val="None"/>
                <w:rFonts w:ascii="Arial" w:hAnsi="Arial"/>
                <w:sz w:val="20"/>
                <w:szCs w:val="20"/>
                <w:lang w:val="en-US"/>
              </w:rPr>
              <w:t>2006/2007</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76080" w14:textId="77777777" w:rsidR="00B041F5" w:rsidRDefault="00C44CF3">
            <w:pPr>
              <w:pStyle w:val="Body"/>
              <w:jc w:val="center"/>
            </w:pPr>
            <w:r>
              <w:rPr>
                <w:rStyle w:val="None"/>
                <w:rFonts w:ascii="Arial" w:hAnsi="Arial"/>
                <w:sz w:val="20"/>
                <w:szCs w:val="20"/>
                <w:lang w:val="en-US"/>
              </w:rPr>
              <w:t>303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DD2E9" w14:textId="77777777" w:rsidR="00B041F5" w:rsidRDefault="00C44CF3">
            <w:pPr>
              <w:pStyle w:val="Body"/>
              <w:jc w:val="center"/>
            </w:pPr>
            <w:r>
              <w:rPr>
                <w:rStyle w:val="None"/>
                <w:rFonts w:ascii="Arial" w:hAnsi="Arial"/>
                <w:sz w:val="20"/>
                <w:szCs w:val="20"/>
                <w:lang w:val="en-US"/>
              </w:rPr>
              <w:t>682 (67%)</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E710844" w14:textId="77777777" w:rsidR="00B041F5" w:rsidRDefault="00C44CF3">
            <w:pPr>
              <w:pStyle w:val="Body"/>
              <w:jc w:val="center"/>
            </w:pPr>
            <w:r>
              <w:rPr>
                <w:rStyle w:val="None"/>
                <w:rFonts w:ascii="Arial" w:hAnsi="Arial"/>
                <w:sz w:val="20"/>
                <w:szCs w:val="20"/>
                <w:lang w:val="en-US"/>
              </w:rPr>
              <w:t>34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156E775" w14:textId="77777777" w:rsidR="00B041F5" w:rsidRDefault="00C44CF3">
            <w:pPr>
              <w:pStyle w:val="Body"/>
              <w:jc w:val="center"/>
            </w:pPr>
            <w:r>
              <w:rPr>
                <w:rStyle w:val="None"/>
                <w:rFonts w:ascii="Arial" w:hAnsi="Arial"/>
                <w:sz w:val="20"/>
                <w:szCs w:val="20"/>
                <w:lang w:val="en-US"/>
              </w:rPr>
              <w:t>1022*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A234F" w14:textId="77777777" w:rsidR="00B041F5" w:rsidRDefault="00C44CF3">
            <w:pPr>
              <w:pStyle w:val="Body"/>
              <w:jc w:val="center"/>
            </w:pPr>
            <w:r>
              <w:rPr>
                <w:rStyle w:val="None"/>
                <w:rFonts w:ascii="Arial" w:hAnsi="Arial"/>
                <w:sz w:val="20"/>
                <w:szCs w:val="20"/>
                <w:lang w:val="en-US"/>
              </w:rPr>
              <w:t>660</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0296332" w14:textId="77777777" w:rsidR="00B041F5" w:rsidRDefault="00C44CF3">
            <w:pPr>
              <w:pStyle w:val="Body"/>
              <w:jc w:val="center"/>
            </w:pPr>
            <w:r>
              <w:rPr>
                <w:rStyle w:val="None"/>
                <w:rFonts w:ascii="Arial" w:hAnsi="Arial"/>
                <w:sz w:val="20"/>
                <w:szCs w:val="20"/>
                <w:lang w:val="en-US"/>
              </w:rPr>
              <w:t>362</w:t>
            </w:r>
          </w:p>
        </w:tc>
      </w:tr>
      <w:tr w:rsidR="00B041F5" w14:paraId="43FCBBC4" w14:textId="77777777" w:rsidTr="00FD16D7">
        <w:trPr>
          <w:trHeight w:val="555"/>
        </w:trPr>
        <w:tc>
          <w:tcPr>
            <w:tcW w:w="1162" w:type="dxa"/>
            <w:tcBorders>
              <w:top w:val="single" w:sz="4" w:space="0" w:color="000000"/>
              <w:left w:val="single" w:sz="12" w:space="0" w:color="000000"/>
              <w:bottom w:val="single" w:sz="4" w:space="0" w:color="000000"/>
              <w:right w:val="single" w:sz="4" w:space="0" w:color="000000"/>
            </w:tcBorders>
            <w:shd w:val="clear" w:color="auto" w:fill="B2B2B2"/>
            <w:tcMar>
              <w:top w:w="80" w:type="dxa"/>
              <w:left w:w="80" w:type="dxa"/>
              <w:bottom w:w="80" w:type="dxa"/>
              <w:right w:w="80" w:type="dxa"/>
            </w:tcMar>
          </w:tcPr>
          <w:p w14:paraId="0DC9BC92" w14:textId="77777777" w:rsidR="00B041F5" w:rsidRDefault="00B041F5"/>
        </w:tc>
        <w:tc>
          <w:tcPr>
            <w:tcW w:w="5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3E58A" w14:textId="77777777" w:rsidR="00B041F5" w:rsidRDefault="00C44CF3">
            <w:pPr>
              <w:pStyle w:val="Body"/>
              <w:jc w:val="both"/>
            </w:pPr>
            <w:r>
              <w:rPr>
                <w:rStyle w:val="None"/>
                <w:rFonts w:ascii="Arial" w:hAnsi="Arial"/>
                <w:sz w:val="16"/>
                <w:szCs w:val="16"/>
                <w:lang w:val="en-US"/>
              </w:rPr>
              <w:t xml:space="preserve">There were 3 “other” referrals in 2006/2007: an assessment of the ability of a </w:t>
            </w:r>
            <w:proofErr w:type="gramStart"/>
            <w:r>
              <w:rPr>
                <w:rStyle w:val="None"/>
                <w:rFonts w:ascii="Arial" w:hAnsi="Arial"/>
                <w:sz w:val="16"/>
                <w:szCs w:val="16"/>
                <w:lang w:val="en-US"/>
              </w:rPr>
              <w:t>5 year old</w:t>
            </w:r>
            <w:proofErr w:type="gramEnd"/>
            <w:r>
              <w:rPr>
                <w:rStyle w:val="None"/>
                <w:rFonts w:ascii="Arial" w:hAnsi="Arial"/>
                <w:sz w:val="16"/>
                <w:szCs w:val="16"/>
                <w:lang w:val="en-US"/>
              </w:rPr>
              <w:t xml:space="preserve"> child to give evidence in a case and 2 special referrals of youths from the Melbourne Magistrates’ Court.</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209990F6"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3E5AFF30" w14:textId="77777777" w:rsidR="00B041F5" w:rsidRDefault="00B041F5"/>
        </w:tc>
      </w:tr>
      <w:tr w:rsidR="00B041F5" w14:paraId="3400DAB0" w14:textId="77777777" w:rsidTr="004A3355">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1BC142F" w14:textId="77777777" w:rsidR="00B041F5" w:rsidRDefault="00C44CF3">
            <w:pPr>
              <w:pStyle w:val="Body"/>
              <w:jc w:val="center"/>
            </w:pPr>
            <w:r>
              <w:rPr>
                <w:rStyle w:val="None"/>
                <w:rFonts w:ascii="Arial" w:hAnsi="Arial"/>
                <w:sz w:val="20"/>
                <w:szCs w:val="20"/>
                <w:lang w:val="en-US"/>
              </w:rPr>
              <w:t>2007/2008</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F41F1" w14:textId="77777777" w:rsidR="00B041F5" w:rsidRDefault="00C44CF3">
            <w:pPr>
              <w:pStyle w:val="Body"/>
              <w:jc w:val="center"/>
            </w:pPr>
            <w:r>
              <w:rPr>
                <w:rStyle w:val="None"/>
                <w:rFonts w:ascii="Arial" w:hAnsi="Arial"/>
                <w:sz w:val="20"/>
                <w:szCs w:val="20"/>
                <w:lang w:val="en-US"/>
              </w:rPr>
              <w:t>346 (32%)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17F7C" w14:textId="77777777" w:rsidR="00B041F5" w:rsidRDefault="00C44CF3">
            <w:pPr>
              <w:pStyle w:val="Body"/>
              <w:jc w:val="center"/>
            </w:pPr>
            <w:r>
              <w:rPr>
                <w:rStyle w:val="None"/>
                <w:rFonts w:ascii="Arial" w:hAnsi="Arial"/>
                <w:sz w:val="20"/>
                <w:szCs w:val="20"/>
                <w:lang w:val="en-US"/>
              </w:rPr>
              <w:t>697 (65%)</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9349616" w14:textId="77777777" w:rsidR="00B041F5" w:rsidRDefault="00C44CF3">
            <w:pPr>
              <w:pStyle w:val="Body"/>
              <w:jc w:val="center"/>
            </w:pPr>
            <w:r>
              <w:rPr>
                <w:rStyle w:val="None"/>
                <w:rFonts w:ascii="Arial" w:hAnsi="Arial"/>
                <w:sz w:val="20"/>
                <w:szCs w:val="20"/>
                <w:lang w:val="en-US"/>
              </w:rPr>
              <w:t>29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16E7BE5" w14:textId="77777777" w:rsidR="00B041F5" w:rsidRDefault="00C44CF3">
            <w:pPr>
              <w:pStyle w:val="Body"/>
              <w:jc w:val="center"/>
            </w:pPr>
            <w:r>
              <w:rPr>
                <w:rStyle w:val="None"/>
                <w:rFonts w:ascii="Arial" w:hAnsi="Arial"/>
                <w:sz w:val="20"/>
                <w:szCs w:val="20"/>
                <w:lang w:val="en-US"/>
              </w:rPr>
              <w:t>1072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3D8FB" w14:textId="77777777" w:rsidR="00B041F5" w:rsidRDefault="00C44CF3">
            <w:pPr>
              <w:pStyle w:val="Body"/>
              <w:jc w:val="center"/>
            </w:pPr>
            <w:r>
              <w:rPr>
                <w:rStyle w:val="None"/>
                <w:rFonts w:ascii="Arial" w:hAnsi="Arial"/>
                <w:sz w:val="20"/>
                <w:szCs w:val="20"/>
                <w:lang w:val="en-US"/>
              </w:rPr>
              <w:t>717</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0F7F864" w14:textId="77777777" w:rsidR="00B041F5" w:rsidRDefault="00C44CF3">
            <w:pPr>
              <w:pStyle w:val="Body"/>
              <w:jc w:val="center"/>
            </w:pPr>
            <w:r>
              <w:rPr>
                <w:rStyle w:val="None"/>
                <w:rFonts w:ascii="Arial" w:hAnsi="Arial"/>
                <w:sz w:val="20"/>
                <w:szCs w:val="20"/>
                <w:lang w:val="en-US"/>
              </w:rPr>
              <w:t>355</w:t>
            </w:r>
          </w:p>
        </w:tc>
      </w:tr>
      <w:tr w:rsidR="00B041F5" w14:paraId="2F3151E8" w14:textId="77777777" w:rsidTr="004A3355">
        <w:trPr>
          <w:trHeight w:val="233"/>
        </w:trPr>
        <w:tc>
          <w:tcPr>
            <w:tcW w:w="116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1FD25AEC" w14:textId="77777777" w:rsidR="00B041F5" w:rsidRDefault="00C44CF3">
            <w:pPr>
              <w:pStyle w:val="Body"/>
              <w:jc w:val="center"/>
            </w:pPr>
            <w:r>
              <w:rPr>
                <w:rStyle w:val="None"/>
                <w:rFonts w:ascii="Arial" w:hAnsi="Arial"/>
                <w:sz w:val="20"/>
                <w:szCs w:val="20"/>
                <w:lang w:val="en-US"/>
              </w:rPr>
              <w:t>2008/2009</w:t>
            </w:r>
          </w:p>
        </w:tc>
        <w:tc>
          <w:tcPr>
            <w:tcW w:w="1254"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63F6C010" w14:textId="77777777" w:rsidR="00B041F5" w:rsidRDefault="00C44CF3">
            <w:pPr>
              <w:pStyle w:val="Body"/>
              <w:jc w:val="center"/>
            </w:pPr>
            <w:r>
              <w:rPr>
                <w:rStyle w:val="None"/>
                <w:rFonts w:ascii="Arial" w:hAnsi="Arial"/>
                <w:sz w:val="20"/>
                <w:szCs w:val="20"/>
                <w:lang w:val="en-US"/>
              </w:rPr>
              <w:t>313 (29%)</w:t>
            </w:r>
          </w:p>
        </w:tc>
        <w:tc>
          <w:tcPr>
            <w:tcW w:w="152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0C3305B9" w14:textId="77777777" w:rsidR="00B041F5" w:rsidRDefault="00C44CF3">
            <w:pPr>
              <w:pStyle w:val="Body"/>
              <w:jc w:val="center"/>
            </w:pPr>
            <w:r>
              <w:rPr>
                <w:rStyle w:val="None"/>
                <w:rFonts w:ascii="Arial" w:hAnsi="Arial"/>
                <w:sz w:val="20"/>
                <w:szCs w:val="20"/>
                <w:lang w:val="en-US"/>
              </w:rPr>
              <w:t>712 (65%)</w:t>
            </w:r>
          </w:p>
        </w:tc>
        <w:tc>
          <w:tcPr>
            <w:tcW w:w="127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1C6F50DE" w14:textId="77777777" w:rsidR="00B041F5" w:rsidRDefault="00C44CF3">
            <w:pPr>
              <w:pStyle w:val="Body"/>
              <w:jc w:val="center"/>
            </w:pPr>
            <w:r>
              <w:rPr>
                <w:rStyle w:val="None"/>
                <w:rFonts w:ascii="Arial" w:hAnsi="Arial"/>
                <w:sz w:val="20"/>
                <w:szCs w:val="20"/>
                <w:lang w:val="en-US"/>
              </w:rPr>
              <w:t>60 (6%)</w:t>
            </w:r>
          </w:p>
        </w:tc>
        <w:tc>
          <w:tcPr>
            <w:tcW w:w="1118"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757E1323" w14:textId="77777777" w:rsidR="00B041F5" w:rsidRDefault="00C44CF3">
            <w:pPr>
              <w:pStyle w:val="Body"/>
              <w:jc w:val="center"/>
            </w:pPr>
            <w:r>
              <w:rPr>
                <w:rStyle w:val="None"/>
                <w:rFonts w:ascii="Arial" w:hAnsi="Arial"/>
                <w:sz w:val="20"/>
                <w:szCs w:val="20"/>
                <w:lang w:val="en-US"/>
              </w:rPr>
              <w:t>1085</w:t>
            </w:r>
          </w:p>
        </w:tc>
        <w:tc>
          <w:tcPr>
            <w:tcW w:w="1118"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00B1124A" w14:textId="77777777" w:rsidR="00B041F5" w:rsidRDefault="00C44CF3">
            <w:pPr>
              <w:pStyle w:val="Body"/>
              <w:jc w:val="center"/>
            </w:pPr>
            <w:r>
              <w:rPr>
                <w:rStyle w:val="None"/>
                <w:rFonts w:ascii="Arial" w:hAnsi="Arial"/>
                <w:sz w:val="20"/>
                <w:szCs w:val="20"/>
                <w:lang w:val="en-US"/>
              </w:rPr>
              <w:t>686</w:t>
            </w:r>
          </w:p>
        </w:tc>
        <w:tc>
          <w:tcPr>
            <w:tcW w:w="1205"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24175C01" w14:textId="77777777" w:rsidR="00B041F5" w:rsidRDefault="00C44CF3">
            <w:pPr>
              <w:pStyle w:val="Body"/>
              <w:jc w:val="center"/>
            </w:pPr>
            <w:r>
              <w:rPr>
                <w:rStyle w:val="None"/>
                <w:rFonts w:ascii="Arial" w:hAnsi="Arial"/>
                <w:sz w:val="20"/>
                <w:szCs w:val="20"/>
                <w:lang w:val="en-US"/>
              </w:rPr>
              <w:t>399</w:t>
            </w:r>
          </w:p>
        </w:tc>
      </w:tr>
      <w:tr w:rsidR="009C11EF" w14:paraId="69E70788" w14:textId="77777777" w:rsidTr="004A3355">
        <w:trPr>
          <w:trHeight w:val="493"/>
        </w:trPr>
        <w:tc>
          <w:tcPr>
            <w:tcW w:w="116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084CB921" w14:textId="77777777" w:rsidR="009C11EF" w:rsidRDefault="009C11EF" w:rsidP="00693992">
            <w:pPr>
              <w:pStyle w:val="Body"/>
              <w:keepNext/>
              <w:keepLines/>
              <w:spacing w:before="120"/>
              <w:jc w:val="center"/>
            </w:pPr>
            <w:r>
              <w:rPr>
                <w:rStyle w:val="None"/>
                <w:rFonts w:ascii="Arial" w:hAnsi="Arial"/>
                <w:b/>
                <w:bCs/>
                <w:sz w:val="20"/>
                <w:szCs w:val="20"/>
                <w:lang w:val="en-US"/>
              </w:rPr>
              <w:lastRenderedPageBreak/>
              <w:t>YEAR</w:t>
            </w:r>
          </w:p>
        </w:tc>
        <w:tc>
          <w:tcPr>
            <w:tcW w:w="1254"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0266D61F" w14:textId="77777777" w:rsidR="009C11EF" w:rsidRDefault="009C11EF" w:rsidP="00693992">
            <w:pPr>
              <w:pStyle w:val="Body"/>
              <w:keepNext/>
              <w:keepLines/>
              <w:jc w:val="center"/>
              <w:rPr>
                <w:rStyle w:val="None"/>
                <w:rFonts w:ascii="Arial" w:eastAsia="Arial" w:hAnsi="Arial" w:cs="Arial"/>
                <w:b/>
                <w:bCs/>
                <w:sz w:val="20"/>
                <w:szCs w:val="20"/>
              </w:rPr>
            </w:pPr>
            <w:r>
              <w:rPr>
                <w:rStyle w:val="None"/>
                <w:rFonts w:ascii="Arial" w:hAnsi="Arial"/>
                <w:b/>
                <w:bCs/>
                <w:sz w:val="20"/>
                <w:szCs w:val="20"/>
                <w:lang w:val="en-US"/>
              </w:rPr>
              <w:t>CRIMINAL</w:t>
            </w:r>
          </w:p>
          <w:p w14:paraId="3E312067" w14:textId="77777777" w:rsidR="009C11EF" w:rsidRDefault="009C11EF" w:rsidP="00693992">
            <w:pPr>
              <w:pStyle w:val="Body"/>
              <w:keepNext/>
              <w:keepLines/>
              <w:jc w:val="center"/>
            </w:pPr>
            <w:r>
              <w:rPr>
                <w:rStyle w:val="None"/>
                <w:rFonts w:ascii="Arial" w:hAnsi="Arial"/>
                <w:b/>
                <w:bCs/>
                <w:sz w:val="20"/>
                <w:szCs w:val="20"/>
                <w:lang w:val="en-US"/>
              </w:rPr>
              <w:t>DIVISION</w:t>
            </w:r>
          </w:p>
        </w:tc>
        <w:tc>
          <w:tcPr>
            <w:tcW w:w="1529"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7DB4F1A6" w14:textId="77777777" w:rsidR="009C11EF" w:rsidRDefault="009C11EF" w:rsidP="00693992">
            <w:pPr>
              <w:pStyle w:val="Body"/>
              <w:keepNext/>
              <w:keepLines/>
              <w:jc w:val="center"/>
              <w:rPr>
                <w:rStyle w:val="None"/>
                <w:rFonts w:ascii="Arial" w:eastAsia="Arial" w:hAnsi="Arial" w:cs="Arial"/>
                <w:b/>
                <w:bCs/>
                <w:sz w:val="20"/>
                <w:szCs w:val="20"/>
              </w:rPr>
            </w:pPr>
            <w:r>
              <w:rPr>
                <w:rStyle w:val="None"/>
                <w:rFonts w:ascii="Arial" w:hAnsi="Arial"/>
                <w:b/>
                <w:bCs/>
                <w:sz w:val="20"/>
                <w:szCs w:val="20"/>
                <w:lang w:val="en-US"/>
              </w:rPr>
              <w:t>CHILD</w:t>
            </w:r>
          </w:p>
          <w:p w14:paraId="21A7632B" w14:textId="77777777" w:rsidR="009C11EF" w:rsidRDefault="009C11EF" w:rsidP="00693992">
            <w:pPr>
              <w:pStyle w:val="Body"/>
              <w:keepNext/>
              <w:keepLines/>
              <w:jc w:val="center"/>
            </w:pPr>
            <w:r>
              <w:rPr>
                <w:rStyle w:val="None"/>
                <w:rFonts w:ascii="Arial" w:hAnsi="Arial"/>
                <w:b/>
                <w:bCs/>
                <w:sz w:val="20"/>
                <w:szCs w:val="20"/>
                <w:lang w:val="en-US"/>
              </w:rPr>
              <w:t>PROTECTION</w:t>
            </w:r>
          </w:p>
        </w:tc>
        <w:tc>
          <w:tcPr>
            <w:tcW w:w="1279"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2D9437D2" w14:textId="77777777" w:rsidR="009C11EF" w:rsidRDefault="009C11EF" w:rsidP="00693992">
            <w:pPr>
              <w:pStyle w:val="Body"/>
              <w:keepNext/>
              <w:keepLines/>
              <w:jc w:val="center"/>
              <w:rPr>
                <w:rStyle w:val="None"/>
                <w:rFonts w:ascii="Arial" w:eastAsia="Arial" w:hAnsi="Arial" w:cs="Arial"/>
                <w:b/>
                <w:bCs/>
                <w:sz w:val="20"/>
                <w:szCs w:val="20"/>
              </w:rPr>
            </w:pPr>
            <w:r>
              <w:rPr>
                <w:rStyle w:val="None"/>
                <w:rFonts w:ascii="Arial" w:hAnsi="Arial"/>
                <w:b/>
                <w:bCs/>
                <w:sz w:val="20"/>
                <w:szCs w:val="20"/>
                <w:lang w:val="en-US"/>
              </w:rPr>
              <w:t>FAMILY</w:t>
            </w:r>
          </w:p>
          <w:p w14:paraId="2A2E4CE8" w14:textId="77777777" w:rsidR="009C11EF" w:rsidRDefault="009C11EF" w:rsidP="00693992">
            <w:pPr>
              <w:pStyle w:val="Body"/>
              <w:keepNext/>
              <w:keepLines/>
              <w:jc w:val="center"/>
            </w:pPr>
            <w:r>
              <w:rPr>
                <w:rStyle w:val="None"/>
                <w:rFonts w:ascii="Arial" w:hAnsi="Arial"/>
                <w:b/>
                <w:bCs/>
                <w:sz w:val="20"/>
                <w:szCs w:val="20"/>
                <w:lang w:val="en-US"/>
              </w:rPr>
              <w:t>VIOLENCE</w:t>
            </w:r>
          </w:p>
        </w:tc>
        <w:tc>
          <w:tcPr>
            <w:tcW w:w="1118"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4D491D0C" w14:textId="77777777" w:rsidR="009C11EF" w:rsidRDefault="009C11EF" w:rsidP="00693992">
            <w:pPr>
              <w:pStyle w:val="Body"/>
              <w:keepNext/>
              <w:keepLines/>
              <w:spacing w:before="120"/>
              <w:jc w:val="center"/>
            </w:pPr>
            <w:r>
              <w:rPr>
                <w:rStyle w:val="None"/>
                <w:rFonts w:ascii="Arial" w:hAnsi="Arial"/>
                <w:b/>
                <w:bCs/>
                <w:sz w:val="20"/>
                <w:szCs w:val="20"/>
                <w:lang w:val="en-US"/>
              </w:rPr>
              <w:t>TOTAL</w:t>
            </w:r>
          </w:p>
        </w:tc>
        <w:tc>
          <w:tcPr>
            <w:tcW w:w="11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08EC3B1E" w14:textId="77777777" w:rsidR="009C11EF" w:rsidRDefault="009C11EF" w:rsidP="00693992">
            <w:pPr>
              <w:pStyle w:val="Body"/>
              <w:keepNext/>
              <w:keepLines/>
              <w:jc w:val="center"/>
            </w:pPr>
            <w:r>
              <w:rPr>
                <w:rStyle w:val="None"/>
                <w:rFonts w:ascii="Arial" w:hAnsi="Arial"/>
                <w:b/>
                <w:bCs/>
                <w:sz w:val="20"/>
                <w:szCs w:val="20"/>
                <w:lang w:val="en-US"/>
              </w:rPr>
              <w:t>METRO- POLITAN</w:t>
            </w:r>
          </w:p>
        </w:tc>
        <w:tc>
          <w:tcPr>
            <w:tcW w:w="1205"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69A494A2" w14:textId="77777777" w:rsidR="009C11EF" w:rsidRDefault="009C11EF" w:rsidP="00693992">
            <w:pPr>
              <w:pStyle w:val="Body"/>
              <w:keepNext/>
              <w:keepLines/>
              <w:spacing w:before="120"/>
              <w:jc w:val="center"/>
            </w:pPr>
            <w:r>
              <w:rPr>
                <w:rStyle w:val="None"/>
                <w:rFonts w:ascii="Arial" w:hAnsi="Arial"/>
                <w:b/>
                <w:bCs/>
                <w:sz w:val="20"/>
                <w:szCs w:val="20"/>
                <w:lang w:val="en-US"/>
              </w:rPr>
              <w:t>COUNTRY</w:t>
            </w:r>
          </w:p>
        </w:tc>
      </w:tr>
      <w:tr w:rsidR="00B041F5" w14:paraId="1DF810D8"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21FF176" w14:textId="77777777" w:rsidR="00B041F5" w:rsidRDefault="00C44CF3">
            <w:pPr>
              <w:pStyle w:val="Body"/>
              <w:jc w:val="center"/>
            </w:pPr>
            <w:r>
              <w:rPr>
                <w:rStyle w:val="None"/>
                <w:rFonts w:ascii="Arial" w:hAnsi="Arial"/>
                <w:sz w:val="20"/>
                <w:szCs w:val="20"/>
                <w:lang w:val="en-US"/>
              </w:rPr>
              <w:t>2009/2010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EF23A" w14:textId="77777777" w:rsidR="00B041F5" w:rsidRDefault="00C44CF3">
            <w:pPr>
              <w:pStyle w:val="Body"/>
              <w:jc w:val="center"/>
            </w:pPr>
            <w:r>
              <w:rPr>
                <w:rStyle w:val="None"/>
                <w:rFonts w:ascii="Arial" w:hAnsi="Arial"/>
                <w:sz w:val="20"/>
                <w:szCs w:val="20"/>
                <w:lang w:val="en-US"/>
              </w:rPr>
              <w:t>337 (31%)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F7FAA" w14:textId="77777777" w:rsidR="00B041F5" w:rsidRDefault="00C44CF3">
            <w:pPr>
              <w:pStyle w:val="Body"/>
              <w:jc w:val="center"/>
            </w:pPr>
            <w:r>
              <w:rPr>
                <w:rStyle w:val="None"/>
                <w:rFonts w:ascii="Arial" w:hAnsi="Arial"/>
                <w:sz w:val="20"/>
                <w:szCs w:val="20"/>
                <w:lang w:val="en-US"/>
              </w:rPr>
              <w:t>725 (66%)</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E715DDF" w14:textId="77777777" w:rsidR="00B041F5" w:rsidRDefault="00C44CF3">
            <w:pPr>
              <w:pStyle w:val="Body"/>
              <w:jc w:val="center"/>
            </w:pPr>
            <w:r>
              <w:rPr>
                <w:rStyle w:val="None"/>
                <w:rFonts w:ascii="Arial" w:hAnsi="Arial"/>
                <w:sz w:val="20"/>
                <w:szCs w:val="20"/>
                <w:lang w:val="en-US"/>
              </w:rPr>
              <w:t>28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E2B07EE" w14:textId="77777777" w:rsidR="00B041F5" w:rsidRDefault="00C44CF3">
            <w:pPr>
              <w:pStyle w:val="Body"/>
              <w:jc w:val="center"/>
            </w:pPr>
            <w:r>
              <w:rPr>
                <w:rStyle w:val="None"/>
                <w:rFonts w:ascii="Arial" w:hAnsi="Arial"/>
                <w:sz w:val="20"/>
                <w:szCs w:val="20"/>
                <w:lang w:val="en-US"/>
              </w:rPr>
              <w:t>1090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C2015" w14:textId="77777777" w:rsidR="00B041F5" w:rsidRDefault="00C44CF3">
            <w:pPr>
              <w:pStyle w:val="Body"/>
              <w:jc w:val="center"/>
            </w:pPr>
            <w:r>
              <w:rPr>
                <w:rStyle w:val="None"/>
                <w:rFonts w:ascii="Arial" w:hAnsi="Arial"/>
                <w:sz w:val="20"/>
                <w:szCs w:val="20"/>
                <w:lang w:val="en-US"/>
              </w:rPr>
              <w:t>683</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EC7B1AE" w14:textId="77777777" w:rsidR="00B041F5" w:rsidRDefault="00C44CF3">
            <w:pPr>
              <w:pStyle w:val="Body"/>
              <w:jc w:val="center"/>
            </w:pPr>
            <w:r>
              <w:rPr>
                <w:rStyle w:val="None"/>
                <w:rFonts w:ascii="Arial" w:hAnsi="Arial"/>
                <w:sz w:val="20"/>
                <w:szCs w:val="20"/>
                <w:lang w:val="en-US"/>
              </w:rPr>
              <w:t>407</w:t>
            </w:r>
          </w:p>
        </w:tc>
      </w:tr>
      <w:tr w:rsidR="00B041F5" w14:paraId="221189CC"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0AADD86" w14:textId="77777777" w:rsidR="00B041F5" w:rsidRDefault="00C44CF3">
            <w:pPr>
              <w:pStyle w:val="Body"/>
              <w:jc w:val="center"/>
            </w:pPr>
            <w:r>
              <w:rPr>
                <w:rStyle w:val="None"/>
                <w:rFonts w:ascii="Arial" w:hAnsi="Arial"/>
                <w:sz w:val="20"/>
                <w:szCs w:val="20"/>
                <w:lang w:val="en-US"/>
              </w:rPr>
              <w:t>2010/2011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13A37" w14:textId="77777777" w:rsidR="00B041F5" w:rsidRDefault="00C44CF3">
            <w:pPr>
              <w:pStyle w:val="Body"/>
              <w:jc w:val="center"/>
            </w:pPr>
            <w:r>
              <w:rPr>
                <w:rStyle w:val="None"/>
                <w:rFonts w:ascii="Arial" w:hAnsi="Arial"/>
                <w:sz w:val="20"/>
                <w:szCs w:val="20"/>
                <w:lang w:val="en-US"/>
              </w:rPr>
              <w:t>299 (31%)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33655" w14:textId="77777777" w:rsidR="00B041F5" w:rsidRDefault="00C44CF3">
            <w:pPr>
              <w:pStyle w:val="Body"/>
              <w:jc w:val="center"/>
            </w:pPr>
            <w:r>
              <w:rPr>
                <w:rStyle w:val="None"/>
                <w:rFonts w:ascii="Arial" w:hAnsi="Arial"/>
                <w:sz w:val="20"/>
                <w:szCs w:val="20"/>
                <w:lang w:val="en-US"/>
              </w:rPr>
              <w:t>613 (65%)</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9E8395D" w14:textId="77777777" w:rsidR="00B041F5" w:rsidRDefault="00C44CF3">
            <w:pPr>
              <w:pStyle w:val="Body"/>
              <w:jc w:val="center"/>
            </w:pPr>
            <w:r>
              <w:rPr>
                <w:rStyle w:val="None"/>
                <w:rFonts w:ascii="Arial" w:hAnsi="Arial"/>
                <w:sz w:val="20"/>
                <w:szCs w:val="20"/>
                <w:lang w:val="en-US"/>
              </w:rPr>
              <w:t>39 (4%)</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CED8080" w14:textId="77777777" w:rsidR="00B041F5" w:rsidRDefault="00C44CF3">
            <w:pPr>
              <w:pStyle w:val="Body"/>
              <w:jc w:val="center"/>
            </w:pPr>
            <w:r>
              <w:rPr>
                <w:rStyle w:val="None"/>
                <w:rFonts w:ascii="Arial" w:hAnsi="Arial"/>
                <w:sz w:val="20"/>
                <w:szCs w:val="20"/>
                <w:lang w:val="en-US"/>
              </w:rPr>
              <w:t>951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76E90" w14:textId="77777777" w:rsidR="00B041F5" w:rsidRDefault="00C44CF3">
            <w:pPr>
              <w:pStyle w:val="Body"/>
              <w:jc w:val="center"/>
            </w:pPr>
            <w:r>
              <w:rPr>
                <w:rStyle w:val="None"/>
                <w:rFonts w:ascii="Arial" w:hAnsi="Arial"/>
                <w:sz w:val="20"/>
                <w:szCs w:val="20"/>
                <w:lang w:val="en-US"/>
              </w:rPr>
              <w:t>608</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1096FC4" w14:textId="77777777" w:rsidR="00B041F5" w:rsidRDefault="00C44CF3">
            <w:pPr>
              <w:pStyle w:val="Body"/>
              <w:jc w:val="center"/>
            </w:pPr>
            <w:r>
              <w:rPr>
                <w:rStyle w:val="None"/>
                <w:rFonts w:ascii="Arial" w:hAnsi="Arial"/>
                <w:sz w:val="20"/>
                <w:szCs w:val="20"/>
                <w:lang w:val="en-US"/>
              </w:rPr>
              <w:t>343</w:t>
            </w:r>
          </w:p>
        </w:tc>
      </w:tr>
      <w:tr w:rsidR="00B041F5" w14:paraId="532D3168"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5E0178D" w14:textId="77777777" w:rsidR="00B041F5" w:rsidRDefault="00C44CF3">
            <w:pPr>
              <w:pStyle w:val="Body"/>
              <w:jc w:val="center"/>
            </w:pPr>
            <w:r>
              <w:rPr>
                <w:rStyle w:val="None"/>
                <w:rFonts w:ascii="Arial" w:hAnsi="Arial"/>
                <w:sz w:val="20"/>
                <w:szCs w:val="20"/>
                <w:lang w:val="en-US"/>
              </w:rPr>
              <w:t>2011/2012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437CA" w14:textId="77777777" w:rsidR="00B041F5" w:rsidRDefault="00C44CF3">
            <w:pPr>
              <w:pStyle w:val="Body"/>
              <w:jc w:val="center"/>
            </w:pPr>
            <w:r>
              <w:rPr>
                <w:rStyle w:val="None"/>
                <w:rFonts w:ascii="Arial" w:hAnsi="Arial"/>
                <w:sz w:val="20"/>
                <w:szCs w:val="20"/>
                <w:lang w:val="en-US"/>
              </w:rPr>
              <w:t>258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D29BB" w14:textId="77777777" w:rsidR="00B041F5" w:rsidRDefault="00C44CF3">
            <w:pPr>
              <w:pStyle w:val="Body"/>
              <w:jc w:val="center"/>
            </w:pPr>
            <w:r>
              <w:rPr>
                <w:rStyle w:val="None"/>
                <w:rFonts w:ascii="Arial" w:hAnsi="Arial"/>
                <w:sz w:val="20"/>
                <w:szCs w:val="20"/>
                <w:lang w:val="en-US"/>
              </w:rPr>
              <w:t>583 (67%)</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806D39C" w14:textId="77777777" w:rsidR="00B041F5" w:rsidRDefault="00C44CF3">
            <w:pPr>
              <w:pStyle w:val="Body"/>
              <w:jc w:val="center"/>
            </w:pPr>
            <w:r>
              <w:rPr>
                <w:rStyle w:val="None"/>
                <w:rFonts w:ascii="Arial" w:hAnsi="Arial"/>
                <w:sz w:val="20"/>
                <w:szCs w:val="20"/>
                <w:lang w:val="en-US"/>
              </w:rPr>
              <w:t>31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8F0D7FF" w14:textId="77777777" w:rsidR="00B041F5" w:rsidRDefault="00C44CF3">
            <w:pPr>
              <w:pStyle w:val="Body"/>
              <w:jc w:val="center"/>
            </w:pPr>
            <w:r>
              <w:rPr>
                <w:rStyle w:val="None"/>
                <w:rFonts w:ascii="Arial" w:hAnsi="Arial"/>
                <w:sz w:val="20"/>
                <w:szCs w:val="20"/>
                <w:lang w:val="en-US"/>
              </w:rPr>
              <w:t>872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B20AF" w14:textId="77777777" w:rsidR="00B041F5" w:rsidRDefault="00C44CF3">
            <w:pPr>
              <w:pStyle w:val="Body"/>
              <w:jc w:val="center"/>
            </w:pPr>
            <w:r>
              <w:rPr>
                <w:rStyle w:val="None"/>
                <w:rFonts w:ascii="Arial" w:hAnsi="Arial"/>
                <w:sz w:val="20"/>
                <w:szCs w:val="20"/>
                <w:lang w:val="en-US"/>
              </w:rPr>
              <w:t>540</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C41CB9E" w14:textId="77777777" w:rsidR="00B041F5" w:rsidRDefault="00C44CF3">
            <w:pPr>
              <w:pStyle w:val="Body"/>
              <w:jc w:val="center"/>
            </w:pPr>
            <w:r>
              <w:rPr>
                <w:rStyle w:val="None"/>
                <w:rFonts w:ascii="Arial" w:hAnsi="Arial"/>
                <w:sz w:val="20"/>
                <w:szCs w:val="20"/>
                <w:lang w:val="en-US"/>
              </w:rPr>
              <w:t>332</w:t>
            </w:r>
          </w:p>
        </w:tc>
      </w:tr>
      <w:tr w:rsidR="00B041F5" w14:paraId="7EEA47FF"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7CD47CA" w14:textId="77777777" w:rsidR="00B041F5" w:rsidRDefault="00C44CF3">
            <w:pPr>
              <w:pStyle w:val="Body"/>
              <w:jc w:val="center"/>
            </w:pPr>
            <w:r>
              <w:rPr>
                <w:rStyle w:val="None"/>
                <w:rFonts w:ascii="Arial" w:hAnsi="Arial"/>
                <w:sz w:val="20"/>
                <w:szCs w:val="20"/>
                <w:lang w:val="en-US"/>
              </w:rPr>
              <w:t>2012/2013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7BE29" w14:textId="77777777" w:rsidR="00B041F5" w:rsidRDefault="00C44CF3">
            <w:pPr>
              <w:pStyle w:val="Body"/>
              <w:jc w:val="center"/>
            </w:pPr>
            <w:r>
              <w:rPr>
                <w:rStyle w:val="None"/>
                <w:rFonts w:ascii="Arial" w:hAnsi="Arial"/>
                <w:sz w:val="20"/>
                <w:szCs w:val="20"/>
                <w:lang w:val="en-US"/>
              </w:rPr>
              <w:t>262 (34%)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72A6D" w14:textId="77777777" w:rsidR="00B041F5" w:rsidRDefault="00C44CF3">
            <w:pPr>
              <w:pStyle w:val="Body"/>
              <w:jc w:val="center"/>
            </w:pPr>
            <w:r>
              <w:rPr>
                <w:rStyle w:val="None"/>
                <w:rFonts w:ascii="Arial" w:hAnsi="Arial"/>
                <w:sz w:val="20"/>
                <w:szCs w:val="20"/>
                <w:lang w:val="en-US"/>
              </w:rPr>
              <w:t>487 (64%)</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B0350EB" w14:textId="77777777" w:rsidR="00B041F5" w:rsidRDefault="00C44CF3">
            <w:pPr>
              <w:pStyle w:val="Body"/>
              <w:jc w:val="center"/>
            </w:pPr>
            <w:r>
              <w:rPr>
                <w:rStyle w:val="None"/>
                <w:rFonts w:ascii="Arial" w:hAnsi="Arial"/>
                <w:sz w:val="20"/>
                <w:szCs w:val="20"/>
                <w:lang w:val="en-US"/>
              </w:rPr>
              <w:t>18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9441F7D" w14:textId="77777777" w:rsidR="00B041F5" w:rsidRDefault="00C44CF3">
            <w:pPr>
              <w:pStyle w:val="Body"/>
              <w:jc w:val="center"/>
            </w:pPr>
            <w:r>
              <w:rPr>
                <w:rStyle w:val="None"/>
                <w:rFonts w:ascii="Arial" w:hAnsi="Arial"/>
                <w:sz w:val="20"/>
                <w:szCs w:val="20"/>
                <w:lang w:val="en-US"/>
              </w:rPr>
              <w:t>767</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8D7A7" w14:textId="77777777" w:rsidR="00B041F5" w:rsidRDefault="00C44CF3">
            <w:pPr>
              <w:pStyle w:val="Body"/>
              <w:jc w:val="center"/>
            </w:pPr>
            <w:r>
              <w:rPr>
                <w:rStyle w:val="None"/>
                <w:rFonts w:ascii="Arial" w:hAnsi="Arial"/>
                <w:sz w:val="20"/>
                <w:szCs w:val="20"/>
                <w:lang w:val="en-US"/>
              </w:rPr>
              <w:t>475</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7F5E1F6" w14:textId="77777777" w:rsidR="00B041F5" w:rsidRDefault="00C44CF3">
            <w:pPr>
              <w:pStyle w:val="Body"/>
              <w:jc w:val="center"/>
            </w:pPr>
            <w:r>
              <w:rPr>
                <w:rStyle w:val="None"/>
                <w:rFonts w:ascii="Arial" w:hAnsi="Arial"/>
                <w:sz w:val="20"/>
                <w:szCs w:val="20"/>
                <w:lang w:val="en-US"/>
              </w:rPr>
              <w:t>292</w:t>
            </w:r>
          </w:p>
        </w:tc>
      </w:tr>
      <w:tr w:rsidR="00B041F5" w14:paraId="054437F3"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CD8F33A" w14:textId="77777777" w:rsidR="00B041F5" w:rsidRDefault="00C44CF3">
            <w:pPr>
              <w:pStyle w:val="Body"/>
              <w:jc w:val="center"/>
            </w:pPr>
            <w:r>
              <w:rPr>
                <w:rStyle w:val="None"/>
                <w:rFonts w:ascii="Arial" w:hAnsi="Arial"/>
                <w:sz w:val="20"/>
                <w:szCs w:val="20"/>
                <w:lang w:val="en-US"/>
              </w:rPr>
              <w:t>2013/2014</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7DFFF" w14:textId="77777777" w:rsidR="00B041F5" w:rsidRDefault="00C44CF3">
            <w:pPr>
              <w:pStyle w:val="Body"/>
              <w:jc w:val="center"/>
            </w:pPr>
            <w:r>
              <w:rPr>
                <w:rStyle w:val="None"/>
                <w:rFonts w:ascii="Arial" w:hAnsi="Arial"/>
                <w:sz w:val="20"/>
                <w:szCs w:val="20"/>
                <w:lang w:val="en-US"/>
              </w:rPr>
              <w:t>232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91114" w14:textId="77777777" w:rsidR="00B041F5" w:rsidRDefault="00C44CF3">
            <w:pPr>
              <w:pStyle w:val="Body"/>
              <w:jc w:val="center"/>
            </w:pPr>
            <w:r>
              <w:rPr>
                <w:rStyle w:val="None"/>
                <w:rFonts w:ascii="Arial" w:hAnsi="Arial"/>
                <w:sz w:val="20"/>
                <w:szCs w:val="20"/>
                <w:lang w:val="en-US"/>
              </w:rPr>
              <w:t>518 (68%)</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4F10521" w14:textId="77777777" w:rsidR="00B041F5" w:rsidRDefault="00C44CF3">
            <w:pPr>
              <w:pStyle w:val="Body"/>
              <w:jc w:val="center"/>
            </w:pPr>
            <w:r>
              <w:rPr>
                <w:rStyle w:val="None"/>
                <w:rFonts w:ascii="Arial" w:hAnsi="Arial"/>
                <w:sz w:val="20"/>
                <w:szCs w:val="20"/>
                <w:lang w:val="en-US"/>
              </w:rPr>
              <w:t>16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D5EAD2A" w14:textId="77777777" w:rsidR="00B041F5" w:rsidRDefault="00C44CF3">
            <w:pPr>
              <w:pStyle w:val="Body"/>
              <w:jc w:val="center"/>
            </w:pPr>
            <w:r>
              <w:rPr>
                <w:rStyle w:val="None"/>
                <w:rFonts w:ascii="Arial" w:hAnsi="Arial"/>
                <w:sz w:val="20"/>
                <w:szCs w:val="20"/>
                <w:lang w:val="en-US"/>
              </w:rPr>
              <w:t>766</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5E680" w14:textId="77777777" w:rsidR="00B041F5" w:rsidRDefault="00C44CF3">
            <w:pPr>
              <w:pStyle w:val="Body"/>
              <w:jc w:val="center"/>
            </w:pPr>
            <w:r>
              <w:rPr>
                <w:rStyle w:val="None"/>
                <w:rFonts w:ascii="Arial" w:hAnsi="Arial"/>
                <w:sz w:val="20"/>
                <w:szCs w:val="20"/>
                <w:lang w:val="en-US"/>
              </w:rPr>
              <w:t>493</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D085F7E" w14:textId="77777777" w:rsidR="00B041F5" w:rsidRDefault="00C44CF3">
            <w:pPr>
              <w:pStyle w:val="Body"/>
              <w:jc w:val="center"/>
            </w:pPr>
            <w:r>
              <w:rPr>
                <w:rStyle w:val="None"/>
                <w:rFonts w:ascii="Arial" w:hAnsi="Arial"/>
                <w:sz w:val="20"/>
                <w:szCs w:val="20"/>
                <w:lang w:val="en-US"/>
              </w:rPr>
              <w:t>273</w:t>
            </w:r>
          </w:p>
        </w:tc>
      </w:tr>
      <w:tr w:rsidR="00B041F5" w14:paraId="105A230D"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5230A38" w14:textId="77777777" w:rsidR="00B041F5" w:rsidRDefault="00C44CF3">
            <w:pPr>
              <w:pStyle w:val="Body"/>
              <w:jc w:val="center"/>
            </w:pPr>
            <w:r>
              <w:rPr>
                <w:rStyle w:val="None"/>
                <w:rFonts w:ascii="Arial" w:hAnsi="Arial"/>
                <w:sz w:val="20"/>
                <w:szCs w:val="20"/>
                <w:lang w:val="en-US"/>
              </w:rPr>
              <w:t>2014/2015</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BCEE0" w14:textId="77777777" w:rsidR="00B041F5" w:rsidRDefault="00C44CF3">
            <w:pPr>
              <w:pStyle w:val="Body"/>
              <w:jc w:val="center"/>
            </w:pPr>
            <w:r>
              <w:rPr>
                <w:rStyle w:val="None"/>
                <w:rFonts w:ascii="Arial" w:hAnsi="Arial"/>
                <w:sz w:val="20"/>
                <w:szCs w:val="20"/>
                <w:lang w:val="en-US"/>
              </w:rPr>
              <w:t>293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3AA0" w14:textId="77777777" w:rsidR="00B041F5" w:rsidRDefault="00C44CF3">
            <w:pPr>
              <w:pStyle w:val="Body"/>
              <w:jc w:val="center"/>
            </w:pPr>
            <w:r>
              <w:rPr>
                <w:rStyle w:val="None"/>
                <w:rFonts w:ascii="Arial" w:hAnsi="Arial"/>
                <w:sz w:val="20"/>
                <w:szCs w:val="20"/>
                <w:lang w:val="en-US"/>
              </w:rPr>
              <w:t>671 (68%)</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E71B808" w14:textId="77777777" w:rsidR="00B041F5" w:rsidRDefault="00C44CF3">
            <w:pPr>
              <w:pStyle w:val="Body"/>
              <w:jc w:val="center"/>
            </w:pPr>
            <w:r>
              <w:rPr>
                <w:rStyle w:val="None"/>
                <w:rFonts w:ascii="Arial" w:hAnsi="Arial"/>
                <w:sz w:val="20"/>
                <w:szCs w:val="20"/>
                <w:lang w:val="en-US"/>
              </w:rPr>
              <w:t>23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BADF5AE" w14:textId="77777777" w:rsidR="00B041F5" w:rsidRDefault="00C44CF3">
            <w:pPr>
              <w:pStyle w:val="Body"/>
              <w:jc w:val="center"/>
            </w:pPr>
            <w:r>
              <w:rPr>
                <w:rStyle w:val="None"/>
                <w:rFonts w:ascii="Arial" w:hAnsi="Arial"/>
                <w:sz w:val="20"/>
                <w:szCs w:val="20"/>
                <w:lang w:val="en-US"/>
              </w:rPr>
              <w:t>987</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6E7E7" w14:textId="77777777" w:rsidR="00B041F5" w:rsidRDefault="00C44CF3">
            <w:pPr>
              <w:pStyle w:val="Body"/>
              <w:jc w:val="center"/>
            </w:pPr>
            <w:r>
              <w:rPr>
                <w:rStyle w:val="None"/>
                <w:rFonts w:ascii="Arial" w:hAnsi="Arial"/>
                <w:sz w:val="20"/>
                <w:szCs w:val="20"/>
                <w:lang w:val="en-US"/>
              </w:rPr>
              <w:t>601</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2EB8500" w14:textId="77777777" w:rsidR="00B041F5" w:rsidRDefault="00C44CF3">
            <w:pPr>
              <w:pStyle w:val="Body"/>
              <w:jc w:val="center"/>
            </w:pPr>
            <w:r>
              <w:rPr>
                <w:rStyle w:val="None"/>
                <w:rFonts w:ascii="Arial" w:hAnsi="Arial"/>
                <w:sz w:val="20"/>
                <w:szCs w:val="20"/>
                <w:lang w:val="en-US"/>
              </w:rPr>
              <w:t>386</w:t>
            </w:r>
          </w:p>
        </w:tc>
      </w:tr>
      <w:tr w:rsidR="00C02609" w14:paraId="1474A1EE" w14:textId="77777777" w:rsidTr="002D3C60">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2E547BE" w14:textId="77777777" w:rsidR="00C02609" w:rsidRDefault="00C02609" w:rsidP="002D3C60">
            <w:pPr>
              <w:pStyle w:val="Body"/>
              <w:keepNext/>
              <w:keepLines/>
              <w:jc w:val="center"/>
            </w:pPr>
            <w:r>
              <w:rPr>
                <w:rStyle w:val="None"/>
                <w:rFonts w:ascii="Arial" w:hAnsi="Arial"/>
                <w:sz w:val="20"/>
                <w:szCs w:val="20"/>
                <w:lang w:val="en-US"/>
              </w:rPr>
              <w:t>2015/2016</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E0DE8" w14:textId="77777777" w:rsidR="00C02609" w:rsidRDefault="00C02609" w:rsidP="002D3C60">
            <w:pPr>
              <w:pStyle w:val="Body"/>
              <w:keepNext/>
              <w:keepLines/>
              <w:jc w:val="center"/>
            </w:pPr>
            <w:r>
              <w:rPr>
                <w:rStyle w:val="None"/>
                <w:rFonts w:ascii="Arial" w:hAnsi="Arial"/>
                <w:sz w:val="20"/>
                <w:szCs w:val="20"/>
                <w:lang w:val="en-US"/>
              </w:rPr>
              <w:t>280 (28%)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83481" w14:textId="77777777" w:rsidR="00C02609" w:rsidRDefault="00C02609" w:rsidP="002D3C60">
            <w:pPr>
              <w:pStyle w:val="Body"/>
              <w:keepNext/>
              <w:keepLines/>
              <w:jc w:val="center"/>
            </w:pPr>
            <w:r>
              <w:rPr>
                <w:rStyle w:val="None"/>
                <w:rFonts w:ascii="Arial" w:hAnsi="Arial"/>
                <w:sz w:val="20"/>
                <w:szCs w:val="20"/>
                <w:lang w:val="en-US"/>
              </w:rPr>
              <w:t>641 (70%)</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1B30DAF" w14:textId="77777777" w:rsidR="00C02609" w:rsidRDefault="00C02609" w:rsidP="002D3C60">
            <w:pPr>
              <w:pStyle w:val="Body"/>
              <w:keepNext/>
              <w:keepLines/>
              <w:jc w:val="center"/>
            </w:pPr>
            <w:r>
              <w:rPr>
                <w:rStyle w:val="None"/>
                <w:rFonts w:ascii="Arial" w:hAnsi="Arial"/>
                <w:sz w:val="20"/>
                <w:szCs w:val="20"/>
                <w:lang w:val="en-US"/>
              </w:rPr>
              <w:t>19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D20BDBA" w14:textId="77777777" w:rsidR="00C02609" w:rsidRDefault="00C02609" w:rsidP="002D3C60">
            <w:pPr>
              <w:pStyle w:val="Body"/>
              <w:keepNext/>
              <w:keepLines/>
              <w:jc w:val="center"/>
            </w:pPr>
            <w:r>
              <w:rPr>
                <w:rStyle w:val="None"/>
                <w:rFonts w:ascii="Arial" w:hAnsi="Arial"/>
                <w:sz w:val="20"/>
                <w:szCs w:val="20"/>
                <w:lang w:val="en-US"/>
              </w:rPr>
              <w:t>992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B6987" w14:textId="77777777" w:rsidR="00C02609" w:rsidRDefault="00C02609" w:rsidP="002D3C60">
            <w:pPr>
              <w:pStyle w:val="Body"/>
              <w:keepNext/>
              <w:keepLines/>
              <w:jc w:val="center"/>
            </w:pPr>
            <w:r>
              <w:rPr>
                <w:rStyle w:val="None"/>
                <w:rFonts w:ascii="Arial" w:hAnsi="Arial"/>
                <w:sz w:val="20"/>
                <w:szCs w:val="20"/>
                <w:lang w:val="en-US"/>
              </w:rPr>
              <w:t>627</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2AC3B88" w14:textId="77777777" w:rsidR="00C02609" w:rsidRDefault="00C02609" w:rsidP="002D3C60">
            <w:pPr>
              <w:pStyle w:val="Body"/>
              <w:keepNext/>
              <w:keepLines/>
              <w:jc w:val="center"/>
            </w:pPr>
            <w:r>
              <w:rPr>
                <w:rStyle w:val="None"/>
                <w:rFonts w:ascii="Arial" w:hAnsi="Arial"/>
                <w:sz w:val="20"/>
                <w:szCs w:val="20"/>
                <w:lang w:val="en-US"/>
              </w:rPr>
              <w:t>365</w:t>
            </w:r>
          </w:p>
        </w:tc>
      </w:tr>
      <w:tr w:rsidR="00C02609" w14:paraId="024F31DC" w14:textId="77777777" w:rsidTr="002D3C60">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974F2EA" w14:textId="77777777" w:rsidR="00C02609" w:rsidRDefault="00C02609" w:rsidP="002D3C60">
            <w:pPr>
              <w:pStyle w:val="Body"/>
              <w:jc w:val="center"/>
            </w:pPr>
            <w:r>
              <w:rPr>
                <w:rStyle w:val="None"/>
                <w:rFonts w:ascii="Arial" w:hAnsi="Arial"/>
                <w:sz w:val="20"/>
                <w:szCs w:val="20"/>
                <w:lang w:val="en-US"/>
              </w:rPr>
              <w:t>2016/2017</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7D179" w14:textId="77777777" w:rsidR="00C02609" w:rsidRDefault="00C02609" w:rsidP="002D3C60">
            <w:pPr>
              <w:pStyle w:val="Body"/>
              <w:jc w:val="center"/>
            </w:pPr>
            <w:r>
              <w:rPr>
                <w:rStyle w:val="None"/>
                <w:rFonts w:ascii="Arial" w:hAnsi="Arial"/>
                <w:sz w:val="20"/>
                <w:szCs w:val="20"/>
                <w:lang w:val="en-US"/>
              </w:rPr>
              <w:t>229 (27%)</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C0053" w14:textId="77777777" w:rsidR="00C02609" w:rsidRDefault="00C02609" w:rsidP="002D3C60">
            <w:pPr>
              <w:pStyle w:val="Body"/>
              <w:jc w:val="center"/>
            </w:pPr>
            <w:r>
              <w:rPr>
                <w:rStyle w:val="None"/>
                <w:rFonts w:ascii="Arial" w:hAnsi="Arial"/>
                <w:sz w:val="20"/>
                <w:szCs w:val="20"/>
                <w:lang w:val="en-US"/>
              </w:rPr>
              <w:t>629 (72%)</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3B54340" w14:textId="77777777" w:rsidR="00C02609" w:rsidRDefault="00C02609" w:rsidP="002D3C60">
            <w:pPr>
              <w:pStyle w:val="Body"/>
              <w:jc w:val="center"/>
            </w:pPr>
            <w:r>
              <w:rPr>
                <w:rStyle w:val="None"/>
                <w:rFonts w:ascii="Arial" w:hAnsi="Arial"/>
                <w:sz w:val="20"/>
                <w:szCs w:val="20"/>
                <w:lang w:val="en-US"/>
              </w:rPr>
              <w:t>6 (1%)</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BE1B296" w14:textId="77777777" w:rsidR="00C02609" w:rsidRDefault="00C02609" w:rsidP="002D3C60">
            <w:pPr>
              <w:pStyle w:val="Body"/>
              <w:jc w:val="center"/>
            </w:pPr>
            <w:r>
              <w:rPr>
                <w:rStyle w:val="None"/>
                <w:rFonts w:ascii="Arial" w:hAnsi="Arial"/>
                <w:sz w:val="20"/>
                <w:szCs w:val="20"/>
                <w:lang w:val="en-US"/>
              </w:rPr>
              <w:t>864</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CF125" w14:textId="77777777" w:rsidR="00C02609" w:rsidRDefault="00C02609" w:rsidP="002D3C60">
            <w:pPr>
              <w:pStyle w:val="Body"/>
              <w:jc w:val="center"/>
            </w:pPr>
            <w:r>
              <w:rPr>
                <w:rStyle w:val="None"/>
                <w:rFonts w:ascii="Arial" w:hAnsi="Arial"/>
                <w:sz w:val="20"/>
                <w:szCs w:val="20"/>
                <w:lang w:val="en-US"/>
              </w:rPr>
              <w:t>490</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60BEB50" w14:textId="77777777" w:rsidR="00C02609" w:rsidRDefault="00C02609" w:rsidP="002D3C60">
            <w:pPr>
              <w:pStyle w:val="Body"/>
              <w:jc w:val="center"/>
            </w:pPr>
            <w:r>
              <w:rPr>
                <w:rStyle w:val="None"/>
                <w:rFonts w:ascii="Arial" w:hAnsi="Arial"/>
                <w:sz w:val="20"/>
                <w:szCs w:val="20"/>
                <w:lang w:val="en-US"/>
              </w:rPr>
              <w:t>374</w:t>
            </w:r>
          </w:p>
        </w:tc>
      </w:tr>
      <w:tr w:rsidR="00B041F5" w14:paraId="18D1AFFE"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13E0AE4" w14:textId="77777777" w:rsidR="00B041F5" w:rsidRDefault="00C44CF3">
            <w:pPr>
              <w:pStyle w:val="Body"/>
              <w:jc w:val="center"/>
            </w:pPr>
            <w:r>
              <w:rPr>
                <w:rStyle w:val="None"/>
                <w:rFonts w:ascii="Arial" w:hAnsi="Arial"/>
                <w:sz w:val="20"/>
                <w:szCs w:val="20"/>
                <w:lang w:val="en-US"/>
              </w:rPr>
              <w:t>2017/2018</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4C012" w14:textId="77777777" w:rsidR="00B041F5" w:rsidRDefault="00C44CF3">
            <w:pPr>
              <w:pStyle w:val="Body"/>
              <w:jc w:val="center"/>
            </w:pPr>
            <w:r>
              <w:rPr>
                <w:rStyle w:val="None"/>
                <w:rFonts w:ascii="Arial" w:hAnsi="Arial"/>
                <w:sz w:val="20"/>
                <w:szCs w:val="20"/>
                <w:lang w:val="en-US"/>
              </w:rPr>
              <w:t>259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93F6B" w14:textId="77777777" w:rsidR="00B041F5" w:rsidRDefault="00C44CF3">
            <w:pPr>
              <w:pStyle w:val="Body"/>
              <w:jc w:val="center"/>
            </w:pPr>
            <w:r>
              <w:rPr>
                <w:rStyle w:val="None"/>
                <w:rFonts w:ascii="Arial" w:hAnsi="Arial"/>
                <w:sz w:val="20"/>
                <w:szCs w:val="20"/>
                <w:lang w:val="en-US"/>
              </w:rPr>
              <w:t>582 (68%)</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BC2AD48" w14:textId="77777777" w:rsidR="00B041F5" w:rsidRDefault="00C44CF3">
            <w:pPr>
              <w:pStyle w:val="Body"/>
              <w:jc w:val="center"/>
            </w:pPr>
            <w:r>
              <w:rPr>
                <w:rStyle w:val="None"/>
                <w:rFonts w:ascii="Arial" w:hAnsi="Arial"/>
                <w:sz w:val="20"/>
                <w:szCs w:val="20"/>
                <w:lang w:val="en-US"/>
              </w:rPr>
              <w:t>14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67E92F3" w14:textId="77777777" w:rsidR="00B041F5" w:rsidRDefault="00C44CF3">
            <w:pPr>
              <w:pStyle w:val="Body"/>
              <w:jc w:val="center"/>
            </w:pPr>
            <w:r>
              <w:rPr>
                <w:rStyle w:val="None"/>
                <w:rFonts w:ascii="Arial" w:hAnsi="Arial"/>
                <w:sz w:val="20"/>
                <w:szCs w:val="20"/>
                <w:lang w:val="en-US"/>
              </w:rPr>
              <w:t>855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84E6A" w14:textId="77777777" w:rsidR="00B041F5" w:rsidRDefault="00C44CF3">
            <w:pPr>
              <w:pStyle w:val="Body"/>
              <w:jc w:val="center"/>
            </w:pPr>
            <w:r>
              <w:rPr>
                <w:rStyle w:val="None"/>
                <w:rFonts w:ascii="Arial" w:hAnsi="Arial"/>
                <w:sz w:val="20"/>
                <w:szCs w:val="20"/>
                <w:lang w:val="en-US"/>
              </w:rPr>
              <w:t>522</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545260E" w14:textId="77777777" w:rsidR="00B041F5" w:rsidRDefault="00C44CF3">
            <w:pPr>
              <w:pStyle w:val="Body"/>
              <w:jc w:val="center"/>
            </w:pPr>
            <w:r>
              <w:rPr>
                <w:rStyle w:val="None"/>
                <w:rFonts w:ascii="Arial" w:hAnsi="Arial"/>
                <w:sz w:val="20"/>
                <w:szCs w:val="20"/>
                <w:lang w:val="en-US"/>
              </w:rPr>
              <w:t>333</w:t>
            </w:r>
          </w:p>
        </w:tc>
      </w:tr>
      <w:tr w:rsidR="00B041F5" w14:paraId="481F3351"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F5972FF" w14:textId="77777777" w:rsidR="00B041F5" w:rsidRDefault="00C44CF3">
            <w:pPr>
              <w:pStyle w:val="Body"/>
              <w:jc w:val="center"/>
            </w:pPr>
            <w:r>
              <w:rPr>
                <w:rStyle w:val="None"/>
                <w:rFonts w:ascii="Arial" w:hAnsi="Arial"/>
                <w:sz w:val="20"/>
                <w:szCs w:val="20"/>
                <w:lang w:val="en-US"/>
              </w:rPr>
              <w:t>2018/2019</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D84AA" w14:textId="77777777" w:rsidR="00B041F5" w:rsidRDefault="00C44CF3">
            <w:pPr>
              <w:pStyle w:val="Body"/>
              <w:jc w:val="center"/>
            </w:pPr>
            <w:r>
              <w:rPr>
                <w:rStyle w:val="None"/>
                <w:rFonts w:ascii="Arial" w:hAnsi="Arial"/>
                <w:sz w:val="20"/>
                <w:szCs w:val="20"/>
                <w:lang w:val="en-US"/>
              </w:rPr>
              <w:t>202 (22%)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75A67" w14:textId="77777777" w:rsidR="00B041F5" w:rsidRDefault="00C44CF3">
            <w:pPr>
              <w:pStyle w:val="Body"/>
              <w:jc w:val="center"/>
            </w:pPr>
            <w:r>
              <w:rPr>
                <w:rStyle w:val="None"/>
                <w:rFonts w:ascii="Arial" w:hAnsi="Arial"/>
                <w:sz w:val="20"/>
                <w:szCs w:val="20"/>
                <w:lang w:val="en-US"/>
              </w:rPr>
              <w:t>703 (77%)</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A5409CB" w14:textId="77777777" w:rsidR="00B041F5" w:rsidRDefault="00C44CF3">
            <w:pPr>
              <w:pStyle w:val="Body"/>
              <w:jc w:val="center"/>
            </w:pPr>
            <w:r>
              <w:rPr>
                <w:rStyle w:val="None"/>
                <w:rFonts w:ascii="Arial" w:hAnsi="Arial"/>
                <w:sz w:val="20"/>
                <w:szCs w:val="20"/>
                <w:lang w:val="en-US"/>
              </w:rPr>
              <w:t>9 (1%)</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5088B8F" w14:textId="77777777" w:rsidR="00B041F5" w:rsidRDefault="00C44CF3">
            <w:pPr>
              <w:pStyle w:val="Body"/>
              <w:jc w:val="center"/>
            </w:pPr>
            <w:r>
              <w:rPr>
                <w:rStyle w:val="None"/>
                <w:rFonts w:ascii="Arial" w:hAnsi="Arial"/>
                <w:sz w:val="20"/>
                <w:szCs w:val="20"/>
                <w:lang w:val="en-US"/>
              </w:rPr>
              <w:t>914</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ECC7B" w14:textId="77777777" w:rsidR="00B041F5" w:rsidRDefault="00C44CF3">
            <w:pPr>
              <w:pStyle w:val="Body"/>
              <w:jc w:val="center"/>
            </w:pPr>
            <w:r>
              <w:rPr>
                <w:rStyle w:val="None"/>
                <w:rFonts w:ascii="Arial" w:hAnsi="Arial"/>
                <w:sz w:val="20"/>
                <w:szCs w:val="20"/>
                <w:lang w:val="en-US"/>
              </w:rPr>
              <w:t>507</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5577B3A" w14:textId="77777777" w:rsidR="00B041F5" w:rsidRDefault="00C44CF3">
            <w:pPr>
              <w:pStyle w:val="Body"/>
              <w:jc w:val="center"/>
            </w:pPr>
            <w:r>
              <w:rPr>
                <w:rStyle w:val="None"/>
                <w:rFonts w:ascii="Arial" w:hAnsi="Arial"/>
                <w:sz w:val="20"/>
                <w:szCs w:val="20"/>
                <w:lang w:val="en-US"/>
              </w:rPr>
              <w:t>407</w:t>
            </w:r>
          </w:p>
        </w:tc>
      </w:tr>
      <w:tr w:rsidR="00B041F5" w14:paraId="640969C3" w14:textId="77777777" w:rsidTr="00D01342">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0007CB2" w14:textId="77777777" w:rsidR="00B041F5" w:rsidRDefault="00C44CF3">
            <w:pPr>
              <w:pStyle w:val="Body"/>
              <w:jc w:val="center"/>
            </w:pPr>
            <w:r>
              <w:rPr>
                <w:rStyle w:val="None"/>
                <w:rFonts w:ascii="Arial" w:hAnsi="Arial"/>
                <w:sz w:val="20"/>
                <w:szCs w:val="20"/>
                <w:lang w:val="en-US"/>
              </w:rPr>
              <w:t>2019/2020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CA36F" w14:textId="6E03344F" w:rsidR="00B041F5" w:rsidRDefault="00C44CF3">
            <w:pPr>
              <w:pStyle w:val="Body"/>
              <w:jc w:val="center"/>
            </w:pPr>
            <w:r>
              <w:rPr>
                <w:rStyle w:val="None"/>
                <w:rFonts w:ascii="Arial" w:hAnsi="Arial"/>
                <w:sz w:val="20"/>
                <w:szCs w:val="20"/>
                <w:lang w:val="en-US"/>
              </w:rPr>
              <w:t>140 (</w:t>
            </w:r>
            <w:r w:rsidR="00D01342">
              <w:rPr>
                <w:rStyle w:val="None"/>
                <w:rFonts w:ascii="Arial" w:hAnsi="Arial"/>
                <w:sz w:val="20"/>
                <w:szCs w:val="20"/>
                <w:lang w:val="en-US"/>
              </w:rPr>
              <w:t>30</w:t>
            </w:r>
            <w:r>
              <w:rPr>
                <w:rStyle w:val="None"/>
                <w:rFonts w:ascii="Arial" w:hAnsi="Arial"/>
                <w:sz w:val="20"/>
                <w:szCs w:val="20"/>
                <w:lang w:val="en-US"/>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6D362" w14:textId="2A9F3BBC" w:rsidR="00B041F5" w:rsidRDefault="00D01342">
            <w:pPr>
              <w:pStyle w:val="Body"/>
              <w:jc w:val="center"/>
            </w:pPr>
            <w:r>
              <w:rPr>
                <w:rStyle w:val="None"/>
                <w:rFonts w:ascii="Arial" w:hAnsi="Arial"/>
                <w:sz w:val="20"/>
                <w:szCs w:val="20"/>
                <w:lang w:val="en-US"/>
              </w:rPr>
              <w:t>332</w:t>
            </w:r>
            <w:r w:rsidR="00C44CF3">
              <w:rPr>
                <w:rStyle w:val="None"/>
                <w:rFonts w:ascii="Arial" w:hAnsi="Arial"/>
                <w:sz w:val="20"/>
                <w:szCs w:val="20"/>
                <w:lang w:val="en-US"/>
              </w:rPr>
              <w:t xml:space="preserve"> (7</w:t>
            </w:r>
            <w:r>
              <w:rPr>
                <w:rStyle w:val="None"/>
                <w:rFonts w:ascii="Arial" w:hAnsi="Arial"/>
                <w:sz w:val="20"/>
                <w:szCs w:val="20"/>
                <w:lang w:val="en-US"/>
              </w:rPr>
              <w:t>0</w:t>
            </w:r>
            <w:r w:rsidR="00C44CF3">
              <w:rPr>
                <w:rStyle w:val="None"/>
                <w:rFonts w:ascii="Arial" w:hAnsi="Arial"/>
                <w:sz w:val="20"/>
                <w:szCs w:val="20"/>
                <w:lang w:val="en-US"/>
              </w:rPr>
              <w:t>%)</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4782C52" w14:textId="74BACC58" w:rsidR="00B041F5" w:rsidRDefault="00D01342">
            <w:pPr>
              <w:pStyle w:val="Body"/>
              <w:jc w:val="center"/>
            </w:pPr>
            <w:r>
              <w:rPr>
                <w:rStyle w:val="None"/>
                <w:rFonts w:ascii="Arial" w:hAnsi="Arial"/>
                <w:sz w:val="20"/>
                <w:szCs w:val="20"/>
                <w:lang w:val="en-US"/>
              </w:rPr>
              <w:t>2</w:t>
            </w:r>
            <w:r w:rsidR="00C44CF3">
              <w:rPr>
                <w:rStyle w:val="None"/>
                <w:rFonts w:ascii="Arial" w:hAnsi="Arial"/>
                <w:sz w:val="20"/>
                <w:szCs w:val="20"/>
                <w:lang w:val="en-US"/>
              </w:rPr>
              <w:t xml:space="preserve"> (0.3%)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14917D6" w14:textId="024A9293" w:rsidR="00B041F5" w:rsidRDefault="00D01342">
            <w:pPr>
              <w:pStyle w:val="Body"/>
              <w:jc w:val="center"/>
            </w:pPr>
            <w:r>
              <w:rPr>
                <w:rStyle w:val="None"/>
                <w:rFonts w:ascii="Arial" w:hAnsi="Arial"/>
                <w:sz w:val="20"/>
                <w:szCs w:val="20"/>
                <w:lang w:val="en-US"/>
              </w:rPr>
              <w:t>474</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0C24429D" w14:textId="041A62BF" w:rsidR="00B041F5" w:rsidRDefault="00B041F5">
            <w:pPr>
              <w:pStyle w:val="Body"/>
              <w:jc w:val="center"/>
            </w:pPr>
          </w:p>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661C3AA7" w14:textId="6DAF9600" w:rsidR="00B041F5" w:rsidRDefault="00B041F5">
            <w:pPr>
              <w:pStyle w:val="Body"/>
              <w:jc w:val="center"/>
            </w:pPr>
          </w:p>
        </w:tc>
      </w:tr>
      <w:tr w:rsidR="00B041F5" w14:paraId="0A3A7F4E" w14:textId="77777777" w:rsidTr="00D01342">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82B4AC9" w14:textId="77777777" w:rsidR="00B041F5" w:rsidRDefault="00C44CF3">
            <w:pPr>
              <w:pStyle w:val="Body"/>
              <w:jc w:val="center"/>
            </w:pPr>
            <w:r>
              <w:rPr>
                <w:rStyle w:val="None"/>
                <w:rFonts w:ascii="Arial" w:hAnsi="Arial"/>
                <w:sz w:val="20"/>
                <w:szCs w:val="20"/>
                <w:lang w:val="en-US"/>
              </w:rPr>
              <w:t>2020/2021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0DEE8" w14:textId="13E95D87" w:rsidR="00B041F5" w:rsidRDefault="00D01342">
            <w:pPr>
              <w:pStyle w:val="Body"/>
              <w:jc w:val="center"/>
            </w:pPr>
            <w:r>
              <w:rPr>
                <w:rStyle w:val="None"/>
                <w:rFonts w:ascii="Arial" w:hAnsi="Arial"/>
                <w:sz w:val="20"/>
                <w:szCs w:val="20"/>
                <w:lang w:val="en-US"/>
              </w:rPr>
              <w:t>36</w:t>
            </w:r>
            <w:r w:rsidR="00C44CF3">
              <w:rPr>
                <w:rStyle w:val="None"/>
                <w:rFonts w:ascii="Arial" w:hAnsi="Arial"/>
                <w:sz w:val="20"/>
                <w:szCs w:val="20"/>
                <w:lang w:val="en-US"/>
              </w:rPr>
              <w:t xml:space="preserve"> (</w:t>
            </w:r>
            <w:r>
              <w:rPr>
                <w:rStyle w:val="None"/>
                <w:rFonts w:ascii="Arial" w:hAnsi="Arial"/>
                <w:sz w:val="20"/>
                <w:szCs w:val="20"/>
                <w:lang w:val="en-US"/>
              </w:rPr>
              <w:t>11</w:t>
            </w:r>
            <w:r w:rsidR="00C44CF3">
              <w:rPr>
                <w:rStyle w:val="None"/>
                <w:rFonts w:ascii="Arial" w:hAnsi="Arial"/>
                <w:sz w:val="20"/>
                <w:szCs w:val="20"/>
                <w:lang w:val="en-US"/>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4349C" w14:textId="7064D349" w:rsidR="00B041F5" w:rsidRDefault="00C44CF3">
            <w:pPr>
              <w:pStyle w:val="Body"/>
              <w:jc w:val="center"/>
            </w:pPr>
            <w:r>
              <w:rPr>
                <w:rStyle w:val="None"/>
                <w:rFonts w:ascii="Arial" w:hAnsi="Arial"/>
                <w:sz w:val="20"/>
                <w:szCs w:val="20"/>
                <w:lang w:val="en-US"/>
              </w:rPr>
              <w:t>2</w:t>
            </w:r>
            <w:r w:rsidR="00D01342">
              <w:rPr>
                <w:rStyle w:val="None"/>
                <w:rFonts w:ascii="Arial" w:hAnsi="Arial"/>
                <w:sz w:val="20"/>
                <w:szCs w:val="20"/>
                <w:lang w:val="en-US"/>
              </w:rPr>
              <w:t>81</w:t>
            </w:r>
            <w:r>
              <w:rPr>
                <w:rStyle w:val="None"/>
                <w:rFonts w:ascii="Arial" w:hAnsi="Arial"/>
                <w:sz w:val="20"/>
                <w:szCs w:val="20"/>
                <w:lang w:val="en-US"/>
              </w:rPr>
              <w:t xml:space="preserve"> (</w:t>
            </w:r>
            <w:r w:rsidR="00D01342">
              <w:rPr>
                <w:rStyle w:val="None"/>
                <w:rFonts w:ascii="Arial" w:hAnsi="Arial"/>
                <w:sz w:val="20"/>
                <w:szCs w:val="20"/>
                <w:lang w:val="en-US"/>
              </w:rPr>
              <w:t>89</w:t>
            </w:r>
            <w:r>
              <w:rPr>
                <w:rStyle w:val="None"/>
                <w:rFonts w:ascii="Arial" w:hAnsi="Arial"/>
                <w:sz w:val="20"/>
                <w:szCs w:val="20"/>
                <w:lang w:val="en-US"/>
              </w:rPr>
              <w:t>%)</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7F325B5" w14:textId="2AAF9F93" w:rsidR="00B041F5" w:rsidRDefault="00D01342">
            <w:pPr>
              <w:pStyle w:val="Body"/>
              <w:jc w:val="center"/>
            </w:pPr>
            <w:r>
              <w:rPr>
                <w:rStyle w:val="None"/>
                <w:rFonts w:ascii="Arial" w:hAnsi="Arial"/>
                <w:sz w:val="20"/>
                <w:szCs w:val="20"/>
                <w:lang w:val="en-US"/>
              </w:rPr>
              <w:t>4</w:t>
            </w:r>
            <w:r w:rsidR="00C44CF3">
              <w:rPr>
                <w:rStyle w:val="None"/>
                <w:rFonts w:ascii="Arial" w:hAnsi="Arial"/>
                <w:sz w:val="20"/>
                <w:szCs w:val="20"/>
                <w:lang w:val="en-US"/>
              </w:rPr>
              <w:t xml:space="preserve"> (0.</w:t>
            </w:r>
            <w:r>
              <w:rPr>
                <w:rStyle w:val="None"/>
                <w:rFonts w:ascii="Arial" w:hAnsi="Arial"/>
                <w:sz w:val="20"/>
                <w:szCs w:val="20"/>
                <w:lang w:val="en-US"/>
              </w:rPr>
              <w:t>1</w:t>
            </w:r>
            <w:r w:rsidR="00C44CF3">
              <w:rPr>
                <w:rStyle w:val="None"/>
                <w:rFonts w:ascii="Arial" w:hAnsi="Arial"/>
                <w:sz w:val="20"/>
                <w:szCs w:val="20"/>
                <w:lang w:val="en-US"/>
              </w:rPr>
              <w:t>%)</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5FA4CD9" w14:textId="13A3D293" w:rsidR="00B041F5" w:rsidRDefault="00D01342">
            <w:pPr>
              <w:pStyle w:val="Body"/>
              <w:jc w:val="center"/>
            </w:pPr>
            <w:r>
              <w:rPr>
                <w:rStyle w:val="None"/>
                <w:rFonts w:ascii="Arial" w:hAnsi="Arial"/>
                <w:sz w:val="20"/>
                <w:szCs w:val="20"/>
                <w:lang w:val="en-US"/>
              </w:rPr>
              <w:t>3</w:t>
            </w:r>
            <w:r w:rsidR="00C44CF3">
              <w:rPr>
                <w:rStyle w:val="None"/>
                <w:rFonts w:ascii="Arial" w:hAnsi="Arial"/>
                <w:sz w:val="20"/>
                <w:szCs w:val="20"/>
                <w:lang w:val="en-US"/>
              </w:rPr>
              <w:t>2</w:t>
            </w:r>
            <w:r>
              <w:rPr>
                <w:rStyle w:val="None"/>
                <w:rFonts w:ascii="Arial" w:hAnsi="Arial"/>
                <w:sz w:val="20"/>
                <w:szCs w:val="20"/>
                <w:lang w:val="en-US"/>
              </w:rPr>
              <w:t>1</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5E62EE3B" w14:textId="6ACFBE94" w:rsidR="00B041F5" w:rsidRDefault="00B041F5">
            <w:pPr>
              <w:pStyle w:val="Body"/>
              <w:jc w:val="center"/>
            </w:pPr>
          </w:p>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145A3FA1" w14:textId="034AE214" w:rsidR="00B041F5" w:rsidRDefault="00B041F5">
            <w:pPr>
              <w:pStyle w:val="Body"/>
              <w:jc w:val="center"/>
            </w:pPr>
          </w:p>
        </w:tc>
      </w:tr>
      <w:tr w:rsidR="00B041F5" w14:paraId="7D13C444" w14:textId="77777777" w:rsidTr="00FD16D7">
        <w:trPr>
          <w:trHeight w:val="745"/>
        </w:trPr>
        <w:tc>
          <w:tcPr>
            <w:tcW w:w="1162" w:type="dxa"/>
            <w:tcBorders>
              <w:top w:val="single" w:sz="4" w:space="0" w:color="000000"/>
              <w:left w:val="single" w:sz="12" w:space="0" w:color="000000"/>
              <w:bottom w:val="single" w:sz="12" w:space="0" w:color="000000"/>
              <w:right w:val="single" w:sz="4" w:space="0" w:color="000000"/>
            </w:tcBorders>
            <w:shd w:val="clear" w:color="auto" w:fill="B2B2B2"/>
            <w:tcMar>
              <w:top w:w="80" w:type="dxa"/>
              <w:left w:w="80" w:type="dxa"/>
              <w:bottom w:w="80" w:type="dxa"/>
              <w:right w:w="80" w:type="dxa"/>
            </w:tcMar>
          </w:tcPr>
          <w:p w14:paraId="013281DF" w14:textId="77777777" w:rsidR="00B041F5" w:rsidRDefault="00B041F5"/>
        </w:tc>
        <w:tc>
          <w:tcPr>
            <w:tcW w:w="51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09ACF3C6" w14:textId="6756CE2B" w:rsidR="00B041F5" w:rsidRDefault="00C44CF3">
            <w:pPr>
              <w:pStyle w:val="Body"/>
              <w:jc w:val="both"/>
            </w:pPr>
            <w:r>
              <w:rPr>
                <w:rStyle w:val="None"/>
                <w:rFonts w:ascii="Arial" w:hAnsi="Arial"/>
                <w:sz w:val="16"/>
                <w:szCs w:val="16"/>
                <w:lang w:val="en-US"/>
              </w:rPr>
              <w:t xml:space="preserve">The significant reduction in the numbers of referrals in 2019/2020 </w:t>
            </w:r>
            <w:r w:rsidR="005F29C4">
              <w:rPr>
                <w:rStyle w:val="None"/>
                <w:rFonts w:ascii="Arial" w:hAnsi="Arial"/>
                <w:sz w:val="16"/>
                <w:szCs w:val="16"/>
                <w:lang w:val="en-US"/>
              </w:rPr>
              <w:t xml:space="preserve">&amp; 2020/2021 </w:t>
            </w:r>
            <w:r>
              <w:rPr>
                <w:rStyle w:val="None"/>
                <w:rFonts w:ascii="Arial" w:hAnsi="Arial"/>
                <w:sz w:val="16"/>
                <w:szCs w:val="16"/>
                <w:lang w:val="en-US"/>
              </w:rPr>
              <w:t>is primarily a consequence of the COVID-19 pandemic and its impact on the number of cases initiated in and the throughput of the Children’s Court.</w:t>
            </w:r>
          </w:p>
        </w:tc>
        <w:tc>
          <w:tcPr>
            <w:tcW w:w="1118" w:type="dxa"/>
            <w:tcBorders>
              <w:top w:val="single" w:sz="4" w:space="0" w:color="000000"/>
              <w:left w:val="single" w:sz="4" w:space="0" w:color="000000"/>
              <w:bottom w:val="single" w:sz="12" w:space="0" w:color="000000"/>
              <w:right w:val="single" w:sz="4" w:space="0" w:color="000000"/>
            </w:tcBorders>
            <w:shd w:val="clear" w:color="auto" w:fill="B2B2B2"/>
            <w:tcMar>
              <w:top w:w="80" w:type="dxa"/>
              <w:left w:w="80" w:type="dxa"/>
              <w:bottom w:w="80" w:type="dxa"/>
              <w:right w:w="80" w:type="dxa"/>
            </w:tcMar>
          </w:tcPr>
          <w:p w14:paraId="4B10A967" w14:textId="77777777" w:rsidR="00B041F5" w:rsidRDefault="00B041F5"/>
        </w:tc>
        <w:tc>
          <w:tcPr>
            <w:tcW w:w="1205" w:type="dxa"/>
            <w:tcBorders>
              <w:top w:val="single" w:sz="4" w:space="0" w:color="000000"/>
              <w:left w:val="single" w:sz="4" w:space="0" w:color="000000"/>
              <w:bottom w:val="single" w:sz="12" w:space="0" w:color="000000"/>
              <w:right w:val="single" w:sz="12" w:space="0" w:color="000000"/>
            </w:tcBorders>
            <w:shd w:val="clear" w:color="auto" w:fill="B2B2B2"/>
            <w:tcMar>
              <w:top w:w="80" w:type="dxa"/>
              <w:left w:w="80" w:type="dxa"/>
              <w:bottom w:w="80" w:type="dxa"/>
              <w:right w:w="80" w:type="dxa"/>
            </w:tcMar>
          </w:tcPr>
          <w:p w14:paraId="593FBBC8" w14:textId="77777777" w:rsidR="00B041F5" w:rsidRDefault="00B041F5"/>
        </w:tc>
      </w:tr>
    </w:tbl>
    <w:p w14:paraId="2072B288" w14:textId="77777777" w:rsidR="00B041F5" w:rsidRDefault="00B041F5">
      <w:pPr>
        <w:pStyle w:val="Body"/>
        <w:rPr>
          <w:rStyle w:val="None"/>
          <w:rFonts w:ascii="Arial" w:eastAsia="Arial" w:hAnsi="Arial" w:cs="Arial"/>
          <w:sz w:val="20"/>
          <w:szCs w:val="20"/>
        </w:rPr>
      </w:pPr>
    </w:p>
    <w:p w14:paraId="3196FBE2" w14:textId="11CCF68B" w:rsidR="008A1E7B" w:rsidRDefault="00C44CF3">
      <w:pPr>
        <w:pStyle w:val="Body"/>
        <w:jc w:val="both"/>
        <w:rPr>
          <w:rStyle w:val="None"/>
          <w:rFonts w:ascii="Arial" w:hAnsi="Arial"/>
          <w:sz w:val="20"/>
          <w:szCs w:val="20"/>
          <w:lang w:val="en-US"/>
        </w:rPr>
      </w:pPr>
      <w:r>
        <w:rPr>
          <w:rStyle w:val="None"/>
          <w:rFonts w:ascii="Arial" w:hAnsi="Arial"/>
          <w:sz w:val="20"/>
          <w:szCs w:val="20"/>
          <w:lang w:val="en-US"/>
        </w:rPr>
        <w:t xml:space="preserve">On average approximately 65% to </w:t>
      </w:r>
      <w:r w:rsidR="005F29C4">
        <w:rPr>
          <w:rStyle w:val="None"/>
          <w:rFonts w:ascii="Arial" w:hAnsi="Arial"/>
          <w:sz w:val="20"/>
          <w:szCs w:val="20"/>
          <w:lang w:val="en-US"/>
        </w:rPr>
        <w:t>80</w:t>
      </w:r>
      <w:r>
        <w:rPr>
          <w:rStyle w:val="None"/>
          <w:rFonts w:ascii="Arial" w:hAnsi="Arial"/>
          <w:sz w:val="20"/>
          <w:szCs w:val="20"/>
          <w:lang w:val="en-US"/>
        </w:rPr>
        <w:t xml:space="preserve">% of the referrals to the Clinic involve child protection cases in the Family Division of the Children’s Court.  </w:t>
      </w:r>
      <w:r w:rsidR="008A1E7B">
        <w:rPr>
          <w:rStyle w:val="None"/>
          <w:rFonts w:ascii="Arial" w:hAnsi="Arial"/>
          <w:sz w:val="20"/>
          <w:szCs w:val="20"/>
          <w:lang w:val="en-US"/>
        </w:rPr>
        <w:t>The child protection referrals predominate in the work of the Clinic, these matters usually being more complex and time consuming that the pre-sentence reports which comprise the bulk of the referrals from the Criminal Division.</w:t>
      </w:r>
    </w:p>
    <w:p w14:paraId="171C127E" w14:textId="77777777" w:rsidR="008A1E7B" w:rsidRDefault="008A1E7B">
      <w:pPr>
        <w:pStyle w:val="Body"/>
        <w:jc w:val="both"/>
        <w:rPr>
          <w:rStyle w:val="None"/>
          <w:rFonts w:ascii="Arial" w:hAnsi="Arial"/>
          <w:sz w:val="20"/>
          <w:szCs w:val="20"/>
          <w:lang w:val="en-US"/>
        </w:rPr>
      </w:pPr>
    </w:p>
    <w:p w14:paraId="7EE00B02"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The referrals shown in the above table relate to individual children.  In child protection referrals it is usual for a single report to be prepared for a family whether that family has one child or multiple children (including half-siblings and </w:t>
      </w:r>
      <w:proofErr w:type="gramStart"/>
      <w:r>
        <w:rPr>
          <w:rStyle w:val="None"/>
          <w:rFonts w:ascii="Arial" w:hAnsi="Arial"/>
          <w:sz w:val="20"/>
          <w:szCs w:val="20"/>
          <w:lang w:val="en-US"/>
        </w:rPr>
        <w:t>step-siblings</w:t>
      </w:r>
      <w:proofErr w:type="gramEnd"/>
      <w:r>
        <w:rPr>
          <w:rStyle w:val="None"/>
          <w:rFonts w:ascii="Arial" w:hAnsi="Arial"/>
          <w:sz w:val="20"/>
          <w:szCs w:val="20"/>
          <w:lang w:val="en-US"/>
        </w:rPr>
        <w:t>).  It follows that the number of reports prepared by the Clinic in child protection referrals is significantly less than the number of children referred.  For instance, in 2018/2019 703 children were referred in child protection cases and the Clinic prepared 300 reports.</w:t>
      </w:r>
    </w:p>
    <w:p w14:paraId="7413361F" w14:textId="77777777" w:rsidR="00B041F5" w:rsidRDefault="00B041F5">
      <w:pPr>
        <w:pStyle w:val="Body"/>
        <w:jc w:val="both"/>
        <w:rPr>
          <w:rStyle w:val="None"/>
          <w:rFonts w:ascii="Arial" w:eastAsia="Arial" w:hAnsi="Arial" w:cs="Arial"/>
          <w:sz w:val="20"/>
          <w:szCs w:val="20"/>
        </w:rPr>
      </w:pPr>
    </w:p>
    <w:tbl>
      <w:tblPr>
        <w:tblW w:w="88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2"/>
        <w:gridCol w:w="1872"/>
        <w:gridCol w:w="5828"/>
      </w:tblGrid>
      <w:tr w:rsidR="00B041F5" w14:paraId="2A9182A2" w14:textId="77777777" w:rsidTr="00FD16D7">
        <w:trPr>
          <w:trHeight w:val="332"/>
        </w:trPr>
        <w:tc>
          <w:tcPr>
            <w:tcW w:w="8862" w:type="dxa"/>
            <w:gridSpan w:val="3"/>
            <w:tcBorders>
              <w:top w:val="single" w:sz="12" w:space="0" w:color="000000"/>
              <w:left w:val="single" w:sz="12" w:space="0" w:color="000000"/>
              <w:bottom w:val="single" w:sz="12" w:space="0" w:color="000000"/>
              <w:right w:val="single" w:sz="12" w:space="0" w:color="000000"/>
            </w:tcBorders>
            <w:shd w:val="clear" w:color="auto" w:fill="DDDDDD"/>
            <w:tcMar>
              <w:top w:w="80" w:type="dxa"/>
              <w:left w:w="80" w:type="dxa"/>
              <w:bottom w:w="80" w:type="dxa"/>
              <w:right w:w="80" w:type="dxa"/>
            </w:tcMar>
          </w:tcPr>
          <w:p w14:paraId="201040C5" w14:textId="77777777" w:rsidR="00B041F5" w:rsidRDefault="00C44CF3">
            <w:pPr>
              <w:pStyle w:val="Body"/>
              <w:keepNext/>
              <w:keepLines/>
              <w:jc w:val="center"/>
            </w:pPr>
            <w:r>
              <w:rPr>
                <w:rStyle w:val="None"/>
                <w:rFonts w:ascii="Arial" w:hAnsi="Arial"/>
                <w:b/>
                <w:bCs/>
                <w:lang w:val="en-US"/>
              </w:rPr>
              <w:t>CLINIC REPORTS PREPARED ACROSS BOTH DIVISIONS</w:t>
            </w:r>
          </w:p>
        </w:tc>
      </w:tr>
      <w:tr w:rsidR="00B041F5" w14:paraId="68173CE8" w14:textId="77777777" w:rsidTr="000A2F9B">
        <w:trPr>
          <w:trHeight w:val="273"/>
        </w:trPr>
        <w:tc>
          <w:tcPr>
            <w:tcW w:w="11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B4D5C1E" w14:textId="77777777" w:rsidR="00B041F5" w:rsidRDefault="00C44CF3">
            <w:pPr>
              <w:pStyle w:val="Body"/>
              <w:keepNext/>
              <w:keepLines/>
              <w:jc w:val="center"/>
            </w:pPr>
            <w:r>
              <w:rPr>
                <w:rStyle w:val="None"/>
                <w:rFonts w:ascii="Arial" w:hAnsi="Arial"/>
                <w:b/>
                <w:bCs/>
                <w:sz w:val="20"/>
                <w:szCs w:val="20"/>
                <w:lang w:val="en-US"/>
              </w:rPr>
              <w:t>YEAR</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1D3A784" w14:textId="77777777" w:rsidR="00B041F5" w:rsidRDefault="00C44CF3">
            <w:pPr>
              <w:pStyle w:val="Body"/>
              <w:keepNext/>
              <w:keepLines/>
              <w:jc w:val="center"/>
            </w:pPr>
            <w:r>
              <w:rPr>
                <w:rStyle w:val="None"/>
                <w:rFonts w:ascii="Arial" w:hAnsi="Arial"/>
                <w:b/>
                <w:bCs/>
                <w:sz w:val="20"/>
                <w:szCs w:val="20"/>
                <w:lang w:val="en-US"/>
              </w:rPr>
              <w:t>TOTAL NUMBER</w:t>
            </w:r>
          </w:p>
        </w:tc>
        <w:tc>
          <w:tcPr>
            <w:tcW w:w="58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FCE4AC5" w14:textId="77777777" w:rsidR="00B041F5" w:rsidRDefault="00C44CF3">
            <w:pPr>
              <w:pStyle w:val="Body"/>
              <w:keepNext/>
              <w:keepLines/>
              <w:jc w:val="center"/>
            </w:pPr>
            <w:r>
              <w:rPr>
                <w:rStyle w:val="None"/>
                <w:rFonts w:ascii="Arial" w:hAnsi="Arial"/>
                <w:b/>
                <w:bCs/>
                <w:sz w:val="20"/>
                <w:szCs w:val="20"/>
                <w:lang w:val="en-US"/>
              </w:rPr>
              <w:t>DESCRIPTION</w:t>
            </w:r>
          </w:p>
        </w:tc>
      </w:tr>
      <w:tr w:rsidR="00B041F5" w14:paraId="09EF1278" w14:textId="77777777" w:rsidTr="000A2F9B">
        <w:trPr>
          <w:trHeight w:val="933"/>
        </w:trPr>
        <w:tc>
          <w:tcPr>
            <w:tcW w:w="11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E888C36" w14:textId="77777777" w:rsidR="00B041F5" w:rsidRDefault="00C44CF3">
            <w:pPr>
              <w:pStyle w:val="Body"/>
              <w:keepNext/>
              <w:keepLines/>
              <w:jc w:val="center"/>
            </w:pPr>
            <w:r>
              <w:rPr>
                <w:rStyle w:val="None"/>
                <w:rFonts w:ascii="Arial" w:hAnsi="Arial"/>
                <w:b/>
                <w:bCs/>
                <w:sz w:val="20"/>
                <w:szCs w:val="20"/>
                <w:lang w:val="en-US"/>
              </w:rPr>
              <w:t>2018/2019</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777DE17" w14:textId="77777777" w:rsidR="00B041F5" w:rsidRDefault="00C44CF3">
            <w:pPr>
              <w:pStyle w:val="Body"/>
              <w:keepNext/>
              <w:keepLines/>
              <w:jc w:val="center"/>
            </w:pPr>
            <w:r>
              <w:rPr>
                <w:rStyle w:val="None"/>
                <w:rFonts w:ascii="Arial" w:hAnsi="Arial"/>
                <w:b/>
                <w:bCs/>
                <w:sz w:val="20"/>
                <w:szCs w:val="20"/>
                <w:lang w:val="en-US"/>
              </w:rPr>
              <w:t>493</w:t>
            </w:r>
          </w:p>
        </w:tc>
        <w:tc>
          <w:tcPr>
            <w:tcW w:w="58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C8FF678" w14:textId="77777777" w:rsidR="00B041F5" w:rsidRDefault="00C44CF3">
            <w:pPr>
              <w:pStyle w:val="Body"/>
              <w:keepNext/>
              <w:keepLines/>
              <w:jc w:val="both"/>
            </w:pPr>
            <w:r>
              <w:rPr>
                <w:rStyle w:val="None"/>
                <w:rFonts w:ascii="Arial" w:hAnsi="Arial"/>
                <w:sz w:val="20"/>
                <w:szCs w:val="20"/>
                <w:lang w:val="en-US"/>
              </w:rPr>
              <w:t>For the Family Division 300 reports were prepared.  For the Criminal Division 159 psychological reports were prepared.  A total of 34 psychiatric reports were completed for the two divisions.</w:t>
            </w:r>
          </w:p>
        </w:tc>
      </w:tr>
      <w:tr w:rsidR="00B041F5" w14:paraId="233CCAF7" w14:textId="77777777" w:rsidTr="000A2F9B">
        <w:trPr>
          <w:trHeight w:val="1153"/>
        </w:trPr>
        <w:tc>
          <w:tcPr>
            <w:tcW w:w="11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3A433E7" w14:textId="77777777" w:rsidR="00B041F5" w:rsidRDefault="00C44CF3">
            <w:pPr>
              <w:pStyle w:val="Body"/>
              <w:jc w:val="center"/>
            </w:pPr>
            <w:r>
              <w:rPr>
                <w:rStyle w:val="None"/>
                <w:rFonts w:ascii="Arial" w:hAnsi="Arial"/>
                <w:b/>
                <w:bCs/>
                <w:sz w:val="20"/>
                <w:szCs w:val="20"/>
                <w:lang w:val="en-US"/>
              </w:rPr>
              <w:t>2019/2020</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D67E223" w14:textId="77777777" w:rsidR="00B041F5" w:rsidRDefault="00C44CF3">
            <w:pPr>
              <w:pStyle w:val="Body"/>
              <w:jc w:val="center"/>
            </w:pPr>
            <w:r>
              <w:rPr>
                <w:rStyle w:val="None"/>
                <w:rFonts w:ascii="Arial" w:hAnsi="Arial"/>
                <w:b/>
                <w:bCs/>
                <w:sz w:val="20"/>
                <w:szCs w:val="20"/>
                <w:lang w:val="en-US"/>
              </w:rPr>
              <w:t>384</w:t>
            </w:r>
          </w:p>
        </w:tc>
        <w:tc>
          <w:tcPr>
            <w:tcW w:w="58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55B1B8D" w14:textId="77777777" w:rsidR="00B041F5" w:rsidRDefault="00C44CF3">
            <w:pPr>
              <w:pStyle w:val="Body"/>
              <w:jc w:val="both"/>
            </w:pPr>
            <w:r>
              <w:rPr>
                <w:rStyle w:val="None"/>
                <w:rFonts w:ascii="Arial" w:hAnsi="Arial"/>
                <w:sz w:val="20"/>
                <w:szCs w:val="20"/>
                <w:lang w:val="en-US"/>
              </w:rPr>
              <w:t>For the Family Division 198 family assessment reports, 39 neuropsychological reports and 12 psychiatric reports were prepared.  For the Criminal Division 97 psychological assessment reports, 27 neuropsychological reports and 11 psychiatric reports were prepared.</w:t>
            </w:r>
          </w:p>
        </w:tc>
      </w:tr>
      <w:tr w:rsidR="00B041F5" w14:paraId="73CEAE0E" w14:textId="77777777" w:rsidTr="000A2F9B">
        <w:trPr>
          <w:trHeight w:val="933"/>
        </w:trPr>
        <w:tc>
          <w:tcPr>
            <w:tcW w:w="11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E4317EE" w14:textId="77777777" w:rsidR="00B041F5" w:rsidRDefault="00C44CF3">
            <w:pPr>
              <w:pStyle w:val="Body"/>
              <w:jc w:val="center"/>
            </w:pPr>
            <w:r>
              <w:rPr>
                <w:rStyle w:val="None"/>
                <w:rFonts w:ascii="Arial" w:hAnsi="Arial"/>
                <w:b/>
                <w:bCs/>
                <w:sz w:val="20"/>
                <w:szCs w:val="20"/>
                <w:lang w:val="en-US"/>
              </w:rPr>
              <w:lastRenderedPageBreak/>
              <w:t>2020/2021</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EF9FA20" w14:textId="77777777" w:rsidR="00B041F5" w:rsidRDefault="00C44CF3">
            <w:pPr>
              <w:pStyle w:val="Body"/>
              <w:jc w:val="center"/>
            </w:pPr>
            <w:r>
              <w:rPr>
                <w:rStyle w:val="None"/>
                <w:rFonts w:ascii="Arial" w:hAnsi="Arial"/>
                <w:b/>
                <w:bCs/>
                <w:sz w:val="20"/>
                <w:szCs w:val="20"/>
                <w:lang w:val="en-US"/>
              </w:rPr>
              <w:t>182</w:t>
            </w:r>
          </w:p>
        </w:tc>
        <w:tc>
          <w:tcPr>
            <w:tcW w:w="58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6FD706B" w14:textId="77777777" w:rsidR="00B041F5" w:rsidRDefault="00C44CF3">
            <w:pPr>
              <w:pStyle w:val="Body"/>
              <w:jc w:val="both"/>
            </w:pPr>
            <w:r>
              <w:rPr>
                <w:rStyle w:val="None"/>
                <w:rFonts w:ascii="Arial" w:hAnsi="Arial"/>
                <w:sz w:val="20"/>
                <w:szCs w:val="20"/>
                <w:lang w:val="en-US"/>
              </w:rPr>
              <w:t>For the Family Division 113 reports were prepared.  For the Criminal Division 36 reports were prepared.  A further 33 reports were neuropsychological assessments undertaken across both divisions.</w:t>
            </w:r>
          </w:p>
        </w:tc>
      </w:tr>
      <w:tr w:rsidR="005F29C4" w14:paraId="6AA16039" w14:textId="77777777" w:rsidTr="000A2F9B">
        <w:trPr>
          <w:trHeight w:val="933"/>
        </w:trPr>
        <w:tc>
          <w:tcPr>
            <w:tcW w:w="11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8B2A10F" w14:textId="0584B8DD" w:rsidR="005F29C4" w:rsidRDefault="005F29C4">
            <w:pPr>
              <w:pStyle w:val="Body"/>
              <w:jc w:val="center"/>
              <w:rPr>
                <w:rStyle w:val="None"/>
                <w:rFonts w:ascii="Arial" w:hAnsi="Arial"/>
                <w:b/>
                <w:bCs/>
                <w:sz w:val="20"/>
                <w:szCs w:val="20"/>
                <w:lang w:val="en-US"/>
              </w:rPr>
            </w:pPr>
            <w:r>
              <w:rPr>
                <w:rStyle w:val="None"/>
                <w:rFonts w:ascii="Arial" w:hAnsi="Arial"/>
                <w:b/>
                <w:bCs/>
                <w:sz w:val="20"/>
                <w:szCs w:val="20"/>
                <w:lang w:val="en-US"/>
              </w:rPr>
              <w:t>2021/2022</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7D9C3FE" w14:textId="40A3CF5C" w:rsidR="005F29C4" w:rsidRDefault="005F29C4">
            <w:pPr>
              <w:pStyle w:val="Body"/>
              <w:jc w:val="center"/>
              <w:rPr>
                <w:rStyle w:val="None"/>
                <w:rFonts w:ascii="Arial" w:hAnsi="Arial"/>
                <w:b/>
                <w:bCs/>
                <w:sz w:val="20"/>
                <w:szCs w:val="20"/>
                <w:lang w:val="en-US"/>
              </w:rPr>
            </w:pPr>
            <w:r>
              <w:rPr>
                <w:rStyle w:val="None"/>
                <w:rFonts w:ascii="Arial" w:hAnsi="Arial"/>
                <w:b/>
                <w:bCs/>
                <w:sz w:val="20"/>
                <w:szCs w:val="20"/>
                <w:lang w:val="en-US"/>
              </w:rPr>
              <w:t>198</w:t>
            </w:r>
          </w:p>
        </w:tc>
        <w:tc>
          <w:tcPr>
            <w:tcW w:w="58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840D7BD" w14:textId="248F190F" w:rsidR="005F29C4" w:rsidRDefault="005F29C4">
            <w:pPr>
              <w:pStyle w:val="Body"/>
              <w:jc w:val="both"/>
              <w:rPr>
                <w:rStyle w:val="None"/>
                <w:rFonts w:ascii="Arial" w:hAnsi="Arial"/>
                <w:sz w:val="20"/>
                <w:szCs w:val="20"/>
                <w:lang w:val="en-US"/>
              </w:rPr>
            </w:pPr>
            <w:r>
              <w:rPr>
                <w:rStyle w:val="None"/>
                <w:rFonts w:ascii="Arial" w:hAnsi="Arial"/>
                <w:sz w:val="20"/>
                <w:szCs w:val="20"/>
                <w:lang w:val="en-US"/>
              </w:rPr>
              <w:t>For the Family Division 134 family assessment reports were prepared for child protection cases.  For the Criminal Division 38 psychological or psychiatric reports were prepared.  A further 26 reports were neuropsychological assessments undertaken across both divisions.</w:t>
            </w:r>
          </w:p>
        </w:tc>
      </w:tr>
      <w:tr w:rsidR="00C64ED7" w14:paraId="5157986D" w14:textId="77777777" w:rsidTr="00C64ED7">
        <w:trPr>
          <w:trHeight w:val="933"/>
        </w:trPr>
        <w:tc>
          <w:tcPr>
            <w:tcW w:w="11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EB9114F" w14:textId="298950F9" w:rsidR="00C64ED7" w:rsidRDefault="00C64ED7" w:rsidP="00470FFB">
            <w:pPr>
              <w:pStyle w:val="Body"/>
              <w:jc w:val="center"/>
              <w:rPr>
                <w:rStyle w:val="None"/>
                <w:rFonts w:ascii="Arial" w:hAnsi="Arial"/>
                <w:b/>
                <w:bCs/>
                <w:sz w:val="20"/>
                <w:szCs w:val="20"/>
                <w:lang w:val="en-US"/>
              </w:rPr>
            </w:pPr>
            <w:r>
              <w:rPr>
                <w:rStyle w:val="None"/>
                <w:rFonts w:ascii="Arial" w:hAnsi="Arial"/>
                <w:b/>
                <w:bCs/>
                <w:sz w:val="20"/>
                <w:szCs w:val="20"/>
                <w:lang w:val="en-US"/>
              </w:rPr>
              <w:t>202</w:t>
            </w:r>
            <w:r>
              <w:rPr>
                <w:rStyle w:val="None"/>
                <w:rFonts w:ascii="Arial" w:hAnsi="Arial"/>
                <w:b/>
                <w:bCs/>
                <w:sz w:val="20"/>
                <w:szCs w:val="20"/>
                <w:lang w:val="en-US"/>
              </w:rPr>
              <w:t>2</w:t>
            </w:r>
            <w:r>
              <w:rPr>
                <w:rStyle w:val="None"/>
                <w:rFonts w:ascii="Arial" w:hAnsi="Arial"/>
                <w:b/>
                <w:bCs/>
                <w:sz w:val="20"/>
                <w:szCs w:val="20"/>
                <w:lang w:val="en-US"/>
              </w:rPr>
              <w:t>/202</w:t>
            </w:r>
            <w:r>
              <w:rPr>
                <w:rStyle w:val="None"/>
                <w:rFonts w:ascii="Arial" w:hAnsi="Arial"/>
                <w:b/>
                <w:bCs/>
                <w:sz w:val="20"/>
                <w:szCs w:val="20"/>
                <w:lang w:val="en-US"/>
              </w:rPr>
              <w:t>3</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CD9FE35" w14:textId="0C54FC5F" w:rsidR="00C64ED7" w:rsidRDefault="00C64ED7" w:rsidP="00470FFB">
            <w:pPr>
              <w:pStyle w:val="Body"/>
              <w:jc w:val="center"/>
              <w:rPr>
                <w:rStyle w:val="None"/>
                <w:rFonts w:ascii="Arial" w:hAnsi="Arial"/>
                <w:b/>
                <w:bCs/>
                <w:sz w:val="20"/>
                <w:szCs w:val="20"/>
                <w:lang w:val="en-US"/>
              </w:rPr>
            </w:pPr>
            <w:r>
              <w:rPr>
                <w:rStyle w:val="None"/>
                <w:rFonts w:ascii="Arial" w:hAnsi="Arial"/>
                <w:b/>
                <w:bCs/>
                <w:sz w:val="20"/>
                <w:szCs w:val="20"/>
                <w:lang w:val="en-US"/>
              </w:rPr>
              <w:t>226</w:t>
            </w:r>
          </w:p>
        </w:tc>
        <w:tc>
          <w:tcPr>
            <w:tcW w:w="58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1FA107E" w14:textId="3D64AB8D" w:rsidR="00C64ED7" w:rsidRDefault="00C64ED7" w:rsidP="00470FFB">
            <w:pPr>
              <w:pStyle w:val="Body"/>
              <w:jc w:val="both"/>
              <w:rPr>
                <w:rStyle w:val="None"/>
                <w:rFonts w:ascii="Arial" w:hAnsi="Arial"/>
                <w:sz w:val="20"/>
                <w:szCs w:val="20"/>
                <w:lang w:val="en-US"/>
              </w:rPr>
            </w:pPr>
            <w:r>
              <w:rPr>
                <w:rStyle w:val="None"/>
                <w:rFonts w:ascii="Arial" w:hAnsi="Arial"/>
                <w:sz w:val="20"/>
                <w:szCs w:val="20"/>
                <w:lang w:val="en-US"/>
              </w:rPr>
              <w:t>For the Family Division 1</w:t>
            </w:r>
            <w:r>
              <w:rPr>
                <w:rStyle w:val="None"/>
                <w:rFonts w:ascii="Arial" w:hAnsi="Arial"/>
                <w:sz w:val="20"/>
                <w:szCs w:val="20"/>
                <w:lang w:val="en-US"/>
              </w:rPr>
              <w:t>27</w:t>
            </w:r>
            <w:r>
              <w:rPr>
                <w:rStyle w:val="None"/>
                <w:rFonts w:ascii="Arial" w:hAnsi="Arial"/>
                <w:sz w:val="20"/>
                <w:szCs w:val="20"/>
                <w:lang w:val="en-US"/>
              </w:rPr>
              <w:t xml:space="preserve"> family assessment reports were prepared for child protection cases.  For the Criminal Division 3</w:t>
            </w:r>
            <w:r>
              <w:rPr>
                <w:rStyle w:val="None"/>
                <w:rFonts w:ascii="Arial" w:hAnsi="Arial"/>
                <w:sz w:val="20"/>
                <w:szCs w:val="20"/>
                <w:lang w:val="en-US"/>
              </w:rPr>
              <w:t>6</w:t>
            </w:r>
            <w:r>
              <w:rPr>
                <w:rStyle w:val="None"/>
                <w:rFonts w:ascii="Arial" w:hAnsi="Arial"/>
                <w:sz w:val="20"/>
                <w:szCs w:val="20"/>
                <w:lang w:val="en-US"/>
              </w:rPr>
              <w:t xml:space="preserve"> psychological or psychiatric reports were prepared.  A further </w:t>
            </w:r>
            <w:r>
              <w:rPr>
                <w:rStyle w:val="None"/>
                <w:rFonts w:ascii="Arial" w:hAnsi="Arial"/>
                <w:sz w:val="20"/>
                <w:szCs w:val="20"/>
                <w:lang w:val="en-US"/>
              </w:rPr>
              <w:t>63</w:t>
            </w:r>
            <w:r>
              <w:rPr>
                <w:rStyle w:val="None"/>
                <w:rFonts w:ascii="Arial" w:hAnsi="Arial"/>
                <w:sz w:val="20"/>
                <w:szCs w:val="20"/>
                <w:lang w:val="en-US"/>
              </w:rPr>
              <w:t xml:space="preserve"> reports were neuropsychological assessments undertaken across both divisions.</w:t>
            </w:r>
          </w:p>
        </w:tc>
      </w:tr>
    </w:tbl>
    <w:p w14:paraId="5AF85295" w14:textId="77777777" w:rsidR="00B041F5" w:rsidRDefault="00B041F5">
      <w:pPr>
        <w:pStyle w:val="Body"/>
        <w:widowControl w:val="0"/>
        <w:ind w:left="108" w:hanging="108"/>
        <w:jc w:val="both"/>
        <w:rPr>
          <w:rStyle w:val="None"/>
          <w:rFonts w:ascii="Arial" w:eastAsia="Arial" w:hAnsi="Arial" w:cs="Arial"/>
          <w:sz w:val="20"/>
          <w:szCs w:val="20"/>
        </w:rPr>
      </w:pPr>
    </w:p>
    <w:p w14:paraId="394931DD" w14:textId="2BEAD0CA" w:rsidR="00B041F5" w:rsidRDefault="00C44CF3">
      <w:pPr>
        <w:pStyle w:val="Heading2"/>
        <w:tabs>
          <w:tab w:val="left" w:pos="567"/>
        </w:tabs>
        <w:spacing w:line="240" w:lineRule="auto"/>
        <w:rPr>
          <w:rStyle w:val="None"/>
          <w:rFonts w:ascii="Arial" w:eastAsia="Arial" w:hAnsi="Arial" w:cs="Arial"/>
          <w:b/>
          <w:bCs/>
        </w:rPr>
      </w:pPr>
      <w:bookmarkStart w:id="21" w:name="_Referrals_for"/>
      <w:bookmarkStart w:id="22" w:name="_12.3.4_Referrals_for"/>
      <w:bookmarkStart w:id="23" w:name="_Teaching_function"/>
      <w:bookmarkStart w:id="24" w:name="_12.3.5_Teaching_function"/>
      <w:bookmarkStart w:id="25" w:name="_Distribution_of"/>
      <w:bookmarkStart w:id="26" w:name="_12.4_Distribution_of"/>
      <w:bookmarkEnd w:id="21"/>
      <w:bookmarkEnd w:id="22"/>
      <w:bookmarkEnd w:id="23"/>
      <w:bookmarkEnd w:id="24"/>
      <w:bookmarkEnd w:id="25"/>
      <w:bookmarkEnd w:id="26"/>
      <w:r>
        <w:rPr>
          <w:rStyle w:val="None"/>
          <w:rFonts w:ascii="Arial" w:hAnsi="Arial"/>
          <w:b/>
          <w:bCs/>
        </w:rPr>
        <w:t>1</w:t>
      </w:r>
      <w:r>
        <w:rPr>
          <w:rStyle w:val="None"/>
          <w:rFonts w:ascii="Arial" w:hAnsi="Arial"/>
          <w:b/>
          <w:bCs/>
          <w:lang w:val="en-US"/>
        </w:rPr>
        <w:t>2.4</w:t>
      </w:r>
      <w:r>
        <w:rPr>
          <w:rStyle w:val="None"/>
          <w:rFonts w:ascii="Arial" w:hAnsi="Arial"/>
          <w:b/>
          <w:bCs/>
          <w:lang w:val="en-US"/>
        </w:rPr>
        <w:tab/>
        <w:t>Children's Court Clinic reports</w:t>
      </w:r>
    </w:p>
    <w:p w14:paraId="480AB5C4" w14:textId="77777777" w:rsidR="00B041F5" w:rsidRDefault="00B041F5">
      <w:pPr>
        <w:pStyle w:val="Body"/>
        <w:jc w:val="both"/>
        <w:rPr>
          <w:rStyle w:val="None"/>
          <w:rFonts w:ascii="Arial" w:eastAsia="Arial" w:hAnsi="Arial" w:cs="Arial"/>
        </w:rPr>
      </w:pPr>
    </w:p>
    <w:p w14:paraId="5DEBE8CF" w14:textId="77777777" w:rsidR="00B041F5" w:rsidRDefault="00C44CF3">
      <w:pPr>
        <w:pStyle w:val="Heading3"/>
        <w:keepNext/>
        <w:spacing w:after="120" w:line="240" w:lineRule="auto"/>
        <w:rPr>
          <w:rStyle w:val="None"/>
          <w:rFonts w:ascii="Arial" w:eastAsia="Arial" w:hAnsi="Arial" w:cs="Arial"/>
          <w:b/>
          <w:bCs/>
          <w:sz w:val="20"/>
          <w:szCs w:val="20"/>
        </w:rPr>
      </w:pPr>
      <w:bookmarkStart w:id="27" w:name="_The_competing"/>
      <w:bookmarkStart w:id="28" w:name="_12.4.1_The_competing"/>
      <w:bookmarkEnd w:id="27"/>
      <w:bookmarkEnd w:id="28"/>
      <w:r>
        <w:rPr>
          <w:rStyle w:val="None"/>
          <w:rFonts w:ascii="Arial" w:hAnsi="Arial"/>
          <w:b/>
          <w:bCs/>
          <w:sz w:val="20"/>
          <w:szCs w:val="20"/>
        </w:rPr>
        <w:t>1</w:t>
      </w:r>
      <w:r>
        <w:rPr>
          <w:rStyle w:val="None"/>
          <w:rFonts w:ascii="Arial" w:hAnsi="Arial"/>
          <w:b/>
          <w:bCs/>
          <w:sz w:val="20"/>
          <w:szCs w:val="20"/>
          <w:lang w:val="en-US"/>
        </w:rPr>
        <w:t>2.4.1</w:t>
      </w:r>
      <w:r>
        <w:rPr>
          <w:rStyle w:val="None"/>
          <w:rFonts w:ascii="Arial" w:hAnsi="Arial"/>
          <w:b/>
          <w:bCs/>
          <w:sz w:val="20"/>
          <w:szCs w:val="20"/>
          <w:lang w:val="en-US"/>
        </w:rPr>
        <w:tab/>
        <w:t>The competing principles</w:t>
      </w:r>
    </w:p>
    <w:p w14:paraId="3E4F276A"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Under s.546(2)(b) of the CYFA one of the functions of the Clinic is “to submit reports to Courts and other bodies”.  Whenever the Clinic provides a report to the Court two competing principles come into play.  The principle of “natural justice” requires that </w:t>
      </w:r>
      <w:r>
        <w:rPr>
          <w:rStyle w:val="None"/>
          <w:rFonts w:ascii="Arial" w:hAnsi="Arial"/>
          <w:sz w:val="20"/>
          <w:szCs w:val="20"/>
          <w:u w:val="single"/>
        </w:rPr>
        <w:t>all</w:t>
      </w:r>
      <w:r>
        <w:rPr>
          <w:rStyle w:val="None"/>
          <w:rFonts w:ascii="Arial" w:hAnsi="Arial"/>
          <w:sz w:val="20"/>
          <w:szCs w:val="20"/>
          <w:lang w:val="en-US"/>
        </w:rPr>
        <w:t xml:space="preserve"> parties to the litigation have a right to a full and fair hearing, a right which ordinarily requires the Court to ensure that all parties are aware of – and are given a proper opportunity to respond to – all evidence to which the Court is privy.  On the other hand, there is the principle of “clinician-client confidentiality”, the ethical imperative of the clinician who conducted the assessment to preserve the confidentiality of the information obtained from his or her client in the course of the professional assessment, an imperative necessarily tempered by the fact that the assessment is conducted in the knowledge that the clinician is required to prepare a report for the Court.  While the Court understands that a clinician would wish to preserve as much of this confidentiality as possible, the principle of “natural justice” would rarely be satisfied if the Court kept the information in a Clinic report away from some or </w:t>
      </w:r>
      <w:proofErr w:type="gramStart"/>
      <w:r>
        <w:rPr>
          <w:rStyle w:val="None"/>
          <w:rFonts w:ascii="Arial" w:hAnsi="Arial"/>
          <w:sz w:val="20"/>
          <w:szCs w:val="20"/>
          <w:lang w:val="en-US"/>
        </w:rPr>
        <w:t>all of</w:t>
      </w:r>
      <w:proofErr w:type="gramEnd"/>
      <w:r>
        <w:rPr>
          <w:rStyle w:val="None"/>
          <w:rFonts w:ascii="Arial" w:hAnsi="Arial"/>
          <w:sz w:val="20"/>
          <w:szCs w:val="20"/>
          <w:lang w:val="en-US"/>
        </w:rPr>
        <w:t xml:space="preserve"> the parties.</w:t>
      </w:r>
    </w:p>
    <w:p w14:paraId="7DA7DBA8" w14:textId="77777777" w:rsidR="00B041F5" w:rsidRDefault="00B041F5">
      <w:pPr>
        <w:pStyle w:val="Body"/>
        <w:jc w:val="both"/>
        <w:rPr>
          <w:rStyle w:val="None"/>
          <w:rFonts w:ascii="Arial" w:eastAsia="Arial" w:hAnsi="Arial" w:cs="Arial"/>
          <w:sz w:val="20"/>
          <w:szCs w:val="20"/>
        </w:rPr>
      </w:pPr>
    </w:p>
    <w:p w14:paraId="2BA2A72E" w14:textId="77777777" w:rsidR="00B041F5" w:rsidRDefault="00C44CF3">
      <w:pPr>
        <w:pStyle w:val="Heading3"/>
        <w:keepNext/>
        <w:keepLines/>
        <w:spacing w:line="240" w:lineRule="auto"/>
        <w:rPr>
          <w:rStyle w:val="None"/>
          <w:rFonts w:ascii="Arial" w:eastAsia="Arial" w:hAnsi="Arial" w:cs="Arial"/>
          <w:b/>
          <w:bCs/>
          <w:sz w:val="20"/>
          <w:szCs w:val="20"/>
        </w:rPr>
      </w:pPr>
      <w:bookmarkStart w:id="29" w:name="_Distribution_of2"/>
      <w:bookmarkStart w:id="30" w:name="_12.4.2_Distribution_of"/>
      <w:bookmarkEnd w:id="29"/>
      <w:bookmarkEnd w:id="30"/>
      <w:r>
        <w:rPr>
          <w:rStyle w:val="None"/>
          <w:rFonts w:ascii="Arial" w:hAnsi="Arial"/>
          <w:b/>
          <w:bCs/>
          <w:sz w:val="20"/>
          <w:szCs w:val="20"/>
        </w:rPr>
        <w:t>1</w:t>
      </w:r>
      <w:r>
        <w:rPr>
          <w:rStyle w:val="None"/>
          <w:rFonts w:ascii="Arial" w:hAnsi="Arial"/>
          <w:b/>
          <w:bCs/>
          <w:sz w:val="20"/>
          <w:szCs w:val="20"/>
          <w:lang w:val="en-US"/>
        </w:rPr>
        <w:t>2.4.2</w:t>
      </w:r>
      <w:r>
        <w:rPr>
          <w:rStyle w:val="None"/>
          <w:rFonts w:ascii="Arial" w:hAnsi="Arial"/>
          <w:b/>
          <w:bCs/>
          <w:sz w:val="20"/>
          <w:szCs w:val="20"/>
          <w:lang w:val="en-US"/>
        </w:rPr>
        <w:tab/>
        <w:t>Distribution of and access to Family Division reports</w:t>
      </w:r>
    </w:p>
    <w:p w14:paraId="19F45FF6" w14:textId="77777777" w:rsidR="00B041F5" w:rsidRDefault="00C44CF3">
      <w:pPr>
        <w:pStyle w:val="Body"/>
        <w:keepNext/>
        <w:keepLines/>
        <w:spacing w:before="120"/>
        <w:jc w:val="both"/>
        <w:rPr>
          <w:rStyle w:val="None"/>
          <w:rFonts w:ascii="Arial" w:eastAsia="Arial" w:hAnsi="Arial" w:cs="Arial"/>
          <w:sz w:val="20"/>
          <w:szCs w:val="20"/>
        </w:rPr>
      </w:pPr>
      <w:r>
        <w:rPr>
          <w:rStyle w:val="None"/>
          <w:rFonts w:ascii="Arial" w:hAnsi="Arial"/>
          <w:sz w:val="20"/>
          <w:szCs w:val="20"/>
          <w:lang w:val="en-US"/>
        </w:rPr>
        <w:t>If the Family Division of the Court orders a report from the Children’s Court Clinic, s.562(1) of the CYFA requires the Clinic within 21 days and not less than 3 working days before the hearing to forward the report to the proper venue of the Court.</w:t>
      </w:r>
    </w:p>
    <w:p w14:paraId="4F122873" w14:textId="77777777" w:rsidR="00B041F5" w:rsidRDefault="00B041F5">
      <w:pPr>
        <w:pStyle w:val="Body"/>
        <w:jc w:val="both"/>
        <w:rPr>
          <w:rStyle w:val="None"/>
          <w:rFonts w:ascii="Arial" w:eastAsia="Arial" w:hAnsi="Arial" w:cs="Arial"/>
          <w:sz w:val="20"/>
          <w:szCs w:val="20"/>
        </w:rPr>
      </w:pPr>
    </w:p>
    <w:p w14:paraId="06A6939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Section 562(2) permits the Clinic, if it is of the opinion that information contained in a Clinic report will be or may be prejudicial to the physical or mental health of a child or a parent of the child, to forward a statement to that effect to the Court with the report.</w:t>
      </w:r>
    </w:p>
    <w:p w14:paraId="3F785966" w14:textId="77777777" w:rsidR="00B041F5" w:rsidRDefault="00B041F5">
      <w:pPr>
        <w:pStyle w:val="Body"/>
        <w:jc w:val="both"/>
        <w:rPr>
          <w:rStyle w:val="None"/>
          <w:rFonts w:ascii="Arial" w:eastAsia="Arial" w:hAnsi="Arial" w:cs="Arial"/>
          <w:sz w:val="20"/>
          <w:szCs w:val="20"/>
        </w:rPr>
      </w:pPr>
    </w:p>
    <w:p w14:paraId="070A8695"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Section 562(3) of the CYFA tips the balance between “natural justice” and “clinician-client confidentiality” overwhelmingly on the side of “natural justice’ in requiring the </w:t>
      </w:r>
      <w:r>
        <w:rPr>
          <w:rStyle w:val="None"/>
          <w:rFonts w:ascii="Arial" w:hAnsi="Arial"/>
          <w:sz w:val="20"/>
          <w:szCs w:val="20"/>
          <w:u w:val="single"/>
          <w:lang w:val="en-US"/>
        </w:rPr>
        <w:t>Court</w:t>
      </w:r>
      <w:r>
        <w:rPr>
          <w:rStyle w:val="None"/>
          <w:rFonts w:ascii="Arial" w:hAnsi="Arial"/>
          <w:sz w:val="20"/>
          <w:szCs w:val="20"/>
          <w:lang w:val="en-US"/>
        </w:rPr>
        <w:t xml:space="preserve"> to release a copy of the report to each of the following-</w:t>
      </w:r>
    </w:p>
    <w:p w14:paraId="39D9C484"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(a)</w:t>
      </w:r>
      <w:r>
        <w:rPr>
          <w:rStyle w:val="None"/>
          <w:rFonts w:ascii="Arial" w:hAnsi="Arial"/>
          <w:sz w:val="20"/>
          <w:szCs w:val="20"/>
          <w:lang w:val="en-US"/>
        </w:rPr>
        <w:tab/>
        <w:t xml:space="preserve">the </w:t>
      </w:r>
      <w:proofErr w:type="gramStart"/>
      <w:r>
        <w:rPr>
          <w:rStyle w:val="None"/>
          <w:rFonts w:ascii="Arial" w:hAnsi="Arial"/>
          <w:sz w:val="20"/>
          <w:szCs w:val="20"/>
          <w:lang w:val="en-US"/>
        </w:rPr>
        <w:t>child;</w:t>
      </w:r>
      <w:proofErr w:type="gramEnd"/>
    </w:p>
    <w:p w14:paraId="7254D33E"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(b)</w:t>
      </w:r>
      <w:r>
        <w:rPr>
          <w:rStyle w:val="None"/>
          <w:rFonts w:ascii="Arial" w:hAnsi="Arial"/>
          <w:sz w:val="20"/>
          <w:szCs w:val="20"/>
          <w:lang w:val="en-US"/>
        </w:rPr>
        <w:tab/>
        <w:t>the parent(s</w:t>
      </w:r>
      <w:proofErr w:type="gramStart"/>
      <w:r>
        <w:rPr>
          <w:rStyle w:val="None"/>
          <w:rFonts w:ascii="Arial" w:hAnsi="Arial"/>
          <w:sz w:val="20"/>
          <w:szCs w:val="20"/>
          <w:lang w:val="en-US"/>
        </w:rPr>
        <w:t>);</w:t>
      </w:r>
      <w:proofErr w:type="gramEnd"/>
    </w:p>
    <w:p w14:paraId="3B38E2D1"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(c)</w:t>
      </w:r>
      <w:r>
        <w:rPr>
          <w:rStyle w:val="None"/>
          <w:rFonts w:ascii="Arial" w:hAnsi="Arial"/>
          <w:sz w:val="20"/>
          <w:szCs w:val="20"/>
          <w:lang w:val="en-US"/>
        </w:rPr>
        <w:tab/>
        <w:t xml:space="preserve">the </w:t>
      </w:r>
      <w:proofErr w:type="gramStart"/>
      <w:r>
        <w:rPr>
          <w:rStyle w:val="None"/>
          <w:rFonts w:ascii="Arial" w:hAnsi="Arial"/>
          <w:sz w:val="20"/>
          <w:szCs w:val="20"/>
          <w:lang w:val="en-US"/>
        </w:rPr>
        <w:t>Secretary;</w:t>
      </w:r>
      <w:proofErr w:type="gramEnd"/>
    </w:p>
    <w:p w14:paraId="106237FB"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(d)</w:t>
      </w:r>
      <w:r>
        <w:rPr>
          <w:rStyle w:val="None"/>
          <w:rFonts w:ascii="Arial" w:hAnsi="Arial"/>
          <w:sz w:val="20"/>
          <w:szCs w:val="20"/>
          <w:lang w:val="en-US"/>
        </w:rPr>
        <w:tab/>
        <w:t xml:space="preserve">the legal practitioners representing the </w:t>
      </w:r>
      <w:proofErr w:type="gramStart"/>
      <w:r>
        <w:rPr>
          <w:rStyle w:val="None"/>
          <w:rFonts w:ascii="Arial" w:hAnsi="Arial"/>
          <w:sz w:val="20"/>
          <w:szCs w:val="20"/>
          <w:lang w:val="en-US"/>
        </w:rPr>
        <w:t>child;</w:t>
      </w:r>
      <w:proofErr w:type="gramEnd"/>
    </w:p>
    <w:p w14:paraId="230A59AC"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(e)</w:t>
      </w:r>
      <w:r>
        <w:rPr>
          <w:rStyle w:val="None"/>
          <w:rFonts w:ascii="Arial" w:hAnsi="Arial"/>
          <w:sz w:val="20"/>
          <w:szCs w:val="20"/>
          <w:lang w:val="en-US"/>
        </w:rPr>
        <w:tab/>
        <w:t>the legal practitioners representing the parent(s</w:t>
      </w:r>
      <w:proofErr w:type="gramStart"/>
      <w:r>
        <w:rPr>
          <w:rStyle w:val="None"/>
          <w:rFonts w:ascii="Arial" w:hAnsi="Arial"/>
          <w:sz w:val="20"/>
          <w:szCs w:val="20"/>
          <w:lang w:val="en-US"/>
        </w:rPr>
        <w:t>);</w:t>
      </w:r>
      <w:proofErr w:type="gramEnd"/>
    </w:p>
    <w:p w14:paraId="5F1EEBE2" w14:textId="77777777" w:rsidR="00B041F5" w:rsidRDefault="00C44CF3">
      <w:pPr>
        <w:pStyle w:val="Body"/>
        <w:tabs>
          <w:tab w:val="left" w:pos="363"/>
        </w:tabs>
        <w:ind w:left="363" w:hanging="363"/>
        <w:jc w:val="both"/>
        <w:rPr>
          <w:rStyle w:val="None"/>
          <w:rFonts w:ascii="Arial" w:eastAsia="Arial" w:hAnsi="Arial" w:cs="Arial"/>
          <w:sz w:val="20"/>
          <w:szCs w:val="20"/>
        </w:rPr>
      </w:pPr>
      <w:r>
        <w:rPr>
          <w:rStyle w:val="None"/>
          <w:rFonts w:ascii="Arial" w:hAnsi="Arial"/>
          <w:sz w:val="20"/>
          <w:szCs w:val="20"/>
          <w:lang w:val="en-US"/>
        </w:rPr>
        <w:t>(f)</w:t>
      </w:r>
      <w:r>
        <w:rPr>
          <w:rStyle w:val="None"/>
          <w:rFonts w:ascii="Arial" w:hAnsi="Arial"/>
          <w:sz w:val="20"/>
          <w:szCs w:val="20"/>
          <w:lang w:val="en-US"/>
        </w:rPr>
        <w:tab/>
        <w:t xml:space="preserve">the legal representative of the Secretary or an employee authorized by the Secretary to appear in proceedings before the Family </w:t>
      </w:r>
      <w:proofErr w:type="gramStart"/>
      <w:r>
        <w:rPr>
          <w:rStyle w:val="None"/>
          <w:rFonts w:ascii="Arial" w:hAnsi="Arial"/>
          <w:sz w:val="20"/>
          <w:szCs w:val="20"/>
          <w:lang w:val="en-US"/>
        </w:rPr>
        <w:t>Division;</w:t>
      </w:r>
      <w:proofErr w:type="gramEnd"/>
    </w:p>
    <w:p w14:paraId="404C131F" w14:textId="77777777" w:rsidR="00B041F5" w:rsidRDefault="00C44CF3">
      <w:pPr>
        <w:pStyle w:val="Body"/>
        <w:tabs>
          <w:tab w:val="left" w:pos="363"/>
        </w:tabs>
        <w:ind w:left="363" w:hanging="363"/>
        <w:jc w:val="both"/>
        <w:rPr>
          <w:rStyle w:val="None"/>
          <w:rFonts w:ascii="Arial" w:eastAsia="Arial" w:hAnsi="Arial" w:cs="Arial"/>
          <w:sz w:val="20"/>
          <w:szCs w:val="20"/>
        </w:rPr>
      </w:pPr>
      <w:r>
        <w:rPr>
          <w:rStyle w:val="None"/>
          <w:rFonts w:ascii="Arial" w:hAnsi="Arial"/>
          <w:sz w:val="20"/>
          <w:szCs w:val="20"/>
          <w:lang w:val="en-US"/>
        </w:rPr>
        <w:t>(g)</w:t>
      </w:r>
      <w:r>
        <w:rPr>
          <w:rStyle w:val="None"/>
          <w:rFonts w:ascii="Arial" w:hAnsi="Arial"/>
          <w:sz w:val="20"/>
          <w:szCs w:val="20"/>
          <w:lang w:val="en-US"/>
        </w:rPr>
        <w:tab/>
        <w:t>a party to the proceeding; and</w:t>
      </w:r>
    </w:p>
    <w:p w14:paraId="418653D2"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(h)</w:t>
      </w:r>
      <w:r>
        <w:rPr>
          <w:rStyle w:val="None"/>
          <w:rFonts w:ascii="Arial" w:hAnsi="Arial"/>
          <w:sz w:val="20"/>
          <w:szCs w:val="20"/>
          <w:lang w:val="en-US"/>
        </w:rPr>
        <w:tab/>
        <w:t>any other person specified by the Court.</w:t>
      </w:r>
    </w:p>
    <w:p w14:paraId="594A64AC" w14:textId="77777777" w:rsidR="00B041F5" w:rsidRDefault="00B041F5">
      <w:pPr>
        <w:pStyle w:val="Body"/>
        <w:jc w:val="both"/>
        <w:rPr>
          <w:rStyle w:val="None"/>
          <w:rFonts w:ascii="Arial" w:eastAsia="Arial" w:hAnsi="Arial" w:cs="Arial"/>
          <w:sz w:val="20"/>
          <w:szCs w:val="20"/>
        </w:rPr>
      </w:pPr>
    </w:p>
    <w:p w14:paraId="1604FBF8"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lastRenderedPageBreak/>
        <w:t>The only circumstances in which the Court may refuse to make a full release to each of the above persons are set out in s.562(4).  After having regard to the views of the parties and any statement from the Clinic under s.562(2), the Court may-</w:t>
      </w:r>
    </w:p>
    <w:p w14:paraId="584318A2" w14:textId="77777777" w:rsidR="00B041F5" w:rsidRDefault="00C44CF3">
      <w:pPr>
        <w:pStyle w:val="Body"/>
        <w:tabs>
          <w:tab w:val="left" w:pos="363"/>
        </w:tabs>
        <w:ind w:left="363" w:hanging="363"/>
        <w:jc w:val="both"/>
        <w:rPr>
          <w:rStyle w:val="None"/>
          <w:rFonts w:ascii="Arial" w:eastAsia="Arial" w:hAnsi="Arial" w:cs="Arial"/>
          <w:sz w:val="20"/>
          <w:szCs w:val="20"/>
        </w:rPr>
      </w:pPr>
      <w:r>
        <w:rPr>
          <w:rStyle w:val="None"/>
          <w:rFonts w:ascii="Arial" w:hAnsi="Arial"/>
          <w:sz w:val="20"/>
          <w:szCs w:val="20"/>
          <w:lang w:val="en-US"/>
        </w:rPr>
        <w:t>(a)</w:t>
      </w:r>
      <w:r>
        <w:rPr>
          <w:rStyle w:val="None"/>
          <w:rFonts w:ascii="Arial" w:hAnsi="Arial"/>
          <w:sz w:val="20"/>
          <w:szCs w:val="20"/>
          <w:lang w:val="en-US"/>
        </w:rPr>
        <w:tab/>
        <w:t xml:space="preserve">if satisfied that the release of the report or a particular part to the </w:t>
      </w:r>
      <w:r>
        <w:rPr>
          <w:rStyle w:val="None"/>
          <w:rFonts w:ascii="Arial" w:hAnsi="Arial"/>
          <w:sz w:val="20"/>
          <w:szCs w:val="20"/>
          <w:u w:val="single"/>
          <w:lang w:val="en-US"/>
        </w:rPr>
        <w:t>Secretary</w:t>
      </w:r>
      <w:r>
        <w:rPr>
          <w:rStyle w:val="None"/>
          <w:rFonts w:ascii="Arial" w:hAnsi="Arial"/>
          <w:sz w:val="20"/>
          <w:szCs w:val="20"/>
          <w:lang w:val="en-US"/>
        </w:rPr>
        <w:t xml:space="preserve"> may cause significant psychological harm to the child- </w:t>
      </w:r>
    </w:p>
    <w:p w14:paraId="635B90A0" w14:textId="77777777" w:rsidR="00F164CD" w:rsidRPr="00F164CD" w:rsidRDefault="00C44CF3" w:rsidP="00F164CD">
      <w:pPr>
        <w:pStyle w:val="NormalWeb"/>
        <w:numPr>
          <w:ilvl w:val="0"/>
          <w:numId w:val="21"/>
        </w:numPr>
        <w:spacing w:before="0" w:beforeAutospacing="0" w:after="0" w:afterAutospacing="0"/>
        <w:ind w:left="714" w:hanging="357"/>
        <w:jc w:val="both"/>
        <w:rPr>
          <w:rStyle w:val="None"/>
          <w:rFonts w:ascii="Arial" w:hAnsi="Arial" w:cs="Arial"/>
          <w:sz w:val="20"/>
          <w:szCs w:val="20"/>
        </w:rPr>
      </w:pPr>
      <w:r>
        <w:rPr>
          <w:rStyle w:val="None"/>
          <w:rFonts w:ascii="Arial" w:hAnsi="Arial"/>
          <w:sz w:val="20"/>
          <w:szCs w:val="20"/>
          <w:lang w:val="en-US"/>
        </w:rPr>
        <w:t xml:space="preserve">release the report to the Secretary </w:t>
      </w:r>
      <w:proofErr w:type="gramStart"/>
      <w:r>
        <w:rPr>
          <w:rStyle w:val="None"/>
          <w:rFonts w:ascii="Arial" w:hAnsi="Arial"/>
          <w:sz w:val="20"/>
          <w:szCs w:val="20"/>
          <w:lang w:val="en-US"/>
        </w:rPr>
        <w:t>nonetheless;</w:t>
      </w:r>
      <w:proofErr w:type="gramEnd"/>
    </w:p>
    <w:p w14:paraId="690FF6F1" w14:textId="01BD7570" w:rsidR="00F164CD" w:rsidRPr="009B2592" w:rsidRDefault="009B2592" w:rsidP="00F164CD">
      <w:pPr>
        <w:pStyle w:val="NormalWeb"/>
        <w:numPr>
          <w:ilvl w:val="0"/>
          <w:numId w:val="21"/>
        </w:numPr>
        <w:spacing w:before="0" w:beforeAutospacing="0" w:after="0" w:afterAutospacing="0"/>
        <w:ind w:left="714" w:hanging="357"/>
        <w:jc w:val="both"/>
        <w:rPr>
          <w:rStyle w:val="None"/>
          <w:rFonts w:ascii="Arial" w:hAnsi="Arial" w:cs="Arial"/>
          <w:sz w:val="20"/>
          <w:szCs w:val="20"/>
        </w:rPr>
      </w:pPr>
      <w:r>
        <w:rPr>
          <w:rStyle w:val="None"/>
          <w:rFonts w:ascii="Arial" w:hAnsi="Arial"/>
          <w:sz w:val="20"/>
          <w:szCs w:val="20"/>
          <w:lang w:val="en-US"/>
        </w:rPr>
        <w:t>refuse to release the report or part report to the Secretary; or</w:t>
      </w:r>
    </w:p>
    <w:p w14:paraId="5C3672BC" w14:textId="05EB7B67" w:rsidR="009B2592" w:rsidRPr="009B2592" w:rsidRDefault="009B2592" w:rsidP="00F164CD">
      <w:pPr>
        <w:pStyle w:val="NormalWeb"/>
        <w:numPr>
          <w:ilvl w:val="0"/>
          <w:numId w:val="21"/>
        </w:numPr>
        <w:spacing w:before="0" w:beforeAutospacing="0" w:after="0" w:afterAutospacing="0"/>
        <w:ind w:left="714" w:hanging="357"/>
        <w:jc w:val="both"/>
        <w:rPr>
          <w:rStyle w:val="None"/>
          <w:rFonts w:ascii="Arial" w:hAnsi="Arial" w:cs="Arial"/>
          <w:sz w:val="20"/>
          <w:szCs w:val="20"/>
        </w:rPr>
      </w:pPr>
      <w:r>
        <w:rPr>
          <w:rStyle w:val="None"/>
          <w:rFonts w:ascii="Arial" w:hAnsi="Arial"/>
          <w:sz w:val="20"/>
          <w:szCs w:val="20"/>
          <w:lang w:val="en-US"/>
        </w:rPr>
        <w:t xml:space="preserve">determine a later time for the release or part thereof to the </w:t>
      </w:r>
      <w:proofErr w:type="gramStart"/>
      <w:r>
        <w:rPr>
          <w:rStyle w:val="None"/>
          <w:rFonts w:ascii="Arial" w:hAnsi="Arial"/>
          <w:sz w:val="20"/>
          <w:szCs w:val="20"/>
          <w:lang w:val="en-US"/>
        </w:rPr>
        <w:t>Secretary;</w:t>
      </w:r>
      <w:proofErr w:type="gramEnd"/>
    </w:p>
    <w:p w14:paraId="5F87C24D" w14:textId="77777777" w:rsidR="00B041F5" w:rsidRDefault="00C44CF3">
      <w:pPr>
        <w:pStyle w:val="Body"/>
        <w:tabs>
          <w:tab w:val="left" w:pos="363"/>
        </w:tabs>
        <w:ind w:left="363" w:hanging="363"/>
        <w:jc w:val="both"/>
        <w:rPr>
          <w:rStyle w:val="None"/>
          <w:rFonts w:ascii="Arial" w:eastAsia="Arial" w:hAnsi="Arial" w:cs="Arial"/>
          <w:sz w:val="20"/>
          <w:szCs w:val="20"/>
        </w:rPr>
      </w:pPr>
      <w:r>
        <w:rPr>
          <w:rStyle w:val="None"/>
          <w:rFonts w:ascii="Arial" w:hAnsi="Arial"/>
          <w:sz w:val="20"/>
          <w:szCs w:val="20"/>
          <w:lang w:val="en-US"/>
        </w:rPr>
        <w:t>(b)</w:t>
      </w:r>
      <w:r>
        <w:rPr>
          <w:rStyle w:val="None"/>
          <w:rFonts w:ascii="Arial" w:hAnsi="Arial"/>
          <w:sz w:val="20"/>
          <w:szCs w:val="20"/>
          <w:lang w:val="en-US"/>
        </w:rPr>
        <w:tab/>
        <w:t xml:space="preserve">if satisfied that the release of the report or a particular part to </w:t>
      </w:r>
      <w:r>
        <w:rPr>
          <w:rStyle w:val="None"/>
          <w:rFonts w:ascii="Arial" w:hAnsi="Arial"/>
          <w:sz w:val="20"/>
          <w:szCs w:val="20"/>
          <w:u w:val="single"/>
          <w:lang w:val="en-US"/>
        </w:rPr>
        <w:t>any other person</w:t>
      </w:r>
      <w:r>
        <w:rPr>
          <w:rStyle w:val="None"/>
          <w:rFonts w:ascii="Arial" w:hAnsi="Arial"/>
          <w:sz w:val="20"/>
          <w:szCs w:val="20"/>
          <w:lang w:val="en-US"/>
        </w:rPr>
        <w:t xml:space="preserve"> will be prejudicial to the development or mental health of the child, the physical or mental health of the parent or the physical or mental health of that person or any other party-</w:t>
      </w:r>
    </w:p>
    <w:p w14:paraId="671ADA31" w14:textId="77777777" w:rsidR="009B2592" w:rsidRPr="009B2592" w:rsidRDefault="00C44CF3" w:rsidP="009B2592">
      <w:pPr>
        <w:pStyle w:val="NormalWeb"/>
        <w:numPr>
          <w:ilvl w:val="0"/>
          <w:numId w:val="21"/>
        </w:numPr>
        <w:spacing w:before="0" w:beforeAutospacing="0" w:after="0" w:afterAutospacing="0"/>
        <w:ind w:left="714" w:hanging="357"/>
        <w:jc w:val="both"/>
        <w:rPr>
          <w:rStyle w:val="None"/>
          <w:rFonts w:ascii="Arial" w:hAnsi="Arial" w:cs="Arial"/>
          <w:sz w:val="20"/>
          <w:szCs w:val="20"/>
        </w:rPr>
      </w:pPr>
      <w:r>
        <w:rPr>
          <w:rStyle w:val="None"/>
          <w:rFonts w:ascii="Arial" w:hAnsi="Arial"/>
          <w:sz w:val="20"/>
          <w:szCs w:val="20"/>
          <w:lang w:val="en-US"/>
        </w:rPr>
        <w:t xml:space="preserve">release the report to the person </w:t>
      </w:r>
      <w:proofErr w:type="gramStart"/>
      <w:r>
        <w:rPr>
          <w:rStyle w:val="None"/>
          <w:rFonts w:ascii="Arial" w:hAnsi="Arial"/>
          <w:sz w:val="20"/>
          <w:szCs w:val="20"/>
          <w:lang w:val="en-US"/>
        </w:rPr>
        <w:t>nonetheless;</w:t>
      </w:r>
      <w:proofErr w:type="gramEnd"/>
    </w:p>
    <w:p w14:paraId="28AF81C2" w14:textId="77777777" w:rsidR="0032647F" w:rsidRPr="009B2592" w:rsidRDefault="00C44CF3" w:rsidP="0032647F">
      <w:pPr>
        <w:pStyle w:val="NormalWeb"/>
        <w:numPr>
          <w:ilvl w:val="0"/>
          <w:numId w:val="21"/>
        </w:numPr>
        <w:spacing w:before="0" w:beforeAutospacing="0" w:after="0" w:afterAutospacing="0"/>
        <w:ind w:left="714" w:hanging="357"/>
        <w:jc w:val="both"/>
        <w:rPr>
          <w:rStyle w:val="None"/>
          <w:rFonts w:ascii="Arial" w:hAnsi="Arial" w:cs="Arial"/>
          <w:sz w:val="20"/>
          <w:szCs w:val="20"/>
        </w:rPr>
      </w:pPr>
      <w:r>
        <w:rPr>
          <w:rStyle w:val="None"/>
          <w:rFonts w:ascii="Arial" w:hAnsi="Arial"/>
          <w:sz w:val="20"/>
          <w:szCs w:val="20"/>
          <w:lang w:val="en-US"/>
        </w:rPr>
        <w:t>refuse to release the report or part report to the person; or</w:t>
      </w:r>
    </w:p>
    <w:p w14:paraId="7037D5B7" w14:textId="77777777" w:rsidR="0032647F" w:rsidRPr="009B2592" w:rsidRDefault="00C44CF3" w:rsidP="0032647F">
      <w:pPr>
        <w:pStyle w:val="NormalWeb"/>
        <w:numPr>
          <w:ilvl w:val="0"/>
          <w:numId w:val="21"/>
        </w:numPr>
        <w:spacing w:before="0" w:beforeAutospacing="0" w:after="0" w:afterAutospacing="0"/>
        <w:ind w:left="714" w:hanging="357"/>
        <w:jc w:val="both"/>
        <w:rPr>
          <w:rStyle w:val="None"/>
          <w:rFonts w:ascii="Arial" w:hAnsi="Arial" w:cs="Arial"/>
          <w:sz w:val="20"/>
          <w:szCs w:val="20"/>
        </w:rPr>
      </w:pPr>
      <w:r>
        <w:rPr>
          <w:rStyle w:val="None"/>
          <w:rFonts w:ascii="Arial" w:hAnsi="Arial"/>
          <w:sz w:val="20"/>
          <w:szCs w:val="20"/>
          <w:lang w:val="en-US"/>
        </w:rPr>
        <w:t>determine a later time for the release or part thereof to the person.</w:t>
      </w:r>
    </w:p>
    <w:p w14:paraId="6205216F" w14:textId="77777777" w:rsidR="00B041F5" w:rsidRDefault="00B041F5">
      <w:pPr>
        <w:pStyle w:val="Body"/>
        <w:jc w:val="both"/>
        <w:rPr>
          <w:rStyle w:val="None"/>
          <w:rFonts w:ascii="Arial" w:eastAsia="Arial" w:hAnsi="Arial" w:cs="Arial"/>
          <w:sz w:val="20"/>
          <w:szCs w:val="20"/>
        </w:rPr>
      </w:pPr>
    </w:p>
    <w:p w14:paraId="79E09449"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Section 562(5) of the CYFA empowers the Court to impose conditions in respect of the release of a Children’s Court Clinic report.  However, it is the writer’s view that s.562(5) does not impose an unfettered power on the Court which would enable it to impose conditions which are contrary to the general release provisions in s.562(3), read in conjunction with s.562(4).</w:t>
      </w:r>
    </w:p>
    <w:p w14:paraId="37A5A31D" w14:textId="77777777" w:rsidR="00B041F5" w:rsidRDefault="00B041F5">
      <w:pPr>
        <w:pStyle w:val="Body"/>
        <w:jc w:val="both"/>
        <w:rPr>
          <w:rStyle w:val="None"/>
          <w:rFonts w:ascii="Arial" w:eastAsia="Arial" w:hAnsi="Arial" w:cs="Arial"/>
          <w:sz w:val="20"/>
          <w:szCs w:val="20"/>
        </w:rPr>
      </w:pPr>
    </w:p>
    <w:p w14:paraId="686F6D45" w14:textId="77777777" w:rsidR="00B041F5" w:rsidRDefault="00C44CF3">
      <w:pPr>
        <w:pStyle w:val="Heading3"/>
        <w:spacing w:line="240" w:lineRule="auto"/>
        <w:rPr>
          <w:rStyle w:val="None"/>
          <w:rFonts w:ascii="Arial" w:eastAsia="Arial" w:hAnsi="Arial" w:cs="Arial"/>
          <w:b/>
          <w:bCs/>
          <w:sz w:val="20"/>
          <w:szCs w:val="20"/>
        </w:rPr>
      </w:pPr>
      <w:bookmarkStart w:id="31" w:name="_Distribution_of3"/>
      <w:bookmarkStart w:id="32" w:name="_12.4.3_Distribution_of"/>
      <w:bookmarkEnd w:id="31"/>
      <w:bookmarkEnd w:id="32"/>
      <w:r>
        <w:rPr>
          <w:rStyle w:val="None"/>
          <w:rFonts w:ascii="Arial" w:hAnsi="Arial"/>
          <w:b/>
          <w:bCs/>
          <w:sz w:val="20"/>
          <w:szCs w:val="20"/>
        </w:rPr>
        <w:t>1</w:t>
      </w:r>
      <w:r>
        <w:rPr>
          <w:rStyle w:val="None"/>
          <w:rFonts w:ascii="Arial" w:hAnsi="Arial"/>
          <w:b/>
          <w:bCs/>
          <w:sz w:val="20"/>
          <w:szCs w:val="20"/>
          <w:lang w:val="en-US"/>
        </w:rPr>
        <w:t>2.4.3</w:t>
      </w:r>
      <w:r>
        <w:rPr>
          <w:rStyle w:val="None"/>
          <w:rFonts w:ascii="Arial" w:hAnsi="Arial"/>
          <w:b/>
          <w:bCs/>
          <w:sz w:val="20"/>
          <w:szCs w:val="20"/>
          <w:lang w:val="en-US"/>
        </w:rPr>
        <w:tab/>
        <w:t>Distribution of and access to Criminal Division reports</w:t>
      </w:r>
    </w:p>
    <w:p w14:paraId="15BFD2D3" w14:textId="77777777" w:rsidR="00B041F5" w:rsidRDefault="00C44CF3">
      <w:pPr>
        <w:pStyle w:val="Body"/>
        <w:spacing w:before="120"/>
        <w:jc w:val="both"/>
        <w:rPr>
          <w:rStyle w:val="None"/>
          <w:rFonts w:ascii="Arial" w:eastAsia="Arial" w:hAnsi="Arial" w:cs="Arial"/>
          <w:sz w:val="20"/>
          <w:szCs w:val="20"/>
        </w:rPr>
      </w:pPr>
      <w:r>
        <w:rPr>
          <w:rStyle w:val="None"/>
          <w:rFonts w:ascii="Arial" w:hAnsi="Arial"/>
          <w:sz w:val="20"/>
          <w:szCs w:val="20"/>
          <w:lang w:val="en-US"/>
        </w:rPr>
        <w:t>If the Criminal Division of the Court orders a pre-sentence report from the Children’s Court Clinic, s.574 of the CYFA requires the Clinic at least 4 working days before the return date no later than 21 days after the report was ordered to file the report with the proper venue of the Court.</w:t>
      </w:r>
    </w:p>
    <w:p w14:paraId="7B07AB8F" w14:textId="77777777" w:rsidR="00B041F5" w:rsidRDefault="00B041F5">
      <w:pPr>
        <w:pStyle w:val="Body"/>
        <w:jc w:val="both"/>
        <w:rPr>
          <w:rStyle w:val="None"/>
          <w:rFonts w:ascii="Arial" w:eastAsia="Arial" w:hAnsi="Arial" w:cs="Arial"/>
          <w:sz w:val="20"/>
          <w:szCs w:val="20"/>
        </w:rPr>
      </w:pPr>
    </w:p>
    <w:p w14:paraId="704D950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Although the Court is now responsible for distributing Family Division Clinic reports, the Clinic remains primarily responsible for distributing its pre-sentence reports</w:t>
      </w:r>
      <w:r>
        <w:rPr>
          <w:rStyle w:val="None"/>
          <w:rFonts w:ascii="Arial" w:hAnsi="Arial"/>
          <w:sz w:val="20"/>
          <w:szCs w:val="20"/>
        </w:rPr>
        <w:t>.</w:t>
      </w:r>
      <w:r>
        <w:rPr>
          <w:rStyle w:val="None"/>
          <w:rFonts w:ascii="Arial" w:hAnsi="Arial"/>
          <w:sz w:val="20"/>
          <w:szCs w:val="20"/>
          <w:lang w:val="en-US"/>
        </w:rPr>
        <w:t xml:space="preserve">  Section 575(2) requires the clinician, within the period referred to in s.574, also to send a copy of a pre-sentence report to-</w:t>
      </w:r>
    </w:p>
    <w:p w14:paraId="0A10DC0C" w14:textId="77777777" w:rsidR="00B041F5" w:rsidRDefault="00C44CF3" w:rsidP="000D78FF">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(a)</w:t>
      </w:r>
      <w:r>
        <w:rPr>
          <w:rStyle w:val="None"/>
          <w:rFonts w:ascii="Arial" w:hAnsi="Arial"/>
          <w:sz w:val="20"/>
          <w:szCs w:val="20"/>
          <w:lang w:val="en-US"/>
        </w:rPr>
        <w:tab/>
        <w:t xml:space="preserve">the </w:t>
      </w:r>
      <w:proofErr w:type="gramStart"/>
      <w:r>
        <w:rPr>
          <w:rStyle w:val="None"/>
          <w:rFonts w:ascii="Arial" w:hAnsi="Arial"/>
          <w:sz w:val="20"/>
          <w:szCs w:val="20"/>
          <w:lang w:val="en-US"/>
        </w:rPr>
        <w:t>child;</w:t>
      </w:r>
      <w:proofErr w:type="gramEnd"/>
    </w:p>
    <w:p w14:paraId="43D67161"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(b)</w:t>
      </w:r>
      <w:r>
        <w:rPr>
          <w:rStyle w:val="None"/>
          <w:rFonts w:ascii="Arial" w:hAnsi="Arial"/>
          <w:sz w:val="20"/>
          <w:szCs w:val="20"/>
          <w:lang w:val="en-US"/>
        </w:rPr>
        <w:tab/>
        <w:t>the legal practitioners representing the child; and</w:t>
      </w:r>
    </w:p>
    <w:p w14:paraId="14C878D9"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(c)</w:t>
      </w:r>
      <w:r>
        <w:rPr>
          <w:rStyle w:val="None"/>
          <w:rFonts w:ascii="Arial" w:hAnsi="Arial"/>
          <w:sz w:val="20"/>
          <w:szCs w:val="20"/>
          <w:lang w:val="en-US"/>
        </w:rPr>
        <w:tab/>
        <w:t>any other person whom the Court has ordered is to receive a copy.</w:t>
      </w:r>
    </w:p>
    <w:p w14:paraId="69D0D1CE" w14:textId="77777777" w:rsidR="00B041F5" w:rsidRDefault="00B041F5">
      <w:pPr>
        <w:pStyle w:val="Body"/>
        <w:jc w:val="both"/>
        <w:rPr>
          <w:rStyle w:val="None"/>
          <w:rFonts w:ascii="Arial" w:eastAsia="Arial" w:hAnsi="Arial" w:cs="Arial"/>
          <w:sz w:val="20"/>
          <w:szCs w:val="20"/>
        </w:rPr>
      </w:pPr>
    </w:p>
    <w:p w14:paraId="0B0DB5CA"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However, it is clear from ss.575(2) &amp; 575(3) of the CYFA that the clinician is not required to send copies of the report to (a) the child or (c) any other person whom the Court has ordered is to receive a copy if-</w:t>
      </w:r>
    </w:p>
    <w:p w14:paraId="32A22D2C" w14:textId="77777777" w:rsidR="000D78FF" w:rsidRDefault="00C44CF3" w:rsidP="000D78FF">
      <w:pPr>
        <w:pStyle w:val="Body"/>
        <w:numPr>
          <w:ilvl w:val="0"/>
          <w:numId w:val="16"/>
        </w:numPr>
        <w:jc w:val="both"/>
        <w:rPr>
          <w:rFonts w:ascii="Arial" w:hAnsi="Arial"/>
          <w:sz w:val="20"/>
          <w:szCs w:val="20"/>
          <w:lang w:val="en-US"/>
        </w:rPr>
      </w:pPr>
      <w:r>
        <w:rPr>
          <w:rStyle w:val="None"/>
          <w:rFonts w:ascii="Arial" w:hAnsi="Arial"/>
          <w:sz w:val="20"/>
          <w:szCs w:val="20"/>
          <w:lang w:val="en-US"/>
        </w:rPr>
        <w:t>the clinician is of the opinion that information contained in the report may be prejudicial to the physical or mental health of the child; or</w:t>
      </w:r>
    </w:p>
    <w:p w14:paraId="63F6C38A" w14:textId="77777777" w:rsidR="007D34EF" w:rsidRDefault="00C44CF3" w:rsidP="007D34EF">
      <w:pPr>
        <w:pStyle w:val="Body"/>
        <w:numPr>
          <w:ilvl w:val="0"/>
          <w:numId w:val="16"/>
        </w:numPr>
        <w:jc w:val="both"/>
        <w:rPr>
          <w:rFonts w:ascii="Arial" w:hAnsi="Arial"/>
          <w:sz w:val="20"/>
          <w:szCs w:val="20"/>
          <w:lang w:val="en-US"/>
        </w:rPr>
      </w:pPr>
      <w:r>
        <w:rPr>
          <w:rStyle w:val="None"/>
          <w:rFonts w:ascii="Arial" w:hAnsi="Arial"/>
          <w:sz w:val="20"/>
          <w:szCs w:val="20"/>
          <w:lang w:val="en-US"/>
        </w:rPr>
        <w:t>the child notifies the clinician that he or she objects to the forwarding of copies of the report.</w:t>
      </w:r>
    </w:p>
    <w:p w14:paraId="31124933" w14:textId="0CB87A06" w:rsidR="00B041F5" w:rsidRDefault="00B041F5" w:rsidP="007D34EF">
      <w:pPr>
        <w:pStyle w:val="Body"/>
        <w:tabs>
          <w:tab w:val="left" w:pos="723"/>
        </w:tabs>
        <w:jc w:val="both"/>
        <w:rPr>
          <w:rFonts w:ascii="Arial" w:hAnsi="Arial"/>
          <w:sz w:val="20"/>
          <w:szCs w:val="20"/>
          <w:lang w:val="en-US"/>
        </w:rPr>
      </w:pPr>
    </w:p>
    <w:p w14:paraId="79560C44" w14:textId="4AC5020D" w:rsidR="00B041F5" w:rsidRDefault="00C44CF3" w:rsidP="007D34EF">
      <w:pPr>
        <w:pStyle w:val="Body"/>
        <w:tabs>
          <w:tab w:val="left" w:pos="2002"/>
        </w:tabs>
        <w:jc w:val="both"/>
        <w:rPr>
          <w:rStyle w:val="None"/>
          <w:rFonts w:ascii="Arial" w:hAnsi="Arial"/>
          <w:sz w:val="20"/>
          <w:szCs w:val="20"/>
          <w:lang w:val="en-US"/>
        </w:rPr>
      </w:pPr>
      <w:r>
        <w:rPr>
          <w:rStyle w:val="None"/>
          <w:rFonts w:ascii="Arial" w:hAnsi="Arial"/>
          <w:sz w:val="20"/>
          <w:szCs w:val="20"/>
          <w:lang w:val="en-US"/>
        </w:rPr>
        <w:t>If the clinician withholds the report from (a) the child or (c) other person, he or she must inform the appropriate registrar of that fact.  The Court may endorse the clinician’s action or may by order direct the appropriate registrar to forward a copy of the report, or a specified part thereof, as soon as possible to the person to whom access had been denied [s.575(4)].</w:t>
      </w:r>
    </w:p>
    <w:p w14:paraId="21BCC5BB" w14:textId="77777777" w:rsidR="004E091C" w:rsidRDefault="004E091C" w:rsidP="007D34EF">
      <w:pPr>
        <w:pStyle w:val="Body"/>
        <w:tabs>
          <w:tab w:val="left" w:pos="2002"/>
        </w:tabs>
        <w:jc w:val="both"/>
        <w:rPr>
          <w:rStyle w:val="None"/>
          <w:rFonts w:ascii="Arial" w:hAnsi="Arial"/>
          <w:sz w:val="20"/>
          <w:szCs w:val="20"/>
          <w:lang w:val="en-US"/>
        </w:rPr>
      </w:pPr>
    </w:p>
    <w:p w14:paraId="5E104142" w14:textId="69450A0E" w:rsidR="004E091C" w:rsidRDefault="004E091C" w:rsidP="007D34EF">
      <w:pPr>
        <w:pStyle w:val="Body"/>
        <w:tabs>
          <w:tab w:val="left" w:pos="2002"/>
        </w:tabs>
        <w:jc w:val="both"/>
        <w:rPr>
          <w:rStyle w:val="None"/>
          <w:rFonts w:ascii="Arial" w:eastAsia="Arial" w:hAnsi="Arial" w:cs="Arial"/>
          <w:sz w:val="20"/>
          <w:szCs w:val="20"/>
        </w:rPr>
      </w:pPr>
      <w:r>
        <w:rPr>
          <w:rStyle w:val="None"/>
          <w:rFonts w:ascii="Arial" w:hAnsi="Arial"/>
          <w:sz w:val="20"/>
          <w:szCs w:val="20"/>
          <w:lang w:val="en-US"/>
        </w:rPr>
        <w:t>Distribution of and access to any report ordered in the Criminal Division other than a pre-sentence report does not appear to be the subject of any legislative provisions.</w:t>
      </w:r>
    </w:p>
    <w:p w14:paraId="0DDC4203" w14:textId="77777777" w:rsidR="00B041F5" w:rsidRDefault="00B041F5">
      <w:pPr>
        <w:pStyle w:val="Body"/>
        <w:jc w:val="both"/>
        <w:rPr>
          <w:rStyle w:val="None"/>
          <w:rFonts w:ascii="Arial" w:eastAsia="Arial" w:hAnsi="Arial" w:cs="Arial"/>
          <w:sz w:val="20"/>
          <w:szCs w:val="20"/>
        </w:rPr>
      </w:pPr>
    </w:p>
    <w:p w14:paraId="55DD3685" w14:textId="77777777" w:rsidR="00B041F5" w:rsidRDefault="00C44CF3">
      <w:pPr>
        <w:pStyle w:val="Heading3"/>
        <w:keepNext/>
        <w:keepLines/>
        <w:widowControl/>
        <w:spacing w:line="240" w:lineRule="auto"/>
        <w:rPr>
          <w:rStyle w:val="None"/>
          <w:rFonts w:ascii="Arial" w:eastAsia="Arial" w:hAnsi="Arial" w:cs="Arial"/>
          <w:b/>
          <w:bCs/>
          <w:sz w:val="20"/>
          <w:szCs w:val="20"/>
        </w:rPr>
      </w:pPr>
      <w:bookmarkStart w:id="33" w:name="_Confidentiality_of"/>
      <w:bookmarkStart w:id="34" w:name="_12.4.4_Confidentiality_of"/>
      <w:bookmarkEnd w:id="33"/>
      <w:bookmarkEnd w:id="34"/>
      <w:r>
        <w:rPr>
          <w:rStyle w:val="None"/>
          <w:rFonts w:ascii="Arial" w:hAnsi="Arial"/>
          <w:b/>
          <w:bCs/>
          <w:sz w:val="20"/>
          <w:szCs w:val="20"/>
        </w:rPr>
        <w:t>1</w:t>
      </w:r>
      <w:r>
        <w:rPr>
          <w:rStyle w:val="None"/>
          <w:rFonts w:ascii="Arial" w:hAnsi="Arial"/>
          <w:b/>
          <w:bCs/>
          <w:sz w:val="20"/>
          <w:szCs w:val="20"/>
          <w:lang w:val="en-US"/>
        </w:rPr>
        <w:t>2.4.4</w:t>
      </w:r>
      <w:r>
        <w:rPr>
          <w:rStyle w:val="None"/>
          <w:rFonts w:ascii="Arial" w:hAnsi="Arial"/>
          <w:b/>
          <w:bCs/>
          <w:sz w:val="20"/>
          <w:szCs w:val="20"/>
          <w:lang w:val="en-US"/>
        </w:rPr>
        <w:tab/>
        <w:t>Confidentiality of Children’s Court Clinic reports</w:t>
      </w:r>
    </w:p>
    <w:p w14:paraId="22816675" w14:textId="0EED24AD" w:rsidR="00B041F5" w:rsidRDefault="00C44CF3">
      <w:pPr>
        <w:pStyle w:val="Body"/>
        <w:spacing w:before="120"/>
        <w:jc w:val="both"/>
        <w:rPr>
          <w:rStyle w:val="None"/>
          <w:rFonts w:ascii="Arial" w:eastAsia="Arial" w:hAnsi="Arial" w:cs="Arial"/>
          <w:sz w:val="20"/>
          <w:szCs w:val="20"/>
        </w:rPr>
      </w:pPr>
      <w:r>
        <w:rPr>
          <w:rStyle w:val="None"/>
          <w:rFonts w:ascii="Arial" w:hAnsi="Arial"/>
          <w:sz w:val="20"/>
          <w:szCs w:val="20"/>
          <w:lang w:val="en-US"/>
        </w:rPr>
        <w:t>Subject to any contrary direction by the Court, a person who prepares or receives or otherwise is given access to any Family Division report, or part report, must not, without the consent of the child or parent, disclose any information contained in that report, or part report, to any person not entitled to receive or have access to the report or part.  The prohibition in s.552(1) of the CYFA also applies to a copy of such report.  Breach of this confidentiality provision is subject to a penalty of 10 penalty units [$1</w:t>
      </w:r>
      <w:r w:rsidR="00FD16D7">
        <w:rPr>
          <w:rStyle w:val="None"/>
          <w:rFonts w:ascii="Arial" w:hAnsi="Arial"/>
          <w:sz w:val="20"/>
          <w:szCs w:val="20"/>
          <w:lang w:val="en-US"/>
        </w:rPr>
        <w:t>817</w:t>
      </w:r>
      <w:r>
        <w:rPr>
          <w:rStyle w:val="None"/>
          <w:rFonts w:ascii="Arial" w:hAnsi="Arial"/>
          <w:sz w:val="20"/>
          <w:szCs w:val="20"/>
          <w:lang w:val="en-US"/>
        </w:rPr>
        <w:t>].</w:t>
      </w:r>
    </w:p>
    <w:p w14:paraId="59445DAF" w14:textId="77777777" w:rsidR="00B041F5" w:rsidRDefault="00B041F5">
      <w:pPr>
        <w:pStyle w:val="Body"/>
        <w:jc w:val="both"/>
        <w:rPr>
          <w:rStyle w:val="None"/>
          <w:rFonts w:ascii="Arial" w:eastAsia="Arial" w:hAnsi="Arial" w:cs="Arial"/>
          <w:sz w:val="20"/>
          <w:szCs w:val="20"/>
        </w:rPr>
      </w:pPr>
    </w:p>
    <w:p w14:paraId="2ECAF1D8" w14:textId="5F624985" w:rsidR="00B041F5" w:rsidRDefault="00C44CF3" w:rsidP="00C64ED7">
      <w:pPr>
        <w:pStyle w:val="Body"/>
        <w:keepNext/>
        <w:keepLines/>
        <w:jc w:val="both"/>
        <w:rPr>
          <w:rStyle w:val="None"/>
          <w:rFonts w:ascii="Arial" w:eastAsia="Arial" w:hAnsi="Arial" w:cs="Arial"/>
          <w:sz w:val="20"/>
          <w:szCs w:val="20"/>
        </w:rPr>
      </w:pPr>
      <w:r>
        <w:rPr>
          <w:rStyle w:val="None"/>
          <w:rFonts w:ascii="Arial" w:hAnsi="Arial"/>
          <w:sz w:val="20"/>
          <w:szCs w:val="20"/>
          <w:lang w:val="en-US"/>
        </w:rPr>
        <w:lastRenderedPageBreak/>
        <w:t>The above confidentiality provisions do not prevent</w:t>
      </w:r>
      <w:r w:rsidR="00C64ED7">
        <w:rPr>
          <w:rStyle w:val="None"/>
          <w:rFonts w:ascii="Arial" w:hAnsi="Arial"/>
          <w:sz w:val="20"/>
          <w:szCs w:val="20"/>
          <w:lang w:val="en-US"/>
        </w:rPr>
        <w:t>–</w:t>
      </w:r>
    </w:p>
    <w:p w14:paraId="7ED3F5A9" w14:textId="77777777" w:rsidR="00D57BC7" w:rsidRDefault="00C44CF3" w:rsidP="00D57BC7">
      <w:pPr>
        <w:pStyle w:val="Body"/>
        <w:numPr>
          <w:ilvl w:val="0"/>
          <w:numId w:val="15"/>
        </w:numPr>
        <w:jc w:val="both"/>
        <w:rPr>
          <w:rFonts w:ascii="Arial" w:hAnsi="Arial"/>
          <w:sz w:val="20"/>
          <w:szCs w:val="20"/>
          <w:lang w:val="en-US"/>
        </w:rPr>
      </w:pPr>
      <w:r>
        <w:rPr>
          <w:rStyle w:val="None"/>
          <w:rFonts w:ascii="Arial" w:hAnsi="Arial"/>
          <w:sz w:val="20"/>
          <w:szCs w:val="20"/>
          <w:lang w:val="en-US"/>
        </w:rPr>
        <w:t>the Secretary or his or her employee or legal representative; or</w:t>
      </w:r>
    </w:p>
    <w:p w14:paraId="038BC4E2" w14:textId="77777777" w:rsidR="00D57BC7" w:rsidRDefault="00C44CF3" w:rsidP="00D57BC7">
      <w:pPr>
        <w:pStyle w:val="Body"/>
        <w:numPr>
          <w:ilvl w:val="0"/>
          <w:numId w:val="15"/>
        </w:numPr>
        <w:jc w:val="both"/>
        <w:rPr>
          <w:rFonts w:ascii="Arial" w:hAnsi="Arial"/>
          <w:sz w:val="20"/>
          <w:szCs w:val="20"/>
          <w:lang w:val="en-US"/>
        </w:rPr>
      </w:pPr>
      <w:r>
        <w:rPr>
          <w:rStyle w:val="None"/>
          <w:rFonts w:ascii="Arial" w:hAnsi="Arial"/>
          <w:sz w:val="20"/>
          <w:szCs w:val="20"/>
          <w:lang w:val="en-US"/>
        </w:rPr>
        <w:t>an honorary youth justice officer or an honorary parole officer to the extent necessary to exercise his or her powers or perform his or her duties-</w:t>
      </w:r>
    </w:p>
    <w:p w14:paraId="0EF5F3AA"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from being given or having access to a report to which Part 7.8 of the CYFA applies.</w:t>
      </w:r>
    </w:p>
    <w:p w14:paraId="0C9182C6" w14:textId="77777777" w:rsidR="00B041F5" w:rsidRDefault="00B041F5">
      <w:pPr>
        <w:pStyle w:val="Body"/>
        <w:jc w:val="both"/>
        <w:rPr>
          <w:rStyle w:val="None"/>
          <w:rFonts w:ascii="Arial" w:eastAsia="Arial" w:hAnsi="Arial" w:cs="Arial"/>
          <w:sz w:val="20"/>
          <w:szCs w:val="20"/>
        </w:rPr>
      </w:pPr>
    </w:p>
    <w:p w14:paraId="45529A61"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If because of s.575(2) part or </w:t>
      </w:r>
      <w:proofErr w:type="gramStart"/>
      <w:r>
        <w:rPr>
          <w:rStyle w:val="None"/>
          <w:rFonts w:ascii="Arial" w:hAnsi="Arial"/>
          <w:sz w:val="20"/>
          <w:szCs w:val="20"/>
          <w:lang w:val="en-US"/>
        </w:rPr>
        <w:t>all of</w:t>
      </w:r>
      <w:proofErr w:type="gramEnd"/>
      <w:r>
        <w:rPr>
          <w:rStyle w:val="None"/>
          <w:rFonts w:ascii="Arial" w:hAnsi="Arial"/>
          <w:sz w:val="20"/>
          <w:szCs w:val="20"/>
          <w:lang w:val="en-US"/>
        </w:rPr>
        <w:t xml:space="preserve"> a pre-sentence report was not sent to the child, s.575(5) prohibits a person who receives a copy - unless otherwise directed by the Court - from disclosing to the child any information contained in the report or part that was not sent to the child.  Breach of this confidentiality provision is also subject to a penalty of 10 penalty units.</w:t>
      </w:r>
    </w:p>
    <w:p w14:paraId="0CF95AC6" w14:textId="77777777" w:rsidR="00B041F5" w:rsidRDefault="00B041F5">
      <w:pPr>
        <w:pStyle w:val="Body"/>
        <w:jc w:val="both"/>
        <w:rPr>
          <w:rStyle w:val="None"/>
          <w:rFonts w:ascii="Arial" w:eastAsia="Arial" w:hAnsi="Arial" w:cs="Arial"/>
          <w:sz w:val="20"/>
          <w:szCs w:val="20"/>
        </w:rPr>
      </w:pPr>
    </w:p>
    <w:p w14:paraId="0878D6AD" w14:textId="42101016" w:rsidR="00B041F5" w:rsidRDefault="00C44CF3" w:rsidP="001115E8">
      <w:pPr>
        <w:pStyle w:val="Body"/>
        <w:jc w:val="center"/>
      </w:pPr>
      <w:r>
        <w:rPr>
          <w:rStyle w:val="None"/>
          <w:noProof/>
          <w:sz w:val="20"/>
          <w:szCs w:val="20"/>
        </w:rPr>
        <w:drawing>
          <wp:inline distT="0" distB="0" distL="0" distR="0" wp14:anchorId="54ED1500" wp14:editId="264B730C">
            <wp:extent cx="1799590" cy="41783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4"/>
                    <a:stretch>
                      <a:fillRect/>
                    </a:stretch>
                  </pic:blipFill>
                  <pic:spPr>
                    <a:xfrm>
                      <a:off x="0" y="0"/>
                      <a:ext cx="1799590" cy="417831"/>
                    </a:xfrm>
                    <a:prstGeom prst="rect">
                      <a:avLst/>
                    </a:prstGeom>
                    <a:ln w="12700" cap="flat">
                      <a:noFill/>
                      <a:miter lim="400000"/>
                    </a:ln>
                    <a:effectLst/>
                  </pic:spPr>
                </pic:pic>
              </a:graphicData>
            </a:graphic>
          </wp:inline>
        </w:drawing>
      </w:r>
    </w:p>
    <w:sectPr w:rsidR="00B041F5">
      <w:footerReference w:type="default" r:id="rId15"/>
      <w:pgSz w:w="12240" w:h="15840"/>
      <w:pgMar w:top="1287" w:right="1797" w:bottom="128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A1AC" w14:textId="77777777" w:rsidR="002956FE" w:rsidRDefault="002956FE">
      <w:r>
        <w:separator/>
      </w:r>
    </w:p>
  </w:endnote>
  <w:endnote w:type="continuationSeparator" w:id="0">
    <w:p w14:paraId="009755A3" w14:textId="77777777" w:rsidR="002956FE" w:rsidRDefault="0029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7C12" w14:textId="77777777" w:rsidR="00B041F5" w:rsidRDefault="00C44CF3">
    <w:pPr>
      <w:pStyle w:val="Footer"/>
      <w:pBdr>
        <w:top w:val="single" w:sz="4" w:space="0" w:color="000000"/>
      </w:pBdr>
      <w:rPr>
        <w:rFonts w:ascii="Arial" w:eastAsia="Arial" w:hAnsi="Arial" w:cs="Arial"/>
        <w:b/>
        <w:bCs/>
        <w:sz w:val="16"/>
        <w:szCs w:val="16"/>
      </w:rPr>
    </w:pPr>
    <w:r>
      <w:rPr>
        <w:rFonts w:ascii="Arial" w:hAnsi="Arial"/>
        <w:b/>
        <w:bCs/>
        <w:sz w:val="16"/>
        <w:szCs w:val="16"/>
      </w:rPr>
      <w:t>Produced by former Magistrate Peter Power for the Children's Court of Victoria</w:t>
    </w:r>
  </w:p>
  <w:p w14:paraId="726CC901" w14:textId="6002CDCA" w:rsidR="00B041F5" w:rsidRDefault="00C44CF3">
    <w:pPr>
      <w:pStyle w:val="Footer"/>
    </w:pPr>
    <w:r>
      <w:rPr>
        <w:rFonts w:ascii="Arial" w:hAnsi="Arial"/>
        <w:b/>
        <w:bCs/>
        <w:sz w:val="16"/>
        <w:szCs w:val="16"/>
      </w:rPr>
      <w:t xml:space="preserve">Last updated </w:t>
    </w:r>
    <w:r w:rsidR="00C64ED7">
      <w:rPr>
        <w:rFonts w:ascii="Arial" w:hAnsi="Arial"/>
        <w:b/>
        <w:bCs/>
        <w:sz w:val="16"/>
        <w:szCs w:val="16"/>
      </w:rPr>
      <w:t>27 October</w:t>
    </w:r>
    <w:r w:rsidR="00D57BC7">
      <w:rPr>
        <w:rFonts w:ascii="Arial" w:hAnsi="Arial"/>
        <w:b/>
        <w:bCs/>
        <w:sz w:val="16"/>
        <w:szCs w:val="16"/>
      </w:rPr>
      <w:t xml:space="preserve"> 2023</w:t>
    </w:r>
    <w:r>
      <w:rPr>
        <w:rFonts w:ascii="Arial" w:eastAsia="Arial" w:hAnsi="Arial" w:cs="Arial"/>
        <w:b/>
        <w:bCs/>
        <w:sz w:val="18"/>
        <w:szCs w:val="18"/>
      </w:rPr>
      <w:tab/>
    </w:r>
    <w:r>
      <w:rPr>
        <w:rFonts w:ascii="Arial" w:eastAsia="Arial" w:hAnsi="Arial" w:cs="Arial"/>
        <w:b/>
        <w:bCs/>
      </w:rPr>
      <w:tab/>
    </w:r>
    <w:r>
      <w:rPr>
        <w:rFonts w:ascii="Arial" w:hAnsi="Arial"/>
        <w:b/>
        <w:bCs/>
        <w:sz w:val="16"/>
        <w:szCs w:val="16"/>
      </w:rPr>
      <w:t>12.</w:t>
    </w:r>
    <w:r>
      <w:rPr>
        <w:rFonts w:ascii="Arial" w:eastAsia="Arial" w:hAnsi="Arial" w:cs="Arial"/>
        <w:b/>
        <w:bCs/>
        <w:sz w:val="16"/>
        <w:szCs w:val="16"/>
      </w:rPr>
      <w:fldChar w:fldCharType="begin"/>
    </w:r>
    <w:r>
      <w:rPr>
        <w:rFonts w:ascii="Arial" w:eastAsia="Arial" w:hAnsi="Arial" w:cs="Arial"/>
        <w:b/>
        <w:bCs/>
        <w:sz w:val="16"/>
        <w:szCs w:val="16"/>
      </w:rPr>
      <w:instrText xml:space="preserve"> PAGE </w:instrText>
    </w:r>
    <w:r>
      <w:rPr>
        <w:rFonts w:ascii="Arial" w:eastAsia="Arial" w:hAnsi="Arial" w:cs="Arial"/>
        <w:b/>
        <w:bCs/>
        <w:sz w:val="16"/>
        <w:szCs w:val="16"/>
      </w:rPr>
      <w:fldChar w:fldCharType="separate"/>
    </w:r>
    <w:r>
      <w:rPr>
        <w:rFonts w:ascii="Arial" w:eastAsia="Arial" w:hAnsi="Arial" w:cs="Arial"/>
        <w:b/>
        <w:bCs/>
        <w:noProof/>
        <w:sz w:val="16"/>
        <w:szCs w:val="16"/>
      </w:rPr>
      <w:t>1</w:t>
    </w:r>
    <w:r>
      <w:rPr>
        <w:rFonts w:ascii="Arial" w:eastAsia="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B883" w14:textId="77777777" w:rsidR="002956FE" w:rsidRDefault="002956FE">
      <w:r>
        <w:separator/>
      </w:r>
    </w:p>
  </w:footnote>
  <w:footnote w:type="continuationSeparator" w:id="0">
    <w:p w14:paraId="4DBAA322" w14:textId="77777777" w:rsidR="002956FE" w:rsidRDefault="00295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050"/>
    <w:multiLevelType w:val="hybridMultilevel"/>
    <w:tmpl w:val="0A165352"/>
    <w:numStyleLink w:val="ImportedStyle2"/>
  </w:abstractNum>
  <w:abstractNum w:abstractNumId="1" w15:restartNumberingAfterBreak="0">
    <w:nsid w:val="0EEA4839"/>
    <w:multiLevelType w:val="hybridMultilevel"/>
    <w:tmpl w:val="5B02E2E0"/>
    <w:numStyleLink w:val="ImportedStyle1"/>
  </w:abstractNum>
  <w:abstractNum w:abstractNumId="2" w15:restartNumberingAfterBreak="0">
    <w:nsid w:val="195D4211"/>
    <w:multiLevelType w:val="hybridMultilevel"/>
    <w:tmpl w:val="725EE730"/>
    <w:styleLink w:val="ImportedStyle6"/>
    <w:lvl w:ilvl="0" w:tplc="CDDE3CEC">
      <w:start w:val="1"/>
      <w:numFmt w:val="bullet"/>
      <w:lvlText w:val="●"/>
      <w:lvlJc w:val="left"/>
      <w:pPr>
        <w:ind w:left="3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BA6B96A">
      <w:start w:val="1"/>
      <w:numFmt w:val="bullet"/>
      <w:lvlText w:val="⑥"/>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7C9A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04E2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06B3B4">
      <w:start w:val="1"/>
      <w:numFmt w:val="bullet"/>
      <w:lvlText w:val="⑥"/>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56A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2675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14A0F8">
      <w:start w:val="1"/>
      <w:numFmt w:val="bullet"/>
      <w:lvlText w:val="⑥"/>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4E1C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431FEB"/>
    <w:multiLevelType w:val="hybridMultilevel"/>
    <w:tmpl w:val="5B02E2E0"/>
    <w:styleLink w:val="ImportedStyle1"/>
    <w:lvl w:ilvl="0" w:tplc="56BCD050">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88CE35E">
      <w:start w:val="1"/>
      <w:numFmt w:val="lowerLetter"/>
      <w:lvlText w:val="%2."/>
      <w:lvlJc w:val="left"/>
      <w:pPr>
        <w:tabs>
          <w:tab w:val="num" w:pos="180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CC69650">
      <w:start w:val="1"/>
      <w:numFmt w:val="lowerRoman"/>
      <w:lvlText w:val="%3."/>
      <w:lvlJc w:val="left"/>
      <w:pPr>
        <w:tabs>
          <w:tab w:val="num" w:pos="2520"/>
        </w:tabs>
        <w:ind w:left="1800"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23FA94C2">
      <w:start w:val="1"/>
      <w:numFmt w:val="decimal"/>
      <w:lvlText w:val="%4."/>
      <w:lvlJc w:val="left"/>
      <w:pPr>
        <w:tabs>
          <w:tab w:val="num" w:pos="324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28C2862">
      <w:start w:val="1"/>
      <w:numFmt w:val="lowerLetter"/>
      <w:lvlText w:val="%5."/>
      <w:lvlJc w:val="left"/>
      <w:pPr>
        <w:tabs>
          <w:tab w:val="num" w:pos="396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6BAA94C">
      <w:start w:val="1"/>
      <w:numFmt w:val="lowerRoman"/>
      <w:lvlText w:val="%6."/>
      <w:lvlJc w:val="left"/>
      <w:pPr>
        <w:tabs>
          <w:tab w:val="num" w:pos="4680"/>
        </w:tabs>
        <w:ind w:left="396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5BCE7EB2">
      <w:start w:val="1"/>
      <w:numFmt w:val="decimal"/>
      <w:lvlText w:val="%7."/>
      <w:lvlJc w:val="left"/>
      <w:pPr>
        <w:tabs>
          <w:tab w:val="num" w:pos="540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AC413A4">
      <w:start w:val="1"/>
      <w:numFmt w:val="lowerLetter"/>
      <w:lvlText w:val="%8."/>
      <w:lvlJc w:val="left"/>
      <w:pPr>
        <w:tabs>
          <w:tab w:val="num" w:pos="612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2D4F076">
      <w:start w:val="1"/>
      <w:numFmt w:val="lowerRoman"/>
      <w:lvlText w:val="%9."/>
      <w:lvlJc w:val="left"/>
      <w:pPr>
        <w:tabs>
          <w:tab w:val="num" w:pos="6840"/>
        </w:tabs>
        <w:ind w:left="6120" w:firstLine="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7F27C9"/>
    <w:multiLevelType w:val="hybridMultilevel"/>
    <w:tmpl w:val="725EE730"/>
    <w:numStyleLink w:val="ImportedStyle6"/>
  </w:abstractNum>
  <w:abstractNum w:abstractNumId="5" w15:restartNumberingAfterBreak="0">
    <w:nsid w:val="1B960834"/>
    <w:multiLevelType w:val="hybridMultilevel"/>
    <w:tmpl w:val="8B0CF476"/>
    <w:lvl w:ilvl="0" w:tplc="7B2A82B2">
      <w:start w:val="1"/>
      <w:numFmt w:val="bullet"/>
      <w:lvlText w:val="●"/>
      <w:lvlJc w:val="left"/>
      <w:pPr>
        <w:tabs>
          <w:tab w:val="left" w:pos="723"/>
        </w:tabs>
        <w:ind w:left="363" w:hanging="363"/>
      </w:pPr>
      <w:rPr>
        <w:rFonts w:ascii="Symbol" w:hAnsi="Symbol" w:hint="default"/>
        <w:b w:val="0"/>
        <w:bCs w:val="0"/>
        <w:i w:val="0"/>
        <w:iCs w:val="0"/>
        <w:caps w:val="0"/>
        <w:smallCaps w:val="0"/>
        <w:strike w:val="0"/>
        <w:dstrike w:val="0"/>
        <w:outline w:val="0"/>
        <w:emboss w:val="0"/>
        <w:imprint w:val="0"/>
        <w:spacing w:val="0"/>
        <w:w w:val="100"/>
        <w:kern w:val="0"/>
        <w:position w:val="0"/>
        <w:sz w:val="20"/>
        <w:highlight w:val="none"/>
        <w:vertAlign w:val="baseline"/>
      </w:rPr>
    </w:lvl>
    <w:lvl w:ilvl="1" w:tplc="FFFFFFFF">
      <w:start w:val="1"/>
      <w:numFmt w:val="bullet"/>
      <w:lvlText w:val="●"/>
      <w:lvlJc w:val="left"/>
      <w:pPr>
        <w:tabs>
          <w:tab w:val="left" w:pos="72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left" w:pos="72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left" w:pos="72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⑥"/>
      <w:lvlJc w:val="left"/>
      <w:pPr>
        <w:tabs>
          <w:tab w:val="left" w:pos="72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left" w:pos="72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left" w:pos="72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⑥"/>
      <w:lvlJc w:val="left"/>
      <w:pPr>
        <w:tabs>
          <w:tab w:val="left" w:pos="72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72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691C24"/>
    <w:multiLevelType w:val="hybridMultilevel"/>
    <w:tmpl w:val="AD148A56"/>
    <w:styleLink w:val="ImportedStyle5"/>
    <w:lvl w:ilvl="0" w:tplc="96DAD8EE">
      <w:start w:val="1"/>
      <w:numFmt w:val="bullet"/>
      <w:lvlText w:val="➢"/>
      <w:lvlJc w:val="left"/>
      <w:pPr>
        <w:tabs>
          <w:tab w:val="left" w:pos="360"/>
          <w:tab w:val="num" w:pos="720"/>
        </w:tabs>
        <w:ind w:left="363" w:hanging="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F673CE">
      <w:start w:val="1"/>
      <w:numFmt w:val="bullet"/>
      <w:lvlText w:val="□"/>
      <w:lvlJc w:val="left"/>
      <w:pPr>
        <w:tabs>
          <w:tab w:val="left" w:pos="360"/>
          <w:tab w:val="left" w:pos="720"/>
          <w:tab w:val="num" w:pos="2154"/>
        </w:tabs>
        <w:ind w:left="179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E208C4">
      <w:start w:val="1"/>
      <w:numFmt w:val="bullet"/>
      <w:lvlText w:val="▪"/>
      <w:lvlJc w:val="left"/>
      <w:pPr>
        <w:tabs>
          <w:tab w:val="left" w:pos="360"/>
          <w:tab w:val="left" w:pos="720"/>
          <w:tab w:val="num" w:pos="2874"/>
        </w:tabs>
        <w:ind w:left="251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3A6502">
      <w:start w:val="1"/>
      <w:numFmt w:val="bullet"/>
      <w:lvlText w:val="•"/>
      <w:lvlJc w:val="left"/>
      <w:pPr>
        <w:tabs>
          <w:tab w:val="left" w:pos="360"/>
          <w:tab w:val="left" w:pos="720"/>
          <w:tab w:val="num" w:pos="3594"/>
        </w:tabs>
        <w:ind w:left="323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26A3D6">
      <w:start w:val="1"/>
      <w:numFmt w:val="bullet"/>
      <w:lvlText w:val="□"/>
      <w:lvlJc w:val="left"/>
      <w:pPr>
        <w:tabs>
          <w:tab w:val="left" w:pos="360"/>
          <w:tab w:val="left" w:pos="720"/>
          <w:tab w:val="num" w:pos="4314"/>
        </w:tabs>
        <w:ind w:left="395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0C4A5E">
      <w:start w:val="1"/>
      <w:numFmt w:val="bullet"/>
      <w:lvlText w:val="▪"/>
      <w:lvlJc w:val="left"/>
      <w:pPr>
        <w:tabs>
          <w:tab w:val="left" w:pos="360"/>
          <w:tab w:val="left" w:pos="720"/>
          <w:tab w:val="num" w:pos="5034"/>
        </w:tabs>
        <w:ind w:left="467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52C51C">
      <w:start w:val="1"/>
      <w:numFmt w:val="bullet"/>
      <w:lvlText w:val="•"/>
      <w:lvlJc w:val="left"/>
      <w:pPr>
        <w:tabs>
          <w:tab w:val="left" w:pos="360"/>
          <w:tab w:val="left" w:pos="720"/>
          <w:tab w:val="num" w:pos="5754"/>
        </w:tabs>
        <w:ind w:left="539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C64E8B0">
      <w:start w:val="1"/>
      <w:numFmt w:val="bullet"/>
      <w:lvlText w:val="□"/>
      <w:lvlJc w:val="left"/>
      <w:pPr>
        <w:tabs>
          <w:tab w:val="left" w:pos="360"/>
          <w:tab w:val="left" w:pos="720"/>
          <w:tab w:val="num" w:pos="6474"/>
        </w:tabs>
        <w:ind w:left="611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8E595A">
      <w:start w:val="1"/>
      <w:numFmt w:val="bullet"/>
      <w:lvlText w:val="▪"/>
      <w:lvlJc w:val="left"/>
      <w:pPr>
        <w:tabs>
          <w:tab w:val="left" w:pos="360"/>
          <w:tab w:val="left" w:pos="720"/>
          <w:tab w:val="num" w:pos="7194"/>
        </w:tabs>
        <w:ind w:left="683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2456AB"/>
    <w:multiLevelType w:val="hybridMultilevel"/>
    <w:tmpl w:val="CED084BC"/>
    <w:lvl w:ilvl="0" w:tplc="81DC622C">
      <w:start w:val="1"/>
      <w:numFmt w:val="bullet"/>
      <w:lvlText w:val=""/>
      <w:lvlJc w:val="left"/>
      <w:pPr>
        <w:tabs>
          <w:tab w:val="left" w:pos="723"/>
        </w:tabs>
        <w:ind w:left="363" w:hanging="363"/>
      </w:pPr>
      <w:rPr>
        <w:rFonts w:ascii="Symbol" w:hAnsi="Symbol" w:hint="default"/>
        <w:b w:val="0"/>
        <w:bCs w:val="0"/>
        <w:i w:val="0"/>
        <w:iCs w:val="0"/>
        <w:caps w:val="0"/>
        <w:smallCaps w:val="0"/>
        <w:strike w:val="0"/>
        <w:dstrike w:val="0"/>
        <w:outline w:val="0"/>
        <w:emboss w:val="0"/>
        <w:imprint w:val="0"/>
        <w:color w:val="000000" w:themeColor="text1"/>
        <w:spacing w:val="0"/>
        <w:w w:val="100"/>
        <w:kern w:val="0"/>
        <w:position w:val="0"/>
        <w:sz w:val="20"/>
        <w:highlight w:val="none"/>
        <w:vertAlign w:val="baseline"/>
      </w:rPr>
    </w:lvl>
    <w:lvl w:ilvl="1" w:tplc="FFFFFFFF">
      <w:start w:val="1"/>
      <w:numFmt w:val="bullet"/>
      <w:lvlText w:val="●"/>
      <w:lvlJc w:val="left"/>
      <w:pPr>
        <w:tabs>
          <w:tab w:val="left" w:pos="72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left" w:pos="72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left" w:pos="72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⑥"/>
      <w:lvlJc w:val="left"/>
      <w:pPr>
        <w:tabs>
          <w:tab w:val="left" w:pos="72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left" w:pos="72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left" w:pos="72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⑥"/>
      <w:lvlJc w:val="left"/>
      <w:pPr>
        <w:tabs>
          <w:tab w:val="left" w:pos="72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72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EB5A65"/>
    <w:multiLevelType w:val="hybridMultilevel"/>
    <w:tmpl w:val="1ACA199E"/>
    <w:lvl w:ilvl="0" w:tplc="6BBEB32A">
      <w:start w:val="2"/>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4D0D18"/>
    <w:multiLevelType w:val="hybridMultilevel"/>
    <w:tmpl w:val="0A165352"/>
    <w:styleLink w:val="ImportedStyle2"/>
    <w:lvl w:ilvl="0" w:tplc="C1021D26">
      <w:start w:val="1"/>
      <w:numFmt w:val="lowerLetter"/>
      <w:lvlText w:val="(%1)"/>
      <w:lvlJc w:val="left"/>
      <w:pPr>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A406EB80">
      <w:start w:val="1"/>
      <w:numFmt w:val="lowerLetter"/>
      <w:lvlText w:val="%2."/>
      <w:lvlJc w:val="left"/>
      <w:pPr>
        <w:ind w:left="1174"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476C4B6A">
      <w:start w:val="1"/>
      <w:numFmt w:val="lowerRoman"/>
      <w:lvlText w:val="%3."/>
      <w:lvlJc w:val="left"/>
      <w:pPr>
        <w:ind w:left="1894" w:hanging="385"/>
      </w:pPr>
      <w:rPr>
        <w:rFonts w:hAnsi="Arial Unicode MS"/>
        <w:caps w:val="0"/>
        <w:smallCaps w:val="0"/>
        <w:strike w:val="0"/>
        <w:dstrike w:val="0"/>
        <w:outline w:val="0"/>
        <w:emboss w:val="0"/>
        <w:imprint w:val="0"/>
        <w:spacing w:val="0"/>
        <w:w w:val="100"/>
        <w:kern w:val="0"/>
        <w:position w:val="0"/>
        <w:highlight w:val="none"/>
        <w:vertAlign w:val="baseline"/>
      </w:rPr>
    </w:lvl>
    <w:lvl w:ilvl="3" w:tplc="8A38F030">
      <w:start w:val="1"/>
      <w:numFmt w:val="decimal"/>
      <w:lvlText w:val="%4."/>
      <w:lvlJc w:val="left"/>
      <w:pPr>
        <w:ind w:left="2614" w:hanging="454"/>
      </w:pPr>
      <w:rPr>
        <w:rFonts w:hAnsi="Arial Unicode MS"/>
        <w:caps w:val="0"/>
        <w:smallCaps w:val="0"/>
        <w:strike w:val="0"/>
        <w:dstrike w:val="0"/>
        <w:outline w:val="0"/>
        <w:emboss w:val="0"/>
        <w:imprint w:val="0"/>
        <w:spacing w:val="0"/>
        <w:w w:val="100"/>
        <w:kern w:val="0"/>
        <w:position w:val="0"/>
        <w:highlight w:val="none"/>
        <w:vertAlign w:val="baseline"/>
      </w:rPr>
    </w:lvl>
    <w:lvl w:ilvl="4" w:tplc="1074AB6E">
      <w:start w:val="1"/>
      <w:numFmt w:val="lowerLetter"/>
      <w:lvlText w:val="%5."/>
      <w:lvlJc w:val="left"/>
      <w:pPr>
        <w:ind w:left="3334" w:hanging="454"/>
      </w:pPr>
      <w:rPr>
        <w:rFonts w:hAnsi="Arial Unicode MS"/>
        <w:caps w:val="0"/>
        <w:smallCaps w:val="0"/>
        <w:strike w:val="0"/>
        <w:dstrike w:val="0"/>
        <w:outline w:val="0"/>
        <w:emboss w:val="0"/>
        <w:imprint w:val="0"/>
        <w:spacing w:val="0"/>
        <w:w w:val="100"/>
        <w:kern w:val="0"/>
        <w:position w:val="0"/>
        <w:highlight w:val="none"/>
        <w:vertAlign w:val="baseline"/>
      </w:rPr>
    </w:lvl>
    <w:lvl w:ilvl="5" w:tplc="0A5CDC24">
      <w:start w:val="1"/>
      <w:numFmt w:val="lowerRoman"/>
      <w:lvlText w:val="%6."/>
      <w:lvlJc w:val="left"/>
      <w:pPr>
        <w:ind w:left="4054" w:hanging="385"/>
      </w:pPr>
      <w:rPr>
        <w:rFonts w:hAnsi="Arial Unicode MS"/>
        <w:caps w:val="0"/>
        <w:smallCaps w:val="0"/>
        <w:strike w:val="0"/>
        <w:dstrike w:val="0"/>
        <w:outline w:val="0"/>
        <w:emboss w:val="0"/>
        <w:imprint w:val="0"/>
        <w:spacing w:val="0"/>
        <w:w w:val="100"/>
        <w:kern w:val="0"/>
        <w:position w:val="0"/>
        <w:highlight w:val="none"/>
        <w:vertAlign w:val="baseline"/>
      </w:rPr>
    </w:lvl>
    <w:lvl w:ilvl="6" w:tplc="F7E83694">
      <w:start w:val="1"/>
      <w:numFmt w:val="decimal"/>
      <w:lvlText w:val="%7."/>
      <w:lvlJc w:val="left"/>
      <w:pPr>
        <w:ind w:left="4774" w:hanging="454"/>
      </w:pPr>
      <w:rPr>
        <w:rFonts w:hAnsi="Arial Unicode MS"/>
        <w:caps w:val="0"/>
        <w:smallCaps w:val="0"/>
        <w:strike w:val="0"/>
        <w:dstrike w:val="0"/>
        <w:outline w:val="0"/>
        <w:emboss w:val="0"/>
        <w:imprint w:val="0"/>
        <w:spacing w:val="0"/>
        <w:w w:val="100"/>
        <w:kern w:val="0"/>
        <w:position w:val="0"/>
        <w:highlight w:val="none"/>
        <w:vertAlign w:val="baseline"/>
      </w:rPr>
    </w:lvl>
    <w:lvl w:ilvl="7" w:tplc="3730B928">
      <w:start w:val="1"/>
      <w:numFmt w:val="lowerLetter"/>
      <w:lvlText w:val="%8."/>
      <w:lvlJc w:val="left"/>
      <w:pPr>
        <w:ind w:left="5494" w:hanging="454"/>
      </w:pPr>
      <w:rPr>
        <w:rFonts w:hAnsi="Arial Unicode MS"/>
        <w:caps w:val="0"/>
        <w:smallCaps w:val="0"/>
        <w:strike w:val="0"/>
        <w:dstrike w:val="0"/>
        <w:outline w:val="0"/>
        <w:emboss w:val="0"/>
        <w:imprint w:val="0"/>
        <w:spacing w:val="0"/>
        <w:w w:val="100"/>
        <w:kern w:val="0"/>
        <w:position w:val="0"/>
        <w:highlight w:val="none"/>
        <w:vertAlign w:val="baseline"/>
      </w:rPr>
    </w:lvl>
    <w:lvl w:ilvl="8" w:tplc="A2E22EA2">
      <w:start w:val="1"/>
      <w:numFmt w:val="lowerRoman"/>
      <w:lvlText w:val="%9."/>
      <w:lvlJc w:val="left"/>
      <w:pPr>
        <w:ind w:left="6214" w:hanging="3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8EB5BE5"/>
    <w:multiLevelType w:val="hybridMultilevel"/>
    <w:tmpl w:val="92507B7A"/>
    <w:numStyleLink w:val="ImportedStyle3"/>
  </w:abstractNum>
  <w:abstractNum w:abstractNumId="11" w15:restartNumberingAfterBreak="0">
    <w:nsid w:val="3F043A82"/>
    <w:multiLevelType w:val="hybridMultilevel"/>
    <w:tmpl w:val="B7E09D54"/>
    <w:lvl w:ilvl="0" w:tplc="84A637BA">
      <w:start w:val="1"/>
      <w:numFmt w:val="bullet"/>
      <w:lvlText w:val=""/>
      <w:lvlJc w:val="left"/>
      <w:pPr>
        <w:tabs>
          <w:tab w:val="left" w:pos="723"/>
        </w:tabs>
        <w:ind w:left="363" w:hanging="363"/>
      </w:pPr>
      <w:rPr>
        <w:rFonts w:ascii="Symbol" w:hAnsi="Symbol" w:hint="default"/>
        <w:b w:val="0"/>
        <w:bCs w:val="0"/>
        <w:i w:val="0"/>
        <w:iCs w:val="0"/>
        <w:caps w:val="0"/>
        <w:smallCaps w:val="0"/>
        <w:strike w:val="0"/>
        <w:dstrike w:val="0"/>
        <w:outline w:val="0"/>
        <w:emboss w:val="0"/>
        <w:imprint w:val="0"/>
        <w:color w:val="000000" w:themeColor="text1"/>
        <w:spacing w:val="0"/>
        <w:w w:val="100"/>
        <w:kern w:val="0"/>
        <w:position w:val="0"/>
        <w:sz w:val="20"/>
        <w:highlight w:val="none"/>
        <w:vertAlign w:val="baseline"/>
      </w:rPr>
    </w:lvl>
    <w:lvl w:ilvl="1" w:tplc="FFFFFFFF">
      <w:start w:val="1"/>
      <w:numFmt w:val="bullet"/>
      <w:lvlText w:val="●"/>
      <w:lvlJc w:val="left"/>
      <w:pPr>
        <w:tabs>
          <w:tab w:val="left" w:pos="72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left" w:pos="72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left" w:pos="72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⑥"/>
      <w:lvlJc w:val="left"/>
      <w:pPr>
        <w:tabs>
          <w:tab w:val="left" w:pos="72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left" w:pos="72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left" w:pos="72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⑥"/>
      <w:lvlJc w:val="left"/>
      <w:pPr>
        <w:tabs>
          <w:tab w:val="left" w:pos="72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72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F0F6B3A"/>
    <w:multiLevelType w:val="hybridMultilevel"/>
    <w:tmpl w:val="AD148A56"/>
    <w:numStyleLink w:val="ImportedStyle5"/>
  </w:abstractNum>
  <w:abstractNum w:abstractNumId="13" w15:restartNumberingAfterBreak="0">
    <w:nsid w:val="521A6E42"/>
    <w:multiLevelType w:val="hybridMultilevel"/>
    <w:tmpl w:val="C31233D4"/>
    <w:lvl w:ilvl="0" w:tplc="C2885E30">
      <w:numFmt w:val="bullet"/>
      <w:lvlText w:val=""/>
      <w:lvlJc w:val="left"/>
      <w:pPr>
        <w:tabs>
          <w:tab w:val="num" w:pos="927"/>
        </w:tabs>
        <w:ind w:left="927" w:hanging="360"/>
      </w:pPr>
      <w:rPr>
        <w:rFonts w:ascii="Wingdings" w:eastAsia="Times New Roman" w:hAnsi="Wingdings" w:cs="Times New Roman" w:hint="default"/>
        <w:sz w:val="32"/>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52DD26BD"/>
    <w:multiLevelType w:val="hybridMultilevel"/>
    <w:tmpl w:val="92507B7A"/>
    <w:styleLink w:val="ImportedStyle3"/>
    <w:lvl w:ilvl="0" w:tplc="9D70457E">
      <w:start w:val="1"/>
      <w:numFmt w:val="bullet"/>
      <w:lvlText w:val="●"/>
      <w:lvlJc w:val="left"/>
      <w:pPr>
        <w:tabs>
          <w:tab w:val="left" w:pos="723"/>
        </w:tabs>
        <w:ind w:left="3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4A0EC60">
      <w:start w:val="1"/>
      <w:numFmt w:val="bullet"/>
      <w:lvlText w:val="●"/>
      <w:lvlJc w:val="left"/>
      <w:pPr>
        <w:tabs>
          <w:tab w:val="left" w:pos="72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82EAA">
      <w:start w:val="1"/>
      <w:numFmt w:val="bullet"/>
      <w:lvlText w:val="▪"/>
      <w:lvlJc w:val="left"/>
      <w:pPr>
        <w:tabs>
          <w:tab w:val="left" w:pos="72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6E9874">
      <w:start w:val="1"/>
      <w:numFmt w:val="bullet"/>
      <w:lvlText w:val="•"/>
      <w:lvlJc w:val="left"/>
      <w:pPr>
        <w:tabs>
          <w:tab w:val="left" w:pos="72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5ACA0C">
      <w:start w:val="1"/>
      <w:numFmt w:val="bullet"/>
      <w:lvlText w:val="⑥"/>
      <w:lvlJc w:val="left"/>
      <w:pPr>
        <w:tabs>
          <w:tab w:val="left" w:pos="72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5CD2B8">
      <w:start w:val="1"/>
      <w:numFmt w:val="bullet"/>
      <w:lvlText w:val="▪"/>
      <w:lvlJc w:val="left"/>
      <w:pPr>
        <w:tabs>
          <w:tab w:val="left" w:pos="72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5A016E">
      <w:start w:val="1"/>
      <w:numFmt w:val="bullet"/>
      <w:lvlText w:val="•"/>
      <w:lvlJc w:val="left"/>
      <w:pPr>
        <w:tabs>
          <w:tab w:val="left" w:pos="72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8C99C2">
      <w:start w:val="1"/>
      <w:numFmt w:val="bullet"/>
      <w:lvlText w:val="⑥"/>
      <w:lvlJc w:val="left"/>
      <w:pPr>
        <w:tabs>
          <w:tab w:val="left" w:pos="72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4E76F4">
      <w:start w:val="1"/>
      <w:numFmt w:val="bullet"/>
      <w:lvlText w:val="▪"/>
      <w:lvlJc w:val="left"/>
      <w:pPr>
        <w:tabs>
          <w:tab w:val="left" w:pos="72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513069D"/>
    <w:multiLevelType w:val="hybridMultilevel"/>
    <w:tmpl w:val="B1A494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065D77"/>
    <w:multiLevelType w:val="hybridMultilevel"/>
    <w:tmpl w:val="EF88F716"/>
    <w:styleLink w:val="ImportedStyle4"/>
    <w:lvl w:ilvl="0" w:tplc="C7826AC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64853A">
      <w:start w:val="1"/>
      <w:numFmt w:val="bullet"/>
      <w:lvlText w:val="o"/>
      <w:lvlJc w:val="left"/>
      <w:pPr>
        <w:ind w:left="144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FB69540">
      <w:start w:val="1"/>
      <w:numFmt w:val="bullet"/>
      <w:lvlText w:val="▪"/>
      <w:lvlJc w:val="left"/>
      <w:pPr>
        <w:ind w:left="216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34B8C4">
      <w:start w:val="1"/>
      <w:numFmt w:val="bullet"/>
      <w:lvlText w:val="·"/>
      <w:lvlJc w:val="left"/>
      <w:pPr>
        <w:ind w:left="2880" w:hanging="30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1C4A30">
      <w:start w:val="1"/>
      <w:numFmt w:val="bullet"/>
      <w:lvlText w:val="o"/>
      <w:lvlJc w:val="left"/>
      <w:pPr>
        <w:ind w:left="360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C0AB4E2">
      <w:start w:val="1"/>
      <w:numFmt w:val="bullet"/>
      <w:lvlText w:val="▪"/>
      <w:lvlJc w:val="left"/>
      <w:pPr>
        <w:ind w:left="432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B207E0">
      <w:start w:val="1"/>
      <w:numFmt w:val="bullet"/>
      <w:lvlText w:val="·"/>
      <w:lvlJc w:val="left"/>
      <w:pPr>
        <w:ind w:left="5040" w:hanging="30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720A2A">
      <w:start w:val="1"/>
      <w:numFmt w:val="bullet"/>
      <w:lvlText w:val="o"/>
      <w:lvlJc w:val="left"/>
      <w:pPr>
        <w:ind w:left="576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244BE2">
      <w:start w:val="1"/>
      <w:numFmt w:val="bullet"/>
      <w:lvlText w:val="▪"/>
      <w:lvlJc w:val="left"/>
      <w:pPr>
        <w:ind w:left="648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5B65642"/>
    <w:multiLevelType w:val="hybridMultilevel"/>
    <w:tmpl w:val="EF88F716"/>
    <w:numStyleLink w:val="ImportedStyle4"/>
  </w:abstractNum>
  <w:abstractNum w:abstractNumId="18" w15:restartNumberingAfterBreak="0">
    <w:nsid w:val="6D3440C5"/>
    <w:multiLevelType w:val="hybridMultilevel"/>
    <w:tmpl w:val="2144B89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792606D4"/>
    <w:multiLevelType w:val="hybridMultilevel"/>
    <w:tmpl w:val="26DA0342"/>
    <w:lvl w:ilvl="0" w:tplc="0B46F6AE">
      <w:start w:val="1"/>
      <w:numFmt w:val="bullet"/>
      <w:lvlText w:val="·"/>
      <w:lvlJc w:val="left"/>
      <w:pPr>
        <w:ind w:left="357" w:hanging="357"/>
      </w:pPr>
      <w:rPr>
        <w:rFonts w:ascii="Symbol" w:hAnsi="Symbol" w:cs="Symbol" w:hint="default"/>
        <w:b w:val="0"/>
        <w:bCs w:val="0"/>
        <w:i w:val="0"/>
        <w:iCs w:val="0"/>
        <w:caps w:val="0"/>
        <w:smallCaps w:val="0"/>
        <w:strike w:val="0"/>
        <w:dstrike w:val="0"/>
        <w:outline w:val="0"/>
        <w:emboss w:val="0"/>
        <w:imprint w:val="0"/>
        <w:color w:val="000000"/>
        <w:spacing w:val="0"/>
        <w:w w:val="100"/>
        <w:kern w:val="0"/>
        <w:position w:val="0"/>
        <w:sz w:val="20"/>
        <w:highlight w:val="none"/>
        <w:vertAlign w:val="baseline"/>
      </w:rPr>
    </w:lvl>
    <w:lvl w:ilvl="1" w:tplc="FFFFFFFF">
      <w:start w:val="1"/>
      <w:numFmt w:val="bullet"/>
      <w:lvlText w:val="o"/>
      <w:lvlJc w:val="left"/>
      <w:pPr>
        <w:ind w:left="144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bullet"/>
      <w:lvlText w:val="▪"/>
      <w:lvlJc w:val="left"/>
      <w:pPr>
        <w:ind w:left="216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bullet"/>
      <w:lvlText w:val="·"/>
      <w:lvlJc w:val="left"/>
      <w:pPr>
        <w:ind w:left="2880" w:hanging="30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bullet"/>
      <w:lvlText w:val="o"/>
      <w:lvlJc w:val="left"/>
      <w:pPr>
        <w:ind w:left="360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bullet"/>
      <w:lvlText w:val="▪"/>
      <w:lvlJc w:val="left"/>
      <w:pPr>
        <w:ind w:left="432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bullet"/>
      <w:lvlText w:val="·"/>
      <w:lvlJc w:val="left"/>
      <w:pPr>
        <w:ind w:left="5040" w:hanging="30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bullet"/>
      <w:lvlText w:val="o"/>
      <w:lvlJc w:val="left"/>
      <w:pPr>
        <w:ind w:left="576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bullet"/>
      <w:lvlText w:val="▪"/>
      <w:lvlJc w:val="left"/>
      <w:pPr>
        <w:ind w:left="648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812721606">
    <w:abstractNumId w:val="9"/>
  </w:num>
  <w:num w:numId="2" w16cid:durableId="20522343">
    <w:abstractNumId w:val="0"/>
  </w:num>
  <w:num w:numId="3" w16cid:durableId="440340064">
    <w:abstractNumId w:val="14"/>
  </w:num>
  <w:num w:numId="4" w16cid:durableId="303195041">
    <w:abstractNumId w:val="10"/>
  </w:num>
  <w:num w:numId="5" w16cid:durableId="352996066">
    <w:abstractNumId w:val="16"/>
  </w:num>
  <w:num w:numId="6" w16cid:durableId="2107340404">
    <w:abstractNumId w:val="17"/>
  </w:num>
  <w:num w:numId="7" w16cid:durableId="1929458549">
    <w:abstractNumId w:val="6"/>
  </w:num>
  <w:num w:numId="8" w16cid:durableId="1190991030">
    <w:abstractNumId w:val="12"/>
  </w:num>
  <w:num w:numId="9" w16cid:durableId="2006859783">
    <w:abstractNumId w:val="2"/>
  </w:num>
  <w:num w:numId="10" w16cid:durableId="962272142">
    <w:abstractNumId w:val="4"/>
  </w:num>
  <w:num w:numId="11" w16cid:durableId="763693915">
    <w:abstractNumId w:val="3"/>
  </w:num>
  <w:num w:numId="12" w16cid:durableId="88431700">
    <w:abstractNumId w:val="1"/>
  </w:num>
  <w:num w:numId="13" w16cid:durableId="1929655042">
    <w:abstractNumId w:val="1"/>
    <w:lvlOverride w:ilvl="0">
      <w:lvl w:ilvl="0" w:tplc="38EC1CA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E871D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823E2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2E5BD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FE919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E8510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76D3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4DA310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C00CD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592542601">
    <w:abstractNumId w:val="11"/>
  </w:num>
  <w:num w:numId="15" w16cid:durableId="455370751">
    <w:abstractNumId w:val="7"/>
  </w:num>
  <w:num w:numId="16" w16cid:durableId="357002951">
    <w:abstractNumId w:val="19"/>
  </w:num>
  <w:num w:numId="17" w16cid:durableId="1643656690">
    <w:abstractNumId w:val="5"/>
  </w:num>
  <w:num w:numId="18" w16cid:durableId="1600066109">
    <w:abstractNumId w:val="13"/>
  </w:num>
  <w:num w:numId="19" w16cid:durableId="1723602312">
    <w:abstractNumId w:val="18"/>
  </w:num>
  <w:num w:numId="20" w16cid:durableId="487401328">
    <w:abstractNumId w:val="8"/>
  </w:num>
  <w:num w:numId="21" w16cid:durableId="10701594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F5"/>
    <w:rsid w:val="00005B59"/>
    <w:rsid w:val="00023F53"/>
    <w:rsid w:val="0002455D"/>
    <w:rsid w:val="00050143"/>
    <w:rsid w:val="000560E2"/>
    <w:rsid w:val="000718A9"/>
    <w:rsid w:val="00080F57"/>
    <w:rsid w:val="00084F7C"/>
    <w:rsid w:val="000A2F9B"/>
    <w:rsid w:val="000A576B"/>
    <w:rsid w:val="000C0F97"/>
    <w:rsid w:val="000D5B8E"/>
    <w:rsid w:val="000D78FF"/>
    <w:rsid w:val="000D7E8B"/>
    <w:rsid w:val="000F7B69"/>
    <w:rsid w:val="001115E8"/>
    <w:rsid w:val="001436AF"/>
    <w:rsid w:val="00150837"/>
    <w:rsid w:val="00164FAF"/>
    <w:rsid w:val="00165A99"/>
    <w:rsid w:val="0017577E"/>
    <w:rsid w:val="001772FA"/>
    <w:rsid w:val="001B2233"/>
    <w:rsid w:val="001F04C8"/>
    <w:rsid w:val="001F669C"/>
    <w:rsid w:val="002053EB"/>
    <w:rsid w:val="00206315"/>
    <w:rsid w:val="00220E9E"/>
    <w:rsid w:val="00237B36"/>
    <w:rsid w:val="00242B88"/>
    <w:rsid w:val="00246347"/>
    <w:rsid w:val="00260CD7"/>
    <w:rsid w:val="002956FE"/>
    <w:rsid w:val="0029597E"/>
    <w:rsid w:val="002A074A"/>
    <w:rsid w:val="002B6394"/>
    <w:rsid w:val="0030495A"/>
    <w:rsid w:val="00314574"/>
    <w:rsid w:val="0032647F"/>
    <w:rsid w:val="00336003"/>
    <w:rsid w:val="00341711"/>
    <w:rsid w:val="00365131"/>
    <w:rsid w:val="00367A35"/>
    <w:rsid w:val="00375A9B"/>
    <w:rsid w:val="0037749D"/>
    <w:rsid w:val="003804B1"/>
    <w:rsid w:val="00394815"/>
    <w:rsid w:val="0039703A"/>
    <w:rsid w:val="003A7063"/>
    <w:rsid w:val="003B297B"/>
    <w:rsid w:val="003C00C6"/>
    <w:rsid w:val="003D754A"/>
    <w:rsid w:val="004147A3"/>
    <w:rsid w:val="00435CDF"/>
    <w:rsid w:val="00447233"/>
    <w:rsid w:val="00470093"/>
    <w:rsid w:val="00472BB2"/>
    <w:rsid w:val="00476436"/>
    <w:rsid w:val="0048605D"/>
    <w:rsid w:val="00487687"/>
    <w:rsid w:val="00493748"/>
    <w:rsid w:val="004A02DF"/>
    <w:rsid w:val="004A3355"/>
    <w:rsid w:val="004A7F37"/>
    <w:rsid w:val="004D073E"/>
    <w:rsid w:val="004E091C"/>
    <w:rsid w:val="004E3610"/>
    <w:rsid w:val="004F0EB4"/>
    <w:rsid w:val="004F3A39"/>
    <w:rsid w:val="00505C8E"/>
    <w:rsid w:val="0052121F"/>
    <w:rsid w:val="00531107"/>
    <w:rsid w:val="00554F20"/>
    <w:rsid w:val="0056641B"/>
    <w:rsid w:val="00572278"/>
    <w:rsid w:val="0057313A"/>
    <w:rsid w:val="005845B8"/>
    <w:rsid w:val="00596122"/>
    <w:rsid w:val="00597831"/>
    <w:rsid w:val="005A0966"/>
    <w:rsid w:val="005B2CBF"/>
    <w:rsid w:val="005C31C2"/>
    <w:rsid w:val="005D59B2"/>
    <w:rsid w:val="005D7876"/>
    <w:rsid w:val="005E2C26"/>
    <w:rsid w:val="005E4C7E"/>
    <w:rsid w:val="005E621F"/>
    <w:rsid w:val="005F29C4"/>
    <w:rsid w:val="00603E8A"/>
    <w:rsid w:val="0061487E"/>
    <w:rsid w:val="0063150E"/>
    <w:rsid w:val="00634290"/>
    <w:rsid w:val="00634C6E"/>
    <w:rsid w:val="006548F7"/>
    <w:rsid w:val="00670D73"/>
    <w:rsid w:val="00680309"/>
    <w:rsid w:val="006C0DD1"/>
    <w:rsid w:val="006C7484"/>
    <w:rsid w:val="006D2516"/>
    <w:rsid w:val="006D7185"/>
    <w:rsid w:val="006F50EF"/>
    <w:rsid w:val="00705FBC"/>
    <w:rsid w:val="00712E91"/>
    <w:rsid w:val="0071712C"/>
    <w:rsid w:val="00717806"/>
    <w:rsid w:val="0072125A"/>
    <w:rsid w:val="007343D4"/>
    <w:rsid w:val="0073671E"/>
    <w:rsid w:val="007419DF"/>
    <w:rsid w:val="00761FE5"/>
    <w:rsid w:val="00775EB9"/>
    <w:rsid w:val="00785F54"/>
    <w:rsid w:val="007A088A"/>
    <w:rsid w:val="007A7B25"/>
    <w:rsid w:val="007B5BDE"/>
    <w:rsid w:val="007D34EF"/>
    <w:rsid w:val="007E1731"/>
    <w:rsid w:val="007E3F6B"/>
    <w:rsid w:val="007F2802"/>
    <w:rsid w:val="00801AF3"/>
    <w:rsid w:val="00817DE6"/>
    <w:rsid w:val="0084259D"/>
    <w:rsid w:val="00846A85"/>
    <w:rsid w:val="008476A1"/>
    <w:rsid w:val="00855BD2"/>
    <w:rsid w:val="008645C5"/>
    <w:rsid w:val="00865D33"/>
    <w:rsid w:val="00880C53"/>
    <w:rsid w:val="008A16A0"/>
    <w:rsid w:val="008A1E7B"/>
    <w:rsid w:val="008B34C3"/>
    <w:rsid w:val="008C0EF1"/>
    <w:rsid w:val="008C1331"/>
    <w:rsid w:val="009067AA"/>
    <w:rsid w:val="0091378E"/>
    <w:rsid w:val="00920AB4"/>
    <w:rsid w:val="00927866"/>
    <w:rsid w:val="0093452D"/>
    <w:rsid w:val="00944F6C"/>
    <w:rsid w:val="00955B84"/>
    <w:rsid w:val="00983555"/>
    <w:rsid w:val="00992090"/>
    <w:rsid w:val="00996FD3"/>
    <w:rsid w:val="009B2592"/>
    <w:rsid w:val="009C11EF"/>
    <w:rsid w:val="009E0F2C"/>
    <w:rsid w:val="00A0021E"/>
    <w:rsid w:val="00A210F8"/>
    <w:rsid w:val="00A822AA"/>
    <w:rsid w:val="00A858FE"/>
    <w:rsid w:val="00AD3FCB"/>
    <w:rsid w:val="00AD5E49"/>
    <w:rsid w:val="00AE481F"/>
    <w:rsid w:val="00AE68BF"/>
    <w:rsid w:val="00B01BC7"/>
    <w:rsid w:val="00B041F5"/>
    <w:rsid w:val="00B043FF"/>
    <w:rsid w:val="00B0483E"/>
    <w:rsid w:val="00B07101"/>
    <w:rsid w:val="00B07557"/>
    <w:rsid w:val="00B07E1D"/>
    <w:rsid w:val="00B4037A"/>
    <w:rsid w:val="00B40FED"/>
    <w:rsid w:val="00B62C1E"/>
    <w:rsid w:val="00B65029"/>
    <w:rsid w:val="00B74A05"/>
    <w:rsid w:val="00BA42A9"/>
    <w:rsid w:val="00BC3D37"/>
    <w:rsid w:val="00BD4FE9"/>
    <w:rsid w:val="00BF6C84"/>
    <w:rsid w:val="00C0190E"/>
    <w:rsid w:val="00C02609"/>
    <w:rsid w:val="00C107F5"/>
    <w:rsid w:val="00C14899"/>
    <w:rsid w:val="00C157B7"/>
    <w:rsid w:val="00C367FC"/>
    <w:rsid w:val="00C44CF3"/>
    <w:rsid w:val="00C55706"/>
    <w:rsid w:val="00C60DE9"/>
    <w:rsid w:val="00C64129"/>
    <w:rsid w:val="00C64ED7"/>
    <w:rsid w:val="00C6623C"/>
    <w:rsid w:val="00C66CA3"/>
    <w:rsid w:val="00C76D8A"/>
    <w:rsid w:val="00C933E5"/>
    <w:rsid w:val="00CA1993"/>
    <w:rsid w:val="00CA5350"/>
    <w:rsid w:val="00D005F4"/>
    <w:rsid w:val="00D01342"/>
    <w:rsid w:val="00D01B3F"/>
    <w:rsid w:val="00D47E1F"/>
    <w:rsid w:val="00D57BC7"/>
    <w:rsid w:val="00DA3B0C"/>
    <w:rsid w:val="00DB1AA7"/>
    <w:rsid w:val="00DB1CC1"/>
    <w:rsid w:val="00DB2D8B"/>
    <w:rsid w:val="00DC5BCB"/>
    <w:rsid w:val="00DD5680"/>
    <w:rsid w:val="00DD771D"/>
    <w:rsid w:val="00E047D5"/>
    <w:rsid w:val="00E10C68"/>
    <w:rsid w:val="00E4525D"/>
    <w:rsid w:val="00E528B8"/>
    <w:rsid w:val="00EA0310"/>
    <w:rsid w:val="00ED2306"/>
    <w:rsid w:val="00ED463C"/>
    <w:rsid w:val="00EE2674"/>
    <w:rsid w:val="00EF301B"/>
    <w:rsid w:val="00EF3729"/>
    <w:rsid w:val="00F164CD"/>
    <w:rsid w:val="00F2178F"/>
    <w:rsid w:val="00F35A2D"/>
    <w:rsid w:val="00F371A9"/>
    <w:rsid w:val="00F42A75"/>
    <w:rsid w:val="00F517F2"/>
    <w:rsid w:val="00F567AC"/>
    <w:rsid w:val="00F66751"/>
    <w:rsid w:val="00F90A08"/>
    <w:rsid w:val="00FA3CBF"/>
    <w:rsid w:val="00FC02B6"/>
    <w:rsid w:val="00FD16D7"/>
    <w:rsid w:val="00FE2221"/>
    <w:rsid w:val="00FE6724"/>
    <w:rsid w:val="00FF1086"/>
    <w:rsid w:val="00FF4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1F028"/>
  <w15:docId w15:val="{5448FDEB-DC11-429A-8A50-6C06CE40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spacing w:line="480" w:lineRule="atLeast"/>
      <w:jc w:val="both"/>
      <w:outlineLvl w:val="1"/>
    </w:pPr>
    <w:rPr>
      <w:rFonts w:ascii="Book Antiqua" w:eastAsia="Book Antiqua" w:hAnsi="Book Antiqua" w:cs="Book Antiqua"/>
      <w:color w:val="000000"/>
      <w:kern w:val="28"/>
      <w:sz w:val="24"/>
      <w:szCs w:val="24"/>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spacing w:line="480" w:lineRule="atLeast"/>
      <w:jc w:val="both"/>
      <w:outlineLvl w:val="2"/>
    </w:pPr>
    <w:rPr>
      <w:rFonts w:ascii="Book Antiqua" w:eastAsia="Book Antiqua" w:hAnsi="Book Antiqua" w:cs="Book Antiqua"/>
      <w:color w:val="000000"/>
      <w:kern w:val="28"/>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lang w:val="en-US"/>
    </w:rPr>
  </w:style>
  <w:style w:type="paragraph" w:customStyle="1" w:styleId="Heading">
    <w:name w:val="Heading"/>
    <w:pPr>
      <w:widowControl w:val="0"/>
      <w:tabs>
        <w:tab w:val="left" w:pos="1440"/>
      </w:tabs>
      <w:spacing w:before="240" w:line="480" w:lineRule="atLeast"/>
      <w:jc w:val="both"/>
      <w:outlineLvl w:val="0"/>
    </w:pPr>
    <w:rPr>
      <w:rFonts w:ascii="Book Antiqua" w:hAnsi="Book Antiqua" w:cs="Arial Unicode MS"/>
      <w:color w:val="000000"/>
      <w:kern w:val="28"/>
      <w:sz w:val="24"/>
      <w:szCs w:val="24"/>
      <w:u w:color="000000"/>
      <w:lang w:val="de-DE"/>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b/>
      <w:bCs/>
      <w:outline w:val="0"/>
      <w:color w:val="0000FF"/>
      <w:u w:val="none" w:color="0000FF"/>
    </w:rPr>
  </w:style>
  <w:style w:type="character" w:customStyle="1" w:styleId="Hyperlink1">
    <w:name w:val="Hyperlink.1"/>
    <w:basedOn w:val="None"/>
    <w:rPr>
      <w:rFonts w:ascii="Arial" w:eastAsia="Arial" w:hAnsi="Arial" w:cs="Arial"/>
      <w:b/>
      <w:bCs/>
      <w:outline w:val="0"/>
      <w:color w:val="0000FF"/>
      <w:sz w:val="20"/>
      <w:szCs w:val="20"/>
      <w:u w:val="none" w:color="0000FF"/>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115E8"/>
    <w:pPr>
      <w:tabs>
        <w:tab w:val="center" w:pos="4513"/>
        <w:tab w:val="right" w:pos="9026"/>
      </w:tabs>
    </w:pPr>
  </w:style>
  <w:style w:type="character" w:customStyle="1" w:styleId="HeaderChar">
    <w:name w:val="Header Char"/>
    <w:basedOn w:val="DefaultParagraphFont"/>
    <w:link w:val="Header"/>
    <w:uiPriority w:val="99"/>
    <w:rsid w:val="001115E8"/>
    <w:rPr>
      <w:sz w:val="24"/>
      <w:szCs w:val="24"/>
      <w:lang w:val="en-US" w:eastAsia="en-US"/>
    </w:rPr>
  </w:style>
  <w:style w:type="character" w:styleId="UnresolvedMention">
    <w:name w:val="Unresolved Mention"/>
    <w:basedOn w:val="DefaultParagraphFont"/>
    <w:uiPriority w:val="99"/>
    <w:semiHidden/>
    <w:unhideWhenUsed/>
    <w:rsid w:val="00FF1086"/>
    <w:rPr>
      <w:color w:val="605E5C"/>
      <w:shd w:val="clear" w:color="auto" w:fill="E1DFDD"/>
    </w:rPr>
  </w:style>
  <w:style w:type="paragraph" w:customStyle="1" w:styleId="bodytext">
    <w:name w:val="bodytext"/>
    <w:basedOn w:val="Normal"/>
    <w:rsid w:val="00F35A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paragraph" w:styleId="FootnoteText">
    <w:name w:val="footnote text"/>
    <w:basedOn w:val="Normal"/>
    <w:link w:val="FootnoteTextChar"/>
    <w:uiPriority w:val="99"/>
    <w:semiHidden/>
    <w:unhideWhenUsed/>
    <w:rsid w:val="00670D73"/>
    <w:pPr>
      <w:pBdr>
        <w:top w:val="none" w:sz="0" w:space="0" w:color="auto"/>
        <w:left w:val="none" w:sz="0" w:space="0" w:color="auto"/>
        <w:bottom w:val="none" w:sz="0" w:space="0" w:color="auto"/>
        <w:right w:val="none" w:sz="0" w:space="0" w:color="auto"/>
        <w:between w:val="none" w:sz="0" w:space="0" w:color="auto"/>
        <w:bar w:val="none" w:sz="0" w:color="auto"/>
      </w:pBdr>
      <w:ind w:left="15" w:firstLine="5"/>
    </w:pPr>
    <w:rPr>
      <w:rFonts w:ascii="Tahoma" w:eastAsia="Tahoma" w:hAnsi="Tahoma" w:cs="Tahoma"/>
      <w:color w:val="000000"/>
      <w:sz w:val="20"/>
      <w:szCs w:val="20"/>
      <w:bdr w:val="none" w:sz="0" w:space="0" w:color="auto"/>
      <w:lang w:val="en-AU" w:eastAsia="en-AU"/>
    </w:rPr>
  </w:style>
  <w:style w:type="character" w:customStyle="1" w:styleId="FootnoteTextChar">
    <w:name w:val="Footnote Text Char"/>
    <w:basedOn w:val="DefaultParagraphFont"/>
    <w:link w:val="FootnoteText"/>
    <w:uiPriority w:val="99"/>
    <w:semiHidden/>
    <w:rsid w:val="00670D73"/>
    <w:rPr>
      <w:rFonts w:ascii="Tahoma" w:eastAsia="Tahoma" w:hAnsi="Tahoma" w:cs="Tahoma"/>
      <w:color w:val="000000"/>
      <w:bdr w:val="none" w:sz="0" w:space="0" w:color="auto"/>
    </w:rPr>
  </w:style>
  <w:style w:type="character" w:styleId="FootnoteReference">
    <w:name w:val="footnote reference"/>
    <w:basedOn w:val="DefaultParagraphFont"/>
    <w:uiPriority w:val="99"/>
    <w:unhideWhenUsed/>
    <w:rsid w:val="00670D73"/>
    <w:rPr>
      <w:vertAlign w:val="superscript"/>
    </w:rPr>
  </w:style>
  <w:style w:type="character" w:styleId="FollowedHyperlink">
    <w:name w:val="FollowedHyperlink"/>
    <w:basedOn w:val="DefaultParagraphFont"/>
    <w:uiPriority w:val="99"/>
    <w:semiHidden/>
    <w:unhideWhenUsed/>
    <w:rsid w:val="00634C6E"/>
    <w:rPr>
      <w:color w:val="FF00FF" w:themeColor="followedHyperlink"/>
      <w:u w:val="single"/>
    </w:rPr>
  </w:style>
  <w:style w:type="paragraph" w:styleId="NormalWeb">
    <w:name w:val="Normal (Web)"/>
    <w:basedOn w:val="Normal"/>
    <w:uiPriority w:val="99"/>
    <w:rsid w:val="00F164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color w:val="000000"/>
      <w:bdr w:val="none" w:sz="0" w:space="0" w:color="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1035">
      <w:bodyDiv w:val="1"/>
      <w:marLeft w:val="0"/>
      <w:marRight w:val="0"/>
      <w:marTop w:val="0"/>
      <w:marBottom w:val="0"/>
      <w:divBdr>
        <w:top w:val="none" w:sz="0" w:space="0" w:color="auto"/>
        <w:left w:val="none" w:sz="0" w:space="0" w:color="auto"/>
        <w:bottom w:val="none" w:sz="0" w:space="0" w:color="auto"/>
        <w:right w:val="none" w:sz="0" w:space="0" w:color="auto"/>
      </w:divBdr>
    </w:div>
    <w:div w:id="29684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9758-1E5C-4F49-94BF-D79E81EF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4379</Words>
  <Characters>24965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Magistrate Peter Power (CSV)</dc:creator>
  <cp:lastModifiedBy>Peter Power (CSV)</cp:lastModifiedBy>
  <cp:revision>2</cp:revision>
  <cp:lastPrinted>2023-05-31T03:24:00Z</cp:lastPrinted>
  <dcterms:created xsi:type="dcterms:W3CDTF">2023-10-26T21:28:00Z</dcterms:created>
  <dcterms:modified xsi:type="dcterms:W3CDTF">2023-10-26T21:28:00Z</dcterms:modified>
</cp:coreProperties>
</file>