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5D3D" w14:textId="3ECB68D9"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290353C2"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Pr="00036D92">
        <w:rPr>
          <w:rFonts w:ascii="Arial" w:hAnsi="Arial" w:cs="Arial"/>
          <w:b/>
          <w:bCs/>
        </w:rPr>
        <w:instrText xml:space="preserve"> HYPERLINK  \l "_3.2_Judicial_Independence" </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p>
    <w:p w14:paraId="589D939C" w14:textId="4FC6C3AE" w:rsidR="00843765" w:rsidRPr="00192DC4"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end"/>
      </w:r>
      <w:r w:rsidR="00192DC4" w:rsidRPr="00192DC4">
        <w:rPr>
          <w:rFonts w:ascii="Arial" w:hAnsi="Arial" w:cs="Arial"/>
          <w:b/>
          <w:bCs/>
        </w:rPr>
        <w:fldChar w:fldCharType="begin"/>
      </w:r>
      <w:r w:rsidR="00192DC4" w:rsidRPr="00192DC4">
        <w:rPr>
          <w:rFonts w:ascii="Arial" w:hAnsi="Arial" w:cs="Arial"/>
          <w:b/>
          <w:bCs/>
        </w:rPr>
        <w:instrText xml:space="preserve"> HYPERLINK  \l "_3.3_Children’s_Court" </w:instrText>
      </w:r>
      <w:r w:rsidR="00192DC4" w:rsidRPr="00192DC4">
        <w:rPr>
          <w:rFonts w:ascii="Arial" w:hAnsi="Arial" w:cs="Arial"/>
          <w:b/>
          <w:bCs/>
        </w:rPr>
      </w:r>
      <w:r w:rsidR="00192DC4"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00192DC4"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 judicata &amp; cause of action, issue, claim or Anshun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77777777"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517F7BE7"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 xml:space="preserve">xpert </w:t>
        </w:r>
        <w:r w:rsidRPr="00106472">
          <w:rPr>
            <w:rStyle w:val="Hyperlink"/>
            <w:rFonts w:ascii="Arial" w:hAnsi="Arial" w:cs="Arial"/>
            <w:b/>
            <w:color w:val="0033CC"/>
            <w:sz w:val="20"/>
            <w:u w:val="none"/>
          </w:rPr>
          <w:t>evidence</w:t>
        </w:r>
      </w:hyperlink>
    </w:p>
    <w:p w14:paraId="47548454" w14:textId="291CC7A2"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56CA25C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D0FA580" w14:textId="2DFF4CCF"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7C4CDE96" w14:textId="77777777"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1FE9562"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595D4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lastRenderedPageBreak/>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7E1C6C38"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judgments </w:t>
        </w:r>
        <w:r w:rsidR="00067BE4">
          <w:rPr>
            <w:rStyle w:val="Hyperlink"/>
            <w:rFonts w:ascii="Arial" w:hAnsi="Arial" w:cs="Arial"/>
            <w:b/>
            <w:bCs/>
            <w:u w:val="none"/>
          </w:rPr>
          <w:t>–</w:t>
        </w:r>
        <w:r w:rsidRPr="00FD5828">
          <w:rPr>
            <w:rStyle w:val="Hyperlink"/>
            <w:rFonts w:ascii="Arial" w:hAnsi="Arial" w:cs="Arial"/>
            <w:b/>
            <w:bCs/>
            <w:u w:val="none"/>
          </w:rPr>
          <w:t xml:space="preserve"> The</w:t>
        </w:r>
        <w:r w:rsidR="00067BE4">
          <w:rPr>
            <w:rStyle w:val="Hyperlink"/>
            <w:rFonts w:ascii="Arial" w:hAnsi="Arial" w:cs="Arial"/>
            <w:b/>
            <w:bCs/>
            <w:u w:val="none"/>
          </w:rPr>
          <w:t xml:space="preserve"> </w:t>
        </w:r>
        <w:r w:rsidRPr="00FD5828">
          <w:rPr>
            <w:rStyle w:val="Hyperlink"/>
            <w:rFonts w:ascii="Arial" w:hAnsi="Arial" w:cs="Arial"/>
            <w:b/>
            <w:bCs/>
            <w:u w:val="none"/>
          </w:rPr>
          <w:t>'slip rule'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2ACEBE4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341F37DA" w14:textId="77777777" w:rsidR="00B21DA4" w:rsidRDefault="009F7C91"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27125081"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A0AC2">
        <w:rPr>
          <w:rFonts w:ascii="Arial" w:hAnsi="Arial" w:cs="Arial"/>
          <w:b/>
          <w:bCs/>
          <w:sz w:val="20"/>
        </w:rPr>
        <w:noBreakHyphen/>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Onyeka Evans Nwagbo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r w:rsidR="00B66B64" w:rsidRPr="00472A52">
        <w:rPr>
          <w:rFonts w:ascii="Arial" w:hAnsi="Arial" w:cs="Arial"/>
          <w:i/>
          <w:iCs/>
          <w:color w:val="000000"/>
          <w:sz w:val="20"/>
        </w:rPr>
        <w:t>Nwagbo’s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robe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r w:rsidRPr="002236D7">
        <w:rPr>
          <w:rFonts w:ascii="Arial" w:hAnsi="Arial" w:cs="Arial"/>
          <w:i/>
          <w:iCs/>
          <w:sz w:val="20"/>
          <w:szCs w:val="20"/>
        </w:rPr>
        <w:t>Ratten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R v Brdarovski</w:t>
      </w:r>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r w:rsidRPr="00D33CEF">
        <w:rPr>
          <w:rFonts w:ascii="Arial" w:eastAsia="Book Antiqua" w:hAnsi="Arial" w:cs="Arial"/>
          <w:i/>
          <w:sz w:val="20"/>
          <w:szCs w:val="20"/>
        </w:rPr>
        <w:t>Brdarovski</w:t>
      </w:r>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r w:rsidRPr="00394692">
        <w:rPr>
          <w:rFonts w:ascii="Arial" w:eastAsia="Book Antiqua" w:hAnsi="Arial" w:cs="Arial"/>
          <w:i/>
          <w:sz w:val="20"/>
          <w:szCs w:val="20"/>
        </w:rPr>
        <w:t>Piccolotto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r w:rsidRPr="00394692">
        <w:rPr>
          <w:rFonts w:ascii="Arial" w:eastAsia="Book Antiqua" w:hAnsi="Arial" w:cs="Arial"/>
          <w:i/>
          <w:sz w:val="20"/>
          <w:szCs w:val="20"/>
        </w:rPr>
        <w:t>Pyliotis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Heydon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r w:rsidR="00CD6C93" w:rsidRPr="00394692">
        <w:rPr>
          <w:rFonts w:ascii="Arial" w:hAnsi="Arial" w:cs="Arial"/>
          <w:i/>
          <w:iCs/>
          <w:sz w:val="20"/>
          <w:szCs w:val="20"/>
        </w:rPr>
        <w:t>Nwagbo’s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7" w:name="_3.1.1_Procedural_fairness"/>
      <w:bookmarkStart w:id="98" w:name="_Hlk142632735"/>
      <w:bookmarkEnd w:id="97"/>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41F54C82" w14:textId="77777777" w:rsidR="00FF66A9" w:rsidRDefault="00FF66A9" w:rsidP="00FF66A9">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99" w:name="_3.1.1_Procedural_fairness_1"/>
      <w:bookmarkEnd w:id="99"/>
      <w:r>
        <w:rPr>
          <w:rFonts w:ascii="Arial" w:hAnsi="Arial" w:cs="Arial"/>
          <w:b/>
          <w:bCs/>
          <w:sz w:val="20"/>
        </w:rPr>
        <w:lastRenderedPageBreak/>
        <w:t>3.1.1</w:t>
      </w:r>
      <w:r>
        <w:rPr>
          <w:rFonts w:ascii="Arial" w:hAnsi="Arial" w:cs="Arial"/>
          <w:b/>
          <w:bCs/>
          <w:sz w:val="20"/>
        </w:rPr>
        <w:tab/>
        <w:t>Procedural fairness (natural justice) generally</w:t>
      </w:r>
      <w:bookmarkEnd w:id="98"/>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(Cth)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Commissioner for Australian Capital Territory Revenue v Alphaone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0" w:name="_Hlk74894731"/>
    </w:p>
    <w:p w14:paraId="17EB20EF" w14:textId="32BB089E" w:rsidR="002F2123" w:rsidRDefault="002F2123" w:rsidP="00B843BA">
      <w:pPr>
        <w:jc w:val="both"/>
        <w:rPr>
          <w:rFonts w:ascii="Arial" w:hAnsi="Arial" w:cs="Arial"/>
          <w:sz w:val="20"/>
        </w:rPr>
      </w:pPr>
      <w:bookmarkStart w:id="101"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eg,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Re Minister for Immigration and Multicultural Affairs; Ex parte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Heydon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eg, </w:t>
      </w:r>
      <w:r w:rsidRPr="00AC42A5">
        <w:rPr>
          <w:rFonts w:ascii="Arial" w:hAnsi="Arial" w:cs="Arial"/>
          <w:i/>
          <w:iCs/>
          <w:sz w:val="20"/>
          <w:szCs w:val="20"/>
        </w:rPr>
        <w:t xml:space="preserve">Pantorno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eg, </w:t>
      </w:r>
      <w:r w:rsidR="006B1579" w:rsidRPr="006B1579">
        <w:rPr>
          <w:rFonts w:ascii="Arial" w:hAnsi="Arial" w:cs="Arial"/>
          <w:i/>
          <w:iCs/>
          <w:sz w:val="20"/>
          <w:szCs w:val="20"/>
        </w:rPr>
        <w:t>Somaghi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Australian Capital Territory Revenue v Alphaone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Re Media Entertainment &amp; Arts Alliance; Ex parte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Gaudron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0"/>
    <w:bookmarkEnd w:id="101"/>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Mehmet Ucar v Nylex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2"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2"/>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…Deane &amp; Gaudron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What is required to produce a fair trial depends on the circumstances.  In some cases it may be necessary to have interpreters, acceptable custodial facilities or a special court venue: (1992) 177 CLR 292 at 331 per Deane J, 363 per Gaudron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Gaudron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3" w:name="105-r"/>
      <w:r w:rsidRPr="00F81B96">
        <w:rPr>
          <w:rFonts w:ascii="Arial" w:hAnsi="Arial" w:cs="Arial"/>
          <w:color w:val="000000"/>
          <w:sz w:val="20"/>
          <w:lang w:val="en"/>
        </w:rPr>
        <w:t>s</w:t>
      </w:r>
      <w:bookmarkEnd w:id="103"/>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8"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9" w:history="1">
        <w:r w:rsidR="005F08ED" w:rsidRPr="005F08ED">
          <w:rPr>
            <w:rStyle w:val="Hyperlink"/>
            <w:rFonts w:ascii="Arial" w:hAnsi="Arial" w:cs="Arial"/>
            <w:i/>
            <w:iCs/>
            <w:color w:val="000000" w:themeColor="text1"/>
            <w:sz w:val="20"/>
            <w:szCs w:val="20"/>
            <w:u w:val="none"/>
          </w:rPr>
          <w:t>Griekspoor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0"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It is axiomatic that a judge may not search for, or take account of, information that is not in evidence, save where a fact is of such notoriety that a judge may take judicial notice of it.  Mason CJ and Brennan, Deane, Dawson and Gaudron JJ in </w:t>
      </w:r>
      <w:hyperlink r:id="rId11" w:history="1">
        <w:r w:rsidRPr="005F08ED">
          <w:rPr>
            <w:rStyle w:val="Hyperlink"/>
            <w:rFonts w:ascii="Arial" w:hAnsi="Arial" w:cs="Arial"/>
            <w:i/>
            <w:iCs/>
            <w:color w:val="000000" w:themeColor="text1"/>
            <w:sz w:val="20"/>
            <w:szCs w:val="20"/>
            <w:u w:val="none"/>
          </w:rPr>
          <w:t>Re Media Entertainment &amp; Arts Alliance; Ex parte Hoyts Corporation Pty Ltd</w:t>
        </w:r>
      </w:hyperlink>
      <w:r w:rsidRPr="005F08ED">
        <w:rPr>
          <w:rFonts w:ascii="Arial" w:hAnsi="Arial" w:cs="Arial"/>
          <w:color w:val="000000" w:themeColor="text1"/>
          <w:sz w:val="20"/>
          <w:szCs w:val="20"/>
        </w:rPr>
        <w:t> (1994) 119 ALR 206 at </w:t>
      </w:r>
      <w:hyperlink r:id="rId12"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3"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4"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5"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6"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7"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per Heydon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4" w:name="_ftnref48"/>
      <w:r w:rsidR="00BF22E6" w:rsidRPr="00BF22E6">
        <w:rPr>
          <w:rFonts w:ascii="inherit" w:hAnsi="inherit"/>
          <w:i/>
          <w:iCs/>
          <w:color w:val="000000"/>
          <w:sz w:val="23"/>
          <w:szCs w:val="23"/>
        </w:rPr>
        <w:t xml:space="preserve"> </w:t>
      </w:r>
      <w:hyperlink r:id="rId18"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19"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0"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4"/>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1"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2"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3"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4"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777777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 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r w:rsidRPr="00826176">
        <w:rPr>
          <w:rFonts w:ascii="Arial" w:hAnsi="Arial" w:cs="Arial"/>
          <w:i/>
          <w:iCs/>
          <w:color w:val="000000"/>
          <w:sz w:val="20"/>
        </w:rPr>
        <w:t>Matsoukatidou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7A2107A7"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(Cth)</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5"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5"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6"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7"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8"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29"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0"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1"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2"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3"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(Jagot J);</w:t>
      </w:r>
      <w:r w:rsidR="00537E2D">
        <w:rPr>
          <w:rFonts w:ascii="Arial" w:hAnsi="Arial" w:cs="Arial"/>
          <w:color w:val="000000" w:themeColor="text1"/>
          <w:sz w:val="20"/>
          <w:szCs w:val="20"/>
        </w:rPr>
        <w:t xml:space="preserve"> </w:t>
      </w:r>
      <w:hyperlink r:id="rId34"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5"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(Wigney</w:t>
      </w:r>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6"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7"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8"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39"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6"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Irving AsJ’s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6"/>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7"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7"/>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r w:rsidRPr="007417A5">
        <w:rPr>
          <w:rFonts w:ascii="Arial" w:hAnsi="Arial" w:cs="Arial"/>
          <w:i/>
          <w:iCs/>
          <w:color w:val="000000"/>
          <w:sz w:val="20"/>
          <w:szCs w:val="20"/>
        </w:rPr>
        <w:t xml:space="preserve">Casperz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Pr="0027049C" w:rsidRDefault="003453BB" w:rsidP="00537E2D">
      <w:pPr>
        <w:pStyle w:val="NormalWeb"/>
        <w:spacing w:before="0" w:beforeAutospacing="0" w:after="0" w:afterAutospacing="0"/>
        <w:jc w:val="both"/>
        <w:rPr>
          <w:rFonts w:ascii="Arial" w:hAnsi="Arial" w:cs="Arial"/>
          <w:sz w:val="20"/>
          <w:szCs w:val="20"/>
        </w:rPr>
      </w:pPr>
    </w:p>
    <w:bookmarkEnd w:id="105"/>
    <w:p w14:paraId="4D527C19" w14:textId="2C1A33B2" w:rsidR="00AA1D19"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 xml:space="preserve">also </w:t>
      </w:r>
      <w:r w:rsidR="006C7EDC" w:rsidRPr="00395B17">
        <w:rPr>
          <w:rFonts w:ascii="Arial" w:hAnsi="Arial" w:cs="Arial"/>
          <w:b/>
          <w:bCs/>
          <w:sz w:val="20"/>
          <w:szCs w:val="20"/>
          <w:shd w:val="clear" w:color="auto" w:fill="C5E0B3" w:themeFill="accent6" w:themeFillTint="66"/>
        </w:rPr>
        <w:t>s</w:t>
      </w:r>
      <w:r w:rsidR="004B696B">
        <w:rPr>
          <w:rFonts w:ascii="Arial" w:hAnsi="Arial" w:cs="Arial"/>
          <w:b/>
          <w:bCs/>
          <w:sz w:val="20"/>
          <w:szCs w:val="20"/>
          <w:shd w:val="clear" w:color="auto" w:fill="C5E0B3" w:themeFill="accent6" w:themeFillTint="66"/>
        </w:rPr>
        <w:t>ubs</w:t>
      </w:r>
      <w:r w:rsidR="006C7EDC" w:rsidRPr="00395B17">
        <w:rPr>
          <w:rFonts w:ascii="Arial" w:hAnsi="Arial" w:cs="Arial"/>
          <w:b/>
          <w:bCs/>
          <w:sz w:val="20"/>
          <w:szCs w:val="20"/>
          <w:shd w:val="clear" w:color="auto" w:fill="C5E0B3" w:themeFill="accent6" w:themeFillTint="66"/>
        </w:rPr>
        <w:t>ection</w:t>
      </w:r>
      <w:r w:rsidR="006C7EDC" w:rsidRPr="00395B17">
        <w:rPr>
          <w:rFonts w:ascii="Arial" w:hAnsi="Arial" w:cs="Arial"/>
          <w:b/>
          <w:bCs/>
          <w:sz w:val="20"/>
          <w:shd w:val="clear" w:color="auto" w:fill="C5E0B3" w:themeFill="accent6" w:themeFillTint="66"/>
        </w:rPr>
        <w:t xml:space="preserve"> 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 xml:space="preserve">J v Lieschke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r w:rsidRPr="00D92415">
        <w:rPr>
          <w:rFonts w:ascii="Arial" w:hAnsi="Arial" w:cs="Arial"/>
          <w:i/>
          <w:color w:val="000000"/>
          <w:sz w:val="20"/>
        </w:rPr>
        <w:t>Pantorno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[2009] HCA 21 at [115] per Heydon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AsJ; </w:t>
      </w:r>
      <w:r w:rsidRPr="000D175A">
        <w:rPr>
          <w:rFonts w:ascii="Arial" w:hAnsi="Arial" w:cs="Arial"/>
          <w:i/>
          <w:color w:val="000000"/>
          <w:sz w:val="20"/>
          <w:szCs w:val="20"/>
        </w:rPr>
        <w:t>Zigouris v Sunshine Magistrates’ Court</w:t>
      </w:r>
      <w:r w:rsidRPr="000D175A">
        <w:rPr>
          <w:rFonts w:ascii="Arial" w:hAnsi="Arial" w:cs="Arial"/>
          <w:color w:val="000000"/>
          <w:sz w:val="20"/>
          <w:szCs w:val="20"/>
        </w:rPr>
        <w:t xml:space="preserve"> [2012] VSC 183 at [24]-[27] per Zammit AsJ;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Celsius Fire Services Pty Ltd v Magistrates’ Court of Victoria &amp; anor</w:t>
      </w:r>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8"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8"/>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r w:rsidR="001C057A" w:rsidRPr="001C057A">
        <w:rPr>
          <w:rFonts w:ascii="Arial" w:hAnsi="Arial" w:cs="Arial"/>
          <w:bCs/>
          <w:i/>
          <w:iCs/>
          <w:color w:val="000000"/>
          <w:sz w:val="20"/>
          <w:szCs w:val="20"/>
        </w:rPr>
        <w:t>Hycenko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D624D1">
        <w:rPr>
          <w:rFonts w:ascii="Arial" w:hAnsi="Arial" w:cs="Arial"/>
          <w:color w:val="000000"/>
          <w:sz w:val="20"/>
        </w:rPr>
        <w:t>.</w:t>
      </w:r>
    </w:p>
    <w:p w14:paraId="0D05C1E6" w14:textId="77777777" w:rsidR="00D624D1" w:rsidRDefault="00D624D1"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09" w:name="_3.1.2_Actual_or"/>
      <w:bookmarkEnd w:id="109"/>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Minister for Immigration and Multicultural Affairs v Jia Legeng</w:t>
      </w:r>
      <w:r w:rsidRPr="003C4CF1">
        <w:rPr>
          <w:rFonts w:ascii="Arial" w:hAnsi="Arial" w:cs="Arial"/>
          <w:sz w:val="20"/>
        </w:rPr>
        <w:t xml:space="preserve"> (2001) 205 CLR 507 (‘</w:t>
      </w:r>
      <w:r w:rsidRPr="003C4CF1">
        <w:rPr>
          <w:rFonts w:ascii="Arial" w:eastAsia="Book Antiqua" w:hAnsi="Arial" w:cs="Arial"/>
          <w:i/>
          <w:sz w:val="20"/>
        </w:rPr>
        <w:t>Legeng</w:t>
      </w:r>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w:t>
      </w:r>
      <w:r w:rsidRPr="003C4CF1">
        <w:rPr>
          <w:rFonts w:ascii="Arial" w:hAnsi="Arial" w:cs="Arial"/>
          <w:sz w:val="20"/>
        </w:rPr>
        <w:lastRenderedPageBreak/>
        <w:t xml:space="preserve">and must determine sentence in the event of a guilty verdict or verdicts: </w:t>
      </w:r>
      <w:r w:rsidRPr="003C4CF1">
        <w:rPr>
          <w:rFonts w:ascii="Arial" w:eastAsia="Book Antiqua" w:hAnsi="Arial" w:cs="Arial"/>
          <w:i/>
          <w:sz w:val="20"/>
        </w:rPr>
        <w:t>Rozenes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Goussis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r w:rsidRPr="003C4CF1">
        <w:rPr>
          <w:rFonts w:ascii="Arial" w:eastAsia="Book Antiqua" w:hAnsi="Arial" w:cs="Arial"/>
          <w:i/>
          <w:sz w:val="20"/>
        </w:rPr>
        <w:t>Guscor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Legeng</w:t>
      </w:r>
      <w:r w:rsidRPr="00551BE8">
        <w:rPr>
          <w:rFonts w:ascii="Arial" w:hAnsi="Arial" w:cs="Arial"/>
          <w:sz w:val="20"/>
        </w:rPr>
        <w:t xml:space="preserve"> (2001) 205 CLR 507; </w:t>
      </w:r>
      <w:r w:rsidRPr="00551BE8">
        <w:rPr>
          <w:rFonts w:ascii="Arial" w:eastAsia="Book Antiqua" w:hAnsi="Arial" w:cs="Arial"/>
          <w:i/>
          <w:sz w:val="20"/>
        </w:rPr>
        <w:t>R v Commonwealth Conciliation and Arbitration Commission; Ex parte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(eg.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r w:rsidRPr="00BD5912">
        <w:rPr>
          <w:rFonts w:ascii="Arial" w:hAnsi="Arial" w:cs="Arial"/>
          <w:i/>
          <w:sz w:val="20"/>
        </w:rPr>
        <w:t>Bienstein v Bienstein</w:t>
      </w:r>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 xml:space="preserve">that there had </w:t>
      </w:r>
      <w:r w:rsidR="008A42F3">
        <w:rPr>
          <w:rFonts w:ascii="Arial" w:hAnsi="Arial" w:cs="Arial"/>
          <w:sz w:val="20"/>
          <w:szCs w:val="20"/>
        </w:rPr>
        <w:lastRenderedPageBreak/>
        <w:t>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City">
        <w:smartTag w:uri="urn:schemas-microsoft-com:office:smarttags" w:element="place">
          <w:r w:rsidRPr="008A42F3">
            <w:rPr>
              <w:rFonts w:ascii="Arial" w:hAnsi="Arial" w:cs="Arial"/>
              <w:i/>
              <w:iCs/>
              <w:sz w:val="20"/>
            </w:rPr>
            <w:t>Alliance</w:t>
          </w:r>
        </w:smartTag>
      </w:smartTag>
      <w:r w:rsidRPr="008A42F3">
        <w:rPr>
          <w:rFonts w:ascii="Arial" w:hAnsi="Arial" w:cs="Arial"/>
          <w:i/>
          <w:iCs/>
          <w:sz w:val="20"/>
        </w:rPr>
        <w:t>; ex parte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Mason CJ and Brennan, Deane, Dawson and Gaudron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R v Balassis</w:t>
      </w:r>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0" w:name="_Hlk88486393"/>
      <w:r w:rsidRPr="005B1DDA">
        <w:rPr>
          <w:rFonts w:ascii="Arial" w:hAnsi="Arial" w:cs="Arial"/>
          <w:i/>
          <w:iCs/>
          <w:sz w:val="20"/>
          <w:szCs w:val="20"/>
        </w:rPr>
        <w:t>Charisteas v Charisteas</w:t>
      </w:r>
      <w:r w:rsidRPr="005B1DDA">
        <w:rPr>
          <w:rFonts w:ascii="Arial" w:hAnsi="Arial" w:cs="Arial"/>
          <w:sz w:val="20"/>
          <w:szCs w:val="20"/>
        </w:rPr>
        <w:t xml:space="preserve"> [2021] HCA 29 </w:t>
      </w:r>
      <w:bookmarkEnd w:id="110"/>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Alstergren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Alstergren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(Kiefel CJ, Gageler,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r w:rsidR="00D13D00" w:rsidRPr="00D13D00">
        <w:rPr>
          <w:rFonts w:ascii="Arial" w:hAnsi="Arial" w:cs="Arial"/>
          <w:i/>
          <w:iCs/>
          <w:sz w:val="20"/>
          <w:szCs w:val="20"/>
        </w:rPr>
        <w:t>Isbester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 xml:space="preserve">departure from the judge deciding the case </w:t>
      </w:r>
      <w:r w:rsidR="000B2322" w:rsidRPr="00EE754E">
        <w:rPr>
          <w:rFonts w:ascii="Arial" w:hAnsi="Arial" w:cs="Arial"/>
          <w:sz w:val="20"/>
          <w:szCs w:val="20"/>
        </w:rPr>
        <w:lastRenderedPageBreak/>
        <w:t>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Re JRL; Ex parte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R v Magistrates' Court at Lilydale; Ex parte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 xml:space="preserve">knowledge and consent of’ {cf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between the trial judge and the wife's barrister, it cannot be imagined that the other parties to the litigation would have given informed consent to the communications even if consent had 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lastRenderedPageBreak/>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R v The Australian Broadcasting Tribunal; Ex parte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w:t>
      </w:r>
      <w:r>
        <w:rPr>
          <w:rFonts w:ascii="Arial" w:hAnsi="Arial" w:cs="Arial"/>
          <w:sz w:val="20"/>
        </w:rPr>
        <w:lastRenderedPageBreak/>
        <w:t xml:space="preserve">for a court or tribunal to present evidence or make submissions to this court, even given that the application was being heard in the </w:t>
      </w:r>
      <w:smartTag w:uri="urn:schemas-microsoft-com:office:smarttags" w:element="address">
        <w:smartTag w:uri="urn:schemas-microsoft-com:office:smarttags" w:element="Street">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6D64E677"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r w:rsidR="00B21DA4" w:rsidRPr="000A52DC">
        <w:rPr>
          <w:rFonts w:ascii="Arial" w:hAnsi="Arial" w:cs="Arial"/>
          <w:i/>
          <w:iCs/>
          <w:color w:val="000000"/>
          <w:sz w:val="20"/>
        </w:rPr>
        <w:t>Clenae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Re JRL: Ex parte CJL</w:t>
      </w:r>
      <w:r w:rsidR="00B21DA4" w:rsidRPr="000A52DC">
        <w:rPr>
          <w:rFonts w:ascii="Arial" w:hAnsi="Arial" w:cs="Arial"/>
          <w:color w:val="000000"/>
          <w:sz w:val="20"/>
        </w:rPr>
        <w:t xml:space="preserve"> (1986) 161 CLR 34; </w:t>
      </w:r>
      <w:r w:rsidR="00B21DA4" w:rsidRPr="000A52DC">
        <w:rPr>
          <w:rFonts w:ascii="Arial" w:hAnsi="Arial" w:cs="Arial"/>
          <w:i/>
          <w:iCs/>
          <w:color w:val="000000"/>
          <w:sz w:val="20"/>
        </w:rPr>
        <w:t>Vakauta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r w:rsidR="00B21DA4" w:rsidRPr="000A52DC">
        <w:rPr>
          <w:rFonts w:ascii="Arial" w:hAnsi="Arial" w:cs="Arial"/>
          <w:i/>
          <w:iCs/>
          <w:color w:val="000000"/>
          <w:sz w:val="20"/>
        </w:rPr>
        <w:t>Gascor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Re Keeley: Ex parte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r w:rsidR="00F527DA" w:rsidRPr="000A52DC">
        <w:rPr>
          <w:rFonts w:ascii="Arial" w:hAnsi="Arial" w:cs="Arial"/>
          <w:i/>
          <w:color w:val="000000"/>
          <w:sz w:val="20"/>
        </w:rPr>
        <w:t>Slaveski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r w:rsidR="009958BE" w:rsidRPr="000A52DC">
        <w:rPr>
          <w:rFonts w:ascii="Arial" w:hAnsi="Arial" w:cs="Arial"/>
          <w:i/>
          <w:color w:val="000000"/>
          <w:sz w:val="20"/>
          <w:szCs w:val="20"/>
        </w:rPr>
        <w:t>Velissaris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r w:rsidR="003B1EF0" w:rsidRPr="000A52DC">
        <w:rPr>
          <w:rFonts w:ascii="Arial" w:hAnsi="Arial" w:cs="Arial"/>
          <w:i/>
          <w:color w:val="000000"/>
          <w:sz w:val="20"/>
          <w:szCs w:val="20"/>
        </w:rPr>
        <w:t>Moorfields Community &amp; Ors v Stanislawa Bahonko</w:t>
      </w:r>
      <w:r w:rsidR="00493A72" w:rsidRPr="000A52DC">
        <w:rPr>
          <w:rFonts w:ascii="Arial" w:hAnsi="Arial" w:cs="Arial"/>
          <w:color w:val="000000"/>
          <w:sz w:val="20"/>
          <w:szCs w:val="20"/>
        </w:rPr>
        <w:t xml:space="preserve"> [2011] VSCA 295; </w:t>
      </w:r>
      <w:r w:rsidR="00493A72" w:rsidRPr="000A52DC">
        <w:rPr>
          <w:rFonts w:ascii="Arial" w:hAnsi="Arial" w:cs="Arial"/>
          <w:i/>
          <w:color w:val="000000"/>
          <w:sz w:val="20"/>
          <w:szCs w:val="20"/>
        </w:rPr>
        <w:t>Bahonko v Moorfields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Wain &amp; Ors v Drapac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In the Matter of Kornucopia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(Cth)</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Minister for Home Affairs v Benbrika</w:t>
      </w:r>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(Cth)</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r w:rsidR="00DE3F8C" w:rsidRPr="00CD277A">
        <w:rPr>
          <w:rFonts w:ascii="Arial" w:hAnsi="Arial" w:cs="Arial"/>
          <w:i/>
          <w:iCs/>
          <w:color w:val="000000"/>
          <w:sz w:val="20"/>
          <w:szCs w:val="20"/>
          <w:lang w:eastAsia="en-AU"/>
        </w:rPr>
        <w:t>Adaz Nominees Pty Ltd v Castleway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VLSB v Kuksal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1"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1"/>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r w:rsidR="004225E0" w:rsidRPr="004225E0">
        <w:rPr>
          <w:rFonts w:ascii="Arial" w:hAnsi="Arial" w:cs="Arial"/>
          <w:i/>
          <w:iCs/>
          <w:sz w:val="20"/>
        </w:rPr>
        <w:t>Kuksal v Victorian Legal Services Board (Recusal Application)</w:t>
      </w:r>
      <w:r w:rsidR="004225E0">
        <w:rPr>
          <w:rFonts w:ascii="Arial" w:hAnsi="Arial" w:cs="Arial"/>
          <w:sz w:val="20"/>
        </w:rPr>
        <w:t xml:space="preserve"> [2023] VSC 722 and the earlier </w:t>
      </w:r>
      <w:r w:rsidR="004225E0" w:rsidRPr="004225E0">
        <w:rPr>
          <w:rFonts w:ascii="Arial" w:hAnsi="Arial" w:cs="Arial"/>
          <w:i/>
          <w:iCs/>
          <w:sz w:val="20"/>
        </w:rPr>
        <w:t>Kuksal</w:t>
      </w:r>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r w:rsidR="00B6728D" w:rsidRPr="00B6728D">
        <w:rPr>
          <w:rFonts w:ascii="Arial" w:hAnsi="Arial" w:cs="Arial"/>
          <w:i/>
          <w:iCs/>
          <w:color w:val="000000"/>
          <w:sz w:val="20"/>
          <w:szCs w:val="20"/>
        </w:rPr>
        <w:t xml:space="preserve">Kuksal v </w:t>
      </w:r>
      <w:bookmarkStart w:id="112" w:name="_Toc30608805"/>
      <w:bookmarkStart w:id="113" w:name="_Toc30610019"/>
      <w:bookmarkStart w:id="114" w:name="_Toc30610263"/>
      <w:bookmarkStart w:id="115" w:name="_Toc30638417"/>
      <w:bookmarkStart w:id="116" w:name="_Toc30644226"/>
      <w:bookmarkStart w:id="117" w:name="_Toc30644629"/>
      <w:bookmarkStart w:id="118" w:name="_Toc30645179"/>
      <w:bookmarkStart w:id="119" w:name="_Toc30646390"/>
      <w:bookmarkStart w:id="120" w:name="_Toc30646685"/>
      <w:bookmarkStart w:id="121" w:name="_Toc30646796"/>
      <w:bookmarkStart w:id="122" w:name="_Toc30648153"/>
      <w:bookmarkStart w:id="123" w:name="_Toc30649051"/>
      <w:bookmarkStart w:id="124" w:name="_Toc30649127"/>
      <w:bookmarkStart w:id="125" w:name="_Toc30649388"/>
      <w:bookmarkStart w:id="126" w:name="_Toc30649708"/>
      <w:bookmarkStart w:id="127" w:name="_Toc30651642"/>
      <w:bookmarkStart w:id="128" w:name="_Toc30652626"/>
      <w:bookmarkStart w:id="129" w:name="_Toc30652724"/>
      <w:bookmarkStart w:id="130" w:name="_Toc30654069"/>
      <w:bookmarkStart w:id="131" w:name="_Toc30654420"/>
      <w:bookmarkStart w:id="132" w:name="_Toc30655039"/>
      <w:bookmarkStart w:id="133" w:name="_Toc30655296"/>
      <w:bookmarkStart w:id="134" w:name="_Toc30656974"/>
      <w:bookmarkStart w:id="135" w:name="_Toc30661723"/>
      <w:bookmarkStart w:id="136" w:name="_Toc30666411"/>
      <w:bookmarkStart w:id="137" w:name="_Toc30666641"/>
      <w:bookmarkStart w:id="138" w:name="_Toc30667816"/>
      <w:bookmarkStart w:id="139" w:name="_Toc30669194"/>
      <w:bookmarkStart w:id="140" w:name="_Toc30671410"/>
      <w:bookmarkStart w:id="141" w:name="_Toc30673937"/>
      <w:bookmarkStart w:id="142" w:name="_Toc30691159"/>
      <w:bookmarkStart w:id="143" w:name="_Toc30691530"/>
      <w:bookmarkStart w:id="144" w:name="_Toc30691910"/>
      <w:bookmarkStart w:id="145" w:name="_Toc30692669"/>
      <w:bookmarkStart w:id="146" w:name="_Toc30693048"/>
      <w:bookmarkStart w:id="147" w:name="_Toc30693426"/>
      <w:bookmarkStart w:id="148" w:name="_Toc30693805"/>
      <w:bookmarkStart w:id="149" w:name="_Toc30694186"/>
      <w:bookmarkStart w:id="150" w:name="_Toc30698775"/>
      <w:bookmarkStart w:id="151" w:name="_Toc30699153"/>
      <w:bookmarkStart w:id="152" w:name="_Toc30699538"/>
      <w:bookmarkStart w:id="153" w:name="_Toc30700693"/>
      <w:bookmarkStart w:id="154" w:name="_Toc30701080"/>
      <w:bookmarkStart w:id="155" w:name="_Toc30743689"/>
      <w:bookmarkStart w:id="156" w:name="_Toc30754511"/>
      <w:bookmarkStart w:id="157" w:name="_Toc30756951"/>
      <w:bookmarkStart w:id="158" w:name="_Toc30757500"/>
      <w:bookmarkStart w:id="159" w:name="_Toc30757900"/>
      <w:bookmarkStart w:id="160" w:name="_Toc30762661"/>
      <w:bookmarkStart w:id="161" w:name="_Toc30767315"/>
      <w:bookmarkStart w:id="162"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p>
    <w:p w14:paraId="5BDE966B" w14:textId="77777777"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0CBFC60" w:rsidR="00B21DA4" w:rsidRPr="00036D92" w:rsidRDefault="00B21DA4" w:rsidP="00036D92">
      <w:pPr>
        <w:pStyle w:val="Heading2"/>
        <w:keepNext/>
        <w:keepLines/>
        <w:widowControl/>
        <w:rPr>
          <w:rFonts w:ascii="Arial" w:hAnsi="Arial" w:cs="Arial"/>
          <w:b/>
          <w:bCs/>
        </w:rPr>
      </w:pPr>
      <w:r w:rsidRPr="00036D92">
        <w:rPr>
          <w:rFonts w:ascii="Arial" w:hAnsi="Arial" w:cs="Arial"/>
          <w:b/>
          <w:bCs/>
        </w:rPr>
        <w:lastRenderedPageBreak/>
        <w:t>3.2</w:t>
      </w:r>
      <w:r w:rsidRPr="00036D92">
        <w:rPr>
          <w:rFonts w:ascii="Arial" w:hAnsi="Arial" w:cs="Arial"/>
          <w:b/>
          <w:bCs/>
        </w:rPr>
        <w:tab/>
        <w:t>Judicial Independence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9445E74" w14:textId="77777777" w:rsidR="00B21DA4" w:rsidRPr="00326300" w:rsidRDefault="00B21DA4" w:rsidP="00BD5912">
      <w:pPr>
        <w:keepNext/>
        <w:keepLines/>
        <w:rPr>
          <w:rFonts w:ascii="Arial" w:hAnsi="Arial" w:cs="Arial"/>
          <w:sz w:val="20"/>
        </w:rPr>
      </w:pPr>
    </w:p>
    <w:p w14:paraId="1EE84702" w14:textId="77777777" w:rsidR="00B21DA4" w:rsidRDefault="00B21DA4" w:rsidP="00132D91">
      <w:pPr>
        <w:keepNext/>
        <w:keepLines/>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56595227" w14:textId="77777777" w:rsidR="00B21DA4" w:rsidRPr="00326300" w:rsidRDefault="00B21DA4">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3" w:name="_3.3_Judicial_Powers"/>
      <w:bookmarkStart w:id="164" w:name="_3.3_Children’s_Court"/>
      <w:bookmarkStart w:id="165" w:name="B33"/>
      <w:bookmarkStart w:id="166" w:name="_Toc30608806"/>
      <w:bookmarkStart w:id="167" w:name="_Toc30610020"/>
      <w:bookmarkStart w:id="168" w:name="_Toc30610264"/>
      <w:bookmarkStart w:id="169" w:name="_Toc30638418"/>
      <w:bookmarkStart w:id="170" w:name="_Toc30644227"/>
      <w:bookmarkStart w:id="171" w:name="_Toc30644630"/>
      <w:bookmarkStart w:id="172" w:name="_Toc30645180"/>
      <w:bookmarkStart w:id="173" w:name="_Toc30646391"/>
      <w:bookmarkStart w:id="174" w:name="_Toc30646686"/>
      <w:bookmarkStart w:id="175" w:name="_Toc30646797"/>
      <w:bookmarkStart w:id="176" w:name="_Toc30648154"/>
      <w:bookmarkStart w:id="177" w:name="_Toc30649052"/>
      <w:bookmarkStart w:id="178" w:name="_Toc30649128"/>
      <w:bookmarkStart w:id="179" w:name="_Toc30649389"/>
      <w:bookmarkStart w:id="180" w:name="_Toc30649709"/>
      <w:bookmarkStart w:id="181" w:name="_Toc30651643"/>
      <w:bookmarkStart w:id="182" w:name="_Toc30652627"/>
      <w:bookmarkStart w:id="183" w:name="_Toc30652725"/>
      <w:bookmarkStart w:id="184" w:name="_Toc30654070"/>
      <w:bookmarkStart w:id="185" w:name="_Toc30654421"/>
      <w:bookmarkStart w:id="186" w:name="_Toc30655040"/>
      <w:bookmarkStart w:id="187" w:name="_Toc30655297"/>
      <w:bookmarkStart w:id="188" w:name="_Toc30656975"/>
      <w:bookmarkStart w:id="189" w:name="_Toc30661724"/>
      <w:bookmarkStart w:id="190" w:name="_Toc30666412"/>
      <w:bookmarkStart w:id="191" w:name="_Toc30666642"/>
      <w:bookmarkStart w:id="192" w:name="_Toc30667817"/>
      <w:bookmarkStart w:id="193" w:name="_Toc30669195"/>
      <w:bookmarkStart w:id="194" w:name="_Toc30671411"/>
      <w:bookmarkStart w:id="195" w:name="_Toc30673938"/>
      <w:bookmarkStart w:id="196" w:name="_Toc30691160"/>
      <w:bookmarkStart w:id="197" w:name="_Toc30691531"/>
      <w:bookmarkStart w:id="198" w:name="_Toc30691911"/>
      <w:bookmarkStart w:id="199" w:name="_Toc30692670"/>
      <w:bookmarkStart w:id="200" w:name="_Toc30693049"/>
      <w:bookmarkStart w:id="201" w:name="_Toc30693427"/>
      <w:bookmarkStart w:id="202" w:name="_Toc30693806"/>
      <w:bookmarkStart w:id="203" w:name="_Toc30694187"/>
      <w:bookmarkStart w:id="204" w:name="_Toc30698776"/>
      <w:bookmarkStart w:id="205" w:name="_Toc30699154"/>
      <w:bookmarkStart w:id="206" w:name="_Toc30699539"/>
      <w:bookmarkStart w:id="207" w:name="_Toc30700694"/>
      <w:bookmarkStart w:id="208" w:name="_Toc30701081"/>
      <w:bookmarkStart w:id="209" w:name="_Toc30743690"/>
      <w:bookmarkStart w:id="210" w:name="_Toc30754512"/>
      <w:bookmarkStart w:id="211" w:name="_Toc30756952"/>
      <w:bookmarkStart w:id="212" w:name="_Toc30757501"/>
      <w:bookmarkStart w:id="213" w:name="_Toc30757901"/>
      <w:bookmarkStart w:id="214" w:name="_Toc30762662"/>
      <w:bookmarkStart w:id="215" w:name="_Toc30767316"/>
      <w:bookmarkStart w:id="216" w:name="_Toc34823332"/>
      <w:bookmarkEnd w:id="163"/>
      <w:bookmarkEnd w:id="164"/>
      <w:bookmarkEnd w:id="165"/>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17" w:name="_3.3.1_Powers_conferred"/>
      <w:bookmarkStart w:id="218" w:name="B331"/>
      <w:bookmarkEnd w:id="217"/>
      <w:bookmarkEnd w:id="218"/>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19"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19"/>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0" w:name="_3.3.2_Powers_conferred_1"/>
      <w:bookmarkStart w:id="221" w:name="B332"/>
      <w:bookmarkEnd w:id="220"/>
      <w:bookmarkEnd w:id="221"/>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468910B1"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77777777"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7777777"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Because the jurisdiction of the Children’s Court under the VPA is so expressly and restrictively defined, the writer is of the view that the Children’s Court probably cannot rely on s.528(1) of the CYFA to ‘piggy-</w:t>
      </w:r>
      <w:r w:rsidRPr="00963A3D">
        <w:rPr>
          <w:rFonts w:ascii="Arial" w:hAnsi="Arial" w:cs="Arial"/>
          <w:sz w:val="20"/>
          <w:szCs w:val="20"/>
        </w:rPr>
        <w:lastRenderedPageBreak/>
        <w:t xml:space="preserve">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2" w:name="_3.3.2_Powers_conferred"/>
      <w:bookmarkStart w:id="223" w:name="B333"/>
      <w:bookmarkEnd w:id="222"/>
      <w:bookmarkEnd w:id="223"/>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R v McGowan &amp; Another; ex parte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54C52427" w14:textId="77777777" w:rsidR="00312136" w:rsidRDefault="002D7CD8" w:rsidP="002D7CD8">
      <w:pPr>
        <w:jc w:val="both"/>
        <w:rPr>
          <w:rFonts w:ascii="Arial" w:hAnsi="Arial" w:cs="Arial"/>
          <w:sz w:val="20"/>
        </w:rPr>
      </w:pPr>
      <w:r>
        <w:rPr>
          <w:rFonts w:ascii="Arial" w:hAnsi="Arial" w:cs="Arial"/>
          <w:sz w:val="20"/>
        </w:rPr>
        <w:t>This includes power to adjourn proceedings, on application of a party or on the Court's own motion, to such times and places, for such purposes, and on such terms as to costs or otherwise as he or she considers necessary or just [s.530(1) of the CYFA].  Note however that s.530(8) of the CYFA provides: "The Court must proceed with as much expedition as the requirements of this Act and a proper hearing of the proceeding permit.”  Section 530(9) provides: “The Court should avoid the granting of adjournments in Family Division proceedings to the greatest extent possible.”  Section 530(10) provides: “The Court must not grant an adjournment of a proceeding in the Family Division unless it is of opinion that- (a) it is in the best interests of the child to do so; or (b) there is some other cogent or substantial reason to do so.”  Section 531(11) provides that: “In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PA v Karavidas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7B7A14" w:rsidRDefault="002D7CD8" w:rsidP="002A163C">
      <w:pPr>
        <w:spacing w:before="60"/>
        <w:ind w:left="454" w:right="454"/>
        <w:jc w:val="both"/>
        <w:rPr>
          <w:rFonts w:ascii="Arial" w:hAnsi="Arial" w:cs="Arial"/>
          <w:b/>
          <w:bCs/>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7B7A14" w:rsidRDefault="002D7CD8" w:rsidP="002A163C">
      <w:pPr>
        <w:spacing w:before="60"/>
        <w:ind w:left="454" w:right="454"/>
        <w:jc w:val="both"/>
        <w:rPr>
          <w:rFonts w:ascii="Arial" w:hAnsi="Arial" w:cs="Arial"/>
          <w:b/>
          <w:bCs/>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Karavidas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t xml:space="preserve">[16] The matter was clearly spelled out by the Court of Appeal of </w:t>
      </w:r>
      <w:smartTag w:uri="urn:schemas-microsoft-com:office:smarttags" w:element="State">
        <w:smartTag w:uri="urn:schemas-microsoft-com:office:smarttags" w:element="plac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7777777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 either in appeal or in judicial review -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eg </w:t>
      </w:r>
      <w:r w:rsidRPr="002A163C">
        <w:rPr>
          <w:rFonts w:ascii="Arial" w:hAnsi="Arial" w:cs="Arial"/>
          <w:i/>
          <w:sz w:val="18"/>
          <w:szCs w:val="18"/>
        </w:rPr>
        <w:t>Sali v SPC Ltd</w:t>
      </w:r>
      <w:r w:rsidRPr="002A163C">
        <w:rPr>
          <w:rFonts w:ascii="Arial" w:hAnsi="Arial" w:cs="Arial"/>
          <w:sz w:val="18"/>
          <w:szCs w:val="18"/>
        </w:rPr>
        <w:t xml:space="preserve"> (1993) 67 ALJR </w:t>
      </w:r>
      <w:r w:rsidRPr="002A163C">
        <w:rPr>
          <w:rFonts w:ascii="Arial" w:hAnsi="Arial" w:cs="Arial"/>
          <w:sz w:val="18"/>
          <w:szCs w:val="18"/>
        </w:rPr>
        <w:lastRenderedPageBreak/>
        <w:t xml:space="preserve">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It is well-recognised that civil proceedings may prejudice a 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 xml:space="preserve">That said, the extent to which a proceeding need be stayed to protect the fair trial of an accused, depends on the facts. In some cases, the facts may allow certain steps to be taken before granting a stay. For example, as in this case, a strike out application may not </w:t>
      </w:r>
      <w:r w:rsidRPr="003208BC">
        <w:rPr>
          <w:rFonts w:ascii="Arial" w:hAnsi="Arial" w:cs="Arial"/>
          <w:sz w:val="20"/>
          <w:szCs w:val="20"/>
        </w:rPr>
        <w:lastRenderedPageBreak/>
        <w:t>affect a pending criminal prosecution</w:t>
      </w:r>
      <w:r w:rsidR="00947A14">
        <w:rPr>
          <w:rFonts w:ascii="Arial" w:hAnsi="Arial" w:cs="Arial"/>
          <w:sz w:val="20"/>
          <w:szCs w:val="20"/>
        </w:rPr>
        <w:t xml:space="preserve">: </w:t>
      </w:r>
      <w:r w:rsidR="00947A14" w:rsidRPr="00947A14">
        <w:rPr>
          <w:rFonts w:ascii="Arial" w:hAnsi="Arial" w:cs="Arial"/>
          <w:i/>
          <w:iCs/>
          <w:sz w:val="20"/>
          <w:szCs w:val="20"/>
        </w:rPr>
        <w:t>Impiombato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lastRenderedPageBreak/>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D15730">
      <w:pPr>
        <w:rPr>
          <w:rFonts w:ascii="Arial" w:hAnsi="Arial" w:cs="Arial"/>
          <w:sz w:val="20"/>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Holden v Kukuy; Re Jay Invest Property Pty Ltd (in liq)</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Habonim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4" w:name="_3.3.3_Implied_powers"/>
      <w:bookmarkStart w:id="225" w:name="B334"/>
      <w:bookmarkEnd w:id="224"/>
      <w:bookmarkEnd w:id="225"/>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[N]otwithstanding that its powers may be defined, every court undoubtedly possesses jurisdiction 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26" w:name="B3341"/>
    <w:bookmarkStart w:id="227" w:name="_3.3.4.1_Power_to"/>
    <w:bookmarkEnd w:id="226"/>
    <w:bookmarkEnd w:id="227"/>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Kiefel CJ, Gageler,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(Cth)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r w:rsidR="00670F64" w:rsidRPr="00670F64">
        <w:rPr>
          <w:rFonts w:ascii="Arial" w:hAnsi="Arial" w:cs="Arial"/>
          <w:color w:val="000000"/>
          <w:sz w:val="20"/>
          <w:szCs w:val="20"/>
        </w:rPr>
        <w:t xml:space="preserve">Gageler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of proceedings where the prejudice resulting from an abuse of process is curable by less drastic means. Her Honour said</w:t>
      </w:r>
      <w:bookmarkStart w:id="228" w:name="_ftnref42"/>
      <w:r w:rsidR="00544ADF">
        <w:rPr>
          <w:rFonts w:ascii="Arial" w:hAnsi="Arial" w:cs="Arial"/>
          <w:color w:val="000000"/>
          <w:sz w:val="20"/>
          <w:szCs w:val="20"/>
        </w:rPr>
        <w:t xml:space="preserve"> at 408 [244]</w:t>
      </w:r>
      <w:bookmarkEnd w:id="228"/>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r w:rsidR="00D17757" w:rsidRPr="00D17757">
        <w:rPr>
          <w:rFonts w:ascii="Arial" w:hAnsi="Arial" w:cs="Arial"/>
          <w:i/>
          <w:iCs/>
          <w:sz w:val="20"/>
          <w:szCs w:val="20"/>
        </w:rPr>
        <w:t>Tuteru</w:t>
      </w:r>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(Cth)</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 xml:space="preserve">The party seeking the stay bears a </w:t>
      </w:r>
      <w:r w:rsidRPr="00D17757">
        <w:rPr>
          <w:rFonts w:ascii="Arial" w:hAnsi="Arial" w:cs="Arial"/>
          <w:sz w:val="20"/>
          <w:szCs w:val="20"/>
        </w:rPr>
        <w:lastRenderedPageBreak/>
        <w:t>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29"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proofErr w:type="spellStart"/>
      <w:r w:rsidR="00C46132" w:rsidRPr="00C46132">
        <w:rPr>
          <w:rFonts w:ascii="Arial" w:hAnsi="Arial" w:cs="Arial"/>
          <w:i/>
          <w:iCs/>
          <w:sz w:val="20"/>
        </w:rPr>
        <w:t>Kuksal</w:t>
      </w:r>
      <w:proofErr w:type="spellEnd"/>
      <w:r w:rsidR="00C46132" w:rsidRPr="00C46132">
        <w:rPr>
          <w:rFonts w:ascii="Arial" w:hAnsi="Arial" w:cs="Arial"/>
          <w:i/>
          <w:iCs/>
          <w:sz w:val="20"/>
        </w:rPr>
        <w:t xml:space="preserve"> v Victorian Legal Services Board</w:t>
      </w:r>
      <w:r w:rsidR="00C46132">
        <w:rPr>
          <w:rFonts w:ascii="Arial" w:hAnsi="Arial" w:cs="Arial"/>
          <w:sz w:val="20"/>
        </w:rPr>
        <w:t xml:space="preserve"> [2024] VSC 732 at [61]-[73]</w:t>
      </w:r>
      <w:r>
        <w:rPr>
          <w:rFonts w:ascii="Arial" w:hAnsi="Arial" w:cs="Arial"/>
          <w:sz w:val="20"/>
        </w:rPr>
        <w:t>.</w:t>
      </w:r>
      <w:bookmarkEnd w:id="229"/>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w:t>
      </w:r>
      <w:proofErr w:type="gramStart"/>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proofErr w:type="gramEnd"/>
      <w:r w:rsidR="00BB5CD7">
        <w:rPr>
          <w:rFonts w:ascii="Arial" w:hAnsi="Arial" w:cs="Arial"/>
          <w:sz w:val="20"/>
        </w:rPr>
        <w:t>[</w:t>
      </w:r>
      <w:r w:rsidR="003362BE">
        <w:rPr>
          <w:rFonts w:ascii="Arial" w:hAnsi="Arial" w:cs="Arial"/>
          <w:sz w:val="20"/>
        </w:rPr>
        <w:t>18</w:t>
      </w:r>
      <w:r w:rsidR="00BB5CD7">
        <w:rPr>
          <w:rFonts w:ascii="Arial" w:hAnsi="Arial" w:cs="Arial"/>
          <w:sz w:val="20"/>
        </w:rPr>
        <w:t>] the plurality (</w:t>
      </w:r>
      <w:proofErr w:type="spellStart"/>
      <w:r w:rsidR="00BB5CD7">
        <w:rPr>
          <w:rFonts w:ascii="Arial" w:hAnsi="Arial" w:cs="Arial"/>
          <w:sz w:val="20"/>
        </w:rPr>
        <w:t>Gageler</w:t>
      </w:r>
      <w:proofErr w:type="spellEnd"/>
      <w:r w:rsidR="00BB5CD7">
        <w:rPr>
          <w:rFonts w:ascii="Arial" w:hAnsi="Arial" w:cs="Arial"/>
          <w:sz w:val="20"/>
        </w:rPr>
        <w:t xml:space="preserve"> CJ, Gordon, </w:t>
      </w:r>
      <w:proofErr w:type="spellStart"/>
      <w:r w:rsidR="00BB5CD7">
        <w:rPr>
          <w:rFonts w:ascii="Arial" w:hAnsi="Arial" w:cs="Arial"/>
          <w:sz w:val="20"/>
        </w:rPr>
        <w:t>Jagot</w:t>
      </w:r>
      <w:proofErr w:type="spellEnd"/>
      <w:r w:rsidR="00BB5CD7">
        <w:rPr>
          <w:rFonts w:ascii="Arial" w:hAnsi="Arial" w:cs="Arial"/>
          <w:sz w:val="20"/>
        </w:rPr>
        <w:t xml:space="preserve">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 xml:space="preserve">Moubarak by his tutor </w:t>
      </w:r>
      <w:proofErr w:type="spellStart"/>
      <w:r w:rsidRPr="00BB5CD7">
        <w:rPr>
          <w:rFonts w:ascii="Arial" w:hAnsi="Arial" w:cs="Arial"/>
          <w:i/>
          <w:iCs/>
          <w:sz w:val="20"/>
        </w:rPr>
        <w:t>Coorey</w:t>
      </w:r>
      <w:proofErr w:type="spellEnd"/>
      <w:r w:rsidRPr="00BB5CD7">
        <w:rPr>
          <w:rFonts w:ascii="Arial" w:hAnsi="Arial" w:cs="Arial"/>
          <w:i/>
          <w:iCs/>
          <w:sz w:val="20"/>
        </w:rPr>
        <w:t xml:space="preserve">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lastRenderedPageBreak/>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proofErr w:type="spellStart"/>
      <w:r w:rsidRPr="00BF042D">
        <w:rPr>
          <w:rFonts w:ascii="Arial" w:hAnsi="Arial" w:cs="Arial"/>
          <w:i/>
          <w:iCs/>
          <w:sz w:val="20"/>
        </w:rPr>
        <w:t>Rozenblit</w:t>
      </w:r>
      <w:proofErr w:type="spellEnd"/>
      <w:r w:rsidRPr="00BF042D">
        <w:rPr>
          <w:rFonts w:ascii="Arial" w:hAnsi="Arial" w:cs="Arial"/>
          <w:i/>
          <w:iCs/>
          <w:sz w:val="20"/>
        </w:rPr>
        <w:t xml:space="preserve">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w:t>
      </w:r>
      <w:proofErr w:type="spellStart"/>
      <w:r w:rsidR="00CA7EF8" w:rsidRPr="00CA7EF8">
        <w:rPr>
          <w:rFonts w:ascii="Arial" w:hAnsi="Arial" w:cs="Arial"/>
          <w:sz w:val="20"/>
        </w:rPr>
        <w:t>cf</w:t>
      </w:r>
      <w:proofErr w:type="spellEnd"/>
      <w:r w:rsidR="00CA7EF8" w:rsidRPr="00CA7EF8">
        <w:rPr>
          <w:rFonts w:ascii="Arial" w:hAnsi="Arial" w:cs="Arial"/>
          <w:sz w:val="20"/>
        </w:rPr>
        <w:t xml:space="preserve"> </w:t>
      </w:r>
      <w:proofErr w:type="spellStart"/>
      <w:r w:rsidR="00CA7EF8" w:rsidRPr="00CA7EF8">
        <w:rPr>
          <w:rFonts w:ascii="Arial" w:hAnsi="Arial" w:cs="Arial"/>
          <w:i/>
          <w:iCs/>
          <w:sz w:val="20"/>
        </w:rPr>
        <w:t>Batistatos</w:t>
      </w:r>
      <w:proofErr w:type="spellEnd"/>
      <w:r w:rsidR="00CA7EF8" w:rsidRPr="00CA7EF8">
        <w:rPr>
          <w:rFonts w:ascii="Arial" w:hAnsi="Arial" w:cs="Arial"/>
          <w:i/>
          <w:iCs/>
          <w:sz w:val="20"/>
        </w:rPr>
        <w:t xml:space="preserve">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 xml:space="preserve">(2023) 97 ALJR 857 at 886 [123],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888 [137]; 414 ALR 635 at 669,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w:t>
      </w:r>
      <w:proofErr w:type="gramStart"/>
      <w:r w:rsidR="00D50803">
        <w:rPr>
          <w:rFonts w:ascii="Arial" w:hAnsi="Arial" w:cs="Arial"/>
          <w:sz w:val="20"/>
        </w:rPr>
        <w:t>Home.</w:t>
      </w:r>
      <w:r w:rsidR="008919A1" w:rsidRPr="008919A1">
        <w:rPr>
          <w:rFonts w:ascii="Arial" w:hAnsi="Arial" w:cs="Arial"/>
          <w:sz w:val="20"/>
        </w:rPr>
        <w:t>.</w:t>
      </w:r>
      <w:proofErr w:type="gramEnd"/>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w:t>
      </w:r>
      <w:proofErr w:type="spellStart"/>
      <w:r w:rsidR="00D50803">
        <w:rPr>
          <w:rFonts w:ascii="Arial" w:hAnsi="Arial" w:cs="Arial"/>
          <w:sz w:val="20"/>
        </w:rPr>
        <w:t>Gageler</w:t>
      </w:r>
      <w:proofErr w:type="spellEnd"/>
      <w:r w:rsidR="00D50803">
        <w:rPr>
          <w:rFonts w:ascii="Arial" w:hAnsi="Arial" w:cs="Arial"/>
          <w:sz w:val="20"/>
        </w:rPr>
        <w:t xml:space="preserve"> CJ, Gordon, </w:t>
      </w:r>
      <w:proofErr w:type="spellStart"/>
      <w:r w:rsidR="00D50803">
        <w:rPr>
          <w:rFonts w:ascii="Arial" w:hAnsi="Arial" w:cs="Arial"/>
          <w:sz w:val="20"/>
        </w:rPr>
        <w:t>Jagot</w:t>
      </w:r>
      <w:proofErr w:type="spellEnd"/>
      <w:r w:rsidR="00D50803">
        <w:rPr>
          <w:rFonts w:ascii="Arial" w:hAnsi="Arial" w:cs="Arial"/>
          <w:sz w:val="20"/>
        </w:rPr>
        <w:t xml:space="preserve">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In this case, s 6</w:t>
      </w:r>
      <w:proofErr w:type="gramStart"/>
      <w:r w:rsidRPr="00D50803">
        <w:rPr>
          <w:rFonts w:ascii="Arial" w:hAnsi="Arial" w:cs="Arial"/>
          <w:sz w:val="20"/>
        </w:rPr>
        <w:t>A(</w:t>
      </w:r>
      <w:proofErr w:type="gramEnd"/>
      <w:r w:rsidRPr="00D50803">
        <w:rPr>
          <w:rFonts w:ascii="Arial" w:hAnsi="Arial" w:cs="Arial"/>
          <w:sz w:val="20"/>
        </w:rPr>
        <w:t xml:space="preserve">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w:t>
      </w:r>
      <w:proofErr w:type="spellStart"/>
      <w:r w:rsidRPr="00D50803">
        <w:rPr>
          <w:rFonts w:ascii="Arial" w:hAnsi="Arial" w:cs="Arial"/>
          <w:sz w:val="20"/>
        </w:rPr>
        <w:t>espite</w:t>
      </w:r>
      <w:proofErr w:type="spellEnd"/>
      <w:r w:rsidRPr="00D50803">
        <w:rPr>
          <w:rFonts w:ascii="Arial" w:hAnsi="Arial" w:cs="Arial"/>
          <w:sz w:val="20"/>
        </w:rPr>
        <w:t xml:space="preserv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w:t>
      </w:r>
      <w:r w:rsidRPr="003A299A">
        <w:rPr>
          <w:rFonts w:ascii="Arial" w:hAnsi="Arial" w:cs="Arial"/>
          <w:sz w:val="20"/>
          <w:szCs w:val="20"/>
        </w:rPr>
        <w:lastRenderedPageBreak/>
        <w:t xml:space="preserve">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671794F4" w:rsidR="00B03B0B" w:rsidRDefault="00FB2166" w:rsidP="002A6040">
      <w:pPr>
        <w:jc w:val="both"/>
        <w:rPr>
          <w:rFonts w:ascii="Arial" w:hAnsi="Arial" w:cs="Arial"/>
          <w:sz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proofErr w:type="spellStart"/>
      <w:r w:rsidR="00E345FD" w:rsidRPr="00E345FD">
        <w:rPr>
          <w:rFonts w:ascii="Arial" w:hAnsi="Arial" w:cs="Arial"/>
          <w:i/>
          <w:sz w:val="20"/>
        </w:rPr>
        <w:t>Hadju</w:t>
      </w:r>
      <w:proofErr w:type="spellEnd"/>
      <w:r w:rsidR="00E345FD" w:rsidRPr="00E345FD">
        <w:rPr>
          <w:rFonts w:ascii="Arial" w:hAnsi="Arial" w:cs="Arial"/>
          <w:i/>
          <w:sz w:val="20"/>
        </w:rPr>
        <w:t xml:space="preserve">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(Cth)</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0" w:name="_Hlk107570035"/>
      <w:r w:rsidR="00996046" w:rsidRPr="009C0A14">
        <w:rPr>
          <w:rFonts w:ascii="Arial" w:hAnsi="Arial" w:cs="Arial"/>
          <w:i/>
          <w:iCs/>
          <w:sz w:val="20"/>
          <w:szCs w:val="20"/>
        </w:rPr>
        <w:t>Phillips &amp; Anor v Stanzer</w:t>
      </w:r>
      <w:r w:rsidR="00996046" w:rsidRPr="009C0A14">
        <w:rPr>
          <w:rFonts w:ascii="Arial" w:hAnsi="Arial" w:cs="Arial"/>
          <w:sz w:val="20"/>
          <w:szCs w:val="20"/>
        </w:rPr>
        <w:t xml:space="preserve"> [2022] VSC 355</w:t>
      </w:r>
      <w:bookmarkEnd w:id="230"/>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Habonim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0A5496">
        <w:rPr>
          <w:rFonts w:ascii="Arial" w:hAnsi="Arial" w:cs="Arial"/>
          <w:sz w:val="20"/>
          <w:szCs w:val="20"/>
        </w:rPr>
        <w:t>.</w:t>
      </w:r>
      <w:r w:rsidR="00B03B0B">
        <w:rPr>
          <w:rFonts w:ascii="Arial" w:hAnsi="Arial" w:cs="Arial"/>
          <w:sz w:val="20"/>
          <w:szCs w:val="20"/>
        </w:rPr>
        <w:t xml:space="preserve">  </w:t>
      </w:r>
      <w:bookmarkStart w:id="231"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2"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t>Further, s</w:t>
      </w:r>
      <w:r w:rsidR="009C7C0E">
        <w:rPr>
          <w:rFonts w:ascii="Arial" w:hAnsi="Arial" w:cs="Arial"/>
          <w:color w:val="000000"/>
          <w:sz w:val="20"/>
          <w:szCs w:val="20"/>
        </w:rPr>
        <w:t xml:space="preserve">ee </w:t>
      </w:r>
      <w:bookmarkEnd w:id="231"/>
      <w:r w:rsidR="009C7C0E">
        <w:rPr>
          <w:rFonts w:ascii="Arial" w:hAnsi="Arial" w:cs="Arial"/>
          <w:color w:val="000000"/>
          <w:sz w:val="20"/>
          <w:szCs w:val="20"/>
        </w:rPr>
        <w:t>“</w:t>
      </w:r>
      <w:hyperlink r:id="rId40"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2"/>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Qd R 572, </w:t>
      </w:r>
      <w:r w:rsidRPr="00164487">
        <w:rPr>
          <w:rFonts w:ascii="Arial" w:hAnsi="Arial" w:cs="Arial"/>
          <w:i/>
          <w:color w:val="000000"/>
          <w:sz w:val="20"/>
          <w:szCs w:val="20"/>
        </w:rPr>
        <w:t>R v Croydon Justices; Ex Parte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R v Mohi</w:t>
      </w:r>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3" w:name="_Toc30651644"/>
      <w:bookmarkStart w:id="234" w:name="_Toc30652628"/>
      <w:bookmarkStart w:id="235" w:name="_Toc30652726"/>
      <w:bookmarkStart w:id="236" w:name="_Toc30654071"/>
      <w:bookmarkStart w:id="237" w:name="_Toc30654422"/>
      <w:bookmarkStart w:id="238" w:name="_Toc30655041"/>
      <w:bookmarkStart w:id="239" w:name="_Toc30655298"/>
      <w:bookmarkStart w:id="240" w:name="_Toc30656976"/>
      <w:bookmarkStart w:id="241" w:name="_Toc30661725"/>
      <w:bookmarkStart w:id="242" w:name="_Toc30666413"/>
      <w:bookmarkStart w:id="243" w:name="_Toc30666643"/>
      <w:bookmarkStart w:id="244" w:name="_Toc30667818"/>
      <w:bookmarkStart w:id="245" w:name="_Toc30669196"/>
      <w:bookmarkStart w:id="246" w:name="_Toc30671412"/>
      <w:bookmarkStart w:id="247" w:name="_Toc30673939"/>
      <w:bookmarkStart w:id="248" w:name="_Toc30691161"/>
      <w:bookmarkStart w:id="249" w:name="_Toc30691532"/>
      <w:bookmarkStart w:id="250" w:name="_Toc30691912"/>
      <w:bookmarkStart w:id="251" w:name="_Toc30692671"/>
      <w:bookmarkStart w:id="252" w:name="_Toc30693050"/>
      <w:bookmarkStart w:id="253" w:name="_Toc30693428"/>
      <w:bookmarkStart w:id="254" w:name="_Toc30693807"/>
      <w:bookmarkStart w:id="255" w:name="_Toc30694188"/>
      <w:bookmarkStart w:id="256" w:name="_Toc30698777"/>
      <w:bookmarkStart w:id="257" w:name="_Toc30699155"/>
      <w:bookmarkStart w:id="258" w:name="_Toc30699540"/>
      <w:bookmarkStart w:id="259" w:name="_Toc30700695"/>
      <w:bookmarkStart w:id="260" w:name="_Toc30701082"/>
      <w:bookmarkStart w:id="261" w:name="_Toc30743691"/>
      <w:bookmarkStart w:id="262" w:name="_Toc30754513"/>
      <w:bookmarkStart w:id="263" w:name="_Toc30756953"/>
      <w:bookmarkStart w:id="264" w:name="_Toc30757502"/>
      <w:bookmarkStart w:id="265" w:name="_Toc30757902"/>
      <w:bookmarkStart w:id="266" w:name="_Toc30762663"/>
      <w:bookmarkStart w:id="267" w:name="_Toc30767317"/>
      <w:bookmarkStart w:id="268" w:name="_Toc34823333"/>
    </w:p>
    <w:p w14:paraId="436A08F3" w14:textId="1817F8A0" w:rsidR="00BB4510" w:rsidRDefault="005D297C" w:rsidP="00D24DC6">
      <w:pPr>
        <w:keepNext/>
        <w:keepLines/>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VChC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case manager at CVE, became engaged to provide services to rehabilitate and reintegrate TC and to provide 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(Cth)</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 xml:space="preserve">There is no doubt that terrorist activities are an abomination that strike fear into every citizen. It is right that the Prosecution describes the case before the Court as one of national </w:t>
      </w:r>
      <w:r w:rsidRPr="00FF672E">
        <w:rPr>
          <w:rFonts w:ascii="Arial" w:hAnsi="Arial" w:cs="Arial"/>
          <w:sz w:val="20"/>
          <w:szCs w:val="20"/>
        </w:rPr>
        <w:lastRenderedPageBreak/>
        <w:t>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r w:rsidR="00BB4510" w:rsidRPr="007875B5">
        <w:rPr>
          <w:rFonts w:ascii="Arial" w:hAnsi="Arial" w:cs="Arial"/>
          <w:i/>
          <w:iCs/>
          <w:sz w:val="20"/>
          <w:szCs w:val="20"/>
        </w:rPr>
        <w:t>Omychund v Barker</w:t>
      </w:r>
      <w:r w:rsidR="00BB4510">
        <w:rPr>
          <w:rFonts w:ascii="Arial" w:hAnsi="Arial" w:cs="Arial"/>
          <w:sz w:val="20"/>
          <w:szCs w:val="20"/>
        </w:rPr>
        <w:t xml:space="preserve"> (1744) 1 Atk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DPP v Tuteru</w:t>
      </w:r>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lastRenderedPageBreak/>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Prestia v Machok</w:t>
      </w:r>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including an assault alleged to have been committed on 13/09/2008.  The accused was 17y8m at the time of the alleged offences but was not charged until he 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r w:rsidRPr="00164487">
        <w:rPr>
          <w:rFonts w:ascii="Arial" w:hAnsi="Arial" w:cs="Arial"/>
          <w:i/>
          <w:color w:val="000000"/>
          <w:sz w:val="20"/>
          <w:szCs w:val="20"/>
        </w:rPr>
        <w:t>Edebone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r w:rsidRPr="00164487">
        <w:rPr>
          <w:rFonts w:ascii="Arial" w:hAnsi="Arial" w:cs="Arial"/>
          <w:color w:val="000000"/>
          <w:sz w:val="20"/>
          <w:szCs w:val="20"/>
        </w:rPr>
        <w:t>Machok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w:t>
      </w:r>
      <w:r w:rsidR="00CC19BC" w:rsidRPr="00164487">
        <w:rPr>
          <w:rFonts w:ascii="Arial" w:hAnsi="Arial" w:cs="Arial"/>
          <w:color w:val="000000"/>
          <w:sz w:val="20"/>
        </w:rPr>
        <w:lastRenderedPageBreak/>
        <w:t xml:space="preserve">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3219C5AE" w14:textId="75746CB8" w:rsidR="00E02832" w:rsidRDefault="00E02832" w:rsidP="00E02832">
      <w:pPr>
        <w:jc w:val="both"/>
        <w:rPr>
          <w:rFonts w:ascii="Arial" w:hAnsi="Arial" w:cs="Arial"/>
          <w:sz w:val="20"/>
        </w:rPr>
      </w:pPr>
      <w:r>
        <w:rPr>
          <w:rFonts w:ascii="Arial" w:hAnsi="Arial" w:cs="Arial"/>
          <w:sz w:val="20"/>
        </w:rPr>
        <w:t xml:space="preserve">See also </w:t>
      </w: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Gageler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which comprises closed categories </w:t>
      </w:r>
      <w:r w:rsidR="00C43839">
        <w:rPr>
          <w:rFonts w:ascii="Arial" w:eastAsia="Arial" w:hAnsi="Arial" w:cs="Arial"/>
          <w:iCs/>
          <w:sz w:val="20"/>
          <w:szCs w:val="20"/>
        </w:rPr>
        <w:t>{</w:t>
      </w:r>
      <w:r w:rsidR="00C43839" w:rsidRPr="00C43839">
        <w:rPr>
          <w:rFonts w:ascii="Arial" w:eastAsia="Arial" w:hAnsi="Arial" w:cs="Arial"/>
          <w:i/>
          <w:sz w:val="20"/>
          <w:szCs w:val="20"/>
        </w:rPr>
        <w:t>Batistatos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r w:rsidR="009D6463" w:rsidRPr="00C77210">
        <w:rPr>
          <w:rFonts w:ascii="Arial" w:eastAsia="Arial" w:hAnsi="Arial" w:cs="Arial"/>
          <w:i/>
          <w:sz w:val="20"/>
          <w:szCs w:val="20"/>
        </w:rPr>
        <w:t>O’Shane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69" w:name="_3.3.4.2_Res_judicata,"/>
      <w:bookmarkStart w:id="270" w:name="B3342"/>
      <w:bookmarkEnd w:id="269"/>
      <w:bookmarkEnd w:id="270"/>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r w:rsidRPr="00D64B2E">
        <w:rPr>
          <w:rFonts w:ascii="Arial" w:hAnsi="Arial" w:cs="Arial"/>
          <w:b/>
          <w:bCs/>
          <w:i/>
          <w:iCs/>
          <w:sz w:val="20"/>
        </w:rPr>
        <w:t>Anshun</w:t>
      </w:r>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r w:rsidRPr="008A7D66">
        <w:rPr>
          <w:rFonts w:ascii="Arial" w:hAnsi="Arial" w:cs="Arial"/>
          <w:i/>
          <w:iCs/>
          <w:sz w:val="20"/>
          <w:szCs w:val="20"/>
        </w:rPr>
        <w:lastRenderedPageBreak/>
        <w:t>Anshun</w:t>
      </w:r>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Port of Melbourne Authority v Anshun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r w:rsidR="00F56D91" w:rsidRPr="00F56D91">
        <w:rPr>
          <w:rFonts w:ascii="Arial" w:hAnsi="Arial" w:cs="Arial"/>
          <w:i/>
          <w:iCs/>
          <w:sz w:val="20"/>
          <w:szCs w:val="20"/>
        </w:rPr>
        <w:t xml:space="preserve">Gemcan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r w:rsidRPr="00347753">
        <w:rPr>
          <w:rFonts w:ascii="Arial" w:eastAsia="Arial" w:hAnsi="Arial" w:cs="Arial"/>
          <w:i/>
          <w:sz w:val="18"/>
          <w:szCs w:val="18"/>
        </w:rPr>
        <w:t>Hoystead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(Cth).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FamCA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Gageler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w:t>
      </w:r>
      <w:r w:rsidRPr="00304349">
        <w:rPr>
          <w:rFonts w:ascii="Arial" w:hAnsi="Arial" w:cs="Arial"/>
          <w:sz w:val="20"/>
          <w:szCs w:val="20"/>
        </w:rPr>
        <w:lastRenderedPageBreak/>
        <w:t xml:space="preserve">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r w:rsidR="0014279B">
        <w:rPr>
          <w:rFonts w:ascii="Arial" w:hAnsi="Arial" w:cs="Arial"/>
          <w:sz w:val="20"/>
          <w:szCs w:val="20"/>
        </w:rPr>
        <w:t>‘</w:t>
      </w:r>
      <w:r w:rsidR="0014279B" w:rsidRPr="006D6DA8">
        <w:rPr>
          <w:rFonts w:ascii="Arial" w:hAnsi="Arial" w:cs="Arial"/>
          <w:sz w:val="20"/>
          <w:szCs w:val="20"/>
        </w:rPr>
        <w:t>cause</w:t>
      </w:r>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r w:rsidR="0014279B">
        <w:rPr>
          <w:rFonts w:ascii="Arial" w:hAnsi="Arial" w:cs="Arial"/>
          <w:sz w:val="20"/>
          <w:szCs w:val="20"/>
        </w:rPr>
        <w:t>‘c</w:t>
      </w:r>
      <w:r w:rsidR="0014279B" w:rsidRPr="006D6DA8">
        <w:rPr>
          <w:rFonts w:ascii="Arial" w:hAnsi="Arial" w:cs="Arial"/>
          <w:sz w:val="20"/>
          <w:szCs w:val="20"/>
        </w:rPr>
        <w:t>ause</w:t>
      </w:r>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The relevant sense is that of title to 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cf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r w:rsidRPr="006D6DA8">
        <w:rPr>
          <w:rFonts w:ascii="Arial" w:hAnsi="Arial" w:cs="Arial"/>
          <w:i/>
          <w:sz w:val="20"/>
          <w:szCs w:val="20"/>
        </w:rPr>
        <w:t xml:space="preserve">Anshun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Anshun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r w:rsidRPr="00DE0813">
        <w:rPr>
          <w:rFonts w:ascii="Arial" w:hAnsi="Arial" w:cs="Arial"/>
          <w:i/>
          <w:sz w:val="20"/>
          <w:szCs w:val="20"/>
        </w:rPr>
        <w:t xml:space="preserve">Anshun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r w:rsidRPr="00DE0813">
        <w:rPr>
          <w:rFonts w:ascii="Arial" w:hAnsi="Arial" w:cs="Arial"/>
          <w:i/>
          <w:sz w:val="20"/>
          <w:szCs w:val="20"/>
        </w:rPr>
        <w:t xml:space="preserve">Anshun </w:t>
      </w:r>
      <w:r w:rsidRPr="00DE0813">
        <w:rPr>
          <w:rFonts w:ascii="Arial" w:hAnsi="Arial" w:cs="Arial"/>
          <w:sz w:val="20"/>
          <w:szCs w:val="20"/>
        </w:rPr>
        <w:t xml:space="preserve">estoppel has rightly been said to involve ‘fundamental error’: </w:t>
      </w:r>
      <w:r w:rsidRPr="00DE0813">
        <w:rPr>
          <w:rFonts w:ascii="Arial" w:hAnsi="Arial" w:cs="Arial"/>
          <w:i/>
          <w:sz w:val="20"/>
          <w:szCs w:val="20"/>
        </w:rPr>
        <w:t>Champerslife Pty Ltd v Manojlovski</w:t>
      </w:r>
      <w:r w:rsidRPr="00DE0813">
        <w:rPr>
          <w:rFonts w:ascii="Arial" w:hAnsi="Arial" w:cs="Arial"/>
          <w:sz w:val="20"/>
          <w:szCs w:val="20"/>
        </w:rPr>
        <w:t xml:space="preserve"> (2010) 75 NSWLR 245 at 247 [4].. As was pointed out in </w:t>
      </w:r>
      <w:r w:rsidRPr="00DE0813">
        <w:rPr>
          <w:rFonts w:ascii="Arial" w:hAnsi="Arial" w:cs="Arial"/>
          <w:i/>
          <w:sz w:val="20"/>
          <w:szCs w:val="20"/>
        </w:rPr>
        <w:t>Port of Melbourne Authority v Anshun Pty 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there are a variety of circumstances ... why a party may justifiably refrain from litigating an issue in one proceeding yet wish to litigate the issue in other proceedings eg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r w:rsidRPr="00DE0813">
        <w:rPr>
          <w:rFonts w:ascii="Arial" w:hAnsi="Arial" w:cs="Arial"/>
          <w:i/>
          <w:sz w:val="20"/>
          <w:szCs w:val="20"/>
        </w:rPr>
        <w:t xml:space="preserve">Anshun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VChC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lastRenderedPageBreak/>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The estoppel covers only those matters 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w:t>
      </w:r>
      <w:r w:rsidRPr="00854172">
        <w:rPr>
          <w:rFonts w:ascii="Arial" w:hAnsi="Arial" w:cs="Arial"/>
          <w:bCs/>
          <w:sz w:val="20"/>
          <w:szCs w:val="20"/>
        </w:rPr>
        <w:lastRenderedPageBreak/>
        <w:t xml:space="preserve">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VChC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1"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1"/>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lastRenderedPageBreak/>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[120]: “…[it] must therefore be accepted that the Children’s Court did accept that child J had suffered ‘actual harm’, and the [mother’s] submission that no specific finding was made must be rejected.  However, the [DFFH] submission to the effect that the Children’s Court 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lastRenderedPageBreak/>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w:t>
      </w:r>
      <w:proofErr w:type="gramStart"/>
      <w:r w:rsidR="00490AA3" w:rsidRPr="00B50F06">
        <w:rPr>
          <w:rFonts w:ascii="Arial" w:hAnsi="Arial" w:cs="Arial"/>
          <w:color w:val="000000"/>
          <w:sz w:val="20"/>
          <w:szCs w:val="20"/>
          <w:bdr w:val="none" w:sz="0" w:space="0" w:color="auto" w:frame="1"/>
        </w:rPr>
        <w:t>made a decision</w:t>
      </w:r>
      <w:proofErr w:type="gramEnd"/>
      <w:r w:rsidR="00490AA3" w:rsidRPr="00B50F06">
        <w:rPr>
          <w:rFonts w:ascii="Arial" w:hAnsi="Arial" w:cs="Arial"/>
          <w:color w:val="000000"/>
          <w:sz w:val="20"/>
          <w:szCs w:val="20"/>
          <w:bdr w:val="none" w:sz="0" w:space="0" w:color="auto" w:frame="1"/>
        </w:rPr>
        <w:t xml:space="preserve">.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2" w:name="_3.3.4.3_Requirement_of"/>
      <w:bookmarkStart w:id="273" w:name="B3343"/>
      <w:bookmarkEnd w:id="272"/>
      <w:bookmarkEnd w:id="273"/>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4" w:name="_3.3.4.4_Implied_power"/>
      <w:bookmarkEnd w:id="274"/>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lastRenderedPageBreak/>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v. McGowan; Ex parte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Thurin v Krongold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4716B49" w14:textId="77777777" w:rsidR="00874CDF" w:rsidRDefault="00874CDF" w:rsidP="00874CDF">
      <w:pPr>
        <w:jc w:val="both"/>
        <w:rPr>
          <w:rFonts w:ascii="Arial" w:hAnsi="Arial" w:cs="Arial"/>
          <w:sz w:val="20"/>
        </w:rPr>
      </w:pPr>
      <w:bookmarkStart w:id="275" w:name="_3.4_Procedural_guidelines"/>
      <w:bookmarkStart w:id="276" w:name="B34"/>
      <w:bookmarkStart w:id="277" w:name="_Hlk167784752"/>
      <w:bookmarkEnd w:id="275"/>
      <w:bookmarkEnd w:id="276"/>
    </w:p>
    <w:p w14:paraId="0E2D75A9" w14:textId="77777777" w:rsidR="00874CDF" w:rsidRPr="00BD3BA0" w:rsidRDefault="00874CDF" w:rsidP="00874CDF">
      <w:pPr>
        <w:jc w:val="center"/>
        <w:rPr>
          <w:rFonts w:ascii="Arial" w:hAnsi="Arial" w:cs="Arial"/>
          <w:b/>
          <w:bCs/>
          <w:sz w:val="22"/>
          <w:szCs w:val="28"/>
        </w:rPr>
      </w:pPr>
      <w:r w:rsidRPr="00BD3BA0">
        <w:rPr>
          <w:rFonts w:ascii="Arial" w:hAnsi="Arial" w:cs="Arial"/>
          <w:b/>
          <w:bCs/>
          <w:sz w:val="22"/>
          <w:szCs w:val="28"/>
        </w:rPr>
        <w:t>THE REST OF THIS PAGE IS BLANK</w:t>
      </w:r>
    </w:p>
    <w:p w14:paraId="01079955" w14:textId="77777777" w:rsidR="00874CDF" w:rsidRDefault="00874CDF" w:rsidP="00874CDF">
      <w:pPr>
        <w:rPr>
          <w:rFonts w:ascii="Arial" w:hAnsi="Arial" w:cs="Arial"/>
          <w:sz w:val="20"/>
        </w:rPr>
      </w:pPr>
    </w:p>
    <w:bookmarkEnd w:id="277"/>
    <w:p w14:paraId="1FCDF192" w14:textId="77777777" w:rsidR="00874CDF" w:rsidRDefault="00874CDF">
      <w:pPr>
        <w:rPr>
          <w:rFonts w:ascii="Arial" w:hAnsi="Arial" w:cs="Arial"/>
          <w:b/>
          <w:bCs/>
          <w:kern w:val="28"/>
          <w:szCs w:val="20"/>
          <w:lang w:val="en-GB"/>
        </w:rPr>
      </w:pPr>
      <w:r>
        <w:rPr>
          <w:rFonts w:ascii="Arial" w:hAnsi="Arial" w:cs="Arial"/>
          <w:b/>
          <w:bCs/>
        </w:rPr>
        <w:br w:type="page"/>
      </w:r>
    </w:p>
    <w:p w14:paraId="763DAFF2" w14:textId="4F389B20" w:rsidR="00B21DA4" w:rsidRDefault="00B21DA4" w:rsidP="0087420C">
      <w:pPr>
        <w:pStyle w:val="Heading2"/>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793BB65" w14:textId="77777777" w:rsidR="00B21DA4" w:rsidRPr="00A92EB4" w:rsidRDefault="00B21DA4" w:rsidP="0087420C">
      <w:pPr>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78" w:name="_3.4.1_Comprehensibility_etc."/>
      <w:bookmarkStart w:id="279" w:name="B341"/>
      <w:bookmarkStart w:id="280" w:name="_Toc30651645"/>
      <w:bookmarkStart w:id="281" w:name="_Toc30652629"/>
      <w:bookmarkStart w:id="282" w:name="_Toc30652727"/>
      <w:bookmarkStart w:id="283" w:name="_Toc30654072"/>
      <w:bookmarkStart w:id="284" w:name="_Toc30654423"/>
      <w:bookmarkStart w:id="285" w:name="_Toc30655042"/>
      <w:bookmarkStart w:id="286" w:name="_Toc30655299"/>
      <w:bookmarkStart w:id="287" w:name="_Toc30656977"/>
      <w:bookmarkStart w:id="288" w:name="_Toc30661726"/>
      <w:bookmarkStart w:id="289" w:name="_Toc30666414"/>
      <w:bookmarkStart w:id="290" w:name="_Toc30666644"/>
      <w:bookmarkStart w:id="291" w:name="_Toc30667819"/>
      <w:bookmarkStart w:id="292" w:name="_Toc30669197"/>
      <w:bookmarkStart w:id="293" w:name="_Toc30671413"/>
      <w:bookmarkStart w:id="294" w:name="_Toc30673940"/>
      <w:bookmarkStart w:id="295" w:name="_Toc30691162"/>
      <w:bookmarkStart w:id="296" w:name="_Toc30691533"/>
      <w:bookmarkStart w:id="297" w:name="_Toc30691913"/>
      <w:bookmarkStart w:id="298" w:name="_Toc30692672"/>
      <w:bookmarkStart w:id="299" w:name="_Toc30693051"/>
      <w:bookmarkStart w:id="300" w:name="_Toc30693429"/>
      <w:bookmarkStart w:id="301" w:name="_Toc30693808"/>
      <w:bookmarkStart w:id="302" w:name="_Toc30694189"/>
      <w:bookmarkStart w:id="303" w:name="_Toc30698778"/>
      <w:bookmarkStart w:id="304" w:name="_Toc30699156"/>
      <w:bookmarkStart w:id="305" w:name="_Toc30699541"/>
      <w:bookmarkStart w:id="306" w:name="_Toc30700696"/>
      <w:bookmarkStart w:id="307" w:name="_Toc30701083"/>
      <w:bookmarkStart w:id="308" w:name="_Toc30743692"/>
      <w:bookmarkStart w:id="309" w:name="_Toc30754514"/>
      <w:bookmarkStart w:id="310" w:name="_Toc30756954"/>
      <w:bookmarkStart w:id="311" w:name="_Toc30757503"/>
      <w:bookmarkStart w:id="312" w:name="_Toc30757903"/>
      <w:bookmarkStart w:id="313" w:name="_Toc30762664"/>
      <w:bookmarkStart w:id="314" w:name="_Toc30767318"/>
      <w:bookmarkStart w:id="315" w:name="_Toc34823334"/>
      <w:bookmarkEnd w:id="278"/>
      <w:bookmarkEnd w:id="279"/>
      <w:r>
        <w:rPr>
          <w:rFonts w:ascii="Arial" w:hAnsi="Arial" w:cs="Arial"/>
          <w:b/>
          <w:bCs/>
          <w:sz w:val="20"/>
        </w:rPr>
        <w:t>3.4.1</w:t>
      </w:r>
      <w:r>
        <w:rPr>
          <w:rFonts w:ascii="Arial" w:hAnsi="Arial" w:cs="Arial"/>
          <w:b/>
          <w:bCs/>
          <w:sz w:val="20"/>
        </w:rPr>
        <w:tab/>
        <w:t>Comprehensibility etc.</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2596DC1" w14:textId="77777777"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p>
    <w:p w14:paraId="4BD45E0E" w14:textId="77777777"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77777777"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16"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16"/>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17" w:name="_3.4.2_Pilot_program"/>
      <w:bookmarkStart w:id="318" w:name="B342"/>
      <w:bookmarkEnd w:id="317"/>
      <w:bookmarkEnd w:id="318"/>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0ABB3A44"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5F1CA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1"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2A6E8B35"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77777777"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19" w:name="_3.4.3_Standing_to"/>
      <w:bookmarkStart w:id="320" w:name="B343"/>
      <w:bookmarkStart w:id="321" w:name="_Toc30651646"/>
      <w:bookmarkStart w:id="322" w:name="_Toc30652630"/>
      <w:bookmarkStart w:id="323" w:name="_Toc30652728"/>
      <w:bookmarkStart w:id="324" w:name="_Toc30654073"/>
      <w:bookmarkStart w:id="325" w:name="_Toc30654424"/>
      <w:bookmarkStart w:id="326" w:name="_Toc30655043"/>
      <w:bookmarkStart w:id="327" w:name="_Toc30655300"/>
      <w:bookmarkStart w:id="328" w:name="_Toc30656978"/>
      <w:bookmarkStart w:id="329" w:name="_Toc30661727"/>
      <w:bookmarkStart w:id="330" w:name="_Toc30666415"/>
      <w:bookmarkStart w:id="331" w:name="_Toc30666645"/>
      <w:bookmarkStart w:id="332" w:name="_Toc30667820"/>
      <w:bookmarkStart w:id="333" w:name="_Toc30669198"/>
      <w:bookmarkStart w:id="334" w:name="_Toc30671414"/>
      <w:bookmarkStart w:id="335" w:name="_Toc30673941"/>
      <w:bookmarkStart w:id="336" w:name="_Toc30691163"/>
      <w:bookmarkStart w:id="337" w:name="_Toc30691534"/>
      <w:bookmarkStart w:id="338" w:name="_Toc30691914"/>
      <w:bookmarkStart w:id="339" w:name="_Toc30692673"/>
      <w:bookmarkStart w:id="340" w:name="_Toc30693052"/>
      <w:bookmarkStart w:id="341" w:name="_Toc30693430"/>
      <w:bookmarkStart w:id="342" w:name="_Toc30693809"/>
      <w:bookmarkStart w:id="343" w:name="_Toc30694190"/>
      <w:bookmarkStart w:id="344" w:name="_Toc30698779"/>
      <w:bookmarkStart w:id="345" w:name="_Toc30699157"/>
      <w:bookmarkStart w:id="346" w:name="_Toc30699542"/>
      <w:bookmarkStart w:id="347" w:name="_Toc30700697"/>
      <w:bookmarkStart w:id="348" w:name="_Toc30701084"/>
      <w:bookmarkStart w:id="349" w:name="_Toc30743693"/>
      <w:bookmarkStart w:id="350" w:name="_Toc30754515"/>
      <w:bookmarkStart w:id="351" w:name="_Toc30756955"/>
      <w:bookmarkStart w:id="352" w:name="_Toc30757504"/>
      <w:bookmarkStart w:id="353" w:name="_Toc30757904"/>
      <w:bookmarkStart w:id="354" w:name="_Toc30762665"/>
      <w:bookmarkStart w:id="355" w:name="_Toc30767319"/>
      <w:bookmarkStart w:id="356" w:name="_Toc34823335"/>
      <w:bookmarkEnd w:id="319"/>
      <w:bookmarkEnd w:id="320"/>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77777777"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77777777"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630CF22"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77777777"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J v Lieschke</w:t>
      </w:r>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Lieschke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Re JRL; Ex parte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 xml:space="preserve">Vernon v Sixty Third </w:t>
      </w:r>
      <w:proofErr w:type="spellStart"/>
      <w:r w:rsidR="000F0E8B" w:rsidRPr="000F0E8B">
        <w:rPr>
          <w:rFonts w:ascii="Arial" w:hAnsi="Arial" w:cs="Arial"/>
          <w:i/>
          <w:iCs/>
          <w:sz w:val="20"/>
        </w:rPr>
        <w:t>Octex</w:t>
      </w:r>
      <w:proofErr w:type="spellEnd"/>
      <w:r w:rsidR="000F0E8B" w:rsidRPr="000F0E8B">
        <w:rPr>
          <w:rFonts w:ascii="Arial" w:hAnsi="Arial" w:cs="Arial"/>
          <w:i/>
          <w:iCs/>
          <w:sz w:val="20"/>
        </w:rPr>
        <w:t xml:space="preserve">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 xml:space="preserve">Garlick v </w:t>
      </w:r>
      <w:proofErr w:type="spellStart"/>
      <w:r w:rsidRPr="00E6256A">
        <w:rPr>
          <w:rFonts w:ascii="Arial" w:hAnsi="Arial" w:cs="Arial"/>
          <w:i/>
          <w:iCs/>
          <w:sz w:val="20"/>
        </w:rPr>
        <w:t>Kerbaj</w:t>
      </w:r>
      <w:proofErr w:type="spellEnd"/>
      <w:r w:rsidRPr="00E6256A">
        <w:rPr>
          <w:rFonts w:ascii="Arial" w:hAnsi="Arial" w:cs="Arial"/>
          <w:i/>
          <w:iCs/>
          <w:sz w:val="20"/>
        </w:rPr>
        <w:t xml:space="preserve">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57" w:name="_3.4.4_Interpreter"/>
      <w:bookmarkStart w:id="358" w:name="B344"/>
      <w:bookmarkStart w:id="359" w:name="_Toc30649710"/>
      <w:bookmarkStart w:id="360" w:name="_Toc30651647"/>
      <w:bookmarkStart w:id="361" w:name="_Toc30652631"/>
      <w:bookmarkStart w:id="362" w:name="_Toc30652729"/>
      <w:bookmarkStart w:id="363" w:name="_Toc30654074"/>
      <w:bookmarkStart w:id="364" w:name="_Toc30654425"/>
      <w:bookmarkStart w:id="365" w:name="_Toc30655044"/>
      <w:bookmarkStart w:id="366" w:name="_Toc30655301"/>
      <w:bookmarkStart w:id="367" w:name="_Toc30656979"/>
      <w:bookmarkStart w:id="368" w:name="_Toc30661728"/>
      <w:bookmarkStart w:id="369" w:name="_Toc30666416"/>
      <w:bookmarkStart w:id="370" w:name="_Toc30666646"/>
      <w:bookmarkStart w:id="371" w:name="_Toc30667821"/>
      <w:bookmarkStart w:id="372" w:name="_Toc30669199"/>
      <w:bookmarkStart w:id="373" w:name="_Toc30671415"/>
      <w:bookmarkStart w:id="374" w:name="_Toc30673942"/>
      <w:bookmarkStart w:id="375" w:name="_Toc30691164"/>
      <w:bookmarkStart w:id="376" w:name="_Toc30691535"/>
      <w:bookmarkStart w:id="377" w:name="_Toc30691915"/>
      <w:bookmarkStart w:id="378" w:name="_Toc30692674"/>
      <w:bookmarkStart w:id="379" w:name="_Toc30693053"/>
      <w:bookmarkStart w:id="380" w:name="_Toc30693431"/>
      <w:bookmarkStart w:id="381" w:name="_Toc30693810"/>
      <w:bookmarkStart w:id="382" w:name="_Toc30694191"/>
      <w:bookmarkStart w:id="383" w:name="_Toc30698780"/>
      <w:bookmarkStart w:id="384" w:name="_Toc30699158"/>
      <w:bookmarkStart w:id="385" w:name="_Toc30699543"/>
      <w:bookmarkStart w:id="386" w:name="_Toc30700698"/>
      <w:bookmarkStart w:id="387" w:name="_Toc30701085"/>
      <w:bookmarkStart w:id="388" w:name="_Toc30743694"/>
      <w:bookmarkStart w:id="389" w:name="_Toc30754516"/>
      <w:bookmarkStart w:id="390" w:name="_Toc30756956"/>
      <w:bookmarkStart w:id="391" w:name="_Toc30757505"/>
      <w:bookmarkStart w:id="392" w:name="_Toc30757905"/>
      <w:bookmarkStart w:id="393" w:name="_Toc30762666"/>
      <w:bookmarkStart w:id="394" w:name="_Toc30767320"/>
      <w:bookmarkStart w:id="395" w:name="_Toc34823336"/>
      <w:bookmarkEnd w:id="357"/>
      <w:bookmarkEnd w:id="358"/>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Habersberger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2"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cf </w:t>
      </w:r>
      <w:r w:rsidRPr="00CA0011">
        <w:rPr>
          <w:rFonts w:ascii="Arial" w:hAnsi="Arial" w:cs="Arial"/>
          <w:i/>
          <w:sz w:val="20"/>
          <w:szCs w:val="20"/>
        </w:rPr>
        <w:t>Fernando de la Espriella-Velasco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Re East; ex parte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Ex parte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22246F">
      <w:pPr>
        <w:pStyle w:val="Heading3"/>
        <w:keepNext/>
        <w:keepLines/>
        <w:spacing w:after="100" w:line="240" w:lineRule="auto"/>
        <w:rPr>
          <w:rFonts w:ascii="Arial" w:hAnsi="Arial" w:cs="Arial"/>
          <w:b/>
          <w:bCs/>
          <w:sz w:val="20"/>
        </w:rPr>
      </w:pPr>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73490DFC" w14:textId="77777777" w:rsidR="00B3469C"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8015BB" w:rsidRPr="00A975E6">
        <w:rPr>
          <w:rFonts w:ascii="Arial" w:hAnsi="Arial" w:cs="Arial"/>
          <w:b/>
          <w:bCs/>
          <w:sz w:val="20"/>
          <w:shd w:val="clear" w:color="auto" w:fill="C5E0B3" w:themeFill="accent6" w:themeFillTint="66"/>
        </w:rPr>
        <w:t>C</w:t>
      </w:r>
      <w:r w:rsidR="00904185" w:rsidRPr="00A975E6">
        <w:rPr>
          <w:rFonts w:ascii="Arial" w:hAnsi="Arial" w:cs="Arial"/>
          <w:b/>
          <w:bCs/>
          <w:sz w:val="20"/>
          <w:shd w:val="clear" w:color="auto" w:fill="C5E0B3" w:themeFill="accent6" w:themeFillTint="66"/>
        </w:rPr>
        <w:t xml:space="preserve">hapter </w:t>
      </w:r>
      <w:r w:rsidR="008015BB" w:rsidRPr="00A975E6">
        <w:rPr>
          <w:rFonts w:ascii="Arial" w:hAnsi="Arial" w:cs="Arial"/>
          <w:b/>
          <w:bCs/>
          <w:sz w:val="20"/>
          <w:shd w:val="clear" w:color="auto" w:fill="C5E0B3" w:themeFill="accent6" w:themeFillTint="66"/>
        </w:rPr>
        <w:t>4</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904185">
        <w:rPr>
          <w:rFonts w:ascii="Arial" w:hAnsi="Arial" w:cs="Arial"/>
          <w:sz w:val="20"/>
        </w:rPr>
        <w:t>Family Division – General</w:t>
      </w:r>
      <w:r w:rsidR="00337EE3">
        <w:rPr>
          <w:rFonts w:ascii="Arial" w:hAnsi="Arial" w:cs="Arial"/>
          <w:sz w:val="20"/>
        </w:rPr>
        <w:t>”</w:t>
      </w:r>
      <w:r w:rsidR="00904185">
        <w:rPr>
          <w:rFonts w:ascii="Arial" w:hAnsi="Arial" w:cs="Arial"/>
          <w:sz w:val="20"/>
        </w:rPr>
        <w:t xml:space="preserve">.  </w:t>
      </w:r>
      <w:r w:rsidR="00B3469C">
        <w:rPr>
          <w:rFonts w:ascii="Arial" w:hAnsi="Arial" w:cs="Arial"/>
          <w:sz w:val="20"/>
        </w:rPr>
        <w:t>Under</w:t>
      </w:r>
      <w:r w:rsidR="008015BB">
        <w:rPr>
          <w:rFonts w:ascii="Arial" w:hAnsi="Arial" w:cs="Arial"/>
          <w:sz w:val="20"/>
        </w:rPr>
        <w:t> </w:t>
      </w:r>
      <w:r w:rsidR="00B3469C">
        <w:rPr>
          <w:rFonts w:ascii="Arial" w:hAnsi="Arial" w:cs="Arial"/>
          <w:sz w:val="20"/>
        </w:rPr>
        <w:t>s.</w:t>
      </w:r>
      <w:r w:rsidR="00D06F3B">
        <w:rPr>
          <w:rFonts w:ascii="Arial" w:hAnsi="Arial" w:cs="Arial"/>
          <w:sz w:val="20"/>
        </w:rPr>
        <w:t>215</w:t>
      </w:r>
      <w:r w:rsidR="00337EE3">
        <w:rPr>
          <w:rFonts w:ascii="Arial" w:hAnsi="Arial" w:cs="Arial"/>
          <w:sz w:val="20"/>
        </w:rPr>
        <w:t>(3)</w:t>
      </w:r>
      <w:r w:rsidR="00B3469C">
        <w:rPr>
          <w:rFonts w:ascii="Arial" w:hAnsi="Arial" w:cs="Arial"/>
          <w:sz w:val="20"/>
        </w:rPr>
        <w:t xml:space="preserve"> of the CY</w:t>
      </w:r>
      <w:r w:rsidR="00D06F3B">
        <w:rPr>
          <w:rFonts w:ascii="Arial" w:hAnsi="Arial" w:cs="Arial"/>
          <w:sz w:val="20"/>
        </w:rPr>
        <w:t>F</w:t>
      </w:r>
      <w:r w:rsidR="00B3469C">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77777777"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City">
        <w:smartTag w:uri="urn:schemas-microsoft-com:office:smarttags" w:element="place">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014457">
      <w:pPr>
        <w:ind w:left="454" w:right="454"/>
        <w:jc w:val="both"/>
        <w:rPr>
          <w:rFonts w:ascii="Arial" w:hAnsi="Arial" w:cs="Arial"/>
          <w:iCs/>
          <w:sz w:val="20"/>
        </w:rPr>
      </w:pPr>
      <w:r>
        <w:rPr>
          <w:rFonts w:ascii="Arial" w:hAnsi="Arial" w:cs="Arial"/>
          <w:iCs/>
          <w:sz w:val="20"/>
        </w:rPr>
        <w:t xml:space="preserve">“Any person, whether he be a professional man or not, may attend as a friend of either party, may take notes, may quietly make suggestions, and give advice; but no one can demand to </w:t>
      </w:r>
      <w:r>
        <w:rPr>
          <w:rFonts w:ascii="Arial" w:hAnsi="Arial" w:cs="Arial"/>
          <w:iCs/>
          <w:sz w:val="20"/>
        </w:rPr>
        <w:lastRenderedPageBreak/>
        <w:t>take part in the proceedings as an advocate, contrary to the regulations of the court as settled by the discretion of the justices.”</w:t>
      </w:r>
    </w:p>
    <w:p w14:paraId="1FB549D7" w14:textId="77777777" w:rsidR="00F80F06" w:rsidRDefault="005C4AB8">
      <w:pPr>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r w:rsidR="00F80F06" w:rsidRPr="0034739F">
        <w:rPr>
          <w:rFonts w:ascii="Arial" w:hAnsi="Arial" w:cs="Arial"/>
          <w:i/>
          <w:sz w:val="20"/>
        </w:rPr>
        <w:t>Skrijel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Mr Skrijel</w:t>
      </w:r>
      <w:r w:rsidR="00F80F06">
        <w:rPr>
          <w:rFonts w:ascii="Arial" w:hAnsi="Arial" w:cs="Arial"/>
          <w:sz w:val="20"/>
        </w:rPr>
        <w:t>’s solicitor.</w:t>
      </w:r>
      <w:r w:rsidR="00FB1267">
        <w:rPr>
          <w:rFonts w:ascii="Arial" w:hAnsi="Arial" w:cs="Arial"/>
          <w:sz w:val="20"/>
        </w:rPr>
        <w:t xml:space="preserve">  </w:t>
      </w:r>
      <w:r w:rsidR="00E05CBC">
        <w:rPr>
          <w:rFonts w:ascii="Arial" w:hAnsi="Arial" w:cs="Arial"/>
          <w:sz w:val="20"/>
        </w:rPr>
        <w:t xml:space="preserve">Though </w:t>
      </w:r>
      <w:r w:rsidR="00FB1267" w:rsidRPr="00FB1267">
        <w:rPr>
          <w:rFonts w:ascii="Arial" w:hAnsi="Arial" w:cs="Arial"/>
          <w:i/>
          <w:sz w:val="20"/>
        </w:rPr>
        <w:t>Skrijel’s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77777777" w:rsidR="00FB1267" w:rsidRDefault="00FB1267" w:rsidP="006A0F25">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 CJ and McHugh 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Habersberger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r w:rsidRPr="009139AF">
        <w:rPr>
          <w:rFonts w:ascii="Arial" w:hAnsi="Arial" w:cs="Arial"/>
          <w:i/>
          <w:iCs/>
          <w:sz w:val="20"/>
          <w:szCs w:val="20"/>
        </w:rPr>
        <w:t>Weldemichael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Vella v Wybecca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2A2B551C" w:rsidR="00FC49A0" w:rsidRDefault="00FC49A0" w:rsidP="00E01B11">
      <w:pPr>
        <w:jc w:val="both"/>
        <w:rPr>
          <w:rFonts w:ascii="Arial" w:hAnsi="Arial" w:cs="Arial"/>
          <w:sz w:val="20"/>
        </w:rPr>
      </w:pPr>
      <w:r>
        <w:rPr>
          <w:rFonts w:ascii="Arial" w:hAnsi="Arial" w:cs="Arial"/>
          <w:sz w:val="20"/>
        </w:rPr>
        <w:t xml:space="preserve">In </w:t>
      </w:r>
      <w:r w:rsidRPr="00B70FF9">
        <w:rPr>
          <w:rFonts w:ascii="Arial" w:hAnsi="Arial" w:cs="Arial"/>
          <w:i/>
          <w:iCs/>
          <w:sz w:val="20"/>
        </w:rPr>
        <w:t xml:space="preserve">Myers v VCAT &amp; </w:t>
      </w:r>
      <w:proofErr w:type="spellStart"/>
      <w:r w:rsidRPr="00B70FF9">
        <w:rPr>
          <w:rFonts w:ascii="Arial" w:hAnsi="Arial" w:cs="Arial"/>
          <w:i/>
          <w:iCs/>
          <w:sz w:val="20"/>
        </w:rPr>
        <w:t>Ors</w:t>
      </w:r>
      <w:proofErr w:type="spellEnd"/>
      <w:r>
        <w:rPr>
          <w:rFonts w:ascii="Arial" w:hAnsi="Arial" w:cs="Arial"/>
          <w:sz w:val="20"/>
        </w:rPr>
        <w:t xml:space="preserve"> [2024] VSCA 206 Walker JA held that </w:t>
      </w:r>
      <w:r w:rsidR="00B70FF9">
        <w:rPr>
          <w:rFonts w:ascii="Arial" w:hAnsi="Arial" w:cs="Arial"/>
          <w:sz w:val="20"/>
        </w:rPr>
        <w:t xml:space="preserve">the trial judge </w:t>
      </w:r>
      <w:r>
        <w:rPr>
          <w:rFonts w:ascii="Arial" w:hAnsi="Arial" w:cs="Arial"/>
          <w:sz w:val="20"/>
        </w:rPr>
        <w:t>had not erred in refusing the app</w:t>
      </w:r>
      <w:r w:rsidR="00B70FF9">
        <w:rPr>
          <w:rFonts w:ascii="Arial" w:hAnsi="Arial" w:cs="Arial"/>
          <w:sz w:val="20"/>
        </w:rPr>
        <w:t>licant</w:t>
      </w:r>
      <w:r>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D508A8">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7969B96A" w14:textId="686C705B" w:rsidR="00E01B11" w:rsidRDefault="00E01B11" w:rsidP="00E01B11">
      <w:pPr>
        <w:pStyle w:val="Heading3"/>
        <w:keepNext/>
        <w:keepLines/>
        <w:spacing w:after="100" w:line="240" w:lineRule="auto"/>
        <w:rPr>
          <w:rFonts w:ascii="Arial" w:hAnsi="Arial" w:cs="Arial"/>
          <w:b/>
          <w:bCs/>
          <w:sz w:val="20"/>
        </w:rPr>
      </w:pPr>
      <w:bookmarkStart w:id="396" w:name="_3.4.6_Duty_of"/>
      <w:bookmarkEnd w:id="396"/>
      <w:r w:rsidRPr="00904185">
        <w:rPr>
          <w:rFonts w:ascii="Arial" w:hAnsi="Arial" w:cs="Arial"/>
          <w:b/>
          <w:sz w:val="20"/>
        </w:rPr>
        <w:lastRenderedPageBreak/>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Gradidge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Kerbatieh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cf </w:t>
      </w:r>
      <w:r w:rsidR="00852729" w:rsidRPr="00852729">
        <w:rPr>
          <w:rFonts w:ascii="Arial" w:hAnsi="Arial" w:cs="Arial"/>
          <w:i/>
          <w:sz w:val="20"/>
          <w:szCs w:val="20"/>
        </w:rPr>
        <w:t>Re Minister for Immigration and Multicultural and Indigenous Affairs; Ex parte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r w:rsidR="00852729" w:rsidRPr="00852729">
        <w:rPr>
          <w:rFonts w:ascii="Arial" w:hAnsi="Arial" w:cs="Arial"/>
          <w:i/>
          <w:sz w:val="20"/>
          <w:szCs w:val="20"/>
        </w:rPr>
        <w:t>Nulyarimma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Commissioner of Taxation v Metaskills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Rajendram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R v Kerbatieh</w:t>
      </w:r>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r w:rsidR="00BD3488" w:rsidRPr="00BD3488">
        <w:rPr>
          <w:rFonts w:ascii="Arial" w:hAnsi="Arial" w:cs="Arial"/>
          <w:i/>
          <w:sz w:val="20"/>
          <w:szCs w:val="20"/>
        </w:rPr>
        <w:t>Mentyn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r w:rsidR="00BD3488" w:rsidRPr="00BD3488">
        <w:rPr>
          <w:rFonts w:ascii="Arial" w:hAnsi="Arial" w:cs="Arial"/>
          <w:i/>
          <w:sz w:val="20"/>
          <w:szCs w:val="20"/>
        </w:rPr>
        <w:t xml:space="preserve">Zegarac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country-region">
        <w:smartTag w:uri="urn:schemas-microsoft-com:office:smarttags" w:element="place">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w:t>
      </w:r>
      <w:r w:rsidR="004E3CDB" w:rsidRPr="001A1BF2">
        <w:rPr>
          <w:rFonts w:ascii="Helvetica" w:hAnsi="Helvetica"/>
          <w:color w:val="000000"/>
          <w:sz w:val="20"/>
        </w:rPr>
        <w:lastRenderedPageBreak/>
        <w:t>438,446] and must not confer upon the unrepresented litigant “a positive advantage” or give the represented parties less than they are entitled to [</w:t>
      </w:r>
      <w:r w:rsidR="004E3CDB" w:rsidRPr="001A1BF2">
        <w:rPr>
          <w:rFonts w:ascii="Helvetica" w:hAnsi="Helvetica"/>
          <w:i/>
          <w:color w:val="000000"/>
          <w:sz w:val="20"/>
        </w:rPr>
        <w:t>Rajski v Scitec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AsJ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7777777"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r w:rsidR="00CB2764" w:rsidRPr="00CB2764">
        <w:rPr>
          <w:rFonts w:ascii="Arial" w:hAnsi="Arial" w:cs="Arial"/>
          <w:i/>
          <w:color w:val="000000"/>
          <w:sz w:val="20"/>
        </w:rPr>
        <w:t>Platcher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r w:rsidR="00CB2764" w:rsidRPr="00CB2764">
        <w:rPr>
          <w:rFonts w:ascii="Arial" w:eastAsia="Book Antiqua" w:hAnsi="Arial" w:cs="Arial"/>
          <w:i/>
          <w:sz w:val="20"/>
        </w:rPr>
        <w:t xml:space="preserve">Platcher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r w:rsidR="00CB2764">
        <w:rPr>
          <w:rFonts w:ascii="Arial" w:hAnsi="Arial" w:cs="Arial"/>
          <w:color w:val="000000"/>
          <w:sz w:val="20"/>
        </w:rPr>
        <w:t xml:space="preserve">  </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Rajski v Scitec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292662" w:rsidRDefault="00292662" w:rsidP="00292662">
      <w:pPr>
        <w:pStyle w:val="Heading2"/>
        <w:widowControl/>
        <w:tabs>
          <w:tab w:val="left" w:pos="567"/>
        </w:tabs>
        <w:spacing w:line="240" w:lineRule="auto"/>
        <w:rPr>
          <w:rFonts w:ascii="Helvetica" w:hAnsi="Helvetica"/>
          <w:color w:val="000000"/>
          <w:sz w:val="20"/>
        </w:rPr>
      </w:pPr>
      <w:r>
        <w:rPr>
          <w:rFonts w:ascii="Helvetica" w:hAnsi="Helvetica"/>
          <w:color w:val="000000"/>
          <w:sz w:val="20"/>
        </w:rPr>
        <w:t xml:space="preserve">In </w:t>
      </w:r>
      <w:r w:rsidR="00352003" w:rsidRPr="00292662">
        <w:rPr>
          <w:rFonts w:ascii="Helvetica" w:hAnsi="Helvetica"/>
          <w:i/>
          <w:iCs/>
          <w:color w:val="000000"/>
          <w:sz w:val="20"/>
        </w:rPr>
        <w:t>She v RMIT University &amp; Anor</w:t>
      </w:r>
      <w:r w:rsidR="00352003" w:rsidRPr="00292662">
        <w:rPr>
          <w:rFonts w:ascii="Helvetica" w:hAnsi="Helvetica"/>
          <w:color w:val="000000"/>
          <w:sz w:val="20"/>
        </w:rPr>
        <w:t xml:space="preserve"> [2021] VSC 2 Incerti J discussed the cases of </w:t>
      </w:r>
      <w:r w:rsidR="00352003" w:rsidRPr="00292662">
        <w:rPr>
          <w:rFonts w:ascii="Helvetica" w:hAnsi="Helvetica"/>
          <w:i/>
          <w:iCs/>
          <w:color w:val="000000"/>
          <w:sz w:val="20"/>
        </w:rPr>
        <w:t>Roberts v Harkness</w:t>
      </w:r>
      <w:r w:rsidR="00352003" w:rsidRPr="00292662">
        <w:rPr>
          <w:rFonts w:ascii="Helvetica" w:hAnsi="Helvetica"/>
          <w:color w:val="000000"/>
          <w:sz w:val="20"/>
        </w:rPr>
        <w:t xml:space="preserve"> (2018) 57 VR 344, </w:t>
      </w:r>
      <w:r w:rsidR="00352003" w:rsidRPr="00292662">
        <w:rPr>
          <w:rFonts w:ascii="Arial" w:eastAsia="Book Antiqua" w:hAnsi="Arial" w:cs="Arial"/>
          <w:i/>
          <w:sz w:val="20"/>
        </w:rPr>
        <w:t>Tomasevic v Travaglini &amp; Anor</w:t>
      </w:r>
      <w:r w:rsidR="00352003" w:rsidRPr="00292662">
        <w:rPr>
          <w:rFonts w:ascii="Arial" w:hAnsi="Arial" w:cs="Arial"/>
          <w:sz w:val="20"/>
        </w:rPr>
        <w:t xml:space="preserve"> (2007) 17 VR 100 and </w:t>
      </w:r>
      <w:r w:rsidR="00352003" w:rsidRPr="00292662">
        <w:rPr>
          <w:rFonts w:ascii="Arial" w:eastAsia="Book Antiqua" w:hAnsi="Arial" w:cs="Arial"/>
          <w:i/>
          <w:sz w:val="20"/>
        </w:rPr>
        <w:t xml:space="preserve">Matsoukatidou v Yarra Ranges Council </w:t>
      </w:r>
      <w:r w:rsidR="00352003" w:rsidRPr="00292662">
        <w:rPr>
          <w:rFonts w:ascii="Arial" w:hAnsi="Arial" w:cs="Arial"/>
          <w:sz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292662">
        <w:rPr>
          <w:rFonts w:ascii="Arial" w:hAnsi="Arial" w:cs="Arial"/>
          <w:i/>
          <w:iCs/>
          <w:sz w:val="20"/>
        </w:rPr>
        <w:t xml:space="preserve">Charter of Human Rights and Responsibilities Act 2006 </w:t>
      </w:r>
      <w:r w:rsidR="00352003" w:rsidRPr="00292662">
        <w:rPr>
          <w:rFonts w:ascii="Arial" w:hAnsi="Arial" w:cs="Arial"/>
          <w:sz w:val="20"/>
        </w:rPr>
        <w:t>to afford her a fair hearing.</w:t>
      </w:r>
    </w:p>
    <w:p w14:paraId="17F6F191" w14:textId="5C590E09" w:rsidR="002337CA" w:rsidRDefault="002337CA" w:rsidP="00443E59">
      <w:pPr>
        <w:jc w:val="both"/>
        <w:rPr>
          <w:rFonts w:ascii="Helvetica" w:hAnsi="Helvetica"/>
          <w:color w:val="000000"/>
          <w:sz w:val="20"/>
        </w:rPr>
      </w:pPr>
    </w:p>
    <w:p w14:paraId="5F7C644E" w14:textId="417FEE79"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AsJ; </w:t>
      </w:r>
      <w:r w:rsidR="00943BBA" w:rsidRPr="00943BBA">
        <w:rPr>
          <w:rFonts w:ascii="Helvetica" w:hAnsi="Helvetica"/>
          <w:i/>
          <w:iCs/>
          <w:color w:val="000000"/>
          <w:sz w:val="20"/>
        </w:rPr>
        <w:t>Re Rococo Group Pty Ltd (in liq)</w:t>
      </w:r>
      <w:r w:rsidR="00943BBA">
        <w:rPr>
          <w:rFonts w:ascii="Helvetica" w:hAnsi="Helvetica"/>
          <w:color w:val="000000"/>
          <w:sz w:val="20"/>
        </w:rPr>
        <w:t xml:space="preserve"> [2022] VSC 167 at [7] per Hetyey AsJ.</w:t>
      </w:r>
    </w:p>
    <w:p w14:paraId="061FC62C" w14:textId="4DC7A581" w:rsidR="00292662" w:rsidRDefault="00292662"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country-region">
        <w:smartTag w:uri="urn:schemas-microsoft-com:office:smarttags" w:element="place">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 xml:space="preserve">emphasized that “in every case the legal practitioners have duties to </w:t>
      </w:r>
      <w:r w:rsidR="00023C2C" w:rsidRPr="00E37520">
        <w:rPr>
          <w:rFonts w:ascii="Helvetica" w:hAnsi="Helvetica"/>
          <w:color w:val="000000"/>
          <w:sz w:val="20"/>
        </w:rPr>
        <w:lastRenderedPageBreak/>
        <w:t>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766AC">
      <w:pPr>
        <w:spacing w:before="60"/>
        <w:ind w:left="454" w:right="454"/>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McGindle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0163A4F0" w14:textId="77777777" w:rsidR="002B489D" w:rsidRDefault="002B489D" w:rsidP="002B489D">
      <w:pPr>
        <w:rPr>
          <w:rFonts w:ascii="Arial" w:hAnsi="Arial" w:cs="Arial"/>
          <w:color w:val="000000"/>
          <w:sz w:val="20"/>
        </w:rPr>
      </w:pPr>
      <w:bookmarkStart w:id="397" w:name="_3.5_What_happens"/>
      <w:bookmarkStart w:id="398" w:name="B35"/>
      <w:bookmarkStart w:id="399" w:name="_3.5_What_happens_1"/>
      <w:bookmarkStart w:id="400" w:name="_Toc30608807"/>
      <w:bookmarkStart w:id="401" w:name="_Toc30610021"/>
      <w:bookmarkStart w:id="402" w:name="_Toc30610265"/>
      <w:bookmarkStart w:id="403" w:name="_Toc30638419"/>
      <w:bookmarkStart w:id="404" w:name="_Toc30644228"/>
      <w:bookmarkStart w:id="405" w:name="_Toc30644631"/>
      <w:bookmarkStart w:id="406" w:name="_Toc30645181"/>
      <w:bookmarkStart w:id="407" w:name="_Toc30646392"/>
      <w:bookmarkStart w:id="408" w:name="_Toc30646687"/>
      <w:bookmarkStart w:id="409" w:name="_Toc30646798"/>
      <w:bookmarkStart w:id="410" w:name="_Toc30648155"/>
      <w:bookmarkStart w:id="411" w:name="_Toc30649053"/>
      <w:bookmarkStart w:id="412" w:name="_Toc30649129"/>
      <w:bookmarkStart w:id="413" w:name="_Toc30649390"/>
      <w:bookmarkStart w:id="414" w:name="_Toc30649711"/>
      <w:bookmarkStart w:id="415" w:name="_Toc30651648"/>
      <w:bookmarkStart w:id="416" w:name="_Toc30652632"/>
      <w:bookmarkStart w:id="417" w:name="_Toc30652730"/>
      <w:bookmarkStart w:id="418" w:name="_Toc30654075"/>
      <w:bookmarkStart w:id="419" w:name="_Toc30654426"/>
      <w:bookmarkStart w:id="420" w:name="_Toc30655045"/>
      <w:bookmarkStart w:id="421" w:name="_Toc30655302"/>
      <w:bookmarkStart w:id="422" w:name="_Toc30656980"/>
      <w:bookmarkStart w:id="423" w:name="_Toc30661729"/>
      <w:bookmarkStart w:id="424" w:name="_Toc30666417"/>
      <w:bookmarkStart w:id="425" w:name="_Toc30666647"/>
      <w:bookmarkStart w:id="426" w:name="_Toc30667822"/>
      <w:bookmarkStart w:id="427" w:name="_Toc30669200"/>
      <w:bookmarkStart w:id="428" w:name="_Toc30671416"/>
      <w:bookmarkStart w:id="429" w:name="_Toc30673943"/>
      <w:bookmarkStart w:id="430" w:name="_Toc30691165"/>
      <w:bookmarkStart w:id="431" w:name="_Toc30691536"/>
      <w:bookmarkStart w:id="432" w:name="_Toc30691916"/>
      <w:bookmarkStart w:id="433" w:name="_Toc30692675"/>
      <w:bookmarkStart w:id="434" w:name="_Toc30693054"/>
      <w:bookmarkStart w:id="435" w:name="_Toc30693432"/>
      <w:bookmarkStart w:id="436" w:name="_Toc30693811"/>
      <w:bookmarkStart w:id="437" w:name="_Toc30694192"/>
      <w:bookmarkStart w:id="438" w:name="_Toc30698781"/>
      <w:bookmarkStart w:id="439" w:name="_Toc30699159"/>
      <w:bookmarkStart w:id="440" w:name="_Toc30699544"/>
      <w:bookmarkStart w:id="441" w:name="_Toc30700699"/>
      <w:bookmarkStart w:id="442" w:name="_Toc30701086"/>
      <w:bookmarkStart w:id="443" w:name="_Toc30743695"/>
      <w:bookmarkStart w:id="444" w:name="_Toc30754517"/>
      <w:bookmarkStart w:id="445" w:name="_Toc30756957"/>
      <w:bookmarkStart w:id="446" w:name="_Toc30757506"/>
      <w:bookmarkStart w:id="447" w:name="_Toc30757906"/>
      <w:bookmarkStart w:id="448" w:name="_Toc30762667"/>
      <w:bookmarkStart w:id="449" w:name="_Toc30767321"/>
      <w:bookmarkStart w:id="450" w:name="_Toc34823337"/>
      <w:bookmarkEnd w:id="397"/>
      <w:bookmarkEnd w:id="398"/>
      <w:bookmarkEnd w:id="399"/>
    </w:p>
    <w:p w14:paraId="111A9D06" w14:textId="6F24D1BD"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A92EB4">
      <w:pPr>
        <w:pStyle w:val="Heading3"/>
        <w:keepNext/>
        <w:keepLines/>
        <w:spacing w:after="120" w:line="240" w:lineRule="auto"/>
        <w:rPr>
          <w:rFonts w:ascii="Arial" w:hAnsi="Arial" w:cs="Arial"/>
          <w:b/>
          <w:bCs/>
          <w:color w:val="000000"/>
          <w:sz w:val="20"/>
        </w:rPr>
      </w:pPr>
      <w:bookmarkStart w:id="451" w:name="_3.5.1_Preparation"/>
      <w:bookmarkStart w:id="452" w:name="B351"/>
      <w:bookmarkStart w:id="453" w:name="_Toc30649712"/>
      <w:bookmarkStart w:id="454" w:name="_Toc30651649"/>
      <w:bookmarkStart w:id="455" w:name="_Toc30652633"/>
      <w:bookmarkStart w:id="456" w:name="_Toc30652731"/>
      <w:bookmarkStart w:id="457" w:name="_Toc30654076"/>
      <w:bookmarkStart w:id="458" w:name="_Toc30654427"/>
      <w:bookmarkStart w:id="459" w:name="_Toc30655046"/>
      <w:bookmarkStart w:id="460" w:name="_Toc30655303"/>
      <w:bookmarkStart w:id="461" w:name="_Toc30656981"/>
      <w:bookmarkStart w:id="462" w:name="_Toc30661730"/>
      <w:bookmarkStart w:id="463" w:name="_Toc30666418"/>
      <w:bookmarkStart w:id="464" w:name="_Toc30666648"/>
      <w:bookmarkStart w:id="465" w:name="_Toc30667823"/>
      <w:bookmarkStart w:id="466" w:name="_Toc30669201"/>
      <w:bookmarkStart w:id="467" w:name="_Toc30671417"/>
      <w:bookmarkStart w:id="468" w:name="_Toc30673944"/>
      <w:bookmarkStart w:id="469" w:name="_Toc30691166"/>
      <w:bookmarkStart w:id="470" w:name="_Toc30691537"/>
      <w:bookmarkStart w:id="471" w:name="_Toc30691917"/>
      <w:bookmarkStart w:id="472" w:name="_Toc30692676"/>
      <w:bookmarkStart w:id="473" w:name="_Toc30693055"/>
      <w:bookmarkStart w:id="474" w:name="_Toc30693433"/>
      <w:bookmarkStart w:id="475" w:name="_Toc30693812"/>
      <w:bookmarkStart w:id="476" w:name="_Toc30694193"/>
      <w:bookmarkStart w:id="477" w:name="_Toc30698782"/>
      <w:bookmarkStart w:id="478" w:name="_Toc30699160"/>
      <w:bookmarkStart w:id="479" w:name="_Toc30699545"/>
      <w:bookmarkStart w:id="480" w:name="_Toc30700700"/>
      <w:bookmarkStart w:id="481" w:name="_Toc30701087"/>
      <w:bookmarkStart w:id="482" w:name="_Toc30743696"/>
      <w:bookmarkStart w:id="483" w:name="_Toc30754518"/>
      <w:bookmarkStart w:id="484" w:name="_Toc30756958"/>
      <w:bookmarkStart w:id="485" w:name="_Toc30757507"/>
      <w:bookmarkStart w:id="486" w:name="_Toc30757907"/>
      <w:bookmarkStart w:id="487" w:name="_Toc30762668"/>
      <w:bookmarkStart w:id="488" w:name="_Toc30767322"/>
      <w:bookmarkStart w:id="489" w:name="_Toc34823338"/>
      <w:bookmarkEnd w:id="451"/>
      <w:bookmarkEnd w:id="452"/>
      <w:r w:rsidRPr="001A1BF2">
        <w:rPr>
          <w:rFonts w:ascii="Arial" w:hAnsi="Arial" w:cs="Arial"/>
          <w:b/>
          <w:bCs/>
          <w:color w:val="000000"/>
          <w:sz w:val="20"/>
        </w:rPr>
        <w:t>3.5.1</w:t>
      </w:r>
      <w:r w:rsidRPr="001A1BF2">
        <w:rPr>
          <w:rFonts w:ascii="Arial" w:hAnsi="Arial" w:cs="Arial"/>
          <w:b/>
          <w:bCs/>
          <w:color w:val="000000"/>
          <w:sz w:val="20"/>
        </w:rPr>
        <w:tab/>
        <w:t>Preparation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90" w:name="_3.5.2_Mention"/>
      <w:bookmarkStart w:id="491" w:name="B352"/>
      <w:bookmarkStart w:id="492" w:name="_Toc30649714"/>
      <w:bookmarkStart w:id="493" w:name="_Toc30651651"/>
      <w:bookmarkStart w:id="494" w:name="_Toc30652635"/>
      <w:bookmarkStart w:id="495" w:name="_Toc30652733"/>
      <w:bookmarkStart w:id="496" w:name="_Toc30654078"/>
      <w:bookmarkStart w:id="497" w:name="_Toc30654429"/>
      <w:bookmarkStart w:id="498" w:name="_Toc30655048"/>
      <w:bookmarkStart w:id="499" w:name="_Toc30655305"/>
      <w:bookmarkStart w:id="500" w:name="_Toc30656983"/>
      <w:bookmarkStart w:id="501" w:name="_Toc30661732"/>
      <w:bookmarkStart w:id="502" w:name="_Toc30666420"/>
      <w:bookmarkStart w:id="503" w:name="_Toc30666650"/>
      <w:bookmarkStart w:id="504" w:name="_Toc30667825"/>
      <w:bookmarkStart w:id="505" w:name="_Toc30669203"/>
      <w:bookmarkStart w:id="506" w:name="_Toc30671419"/>
      <w:bookmarkStart w:id="507" w:name="_Toc30673946"/>
      <w:bookmarkStart w:id="508" w:name="_Toc30691168"/>
      <w:bookmarkStart w:id="509" w:name="_Toc30691539"/>
      <w:bookmarkStart w:id="510" w:name="_Toc30691919"/>
      <w:bookmarkStart w:id="511" w:name="_Toc30692678"/>
      <w:bookmarkStart w:id="512" w:name="_Toc30693057"/>
      <w:bookmarkStart w:id="513" w:name="_Toc30693435"/>
      <w:bookmarkStart w:id="514" w:name="_Toc30693814"/>
      <w:bookmarkStart w:id="515" w:name="_Toc30694195"/>
      <w:bookmarkStart w:id="516" w:name="_Toc30698784"/>
      <w:bookmarkStart w:id="517" w:name="_Toc30699162"/>
      <w:bookmarkStart w:id="518" w:name="_Toc30699547"/>
      <w:bookmarkStart w:id="519" w:name="_Toc30700702"/>
      <w:bookmarkStart w:id="520" w:name="_Toc30701089"/>
      <w:bookmarkStart w:id="521" w:name="_Toc30743698"/>
      <w:bookmarkStart w:id="522" w:name="_Toc30754520"/>
      <w:bookmarkStart w:id="523" w:name="_Toc30756960"/>
      <w:bookmarkStart w:id="524" w:name="_Toc30757509"/>
      <w:bookmarkStart w:id="525" w:name="_Toc30757909"/>
      <w:bookmarkStart w:id="526" w:name="_Toc30762670"/>
      <w:bookmarkStart w:id="527" w:name="_Toc30767324"/>
      <w:bookmarkStart w:id="528" w:name="_Toc34823340"/>
      <w:bookmarkEnd w:id="490"/>
      <w:bookmarkEnd w:id="491"/>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AD4B5A2" w14:textId="18EAE52A" w:rsidR="00B21DA4" w:rsidRDefault="00B21DA4" w:rsidP="00A91950">
      <w:pPr>
        <w:keepNext/>
        <w:keepLines/>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32281E00" w:rsidR="00651711" w:rsidRDefault="00651711" w:rsidP="00C42902">
      <w:pPr>
        <w:pStyle w:val="Heading3"/>
        <w:keepNext/>
        <w:keepLines/>
        <w:widowControl/>
        <w:spacing w:line="240" w:lineRule="auto"/>
        <w:rPr>
          <w:rFonts w:ascii="Arial" w:hAnsi="Arial" w:cs="Arial"/>
          <w:b/>
          <w:bCs/>
          <w:color w:val="000000"/>
          <w:sz w:val="20"/>
        </w:rPr>
      </w:pPr>
      <w:bookmarkStart w:id="529" w:name="_3.5.3_Evidence"/>
      <w:bookmarkStart w:id="530" w:name="_Toc30649713"/>
      <w:bookmarkStart w:id="531" w:name="_Toc30651650"/>
      <w:bookmarkStart w:id="532" w:name="_Toc30652634"/>
      <w:bookmarkStart w:id="533" w:name="_Toc30652732"/>
      <w:bookmarkStart w:id="534" w:name="_Toc30654077"/>
      <w:bookmarkStart w:id="535" w:name="_Toc30654428"/>
      <w:bookmarkStart w:id="536" w:name="_Toc30655047"/>
      <w:bookmarkStart w:id="537" w:name="_Toc30655304"/>
      <w:bookmarkStart w:id="538" w:name="_Toc30656982"/>
      <w:bookmarkStart w:id="539" w:name="_Toc30661731"/>
      <w:bookmarkStart w:id="540" w:name="_Toc30666419"/>
      <w:bookmarkStart w:id="541" w:name="_Toc30666649"/>
      <w:bookmarkStart w:id="542" w:name="_Toc30667824"/>
      <w:bookmarkStart w:id="543" w:name="_Toc30669202"/>
      <w:bookmarkStart w:id="544" w:name="_Toc30671418"/>
      <w:bookmarkStart w:id="545" w:name="_Toc30673945"/>
      <w:bookmarkStart w:id="546" w:name="_Toc30691167"/>
      <w:bookmarkStart w:id="547" w:name="_Toc30691538"/>
      <w:bookmarkStart w:id="548" w:name="_Toc30691918"/>
      <w:bookmarkStart w:id="549" w:name="_Toc30692677"/>
      <w:bookmarkStart w:id="550" w:name="_Toc30693056"/>
      <w:bookmarkStart w:id="551" w:name="_Toc30693434"/>
      <w:bookmarkStart w:id="552" w:name="_Toc30693813"/>
      <w:bookmarkStart w:id="553" w:name="_Toc30694194"/>
      <w:bookmarkStart w:id="554" w:name="_Toc30698783"/>
      <w:bookmarkStart w:id="555" w:name="_Toc30699161"/>
      <w:bookmarkStart w:id="556" w:name="_Toc30699546"/>
      <w:bookmarkStart w:id="557" w:name="_Toc30700701"/>
      <w:bookmarkStart w:id="558" w:name="_Toc30701088"/>
      <w:bookmarkStart w:id="559" w:name="_Toc30743697"/>
      <w:bookmarkStart w:id="560" w:name="_Toc30754519"/>
      <w:bookmarkStart w:id="561" w:name="_Toc30756959"/>
      <w:bookmarkStart w:id="562" w:name="_Toc30757508"/>
      <w:bookmarkStart w:id="563" w:name="_Toc30757908"/>
      <w:bookmarkStart w:id="564" w:name="_Toc30762669"/>
      <w:bookmarkStart w:id="565" w:name="_Toc30767323"/>
      <w:bookmarkStart w:id="566" w:name="_Toc34823339"/>
      <w:bookmarkEnd w:id="529"/>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00C8544F">
        <w:rPr>
          <w:rFonts w:ascii="Arial" w:hAnsi="Arial" w:cs="Arial"/>
          <w:b/>
          <w:bCs/>
          <w:color w:val="000000"/>
          <w:sz w:val="20"/>
        </w:rPr>
        <w:t>Evidence</w:t>
      </w:r>
    </w:p>
    <w:p w14:paraId="16520530" w14:textId="7B694844" w:rsidR="00244269"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r w:rsidR="00347A50">
        <w:rPr>
          <w:rFonts w:ascii="Arial" w:hAnsi="Arial" w:cs="Arial"/>
          <w:sz w:val="20"/>
        </w:rPr>
        <w:t xml:space="preserve">  </w:t>
      </w:r>
      <w:r w:rsidR="00320CD4">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p>
    <w:p w14:paraId="639DCF16" w14:textId="77777777" w:rsidR="00347A50" w:rsidRPr="00F65EB1" w:rsidRDefault="00347A50" w:rsidP="00347A50">
      <w:pPr>
        <w:jc w:val="both"/>
        <w:rPr>
          <w:rFonts w:ascii="Arial" w:hAnsi="Arial" w:cs="Arial"/>
          <w:color w:val="000000"/>
          <w:sz w:val="20"/>
        </w:rPr>
      </w:pPr>
    </w:p>
    <w:p w14:paraId="381E783A" w14:textId="0A978494"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347A50">
        <w:rPr>
          <w:rFonts w:ascii="Arial" w:hAnsi="Arial" w:cs="Arial"/>
          <w:sz w:val="20"/>
        </w:rPr>
        <w:t>-</w:t>
      </w:r>
    </w:p>
    <w:p w14:paraId="03F71EDE" w14:textId="77777777"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67" w:name="_Hlk109651830"/>
    </w:p>
    <w:bookmarkEnd w:id="567"/>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77777777" w:rsidR="00347A50" w:rsidRDefault="00347A50" w:rsidP="006A0F25">
      <w:pPr>
        <w:ind w:left="1021" w:right="567" w:hanging="454"/>
        <w:jc w:val="both"/>
        <w:rPr>
          <w:rFonts w:ascii="Arial" w:hAnsi="Arial" w:cs="Arial"/>
          <w:bCs/>
          <w:sz w:val="20"/>
        </w:rPr>
      </w:pPr>
      <w:r>
        <w:rPr>
          <w:rFonts w:ascii="Arial" w:hAnsi="Arial" w:cs="Arial"/>
          <w:bCs/>
          <w:sz w:val="20"/>
        </w:rPr>
        <w:t>(2)</w:t>
      </w:r>
      <w:r>
        <w:rPr>
          <w:rFonts w:ascii="Arial" w:hAnsi="Arial" w:cs="Arial"/>
          <w:bCs/>
          <w:sz w:val="20"/>
        </w:rPr>
        <w:tab/>
        <w:t>If such a proceeding relates to sentencing-</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68" w:name="_3.5.3.1_Admissibility_of"/>
      <w:bookmarkStart w:id="569" w:name="B3531"/>
      <w:bookmarkEnd w:id="568"/>
      <w:bookmarkEnd w:id="569"/>
      <w:r>
        <w:rPr>
          <w:rFonts w:ascii="Arial" w:hAnsi="Arial" w:cs="Arial"/>
          <w:b/>
          <w:bCs/>
          <w:color w:val="000000"/>
          <w:sz w:val="20"/>
        </w:rPr>
        <w:lastRenderedPageBreak/>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5D7FFD83" w:rsidR="00BB2003" w:rsidRPr="00BB2003" w:rsidRDefault="00BB2003" w:rsidP="002C50BD">
      <w:pPr>
        <w:pStyle w:val="BodySectionSub"/>
        <w:spacing w:before="0"/>
        <w:ind w:left="0"/>
        <w:rPr>
          <w:rFonts w:ascii="Arial" w:hAnsi="Arial" w:cs="Arial"/>
          <w:sz w:val="20"/>
        </w:rPr>
      </w:pPr>
    </w:p>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77777777"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7777777"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606EC512"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70" w:name="_3.5.3.2_Admissibility_of"/>
      <w:bookmarkStart w:id="571" w:name="B3532"/>
      <w:bookmarkEnd w:id="570"/>
      <w:bookmarkEnd w:id="571"/>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w:t>
      </w:r>
      <w:r w:rsidR="001B6F80" w:rsidRPr="001B6F80">
        <w:rPr>
          <w:rFonts w:ascii="Arial" w:hAnsi="Arial" w:cs="Arial"/>
          <w:sz w:val="20"/>
          <w:szCs w:val="20"/>
        </w:rPr>
        <w:lastRenderedPageBreak/>
        <w:t xml:space="preserve">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135CD604"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and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11CEAF30"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 WLR 651, 656 (Shaw J)</w:t>
      </w:r>
      <w:r w:rsidR="0040623A">
        <w:rPr>
          <w:rFonts w:ascii="Arial" w:hAnsi="Arial" w:cs="Arial"/>
          <w:sz w:val="20"/>
          <w:szCs w:val="20"/>
        </w:rPr>
        <w:t xml:space="preserve">; </w:t>
      </w:r>
      <w:r w:rsidR="0040623A" w:rsidRPr="0040623A">
        <w:rPr>
          <w:rFonts w:ascii="Arial" w:hAnsi="Arial" w:cs="Arial"/>
          <w:i/>
          <w:iCs/>
          <w:sz w:val="20"/>
          <w:szCs w:val="20"/>
        </w:rPr>
        <w:t>Smith, Ashford &amp; Schevella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Neasey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 xml:space="preserve">Where the quality of the recording is such that the provision of a transcript for the use of the jury would permit them clearly to follow an indistinct recording, a transcript may be </w:t>
      </w:r>
      <w:r w:rsidRPr="00036A81">
        <w:rPr>
          <w:rFonts w:ascii="Arial" w:hAnsi="Arial" w:cs="Arial"/>
          <w:sz w:val="18"/>
          <w:szCs w:val="18"/>
        </w:rPr>
        <w:lastRenderedPageBreak/>
        <w:t>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Smith, Ashford &amp; Schevella</w:t>
      </w:r>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530388C4" w14:textId="77777777" w:rsidR="00F54375" w:rsidRDefault="00F54375" w:rsidP="00F9358C">
      <w:pPr>
        <w:jc w:val="both"/>
        <w:rPr>
          <w:rFonts w:ascii="Arial" w:hAnsi="Arial" w:cs="Arial"/>
          <w:color w:val="000000"/>
          <w:sz w:val="20"/>
        </w:rPr>
      </w:pPr>
    </w:p>
    <w:p w14:paraId="514F93E0" w14:textId="33ABDC93" w:rsidR="0086609B" w:rsidRPr="00EA734F" w:rsidRDefault="0086609B" w:rsidP="00037BB7">
      <w:pPr>
        <w:jc w:val="both"/>
        <w:rPr>
          <w:rFonts w:ascii="Arial" w:hAnsi="Arial" w:cs="Arial"/>
          <w:color w:val="000000"/>
          <w:sz w:val="20"/>
          <w:szCs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p>
    <w:p w14:paraId="1D37BA1D" w14:textId="77777777" w:rsidR="007A64B3" w:rsidRDefault="007A64B3"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72" w:name="_3.5.3.3_Admissibility_of"/>
      <w:bookmarkStart w:id="573" w:name="B3533"/>
      <w:bookmarkEnd w:id="572"/>
      <w:bookmarkEnd w:id="573"/>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25634E64"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 xml:space="preserve">Family Division.  However, s.8 of that Act provides-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27FCD5AE" w:rsidR="00A4066A" w:rsidRDefault="00A4066A" w:rsidP="00A10E05">
      <w:pPr>
        <w:jc w:val="both"/>
        <w:rPr>
          <w:rFonts w:ascii="Arial" w:hAnsi="Arial" w:cs="Arial"/>
          <w:bCs/>
          <w:sz w:val="20"/>
        </w:rPr>
      </w:pPr>
      <w:r>
        <w:rPr>
          <w:rFonts w:ascii="Arial" w:hAnsi="Arial" w:cs="Arial"/>
          <w:bCs/>
          <w:sz w:val="20"/>
        </w:rPr>
        <w:lastRenderedPageBreak/>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one of his children] in [X] shopping center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City">
        <w:smartTag w:uri="urn:schemas-microsoft-com:office:smarttags" w:element="place">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r w:rsidRPr="00544F20">
        <w:rPr>
          <w:rFonts w:ascii="Arial" w:hAnsi="Arial" w:cs="Arial"/>
          <w:i/>
          <w:sz w:val="20"/>
        </w:rPr>
        <w:t xml:space="preserve">Wajnberg v Raynor and </w:t>
      </w:r>
      <w:smartTag w:uri="urn:schemas-microsoft-com:office:smarttags" w:element="City">
        <w:smartTag w:uri="urn:schemas-microsoft-com:office:smarttags" w:element="place">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74" w:name="_3.5.3.4_The_hearsay"/>
      <w:bookmarkEnd w:id="574"/>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36A48AD1"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lastRenderedPageBreak/>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49716C0"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26EDBC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Sajanesh Easwaralingham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p>
    <w:p w14:paraId="2FC275AF" w14:textId="77777777" w:rsidR="00D14C7D" w:rsidRDefault="00D14C7D" w:rsidP="00241128">
      <w:pPr>
        <w:jc w:val="both"/>
        <w:rPr>
          <w:rFonts w:ascii="Arial" w:hAnsi="Arial" w:cs="Arial"/>
          <w:color w:val="000000"/>
          <w:sz w:val="20"/>
        </w:rPr>
      </w:pPr>
    </w:p>
    <w:p w14:paraId="15ACBC1E" w14:textId="460AA723"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14142A72"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2548AD77" w14:textId="12C48C12" w:rsidR="00F5305E" w:rsidRDefault="00F5305E" w:rsidP="0019386A">
      <w:pPr>
        <w:jc w:val="both"/>
        <w:rPr>
          <w:rFonts w:ascii="Arial" w:hAnsi="Arial" w:cs="Arial"/>
          <w:sz w:val="20"/>
        </w:rPr>
      </w:pPr>
    </w:p>
    <w:p w14:paraId="157ADE9A" w14:textId="49BD1494" w:rsidR="000F2CE5" w:rsidRPr="009F25D4" w:rsidRDefault="000F2CE5" w:rsidP="000F2CE5">
      <w:pPr>
        <w:pStyle w:val="Heading3"/>
        <w:keepNext/>
        <w:spacing w:line="240" w:lineRule="auto"/>
        <w:rPr>
          <w:rFonts w:ascii="Arial" w:hAnsi="Arial" w:cs="Arial"/>
          <w:b/>
          <w:bCs/>
          <w:color w:val="000000"/>
          <w:sz w:val="20"/>
        </w:rPr>
      </w:pPr>
      <w:bookmarkStart w:id="575" w:name="_3.5.3.5_Expert_evidence"/>
      <w:bookmarkEnd w:id="575"/>
      <w:r w:rsidRPr="008C3BC8">
        <w:rPr>
          <w:rFonts w:ascii="Arial" w:hAnsi="Arial" w:cs="Arial"/>
          <w:b/>
          <w:bCs/>
          <w:color w:val="000000"/>
          <w:sz w:val="20"/>
        </w:rPr>
        <w:lastRenderedPageBreak/>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p>
    <w:p w14:paraId="06B64D8D" w14:textId="176EA0A8"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Heydon JA; </w:t>
      </w:r>
      <w:r w:rsidRPr="00495449">
        <w:rPr>
          <w:rFonts w:ascii="Arial" w:hAnsi="Arial" w:cs="Arial"/>
          <w:bCs/>
          <w:i/>
          <w:sz w:val="20"/>
        </w:rPr>
        <w:t xml:space="preserve">Ocean Marine Mutual v Jetopay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Mackie &amp; Staff Pty Ltd v Glengollan Village for Aged People</w:t>
      </w:r>
      <w:r>
        <w:rPr>
          <w:rFonts w:ascii="Arial" w:hAnsi="Arial" w:cs="Arial"/>
          <w:bCs/>
          <w:sz w:val="20"/>
        </w:rPr>
        <w:t xml:space="preserve"> [2007] VSC 201 at [11]-[14] &amp; [30] per Habersberger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A085A">
            <w:pPr>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Jagot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r w:rsidRPr="00585686">
        <w:rPr>
          <w:rFonts w:ascii="Arial" w:hAnsi="Arial" w:cs="Arial"/>
          <w:sz w:val="20"/>
          <w:szCs w:val="20"/>
        </w:rPr>
        <w:t>Gageler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r w:rsidR="0048027E">
        <w:rPr>
          <w:rFonts w:ascii="Arial" w:hAnsi="Arial" w:cs="Arial"/>
          <w:sz w:val="20"/>
          <w:szCs w:val="20"/>
        </w:rPr>
        <w:t>Jagot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r w:rsidR="00722F42" w:rsidRPr="00722F42">
        <w:rPr>
          <w:rFonts w:ascii="Arial" w:hAnsi="Arial" w:cs="Arial"/>
          <w:i/>
          <w:iCs/>
          <w:sz w:val="20"/>
          <w:szCs w:val="20"/>
        </w:rPr>
        <w:t>Velevski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Kiefel CJ &amp; Gageler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 xml:space="preserve">Honeysett v The </w:t>
      </w:r>
      <w:r w:rsidRPr="00585686">
        <w:rPr>
          <w:rFonts w:ascii="Arial" w:hAnsi="Arial" w:cs="Arial"/>
          <w:i/>
          <w:iCs/>
          <w:sz w:val="20"/>
          <w:szCs w:val="20"/>
        </w:rPr>
        <w:lastRenderedPageBreak/>
        <w:t>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Velevski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w:t>
      </w:r>
      <w:r w:rsidR="005C1DBA" w:rsidRPr="00484192">
        <w:rPr>
          <w:rFonts w:ascii="Arial" w:hAnsi="Arial" w:cs="Arial"/>
          <w:b/>
          <w:bCs/>
          <w:sz w:val="20"/>
          <w:szCs w:val="20"/>
        </w:rPr>
        <w:lastRenderedPageBreak/>
        <w:t>make findings about disputed facts should the tribunal of fact be persuaded to accept and act upon the opinion</w:t>
      </w:r>
      <w:r w:rsidR="00AC6BFB" w:rsidRPr="00484192">
        <w:rPr>
          <w:rFonts w:ascii="Arial" w:hAnsi="Arial" w:cs="Arial"/>
          <w:b/>
          <w:bCs/>
          <w:sz w:val="20"/>
          <w:szCs w:val="20"/>
        </w:rPr>
        <w:t xml:space="preserve">: </w:t>
      </w:r>
      <w:r w:rsidR="00AC6BFB" w:rsidRPr="00484192">
        <w:rPr>
          <w:rFonts w:ascii="Arial" w:hAnsi="Arial" w:cs="Arial"/>
          <w:b/>
          <w:bCs/>
          <w:i/>
          <w:iCs/>
          <w:sz w:val="20"/>
          <w:szCs w:val="20"/>
        </w:rPr>
        <w:t>Velevski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r w:rsidR="005C1DBA" w:rsidRPr="00AC6BFB">
        <w:rPr>
          <w:rFonts w:ascii="Arial" w:hAnsi="Arial" w:cs="Arial"/>
          <w:b/>
          <w:bCs/>
          <w:i/>
          <w:iCs/>
          <w:sz w:val="20"/>
          <w:szCs w:val="20"/>
        </w:rPr>
        <w:t>Dasreef Pty Ltd v Hawchar</w:t>
      </w:r>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 xml:space="preserve">Nor is intuition. Writing extra-curially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r w:rsidR="0048027E" w:rsidRPr="005C1DBA">
        <w:rPr>
          <w:rFonts w:ascii="Arial" w:hAnsi="Arial" w:cs="Arial"/>
          <w:sz w:val="20"/>
          <w:szCs w:val="20"/>
        </w:rPr>
        <w:t xml:space="preserve">eg </w:t>
      </w:r>
      <w:r w:rsidR="0048027E" w:rsidRPr="0048027E">
        <w:rPr>
          <w:rFonts w:ascii="Arial" w:hAnsi="Arial" w:cs="Arial"/>
          <w:i/>
          <w:iCs/>
          <w:sz w:val="20"/>
          <w:szCs w:val="20"/>
        </w:rPr>
        <w:t>R v Jenkins; Ex parte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r w:rsidR="0048027E" w:rsidRPr="0048027E">
        <w:rPr>
          <w:rFonts w:ascii="Arial" w:hAnsi="Arial" w:cs="Arial"/>
          <w:i/>
          <w:iCs/>
          <w:sz w:val="20"/>
          <w:szCs w:val="20"/>
        </w:rPr>
        <w:t>Dasreef Pty Ltd v Hawchar</w:t>
      </w:r>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[h]owever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r w:rsidR="00722F42" w:rsidRPr="00722F42">
        <w:rPr>
          <w:rFonts w:ascii="Arial" w:hAnsi="Arial" w:cs="Arial"/>
          <w:i/>
          <w:iCs/>
          <w:sz w:val="20"/>
          <w:szCs w:val="20"/>
        </w:rPr>
        <w:t>Dasreef Pty Ltd v Hawchar</w:t>
      </w:r>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lastRenderedPageBreak/>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r w:rsidR="00484192" w:rsidRPr="00484192">
        <w:rPr>
          <w:rFonts w:ascii="Arial" w:hAnsi="Arial" w:cs="Arial"/>
          <w:i/>
          <w:iCs/>
          <w:sz w:val="20"/>
          <w:szCs w:val="20"/>
        </w:rPr>
        <w:t>Dasreef Pty Ltd v Hawchar</w:t>
      </w:r>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r w:rsidR="007F4A62" w:rsidRPr="007F4A62">
        <w:rPr>
          <w:rFonts w:ascii="Arial" w:hAnsi="Arial" w:cs="Arial"/>
          <w:i/>
          <w:iCs/>
          <w:sz w:val="20"/>
          <w:szCs w:val="20"/>
        </w:rPr>
        <w:t>Dasreef Pty Ltd v Hawchar</w:t>
      </w:r>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r w:rsidR="007F4A62" w:rsidRPr="007F4A62">
        <w:rPr>
          <w:rFonts w:ascii="Arial" w:hAnsi="Arial" w:cs="Arial"/>
          <w:i/>
          <w:iCs/>
          <w:sz w:val="20"/>
          <w:szCs w:val="20"/>
        </w:rPr>
        <w:t>Aytugrul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dicta of Jagot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Winneke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lastRenderedPageBreak/>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[2001] FamCA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FamCA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VChC 1 Power M referred with approval to the above dicta from </w:t>
      </w:r>
      <w:r w:rsidRPr="0041519A">
        <w:rPr>
          <w:rFonts w:ascii="Arial" w:hAnsi="Arial" w:cs="Arial"/>
          <w:i/>
          <w:sz w:val="20"/>
        </w:rPr>
        <w:t>Re W (Sex Abuse: Standard of Proof)</w:t>
      </w:r>
      <w:r>
        <w:rPr>
          <w:rFonts w:ascii="Arial" w:hAnsi="Arial" w:cs="Arial"/>
          <w:sz w:val="20"/>
        </w:rPr>
        <w:t xml:space="preserve"> [2004] FamCA 768 in a section discussing the limitations of the expert evidence adduced in that case.  Several clinical psychologists and an infant psychiatrist had been called to give expert evidence, part of which related to the ultimate issue, namely the frequency, duration and </w:t>
      </w:r>
      <w:r>
        <w:rPr>
          <w:rFonts w:ascii="Arial" w:hAnsi="Arial" w:cs="Arial"/>
          <w:sz w:val="20"/>
        </w:rPr>
        <w:lastRenderedPageBreak/>
        <w:t xml:space="preserve">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77777777"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 including the resilience - of the particular individuals, prediction of risk of future harm and analysis of what is in the best interests of the particular child are inevitably much less certain</w:t>
      </w:r>
      <w:r>
        <w:rPr>
          <w:rFonts w:ascii="Arial" w:hAnsi="Arial" w:cs="Arial"/>
          <w:sz w:val="20"/>
        </w:rPr>
        <w:t>…</w:t>
      </w:r>
    </w:p>
    <w:p w14:paraId="0C6A82BC" w14:textId="77777777"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VChC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the father has not done a Mens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w:t>
      </w:r>
      <w:r w:rsidRPr="00720FCE">
        <w:rPr>
          <w:rFonts w:ascii="Arial" w:hAnsi="Arial" w:cs="Arial"/>
          <w:sz w:val="20"/>
          <w:szCs w:val="20"/>
        </w:rPr>
        <w:lastRenderedPageBreak/>
        <w:t xml:space="preserve">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Heydon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5E4CC5A6"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 xml:space="preserve">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w:t>
      </w:r>
      <w:r w:rsidRPr="00720FCE">
        <w:rPr>
          <w:rFonts w:ascii="Arial" w:hAnsi="Arial" w:cs="Arial"/>
          <w:sz w:val="20"/>
        </w:rPr>
        <w:lastRenderedPageBreak/>
        <w:t>the risk of future family violence perpetrated by the father is mitigated by an order mandating him to complete a Mens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9C5B94">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Kotzmann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R v Klamo</w:t>
      </w:r>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r w:rsidRPr="0048529E">
        <w:rPr>
          <w:rFonts w:ascii="Arial" w:eastAsia="Book Antiqua" w:hAnsi="Arial" w:cs="Arial"/>
          <w:i/>
          <w:sz w:val="20"/>
          <w:szCs w:val="20"/>
        </w:rPr>
        <w:t>Velevski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76" w:name="_4.8.6_Attendance_of"/>
      <w:bookmarkStart w:id="577" w:name="B486"/>
      <w:bookmarkEnd w:id="576"/>
      <w:bookmarkEnd w:id="577"/>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78" w:name="_3.5.3.6_Other_cases"/>
      <w:bookmarkStart w:id="579" w:name="B3536"/>
      <w:bookmarkStart w:id="580" w:name="_3.5.3.5_Illegally_or"/>
      <w:bookmarkStart w:id="581" w:name="B3535"/>
      <w:bookmarkEnd w:id="578"/>
      <w:bookmarkEnd w:id="579"/>
      <w:bookmarkEnd w:id="580"/>
      <w:bookmarkEnd w:id="581"/>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77777777"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7777777"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77777777"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whether the impropriety or contravention was contrary to or inconsistent with a right of a person recognized by the the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r w:rsidRPr="00063071">
        <w:rPr>
          <w:rFonts w:ascii="Arial" w:hAnsi="Arial" w:cs="Arial"/>
          <w:i/>
          <w:iCs/>
          <w:color w:val="000000"/>
          <w:sz w:val="20"/>
        </w:rPr>
        <w:t>voir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lastRenderedPageBreak/>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82"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776D2C52"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t>
      </w:r>
      <w:r w:rsidRPr="00EB727C">
        <w:rPr>
          <w:rFonts w:cs="Arial"/>
          <w:sz w:val="20"/>
        </w:rPr>
        <w:lastRenderedPageBreak/>
        <w:t xml:space="preserve">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  </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82"/>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83"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83"/>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1DF7B19" w:rsidR="005174D6" w:rsidRPr="008E5682" w:rsidRDefault="005174D6" w:rsidP="00523E9C">
      <w:pPr>
        <w:jc w:val="both"/>
        <w:rPr>
          <w:rFonts w:ascii="Arial" w:hAnsi="Arial" w:cs="Arial"/>
          <w:sz w:val="20"/>
          <w:szCs w:val="20"/>
        </w:rPr>
      </w:pPr>
      <w:r w:rsidRPr="008E5682">
        <w:rPr>
          <w:rFonts w:ascii="Arial" w:hAnsi="Arial" w:cs="Arial"/>
          <w:sz w:val="20"/>
          <w:szCs w:val="20"/>
        </w:rPr>
        <w:t xml:space="preserve">See also </w:t>
      </w:r>
      <w:r w:rsidRPr="008E5682">
        <w:rPr>
          <w:rFonts w:ascii="Arial" w:hAnsi="Arial" w:cs="Arial"/>
          <w:i/>
          <w:iCs/>
          <w:sz w:val="20"/>
          <w:szCs w:val="20"/>
        </w:rPr>
        <w:t>Jackson Elliot (a pseudonym) v The King</w:t>
      </w:r>
      <w:r w:rsidRPr="008E5682">
        <w:rPr>
          <w:rFonts w:ascii="Arial" w:hAnsi="Arial" w:cs="Arial"/>
          <w:sz w:val="20"/>
          <w:szCs w:val="20"/>
        </w:rPr>
        <w:t xml:space="preserve"> [2023] VSCA 48 at [30]-[32]</w:t>
      </w:r>
      <w:r w:rsidR="006A5C83" w:rsidRPr="008E5682">
        <w:rPr>
          <w:rFonts w:ascii="Arial" w:hAnsi="Arial" w:cs="Arial"/>
          <w:sz w:val="20"/>
          <w:szCs w:val="20"/>
        </w:rPr>
        <w:t xml:space="preserve">; </w:t>
      </w:r>
      <w:r w:rsidR="006A5C83" w:rsidRPr="008E5682">
        <w:rPr>
          <w:rFonts w:ascii="Arial" w:hAnsi="Arial" w:cs="Arial"/>
          <w:i/>
          <w:iCs/>
          <w:sz w:val="20"/>
          <w:szCs w:val="20"/>
        </w:rPr>
        <w:t>Duran (a pseudonym) v The King</w:t>
      </w:r>
      <w:r w:rsidR="006A5C83" w:rsidRPr="008E5682">
        <w:rPr>
          <w:rFonts w:ascii="Arial" w:hAnsi="Arial" w:cs="Arial"/>
          <w:sz w:val="20"/>
          <w:szCs w:val="20"/>
        </w:rPr>
        <w:t xml:space="preserve"> [2023] VSCA 314 at [27]-[35]</w:t>
      </w:r>
      <w:r w:rsidR="00A225D2" w:rsidRPr="008E5682">
        <w:rPr>
          <w:rFonts w:ascii="Arial" w:hAnsi="Arial" w:cs="Arial"/>
          <w:sz w:val="20"/>
          <w:szCs w:val="20"/>
        </w:rPr>
        <w:t>;</w:t>
      </w:r>
      <w:r w:rsidR="00A225D2" w:rsidRPr="008E5682">
        <w:rPr>
          <w:rFonts w:ascii="Arial" w:hAnsi="Arial" w:cs="Arial"/>
          <w:i/>
          <w:iCs/>
          <w:sz w:val="20"/>
          <w:szCs w:val="20"/>
        </w:rPr>
        <w:t xml:space="preserve"> CDPP v Carrick (a pseudonym)</w:t>
      </w:r>
      <w:r w:rsidR="00A225D2" w:rsidRPr="008E5682">
        <w:rPr>
          <w:rFonts w:ascii="Arial" w:hAnsi="Arial" w:cs="Arial"/>
          <w:sz w:val="20"/>
          <w:szCs w:val="20"/>
        </w:rPr>
        <w:t xml:space="preserve"> [2023] VChC 2 at [85]-[89]</w:t>
      </w:r>
      <w:r w:rsidR="0081691D" w:rsidRPr="008E5682">
        <w:rPr>
          <w:rFonts w:ascii="Arial" w:hAnsi="Arial" w:cs="Arial"/>
          <w:sz w:val="20"/>
          <w:szCs w:val="20"/>
        </w:rPr>
        <w:t xml:space="preserve">; </w:t>
      </w:r>
      <w:r w:rsidR="0081691D" w:rsidRPr="008E5682">
        <w:rPr>
          <w:rFonts w:ascii="Arial" w:hAnsi="Arial" w:cs="Arial"/>
          <w:i/>
          <w:iCs/>
          <w:sz w:val="20"/>
          <w:szCs w:val="20"/>
        </w:rPr>
        <w:t>R v Lynn (Rulings 1-4)</w:t>
      </w:r>
      <w:r w:rsidR="0081691D" w:rsidRPr="008E5682">
        <w:rPr>
          <w:rFonts w:ascii="Arial" w:hAnsi="Arial" w:cs="Arial"/>
          <w:sz w:val="20"/>
          <w:szCs w:val="20"/>
        </w:rPr>
        <w:t xml:space="preserve"> [2024] VSC 373</w:t>
      </w:r>
      <w:r w:rsidR="008E5682" w:rsidRPr="008E5682">
        <w:rPr>
          <w:rFonts w:ascii="Arial" w:hAnsi="Arial" w:cs="Arial"/>
          <w:sz w:val="20"/>
          <w:szCs w:val="20"/>
        </w:rPr>
        <w:t xml:space="preserve"> </w:t>
      </w:r>
      <w:bookmarkStart w:id="584" w:name="_Hlk180498930"/>
      <w:r w:rsidR="008E5682" w:rsidRPr="008E5682">
        <w:rPr>
          <w:rFonts w:ascii="Arial" w:hAnsi="Arial" w:cs="Arial"/>
          <w:sz w:val="20"/>
          <w:szCs w:val="20"/>
        </w:rPr>
        <w:t xml:space="preserve">and footnotes 2-4 in </w:t>
      </w:r>
      <w:r w:rsidR="008E5682" w:rsidRPr="008E5682">
        <w:rPr>
          <w:rFonts w:ascii="Arial" w:hAnsi="Arial" w:cs="Arial"/>
          <w:i/>
          <w:iCs/>
          <w:sz w:val="20"/>
          <w:szCs w:val="20"/>
        </w:rPr>
        <w:t>R v Lynn</w:t>
      </w:r>
      <w:r w:rsidR="008E5682" w:rsidRPr="008E5682">
        <w:rPr>
          <w:rFonts w:ascii="Arial" w:hAnsi="Arial" w:cs="Arial"/>
          <w:sz w:val="20"/>
          <w:szCs w:val="20"/>
        </w:rPr>
        <w:t xml:space="preserve"> [2024] VSC 635.</w:t>
      </w:r>
      <w:bookmarkEnd w:id="584"/>
    </w:p>
    <w:p w14:paraId="40D09FB8" w14:textId="77777777" w:rsidR="005174D6" w:rsidRPr="008E5682" w:rsidRDefault="005174D6" w:rsidP="00523E9C">
      <w:pPr>
        <w:jc w:val="both"/>
        <w:rPr>
          <w:rFonts w:ascii="Arial" w:hAnsi="Arial" w:cs="Arial"/>
          <w:sz w:val="20"/>
          <w:szCs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85" w:name="_3.5.3.6_Admissibility_of"/>
      <w:bookmarkEnd w:id="585"/>
      <w:r w:rsidRPr="008C3BC8">
        <w:rPr>
          <w:rFonts w:ascii="Arial" w:hAnsi="Arial" w:cs="Arial"/>
          <w:b/>
          <w:bCs/>
          <w:color w:val="000000"/>
          <w:sz w:val="20"/>
        </w:rPr>
        <w:lastRenderedPageBreak/>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7F3D6E7E" w14:textId="5E05848C" w:rsidR="005D4DC5" w:rsidRDefault="005D4DC5" w:rsidP="005D4DC5">
      <w:pPr>
        <w:jc w:val="both"/>
        <w:rPr>
          <w:rFonts w:ascii="Arial" w:hAnsi="Arial" w:cs="Arial"/>
          <w:sz w:val="20"/>
        </w:rPr>
      </w:pPr>
    </w:p>
    <w:p w14:paraId="2C0DD645" w14:textId="63387039"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is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lastRenderedPageBreak/>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lastRenderedPageBreak/>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a joint trial of the accused had been conducted with multiple complainants, each of whom gave evidence that the accused pursued sexual activity with them in circumstances where they did not consent. The High Court (Gleeson CJ, Gummow, Kirby, Hayne and Heydon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Gaudron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lastRenderedPageBreak/>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DPP v Roder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r w:rsidRPr="00943C7B">
        <w:rPr>
          <w:rFonts w:ascii="Arial" w:hAnsi="Arial" w:cs="Arial"/>
          <w:sz w:val="20"/>
          <w:szCs w:val="20"/>
        </w:rPr>
        <w:t xml:space="preserve">Gageler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r>
        <w:rPr>
          <w:rFonts w:ascii="Arial" w:hAnsi="Arial" w:cs="Arial"/>
          <w:sz w:val="20"/>
          <w:szCs w:val="20"/>
        </w:rPr>
        <w:t>J</w:t>
      </w:r>
      <w:r w:rsidRPr="00943C7B">
        <w:rPr>
          <w:rFonts w:ascii="Arial" w:hAnsi="Arial" w:cs="Arial"/>
          <w:sz w:val="20"/>
          <w:szCs w:val="20"/>
        </w:rPr>
        <w:t xml:space="preserve">agot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w:t>
      </w:r>
      <w:r w:rsidR="00943C7B" w:rsidRPr="00943C7B">
        <w:rPr>
          <w:rFonts w:cs="Arial"/>
          <w:sz w:val="20"/>
        </w:rPr>
        <w:lastRenderedPageBreak/>
        <w:t xml:space="preserve">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3413419E" w14:textId="2895E5E6" w:rsidR="006B1D82" w:rsidRDefault="006B1D82" w:rsidP="0019386A">
      <w:pPr>
        <w:jc w:val="both"/>
        <w:rPr>
          <w:rFonts w:ascii="Arial" w:hAnsi="Arial" w:cs="Arial"/>
          <w:sz w:val="20"/>
          <w:szCs w:val="20"/>
        </w:rPr>
      </w:pPr>
    </w:p>
    <w:p w14:paraId="296A7930" w14:textId="09AACE47" w:rsidR="00BC4144" w:rsidRDefault="00BC4144" w:rsidP="0019386A">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4D354BE9" w14:textId="77777777" w:rsidR="00BC4144" w:rsidRPr="006B1D82" w:rsidRDefault="00BC4144" w:rsidP="0019386A">
      <w:pPr>
        <w:jc w:val="both"/>
        <w:rPr>
          <w:rFonts w:ascii="Arial" w:hAnsi="Arial" w:cs="Arial"/>
          <w:sz w:val="20"/>
          <w:szCs w:val="20"/>
        </w:rPr>
      </w:pPr>
    </w:p>
    <w:p w14:paraId="684C320B" w14:textId="490EB4A6" w:rsidR="006B2259" w:rsidRPr="009B6C10" w:rsidRDefault="006B2259" w:rsidP="00A44886">
      <w:pPr>
        <w:jc w:val="both"/>
        <w:rPr>
          <w:rFonts w:ascii="Arial" w:hAnsi="Arial" w:cs="Arial"/>
          <w:sz w:val="20"/>
          <w:szCs w:val="20"/>
        </w:rPr>
      </w:pPr>
      <w:bookmarkStart w:id="586" w:name="_3.5.3.8_Conflicting_evidence"/>
      <w:bookmarkStart w:id="587" w:name="_Hlk96415398"/>
      <w:bookmarkEnd w:id="586"/>
      <w:r w:rsidRPr="009B6C10">
        <w:rPr>
          <w:rFonts w:ascii="Arial" w:hAnsi="Arial" w:cs="Arial"/>
          <w:sz w:val="20"/>
          <w:szCs w:val="20"/>
        </w:rPr>
        <w:t xml:space="preserve">See also </w:t>
      </w:r>
      <w:r w:rsidRPr="009B6C10">
        <w:rPr>
          <w:rFonts w:ascii="Arial" w:hAnsi="Arial" w:cs="Arial"/>
          <w:i/>
          <w:iCs/>
          <w:sz w:val="20"/>
          <w:szCs w:val="20"/>
        </w:rPr>
        <w:t>Harlen (a pseudonym) v The King</w:t>
      </w:r>
      <w:r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DPP v Alhassan (Rulings 1 to 5)</w:t>
      </w:r>
      <w:r w:rsidR="00215CB5">
        <w:rPr>
          <w:rFonts w:ascii="Arial" w:hAnsi="Arial" w:cs="Arial"/>
          <w:sz w:val="20"/>
        </w:rPr>
        <w:t xml:space="preserve"> [2024] VSC 573 at [46]-[82] &amp; [83]-[99]</w:t>
      </w:r>
      <w:r w:rsidR="00BF0559">
        <w:rPr>
          <w:rFonts w:ascii="Arial" w:hAnsi="Arial" w:cs="Arial"/>
          <w:sz w:val="20"/>
          <w:szCs w:val="20"/>
        </w:rPr>
        <w:t>.</w:t>
      </w:r>
    </w:p>
    <w:p w14:paraId="1E449A15" w14:textId="77777777" w:rsidR="00215CB5" w:rsidRPr="00836E86" w:rsidRDefault="00215CB5" w:rsidP="00A44886">
      <w:pPr>
        <w:jc w:val="both"/>
        <w:rPr>
          <w:rFonts w:ascii="Arial" w:hAnsi="Arial" w:cs="Arial"/>
          <w:sz w:val="20"/>
        </w:rPr>
      </w:pPr>
    </w:p>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nation and cross-examination take place months, if not years, after the incident, thereby blunting emotions associated with the criminal event. Score two against the judge and jury. Because of the long time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117 a fascinating case of a police officer who believed that he could prevent a polygraph lie-detector from working by placing bullets under the pneumograph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r w:rsidRPr="00590A7D">
        <w:rPr>
          <w:rFonts w:ascii="Arial" w:hAnsi="Arial" w:cs="Arial"/>
          <w:i/>
          <w:iCs/>
          <w:color w:val="000000"/>
          <w:sz w:val="20"/>
          <w:szCs w:val="20"/>
        </w:rPr>
        <w:t>Effem Foods Pty Ltd v Lake Cumbeline Pty Ltd</w:t>
      </w:r>
      <w:r w:rsidRPr="00590A7D">
        <w:rPr>
          <w:rFonts w:ascii="Arial" w:hAnsi="Arial" w:cs="Arial"/>
          <w:color w:val="000000"/>
          <w:sz w:val="20"/>
          <w:szCs w:val="20"/>
        </w:rPr>
        <w:t> (1999) 161 ALR 599, [15]-[16], upholding the approach of Tamberlin J in the Federal Court of Australia, in </w:t>
      </w:r>
      <w:r w:rsidRPr="00590A7D">
        <w:rPr>
          <w:rFonts w:ascii="Arial" w:hAnsi="Arial" w:cs="Arial"/>
          <w:i/>
          <w:iCs/>
          <w:color w:val="000000"/>
          <w:sz w:val="20"/>
          <w:szCs w:val="20"/>
        </w:rPr>
        <w:t>Lake Cumbeline Pty Ltd v Effem Foods Pty Ltd (trading as Uncle Ben’s of Australia) </w:t>
      </w:r>
      <w:r w:rsidRPr="00590A7D">
        <w:rPr>
          <w:rFonts w:ascii="Arial" w:hAnsi="Arial" w:cs="Arial"/>
          <w:color w:val="000000"/>
          <w:sz w:val="20"/>
          <w:szCs w:val="20"/>
        </w:rPr>
        <w:t>(Federal Court of Australia, Tamberlin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r w:rsidRPr="00590A7D">
        <w:rPr>
          <w:rFonts w:ascii="Arial" w:hAnsi="Arial" w:cs="Arial"/>
          <w:i/>
          <w:iCs/>
          <w:color w:val="000000"/>
          <w:sz w:val="20"/>
          <w:szCs w:val="20"/>
        </w:rPr>
        <w:t>Gestmin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[2008] 1 Qd R 39, 48 [34] (‘[u]sually,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r w:rsidRPr="00590A7D">
        <w:rPr>
          <w:rFonts w:ascii="Arial" w:hAnsi="Arial" w:cs="Arial"/>
          <w:i/>
          <w:iCs/>
          <w:color w:val="000000"/>
          <w:sz w:val="20"/>
          <w:szCs w:val="20"/>
        </w:rPr>
        <w:t>Armagas Ltd v Mundogas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Société d’Avances Commerciales (Société Anonyme Egyptienne) v Merchants’ Marine Insurance Co (The Palitana)</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Re Klapsas; Klapsas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588"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[151] per Daly AsJ</w:t>
      </w:r>
      <w:r w:rsidR="002531BB" w:rsidRPr="002531BB">
        <w:rPr>
          <w:rFonts w:ascii="Arial" w:hAnsi="Arial" w:cs="Arial"/>
          <w:sz w:val="20"/>
          <w:szCs w:val="20"/>
        </w:rPr>
        <w:t xml:space="preserve">; </w:t>
      </w:r>
      <w:bookmarkEnd w:id="588"/>
      <w:r w:rsidR="002531BB" w:rsidRPr="002531BB">
        <w:rPr>
          <w:rFonts w:ascii="Arial" w:hAnsi="Arial" w:cs="Arial"/>
          <w:i/>
          <w:iCs/>
          <w:sz w:val="20"/>
          <w:szCs w:val="20"/>
        </w:rPr>
        <w:t>Glideware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AsJ.</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r w:rsidRPr="00A13DCA">
        <w:rPr>
          <w:rFonts w:ascii="Arial" w:hAnsi="Arial" w:cs="Arial"/>
          <w:i/>
          <w:iCs/>
          <w:color w:val="000000"/>
          <w:sz w:val="20"/>
          <w:szCs w:val="20"/>
          <w:shd w:val="clear" w:color="auto" w:fill="FFFFFF"/>
        </w:rPr>
        <w:t>Pacreef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589"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589"/>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‘[H]uman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r w:rsidRPr="00D92FA4">
        <w:rPr>
          <w:rFonts w:ascii="Arial" w:hAnsi="Arial" w:cs="Arial"/>
          <w:sz w:val="20"/>
          <w:szCs w:val="20"/>
        </w:rPr>
        <w:t xml:space="preserve">Gaudron,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‘Schuey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(O’LoughlinJ).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Onassis and Calogeropoulos v Vergotis</w:t>
      </w:r>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r w:rsidRPr="008C7C9C">
        <w:rPr>
          <w:rFonts w:ascii="Arial" w:hAnsi="Arial" w:cs="Arial"/>
          <w:i/>
          <w:iCs/>
          <w:sz w:val="20"/>
          <w:szCs w:val="20"/>
        </w:rPr>
        <w:t>Gurappaji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550922E1"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self interest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Re Kit Digital Australia Pty Ltd (in liq)</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Default="008C7C9C">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590" w:name="_3.5.3.9_Inadmissibility_without"/>
      <w:bookmarkEnd w:id="590"/>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lastRenderedPageBreak/>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591" w:name="_Hlk138924367"/>
      <w:r w:rsidRPr="00AD1396">
        <w:rPr>
          <w:rFonts w:ascii="Arial" w:hAnsi="Arial" w:cs="Arial"/>
          <w:sz w:val="20"/>
        </w:rPr>
        <w:t>information to which this section applies</w:t>
      </w:r>
      <w:bookmarkEnd w:id="591"/>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592" w:name="_Hlk106300027"/>
      <w:r w:rsidRPr="00AD1396">
        <w:rPr>
          <w:rFonts w:ascii="Arial" w:hAnsi="Arial" w:cs="Arial"/>
          <w:sz w:val="20"/>
        </w:rPr>
        <w:t>has complied with the requirements under section 32CA or 32CC (as the case requires) that are not waived</w:t>
      </w:r>
      <w:bookmarkEnd w:id="592"/>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lastRenderedPageBreak/>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593"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593"/>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594" w:name="_3.5.3.10__Common"/>
      <w:bookmarkEnd w:id="594"/>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lastRenderedPageBreak/>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In this regard, statements to the effect that a fact would be common knowledge or capable of judicial notice if it is ‘of a class that is so generally known as to give rise to the 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r w:rsidR="006543AD" w:rsidRPr="006543AD">
        <w:rPr>
          <w:rFonts w:ascii="Arial" w:hAnsi="Arial" w:cs="Arial"/>
          <w:i/>
          <w:iCs/>
          <w:sz w:val="20"/>
          <w:szCs w:val="20"/>
        </w:rPr>
        <w:t>Properjohn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 xml:space="preserve">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w:t>
      </w:r>
      <w:r w:rsidR="00660230" w:rsidRPr="00877E48">
        <w:rPr>
          <w:rFonts w:ascii="Arial" w:hAnsi="Arial" w:cs="Arial"/>
          <w:sz w:val="20"/>
        </w:rPr>
        <w:lastRenderedPageBreak/>
        <w:t>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48525E8A" w14:textId="00899E5D" w:rsidR="008C6255" w:rsidRPr="00836E86" w:rsidRDefault="008C6255" w:rsidP="00641166">
      <w:pPr>
        <w:jc w:val="both"/>
        <w:rPr>
          <w:rFonts w:ascii="Arial" w:hAnsi="Arial" w:cs="Arial"/>
          <w:sz w:val="20"/>
        </w:rPr>
      </w:pPr>
    </w:p>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595" w:name="_Toc30649715"/>
      <w:bookmarkStart w:id="596" w:name="_Toc30651652"/>
      <w:bookmarkStart w:id="597" w:name="_Toc30652636"/>
      <w:bookmarkStart w:id="598" w:name="_Toc30652734"/>
      <w:bookmarkStart w:id="599" w:name="_Toc30654079"/>
      <w:bookmarkStart w:id="600" w:name="_Toc30654430"/>
      <w:bookmarkStart w:id="601" w:name="_Toc30655049"/>
      <w:bookmarkStart w:id="602" w:name="_Toc30655306"/>
      <w:bookmarkStart w:id="603" w:name="_Toc30656984"/>
      <w:bookmarkStart w:id="604" w:name="_Toc30661733"/>
      <w:bookmarkStart w:id="605" w:name="_Toc30666421"/>
      <w:bookmarkStart w:id="606" w:name="_Toc30666651"/>
      <w:bookmarkStart w:id="607" w:name="_Toc30667826"/>
      <w:bookmarkStart w:id="608" w:name="_Toc30669204"/>
      <w:bookmarkStart w:id="609" w:name="_Toc30671420"/>
      <w:bookmarkStart w:id="610" w:name="_Toc30673947"/>
      <w:bookmarkStart w:id="611" w:name="_Toc30691169"/>
      <w:bookmarkStart w:id="612" w:name="_Toc30691540"/>
      <w:bookmarkStart w:id="613" w:name="_Toc30691920"/>
      <w:bookmarkStart w:id="614" w:name="_Toc30692679"/>
      <w:bookmarkStart w:id="615" w:name="_Toc30693058"/>
      <w:bookmarkStart w:id="616" w:name="_Toc30693436"/>
      <w:bookmarkStart w:id="617" w:name="_Toc30693815"/>
      <w:bookmarkStart w:id="618" w:name="_Toc30694196"/>
      <w:bookmarkStart w:id="619" w:name="_Toc30698785"/>
      <w:bookmarkStart w:id="620" w:name="_Toc30699163"/>
      <w:bookmarkStart w:id="621" w:name="_Toc30699548"/>
      <w:bookmarkStart w:id="622" w:name="_Toc30700703"/>
      <w:bookmarkStart w:id="623" w:name="_Toc30701090"/>
      <w:bookmarkStart w:id="624" w:name="_Toc30743699"/>
      <w:bookmarkStart w:id="625" w:name="_Toc30754521"/>
      <w:bookmarkStart w:id="626" w:name="_Toc30756961"/>
      <w:bookmarkStart w:id="627" w:name="_Toc30757510"/>
      <w:bookmarkStart w:id="628" w:name="_Toc30757910"/>
      <w:bookmarkStart w:id="629" w:name="_Toc30762671"/>
      <w:bookmarkStart w:id="630" w:name="_Toc30767325"/>
      <w:bookmarkStart w:id="631" w:name="_Toc34823341"/>
      <w:bookmarkEnd w:id="587"/>
      <w:r>
        <w:rPr>
          <w:rFonts w:ascii="Arial" w:hAnsi="Arial" w:cs="Arial"/>
          <w:b/>
          <w:bCs/>
          <w:sz w:val="20"/>
        </w:rPr>
        <w:lastRenderedPageBreak/>
        <w:t>3.5.4</w:t>
      </w:r>
      <w:r>
        <w:rPr>
          <w:rFonts w:ascii="Arial" w:hAnsi="Arial" w:cs="Arial"/>
          <w:b/>
          <w:bCs/>
          <w:sz w:val="20"/>
        </w:rPr>
        <w:tab/>
        <w:t>Contested Criminal Division case</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Gaudron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address…[A]ll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R v Apostilidis</w:t>
      </w:r>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Heydon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R v Chimirri</w:t>
      </w:r>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lastRenderedPageBreak/>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US v Lutwak</w:t>
      </w:r>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(Gaudron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(fn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Cannon v Tahche</w:t>
      </w:r>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R v Hanson [2005] 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lastRenderedPageBreak/>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R v Kerbaitch</w:t>
      </w:r>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Victoria Legal Aid v Beljajev</w:t>
      </w:r>
      <w:r>
        <w:rPr>
          <w:rFonts w:ascii="Arial" w:hAnsi="Arial" w:cs="Arial"/>
          <w:iCs/>
          <w:sz w:val="20"/>
        </w:rPr>
        <w:t xml:space="preserve"> [1999] 3 VR 764 at 772 per Winneke P.; </w:t>
      </w:r>
      <w:r w:rsidRPr="001D728B">
        <w:rPr>
          <w:rFonts w:ascii="Arial" w:hAnsi="Arial" w:cs="Arial"/>
          <w:i/>
          <w:iCs/>
          <w:sz w:val="20"/>
        </w:rPr>
        <w:t>A-G (NSW) v X</w:t>
      </w:r>
      <w:r>
        <w:rPr>
          <w:rFonts w:ascii="Arial" w:hAnsi="Arial" w:cs="Arial"/>
          <w:iCs/>
          <w:sz w:val="20"/>
        </w:rPr>
        <w:t xml:space="preserve"> (2000) 49 NSWLR 653 at 688 per Mason P and </w:t>
      </w:r>
      <w:r w:rsidRPr="001D728B">
        <w:rPr>
          <w:rFonts w:ascii="Arial" w:hAnsi="Arial" w:cs="Arial"/>
          <w:i/>
          <w:iCs/>
          <w:sz w:val="20"/>
        </w:rPr>
        <w:t>Bayeh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32" w:name="_Toc30651653"/>
      <w:bookmarkStart w:id="633" w:name="_Toc30652637"/>
      <w:bookmarkStart w:id="634" w:name="_Toc30652735"/>
      <w:bookmarkStart w:id="635" w:name="_Toc30654080"/>
      <w:bookmarkStart w:id="636" w:name="_Toc30654431"/>
      <w:bookmarkStart w:id="637" w:name="_Toc30655050"/>
      <w:bookmarkStart w:id="638" w:name="_Toc30655307"/>
      <w:bookmarkStart w:id="639" w:name="_Toc30656985"/>
      <w:bookmarkStart w:id="640" w:name="_Toc30661734"/>
      <w:bookmarkStart w:id="641" w:name="_Toc30666422"/>
      <w:bookmarkStart w:id="642" w:name="_Toc30666652"/>
      <w:bookmarkStart w:id="643" w:name="_Toc30667827"/>
      <w:bookmarkStart w:id="644" w:name="_Toc30669205"/>
      <w:bookmarkStart w:id="645" w:name="_Toc30671421"/>
      <w:bookmarkStart w:id="646" w:name="_Toc30673948"/>
      <w:bookmarkStart w:id="647" w:name="_Toc30691170"/>
      <w:bookmarkStart w:id="648" w:name="_Toc30691541"/>
      <w:bookmarkStart w:id="649" w:name="_Toc30691921"/>
      <w:bookmarkStart w:id="650" w:name="_Toc30692680"/>
      <w:bookmarkStart w:id="651" w:name="_Toc30693059"/>
      <w:bookmarkStart w:id="652" w:name="_Toc30693437"/>
      <w:bookmarkStart w:id="653" w:name="_Toc30693816"/>
      <w:bookmarkStart w:id="654" w:name="_Toc30694197"/>
      <w:bookmarkStart w:id="655" w:name="_Toc30698786"/>
      <w:bookmarkStart w:id="656" w:name="_Toc30699164"/>
      <w:bookmarkStart w:id="657" w:name="_Toc30699549"/>
      <w:bookmarkStart w:id="658" w:name="_Toc30700704"/>
      <w:bookmarkStart w:id="659" w:name="_Toc30701091"/>
      <w:bookmarkStart w:id="660" w:name="_Toc30743700"/>
      <w:bookmarkStart w:id="661" w:name="_Toc30754522"/>
      <w:bookmarkStart w:id="662" w:name="_Toc30756962"/>
      <w:bookmarkStart w:id="663" w:name="_Toc30757511"/>
      <w:bookmarkStart w:id="664" w:name="_Toc30757911"/>
      <w:bookmarkStart w:id="665" w:name="_Toc30762672"/>
      <w:bookmarkStart w:id="666" w:name="_Toc30767326"/>
      <w:bookmarkStart w:id="667" w:name="_Toc34823342"/>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00122115">
        <w:rPr>
          <w:rFonts w:ascii="Arial" w:hAnsi="Arial" w:cs="Arial"/>
          <w:b/>
          <w:bCs/>
          <w:sz w:val="20"/>
        </w:rPr>
        <w:t>cases</w:t>
      </w:r>
    </w:p>
    <w:p w14:paraId="6281B4B8" w14:textId="2520648C"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 the 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p>
    <w:p w14:paraId="20D2CF28" w14:textId="77777777"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lastRenderedPageBreak/>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78F012EB"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3CEDDFEB"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77777777"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6D4E0D" w:rsidRPr="00F65EB1">
        <w:rPr>
          <w:rFonts w:ascii="Arial" w:hAnsi="Arial" w:cs="Arial"/>
          <w:color w:val="000000"/>
          <w:sz w:val="20"/>
        </w:rPr>
        <w:t>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68" w:name="_3.5.5.1_Evidence-in-chief_in"/>
      <w:bookmarkStart w:id="669" w:name="B3551"/>
      <w:bookmarkStart w:id="670" w:name="_3.5.5.1_Use_of"/>
      <w:bookmarkEnd w:id="668"/>
      <w:bookmarkEnd w:id="669"/>
      <w:bookmarkEnd w:id="670"/>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2B656B3" w:rsidR="00E15762" w:rsidRDefault="00120AA9" w:rsidP="00120AA9">
      <w:pPr>
        <w:spacing w:before="120"/>
        <w:jc w:val="both"/>
        <w:rPr>
          <w:rFonts w:ascii="Arial" w:hAnsi="Arial" w:cs="Arial"/>
          <w:sz w:val="20"/>
        </w:rPr>
      </w:pPr>
      <w:r w:rsidRPr="008A1AD2">
        <w:rPr>
          <w:rFonts w:ascii="Arial" w:hAnsi="Arial" w:cs="Arial"/>
          <w:b/>
          <w:bCs/>
          <w:color w:val="000000" w:themeColor="text1"/>
          <w:sz w:val="20"/>
          <w:shd w:val="clear" w:color="auto" w:fill="DDDDDD"/>
        </w:rPr>
        <w:t xml:space="preserve">Division 5 (ss.366-368) of </w:t>
      </w:r>
      <w:r w:rsidR="00481276" w:rsidRPr="008A1AD2">
        <w:rPr>
          <w:rFonts w:ascii="Arial" w:hAnsi="Arial" w:cs="Arial"/>
          <w:b/>
          <w:bCs/>
          <w:color w:val="000000" w:themeColor="text1"/>
          <w:sz w:val="20"/>
          <w:shd w:val="clear" w:color="auto" w:fill="DDDDDD"/>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77777777"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834407">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3F74A549"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p>
    <w:p w14:paraId="5DB408AD" w14:textId="77777777"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E15762">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Winneke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27C036C6" w14:textId="354DD6A6" w:rsidR="00066CC5" w:rsidRDefault="00481276" w:rsidP="00C65E7C">
      <w:pPr>
        <w:jc w:val="both"/>
        <w:rPr>
          <w:rFonts w:ascii="Arial" w:hAnsi="Arial" w:cs="Arial"/>
          <w:sz w:val="20"/>
        </w:rPr>
      </w:pPr>
      <w:r w:rsidRPr="008A1AD2">
        <w:rPr>
          <w:rFonts w:ascii="Arial" w:hAnsi="Arial" w:cs="Arial"/>
          <w:b/>
          <w:bCs/>
          <w:color w:val="000000" w:themeColor="text1"/>
          <w:sz w:val="20"/>
          <w:shd w:val="clear" w:color="auto" w:fill="DDDDDD"/>
        </w:rPr>
        <w:t>Division 6 (ss.369-376)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p>
    <w:p w14:paraId="14021370" w14:textId="77777777" w:rsidR="00066CC5" w:rsidRDefault="00066CC5" w:rsidP="00066CC5">
      <w:pPr>
        <w:jc w:val="both"/>
        <w:rPr>
          <w:rFonts w:ascii="Arial" w:hAnsi="Arial" w:cs="Arial"/>
          <w:sz w:val="20"/>
        </w:rPr>
      </w:pPr>
    </w:p>
    <w:p w14:paraId="2EB06A6F" w14:textId="77777777" w:rsidR="00066CC5" w:rsidRDefault="00066CC5" w:rsidP="00066CC5">
      <w:pPr>
        <w:jc w:val="both"/>
        <w:rPr>
          <w:rFonts w:ascii="Arial" w:hAnsi="Arial" w:cs="Arial"/>
          <w:sz w:val="20"/>
        </w:rPr>
      </w:pPr>
      <w:r>
        <w:rPr>
          <w:rFonts w:ascii="Arial" w:hAnsi="Arial" w:cs="Arial"/>
          <w:sz w:val="20"/>
        </w:rPr>
        <w:lastRenderedPageBreak/>
        <w:t>Under ss.369-370 the whole of the evidence (including cross-examination and re-examination) of a complainant who-</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p>
    <w:p w14:paraId="00A05F18" w14:textId="77777777"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77777777"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is aware of the right to have his or her evidence taken at a special hearing under Division 6 of Part 8.2 and audiovisually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0832A104"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p>
    <w:p w14:paraId="7452307A" w14:textId="77777777" w:rsidR="00DE379A" w:rsidRDefault="00DE379A" w:rsidP="00DE379A">
      <w:pPr>
        <w:jc w:val="both"/>
        <w:rPr>
          <w:rFonts w:ascii="Arial" w:hAnsi="Arial" w:cs="Arial"/>
          <w:sz w:val="20"/>
        </w:rPr>
      </w:pPr>
    </w:p>
    <w:p w14:paraId="101A9D41" w14:textId="6BFFBBF2" w:rsidR="00DE379A" w:rsidRPr="009F25D4" w:rsidRDefault="00DE379A" w:rsidP="00DE379A">
      <w:pPr>
        <w:pStyle w:val="Heading3"/>
        <w:keepNext/>
        <w:spacing w:line="240" w:lineRule="auto"/>
        <w:rPr>
          <w:rFonts w:ascii="Arial" w:hAnsi="Arial" w:cs="Arial"/>
          <w:b/>
          <w:bCs/>
          <w:color w:val="000000"/>
          <w:sz w:val="20"/>
        </w:rPr>
      </w:pPr>
      <w:bookmarkStart w:id="671" w:name="_3.5.5.2_Evidence_in"/>
      <w:bookmarkStart w:id="672" w:name="B3552"/>
      <w:bookmarkStart w:id="673" w:name="_3.5.5.2_Use_of"/>
      <w:bookmarkEnd w:id="671"/>
      <w:bookmarkEnd w:id="672"/>
      <w:bookmarkEnd w:id="673"/>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Pr>
          <w:rFonts w:ascii="Arial" w:hAnsi="Arial" w:cs="Arial"/>
          <w:b/>
          <w:sz w:val="20"/>
        </w:rPr>
        <w:t>generally</w:t>
      </w:r>
    </w:p>
    <w:p w14:paraId="16FD943C" w14:textId="72643F4F"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8A1AD2">
        <w:rPr>
          <w:rFonts w:ascii="Arial" w:hAnsi="Arial" w:cs="Arial"/>
          <w:b/>
          <w:bCs/>
          <w:color w:val="000000" w:themeColor="text1"/>
          <w:sz w:val="20"/>
          <w:shd w:val="clear" w:color="auto" w:fill="DDDDDD"/>
        </w:rPr>
        <w:t>Division 7 (ss.378-38</w:t>
      </w:r>
      <w:r w:rsidR="00BB62AF" w:rsidRPr="008A1AD2">
        <w:rPr>
          <w:rFonts w:ascii="Arial" w:hAnsi="Arial" w:cs="Arial"/>
          <w:b/>
          <w:bCs/>
          <w:color w:val="000000" w:themeColor="text1"/>
          <w:sz w:val="20"/>
          <w:shd w:val="clear" w:color="auto" w:fill="DDDDDD"/>
        </w:rPr>
        <w:t>7</w:t>
      </w:r>
      <w:r w:rsidR="00481276" w:rsidRPr="008A1AD2">
        <w:rPr>
          <w:rFonts w:ascii="Arial" w:hAnsi="Arial" w:cs="Arial"/>
          <w:b/>
          <w:bCs/>
          <w:color w:val="000000" w:themeColor="text1"/>
          <w:sz w:val="20"/>
          <w:shd w:val="clear" w:color="auto" w:fill="DDDDDD"/>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BB62AF">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3E8DF0DB" w:rsidR="00BB62AF" w:rsidRDefault="002D1BA6" w:rsidP="00BB62AF">
      <w:pPr>
        <w:jc w:val="both"/>
        <w:rPr>
          <w:rFonts w:ascii="Arial" w:hAnsi="Arial" w:cs="Arial"/>
          <w:sz w:val="20"/>
        </w:rPr>
      </w:pPr>
      <w:r>
        <w:rPr>
          <w:rFonts w:ascii="Arial" w:hAnsi="Arial" w:cs="Arial"/>
          <w:sz w:val="20"/>
        </w:rPr>
        <w:t>These provisions have no application to summary hearings.</w:t>
      </w:r>
    </w:p>
    <w:p w14:paraId="24B37951" w14:textId="77777777" w:rsidR="003B1399" w:rsidRDefault="003B1399" w:rsidP="003B1399">
      <w:pPr>
        <w:jc w:val="both"/>
        <w:rPr>
          <w:rFonts w:ascii="Arial" w:hAnsi="Arial" w:cs="Arial"/>
          <w:sz w:val="20"/>
        </w:rPr>
      </w:pPr>
    </w:p>
    <w:p w14:paraId="1441E215" w14:textId="77777777"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7777777"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6EECCF85"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7A (ss.387A</w:t>
      </w:r>
      <w:r w:rsidR="00CF21A2">
        <w:rPr>
          <w:rFonts w:ascii="Arial" w:hAnsi="Arial" w:cs="Arial"/>
          <w:b/>
          <w:bCs/>
          <w:color w:val="000000" w:themeColor="text1"/>
          <w:sz w:val="20"/>
          <w:shd w:val="clear" w:color="auto" w:fill="DDDDDD"/>
        </w:rPr>
        <w:t xml:space="preserve"> &amp; </w:t>
      </w:r>
      <w:r w:rsidR="009B4F19" w:rsidRPr="008A1AD2">
        <w:rPr>
          <w:rFonts w:ascii="Arial" w:hAnsi="Arial" w:cs="Arial"/>
          <w:b/>
          <w:bCs/>
          <w:color w:val="000000" w:themeColor="text1"/>
          <w:sz w:val="20"/>
          <w:shd w:val="clear" w:color="auto" w:fill="DDDDDD"/>
        </w:rPr>
        <w:t>B</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lastRenderedPageBreak/>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657015D0" w:rsidR="002E4AE1" w:rsidRDefault="00FA7DB6" w:rsidP="002E4AE1">
      <w:pPr>
        <w:jc w:val="both"/>
        <w:rPr>
          <w:rFonts w:ascii="Arial" w:hAnsi="Arial" w:cs="Arial"/>
          <w:sz w:val="20"/>
        </w:rPr>
      </w:pPr>
      <w:r>
        <w:rPr>
          <w:rFonts w:ascii="Arial" w:hAnsi="Arial" w:cs="Arial"/>
          <w:sz w:val="20"/>
        </w:rPr>
        <w:t>Division 7 (other than s.378) applies with relevant modifications to the admissibility of a recording of the complainant’s evidence in a summary hearing in the Children’s Court.</w:t>
      </w:r>
    </w:p>
    <w:p w14:paraId="7C6C2792" w14:textId="41385305"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7B (ss.387</w:t>
      </w:r>
      <w:r w:rsidR="00775924" w:rsidRPr="008A1AD2">
        <w:rPr>
          <w:rFonts w:ascii="Arial" w:hAnsi="Arial" w:cs="Arial"/>
          <w:b/>
          <w:bCs/>
          <w:color w:val="000000" w:themeColor="text1"/>
          <w:sz w:val="20"/>
          <w:shd w:val="clear" w:color="auto" w:fill="DDDDDD"/>
        </w:rPr>
        <w:t>C-387P</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s.37(2), 37A(2),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61E6D876"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0E4DACF7"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67A4473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.387F(2)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74" w:name="_3.5.6_Contested_Family"/>
      <w:bookmarkStart w:id="675" w:name="B356"/>
      <w:bookmarkStart w:id="676" w:name="_Toc30651654"/>
      <w:bookmarkStart w:id="677" w:name="_Toc30652638"/>
      <w:bookmarkStart w:id="678" w:name="_Toc30652736"/>
      <w:bookmarkStart w:id="679" w:name="_Toc30654081"/>
      <w:bookmarkStart w:id="680" w:name="_Toc30654432"/>
      <w:bookmarkStart w:id="681" w:name="_Toc30655051"/>
      <w:bookmarkStart w:id="682" w:name="_Toc30655308"/>
      <w:bookmarkStart w:id="683" w:name="_Toc30656986"/>
      <w:bookmarkStart w:id="684" w:name="_Toc30661735"/>
      <w:bookmarkStart w:id="685" w:name="_Toc30666423"/>
      <w:bookmarkStart w:id="686" w:name="_Toc30666653"/>
      <w:bookmarkStart w:id="687" w:name="_Toc30667828"/>
      <w:bookmarkStart w:id="688" w:name="_Toc30669206"/>
      <w:bookmarkStart w:id="689" w:name="_Toc30671422"/>
      <w:bookmarkStart w:id="690" w:name="_Toc30673949"/>
      <w:bookmarkStart w:id="691" w:name="_Toc30691171"/>
      <w:bookmarkStart w:id="692" w:name="_Toc30691542"/>
      <w:bookmarkStart w:id="693" w:name="_Toc30691922"/>
      <w:bookmarkStart w:id="694" w:name="_Toc30692681"/>
      <w:bookmarkStart w:id="695" w:name="_Toc30693060"/>
      <w:bookmarkStart w:id="696" w:name="_Toc30693438"/>
      <w:bookmarkStart w:id="697" w:name="_Toc30693817"/>
      <w:bookmarkStart w:id="698" w:name="_Toc30694198"/>
      <w:bookmarkStart w:id="699" w:name="_Toc30698787"/>
      <w:bookmarkStart w:id="700" w:name="_Toc30699165"/>
      <w:bookmarkStart w:id="701" w:name="_Toc30699550"/>
      <w:bookmarkStart w:id="702" w:name="_Toc30700705"/>
      <w:bookmarkStart w:id="703" w:name="_Toc30701092"/>
      <w:bookmarkStart w:id="704" w:name="_Toc30743701"/>
      <w:bookmarkStart w:id="705" w:name="_Toc30754523"/>
      <w:bookmarkStart w:id="706" w:name="_Toc30756963"/>
      <w:bookmarkStart w:id="707" w:name="_Toc30757512"/>
      <w:bookmarkStart w:id="708" w:name="_Toc30757912"/>
      <w:bookmarkStart w:id="709" w:name="_Toc30762673"/>
      <w:bookmarkStart w:id="710" w:name="_Toc30767327"/>
      <w:bookmarkStart w:id="711" w:name="_Toc34823343"/>
      <w:bookmarkStart w:id="712" w:name="_Toc40580922"/>
      <w:bookmarkStart w:id="713" w:name="_Toc40581326"/>
      <w:bookmarkStart w:id="714" w:name="_Toc40581814"/>
      <w:bookmarkStart w:id="715" w:name="_Toc30651655"/>
      <w:bookmarkStart w:id="716" w:name="_Toc30652639"/>
      <w:bookmarkStart w:id="717" w:name="_Toc30652737"/>
      <w:bookmarkStart w:id="718" w:name="_Toc30654082"/>
      <w:bookmarkStart w:id="719" w:name="_Toc30654433"/>
      <w:bookmarkStart w:id="720" w:name="_Toc30655052"/>
      <w:bookmarkStart w:id="721" w:name="_Toc30655309"/>
      <w:bookmarkStart w:id="722" w:name="_Toc30656987"/>
      <w:bookmarkStart w:id="723" w:name="_Toc30661736"/>
      <w:bookmarkStart w:id="724" w:name="_Toc30666424"/>
      <w:bookmarkStart w:id="725" w:name="_Toc30666654"/>
      <w:bookmarkStart w:id="726" w:name="_Toc30667829"/>
      <w:bookmarkStart w:id="727" w:name="_Toc30669207"/>
      <w:bookmarkStart w:id="728" w:name="_Toc30671423"/>
      <w:bookmarkStart w:id="729" w:name="_Toc30673950"/>
      <w:bookmarkStart w:id="730" w:name="_Toc30691172"/>
      <w:bookmarkStart w:id="731" w:name="_Toc30691543"/>
      <w:bookmarkStart w:id="732" w:name="_Toc30691923"/>
      <w:bookmarkStart w:id="733" w:name="_Toc30692682"/>
      <w:bookmarkStart w:id="734" w:name="_Toc30693061"/>
      <w:bookmarkStart w:id="735" w:name="_Toc30693439"/>
      <w:bookmarkStart w:id="736" w:name="_Toc30693818"/>
      <w:bookmarkStart w:id="737" w:name="_Toc30694199"/>
      <w:bookmarkStart w:id="738" w:name="_Toc30698788"/>
      <w:bookmarkStart w:id="739" w:name="_Toc30699166"/>
      <w:bookmarkStart w:id="740" w:name="_Toc30699551"/>
      <w:bookmarkStart w:id="741" w:name="_Toc30700706"/>
      <w:bookmarkStart w:id="742" w:name="_Toc30701093"/>
      <w:bookmarkStart w:id="743" w:name="_Toc30743702"/>
      <w:bookmarkStart w:id="744" w:name="_Toc30754524"/>
      <w:bookmarkStart w:id="745" w:name="_Toc30756964"/>
      <w:bookmarkStart w:id="746" w:name="_Toc30757513"/>
      <w:bookmarkStart w:id="747" w:name="_Toc30757913"/>
      <w:bookmarkStart w:id="748" w:name="_Toc30762674"/>
      <w:bookmarkStart w:id="749" w:name="_Toc30767328"/>
      <w:bookmarkStart w:id="750" w:name="_Toc34823344"/>
      <w:bookmarkEnd w:id="674"/>
      <w:bookmarkEnd w:id="675"/>
      <w:r>
        <w:rPr>
          <w:rFonts w:ascii="Arial" w:hAnsi="Arial" w:cs="Arial"/>
          <w:b/>
          <w:bCs/>
          <w:sz w:val="20"/>
        </w:rPr>
        <w:t>3.5.6</w:t>
      </w:r>
      <w:r>
        <w:rPr>
          <w:rFonts w:ascii="Arial" w:hAnsi="Arial" w:cs="Arial"/>
          <w:b/>
          <w:bCs/>
          <w:sz w:val="20"/>
        </w:rPr>
        <w:tab/>
        <w:t>Contested Family Division case</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51" w:name="_3.5.6.1_The_usual"/>
      <w:bookmarkStart w:id="752" w:name="B3561"/>
      <w:bookmarkEnd w:id="751"/>
      <w:bookmarkEnd w:id="752"/>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Heydon J</w:t>
      </w:r>
      <w:r w:rsidR="00182570">
        <w:rPr>
          <w:rFonts w:ascii="Arial" w:hAnsi="Arial" w:cs="Arial"/>
          <w:sz w:val="20"/>
        </w:rPr>
        <w:t>.  Where there are conflicting accounts or material, 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r w:rsidR="007A3695" w:rsidRPr="007A3695">
        <w:rPr>
          <w:rFonts w:ascii="Arial" w:hAnsi="Arial" w:cs="Arial"/>
          <w:i/>
          <w:iCs/>
          <w:sz w:val="20"/>
        </w:rPr>
        <w:t>Eumeralla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80D87">
      <w:pPr>
        <w:keepLines/>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lastRenderedPageBreak/>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esp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53" w:name="_3.5.6.2_Informal_procedure"/>
      <w:bookmarkStart w:id="754" w:name="B3562"/>
      <w:bookmarkEnd w:id="753"/>
      <w:bookmarkEnd w:id="754"/>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r w:rsidR="00052871" w:rsidRPr="00741D02">
        <w:rPr>
          <w:rFonts w:ascii="Arial" w:hAnsi="Arial" w:cs="Arial"/>
          <w:i/>
          <w:iCs/>
          <w:sz w:val="20"/>
        </w:rPr>
        <w:t xml:space="preserve">parte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(Cth)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r w:rsidRPr="00741D02">
        <w:rPr>
          <w:rFonts w:ascii="Arial" w:hAnsi="Arial" w:cs="Arial"/>
          <w:i/>
          <w:iCs/>
          <w:sz w:val="20"/>
        </w:rPr>
        <w:t>parte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Re JRL; Ex parte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77777777" w:rsidR="00D9355C" w:rsidRDefault="00D9355C" w:rsidP="00D17F43">
      <w:pPr>
        <w:jc w:val="both"/>
        <w:rPr>
          <w:rFonts w:ascii="Arial" w:hAnsi="Arial" w:cs="Arial"/>
          <w:sz w:val="20"/>
        </w:rPr>
      </w:pPr>
      <w:r>
        <w:rPr>
          <w:rFonts w:ascii="Arial" w:hAnsi="Arial" w:cs="Arial"/>
          <w:sz w:val="20"/>
        </w:rPr>
        <w:lastRenderedPageBreak/>
        <w:t>In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delivered at a conference in Capetown,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55" w:name="_3.5.6.3_Section_215B"/>
      <w:bookmarkStart w:id="756" w:name="_3.5.6.3_Management_of"/>
      <w:bookmarkStart w:id="757" w:name="B3563"/>
      <w:bookmarkEnd w:id="755"/>
      <w:bookmarkEnd w:id="756"/>
      <w:bookmarkEnd w:id="757"/>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r w:rsidR="00AB2E5E" w:rsidRPr="00741D02">
        <w:rPr>
          <w:rFonts w:ascii="Arial" w:hAnsi="Arial" w:cs="Arial"/>
          <w:i/>
          <w:iCs/>
          <w:sz w:val="20"/>
        </w:rPr>
        <w:t>parte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lastRenderedPageBreak/>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77777777"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Family Violence Protection Act 2008</w:t>
      </w:r>
      <w:r>
        <w:rPr>
          <w:rFonts w:ascii="Arial" w:hAnsi="Arial" w:cs="Arial"/>
          <w:color w:val="000000"/>
          <w:sz w:val="20"/>
          <w:lang w:val="en-US"/>
        </w:rPr>
        <w:t>;</w:t>
      </w:r>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(Cth)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address">
        <w:smartTag w:uri="urn:schemas-microsoft-com:office:smarttags" w:element="Street">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(Cth) which was inserted by the </w:t>
      </w:r>
      <w:r w:rsidRPr="0058675C">
        <w:rPr>
          <w:rFonts w:ascii="Arial" w:hAnsi="Arial" w:cs="Arial"/>
          <w:i/>
          <w:sz w:val="20"/>
        </w:rPr>
        <w:t>Family Law Amendment (Shared Parental Responsibility) Act 2006</w:t>
      </w:r>
      <w:r>
        <w:rPr>
          <w:rFonts w:ascii="Arial" w:hAnsi="Arial" w:cs="Arial"/>
          <w:iCs/>
          <w:sz w:val="20"/>
        </w:rPr>
        <w:t xml:space="preserve"> (Cth).</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w:t>
      </w:r>
      <w:r>
        <w:rPr>
          <w:rFonts w:ascii="Arial" w:hAnsi="Arial" w:cs="Arial"/>
          <w:iCs/>
          <w:sz w:val="20"/>
        </w:rPr>
        <w:lastRenderedPageBreak/>
        <w:t xml:space="preserve">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address">
        <w:smartTag w:uri="urn:schemas-microsoft-com:office:smarttags" w:element="Street">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58" w:name="_3.5.6.4_Obligation_to"/>
      <w:bookmarkStart w:id="759" w:name="B3564"/>
      <w:bookmarkEnd w:id="758"/>
      <w:bookmarkEnd w:id="759"/>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77777777"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502675">
        <w:rPr>
          <w:rFonts w:ascii="Arial" w:hAnsi="Arial" w:cs="Arial"/>
          <w:color w:val="000000"/>
          <w:sz w:val="20"/>
          <w:lang w:val="en-US"/>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r w:rsidR="004C360E">
        <w:rPr>
          <w:rFonts w:ascii="Arial" w:hAnsi="Arial" w:cs="Arial"/>
          <w:color w:val="000000"/>
          <w:sz w:val="20"/>
          <w:lang w:val="en-US"/>
        </w:rPr>
        <w:t xml:space="preserve">all of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Susteren v Packaje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FamCAFC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parte Customs Officers Association of </w:t>
      </w:r>
      <w:smartTag w:uri="urn:schemas-microsoft-com:office:smarttags" w:element="country-region">
        <w:smartTag w:uri="urn:schemas-microsoft-com:office:smarttags" w:element="place">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Re JRL; Ex parte CJL</w:t>
      </w:r>
      <w:r>
        <w:rPr>
          <w:rFonts w:ascii="Arial" w:hAnsi="Arial" w:cs="Arial"/>
          <w:bCs/>
          <w:sz w:val="20"/>
        </w:rPr>
        <w:t xml:space="preserve"> (1986) 161 CLR 342; </w:t>
      </w:r>
      <w:r w:rsidRPr="00061CF0">
        <w:rPr>
          <w:rFonts w:ascii="Arial" w:hAnsi="Arial" w:cs="Arial"/>
          <w:bCs/>
          <w:i/>
          <w:sz w:val="20"/>
        </w:rPr>
        <w:t>J v Leischke</w:t>
      </w:r>
      <w:r>
        <w:rPr>
          <w:rFonts w:ascii="Arial" w:hAnsi="Arial" w:cs="Arial"/>
          <w:bCs/>
          <w:sz w:val="20"/>
        </w:rPr>
        <w:t xml:space="preserve"> (1987) 162 CLR 447.  The process adopted in the LAT, particularly on Day 1, gives no warrant to compromise fairness and the usual requirements must be met.  These are that </w:t>
      </w:r>
      <w:r>
        <w:rPr>
          <w:rFonts w:ascii="Arial" w:hAnsi="Arial" w:cs="Arial"/>
          <w:bCs/>
          <w:sz w:val="20"/>
        </w:rPr>
        <w:lastRenderedPageBreak/>
        <w:t>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60"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Re Pochi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Deputy Industrial Injuries Commissioner; ex parte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Re Pochi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(2003) 20 VAR 227, 235.  But courts or tribunals operating under such provisions are not required to apply 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248 per Starke J and 256 per Evatt J; </w:t>
      </w:r>
      <w:r w:rsidRPr="00A24DDE">
        <w:rPr>
          <w:rFonts w:ascii="Arial" w:hAnsi="Arial" w:cs="Arial"/>
          <w:i/>
          <w:iCs/>
          <w:color w:val="000000"/>
          <w:sz w:val="20"/>
          <w:szCs w:val="20"/>
          <w:bdr w:val="none" w:sz="0" w:space="0" w:color="auto" w:frame="1"/>
        </w:rPr>
        <w:t>Wajnberg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J v Leischke</w:t>
      </w:r>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 xml:space="preserve">Four Aboriginal children were removed from their grandmother’s home by the Secretary of the Department of Human Services because they </w:t>
      </w:r>
      <w:proofErr w:type="gramStart"/>
      <w:r w:rsidRPr="003A5D77">
        <w:rPr>
          <w:rFonts w:ascii="Arial" w:hAnsi="Arial" w:cs="Arial"/>
          <w:bCs/>
          <w:color w:val="000000"/>
          <w:sz w:val="20"/>
        </w:rPr>
        <w:t>were in need of</w:t>
      </w:r>
      <w:proofErr w:type="gramEnd"/>
      <w:r w:rsidRPr="003A5D77">
        <w:rPr>
          <w:rFonts w:ascii="Arial" w:hAnsi="Arial" w:cs="Arial"/>
          <w:bCs/>
          <w:color w:val="000000"/>
          <w:sz w:val="20"/>
        </w:rPr>
        <w:t xml:space="preserve"> protection. They were then placed separately in out of home care with non-Aboriginal families. No 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lastRenderedPageBreak/>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60"/>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w:t>
      </w:r>
      <w:proofErr w:type="gramStart"/>
      <w:r w:rsidR="005A6044">
        <w:rPr>
          <w:rFonts w:ascii="Arial" w:hAnsi="Arial" w:cs="Arial"/>
          <w:color w:val="000000"/>
          <w:sz w:val="20"/>
          <w:szCs w:val="20"/>
        </w:rPr>
        <w:t>8 year old</w:t>
      </w:r>
      <w:proofErr w:type="gramEnd"/>
      <w:r w:rsidR="005A6044">
        <w:rPr>
          <w:rFonts w:ascii="Arial" w:hAnsi="Arial" w:cs="Arial"/>
          <w:color w:val="000000"/>
          <w:sz w:val="20"/>
          <w:szCs w:val="20"/>
        </w:rPr>
        <w:t xml:space="preserve">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In certain cases it may be necessary for the 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w:t>
      </w:r>
      <w:r w:rsidRPr="00367E55">
        <w:rPr>
          <w:rFonts w:ascii="Arial" w:hAnsi="Arial" w:cs="Arial"/>
          <w:sz w:val="20"/>
          <w:szCs w:val="20"/>
        </w:rPr>
        <w:lastRenderedPageBreak/>
        <w:t xml:space="preserve">Brennan J in </w:t>
      </w:r>
      <w:r w:rsidRPr="00367E55">
        <w:rPr>
          <w:rFonts w:ascii="Arial" w:hAnsi="Arial" w:cs="Arial"/>
          <w:i/>
          <w:sz w:val="20"/>
          <w:szCs w:val="20"/>
        </w:rPr>
        <w:t>J v Lieschke</w:t>
      </w:r>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r w:rsidR="007526D0" w:rsidRPr="007526D0">
        <w:rPr>
          <w:rFonts w:ascii="Arial" w:hAnsi="Arial" w:cs="Arial"/>
          <w:i/>
          <w:sz w:val="20"/>
          <w:szCs w:val="20"/>
        </w:rPr>
        <w:t>parte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0C4855B3"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r w:rsidR="00AB2E5E" w:rsidRPr="00EE4465">
        <w:rPr>
          <w:rFonts w:ascii="Arial" w:hAnsi="Arial" w:cs="Arial"/>
          <w:i/>
          <w:sz w:val="20"/>
        </w:rPr>
        <w:t>Macdiggers Pty Ltd v Maria Dickinson and Peter Dickinson</w:t>
      </w:r>
      <w:r w:rsidR="007A12D2">
        <w:rPr>
          <w:rFonts w:ascii="Arial" w:hAnsi="Arial" w:cs="Arial"/>
          <w:sz w:val="20"/>
        </w:rPr>
        <w:t xml:space="preserve"> [2008] VSC 576 at [23]</w:t>
      </w:r>
      <w:r w:rsidR="007A12D2">
        <w:rPr>
          <w:rFonts w:ascii="Arial" w:hAnsi="Arial" w:cs="Arial"/>
          <w:sz w:val="20"/>
        </w:rPr>
        <w:noBreakHyphen/>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R v Kerbaitch</w:t>
      </w:r>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61" w:name="_3.5.6.5_Tips_for"/>
      <w:bookmarkEnd w:id="761"/>
      <w:r>
        <w:rPr>
          <w:rFonts w:ascii="Arial" w:hAnsi="Arial" w:cs="Arial"/>
          <w:b/>
          <w:bCs/>
          <w:sz w:val="20"/>
        </w:rPr>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lastRenderedPageBreak/>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62"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62"/>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v Coswello</w:t>
      </w:r>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VChC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63" w:name="_3.5.7_The_Less"/>
      <w:bookmarkStart w:id="764" w:name="B357"/>
      <w:bookmarkStart w:id="765" w:name="_3.5.7_Gaol_order"/>
      <w:bookmarkStart w:id="766" w:name="_3.5.7_Compelling_production"/>
      <w:bookmarkEnd w:id="763"/>
      <w:bookmarkEnd w:id="764"/>
      <w:bookmarkEnd w:id="765"/>
      <w:bookmarkEnd w:id="766"/>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67" w:name="_Ref525641622"/>
      <w:r>
        <w:rPr>
          <w:bCs/>
          <w:lang w:eastAsia="en-AU" w:bidi="en-AU"/>
        </w:rPr>
        <w:tab/>
      </w:r>
      <w:bookmarkStart w:id="768"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67"/>
      <w:bookmarkEnd w:id="768"/>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An order for the removal of a prisoner under subregulation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lastRenderedPageBreak/>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55I(3) of the Act, while a prisoner who is ordered to be brought before a court or coroner is absent from a prison, the prisoner is in the legal custody of the person or persons having custody of the prisoner under the order made under subregulation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The person who has custody of a prisoner under subregulation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(Cth)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9B33FEA" w14:textId="77777777" w:rsidR="00D87938" w:rsidRPr="00BD3BA0" w:rsidRDefault="00D87938" w:rsidP="00D87938">
      <w:pPr>
        <w:jc w:val="center"/>
        <w:rPr>
          <w:rFonts w:ascii="Arial" w:hAnsi="Arial" w:cs="Arial"/>
          <w:b/>
          <w:bCs/>
          <w:sz w:val="22"/>
          <w:szCs w:val="28"/>
        </w:rPr>
      </w:pPr>
      <w:r w:rsidRPr="00BD3BA0">
        <w:rPr>
          <w:rFonts w:ascii="Arial" w:hAnsi="Arial" w:cs="Arial"/>
          <w:b/>
          <w:bCs/>
          <w:sz w:val="22"/>
          <w:szCs w:val="28"/>
        </w:rPr>
        <w:t>THE REST OF THIS PAGE IS BLANK</w:t>
      </w:r>
    </w:p>
    <w:p w14:paraId="1CA7ED9F" w14:textId="77777777" w:rsidR="00D87938" w:rsidRDefault="00D87938" w:rsidP="00D87938">
      <w:pPr>
        <w:rPr>
          <w:rFonts w:ascii="Arial" w:hAnsi="Arial" w:cs="Arial"/>
          <w:sz w:val="20"/>
        </w:rPr>
      </w:pPr>
    </w:p>
    <w:p w14:paraId="7D0AAA46" w14:textId="77777777" w:rsidR="000232AB" w:rsidRDefault="000232AB">
      <w:pPr>
        <w:rPr>
          <w:rFonts w:ascii="Arial" w:hAnsi="Arial" w:cs="Arial"/>
          <w:b/>
          <w:bCs/>
          <w:kern w:val="28"/>
          <w:sz w:val="20"/>
          <w:szCs w:val="20"/>
          <w:lang w:val="en-GB"/>
        </w:rPr>
      </w:pPr>
      <w:r>
        <w:rPr>
          <w:rFonts w:ascii="Arial" w:hAnsi="Arial" w:cs="Arial"/>
          <w:b/>
          <w:bCs/>
          <w:sz w:val="20"/>
        </w:rPr>
        <w:br w:type="page"/>
      </w:r>
    </w:p>
    <w:p w14:paraId="64AD5CD4" w14:textId="1464E0A4" w:rsidR="00B21DA4" w:rsidRDefault="00B21DA4" w:rsidP="00685B88">
      <w:pPr>
        <w:pStyle w:val="Heading3"/>
        <w:keepNext/>
        <w:keepLines/>
        <w:spacing w:after="120" w:line="240" w:lineRule="auto"/>
        <w:rPr>
          <w:rFonts w:ascii="Arial" w:hAnsi="Arial" w:cs="Arial"/>
          <w:b/>
          <w:bCs/>
          <w:sz w:val="20"/>
        </w:rPr>
      </w:pPr>
      <w:bookmarkStart w:id="769" w:name="_3.5.8_Use_of_1"/>
      <w:bookmarkEnd w:id="769"/>
      <w:r>
        <w:rPr>
          <w:rFonts w:ascii="Arial" w:hAnsi="Arial" w:cs="Arial"/>
          <w:b/>
          <w:bCs/>
          <w:sz w:val="20"/>
        </w:rPr>
        <w:lastRenderedPageBreak/>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6CCB446B"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p>
    <w:p w14:paraId="72BC2932" w14:textId="77777777" w:rsidR="00036D92" w:rsidRDefault="00036D92" w:rsidP="002F68AE">
      <w:pPr>
        <w:jc w:val="both"/>
        <w:rPr>
          <w:rFonts w:ascii="Arial" w:hAnsi="Arial" w:cs="Arial"/>
          <w:sz w:val="20"/>
        </w:rPr>
      </w:pPr>
    </w:p>
    <w:p w14:paraId="6243850E" w14:textId="6ED82E91"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20464A09"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p>
    <w:p w14:paraId="47F9F88E" w14:textId="77777777" w:rsidR="00734FFF" w:rsidRDefault="00734FFF" w:rsidP="0005661C">
      <w:pPr>
        <w:keepNext/>
        <w:keepLines/>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Pr="00834741" w:rsidRDefault="009B2C8B" w:rsidP="0099353B">
      <w:pPr>
        <w:jc w:val="both"/>
        <w:rPr>
          <w:rFonts w:ascii="Arial" w:hAnsi="Arial" w:cs="Arial"/>
          <w:sz w:val="20"/>
        </w:rPr>
      </w:pPr>
    </w:p>
    <w:p w14:paraId="11017296" w14:textId="77777777" w:rsidR="0099353B" w:rsidRPr="009F25D4" w:rsidRDefault="0099353B" w:rsidP="0099353B">
      <w:pPr>
        <w:pStyle w:val="Heading3"/>
        <w:keepNext/>
        <w:spacing w:after="120" w:line="240" w:lineRule="auto"/>
        <w:rPr>
          <w:rFonts w:ascii="Arial" w:hAnsi="Arial" w:cs="Arial"/>
          <w:b/>
          <w:bCs/>
          <w:color w:val="000000"/>
          <w:sz w:val="20"/>
        </w:rPr>
      </w:pPr>
      <w:bookmarkStart w:id="770" w:name="_3.5.9_Production_of"/>
      <w:bookmarkStart w:id="771" w:name="B359"/>
      <w:bookmarkEnd w:id="770"/>
      <w:bookmarkEnd w:id="771"/>
      <w:r w:rsidRPr="009F25D4">
        <w:rPr>
          <w:rFonts w:ascii="Arial" w:hAnsi="Arial" w:cs="Arial"/>
          <w:b/>
          <w:bCs/>
          <w:color w:val="000000"/>
          <w:sz w:val="20"/>
        </w:rPr>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Hayne, Heydon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w:t>
      </w:r>
      <w:r w:rsidRPr="0084573E">
        <w:rPr>
          <w:rFonts w:ascii="Arial" w:hAnsi="Arial" w:cs="Arial"/>
          <w:color w:val="000000"/>
          <w:sz w:val="20"/>
          <w:szCs w:val="20"/>
          <w:shd w:val="clear" w:color="auto" w:fill="FFFFFF"/>
        </w:rPr>
        <w:lastRenderedPageBreak/>
        <w:t>answers to interrogatories, documents produced on subpoena, documents produced for the purposes of taxation of costs</w:t>
      </w:r>
      <w:bookmarkStart w:id="772"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72"/>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Re Clarinda Pty Ltd (in liq)</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Springfield Nominees Pty Ltd v Bridgelands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73" w:name="_3.5.9.1__Production"/>
      <w:bookmarkEnd w:id="773"/>
      <w:r w:rsidRPr="009F25D4">
        <w:rPr>
          <w:rFonts w:ascii="Arial" w:hAnsi="Arial" w:cs="Arial"/>
          <w:b/>
          <w:bCs/>
          <w:color w:val="000000"/>
          <w:sz w:val="20"/>
        </w:rPr>
        <w:t>3.5.9.1  Production under sub-poena</w:t>
      </w:r>
    </w:p>
    <w:p w14:paraId="5F7BAFF0" w14:textId="2952280B" w:rsidR="00A16185" w:rsidRPr="0040353D" w:rsidRDefault="00A16185" w:rsidP="00132D91">
      <w:pPr>
        <w:spacing w:before="120"/>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40353D" w:rsidRDefault="005942F2" w:rsidP="00A13B31">
      <w:pPr>
        <w:spacing w:before="60"/>
        <w:ind w:left="907" w:right="907"/>
        <w:jc w:val="both"/>
        <w:rPr>
          <w:rFonts w:ascii="Arial" w:hAnsi="Arial" w:cs="Arial"/>
          <w:iCs/>
          <w:color w:val="000000"/>
          <w:sz w:val="20"/>
        </w:rPr>
      </w:pPr>
      <w:r w:rsidRPr="0040353D">
        <w:rPr>
          <w:rFonts w:ascii="Arial" w:hAnsi="Arial" w:cs="Arial"/>
          <w:iCs/>
          <w:color w:val="000000"/>
          <w:sz w:val="20"/>
        </w:rPr>
        <w:t>‘</w:t>
      </w:r>
      <w:r w:rsidRPr="0040353D">
        <w:rPr>
          <w:rFonts w:ascii="Arial" w:hAnsi="Arial" w:cs="Arial"/>
          <w:color w:val="000000"/>
          <w:sz w:val="20"/>
          <w:szCs w:val="22"/>
        </w:rPr>
        <w:t xml:space="preserve">As Jordan CJ pointed out in </w:t>
      </w:r>
      <w:r w:rsidRPr="0040353D">
        <w:rPr>
          <w:rFonts w:ascii="Arial" w:hAnsi="Arial" w:cs="Arial"/>
          <w:i/>
          <w:color w:val="000000"/>
          <w:sz w:val="20"/>
          <w:szCs w:val="22"/>
        </w:rPr>
        <w:t>Small</w:t>
      </w:r>
      <w:r w:rsidR="000F0BE9">
        <w:rPr>
          <w:rFonts w:ascii="Arial" w:hAnsi="Arial" w:cs="Arial"/>
          <w:i/>
          <w:color w:val="000000"/>
          <w:sz w:val="20"/>
          <w:szCs w:val="22"/>
        </w:rPr>
        <w:t>’</w:t>
      </w:r>
      <w:r w:rsidRPr="0040353D">
        <w:rPr>
          <w:rFonts w:ascii="Arial" w:hAnsi="Arial" w:cs="Arial"/>
          <w:i/>
          <w:color w:val="000000"/>
          <w:sz w:val="20"/>
          <w:szCs w:val="22"/>
        </w:rPr>
        <w:t>s</w:t>
      </w:r>
      <w:r w:rsidRPr="0040353D">
        <w:rPr>
          <w:rFonts w:ascii="Arial" w:hAnsi="Arial" w:cs="Arial"/>
          <w:color w:val="000000"/>
          <w:sz w:val="20"/>
          <w:szCs w:val="22"/>
        </w:rPr>
        <w:t xml:space="preserve"> case, as appears in </w:t>
      </w:r>
      <w:r w:rsidRPr="0040353D">
        <w:rPr>
          <w:rFonts w:ascii="Arial" w:hAnsi="Arial" w:cs="Arial"/>
          <w:i/>
          <w:color w:val="000000"/>
          <w:sz w:val="20"/>
          <w:szCs w:val="22"/>
        </w:rPr>
        <w:t>Birchett</w:t>
      </w:r>
      <w:r w:rsidR="000F0BE9">
        <w:rPr>
          <w:rFonts w:ascii="Arial" w:hAnsi="Arial" w:cs="Arial"/>
          <w:i/>
          <w:color w:val="000000"/>
          <w:sz w:val="20"/>
          <w:szCs w:val="22"/>
        </w:rPr>
        <w:t>’</w:t>
      </w:r>
      <w:r w:rsidRPr="0040353D">
        <w:rPr>
          <w:rFonts w:ascii="Arial" w:hAnsi="Arial" w:cs="Arial"/>
          <w:i/>
          <w:color w:val="000000"/>
          <w:sz w:val="20"/>
          <w:szCs w:val="22"/>
        </w:rPr>
        <w:t>s</w:t>
      </w:r>
      <w:r w:rsidRPr="0040353D">
        <w:rPr>
          <w:rFonts w:ascii="Arial" w:hAnsi="Arial" w:cs="Arial"/>
          <w:color w:val="000000"/>
          <w:sz w:val="20"/>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lastRenderedPageBreak/>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668D17FE"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AsJ in </w:t>
      </w:r>
      <w:r w:rsidRPr="00C5494A">
        <w:rPr>
          <w:rFonts w:ascii="Arial" w:hAnsi="Arial" w:cs="Arial"/>
          <w:i/>
          <w:iCs/>
          <w:sz w:val="20"/>
          <w:szCs w:val="20"/>
        </w:rPr>
        <w:t>ACN 096 450 770 (fka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w:t>
      </w:r>
      <w:r>
        <w:rPr>
          <w:rFonts w:ascii="Arial" w:hAnsi="Arial" w:cs="Arial"/>
          <w:sz w:val="20"/>
          <w:szCs w:val="20"/>
        </w:rPr>
        <w:t xml:space="preserve"> </w:t>
      </w:r>
      <w:r w:rsidRPr="00C5494A">
        <w:rPr>
          <w:rFonts w:ascii="Arial" w:hAnsi="Arial" w:cs="Arial"/>
          <w:sz w:val="20"/>
          <w:szCs w:val="20"/>
        </w:rPr>
        <w:t xml:space="preserve">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(a)</w:t>
      </w:r>
      <w:r w:rsidRPr="005E2285">
        <w:rPr>
          <w:rFonts w:ascii="Arial" w:hAnsi="Arial" w:cs="Arial"/>
          <w:sz w:val="16"/>
          <w:szCs w:val="16"/>
        </w:rPr>
        <w:tab/>
        <w:t>it is necessary for the party at whose request the subpoena was issued to identify expressly and precisely the legitimate forensic purpose for which access to the documents is sought;</w:t>
      </w:r>
    </w:p>
    <w:p w14:paraId="09A71372" w14:textId="119645D4"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(b)</w:t>
      </w:r>
      <w:r w:rsidRPr="005E2285">
        <w:rPr>
          <w:rFonts w:ascii="Arial" w:hAnsi="Arial" w:cs="Arial"/>
          <w:sz w:val="16"/>
          <w:szCs w:val="16"/>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(c)</w:t>
      </w:r>
      <w:r w:rsidRPr="005E2285">
        <w:rPr>
          <w:rFonts w:ascii="Arial" w:hAnsi="Arial" w:cs="Arial"/>
          <w:sz w:val="16"/>
          <w:szCs w:val="16"/>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(d)</w:t>
      </w:r>
      <w:r w:rsidRPr="005E2285">
        <w:rPr>
          <w:rFonts w:ascii="Arial" w:hAnsi="Arial" w:cs="Arial"/>
          <w:sz w:val="16"/>
          <w:szCs w:val="16"/>
        </w:rPr>
        <w:tab/>
        <w:t>a ‘fishing expedition’ is not a legitimate forensic purpose and will not be permitted;</w:t>
      </w:r>
    </w:p>
    <w:p w14:paraId="790C021D" w14:textId="62EF1723"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(e)</w:t>
      </w:r>
      <w:r w:rsidRPr="005E2285">
        <w:rPr>
          <w:rFonts w:ascii="Arial" w:hAnsi="Arial" w:cs="Arial"/>
          <w:sz w:val="16"/>
          <w:szCs w:val="16"/>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(f)</w:t>
      </w:r>
      <w:r w:rsidRPr="005E2285">
        <w:rPr>
          <w:rFonts w:ascii="Arial" w:hAnsi="Arial" w:cs="Arial"/>
          <w:sz w:val="16"/>
          <w:szCs w:val="16"/>
        </w:rPr>
        <w:tab/>
        <w:t>a mere assertion of bad faith by an applicant or that something might be found demonstrating bad faith is not enough – the criteria set out in (c) must be satisfied; and</w:t>
      </w:r>
    </w:p>
    <w:p w14:paraId="5971E91A" w14:textId="0B6688DF"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(g)</w:t>
      </w:r>
      <w:r w:rsidRPr="005E2285">
        <w:rPr>
          <w:rFonts w:ascii="Arial" w:hAnsi="Arial" w:cs="Arial"/>
          <w:sz w:val="16"/>
          <w:szCs w:val="16"/>
        </w:rPr>
        <w:tab/>
      </w:r>
      <w:r w:rsidR="005E2285" w:rsidRPr="005E2285">
        <w:rPr>
          <w:rFonts w:ascii="Arial" w:hAnsi="Arial" w:cs="Arial"/>
          <w:sz w:val="16"/>
          <w:szCs w:val="16"/>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R v Saleam</w:t>
      </w:r>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the analysis of Cav</w:t>
      </w:r>
      <w:r w:rsidR="00FF256F">
        <w:rPr>
          <w:rFonts w:ascii="Arial" w:hAnsi="Arial" w:cs="Arial"/>
          <w:color w:val="000000"/>
          <w:sz w:val="20"/>
        </w:rPr>
        <w:t>a</w:t>
      </w:r>
      <w:r w:rsidRPr="004C09F7">
        <w:rPr>
          <w:rFonts w:ascii="Arial" w:hAnsi="Arial" w:cs="Arial"/>
          <w:color w:val="000000"/>
          <w:sz w:val="20"/>
        </w:rPr>
        <w:t>nough</w:t>
      </w:r>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documents that are stored only in electronic form by or on behalf of a government agency are not ‘documents of an agency’ at all within the meaning of the 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Cavanough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r w:rsidR="006A0225" w:rsidRPr="004C09F7">
        <w:rPr>
          <w:rFonts w:ascii="Arial" w:hAnsi="Arial" w:cs="Arial"/>
          <w:sz w:val="20"/>
          <w:szCs w:val="20"/>
        </w:rPr>
        <w:t>Cavanough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40353D" w:rsidRDefault="00950258" w:rsidP="00950258">
      <w:pPr>
        <w:spacing w:before="60"/>
        <w:ind w:left="454" w:right="454"/>
        <w:jc w:val="both"/>
        <w:rPr>
          <w:rFonts w:ascii="Arial" w:hAnsi="Arial" w:cs="Arial"/>
          <w:iCs/>
          <w:color w:val="000000"/>
          <w:sz w:val="20"/>
        </w:rPr>
      </w:pPr>
      <w:r w:rsidRPr="004C09F7">
        <w:rPr>
          <w:rFonts w:ascii="Arial" w:hAnsi="Arial" w:cs="Arial"/>
          <w:iCs/>
          <w:color w:val="000000"/>
          <w:sz w:val="20"/>
        </w:rPr>
        <w:t>“</w:t>
      </w:r>
      <w:r w:rsidRPr="004C09F7">
        <w:rPr>
          <w:rFonts w:ascii="Arial" w:hAnsi="Arial" w:cs="Arial"/>
          <w:sz w:val="20"/>
          <w:szCs w:val="20"/>
        </w:rPr>
        <w:t xml:space="preserve">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w:t>
      </w:r>
      <w:r w:rsidRPr="004C09F7">
        <w:rPr>
          <w:rFonts w:ascii="Arial" w:hAnsi="Arial" w:cs="Arial"/>
          <w:sz w:val="20"/>
          <w:szCs w:val="20"/>
        </w:rPr>
        <w:lastRenderedPageBreak/>
        <w:t>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4069F23D" w14:textId="77777777" w:rsidR="00AC611C" w:rsidRDefault="00AC611C"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not be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776DFD56"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 xml:space="preserve">an issue arose in respect of a claim of client legal privilege.  Matthew AsJ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r w:rsidRPr="0059676A">
        <w:rPr>
          <w:rFonts w:ascii="Arial" w:eastAsia="Book Antiqua" w:hAnsi="Arial" w:cs="Arial"/>
          <w:i/>
          <w:sz w:val="20"/>
          <w:szCs w:val="20"/>
        </w:rPr>
        <w:t xml:space="preserve">Samenic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eastAsia="Book Antiqua" w:hAnsi="Arial" w:cs="Arial"/>
          <w:sz w:val="16"/>
          <w:szCs w:val="16"/>
        </w:rPr>
        <w:t>“</w:t>
      </w:r>
      <w:r w:rsidRPr="002608AC">
        <w:rPr>
          <w:rFonts w:ascii="Arial" w:hAnsi="Arial" w:cs="Arial"/>
          <w:sz w:val="16"/>
          <w:szCs w:val="16"/>
        </w:rPr>
        <w:t>Purpose</w:t>
      </w:r>
      <w:r w:rsidRPr="002608AC">
        <w:rPr>
          <w:rFonts w:ascii="Arial" w:eastAsia="Book Antiqua" w:hAnsi="Arial" w:cs="Arial"/>
          <w:sz w:val="16"/>
          <w:szCs w:val="16"/>
        </w:rPr>
        <w:t>”</w:t>
      </w:r>
      <w:r w:rsidRPr="002608AC">
        <w:rPr>
          <w:rFonts w:ascii="Arial" w:hAnsi="Arial" w:cs="Arial"/>
          <w:sz w:val="16"/>
          <w:szCs w:val="16"/>
        </w:rPr>
        <w:t xml:space="preserve"> in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means the purpose which led to the creation of the document or the making of the communication. </w:t>
      </w:r>
    </w:p>
    <w:p w14:paraId="44884819"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is the purpose which was the ruling, prevailing or most influential purpose at the time the document was brought into existence. </w:t>
      </w:r>
    </w:p>
    <w:p w14:paraId="3B42B3A9" w14:textId="5B83638C"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There can be only 1 dominant purpose.  If there are 2 purposes of equal weight, neither fits the description of a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w:t>
      </w:r>
    </w:p>
    <w:p w14:paraId="065A9143" w14:textId="54C5FA91"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If a dominant purpose existed, that dominant purpose must be determined objectively, having regard to the evidence, the nature of the document and the parties</w:t>
      </w:r>
      <w:r w:rsidRPr="002608AC">
        <w:rPr>
          <w:rFonts w:ascii="Arial" w:eastAsia="Book Antiqua" w:hAnsi="Arial" w:cs="Arial"/>
          <w:sz w:val="16"/>
          <w:szCs w:val="16"/>
        </w:rPr>
        <w:t>’</w:t>
      </w:r>
      <w:r w:rsidRPr="002608AC">
        <w:rPr>
          <w:rFonts w:ascii="Arial" w:hAnsi="Arial" w:cs="Arial"/>
          <w:sz w:val="16"/>
          <w:szCs w:val="16"/>
        </w:rPr>
        <w:t xml:space="preserve"> submissions.  That said, evidence of the subjective purpose of the person making the communication or creating the document is relevant.</w:t>
      </w:r>
    </w:p>
    <w:p w14:paraId="4A2A77AC" w14:textId="1F17A6C9"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Ordinarily, the relevant purpose is that of the person who brings into existence the document which includes the privileged communication, but this will not always be the case.</w:t>
      </w:r>
    </w:p>
    <w:p w14:paraId="69662E81" w14:textId="28CA2E16"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As the test is directed towards the purpose of bringing the document into existence, a copy of a non-privileged document may be privileged.</w:t>
      </w:r>
    </w:p>
    <w:p w14:paraId="6F56C187" w14:textId="6758E320"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The material relied upon by the person claiming privilege must be focused and specific.  Formulaic and bare conclusory assertions are not sufficient.</w:t>
      </w:r>
    </w:p>
    <w:p w14:paraId="580E4167" w14:textId="3C248C0C"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test.</w:t>
      </w:r>
    </w:p>
    <w:p w14:paraId="53E1ED5A" w14:textId="11CD1E94"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With respect to litigation privilege, for a proceeding to be </w:t>
      </w:r>
      <w:r w:rsidRPr="002608AC">
        <w:rPr>
          <w:rFonts w:ascii="Arial" w:eastAsia="Book Antiqua" w:hAnsi="Arial" w:cs="Arial"/>
          <w:sz w:val="16"/>
          <w:szCs w:val="16"/>
        </w:rPr>
        <w:t>“</w:t>
      </w:r>
      <w:r w:rsidRPr="002608AC">
        <w:rPr>
          <w:rFonts w:ascii="Arial" w:hAnsi="Arial" w:cs="Arial"/>
          <w:sz w:val="16"/>
          <w:szCs w:val="16"/>
        </w:rPr>
        <w:t>anticipated or pending</w:t>
      </w:r>
      <w:r w:rsidRPr="002608AC">
        <w:rPr>
          <w:rFonts w:ascii="Arial" w:eastAsia="Book Antiqua" w:hAnsi="Arial" w:cs="Arial"/>
          <w:sz w:val="16"/>
          <w:szCs w:val="16"/>
        </w:rPr>
        <w:t>”</w:t>
      </w:r>
      <w:r w:rsidRPr="002608AC">
        <w:rPr>
          <w:rFonts w:ascii="Arial" w:hAnsi="Arial" w:cs="Arial"/>
          <w:sz w:val="16"/>
          <w:szCs w:val="16"/>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A law firm or a company may be a </w:t>
      </w:r>
      <w:r w:rsidRPr="002608AC">
        <w:rPr>
          <w:rFonts w:ascii="Arial" w:eastAsia="Book Antiqua" w:hAnsi="Arial" w:cs="Arial"/>
          <w:sz w:val="16"/>
          <w:szCs w:val="16"/>
        </w:rPr>
        <w:t>“</w:t>
      </w:r>
      <w:r w:rsidRPr="002608AC">
        <w:rPr>
          <w:rFonts w:ascii="Arial" w:hAnsi="Arial" w:cs="Arial"/>
          <w:sz w:val="16"/>
          <w:szCs w:val="16"/>
        </w:rPr>
        <w:t>client</w:t>
      </w:r>
      <w:r w:rsidRPr="002608AC">
        <w:rPr>
          <w:rFonts w:ascii="Arial" w:eastAsia="Book Antiqua" w:hAnsi="Arial" w:cs="Arial"/>
          <w:sz w:val="16"/>
          <w:szCs w:val="16"/>
        </w:rPr>
        <w:t>”</w:t>
      </w:r>
      <w:r w:rsidRPr="002608AC">
        <w:rPr>
          <w:rFonts w:ascii="Arial" w:hAnsi="Arial" w:cs="Arial"/>
          <w:sz w:val="16"/>
          <w:szCs w:val="16"/>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r>
        <w:rPr>
          <w:rFonts w:ascii="Arial" w:hAnsi="Arial" w:cs="Arial"/>
          <w:sz w:val="16"/>
          <w:szCs w:val="16"/>
        </w:rPr>
        <w:t>”</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r w:rsidR="00656542" w:rsidRPr="0028556C">
        <w:rPr>
          <w:rFonts w:ascii="Arial" w:hAnsi="Arial" w:cs="Arial"/>
          <w:i/>
          <w:iCs/>
          <w:sz w:val="20"/>
          <w:szCs w:val="20"/>
        </w:rPr>
        <w:t>Quebani Pty Ltd &amp; Anor v McDonald’s Australia Limited</w:t>
      </w:r>
      <w:r w:rsidR="00656542" w:rsidRPr="0028556C">
        <w:rPr>
          <w:rFonts w:ascii="Arial" w:hAnsi="Arial" w:cs="Arial"/>
          <w:sz w:val="20"/>
          <w:szCs w:val="20"/>
        </w:rPr>
        <w:t xml:space="preserve"> [2023] </w:t>
      </w:r>
      <w:r w:rsidR="00656542" w:rsidRPr="0028556C">
        <w:rPr>
          <w:rFonts w:ascii="Arial" w:hAnsi="Arial" w:cs="Arial"/>
          <w:sz w:val="20"/>
          <w:szCs w:val="20"/>
        </w:rPr>
        <w:lastRenderedPageBreak/>
        <w:t>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proofErr w:type="spellStart"/>
      <w:r w:rsidR="00E4326E" w:rsidRPr="00E4326E">
        <w:rPr>
          <w:rFonts w:ascii="Arial" w:hAnsi="Arial" w:cs="Arial"/>
          <w:i/>
          <w:iCs/>
          <w:sz w:val="20"/>
          <w:szCs w:val="20"/>
        </w:rPr>
        <w:t>liq</w:t>
      </w:r>
      <w:proofErr w:type="spellEnd"/>
      <w:r w:rsidR="00E4326E" w:rsidRPr="00E4326E">
        <w:rPr>
          <w:rFonts w:ascii="Arial" w:hAnsi="Arial" w:cs="Arial"/>
          <w:i/>
          <w:iCs/>
          <w:sz w:val="20"/>
          <w:szCs w:val="20"/>
        </w:rPr>
        <w:t>)</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Pr="0028556C" w:rsidRDefault="00011663"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74"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were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74"/>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617E7162"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Saleam</w:t>
      </w:r>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r w:rsidR="00174E0B" w:rsidRPr="00061EA1">
        <w:rPr>
          <w:rFonts w:ascii="Arial" w:hAnsi="Arial" w:cs="Arial"/>
          <w:i/>
          <w:color w:val="000000"/>
          <w:sz w:val="20"/>
          <w:szCs w:val="20"/>
        </w:rPr>
        <w:t xml:space="preserve">Dolheguy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r w:rsidR="005B1C54" w:rsidRPr="005B1C54">
        <w:rPr>
          <w:rFonts w:ascii="Arial" w:hAnsi="Arial" w:cs="Arial"/>
          <w:i/>
          <w:iCs/>
          <w:sz w:val="20"/>
          <w:szCs w:val="20"/>
        </w:rPr>
        <w:t>Madafferi v The King [No 2]</w:t>
      </w:r>
      <w:r w:rsidR="005B1C54">
        <w:rPr>
          <w:rFonts w:ascii="Arial" w:hAnsi="Arial" w:cs="Arial"/>
          <w:sz w:val="20"/>
          <w:szCs w:val="20"/>
        </w:rPr>
        <w:t xml:space="preserve"> [2024] VSCA 14</w:t>
      </w:r>
      <w:r w:rsidR="00D456A8">
        <w:rPr>
          <w:rFonts w:ascii="Arial" w:hAnsi="Arial" w:cs="Arial"/>
          <w:sz w:val="20"/>
          <w:szCs w:val="20"/>
        </w:rPr>
        <w:t xml:space="preserve">; </w:t>
      </w:r>
      <w:r w:rsidR="00D456A8" w:rsidRPr="00D456A8">
        <w:rPr>
          <w:rFonts w:ascii="Arial" w:hAnsi="Arial" w:cs="Arial"/>
          <w:i/>
          <w:iCs/>
          <w:sz w:val="20"/>
          <w:szCs w:val="20"/>
        </w:rPr>
        <w:t>Wawryk v Mercedes-Benz Australia/Pacific Pty Ltd (Subpoena Ruling)</w:t>
      </w:r>
      <w:r w:rsidR="00D456A8">
        <w:rPr>
          <w:rFonts w:ascii="Arial" w:hAnsi="Arial" w:cs="Arial"/>
          <w:sz w:val="20"/>
          <w:szCs w:val="20"/>
        </w:rPr>
        <w:t xml:space="preserve"> [2024] VSC 120 at [11]-[27].</w:t>
      </w:r>
    </w:p>
    <w:p w14:paraId="685E53BB" w14:textId="2A64AA87" w:rsidR="00B73B51" w:rsidRPr="000A70A8" w:rsidRDefault="00B73B51" w:rsidP="0057380D">
      <w:pPr>
        <w:jc w:val="both"/>
        <w:rPr>
          <w:rFonts w:ascii="Arial" w:hAnsi="Arial" w:cs="Arial"/>
          <w:color w:val="000000"/>
          <w:sz w:val="20"/>
        </w:rPr>
      </w:pPr>
    </w:p>
    <w:p w14:paraId="75C470BD" w14:textId="3A44B861" w:rsidR="000F47B2" w:rsidRPr="005022CC" w:rsidRDefault="00704573" w:rsidP="006A0F25">
      <w:pPr>
        <w:jc w:val="both"/>
        <w:rPr>
          <w:rFonts w:ascii="Arial" w:hAnsi="Arial" w:cs="Arial"/>
          <w:color w:val="000000"/>
          <w:sz w:val="20"/>
        </w:rPr>
      </w:pPr>
      <w:r w:rsidRPr="005022CC">
        <w:rPr>
          <w:rFonts w:ascii="Arial" w:hAnsi="Arial" w:cs="Arial"/>
          <w:color w:val="000000"/>
          <w:sz w:val="20"/>
        </w:rPr>
        <w:t>Pursuant to s</w:t>
      </w:r>
      <w:r w:rsidR="00A46B94" w:rsidRPr="005022CC">
        <w:rPr>
          <w:rFonts w:ascii="Arial" w:hAnsi="Arial" w:cs="Arial"/>
          <w:color w:val="000000"/>
          <w:sz w:val="20"/>
        </w:rPr>
        <w:t>.190</w:t>
      </w:r>
      <w:r w:rsidRPr="005022CC">
        <w:rPr>
          <w:rFonts w:ascii="Arial" w:hAnsi="Arial" w:cs="Arial"/>
          <w:color w:val="000000"/>
          <w:sz w:val="20"/>
        </w:rPr>
        <w:t xml:space="preserve"> of the CY</w:t>
      </w:r>
      <w:r w:rsidR="00A46B94" w:rsidRPr="005022CC">
        <w:rPr>
          <w:rFonts w:ascii="Arial" w:hAnsi="Arial" w:cs="Arial"/>
          <w:color w:val="000000"/>
          <w:sz w:val="20"/>
        </w:rPr>
        <w:t>F</w:t>
      </w:r>
      <w:r w:rsidRPr="005022CC">
        <w:rPr>
          <w:rFonts w:ascii="Arial" w:hAnsi="Arial" w:cs="Arial"/>
          <w:color w:val="000000"/>
          <w:sz w:val="20"/>
        </w:rPr>
        <w:t>A, details which might tend to identify a notifier are generally removed from documents produced by D</w:t>
      </w:r>
      <w:r w:rsidR="000F6855">
        <w:rPr>
          <w:rFonts w:ascii="Arial" w:hAnsi="Arial" w:cs="Arial"/>
          <w:color w:val="000000"/>
          <w:sz w:val="20"/>
        </w:rPr>
        <w:t>FFH</w:t>
      </w:r>
      <w:r w:rsidRPr="005022CC">
        <w:rPr>
          <w:rFonts w:ascii="Arial" w:hAnsi="Arial" w:cs="Arial"/>
          <w:color w:val="000000"/>
          <w:sz w:val="20"/>
        </w:rPr>
        <w:t xml:space="preserve"> under sub-poena.  </w:t>
      </w:r>
      <w:r w:rsidR="000F47B2" w:rsidRPr="005022CC">
        <w:rPr>
          <w:rFonts w:ascii="Arial" w:hAnsi="Arial" w:cs="Arial"/>
          <w:color w:val="000000"/>
          <w:sz w:val="20"/>
        </w:rPr>
        <w:t xml:space="preserve">In </w:t>
      </w:r>
      <w:smartTag w:uri="urn:schemas-microsoft-com:office:smarttags" w:element="place">
        <w:smartTag w:uri="urn:schemas-microsoft-com:office:smarttags" w:element="PlaceName">
          <w:r w:rsidR="000F47B2" w:rsidRPr="005022CC">
            <w:rPr>
              <w:rFonts w:ascii="Arial" w:hAnsi="Arial" w:cs="Arial"/>
              <w:i/>
              <w:color w:val="000000"/>
              <w:sz w:val="20"/>
            </w:rPr>
            <w:t>Oxfordshire</w:t>
          </w:r>
        </w:smartTag>
        <w:r w:rsidR="000F47B2" w:rsidRPr="005022CC">
          <w:rPr>
            <w:rFonts w:ascii="Arial" w:hAnsi="Arial" w:cs="Arial"/>
            <w:i/>
            <w:color w:val="000000"/>
            <w:sz w:val="20"/>
          </w:rPr>
          <w:t xml:space="preserve"> </w:t>
        </w:r>
        <w:smartTag w:uri="urn:schemas-microsoft-com:office:smarttags" w:element="PlaceType">
          <w:r w:rsidR="000F47B2" w:rsidRPr="005022CC">
            <w:rPr>
              <w:rFonts w:ascii="Arial" w:hAnsi="Arial" w:cs="Arial"/>
              <w:i/>
              <w:color w:val="000000"/>
              <w:sz w:val="20"/>
            </w:rPr>
            <w:t>County</w:t>
          </w:r>
        </w:smartTag>
      </w:smartTag>
      <w:r w:rsidR="000F47B2" w:rsidRPr="005022CC">
        <w:rPr>
          <w:rFonts w:ascii="Arial" w:hAnsi="Arial" w:cs="Arial"/>
          <w:i/>
          <w:color w:val="000000"/>
          <w:sz w:val="20"/>
        </w:rPr>
        <w:t xml:space="preserve"> Council v M</w:t>
      </w:r>
      <w:r w:rsidR="000F47B2" w:rsidRPr="005022CC">
        <w:rPr>
          <w:rFonts w:ascii="Arial" w:hAnsi="Arial" w:cs="Arial"/>
          <w:color w:val="000000"/>
          <w:sz w:val="20"/>
        </w:rPr>
        <w:t xml:space="preserve"> [1994] </w:t>
      </w:r>
      <w:r w:rsidR="000F0BE9">
        <w:rPr>
          <w:rFonts w:ascii="Arial" w:hAnsi="Arial" w:cs="Arial"/>
          <w:color w:val="000000"/>
          <w:sz w:val="20"/>
        </w:rPr>
        <w:t>I</w:t>
      </w:r>
      <w:r w:rsidR="000F47B2" w:rsidRPr="005022CC">
        <w:rPr>
          <w:rFonts w:ascii="Arial" w:hAnsi="Arial" w:cs="Arial"/>
          <w:color w:val="000000"/>
          <w:sz w:val="20"/>
        </w:rPr>
        <w:t xml:space="preserve"> 151 it was held that in proceedings under the </w:t>
      </w:r>
      <w:r w:rsidR="000F47B2" w:rsidRPr="00A82F40">
        <w:rPr>
          <w:rFonts w:ascii="Arial" w:hAnsi="Arial" w:cs="Arial"/>
          <w:i/>
          <w:iCs/>
          <w:color w:val="000000"/>
          <w:sz w:val="20"/>
        </w:rPr>
        <w:t>Children Act 1989</w:t>
      </w:r>
      <w:r w:rsidR="000F47B2" w:rsidRPr="00A82F40">
        <w:rPr>
          <w:rFonts w:ascii="Arial" w:hAnsi="Arial" w:cs="Arial"/>
          <w:color w:val="000000"/>
          <w:sz w:val="20"/>
        </w:rPr>
        <w:t xml:space="preserve"> (UK)</w:t>
      </w:r>
      <w:r w:rsidR="000F47B2"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75"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75"/>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Ragg v Magistrates’ Court &amp; Corcoris</w:t>
      </w:r>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Fitt</w:t>
      </w:r>
      <w:r w:rsidR="00067BEE" w:rsidRPr="00067BEE">
        <w:rPr>
          <w:rFonts w:ascii="Arial" w:hAnsi="Arial" w:cs="Arial"/>
          <w:i/>
          <w:sz w:val="20"/>
        </w:rPr>
        <w:t xml:space="preserve"> v </w:t>
      </w:r>
      <w:smartTag w:uri="urn:schemas-microsoft-com:office:smarttags" w:element="country-region">
        <w:smartTag w:uri="urn:schemas-microsoft-com:office:smarttags" w:element="place">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Tahche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R v Saleam</w:t>
      </w:r>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Saleam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Johnson v Poppeliers</w:t>
      </w:r>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&amp; Corcoris</w:t>
      </w:r>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State">
        <w:smartTag w:uri="urn:schemas-microsoft-com:office:smarttags" w:element="plac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R v Saleam</w:t>
      </w:r>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r w:rsidRPr="00813B7E">
        <w:rPr>
          <w:rFonts w:ascii="Arial" w:hAnsi="Arial" w:cs="Arial"/>
          <w:i/>
          <w:iCs/>
          <w:sz w:val="20"/>
          <w:szCs w:val="20"/>
        </w:rPr>
        <w:t>Madafferi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r w:rsidRPr="007E5209">
        <w:rPr>
          <w:rFonts w:ascii="Arial" w:hAnsi="Arial" w:cs="Arial"/>
          <w:i/>
          <w:iCs/>
          <w:sz w:val="20"/>
        </w:rPr>
        <w:t>Madafferi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Basten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r w:rsidRPr="0087543E">
        <w:rPr>
          <w:rFonts w:ascii="Arial" w:eastAsia="Book Antiqua" w:hAnsi="Arial" w:cs="Arial"/>
          <w:i/>
          <w:sz w:val="20"/>
          <w:szCs w:val="20"/>
        </w:rPr>
        <w:t>Cerrah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r w:rsidR="005549E2">
        <w:rPr>
          <w:rFonts w:ascii="Arial" w:hAnsi="Arial" w:cs="Arial"/>
          <w:sz w:val="20"/>
        </w:rPr>
        <w:t xml:space="preserve">Gageler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r w:rsidRPr="009E52F1">
        <w:rPr>
          <w:rFonts w:ascii="Arial" w:hAnsi="Arial" w:cs="Arial"/>
          <w:i/>
          <w:iCs/>
          <w:sz w:val="20"/>
        </w:rPr>
        <w:t>Madafferi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r w:rsidR="00BB0A6A" w:rsidRPr="00BB0A6A">
        <w:rPr>
          <w:rFonts w:ascii="Arial" w:hAnsi="Arial" w:cs="Arial"/>
          <w:i/>
          <w:iCs/>
          <w:sz w:val="20"/>
        </w:rPr>
        <w:t>Madafferi</w:t>
      </w:r>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R v Benbrika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76"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76"/>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r w:rsidR="006B2259" w:rsidRPr="006B2259">
        <w:rPr>
          <w:rFonts w:ascii="Arial" w:hAnsi="Arial" w:cs="Arial"/>
          <w:i/>
          <w:iCs/>
          <w:sz w:val="20"/>
          <w:szCs w:val="20"/>
        </w:rPr>
        <w:t>Farac</w:t>
      </w:r>
      <w:r w:rsidR="006B2259">
        <w:rPr>
          <w:rFonts w:ascii="Arial" w:hAnsi="Arial" w:cs="Arial"/>
          <w:i/>
          <w:iCs/>
          <w:sz w:val="20"/>
          <w:szCs w:val="20"/>
        </w:rPr>
        <w:t>hi</w:t>
      </w:r>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r w:rsidRPr="002B76AE">
        <w:rPr>
          <w:rFonts w:ascii="Arial" w:hAnsi="Arial" w:cs="Arial"/>
          <w:i/>
          <w:iCs/>
          <w:sz w:val="20"/>
        </w:rPr>
        <w:t>Madafferi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Heydon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r w:rsidRPr="00D32006">
        <w:rPr>
          <w:rFonts w:ascii="Arial" w:hAnsi="Arial" w:cs="Arial"/>
          <w:sz w:val="20"/>
          <w:szCs w:val="20"/>
        </w:rPr>
        <w:t xml:space="preserve">AsJ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6AEA75DB" w14:textId="77777777" w:rsidR="00D32006" w:rsidRDefault="00D32006" w:rsidP="001F1C85">
      <w:pPr>
        <w:jc w:val="both"/>
        <w:rPr>
          <w:rFonts w:ascii="Arial" w:hAnsi="Arial" w:cs="Arial"/>
          <w:sz w:val="20"/>
          <w:szCs w:val="20"/>
        </w:rPr>
      </w:pPr>
    </w:p>
    <w:p w14:paraId="18EDBA07" w14:textId="69993D75" w:rsidR="00A70D0C" w:rsidRDefault="00A70D0C" w:rsidP="001F1C85">
      <w:pPr>
        <w:jc w:val="both"/>
        <w:rPr>
          <w:rFonts w:ascii="Arial" w:hAnsi="Arial" w:cs="Arial"/>
          <w:sz w:val="20"/>
          <w:szCs w:val="20"/>
        </w:rPr>
      </w:pP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proofErr w:type="spellStart"/>
      <w:r w:rsidRPr="00A70D0C">
        <w:rPr>
          <w:rFonts w:ascii="Arial" w:hAnsi="Arial" w:cs="Arial"/>
          <w:i/>
          <w:iCs/>
          <w:sz w:val="20"/>
          <w:szCs w:val="20"/>
        </w:rPr>
        <w:t>Erenshaw</w:t>
      </w:r>
      <w:proofErr w:type="spellEnd"/>
      <w:r w:rsidRPr="00A70D0C">
        <w:rPr>
          <w:rFonts w:ascii="Arial" w:hAnsi="Arial" w:cs="Arial"/>
          <w:i/>
          <w:iCs/>
          <w:sz w:val="20"/>
          <w:szCs w:val="20"/>
        </w:rPr>
        <w:t xml:space="preserve"> v The State of Victoria</w:t>
      </w:r>
      <w:r>
        <w:rPr>
          <w:rFonts w:ascii="Arial" w:hAnsi="Arial" w:cs="Arial"/>
          <w:sz w:val="20"/>
          <w:szCs w:val="20"/>
        </w:rPr>
        <w:t xml:space="preserve"> [2024] VSC 626.</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777" w:name="_3.5.9.2__Pre-hearing"/>
      <w:bookmarkStart w:id="778" w:name="B3592"/>
      <w:bookmarkEnd w:id="777"/>
      <w:bookmarkEnd w:id="778"/>
      <w:proofErr w:type="gramStart"/>
      <w:r w:rsidRPr="009F25D4">
        <w:rPr>
          <w:rFonts w:ascii="Arial" w:hAnsi="Arial" w:cs="Arial"/>
          <w:b/>
          <w:bCs/>
          <w:color w:val="000000"/>
          <w:sz w:val="20"/>
        </w:rPr>
        <w:t>3.5.9.2  Pre</w:t>
      </w:r>
      <w:proofErr w:type="gramEnd"/>
      <w:r w:rsidRPr="009F25D4">
        <w:rPr>
          <w:rFonts w:ascii="Arial" w:hAnsi="Arial" w:cs="Arial"/>
          <w:b/>
          <w:bCs/>
          <w:color w:val="000000"/>
          <w:sz w:val="20"/>
        </w:rPr>
        <w:t>-hearing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77777777"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r w:rsidR="00E97F49" w:rsidRPr="00E97F49">
        <w:rPr>
          <w:rFonts w:ascii="Arial" w:hAnsi="Arial" w:cs="Arial"/>
          <w:i/>
          <w:iCs/>
          <w:color w:val="000000"/>
          <w:sz w:val="20"/>
        </w:rPr>
        <w:t>Cvetanovski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58166A">
        <w:rPr>
          <w:rFonts w:ascii="Arial" w:hAnsi="Arial" w:cs="Arial"/>
          <w:color w:val="000000"/>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779" w:name="_3.5.9.3__Production"/>
      <w:bookmarkStart w:id="780" w:name="B3593"/>
      <w:bookmarkEnd w:id="779"/>
      <w:bookmarkEnd w:id="780"/>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lastRenderedPageBreak/>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the inherent power of the Court seised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D5841AB" w:rsidR="00F730A1" w:rsidRDefault="00F730A1" w:rsidP="007C10BC">
      <w:pPr>
        <w:jc w:val="both"/>
        <w:rPr>
          <w:rFonts w:ascii="Arial" w:hAnsi="Arial" w:cs="Arial"/>
          <w:sz w:val="20"/>
        </w:rPr>
      </w:pPr>
      <w:r>
        <w:rPr>
          <w:rFonts w:ascii="Arial" w:hAnsi="Arial" w:cs="Arial"/>
          <w:sz w:val="20"/>
        </w:rPr>
        <w:t xml:space="preserve">As from </w:t>
      </w:r>
      <w:r w:rsidR="009B4872">
        <w:rPr>
          <w:rFonts w:ascii="Arial" w:hAnsi="Arial" w:cs="Arial"/>
          <w:sz w:val="20"/>
        </w:rPr>
        <w:t>20</w:t>
      </w:r>
      <w:r>
        <w:rPr>
          <w:rFonts w:ascii="Arial" w:hAnsi="Arial" w:cs="Arial"/>
          <w:sz w:val="20"/>
        </w:rPr>
        <w:t>/0</w:t>
      </w:r>
      <w:r w:rsidR="009B4872">
        <w:rPr>
          <w:rFonts w:ascii="Arial" w:hAnsi="Arial" w:cs="Arial"/>
          <w:sz w:val="20"/>
        </w:rPr>
        <w:t>3</w:t>
      </w:r>
      <w:r>
        <w:rPr>
          <w:rFonts w:ascii="Arial" w:hAnsi="Arial" w:cs="Arial"/>
          <w:sz w:val="20"/>
        </w:rPr>
        <w:t>/20</w:t>
      </w:r>
      <w:r w:rsidR="00C15213">
        <w:rPr>
          <w:rFonts w:ascii="Arial" w:hAnsi="Arial" w:cs="Arial"/>
          <w:sz w:val="20"/>
        </w:rPr>
        <w:t>2</w:t>
      </w:r>
      <w:r w:rsidR="009B4872">
        <w:rPr>
          <w:rFonts w:ascii="Arial" w:hAnsi="Arial" w:cs="Arial"/>
          <w:sz w:val="20"/>
        </w:rPr>
        <w:t>3</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9B4872">
        <w:rPr>
          <w:rFonts w:ascii="Arial" w:hAnsi="Arial" w:cs="Arial"/>
          <w:sz w:val="20"/>
        </w:rPr>
        <w:t>3</w:t>
      </w:r>
      <w:r>
        <w:rPr>
          <w:rFonts w:ascii="Arial" w:hAnsi="Arial" w:cs="Arial"/>
          <w:sz w:val="20"/>
        </w:rPr>
        <w:t xml:space="preserve"> provides</w:t>
      </w:r>
      <w:r w:rsidR="003F685D">
        <w:rPr>
          <w:rFonts w:ascii="Arial" w:hAnsi="Arial" w:cs="Arial"/>
          <w:sz w:val="20"/>
        </w:rPr>
        <w:t xml:space="preserve"> in paragraphs [26]-[27]</w:t>
      </w:r>
      <w:r>
        <w:rPr>
          <w:rFonts w:ascii="Arial" w:hAnsi="Arial" w:cs="Arial"/>
          <w:sz w:val="20"/>
        </w:rPr>
        <w:t>:</w:t>
      </w:r>
    </w:p>
    <w:p w14:paraId="2C3AF40D" w14:textId="3FEE39D0" w:rsidR="0011696D" w:rsidRDefault="0011696D" w:rsidP="0011696D">
      <w:pPr>
        <w:spacing w:before="60"/>
        <w:ind w:left="454"/>
        <w:jc w:val="both"/>
        <w:rPr>
          <w:rFonts w:ascii="Arial" w:hAnsi="Arial" w:cs="Arial"/>
          <w:sz w:val="20"/>
          <w:szCs w:val="20"/>
        </w:rPr>
      </w:pPr>
      <w:bookmarkStart w:id="781" w:name="_3.5.10_Children_as"/>
      <w:bookmarkStart w:id="782" w:name="B3510"/>
      <w:bookmarkEnd w:id="781"/>
      <w:bookmarkEnd w:id="782"/>
      <w:r>
        <w:rPr>
          <w:rFonts w:ascii="Arial" w:hAnsi="Arial" w:cs="Arial"/>
          <w:sz w:val="20"/>
          <w:szCs w:val="20"/>
        </w:rPr>
        <w:t>[26] “</w:t>
      </w:r>
      <w:r w:rsidR="003F685D" w:rsidRPr="003F685D">
        <w:rPr>
          <w:rFonts w:ascii="Arial" w:hAnsi="Arial" w:cs="Arial"/>
          <w:sz w:val="20"/>
          <w:szCs w:val="20"/>
        </w:rPr>
        <w:t>A party seeking an Order for the release of CRIS notes or updated CRIS notes or any other document(s) (proper</w:t>
      </w:r>
      <w:r>
        <w:rPr>
          <w:rFonts w:ascii="Arial" w:hAnsi="Arial" w:cs="Arial"/>
          <w:sz w:val="20"/>
          <w:szCs w:val="20"/>
        </w:rPr>
        <w:t>l</w:t>
      </w:r>
      <w:r w:rsidR="003F685D" w:rsidRPr="003F685D">
        <w:rPr>
          <w:rFonts w:ascii="Arial" w:hAnsi="Arial" w:cs="Arial"/>
          <w:sz w:val="20"/>
          <w:szCs w:val="20"/>
        </w:rPr>
        <w:t xml:space="preserve">y redacted), must do so as soon as practicable prior to the submissions hearing. </w:t>
      </w:r>
      <w:r w:rsidR="00C15213">
        <w:rPr>
          <w:rFonts w:ascii="Arial" w:hAnsi="Arial" w:cs="Arial"/>
          <w:sz w:val="20"/>
          <w:szCs w:val="20"/>
        </w:rPr>
        <w:t xml:space="preserve"> </w:t>
      </w:r>
      <w:r w:rsidR="003F685D" w:rsidRPr="003F685D">
        <w:rPr>
          <w:rFonts w:ascii="Arial" w:hAnsi="Arial" w:cs="Arial"/>
          <w:sz w:val="20"/>
          <w:szCs w:val="20"/>
        </w:rPr>
        <w:t xml:space="preserve">In the case of reserved submissions, the party seeking access to the CRIS notes should make an application for the release or retention of the CRIS notes when the matter is being adjourned for Reserved Submissions. </w:t>
      </w:r>
      <w:r w:rsidR="00287CDB">
        <w:rPr>
          <w:rFonts w:ascii="Arial" w:hAnsi="Arial" w:cs="Arial"/>
          <w:sz w:val="20"/>
          <w:szCs w:val="20"/>
        </w:rPr>
        <w:t xml:space="preserve"> </w:t>
      </w:r>
      <w:r w:rsidR="003F685D" w:rsidRPr="003F685D">
        <w:rPr>
          <w:rFonts w:ascii="Arial" w:hAnsi="Arial" w:cs="Arial"/>
          <w:sz w:val="20"/>
          <w:szCs w:val="20"/>
        </w:rPr>
        <w:t>Updated CRIS notes must be provided by DFFH to the parties or their legal representatives by midday of the Court working day preceding the Reserved Submissions.</w:t>
      </w:r>
    </w:p>
    <w:p w14:paraId="59FCD8A6" w14:textId="198AF06B" w:rsidR="003F685D" w:rsidRDefault="0011696D" w:rsidP="0011696D">
      <w:pPr>
        <w:spacing w:before="60"/>
        <w:ind w:lef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w:t>
      </w:r>
      <w:r>
        <w:rPr>
          <w:rFonts w:ascii="Arial" w:hAnsi="Arial" w:cs="Arial"/>
          <w:sz w:val="20"/>
          <w:szCs w:val="20"/>
        </w:rPr>
        <w:t xml:space="preserve"> </w:t>
      </w:r>
      <w:r w:rsidR="003F685D" w:rsidRPr="003F685D">
        <w:rPr>
          <w:rFonts w:ascii="Arial" w:hAnsi="Arial" w:cs="Arial"/>
          <w:sz w:val="20"/>
          <w:szCs w:val="20"/>
        </w:rPr>
        <w:t>At the conclusion of the hearing, all electronic copies of the CRIS notes and other documents must be permanently deleted, and any hard copies returned to the legal representative of DFFH, unless the Court otherwise orders.</w:t>
      </w:r>
      <w:r>
        <w:rPr>
          <w:rFonts w:ascii="Arial" w:hAnsi="Arial" w:cs="Arial"/>
          <w:sz w:val="20"/>
          <w:szCs w:val="20"/>
        </w:rPr>
        <w:t>”</w:t>
      </w:r>
    </w:p>
    <w:p w14:paraId="5698CE2C" w14:textId="77777777" w:rsidR="00641166" w:rsidRPr="00836E8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783" w:name="_3.5.10.1__Ensuring"/>
      <w:bookmarkEnd w:id="783"/>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784" w:name="_A_WITNESS_SUMMONSES"/>
      <w:bookmarkEnd w:id="784"/>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785"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785"/>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86" w:name="_B_WITNESS_SUMMONSES"/>
      <w:bookmarkEnd w:id="786"/>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87" w:name="_C_NOTICES_TO"/>
      <w:bookmarkEnd w:id="787"/>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788" w:name="_3.5.10.2__Compellability"/>
      <w:bookmarkEnd w:id="788"/>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77777777" w:rsidR="00B40317" w:rsidRDefault="00B40317" w:rsidP="00B40317">
      <w:pPr>
        <w:ind w:left="567" w:right="567"/>
        <w:jc w:val="both"/>
        <w:rPr>
          <w:rFonts w:ascii="Arial" w:hAnsi="Arial" w:cs="Arial"/>
          <w:sz w:val="20"/>
        </w:rPr>
      </w:pPr>
      <w:r>
        <w:rPr>
          <w:rFonts w:ascii="Arial" w:hAnsi="Arial" w:cs="Arial"/>
          <w:sz w:val="20"/>
        </w:rPr>
        <w:t>“Except as otherwise provided by this Act-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Kirk v Industrial Relations Commission of New South Wales; Kirk Group Holdings Pty Ltd v WorkCover Authority of New South Wales (Inspector Childs)</w:t>
      </w:r>
      <w:r>
        <w:rPr>
          <w:rFonts w:ascii="Arial" w:hAnsi="Arial" w:cs="Arial"/>
          <w:sz w:val="20"/>
        </w:rPr>
        <w:t xml:space="preserve"> [2010] HCA 1 at [51] per French CJ, Gummow, Hayne, Crennan, Kiefel &amp; Bell JJ and at [114] per Heydon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789" w:name="_B_ATTEMPTED_ARMED"/>
      <w:bookmarkEnd w:id="789"/>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790" w:name="_3.5.10.1__Competence"/>
      <w:bookmarkStart w:id="791" w:name="B35101"/>
      <w:bookmarkEnd w:id="790"/>
      <w:bookmarkEnd w:id="791"/>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77777777"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77777777"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7777777"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Martin v Amaca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4377014D"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77777777"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70155C9A"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 –</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77777777"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7777777"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792" w:name="_3.5.10.3__Children"/>
      <w:bookmarkEnd w:id="792"/>
      <w:r>
        <w:rPr>
          <w:rFonts w:ascii="Arial" w:hAnsi="Arial" w:cs="Arial"/>
          <w:b/>
          <w:bCs/>
          <w:sz w:val="20"/>
        </w:rPr>
        <w:t>3.5.10.3</w:t>
      </w:r>
      <w:r>
        <w:rPr>
          <w:rFonts w:ascii="Arial" w:hAnsi="Arial" w:cs="Arial"/>
          <w:b/>
          <w:bCs/>
          <w:sz w:val="20"/>
        </w:rPr>
        <w:tab/>
        <w:t>Children as witnesses in court cases</w:t>
      </w:r>
    </w:p>
    <w:p w14:paraId="366BFDC1" w14:textId="099582F7"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City">
        <w:smartTag w:uri="urn:schemas-microsoft-com:office:smarttags" w:element="place">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apply to both child and adult witnesses.</w:t>
      </w:r>
    </w:p>
    <w:p w14:paraId="0FAA2FB3" w14:textId="77777777" w:rsidR="00812268" w:rsidRPr="00836E86" w:rsidRDefault="00812268" w:rsidP="00812268">
      <w:pPr>
        <w:jc w:val="both"/>
        <w:rPr>
          <w:rFonts w:ascii="Arial" w:hAnsi="Arial" w:cs="Arial"/>
          <w:sz w:val="20"/>
        </w:rPr>
      </w:pPr>
      <w:bookmarkStart w:id="793" w:name="_3.5.10.3__Claim"/>
      <w:bookmarkEnd w:id="793"/>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Timeless Sunrise Pty Ltd v BigJ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Roberts were precluded from questioning Mr Buchorn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r w:rsidR="00595FF5">
        <w:rPr>
          <w:rFonts w:ascii="Arial" w:hAnsi="Arial" w:cs="Arial"/>
          <w:i/>
          <w:iCs/>
          <w:sz w:val="20"/>
        </w:rPr>
        <w:t xml:space="preserve">Villan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Villan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r w:rsidRPr="007672DA">
        <w:rPr>
          <w:rFonts w:ascii="Arial" w:hAnsi="Arial" w:cs="Arial"/>
          <w:i/>
          <w:iCs/>
          <w:sz w:val="20"/>
        </w:rPr>
        <w:t>Kontis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794" w:name="_3.5.10.5__Leave"/>
      <w:bookmarkStart w:id="795" w:name="_3.5.11_Oaths_and"/>
      <w:bookmarkStart w:id="796" w:name="B3511"/>
      <w:bookmarkEnd w:id="794"/>
      <w:bookmarkEnd w:id="795"/>
      <w:bookmarkEnd w:id="796"/>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797" w:name="_3.5.12_Appearance_or"/>
      <w:bookmarkStart w:id="798" w:name="B3512"/>
      <w:bookmarkEnd w:id="797"/>
      <w:bookmarkEnd w:id="798"/>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 xml:space="preserve">n at court by means of an </w:t>
      </w:r>
      <w:proofErr w:type="gramStart"/>
      <w:r w:rsidR="009A6B9B">
        <w:rPr>
          <w:rFonts w:ascii="Arial" w:hAnsi="Arial" w:cs="Arial"/>
          <w:color w:val="000000"/>
          <w:sz w:val="20"/>
        </w:rPr>
        <w:t>audio</w:t>
      </w:r>
      <w:r w:rsidR="00712515">
        <w:rPr>
          <w:rFonts w:ascii="Arial" w:hAnsi="Arial" w:cs="Arial"/>
          <w:color w:val="000000"/>
          <w:sz w:val="20"/>
        </w:rPr>
        <w:t xml:space="preserve"> </w:t>
      </w:r>
      <w:r w:rsidRPr="001C63BA">
        <w:rPr>
          <w:rFonts w:ascii="Arial" w:hAnsi="Arial" w:cs="Arial"/>
          <w:color w:val="000000"/>
          <w:sz w:val="20"/>
        </w:rPr>
        <w:t>visual</w:t>
      </w:r>
      <w:proofErr w:type="gramEnd"/>
      <w:r w:rsidRPr="001C63BA">
        <w:rPr>
          <w:rFonts w:ascii="Arial" w:hAnsi="Arial" w:cs="Arial"/>
          <w:color w:val="000000"/>
          <w:sz w:val="20"/>
        </w:rPr>
        <w:t xml:space="preserve">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799" w:name="_3.5.12.1__Appearance"/>
      <w:bookmarkStart w:id="800" w:name="B35121"/>
      <w:bookmarkEnd w:id="799"/>
      <w:bookmarkEnd w:id="800"/>
      <w:proofErr w:type="gramStart"/>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Appearance</w:t>
      </w:r>
      <w:proofErr w:type="gramEnd"/>
      <w:r>
        <w:rPr>
          <w:rFonts w:ascii="Arial" w:hAnsi="Arial" w:cs="Arial"/>
          <w:b/>
          <w:bCs/>
          <w:sz w:val="20"/>
        </w:rPr>
        <w:t xml:space="preserv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Winneke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 xml:space="preserve">Grege v Grege &amp; </w:t>
      </w:r>
      <w:proofErr w:type="spellStart"/>
      <w:r w:rsidRPr="00A81791">
        <w:rPr>
          <w:rFonts w:ascii="Arial" w:hAnsi="Arial" w:cs="Arial"/>
          <w:i/>
          <w:iCs/>
          <w:sz w:val="20"/>
        </w:rPr>
        <w:t>Ors</w:t>
      </w:r>
      <w:proofErr w:type="spellEnd"/>
      <w:r w:rsidRPr="00A81791">
        <w:rPr>
          <w:rFonts w:ascii="Arial" w:hAnsi="Arial" w:cs="Arial"/>
          <w:i/>
          <w:iCs/>
          <w:sz w:val="20"/>
        </w:rPr>
        <w:t xml:space="preserve">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 xml:space="preserve">Ghosn v Principle Focus Pty Ltd &amp; </w:t>
      </w:r>
      <w:proofErr w:type="spellStart"/>
      <w:r w:rsidRPr="00A81791">
        <w:rPr>
          <w:rFonts w:ascii="Arial" w:hAnsi="Arial" w:cs="Arial"/>
          <w:i/>
          <w:iCs/>
          <w:sz w:val="20"/>
        </w:rPr>
        <w:t>Ors</w:t>
      </w:r>
      <w:proofErr w:type="spellEnd"/>
      <w:r w:rsidRPr="00A81791">
        <w:rPr>
          <w:rFonts w:ascii="Arial" w:hAnsi="Arial" w:cs="Arial"/>
          <w:i/>
          <w:iCs/>
          <w:sz w:val="20"/>
        </w:rPr>
        <w:t xml:space="preserve">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01" w:name="_3.5.12.2__Appearance"/>
      <w:bookmarkStart w:id="802" w:name="B35122"/>
      <w:bookmarkEnd w:id="801"/>
      <w:bookmarkEnd w:id="802"/>
      <w:proofErr w:type="gramStart"/>
      <w:r>
        <w:rPr>
          <w:rFonts w:ascii="Arial" w:hAnsi="Arial" w:cs="Arial"/>
          <w:b/>
          <w:bCs/>
          <w:sz w:val="20"/>
        </w:rPr>
        <w:t>3.5.12.2  Appearance</w:t>
      </w:r>
      <w:proofErr w:type="gramEnd"/>
      <w:r>
        <w:rPr>
          <w:rFonts w:ascii="Arial" w:hAnsi="Arial" w:cs="Arial"/>
          <w:b/>
          <w:bCs/>
          <w:sz w:val="20"/>
        </w:rPr>
        <w:t xml:space="preserve"> etc. by an accused in a criminal or associated proceeding</w:t>
      </w:r>
    </w:p>
    <w:p w14:paraId="181816F6" w14:textId="27769C87"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 xml:space="preserve">must appear, or be brought, physically before the court.  Section 42P(1)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03" w:name="_3.5.12.3__Alternative"/>
      <w:bookmarkStart w:id="804" w:name="B35123"/>
      <w:bookmarkEnd w:id="803"/>
      <w:bookmarkEnd w:id="804"/>
      <w:r>
        <w:rPr>
          <w:rFonts w:ascii="Arial" w:hAnsi="Arial" w:cs="Arial"/>
          <w:b/>
          <w:bCs/>
          <w:sz w:val="20"/>
        </w:rPr>
        <w:t>3.5.12.3  Alternative arrangements for giving evidence in certain criminal proceedings</w:t>
      </w:r>
    </w:p>
    <w:p w14:paraId="51A2401D" w14:textId="6AAA4508"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77777777"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7B1F9FE3"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318F239B"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037BD3C1"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p>
    <w:p w14:paraId="26F276FC" w14:textId="4974B99E" w:rsidR="002F03EC" w:rsidRDefault="00BB6106" w:rsidP="00CA085E">
      <w:pPr>
        <w:jc w:val="both"/>
        <w:rPr>
          <w:rFonts w:ascii="Arial" w:hAnsi="Arial" w:cs="Arial"/>
          <w:sz w:val="20"/>
        </w:rPr>
      </w:pPr>
      <w:r>
        <w:rPr>
          <w:rFonts w:ascii="Arial" w:hAnsi="Arial" w:cs="Arial"/>
          <w:sz w:val="20"/>
        </w:rPr>
        <w:t>unless-</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138A266"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remote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05" w:name="_3.5.13_The_rule"/>
      <w:bookmarkStart w:id="806" w:name="B3513"/>
      <w:bookmarkEnd w:id="805"/>
      <w:bookmarkEnd w:id="806"/>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R v Coswello</w:t>
      </w:r>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(1997) 76 FCR 9, 102 (Von Doussa,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there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country-region">
        <w:smartTag w:uri="urn:schemas-microsoft-com:office:smarttags" w:element="place">
          <w:r w:rsidRPr="001A0C2D">
            <w:rPr>
              <w:rFonts w:ascii="Arial" w:hAnsi="Arial" w:cs="Arial"/>
              <w:i/>
              <w:sz w:val="20"/>
            </w:rPr>
            <w:t>Australia</w:t>
          </w:r>
        </w:smartTag>
      </w:smartTag>
      <w:r w:rsidRPr="001A0C2D">
        <w:rPr>
          <w:rFonts w:ascii="Arial" w:hAnsi="Arial" w:cs="Arial"/>
          <w:i/>
          <w:sz w:val="20"/>
        </w:rPr>
        <w:t xml:space="preserve">) Ltd v Dascorp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Curwen v Vanbreck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77777777"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Qd R 290, 291.  Sometimes it will need to be extensive.  But where the defence case consists only in a denial of the witness’s allegations, without  positive evidence or hypothesis of an alternative version of events {cf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 alternative hypothesis}, the puttage may not need go far and, possibly, may not be necessary at all if defence counsel has made clear from the manner in which the defence case is conducted that the witness’s evidence will be contested.”</w:t>
      </w:r>
    </w:p>
    <w:p w14:paraId="1F9549AB" w14:textId="77777777" w:rsidR="006E5C27" w:rsidRPr="00F81B96" w:rsidRDefault="006E5C27"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R v Edward Drash</w:t>
      </w:r>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r w:rsidR="003113DF" w:rsidRPr="00EE27CA">
        <w:rPr>
          <w:rFonts w:ascii="Arial" w:hAnsi="Arial" w:cs="Arial"/>
          <w:i/>
          <w:color w:val="000000"/>
          <w:sz w:val="20"/>
          <w:szCs w:val="20"/>
        </w:rPr>
        <w:t>Pasqualotto v Pasqualotto</w:t>
      </w:r>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07"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07"/>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08" w:name="_3.5.14_The_rule"/>
      <w:bookmarkEnd w:id="808"/>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lastRenderedPageBreak/>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r w:rsidRPr="000E5165">
        <w:rPr>
          <w:rFonts w:ascii="Arial" w:hAnsi="Arial" w:cs="Arial"/>
          <w:sz w:val="20"/>
          <w:szCs w:val="20"/>
        </w:rPr>
        <w:t xml:space="preserve">Heydon,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3"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4"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5"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09" w:name="_ftnref50"/>
      <w:r w:rsidR="00E4755A" w:rsidRPr="00E4755A">
        <w:rPr>
          <w:rFonts w:ascii="Arial" w:hAnsi="Arial" w:cs="Arial"/>
          <w:color w:val="000000" w:themeColor="text1"/>
          <w:sz w:val="20"/>
          <w:szCs w:val="20"/>
        </w:rPr>
        <w:t xml:space="preserve">: </w:t>
      </w:r>
      <w:hyperlink r:id="rId46" w:history="1">
        <w:r w:rsidR="00E4755A" w:rsidRPr="00E4755A">
          <w:rPr>
            <w:rStyle w:val="Hyperlink"/>
            <w:rFonts w:ascii="Arial" w:hAnsi="Arial" w:cs="Arial"/>
            <w:i/>
            <w:iCs/>
            <w:color w:val="000000" w:themeColor="text1"/>
            <w:sz w:val="20"/>
            <w:szCs w:val="20"/>
            <w:u w:val="none"/>
          </w:rPr>
          <w:t>Commercial Union Assurance Co of Australia Ltd v Ferrcom Pty Ltd</w:t>
        </w:r>
      </w:hyperlink>
      <w:r w:rsidR="00E4755A" w:rsidRPr="00E4755A">
        <w:rPr>
          <w:rFonts w:ascii="Arial" w:hAnsi="Arial" w:cs="Arial"/>
          <w:color w:val="000000" w:themeColor="text1"/>
          <w:sz w:val="20"/>
          <w:szCs w:val="20"/>
        </w:rPr>
        <w:t> (1991) 22 NSWLR 389 at </w:t>
      </w:r>
      <w:hyperlink r:id="rId47"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09"/>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r w:rsidR="002F575D" w:rsidRPr="008C3BC8">
        <w:rPr>
          <w:rFonts w:ascii="Arial" w:hAnsi="Arial" w:cs="Arial"/>
          <w:i/>
          <w:color w:val="000000"/>
          <w:sz w:val="20"/>
          <w:szCs w:val="20"/>
        </w:rPr>
        <w:t>Weissensteiner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lastRenderedPageBreak/>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r w:rsidRPr="008C3BC8">
        <w:rPr>
          <w:rFonts w:ascii="Arial" w:hAnsi="Arial" w:cs="Arial"/>
          <w:i/>
          <w:color w:val="000000"/>
          <w:sz w:val="20"/>
          <w:szCs w:val="20"/>
        </w:rPr>
        <w:t>Weissensteiner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Tenth Vandy Pty Ltd &amp; Anor v Natwest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Gaudron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lastRenderedPageBreak/>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r w:rsidRPr="00BE3CDF">
        <w:rPr>
          <w:rFonts w:ascii="Arial" w:hAnsi="Arial" w:cs="Arial"/>
          <w:sz w:val="20"/>
        </w:rPr>
        <w:t>Gaudron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r w:rsidRPr="00BE3CDF">
        <w:rPr>
          <w:rFonts w:ascii="Arial" w:hAnsi="Arial" w:cs="Arial"/>
          <w:sz w:val="20"/>
        </w:rPr>
        <w:t xml:space="preserve">Gaudron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R v Apostilides</w:t>
      </w:r>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xml:space="preserve">, </w:t>
      </w:r>
      <w:r w:rsidRPr="00BE3CDF">
        <w:rPr>
          <w:rFonts w:ascii="Arial" w:hAnsi="Arial" w:cs="Arial"/>
          <w:sz w:val="20"/>
        </w:rPr>
        <w:lastRenderedPageBreak/>
        <w:t>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VChC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79739108" w14:textId="46D383FA" w:rsidR="006B6441" w:rsidRPr="00CB1286" w:rsidRDefault="006B6441" w:rsidP="00DE0CC3">
      <w:pPr>
        <w:jc w:val="both"/>
        <w:rPr>
          <w:rFonts w:ascii="Arial" w:hAnsi="Arial" w:cs="Arial"/>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10"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10"/>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Transonic Travel Pty Ltd v Tilakee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w:t>
      </w:r>
      <w:r w:rsidR="00D743B8">
        <w:rPr>
          <w:rFonts w:ascii="Arial" w:hAnsi="Arial" w:cs="Arial"/>
          <w:sz w:val="20"/>
          <w:szCs w:val="20"/>
        </w:rPr>
        <w:t>.</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11" w:name="_3.5.15_Unfavourable_witnesses"/>
      <w:bookmarkStart w:id="812" w:name="B3515"/>
      <w:bookmarkEnd w:id="811"/>
      <w:bookmarkEnd w:id="812"/>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13" w:name="_3.6_Statutory_interpretation"/>
      <w:bookmarkStart w:id="814" w:name="B36"/>
      <w:bookmarkStart w:id="815" w:name="_3.6_Statutory_interpretation_1"/>
      <w:bookmarkStart w:id="816" w:name="_Toc30608808"/>
      <w:bookmarkStart w:id="817" w:name="_Toc30610022"/>
      <w:bookmarkStart w:id="818" w:name="_Toc30610266"/>
      <w:bookmarkStart w:id="819" w:name="_Toc30638420"/>
      <w:bookmarkStart w:id="820" w:name="_Toc30644229"/>
      <w:bookmarkStart w:id="821" w:name="_Toc30644632"/>
      <w:bookmarkStart w:id="822" w:name="_Toc30645182"/>
      <w:bookmarkStart w:id="823" w:name="_Toc30646393"/>
      <w:bookmarkStart w:id="824" w:name="_Toc30646688"/>
      <w:bookmarkStart w:id="825" w:name="_Toc30646799"/>
      <w:bookmarkStart w:id="826" w:name="_Toc30648156"/>
      <w:bookmarkStart w:id="827" w:name="_Toc30649054"/>
      <w:bookmarkStart w:id="828" w:name="_Toc30649130"/>
      <w:bookmarkStart w:id="829" w:name="_Toc30649391"/>
      <w:bookmarkStart w:id="830" w:name="_Toc30649716"/>
      <w:bookmarkStart w:id="831" w:name="_Toc30651656"/>
      <w:bookmarkStart w:id="832" w:name="_Toc30652640"/>
      <w:bookmarkStart w:id="833" w:name="_Toc30652738"/>
      <w:bookmarkStart w:id="834" w:name="_Toc30654083"/>
      <w:bookmarkStart w:id="835" w:name="_Toc30654434"/>
      <w:bookmarkStart w:id="836" w:name="_Toc30655053"/>
      <w:bookmarkStart w:id="837" w:name="_Toc30655310"/>
      <w:bookmarkStart w:id="838" w:name="_Toc30656988"/>
      <w:bookmarkStart w:id="839" w:name="_Toc30661737"/>
      <w:bookmarkStart w:id="840" w:name="_Toc30666425"/>
      <w:bookmarkStart w:id="841" w:name="_Toc30666655"/>
      <w:bookmarkStart w:id="842" w:name="_Toc30667830"/>
      <w:bookmarkStart w:id="843" w:name="_Toc30669208"/>
      <w:bookmarkStart w:id="844" w:name="_Toc30671424"/>
      <w:bookmarkStart w:id="845" w:name="_Toc30673951"/>
      <w:bookmarkStart w:id="846" w:name="_Toc30691173"/>
      <w:bookmarkStart w:id="847" w:name="_Toc30691544"/>
      <w:bookmarkStart w:id="848" w:name="_Toc30691924"/>
      <w:bookmarkStart w:id="849" w:name="_Toc30692683"/>
      <w:bookmarkStart w:id="850" w:name="_Toc30693062"/>
      <w:bookmarkStart w:id="851" w:name="_Toc30693440"/>
      <w:bookmarkStart w:id="852" w:name="_Toc30693819"/>
      <w:bookmarkStart w:id="853" w:name="_Toc30694200"/>
      <w:bookmarkStart w:id="854" w:name="_Toc30698789"/>
      <w:bookmarkStart w:id="855" w:name="_Toc30699167"/>
      <w:bookmarkStart w:id="856" w:name="_Toc30699552"/>
      <w:bookmarkStart w:id="857" w:name="_Toc30700707"/>
      <w:bookmarkStart w:id="858" w:name="_Toc30701094"/>
      <w:bookmarkStart w:id="859" w:name="_Toc30743703"/>
      <w:bookmarkStart w:id="860" w:name="_Toc30754525"/>
      <w:bookmarkStart w:id="861" w:name="_Toc30756965"/>
      <w:bookmarkStart w:id="862" w:name="_Toc30757514"/>
      <w:bookmarkStart w:id="863" w:name="_Toc30757914"/>
      <w:bookmarkStart w:id="864" w:name="_Toc30762675"/>
      <w:bookmarkStart w:id="865" w:name="_Toc30767329"/>
      <w:bookmarkStart w:id="866" w:name="_Toc34823345"/>
      <w:bookmarkStart w:id="867" w:name="_Toc58831507"/>
      <w:bookmarkEnd w:id="813"/>
      <w:bookmarkEnd w:id="814"/>
      <w:bookmarkEnd w:id="815"/>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(Cth)</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(Cth)</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77777777"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Barwick 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Commissioner for Railways (NSW) v Aqalianos</w:t>
      </w:r>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Qd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lastRenderedPageBreak/>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77777777"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B8220E">
        <w:rPr>
          <w:rFonts w:ascii="Arial" w:hAnsi="Arial" w:cs="Arial"/>
          <w:sz w:val="20"/>
          <w:szCs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Mills v Meeking</w:t>
      </w:r>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153525B3" w14:textId="77777777" w:rsidR="00685327" w:rsidRDefault="00685327" w:rsidP="00177B34">
      <w:pPr>
        <w:jc w:val="both"/>
        <w:rPr>
          <w:rFonts w:ascii="Arial" w:hAnsi="Arial" w:cs="Arial"/>
          <w:sz w:val="20"/>
        </w:rPr>
      </w:pPr>
    </w:p>
    <w:p w14:paraId="4DD7BAB8" w14:textId="4583B87C" w:rsidR="00DB7E9B" w:rsidRDefault="00DB7E9B" w:rsidP="00177B34">
      <w:pPr>
        <w:jc w:val="both"/>
        <w:rPr>
          <w:rFonts w:ascii="Arial" w:hAnsi="Arial" w:cs="Arial"/>
          <w:sz w:val="20"/>
        </w:rPr>
      </w:pPr>
      <w:r>
        <w:rPr>
          <w:rFonts w:ascii="Arial" w:hAnsi="Arial" w:cs="Arial"/>
          <w:sz w:val="20"/>
        </w:rPr>
        <w:lastRenderedPageBreak/>
        <w:t xml:space="preserve">See also </w:t>
      </w:r>
      <w:bookmarkStart w:id="868"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68"/>
      <w:r w:rsidR="00BF69A5">
        <w:rPr>
          <w:rFonts w:ascii="Arial" w:hAnsi="Arial" w:cs="Arial"/>
          <w:sz w:val="20"/>
        </w:rPr>
        <w:t xml:space="preserve">; </w:t>
      </w:r>
      <w:r w:rsidR="00B63A6B" w:rsidRPr="00B63A6B">
        <w:rPr>
          <w:rFonts w:ascii="Arial" w:hAnsi="Arial" w:cs="Arial"/>
          <w:i/>
          <w:iCs/>
          <w:sz w:val="20"/>
        </w:rPr>
        <w:t>DPP (</w:t>
      </w:r>
      <w:proofErr w:type="spellStart"/>
      <w:r w:rsidR="00B63A6B" w:rsidRPr="00B63A6B">
        <w:rPr>
          <w:rFonts w:ascii="Arial" w:hAnsi="Arial" w:cs="Arial"/>
          <w:i/>
          <w:iCs/>
          <w:sz w:val="20"/>
        </w:rPr>
        <w:t>Cth</w:t>
      </w:r>
      <w:proofErr w:type="spellEnd"/>
      <w:r w:rsidR="00B63A6B" w:rsidRPr="00B63A6B">
        <w:rPr>
          <w:rFonts w:ascii="Arial" w:hAnsi="Arial" w:cs="Arial"/>
          <w:i/>
          <w:iCs/>
          <w:sz w:val="20"/>
        </w:rPr>
        <w:t>) v Falco (a pseudonym)</w:t>
      </w:r>
      <w:r w:rsidR="00B63A6B">
        <w:rPr>
          <w:rFonts w:ascii="Arial" w:hAnsi="Arial" w:cs="Arial"/>
          <w:sz w:val="20"/>
        </w:rPr>
        <w:t xml:space="preserve"> [2024] VSCA 247 at [51]-[71]</w:t>
      </w:r>
      <w:r w:rsidR="001D47A4">
        <w:rPr>
          <w:rFonts w:ascii="Arial" w:hAnsi="Arial" w:cs="Arial"/>
          <w:sz w:val="20"/>
        </w:rPr>
        <w:t>.</w:t>
      </w:r>
    </w:p>
    <w:p w14:paraId="22A5504C" w14:textId="77777777" w:rsidR="00DB7E9B" w:rsidRDefault="00DB7E9B"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r w:rsidR="00170A99">
        <w:rPr>
          <w:rFonts w:ascii="Arial" w:hAnsi="Arial" w:cs="Arial"/>
          <w:sz w:val="20"/>
          <w:szCs w:val="20"/>
        </w:rPr>
        <w:t>G</w:t>
      </w:r>
      <w:r w:rsidR="00170A99" w:rsidRPr="004D1ED3">
        <w:rPr>
          <w:rFonts w:ascii="Arial" w:hAnsi="Arial" w:cs="Arial"/>
          <w:sz w:val="20"/>
          <w:szCs w:val="20"/>
        </w:rPr>
        <w:t xml:space="preserve">ageler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r w:rsidR="00170A99">
        <w:rPr>
          <w:rFonts w:ascii="Arial" w:hAnsi="Arial" w:cs="Arial"/>
          <w:sz w:val="20"/>
          <w:szCs w:val="20"/>
        </w:rPr>
        <w:t>J</w:t>
      </w:r>
      <w:r w:rsidR="00170A99" w:rsidRPr="004D1ED3">
        <w:rPr>
          <w:rFonts w:ascii="Arial" w:hAnsi="Arial" w:cs="Arial"/>
          <w:sz w:val="20"/>
          <w:szCs w:val="20"/>
        </w:rPr>
        <w:t xml:space="preserve">agot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r>
        <w:rPr>
          <w:rFonts w:ascii="Arial" w:hAnsi="Arial" w:cs="Arial"/>
          <w:sz w:val="20"/>
          <w:szCs w:val="20"/>
        </w:rPr>
        <w:t>G</w:t>
      </w:r>
      <w:r w:rsidRPr="004D1ED3">
        <w:rPr>
          <w:rFonts w:ascii="Arial" w:hAnsi="Arial" w:cs="Arial"/>
          <w:sz w:val="20"/>
          <w:szCs w:val="20"/>
        </w:rPr>
        <w:t xml:space="preserve">ageler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r>
        <w:rPr>
          <w:rFonts w:ascii="Arial" w:hAnsi="Arial" w:cs="Arial"/>
          <w:sz w:val="20"/>
          <w:szCs w:val="20"/>
        </w:rPr>
        <w:t>J</w:t>
      </w:r>
      <w:r w:rsidRPr="004D1ED3">
        <w:rPr>
          <w:rFonts w:ascii="Arial" w:hAnsi="Arial" w:cs="Arial"/>
          <w:sz w:val="20"/>
          <w:szCs w:val="20"/>
        </w:rPr>
        <w:t xml:space="preserve">agot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Gaudron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Basten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eg,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(Gageler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w:t>
      </w:r>
      <w:r w:rsidRPr="007A321D">
        <w:rPr>
          <w:rFonts w:ascii="Arial" w:hAnsi="Arial" w:cs="Arial"/>
          <w:sz w:val="20"/>
          <w:szCs w:val="20"/>
        </w:rPr>
        <w:lastRenderedPageBreak/>
        <w:t>Heydon,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r w:rsidRPr="003F031E">
        <w:rPr>
          <w:rFonts w:ascii="Arial" w:hAnsi="Arial" w:cs="Arial"/>
          <w:i/>
          <w:iCs/>
          <w:sz w:val="20"/>
          <w:szCs w:val="20"/>
        </w:rPr>
        <w:t>Lordianto</w:t>
      </w:r>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(Cth)</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r w:rsidRPr="0033471C">
        <w:rPr>
          <w:rFonts w:ascii="Arial" w:hAnsi="Arial" w:cs="Arial"/>
          <w:i/>
          <w:iCs/>
          <w:sz w:val="20"/>
          <w:szCs w:val="20"/>
        </w:rPr>
        <w:t>Lordianto</w:t>
      </w:r>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641166">
      <w:pPr>
        <w:jc w:val="both"/>
        <w:rPr>
          <w:rFonts w:ascii="Arial" w:hAnsi="Arial" w:cs="Arial"/>
          <w:sz w:val="20"/>
        </w:rPr>
      </w:pPr>
      <w:r>
        <w:rPr>
          <w:rFonts w:ascii="Arial" w:hAnsi="Arial" w:cs="Arial"/>
          <w:sz w:val="20"/>
        </w:rPr>
        <w:t xml:space="preserve">In </w:t>
      </w:r>
      <w:bookmarkStart w:id="869"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69"/>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w:t>
      </w:r>
      <w:proofErr w:type="spellStart"/>
      <w:r w:rsidRPr="00075798">
        <w:rPr>
          <w:rFonts w:ascii="Arial" w:hAnsi="Arial" w:cs="Arial"/>
          <w:sz w:val="20"/>
        </w:rPr>
        <w:t>Heydon</w:t>
      </w:r>
      <w:proofErr w:type="spellEnd"/>
      <w:r w:rsidRPr="00075798">
        <w:rPr>
          <w:rFonts w:ascii="Arial" w:hAnsi="Arial" w:cs="Arial"/>
          <w:sz w:val="20"/>
        </w:rPr>
        <w:t xml:space="preserve">,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Pr="00836E86" w:rsidRDefault="00E6177D" w:rsidP="00641166">
      <w:pPr>
        <w:jc w:val="both"/>
        <w:rPr>
          <w:rFonts w:ascii="Arial" w:hAnsi="Arial" w:cs="Arial"/>
          <w:sz w:val="20"/>
        </w:rPr>
      </w:pPr>
    </w:p>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77777777" w:rsidR="00641166" w:rsidRPr="00836E86" w:rsidRDefault="00641166" w:rsidP="00641166">
      <w:pPr>
        <w:rPr>
          <w:rFonts w:ascii="Arial" w:hAnsi="Arial" w:cs="Arial"/>
          <w:sz w:val="20"/>
        </w:rPr>
      </w:pPr>
    </w:p>
    <w:p w14:paraId="0D9358EE"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70" w:name="_3.7_Judgments_-"/>
      <w:bookmarkStart w:id="871" w:name="B37"/>
      <w:bookmarkEnd w:id="870"/>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00A01EEC">
        <w:rPr>
          <w:rFonts w:ascii="Arial" w:hAnsi="Arial" w:cs="Arial"/>
          <w:b/>
          <w:bCs/>
        </w:rPr>
        <w:t xml:space="preserve"> &amp; Orders</w:t>
      </w:r>
      <w:bookmarkEnd w:id="867"/>
    </w:p>
    <w:bookmarkEnd w:id="871"/>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72" w:name="_3.7.1_Explanation_&amp;"/>
      <w:bookmarkStart w:id="873" w:name="B371"/>
      <w:bookmarkStart w:id="874" w:name="_Toc30652642"/>
      <w:bookmarkStart w:id="875" w:name="_Toc30652740"/>
      <w:bookmarkStart w:id="876" w:name="_Toc30654085"/>
      <w:bookmarkStart w:id="877" w:name="_Toc30654436"/>
      <w:bookmarkStart w:id="878" w:name="_Toc30655055"/>
      <w:bookmarkStart w:id="879" w:name="_Toc30655312"/>
      <w:bookmarkStart w:id="880" w:name="_Toc30656990"/>
      <w:bookmarkStart w:id="881" w:name="_Toc30661739"/>
      <w:bookmarkStart w:id="882" w:name="_Toc30666427"/>
      <w:bookmarkStart w:id="883" w:name="_Toc30666657"/>
      <w:bookmarkStart w:id="884" w:name="_Toc30667832"/>
      <w:bookmarkStart w:id="885" w:name="_Toc30669210"/>
      <w:bookmarkStart w:id="886" w:name="_Toc30671426"/>
      <w:bookmarkStart w:id="887" w:name="_Toc30673953"/>
      <w:bookmarkStart w:id="888" w:name="_Toc30691175"/>
      <w:bookmarkStart w:id="889" w:name="_Toc30691546"/>
      <w:bookmarkStart w:id="890" w:name="_Toc30691926"/>
      <w:bookmarkStart w:id="891" w:name="_Toc30692685"/>
      <w:bookmarkStart w:id="892" w:name="_Toc30693064"/>
      <w:bookmarkStart w:id="893" w:name="_Toc30693442"/>
      <w:bookmarkStart w:id="894" w:name="_Toc30693821"/>
      <w:bookmarkStart w:id="895" w:name="_Toc30694202"/>
      <w:bookmarkStart w:id="896" w:name="_Toc30698791"/>
      <w:bookmarkStart w:id="897" w:name="_Toc30699169"/>
      <w:bookmarkStart w:id="898" w:name="_Toc30699554"/>
      <w:bookmarkStart w:id="899" w:name="_Toc30700709"/>
      <w:bookmarkStart w:id="900" w:name="_Toc30701096"/>
      <w:bookmarkStart w:id="901" w:name="_Toc30743705"/>
      <w:bookmarkStart w:id="902" w:name="_Toc30754527"/>
      <w:bookmarkStart w:id="903" w:name="_Toc30756967"/>
      <w:bookmarkStart w:id="904" w:name="_Toc30757516"/>
      <w:bookmarkStart w:id="905" w:name="_Toc30757916"/>
      <w:bookmarkStart w:id="906" w:name="_Toc30762677"/>
      <w:bookmarkStart w:id="907" w:name="_Toc30767331"/>
      <w:bookmarkStart w:id="908" w:name="_Toc34823347"/>
      <w:bookmarkStart w:id="909" w:name="_Toc58831508"/>
      <w:bookmarkEnd w:id="872"/>
      <w:bookmarkEnd w:id="873"/>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5E1B01B5" w14:textId="127F1EA0" w:rsidR="00B21DA4" w:rsidRDefault="00B21DA4">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made this decision after considering who you both are, what you both need and things like your education, happiness and your welfare. I have decided you need each other –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lastRenderedPageBreak/>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336335E8" w14:textId="77777777" w:rsidR="00243264" w:rsidRPr="000B509C" w:rsidRDefault="00243264">
      <w:pPr>
        <w:jc w:val="both"/>
        <w:rPr>
          <w:rFonts w:ascii="Arial" w:hAnsi="Arial" w:cs="Arial"/>
          <w:sz w:val="20"/>
        </w:rPr>
      </w:pPr>
    </w:p>
    <w:p w14:paraId="4D1D601C" w14:textId="3C790BD2" w:rsidR="00B21DA4" w:rsidRDefault="000B509C">
      <w:pPr>
        <w:jc w:val="both"/>
        <w:rPr>
          <w:rFonts w:ascii="Arial" w:hAnsi="Arial" w:cs="Arial"/>
          <w:sz w:val="20"/>
        </w:rPr>
      </w:pPr>
      <w:r>
        <w:rPr>
          <w:rFonts w:ascii="Arial" w:hAnsi="Arial" w:cs="Arial"/>
          <w:sz w:val="20"/>
        </w:rPr>
        <w:t>Neither the explanation given of an order nor the statement of reasons for an order is part of the order [s.527(10)].</w:t>
      </w:r>
      <w:r w:rsidR="00D60FE0">
        <w:rPr>
          <w:rFonts w:ascii="Arial" w:hAnsi="Arial" w:cs="Arial"/>
          <w:sz w:val="20"/>
        </w:rPr>
        <w:t xml:space="preserve">  </w:t>
      </w:r>
      <w:r w:rsidR="00B21DA4">
        <w:rPr>
          <w:rFonts w:ascii="Arial" w:hAnsi="Arial" w:cs="Arial"/>
          <w:sz w:val="20"/>
        </w:rPr>
        <w:t>The explanation given of an order is no</w:t>
      </w:r>
      <w:r>
        <w:rPr>
          <w:rFonts w:ascii="Arial" w:hAnsi="Arial" w:cs="Arial"/>
          <w:sz w:val="20"/>
        </w:rPr>
        <w:t>t</w:t>
      </w:r>
      <w:r w:rsidR="00B21DA4">
        <w:rPr>
          <w:rFonts w:ascii="Arial" w:hAnsi="Arial" w:cs="Arial"/>
          <w:sz w:val="20"/>
        </w:rPr>
        <w:t xml:space="preserve"> part of the reasons for the order [s.</w:t>
      </w:r>
      <w:r w:rsidR="00A46B94">
        <w:rPr>
          <w:rFonts w:ascii="Arial" w:hAnsi="Arial" w:cs="Arial"/>
          <w:sz w:val="20"/>
        </w:rPr>
        <w:t>527</w:t>
      </w:r>
      <w:r w:rsidR="00B21DA4">
        <w:rPr>
          <w:rFonts w:ascii="Arial" w:hAnsi="Arial" w:cs="Arial"/>
          <w:sz w:val="20"/>
        </w:rPr>
        <w:t>(1</w:t>
      </w:r>
      <w:r w:rsidR="00A46B94">
        <w:rPr>
          <w:rFonts w:ascii="Arial" w:hAnsi="Arial" w:cs="Arial"/>
          <w:sz w:val="20"/>
        </w:rPr>
        <w:t>1</w:t>
      </w:r>
      <w:r w:rsidR="00B21DA4">
        <w:rPr>
          <w:rFonts w:ascii="Arial" w:hAnsi="Arial" w:cs="Arial"/>
          <w:sz w:val="20"/>
        </w:rPr>
        <w:t>)].</w:t>
      </w:r>
    </w:p>
    <w:p w14:paraId="7AFCE677" w14:textId="44018108" w:rsidR="00F44596" w:rsidRDefault="00F44596">
      <w:pPr>
        <w:jc w:val="both"/>
        <w:rPr>
          <w:rFonts w:ascii="Arial" w:hAnsi="Arial" w:cs="Arial"/>
          <w:sz w:val="20"/>
        </w:rPr>
      </w:pPr>
    </w:p>
    <w:p w14:paraId="08BFE28E" w14:textId="3452E449" w:rsidR="000B509C" w:rsidRDefault="000B509C">
      <w:pPr>
        <w:jc w:val="both"/>
        <w:rPr>
          <w:rFonts w:ascii="Arial" w:hAnsi="Arial" w:cs="Arial"/>
          <w:sz w:val="20"/>
        </w:rPr>
      </w:pPr>
      <w:r>
        <w:rPr>
          <w:rFonts w:ascii="Arial" w:hAnsi="Arial" w:cs="Arial"/>
          <w:sz w:val="20"/>
        </w:rPr>
        <w:t>Section 527(12) of the CYFA provides</w:t>
      </w:r>
      <w:r w:rsidR="002D4688">
        <w:rPr>
          <w:rFonts w:ascii="Arial" w:hAnsi="Arial" w:cs="Arial"/>
          <w:sz w:val="20"/>
        </w:rPr>
        <w:t xml:space="preserve">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2A2E6156" w14:textId="77777777" w:rsidR="000B509C" w:rsidRDefault="000B509C">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10" w:name="_3.7.2_Provision_of"/>
      <w:bookmarkEnd w:id="910"/>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11" w:name="_3.7.2_Judgments"/>
      <w:bookmarkStart w:id="912" w:name="B372"/>
      <w:bookmarkStart w:id="913" w:name="_Toc58831510"/>
      <w:bookmarkEnd w:id="911"/>
      <w:bookmarkEnd w:id="912"/>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13"/>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Heydon JA.</w:t>
      </w:r>
    </w:p>
    <w:p w14:paraId="3F12960C" w14:textId="77777777" w:rsidR="002B29D9" w:rsidRDefault="002B29D9">
      <w:pPr>
        <w:jc w:val="both"/>
        <w:rPr>
          <w:rFonts w:ascii="Arial" w:hAnsi="Arial" w:cs="Arial"/>
          <w:sz w:val="20"/>
        </w:rPr>
      </w:pPr>
    </w:p>
    <w:p w14:paraId="41DA561C" w14:textId="2ACFFE9B" w:rsidR="00B21DA4" w:rsidRDefault="00B21DA4">
      <w:pPr>
        <w:jc w:val="both"/>
        <w:rPr>
          <w:rFonts w:ascii="Arial" w:hAnsi="Arial" w:cs="Arial"/>
          <w:sz w:val="20"/>
        </w:rPr>
      </w:pPr>
      <w:r>
        <w:rPr>
          <w:rFonts w:ascii="Arial" w:hAnsi="Arial" w:cs="Arial"/>
          <w:sz w:val="20"/>
        </w:rPr>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lastRenderedPageBreak/>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Pr="00232FC7"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Murray Goulburn Coop Co Limited v Filliponi</w:t>
      </w:r>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r w:rsidRPr="00F018D1">
        <w:rPr>
          <w:rFonts w:ascii="Arial" w:hAnsi="Arial" w:cs="Arial"/>
          <w:i/>
          <w:sz w:val="20"/>
        </w:rPr>
        <w:t>Allsmanti Pty Ltd v Ernikiolis</w:t>
      </w:r>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Mutual Cleaning &amp; Maintenance Pty Ltd v Stamboulakis</w:t>
      </w:r>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[2006] VSCA 48 at [65], again emphasised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77777777"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 and in particular the interests of the child -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place">
        <w:smartTag w:uri="urn:schemas-microsoft-com:office:smarttags" w:element="Stat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lastRenderedPageBreak/>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r>
        <w:rPr>
          <w:rFonts w:ascii="Arial" w:hAnsi="Arial" w:cs="Arial"/>
          <w:i/>
          <w:sz w:val="20"/>
        </w:rPr>
        <w:t xml:space="preserve">Soulemezis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r>
        <w:rPr>
          <w:rFonts w:ascii="Arial" w:hAnsi="Arial" w:cs="Arial"/>
          <w:i/>
          <w:iCs/>
          <w:sz w:val="20"/>
        </w:rPr>
        <w:t>Yendall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r>
        <w:rPr>
          <w:rFonts w:ascii="Arial" w:hAnsi="Arial" w:cs="Arial"/>
          <w:i/>
          <w:iCs/>
          <w:sz w:val="20"/>
        </w:rPr>
        <w:t xml:space="preserve">Soulemezis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14" w:name="_Toc30608810"/>
      <w:bookmarkStart w:id="915" w:name="_Toc30610024"/>
      <w:bookmarkStart w:id="916" w:name="_Toc30610268"/>
      <w:bookmarkStart w:id="917" w:name="_Toc30638422"/>
      <w:bookmarkStart w:id="918" w:name="_Toc30644231"/>
      <w:bookmarkStart w:id="919" w:name="_Toc30644634"/>
      <w:bookmarkStart w:id="920" w:name="_Toc30645184"/>
      <w:bookmarkStart w:id="921" w:name="_Toc30646395"/>
      <w:bookmarkStart w:id="922" w:name="_Toc30646690"/>
      <w:bookmarkStart w:id="923" w:name="_Toc30646801"/>
      <w:bookmarkStart w:id="924" w:name="_Toc30648158"/>
      <w:bookmarkStart w:id="925" w:name="_Toc30649056"/>
      <w:bookmarkStart w:id="926" w:name="_Toc30649132"/>
      <w:bookmarkStart w:id="927" w:name="_Toc30649393"/>
      <w:bookmarkStart w:id="928" w:name="_Toc30649718"/>
      <w:bookmarkStart w:id="929" w:name="_Toc30651658"/>
      <w:bookmarkStart w:id="930" w:name="_Toc30652644"/>
      <w:bookmarkStart w:id="931" w:name="_Toc30652742"/>
      <w:bookmarkStart w:id="932" w:name="_Toc30654087"/>
      <w:bookmarkStart w:id="933" w:name="_Toc30654438"/>
      <w:bookmarkStart w:id="934" w:name="_Toc30655057"/>
      <w:bookmarkStart w:id="935" w:name="_Toc30655314"/>
      <w:bookmarkStart w:id="936" w:name="_Toc30656992"/>
      <w:bookmarkStart w:id="937" w:name="_Toc30661741"/>
      <w:bookmarkStart w:id="938" w:name="_Toc30666429"/>
      <w:bookmarkStart w:id="939" w:name="_Toc30666659"/>
      <w:bookmarkStart w:id="940" w:name="_Toc30667834"/>
      <w:bookmarkStart w:id="941" w:name="_Toc30669212"/>
      <w:bookmarkStart w:id="942" w:name="_Toc30671428"/>
      <w:bookmarkStart w:id="943" w:name="_Toc30673955"/>
      <w:bookmarkStart w:id="944" w:name="_Toc30691177"/>
      <w:bookmarkStart w:id="945" w:name="_Toc30691548"/>
      <w:bookmarkStart w:id="946" w:name="_Toc30691928"/>
      <w:bookmarkStart w:id="947" w:name="_Toc30692687"/>
      <w:bookmarkStart w:id="948" w:name="_Toc30693066"/>
      <w:bookmarkStart w:id="949" w:name="_Toc30693444"/>
      <w:bookmarkStart w:id="950" w:name="_Toc30693823"/>
      <w:bookmarkStart w:id="951" w:name="_Toc30694204"/>
      <w:bookmarkStart w:id="952" w:name="_Toc30698793"/>
      <w:bookmarkStart w:id="953" w:name="_Toc30699171"/>
      <w:bookmarkStart w:id="954" w:name="_Toc30699556"/>
      <w:bookmarkStart w:id="955" w:name="_Toc30700711"/>
      <w:bookmarkStart w:id="956" w:name="_Toc30701098"/>
      <w:bookmarkStart w:id="957" w:name="_Toc30743707"/>
      <w:bookmarkStart w:id="958" w:name="_Toc30754529"/>
      <w:bookmarkStart w:id="959" w:name="_Toc30756969"/>
      <w:bookmarkStart w:id="960" w:name="_Toc30757518"/>
      <w:bookmarkStart w:id="961" w:name="_Toc30757918"/>
      <w:bookmarkStart w:id="962" w:name="_Toc30762679"/>
      <w:bookmarkStart w:id="963" w:name="_Toc30767333"/>
      <w:bookmarkStart w:id="964" w:name="_Toc34823349"/>
      <w:bookmarkStart w:id="965"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t>“</w:t>
      </w:r>
      <w:r w:rsidRPr="001E2974">
        <w:rPr>
          <w:rFonts w:ascii="Arial" w:hAnsi="Arial" w:cs="Arial"/>
          <w:sz w:val="20"/>
          <w:szCs w:val="20"/>
        </w:rPr>
        <w:t xml:space="preserve">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w:t>
      </w:r>
      <w:r w:rsidRPr="001E2974">
        <w:rPr>
          <w:rFonts w:ascii="Arial" w:hAnsi="Arial" w:cs="Arial"/>
          <w:sz w:val="20"/>
          <w:szCs w:val="20"/>
        </w:rPr>
        <w:lastRenderedPageBreak/>
        <w:t>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Environment Inc v VicForests</w:t>
      </w:r>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r w:rsidRPr="001C1A52">
        <w:rPr>
          <w:rFonts w:ascii="Arial" w:eastAsia="Book Antiqua" w:hAnsi="Arial" w:cs="Arial"/>
          <w:i/>
          <w:sz w:val="20"/>
          <w:szCs w:val="20"/>
        </w:rPr>
        <w:t xml:space="preserve">Bedeux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r w:rsidR="004A50B3" w:rsidRPr="004A50B3">
        <w:rPr>
          <w:rFonts w:ascii="Arial" w:eastAsia="Book Antiqua" w:hAnsi="Arial" w:cs="Arial"/>
          <w:i/>
          <w:sz w:val="20"/>
          <w:szCs w:val="20"/>
        </w:rPr>
        <w:t>Soulemezis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w:t>
      </w:r>
      <w:r>
        <w:rPr>
          <w:rFonts w:ascii="Arial" w:hAnsi="Arial" w:cs="Arial"/>
          <w:i/>
          <w:sz w:val="20"/>
        </w:rPr>
        <w:lastRenderedPageBreak/>
        <w:t xml:space="preserve">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Brent London BC v Aniedobe</w:t>
      </w:r>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City">
        <w:smartTag w:uri="urn:schemas-microsoft-com:office:smarttags" w:element="place">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r w:rsidRPr="00986720">
        <w:rPr>
          <w:rFonts w:ascii="Arial" w:hAnsi="Arial" w:cs="Arial"/>
          <w:i/>
          <w:color w:val="000000"/>
          <w:sz w:val="20"/>
          <w:szCs w:val="20"/>
        </w:rPr>
        <w:t xml:space="preserve">Snibson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[100] …The key problem, however, is not that key issues were not addressed.  Rather, it is that those issues were not expressly and coherently brought together, but were left partly to inference.  This manner of providing reasons is unsatisfactory and should be avoided by 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lastRenderedPageBreak/>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r w:rsidRPr="00501614">
        <w:rPr>
          <w:rFonts w:ascii="Arial" w:hAnsi="Arial" w:cs="Arial"/>
          <w:color w:val="000000"/>
          <w:sz w:val="20"/>
        </w:rPr>
        <w:t>lthough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r w:rsidRPr="00721C88">
        <w:rPr>
          <w:rFonts w:ascii="Arial" w:hAnsi="Arial" w:cs="Arial"/>
          <w:i/>
          <w:iCs/>
          <w:color w:val="000000"/>
          <w:sz w:val="20"/>
        </w:rPr>
        <w:t>Karabagias v Katopodis</w:t>
      </w:r>
      <w:r>
        <w:rPr>
          <w:rFonts w:ascii="Arial" w:hAnsi="Arial" w:cs="Arial"/>
          <w:color w:val="000000"/>
          <w:sz w:val="20"/>
        </w:rPr>
        <w:t xml:space="preserve"> [2022] VSCA 191 the </w:t>
      </w:r>
      <w:r w:rsidR="0037342E">
        <w:rPr>
          <w:rFonts w:ascii="Arial" w:hAnsi="Arial" w:cs="Arial"/>
          <w:color w:val="000000"/>
          <w:sz w:val="20"/>
        </w:rPr>
        <w:t>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Sifris,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r w:rsidRPr="0037342E">
        <w:rPr>
          <w:rFonts w:ascii="Arial" w:hAnsi="Arial" w:cs="Arial"/>
          <w:i/>
          <w:iCs/>
          <w:sz w:val="20"/>
          <w:szCs w:val="20"/>
        </w:rPr>
        <w:t>Wainohu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r w:rsidR="003553EF" w:rsidRPr="006042EB">
        <w:rPr>
          <w:rFonts w:ascii="Arial" w:hAnsi="Arial" w:cs="Arial"/>
          <w:i/>
          <w:iCs/>
          <w:sz w:val="20"/>
          <w:szCs w:val="20"/>
        </w:rPr>
        <w:t>Wainohu</w:t>
      </w:r>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r w:rsidRPr="00E03D48">
        <w:rPr>
          <w:rFonts w:ascii="Arial" w:hAnsi="Arial" w:cs="Arial"/>
          <w:i/>
          <w:iCs/>
          <w:sz w:val="20"/>
          <w:szCs w:val="20"/>
        </w:rPr>
        <w:t>Intertransport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De Iacovo v Lacanale</w:t>
      </w:r>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There are several reasons for this requirement. First, and importantly, the parties, particularly the losing parties, are entitled to know the basis on which the judge came to his or her conclusion, so that consideration can be given to whether the conclusion might be challenged on appeal</w:t>
      </w:r>
      <w:r w:rsidR="006042EB">
        <w:rPr>
          <w:rFonts w:ascii="Arial" w:hAnsi="Arial" w:cs="Arial"/>
          <w:sz w:val="20"/>
          <w:szCs w:val="20"/>
        </w:rPr>
        <w:t xml:space="preserve">: </w:t>
      </w:r>
      <w:r w:rsidR="006042EB" w:rsidRPr="006042EB">
        <w:rPr>
          <w:rFonts w:ascii="Arial" w:hAnsi="Arial" w:cs="Arial"/>
          <w:i/>
          <w:iCs/>
          <w:sz w:val="20"/>
          <w:szCs w:val="20"/>
        </w:rPr>
        <w:t>Intertransport</w:t>
      </w:r>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 xml:space="preserve">In that regard, reasons for judgment </w:t>
      </w:r>
      <w:r w:rsidRPr="0037342E">
        <w:rPr>
          <w:rFonts w:ascii="Arial" w:hAnsi="Arial" w:cs="Arial"/>
          <w:sz w:val="20"/>
          <w:szCs w:val="20"/>
        </w:rPr>
        <w:lastRenderedPageBreak/>
        <w:t>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r w:rsidR="002A4DFE" w:rsidRPr="002A4DFE">
        <w:rPr>
          <w:rFonts w:ascii="Arial" w:hAnsi="Arial" w:cs="Arial"/>
          <w:i/>
          <w:iCs/>
          <w:sz w:val="20"/>
          <w:szCs w:val="20"/>
        </w:rPr>
        <w:t>Intertransport</w:t>
      </w:r>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 xml:space="preserve">[W]hile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[51] </w:t>
      </w:r>
      <w:r w:rsidRPr="001916D0">
        <w:rPr>
          <w:rFonts w:ascii="Arial" w:hAnsi="Arial" w:cs="Arial"/>
          <w:i/>
          <w:iCs/>
          <w:sz w:val="20"/>
          <w:szCs w:val="20"/>
        </w:rPr>
        <w:t>Thirdly</w:t>
      </w:r>
      <w:r w:rsidRPr="00E03D48">
        <w:rPr>
          <w:rFonts w:ascii="Arial" w:hAnsi="Arial" w:cs="Arial"/>
          <w:sz w:val="20"/>
          <w:szCs w:val="20"/>
        </w:rPr>
        <w:t xml:space="preserve">, the judge did not address the various inconsistencies between Georgia’s witness statement and her oral evidence. Those inconsistencies included the following: (a) In her </w:t>
      </w:r>
      <w:r w:rsidRPr="00E03D48">
        <w:rPr>
          <w:rFonts w:ascii="Arial" w:hAnsi="Arial" w:cs="Arial"/>
          <w:sz w:val="20"/>
          <w:szCs w:val="20"/>
        </w:rPr>
        <w:lastRenderedPageBreak/>
        <w:t>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r w:rsidRPr="00830595">
        <w:rPr>
          <w:rFonts w:ascii="Arial" w:eastAsia="Book Antiqua" w:hAnsi="Arial" w:cs="Arial"/>
          <w:i/>
          <w:sz w:val="20"/>
          <w:szCs w:val="20"/>
        </w:rPr>
        <w:t>Wainohu v New South Wales</w:t>
      </w:r>
      <w:r w:rsidRPr="00830595">
        <w:rPr>
          <w:rFonts w:ascii="Arial" w:hAnsi="Arial" w:cs="Arial"/>
          <w:sz w:val="20"/>
          <w:szCs w:val="20"/>
        </w:rPr>
        <w:t xml:space="preserve"> (2011) 243 CLR 181, [54]; </w:t>
      </w:r>
      <w:r w:rsidRPr="00830595">
        <w:rPr>
          <w:rFonts w:ascii="Arial" w:eastAsia="Book Antiqua" w:hAnsi="Arial" w:cs="Arial"/>
          <w:i/>
          <w:sz w:val="20"/>
          <w:szCs w:val="20"/>
        </w:rPr>
        <w:t>Karabagias v Katopodis</w:t>
      </w:r>
      <w:r w:rsidRPr="00830595">
        <w:rPr>
          <w:rFonts w:ascii="Arial" w:hAnsi="Arial" w:cs="Arial"/>
          <w:sz w:val="20"/>
          <w:szCs w:val="20"/>
        </w:rPr>
        <w:t xml:space="preserve"> [2022] VSCA 191, [10]; </w:t>
      </w:r>
      <w:r w:rsidRPr="00830595">
        <w:rPr>
          <w:rFonts w:ascii="Arial" w:eastAsia="Book Antiqua" w:hAnsi="Arial" w:cs="Arial"/>
          <w:i/>
          <w:sz w:val="20"/>
          <w:szCs w:val="20"/>
        </w:rPr>
        <w:t>Makeham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has been decided in favour or adverse to them. They promote public confidence in the process of decision making and promote accountability of judicial officers. They support </w:t>
      </w:r>
      <w:r w:rsidRPr="00830595">
        <w:rPr>
          <w:rFonts w:ascii="Arial" w:hAnsi="Arial" w:cs="Arial"/>
          <w:sz w:val="20"/>
          <w:szCs w:val="20"/>
        </w:rPr>
        <w:lastRenderedPageBreak/>
        <w:t>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r w:rsidR="009D2F76" w:rsidRPr="00C9443C">
        <w:rPr>
          <w:rFonts w:ascii="Arial" w:eastAsia="Book Antiqua" w:hAnsi="Arial" w:cs="Arial"/>
          <w:i/>
          <w:sz w:val="20"/>
        </w:rPr>
        <w:t xml:space="preserve">Makeham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w:t>
      </w:r>
      <w:r w:rsidRPr="006C05E9">
        <w:rPr>
          <w:rFonts w:ascii="Arial" w:hAnsi="Arial" w:cs="Arial"/>
          <w:color w:val="000000"/>
          <w:sz w:val="20"/>
          <w:szCs w:val="20"/>
        </w:rPr>
        <w:lastRenderedPageBreak/>
        <w:t xml:space="preserve">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1FB97953" w14:textId="4797387B" w:rsidR="009E33DE" w:rsidRDefault="001B1B22" w:rsidP="001A085A">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The Royal Dental Hospital of Melbourne v Birsel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Murrundindi</w:t>
      </w:r>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Electronik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esp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esp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r w:rsidR="004C2D7E" w:rsidRPr="002C7A51">
        <w:rPr>
          <w:rFonts w:ascii="Arial" w:hAnsi="Arial" w:cs="Arial"/>
          <w:i/>
          <w:color w:val="000000"/>
          <w:sz w:val="20"/>
          <w:szCs w:val="20"/>
        </w:rPr>
        <w:t xml:space="preserve">Dimatos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Ata Dundar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Celsius Fire Services Pty Ltd v Magistrates’ Court of Victoria &amp; anor</w:t>
      </w:r>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r w:rsidR="00411410" w:rsidRPr="002C7A51">
        <w:rPr>
          <w:rFonts w:ascii="Arial" w:hAnsi="Arial" w:cs="Arial"/>
          <w:i/>
          <w:iCs/>
          <w:color w:val="000000"/>
          <w:sz w:val="20"/>
          <w:szCs w:val="20"/>
        </w:rPr>
        <w:t>Makeham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Cotton On Group Services Pty Ltd v Monica Golowka</w:t>
      </w:r>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r w:rsidR="00275880" w:rsidRPr="00275880">
        <w:rPr>
          <w:rFonts w:ascii="Arial" w:hAnsi="Arial" w:cs="Arial"/>
          <w:i/>
          <w:iCs/>
          <w:sz w:val="20"/>
          <w:szCs w:val="20"/>
        </w:rPr>
        <w:t>Grujovska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Gray v Brimbank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66"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66"/>
      <w:r w:rsidR="000B6310">
        <w:rPr>
          <w:rFonts w:ascii="Arial" w:hAnsi="Arial" w:cs="Arial"/>
          <w:sz w:val="20"/>
          <w:szCs w:val="20"/>
        </w:rPr>
        <w:t xml:space="preserve">; </w:t>
      </w:r>
      <w:proofErr w:type="spellStart"/>
      <w:r w:rsidR="000B6310" w:rsidRPr="000B6310">
        <w:rPr>
          <w:rFonts w:ascii="Arial" w:hAnsi="Arial" w:cs="Arial"/>
          <w:i/>
          <w:iCs/>
          <w:sz w:val="20"/>
          <w:szCs w:val="20"/>
        </w:rPr>
        <w:t>Jurd</w:t>
      </w:r>
      <w:proofErr w:type="spellEnd"/>
      <w:r w:rsidR="000B6310">
        <w:rPr>
          <w:rFonts w:ascii="Arial" w:hAnsi="Arial" w:cs="Arial"/>
          <w:i/>
          <w:iCs/>
          <w:sz w:val="20"/>
          <w:szCs w:val="20"/>
        </w:rPr>
        <w:t xml:space="preserve"> v The King</w:t>
      </w:r>
      <w:r w:rsidR="000B6310">
        <w:rPr>
          <w:rFonts w:ascii="Arial" w:hAnsi="Arial" w:cs="Arial"/>
          <w:sz w:val="20"/>
          <w:szCs w:val="20"/>
        </w:rPr>
        <w:t xml:space="preserve"> [2024] VSCA 224 at [50]-[65].</w:t>
      </w:r>
    </w:p>
    <w:p w14:paraId="6B2FD26A" w14:textId="206AC136" w:rsidR="00E32EC1" w:rsidRDefault="00E32EC1">
      <w:pPr>
        <w:jc w:val="both"/>
        <w:rPr>
          <w:rFonts w:ascii="Arial" w:hAnsi="Arial" w:cs="Arial"/>
          <w:color w:val="000000"/>
          <w:sz w:val="20"/>
        </w:rPr>
      </w:pPr>
      <w:bookmarkStart w:id="967" w:name="COVvs1"/>
      <w:bookmarkEnd w:id="967"/>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4120E374" w:rsidR="00757619" w:rsidRDefault="009E2AB9">
      <w:pPr>
        <w:jc w:val="both"/>
        <w:rPr>
          <w:rFonts w:ascii="Arial" w:hAnsi="Arial" w:cs="Arial"/>
          <w:sz w:val="20"/>
        </w:rPr>
      </w:pPr>
      <w:r w:rsidRPr="00986720">
        <w:rPr>
          <w:rFonts w:ascii="Arial" w:hAnsi="Arial" w:cs="Arial"/>
          <w:color w:val="000000"/>
          <w:sz w:val="20"/>
        </w:rPr>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 xml:space="preserve">7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10C388A9"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lastRenderedPageBreak/>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77777777"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6E942841"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Heydon JJA -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Some time later he prepared full reasons and his associate e-mailed them to the parties.  At [9] the Court of Appeal </w:t>
      </w:r>
      <w:r>
        <w:rPr>
          <w:rFonts w:ascii="Arial" w:hAnsi="Arial" w:cs="Arial"/>
          <w:sz w:val="20"/>
        </w:rPr>
        <w:lastRenderedPageBreak/>
        <w:t xml:space="preserve">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State">
        <w:smartTag w:uri="urn:schemas-microsoft-com:office:smarttags" w:element="plac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68" w:name="_Toc58831516"/>
    </w:p>
    <w:p w14:paraId="7625129E" w14:textId="33244E75" w:rsidR="00B21DA4" w:rsidRDefault="00B21DA4">
      <w:pPr>
        <w:pStyle w:val="Heading2"/>
        <w:keepNext/>
        <w:keepLines/>
        <w:tabs>
          <w:tab w:val="left" w:pos="567"/>
        </w:tabs>
        <w:spacing w:line="240" w:lineRule="auto"/>
        <w:rPr>
          <w:rFonts w:ascii="Arial" w:hAnsi="Arial" w:cs="Arial"/>
          <w:b/>
          <w:bCs/>
        </w:rPr>
      </w:pPr>
      <w:bookmarkStart w:id="969" w:name="_3.8_Amending_judgments"/>
      <w:bookmarkStart w:id="970" w:name="B38"/>
      <w:bookmarkEnd w:id="969"/>
      <w:bookmarkEnd w:id="970"/>
      <w:r>
        <w:rPr>
          <w:rFonts w:ascii="Arial" w:hAnsi="Arial" w:cs="Arial"/>
          <w:b/>
          <w:bCs/>
        </w:rPr>
        <w:t>3.</w:t>
      </w:r>
      <w:r w:rsidR="00AB3569">
        <w:rPr>
          <w:rFonts w:ascii="Arial" w:hAnsi="Arial" w:cs="Arial"/>
          <w:b/>
          <w:bCs/>
        </w:rPr>
        <w:t>8</w:t>
      </w:r>
      <w:r>
        <w:rPr>
          <w:rFonts w:ascii="Arial" w:hAnsi="Arial" w:cs="Arial"/>
          <w:b/>
          <w:bCs/>
        </w:rPr>
        <w:tab/>
        <w:t xml:space="preserve">Amending judgments </w:t>
      </w:r>
      <w:r w:rsidR="00C417D0">
        <w:rPr>
          <w:rFonts w:ascii="Arial" w:hAnsi="Arial" w:cs="Arial"/>
          <w:b/>
          <w:bCs/>
        </w:rPr>
        <w:t>–</w:t>
      </w:r>
      <w:r>
        <w:rPr>
          <w:rFonts w:ascii="Arial" w:hAnsi="Arial" w:cs="Arial"/>
          <w:b/>
          <w:bCs/>
        </w:rPr>
        <w:t xml:space="preserve"> The</w:t>
      </w:r>
      <w:r w:rsidR="00C417D0">
        <w:rPr>
          <w:rFonts w:ascii="Arial" w:hAnsi="Arial" w:cs="Arial"/>
          <w:b/>
          <w:bCs/>
        </w:rPr>
        <w:t xml:space="preserve"> </w:t>
      </w:r>
      <w:r>
        <w:rPr>
          <w:rFonts w:ascii="Arial" w:hAnsi="Arial" w:cs="Arial"/>
          <w:b/>
          <w:bCs/>
        </w:rPr>
        <w:t>'slip rule'</w:t>
      </w:r>
      <w:bookmarkEnd w:id="968"/>
    </w:p>
    <w:p w14:paraId="074824CC" w14:textId="77777777" w:rsidR="00B21DA4" w:rsidRDefault="00B21DA4">
      <w:pPr>
        <w:keepNext/>
        <w:keepLines/>
        <w:jc w:val="both"/>
        <w:rPr>
          <w:rFonts w:ascii="Arial" w:hAnsi="Arial" w:cs="Arial"/>
          <w:sz w:val="20"/>
        </w:rPr>
      </w:pP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24B8942A" w:rsidR="00206786" w:rsidRDefault="002E72AC" w:rsidP="002E72AC">
      <w:pPr>
        <w:jc w:val="both"/>
        <w:rPr>
          <w:rFonts w:ascii="Arial" w:hAnsi="Arial" w:cs="Arial"/>
          <w:sz w:val="20"/>
        </w:rPr>
      </w:pPr>
      <w:r>
        <w:rPr>
          <w:rFonts w:ascii="Arial" w:hAnsi="Arial" w:cs="Arial"/>
          <w:sz w:val="20"/>
        </w:rPr>
        <w:t>For example, s.412 has been used to enable a sentencing court to-</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71BAE83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48"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49"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0BE4C8AB"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 following dicta of the </w:t>
      </w:r>
      <w:smartTag w:uri="urn:schemas-microsoft-com:office:smarttags" w:element="address">
        <w:smartTag w:uri="urn:schemas-microsoft-com:office:smarttags" w:element="Street">
          <w:r w:rsidR="00B21DA4">
            <w:rPr>
              <w:rFonts w:ascii="Arial" w:hAnsi="Arial" w:cs="Arial"/>
              <w:sz w:val="20"/>
            </w:rPr>
            <w:t>Full Court</w:t>
          </w:r>
        </w:smartTag>
      </w:smartTag>
      <w:r w:rsidR="00B21DA4">
        <w:rPr>
          <w:rFonts w:ascii="Arial" w:hAnsi="Arial" w:cs="Arial"/>
          <w:sz w:val="20"/>
        </w:rPr>
        <w:t xml:space="preserve"> in </w:t>
      </w:r>
      <w:r w:rsidR="00B21DA4">
        <w:rPr>
          <w:rFonts w:ascii="Arial" w:hAnsi="Arial" w:cs="Arial"/>
          <w:i/>
          <w:iCs/>
          <w:sz w:val="20"/>
        </w:rPr>
        <w:t>Carroll v Price</w:t>
      </w:r>
      <w:r w:rsidR="00B21DA4">
        <w:rPr>
          <w:rFonts w:ascii="Arial" w:hAnsi="Arial" w:cs="Arial"/>
          <w:sz w:val="20"/>
        </w:rPr>
        <w:t xml:space="preserve"> [1960] VR 651 at 657-8 - said:</w:t>
      </w:r>
    </w:p>
    <w:p w14:paraId="3D71143B" w14:textId="77777777" w:rsidR="00B21DA4" w:rsidRDefault="00B21DA4" w:rsidP="009462F3">
      <w:pPr>
        <w:keepNext/>
        <w:keepLines/>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 xml:space="preserve">"It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court has the power to vary an order so as to carry out its own meaning or to make plain </w:t>
      </w:r>
      <w:r>
        <w:rPr>
          <w:rFonts w:ascii="Arial" w:hAnsi="Arial" w:cs="Arial"/>
          <w:sz w:val="20"/>
        </w:rPr>
        <w:lastRenderedPageBreak/>
        <w:t>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Loulatzis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r>
        <w:rPr>
          <w:rFonts w:ascii="Arial" w:hAnsi="Arial" w:cs="Arial"/>
          <w:i/>
          <w:sz w:val="20"/>
        </w:rPr>
        <w:t>Logwon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lastRenderedPageBreak/>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Mehmed Skrijel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71"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City">
        <w:smartTag w:uri="urn:schemas-microsoft-com:office:smarttags" w:element="place">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Vaggelis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71"/>
    <w:p w14:paraId="6C13AB1C" w14:textId="77777777"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 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(2008) 238 CLR 218 at 224-225; [2008] HCA 34 at [21] Gummow ACJ, Hayne, Heydon,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Heydon JJ said that the power to amend a judgment is “one to be exercised sparingly, lest it encourage carelessness by a party’s legal representative and expose to risk the public interest in the finality of litigation.”</w:t>
      </w:r>
    </w:p>
    <w:p w14:paraId="5DA3D041" w14:textId="77777777" w:rsidR="0051022B" w:rsidRDefault="0051022B">
      <w:pPr>
        <w:rPr>
          <w:rFonts w:ascii="Arial" w:hAnsi="Arial" w:cs="Arial"/>
          <w:color w:val="000000"/>
          <w:sz w:val="20"/>
        </w:rPr>
      </w:pPr>
    </w:p>
    <w:p w14:paraId="2707326A" w14:textId="7E2DE3A4"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27B25644" w:rsidR="001F4A69" w:rsidRDefault="0051022B" w:rsidP="00492138">
      <w:pPr>
        <w:jc w:val="both"/>
        <w:rPr>
          <w:rFonts w:ascii="Arial" w:hAnsi="Arial" w:cs="Arial"/>
          <w:color w:val="000000"/>
          <w:sz w:val="20"/>
        </w:rPr>
      </w:pPr>
      <w:r>
        <w:rPr>
          <w:rFonts w:ascii="Arial" w:hAnsi="Arial" w:cs="Arial"/>
          <w:color w:val="000000"/>
          <w:sz w:val="20"/>
        </w:rPr>
        <w:t xml:space="preserve">See also </w:t>
      </w:r>
      <w:r w:rsidRPr="0051022B">
        <w:rPr>
          <w:rFonts w:ascii="Arial" w:hAnsi="Arial" w:cs="Arial"/>
          <w:i/>
          <w:color w:val="000000"/>
          <w:sz w:val="20"/>
        </w:rPr>
        <w:t>Achurch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Gould v Vaggelas</w:t>
      </w:r>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AsJ</w:t>
      </w:r>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Merrion B Pty Ltd v Donchiod Pty Ltd (in liq)</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8357AD">
        <w:rPr>
          <w:rFonts w:ascii="Arial" w:hAnsi="Arial" w:cs="Arial"/>
          <w:sz w:val="20"/>
          <w:szCs w:val="20"/>
        </w:rPr>
        <w:t>.</w:t>
      </w:r>
    </w:p>
    <w:p w14:paraId="65B43CC2" w14:textId="7085827D" w:rsidR="00725925" w:rsidRPr="00836E86" w:rsidRDefault="00725925" w:rsidP="0047078B">
      <w:pPr>
        <w:jc w:val="both"/>
        <w:rPr>
          <w:rFonts w:ascii="Arial" w:hAnsi="Arial" w:cs="Arial"/>
          <w:sz w:val="20"/>
        </w:rPr>
      </w:pPr>
      <w:bookmarkStart w:id="972" w:name="_3.9_Costs"/>
      <w:bookmarkStart w:id="973" w:name="B39"/>
      <w:bookmarkEnd w:id="972"/>
      <w:bookmarkEnd w:id="973"/>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974" w:name="_3.9_Costs_1"/>
      <w:bookmarkStart w:id="975" w:name="_Hlk149197444"/>
      <w:bookmarkEnd w:id="974"/>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C27E962" w14:textId="77777777" w:rsidR="00B21DA4" w:rsidRDefault="00B21DA4" w:rsidP="005022CC">
      <w:pPr>
        <w:keepNext/>
        <w:jc w:val="both"/>
        <w:rPr>
          <w:rFonts w:ascii="Arial" w:hAnsi="Arial" w:cs="Arial"/>
          <w:sz w:val="20"/>
        </w:rPr>
      </w:pPr>
    </w:p>
    <w:bookmarkEnd w:id="975"/>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7E22DDAC"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976"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2816DF" w:rsidRPr="00DF5439">
        <w:rPr>
          <w:rFonts w:ascii="Arial" w:hAnsi="Arial" w:cs="Arial"/>
          <w:color w:val="000000"/>
          <w:sz w:val="20"/>
          <w:szCs w:val="20"/>
        </w:rPr>
        <w:t>.</w:t>
      </w:r>
      <w:bookmarkEnd w:id="976"/>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r w:rsidRPr="008A5C61">
        <w:rPr>
          <w:rFonts w:ascii="Arial" w:hAnsi="Arial" w:cs="Arial"/>
          <w:i/>
          <w:color w:val="000000"/>
          <w:sz w:val="20"/>
        </w:rPr>
        <w:t>Gippsreal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AsJ.</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r w:rsidR="00B43D18" w:rsidRPr="000C4907">
        <w:rPr>
          <w:rFonts w:ascii="Arial" w:hAnsi="Arial" w:cs="Arial"/>
          <w:i/>
          <w:iCs/>
          <w:sz w:val="20"/>
        </w:rPr>
        <w:t>Millsave Holdings Pty Ltd &amp; Ors</w:t>
      </w:r>
      <w:r w:rsidR="00B43D18">
        <w:rPr>
          <w:rFonts w:ascii="Arial" w:hAnsi="Arial" w:cs="Arial"/>
          <w:sz w:val="20"/>
        </w:rPr>
        <w:t xml:space="preserve"> v </w:t>
      </w:r>
      <w:r w:rsidR="00B43D18" w:rsidRPr="000C4907">
        <w:rPr>
          <w:rFonts w:ascii="Arial" w:hAnsi="Arial" w:cs="Arial"/>
          <w:i/>
          <w:iCs/>
          <w:sz w:val="20"/>
        </w:rPr>
        <w:t>Slea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r w:rsidR="00B43D18" w:rsidRPr="00B43D18">
        <w:rPr>
          <w:rFonts w:ascii="Arial" w:hAnsi="Arial" w:cs="Arial"/>
          <w:sz w:val="20"/>
          <w:szCs w:val="20"/>
        </w:rPr>
        <w:t>Slea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(3) Where there is a multiplicity of issues and mixed success has been enjoyed by the parties, a Court may take a pragmatic approach in framing the order for costs, taking into consideration the success (or lack of success) of the parties on an issues basis. 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lastRenderedPageBreak/>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Tsalamandris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r w:rsidRPr="00535250">
        <w:rPr>
          <w:rFonts w:ascii="Arial" w:hAnsi="Arial" w:cs="Arial"/>
          <w:i/>
          <w:iCs/>
          <w:sz w:val="20"/>
          <w:szCs w:val="20"/>
        </w:rPr>
        <w:t>Oshlack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r w:rsidRPr="00535250">
        <w:rPr>
          <w:rFonts w:ascii="Arial" w:hAnsi="Arial" w:cs="Arial"/>
          <w:i/>
          <w:iCs/>
          <w:sz w:val="20"/>
          <w:szCs w:val="20"/>
        </w:rPr>
        <w:t>Oshlack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Siemens Gamesa Renewable Energy Pty Ltd v Bulgana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proofErr w:type="spellStart"/>
      <w:r w:rsidRPr="00D21820">
        <w:rPr>
          <w:rFonts w:ascii="Arial" w:hAnsi="Arial" w:cs="Arial"/>
          <w:i/>
          <w:iCs/>
          <w:sz w:val="20"/>
        </w:rPr>
        <w:t>Oshlack</w:t>
      </w:r>
      <w:proofErr w:type="spellEnd"/>
      <w:r w:rsidRPr="00D21820">
        <w:rPr>
          <w:rFonts w:ascii="Arial" w:hAnsi="Arial" w:cs="Arial"/>
          <w:i/>
          <w:iCs/>
          <w:sz w:val="20"/>
        </w:rPr>
        <w:t xml:space="preserve"> v Richmond River Council</w:t>
      </w:r>
      <w:r>
        <w:rPr>
          <w:rFonts w:ascii="Arial" w:hAnsi="Arial" w:cs="Arial"/>
          <w:i/>
          <w:iCs/>
          <w:sz w:val="20"/>
        </w:rPr>
        <w:t xml:space="preserve"> </w:t>
      </w:r>
      <w:r w:rsidRPr="002B5121">
        <w:rPr>
          <w:rFonts w:ascii="Arial" w:hAnsi="Arial" w:cs="Arial"/>
          <w:sz w:val="20"/>
        </w:rPr>
        <w:t>(1998) 193 CLR 72, 88 [40], 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In relation to the contention that the proceeding concerned the ‘public interest’, I accept that this may provide a basis for departing from the usual rule (although it does not require such departure)</w:t>
      </w:r>
      <w:r>
        <w:rPr>
          <w:rFonts w:ascii="Arial" w:hAnsi="Arial" w:cs="Arial"/>
          <w:sz w:val="20"/>
        </w:rPr>
        <w:t xml:space="preserve">: see </w:t>
      </w:r>
      <w:proofErr w:type="spellStart"/>
      <w:r w:rsidRPr="00D21820">
        <w:rPr>
          <w:rFonts w:ascii="Arial" w:hAnsi="Arial" w:cs="Arial"/>
          <w:i/>
          <w:iCs/>
          <w:sz w:val="20"/>
        </w:rPr>
        <w:t>Oshlack</w:t>
      </w:r>
      <w:proofErr w:type="spellEnd"/>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xml:space="preserve">. However, in the present case I do not accept the applicant’s submission </w:t>
      </w:r>
      <w:r w:rsidRPr="002B5121">
        <w:rPr>
          <w:rFonts w:ascii="Arial" w:hAnsi="Arial" w:cs="Arial"/>
          <w:sz w:val="20"/>
        </w:rPr>
        <w:lastRenderedPageBreak/>
        <w:t>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 xml:space="preserve">Absent exceptional circumstances, the financial position of a party is not a matter relevant to the exercise of the </w:t>
      </w:r>
      <w:proofErr w:type="gramStart"/>
      <w:r w:rsidRPr="00861A52">
        <w:rPr>
          <w:rFonts w:ascii="Arial" w:hAnsi="Arial" w:cs="Arial"/>
          <w:b/>
          <w:bCs/>
          <w:sz w:val="20"/>
        </w:rPr>
        <w:t>costs</w:t>
      </w:r>
      <w:proofErr w:type="gramEnd"/>
      <w:r w:rsidRPr="00861A52">
        <w:rPr>
          <w:rFonts w:ascii="Arial" w:hAnsi="Arial" w:cs="Arial"/>
          <w:b/>
          <w:bCs/>
          <w:sz w:val="20"/>
        </w:rPr>
        <w:t xml:space="preserve">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indemnity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Tsalamandris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227BA927" w14:textId="320A6255" w:rsidR="00836E86" w:rsidRDefault="00176FC3" w:rsidP="00A242C3">
      <w:pPr>
        <w:spacing w:before="60"/>
        <w:jc w:val="both"/>
        <w:rPr>
          <w:rFonts w:ascii="Arial" w:hAnsi="Arial" w:cs="Arial"/>
          <w:sz w:val="20"/>
        </w:rPr>
      </w:pPr>
      <w:r>
        <w:rPr>
          <w:rFonts w:ascii="Arial" w:hAnsi="Arial" w:cs="Arial"/>
          <w:sz w:val="20"/>
        </w:rPr>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836E86">
        <w:rPr>
          <w:rFonts w:ascii="Arial" w:hAnsi="Arial" w:cs="Arial"/>
          <w:sz w:val="20"/>
        </w:rPr>
        <w:t>.</w:t>
      </w:r>
    </w:p>
    <w:p w14:paraId="5321AA0A" w14:textId="77777777" w:rsidR="007B0871" w:rsidRDefault="007B0871" w:rsidP="00B61E41">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r w:rsidR="0090605F" w:rsidRPr="0090605F">
        <w:rPr>
          <w:rFonts w:ascii="Arial" w:hAnsi="Arial" w:cs="Arial"/>
          <w:bCs/>
          <w:i/>
          <w:iCs/>
          <w:sz w:val="20"/>
          <w:szCs w:val="20"/>
        </w:rPr>
        <w:t>Piccolotto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lastRenderedPageBreak/>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DPP v Tuteru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Tuteru’s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CCEB8BD"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AsJ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r w:rsidR="00DD5CCF" w:rsidRPr="00DD5CCF">
        <w:rPr>
          <w:rFonts w:ascii="Arial" w:hAnsi="Arial" w:cs="Arial"/>
          <w:i/>
          <w:iCs/>
          <w:color w:val="333333"/>
          <w:sz w:val="20"/>
          <w:szCs w:val="20"/>
          <w:shd w:val="clear" w:color="auto" w:fill="FFFFFF"/>
        </w:rPr>
        <w:t>Easwaralingam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977" w:name="_Toc30652645"/>
      <w:bookmarkStart w:id="978" w:name="_Toc30652743"/>
      <w:bookmarkStart w:id="979" w:name="_Toc30654088"/>
      <w:bookmarkStart w:id="980" w:name="_Toc30654439"/>
      <w:bookmarkStart w:id="981" w:name="_Toc30655058"/>
      <w:bookmarkStart w:id="982" w:name="_Toc30655315"/>
      <w:bookmarkStart w:id="983" w:name="_Toc30656993"/>
      <w:bookmarkStart w:id="984" w:name="_Toc30661742"/>
      <w:bookmarkStart w:id="985" w:name="_Toc30666430"/>
      <w:bookmarkStart w:id="986" w:name="_Toc30666660"/>
      <w:bookmarkStart w:id="987" w:name="_Toc30667835"/>
      <w:bookmarkStart w:id="988" w:name="_Toc30669213"/>
      <w:bookmarkStart w:id="989" w:name="_Toc30671429"/>
      <w:bookmarkStart w:id="990" w:name="_Toc30673956"/>
      <w:bookmarkStart w:id="991" w:name="_Toc30691178"/>
      <w:bookmarkStart w:id="992" w:name="_Toc30691549"/>
      <w:bookmarkStart w:id="993" w:name="_Toc30691929"/>
      <w:bookmarkStart w:id="994" w:name="_Toc30692688"/>
      <w:bookmarkStart w:id="995" w:name="_Toc30693067"/>
      <w:bookmarkStart w:id="996" w:name="_Toc30693445"/>
      <w:bookmarkStart w:id="997" w:name="_Toc30693824"/>
      <w:bookmarkStart w:id="998" w:name="_Toc30694205"/>
      <w:bookmarkStart w:id="999" w:name="_Toc30698794"/>
      <w:bookmarkStart w:id="1000" w:name="_Toc30699172"/>
      <w:bookmarkStart w:id="1001" w:name="_Toc30699557"/>
      <w:bookmarkStart w:id="1002" w:name="_Toc30700712"/>
      <w:bookmarkStart w:id="1003" w:name="_Toc30701099"/>
      <w:bookmarkStart w:id="1004" w:name="_Toc30743708"/>
      <w:bookmarkStart w:id="1005" w:name="_Toc30754530"/>
      <w:bookmarkStart w:id="1006" w:name="_Toc30756970"/>
      <w:bookmarkStart w:id="1007" w:name="_Toc30757519"/>
      <w:bookmarkStart w:id="1008" w:name="_Toc30757919"/>
      <w:bookmarkStart w:id="1009" w:name="_Toc30762680"/>
      <w:bookmarkStart w:id="1010" w:name="_Toc30767334"/>
      <w:bookmarkStart w:id="1011"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12" w:name="_3.9.1_Criminal_Division"/>
      <w:bookmarkStart w:id="1013" w:name="B391"/>
      <w:bookmarkStart w:id="1014" w:name="_Toc58831512"/>
      <w:bookmarkEnd w:id="1012"/>
      <w:bookmarkEnd w:id="1013"/>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4"/>
    </w:p>
    <w:p w14:paraId="65895A58" w14:textId="77777777"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r w:rsidR="00B21DA4">
        <w:rPr>
          <w:rFonts w:ascii="Arial" w:hAnsi="Arial" w:cs="Arial"/>
          <w:i/>
          <w:iCs/>
          <w:sz w:val="20"/>
        </w:rPr>
        <w:t>Latoudis v Casey</w:t>
      </w:r>
      <w:r w:rsidR="00B21DA4">
        <w:rPr>
          <w:rFonts w:ascii="Arial" w:hAnsi="Arial" w:cs="Arial"/>
          <w:sz w:val="20"/>
        </w:rPr>
        <w:t xml:space="preserve"> (1991) 170 CLR 534 where Mason CJ (who with Toohey &amp; McHugh JJ formed the majority) held (at p.544) that in criminal proceedings-</w:t>
      </w:r>
    </w:p>
    <w:p w14:paraId="615BBC1B" w14:textId="77777777" w:rsidR="00B21DA4" w:rsidRDefault="00B21DA4" w:rsidP="000F0BE9">
      <w:pPr>
        <w:spacing w:before="60" w:after="60"/>
        <w:ind w:left="454" w:right="454"/>
        <w:jc w:val="both"/>
        <w:rPr>
          <w:rFonts w:ascii="Arial" w:hAnsi="Arial" w:cs="Arial"/>
          <w:iCs/>
          <w:sz w:val="20"/>
        </w:rPr>
      </w:pPr>
      <w:r>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0DDEDFB0" w14:textId="77777777" w:rsidR="003A171C" w:rsidRDefault="003A171C">
      <w:pPr>
        <w:tabs>
          <w:tab w:val="left" w:pos="6480"/>
        </w:tabs>
        <w:jc w:val="both"/>
        <w:rPr>
          <w:rFonts w:ascii="Arial" w:hAnsi="Arial" w:cs="Arial"/>
          <w:sz w:val="20"/>
        </w:rPr>
      </w:pPr>
    </w:p>
    <w:p w14:paraId="174C455B" w14:textId="651C686C" w:rsidR="00B21DA4" w:rsidRDefault="00B21DA4">
      <w:pPr>
        <w:tabs>
          <w:tab w:val="left" w:pos="6480"/>
        </w:tabs>
        <w:jc w:val="both"/>
        <w:rPr>
          <w:rFonts w:ascii="Arial" w:hAnsi="Arial" w:cs="Arial"/>
          <w:sz w:val="20"/>
        </w:rPr>
      </w:pPr>
      <w:r>
        <w:rPr>
          <w:rFonts w:ascii="Arial" w:hAnsi="Arial" w:cs="Arial"/>
          <w:sz w:val="20"/>
        </w:rPr>
        <w:t>At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77777777" w:rsidR="00B21DA4" w:rsidRDefault="00B21DA4" w:rsidP="00CF3D8C">
      <w:pPr>
        <w:spacing w:after="120"/>
        <w:jc w:val="both"/>
        <w:rPr>
          <w:rFonts w:ascii="Arial" w:hAnsi="Arial" w:cs="Arial"/>
          <w:sz w:val="20"/>
        </w:rPr>
      </w:pPr>
      <w:r>
        <w:rPr>
          <w:rFonts w:ascii="Arial" w:hAnsi="Arial" w:cs="Arial"/>
          <w:sz w:val="20"/>
        </w:rPr>
        <w:t xml:space="preserve">In </w:t>
      </w:r>
      <w:r>
        <w:rPr>
          <w:rFonts w:ascii="Arial" w:hAnsi="Arial" w:cs="Arial"/>
          <w:i/>
          <w:iCs/>
          <w:sz w:val="20"/>
        </w:rPr>
        <w:t>Jandreoski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r>
        <w:rPr>
          <w:rFonts w:ascii="Arial" w:hAnsi="Arial" w:cs="Arial"/>
          <w:i/>
          <w:iCs/>
          <w:sz w:val="20"/>
        </w:rPr>
        <w:t>Latoudis v Casey</w:t>
      </w:r>
      <w:r>
        <w:rPr>
          <w:rFonts w:ascii="Arial" w:hAnsi="Arial" w:cs="Arial"/>
          <w:sz w:val="20"/>
        </w:rPr>
        <w:t xml:space="preserve"> and six subsequent cases, these being 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r>
              <w:rPr>
                <w:rFonts w:ascii="Arial" w:eastAsia="Arial Unicode MS" w:hAnsi="Arial" w:cs="Arial"/>
                <w:i/>
                <w:sz w:val="20"/>
              </w:rPr>
              <w:t>Latoudis</w:t>
            </w:r>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r>
              <w:rPr>
                <w:rFonts w:ascii="Arial" w:eastAsia="Arial Unicode MS" w:hAnsi="Arial" w:cs="Arial"/>
                <w:i/>
                <w:sz w:val="20"/>
              </w:rPr>
              <w:t>Latoudis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r>
              <w:rPr>
                <w:rFonts w:ascii="Arial" w:eastAsia="Arial Unicode MS" w:hAnsi="Arial" w:cs="Arial"/>
                <w:i/>
                <w:sz w:val="20"/>
              </w:rPr>
              <w:t>Oshlack</w:t>
            </w:r>
          </w:p>
        </w:tc>
        <w:tc>
          <w:tcPr>
            <w:tcW w:w="6577" w:type="dxa"/>
          </w:tcPr>
          <w:p w14:paraId="2BB4C6C8"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Oshlack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lastRenderedPageBreak/>
        <w:t>[9] "</w:t>
      </w:r>
      <w:r>
        <w:rPr>
          <w:rFonts w:ascii="Arial" w:eastAsia="Arial Unicode MS" w:hAnsi="Arial" w:cs="Arial"/>
          <w:sz w:val="20"/>
        </w:rPr>
        <w:t xml:space="preserve">Differences in positions taken in appellate decisions make the application of principles difficult in this area.  In each of the leading case of </w:t>
      </w:r>
      <w:r>
        <w:rPr>
          <w:rFonts w:ascii="Arial" w:eastAsia="Arial Unicode MS" w:hAnsi="Arial" w:cs="Arial"/>
          <w:i/>
          <w:sz w:val="20"/>
        </w:rPr>
        <w:t>Latoudis</w:t>
      </w:r>
      <w:r>
        <w:rPr>
          <w:rFonts w:ascii="Arial" w:eastAsia="Arial Unicode MS" w:hAnsi="Arial" w:cs="Arial"/>
          <w:sz w:val="20"/>
        </w:rPr>
        <w:t xml:space="preserve"> and of </w:t>
      </w:r>
      <w:r>
        <w:rPr>
          <w:rFonts w:ascii="Arial" w:eastAsia="Arial Unicode MS" w:hAnsi="Arial" w:cs="Arial"/>
          <w:i/>
          <w:sz w:val="20"/>
        </w:rPr>
        <w:t>Oshlack</w:t>
      </w:r>
      <w:r>
        <w:rPr>
          <w:rFonts w:ascii="Arial" w:eastAsia="Arial Unicode MS" w:hAnsi="Arial" w:cs="Arial"/>
          <w:sz w:val="20"/>
        </w:rPr>
        <w:t xml:space="preserve">, the court was split, with a majority of three, and a minority of two.  </w:t>
      </w:r>
      <w:r>
        <w:rPr>
          <w:rFonts w:ascii="Arial" w:eastAsia="Arial Unicode MS" w:hAnsi="Arial" w:cs="Arial"/>
          <w:i/>
          <w:sz w:val="20"/>
        </w:rPr>
        <w:t>Latoudis</w:t>
      </w:r>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r>
        <w:rPr>
          <w:rFonts w:ascii="Arial" w:eastAsia="Arial Unicode MS" w:hAnsi="Arial" w:cs="Arial"/>
          <w:i/>
          <w:sz w:val="20"/>
        </w:rPr>
        <w:t>Latoudis</w:t>
      </w:r>
      <w:r>
        <w:rPr>
          <w:rFonts w:ascii="Arial" w:eastAsia="Arial Unicode MS" w:hAnsi="Arial" w:cs="Arial"/>
          <w:sz w:val="20"/>
        </w:rPr>
        <w:t xml:space="preserve">, several examples are given by members of the court of considerations which might warrant no order being made.  In </w:t>
      </w:r>
      <w:r>
        <w:rPr>
          <w:rFonts w:ascii="Arial" w:eastAsia="Arial Unicode MS" w:hAnsi="Arial" w:cs="Arial"/>
          <w:i/>
          <w:sz w:val="20"/>
        </w:rPr>
        <w:t>Latoudis</w:t>
      </w:r>
      <w:r>
        <w:rPr>
          <w:rFonts w:ascii="Arial" w:eastAsia="Arial Unicode MS" w:hAnsi="Arial" w:cs="Arial"/>
          <w:sz w:val="20"/>
        </w:rPr>
        <w:t xml:space="preserve">, and in cases after </w:t>
      </w:r>
      <w:r>
        <w:rPr>
          <w:rFonts w:ascii="Arial" w:eastAsia="Arial Unicode MS" w:hAnsi="Arial" w:cs="Arial"/>
          <w:i/>
          <w:sz w:val="20"/>
        </w:rPr>
        <w:t>Latoudis</w:t>
      </w:r>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r>
        <w:rPr>
          <w:rFonts w:ascii="Arial" w:eastAsia="Arial Unicode MS" w:hAnsi="Arial" w:cs="Arial"/>
          <w:i/>
          <w:sz w:val="20"/>
        </w:rPr>
        <w:t>Oshlack</w:t>
      </w:r>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r>
        <w:rPr>
          <w:rFonts w:ascii="Arial" w:eastAsia="Arial Unicode MS" w:hAnsi="Arial" w:cs="Arial"/>
          <w:i/>
          <w:sz w:val="20"/>
        </w:rPr>
        <w:t>Latoudis</w:t>
      </w:r>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r>
        <w:rPr>
          <w:rFonts w:ascii="Arial" w:eastAsia="Arial Unicode MS" w:hAnsi="Arial" w:cs="Arial"/>
          <w:i/>
          <w:sz w:val="20"/>
        </w:rPr>
        <w:t>Latoudis</w:t>
      </w:r>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Oshlack</w:t>
      </w:r>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r>
        <w:rPr>
          <w:rFonts w:ascii="Arial" w:eastAsia="Arial Unicode MS" w:hAnsi="Arial" w:cs="Arial"/>
          <w:i/>
          <w:sz w:val="20"/>
        </w:rPr>
        <w:t>Latoudis</w:t>
      </w:r>
      <w:r>
        <w:rPr>
          <w:rFonts w:ascii="Arial" w:eastAsia="Arial Unicode MS" w:hAnsi="Arial" w:cs="Arial"/>
          <w:sz w:val="20"/>
        </w:rPr>
        <w:t xml:space="preserve">, there has been a review, in some cases a very careful review, of aspects of the guidance provided by </w:t>
      </w:r>
      <w:r>
        <w:rPr>
          <w:rFonts w:ascii="Arial" w:eastAsia="Arial Unicode MS" w:hAnsi="Arial" w:cs="Arial"/>
          <w:i/>
          <w:sz w:val="20"/>
        </w:rPr>
        <w:t>Latoudis</w:t>
      </w:r>
      <w:r>
        <w:rPr>
          <w:rFonts w:ascii="Arial" w:eastAsia="Arial Unicode MS" w:hAnsi="Arial" w:cs="Arial"/>
          <w:sz w:val="20"/>
        </w:rPr>
        <w:t xml:space="preserve">. A similar review was carried out in five other cases that I have not referred to in these reasons, as they were not sufficiently relevant. </w:t>
      </w:r>
      <w:r>
        <w:rPr>
          <w:rFonts w:ascii="Arial" w:eastAsia="Arial Unicode MS" w:hAnsi="Arial" w:cs="Arial"/>
          <w:i/>
          <w:sz w:val="20"/>
        </w:rPr>
        <w:t>Oshlack</w:t>
      </w:r>
      <w:r>
        <w:rPr>
          <w:rFonts w:ascii="Arial" w:eastAsia="Arial Unicode MS" w:hAnsi="Arial" w:cs="Arial"/>
          <w:sz w:val="20"/>
        </w:rPr>
        <w:t xml:space="preserve"> is the only case which is not concerned with orders in the Victorian Magistrates’ Court.  In </w:t>
      </w:r>
      <w:r>
        <w:rPr>
          <w:rFonts w:ascii="Arial" w:eastAsia="Arial Unicode MS" w:hAnsi="Arial" w:cs="Arial"/>
          <w:i/>
          <w:sz w:val="20"/>
        </w:rPr>
        <w:t>Oshlack</w:t>
      </w:r>
      <w:r>
        <w:rPr>
          <w:rFonts w:ascii="Arial" w:eastAsia="Arial Unicode MS" w:hAnsi="Arial" w:cs="Arial"/>
          <w:sz w:val="20"/>
        </w:rPr>
        <w:t xml:space="preserve">, brief references were made to </w:t>
      </w:r>
      <w:r>
        <w:rPr>
          <w:rFonts w:ascii="Arial" w:eastAsia="Arial Unicode MS" w:hAnsi="Arial" w:cs="Arial"/>
          <w:i/>
          <w:sz w:val="20"/>
        </w:rPr>
        <w:t>Latoudis</w:t>
      </w:r>
      <w:r>
        <w:rPr>
          <w:rFonts w:ascii="Arial" w:eastAsia="Arial Unicode MS" w:hAnsi="Arial" w:cs="Arial"/>
          <w:sz w:val="20"/>
        </w:rPr>
        <w:t xml:space="preserve"> by Brennan CJ at [75] and by Gaudron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r>
        <w:rPr>
          <w:rFonts w:ascii="Arial" w:eastAsia="Arial Unicode MS" w:hAnsi="Arial" w:cs="Arial"/>
          <w:i/>
          <w:sz w:val="20"/>
        </w:rPr>
        <w:t>Latoudis</w:t>
      </w:r>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r>
        <w:rPr>
          <w:rFonts w:ascii="Arial" w:eastAsia="Arial Unicode MS" w:hAnsi="Arial" w:cs="Arial"/>
          <w:i/>
          <w:sz w:val="20"/>
        </w:rPr>
        <w:t>Latoudis</w:t>
      </w:r>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the 'supposed misconduct' was 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lastRenderedPageBreak/>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r>
        <w:rPr>
          <w:rFonts w:ascii="Arial" w:eastAsia="Arial Unicode MS" w:hAnsi="Arial" w:cs="Arial"/>
          <w:i/>
          <w:sz w:val="20"/>
        </w:rPr>
        <w:t>Latoudis</w:t>
      </w:r>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r>
        <w:rPr>
          <w:rFonts w:ascii="Arial" w:eastAsia="Arial Unicode MS" w:hAnsi="Arial" w:cs="Arial"/>
          <w:i/>
          <w:sz w:val="20"/>
        </w:rPr>
        <w:t>Latoudis</w:t>
      </w:r>
      <w:r>
        <w:rPr>
          <w:rFonts w:ascii="Arial" w:eastAsia="Arial Unicode MS" w:hAnsi="Arial" w:cs="Arial"/>
          <w:sz w:val="20"/>
        </w:rPr>
        <w:t>, each of the majority commented on that consideration as operating to warrant a 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r>
        <w:rPr>
          <w:rFonts w:ascii="Arial" w:eastAsia="Arial Unicode MS" w:hAnsi="Arial" w:cs="Arial"/>
          <w:i/>
          <w:sz w:val="20"/>
        </w:rPr>
        <w:t>Latoudis</w:t>
      </w:r>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r w:rsidR="003D7031" w:rsidRPr="00974C44">
        <w:rPr>
          <w:rFonts w:ascii="Arial" w:hAnsi="Arial" w:cs="Arial"/>
          <w:i/>
          <w:sz w:val="20"/>
        </w:rPr>
        <w:t>Latoudis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r w:rsidRPr="00974C44">
        <w:rPr>
          <w:rFonts w:ascii="Arial" w:eastAsia="Arial Unicode MS" w:hAnsi="Arial" w:cs="Arial"/>
          <w:i/>
          <w:sz w:val="20"/>
        </w:rPr>
        <w:t>Latoudis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t>
      </w:r>
      <w:r w:rsidR="006A4D5A">
        <w:rPr>
          <w:rFonts w:ascii="Arial" w:eastAsia="Arial Unicode MS" w:hAnsi="Arial" w:cs="Arial"/>
          <w:sz w:val="20"/>
        </w:rPr>
        <w:lastRenderedPageBreak/>
        <w:t xml:space="preserve">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r w:rsidR="00677106" w:rsidRPr="00677106">
        <w:rPr>
          <w:rFonts w:ascii="Arial" w:hAnsi="Arial" w:cs="Arial"/>
          <w:i/>
          <w:sz w:val="20"/>
        </w:rPr>
        <w:t>Latoudis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r w:rsidR="002C057B" w:rsidRPr="002C057B">
        <w:rPr>
          <w:rFonts w:ascii="Arial" w:eastAsia="Arial Unicode MS" w:hAnsi="Arial" w:cs="Arial"/>
          <w:i/>
          <w:sz w:val="20"/>
        </w:rPr>
        <w:t>Latuodis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r w:rsidRPr="00A00CFD">
        <w:rPr>
          <w:rFonts w:ascii="Arial" w:eastAsia="Arial Unicode MS" w:hAnsi="Arial" w:cs="Arial"/>
          <w:i/>
          <w:sz w:val="20"/>
        </w:rPr>
        <w:t>Latoudis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r w:rsidR="006152D6" w:rsidRPr="006152D6">
        <w:rPr>
          <w:rFonts w:ascii="Arial" w:eastAsia="Arial Unicode MS" w:hAnsi="Arial" w:cs="Arial"/>
          <w:i/>
          <w:sz w:val="20"/>
        </w:rPr>
        <w:t>Latoudis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adnd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w:t>
      </w:r>
      <w:r w:rsidR="006152D6">
        <w:rPr>
          <w:rFonts w:ascii="Arial" w:eastAsia="Arial Unicode MS" w:hAnsi="Arial" w:cs="Arial"/>
          <w:sz w:val="20"/>
        </w:rPr>
        <w:lastRenderedPageBreak/>
        <w:t>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r w:rsidR="004B406E" w:rsidRPr="004B406E">
        <w:rPr>
          <w:rFonts w:ascii="Arial" w:eastAsia="Arial Unicode MS" w:hAnsi="Arial" w:cs="Arial"/>
          <w:i/>
          <w:sz w:val="20"/>
        </w:rPr>
        <w:t>Latoudis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Pr="00986720" w:rsidRDefault="00B21DA4">
      <w:pPr>
        <w:jc w:val="both"/>
        <w:rPr>
          <w:rFonts w:ascii="Arial" w:hAnsi="Arial" w:cs="Arial"/>
          <w:color w:val="000000"/>
          <w:sz w:val="20"/>
        </w:rPr>
      </w:pPr>
    </w:p>
    <w:p w14:paraId="54BA06CD" w14:textId="0049F622"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McEwen v Siely</w:t>
      </w:r>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r w:rsidR="009F17D4" w:rsidRPr="009F17D4">
        <w:rPr>
          <w:rFonts w:ascii="Arial" w:hAnsi="Arial" w:cs="Arial"/>
          <w:i/>
          <w:iCs/>
          <w:color w:val="000000"/>
          <w:sz w:val="20"/>
        </w:rPr>
        <w:t xml:space="preserve">Madafferi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9F17D4">
      <w:pPr>
        <w:pStyle w:val="Heading3"/>
        <w:widowControl/>
        <w:spacing w:after="120" w:line="240" w:lineRule="auto"/>
        <w:rPr>
          <w:rFonts w:ascii="Arial" w:hAnsi="Arial" w:cs="Arial"/>
          <w:b/>
          <w:bCs/>
          <w:sz w:val="20"/>
          <w:lang w:val="en-US"/>
        </w:rPr>
      </w:pPr>
      <w:bookmarkStart w:id="1015" w:name="_3.9.2_Criminal_Division"/>
      <w:bookmarkStart w:id="1016" w:name="B392"/>
      <w:bookmarkStart w:id="1017" w:name="_Toc30652646"/>
      <w:bookmarkStart w:id="1018" w:name="_Toc30652744"/>
      <w:bookmarkStart w:id="1019" w:name="_Toc30654089"/>
      <w:bookmarkStart w:id="1020" w:name="_Toc30654440"/>
      <w:bookmarkStart w:id="1021" w:name="_Toc30655059"/>
      <w:bookmarkStart w:id="1022" w:name="_Toc30655316"/>
      <w:bookmarkStart w:id="1023" w:name="_Toc30656994"/>
      <w:bookmarkStart w:id="1024" w:name="_Toc30661743"/>
      <w:bookmarkStart w:id="1025" w:name="_Toc30666431"/>
      <w:bookmarkStart w:id="1026" w:name="_Toc30666661"/>
      <w:bookmarkStart w:id="1027" w:name="_Toc30667836"/>
      <w:bookmarkStart w:id="1028" w:name="_Toc30669214"/>
      <w:bookmarkStart w:id="1029" w:name="_Toc30671430"/>
      <w:bookmarkStart w:id="1030" w:name="_Toc30673957"/>
      <w:bookmarkStart w:id="1031" w:name="_Toc30691179"/>
      <w:bookmarkStart w:id="1032" w:name="_Toc30691550"/>
      <w:bookmarkStart w:id="1033" w:name="_Toc30691930"/>
      <w:bookmarkStart w:id="1034" w:name="_Toc30692689"/>
      <w:bookmarkStart w:id="1035" w:name="_Toc30693068"/>
      <w:bookmarkStart w:id="1036" w:name="_Toc30693446"/>
      <w:bookmarkStart w:id="1037" w:name="_Toc30693825"/>
      <w:bookmarkStart w:id="1038" w:name="_Toc30694206"/>
      <w:bookmarkStart w:id="1039" w:name="_Toc30698795"/>
      <w:bookmarkStart w:id="1040" w:name="_Toc30699173"/>
      <w:bookmarkStart w:id="1041" w:name="_Toc30699558"/>
      <w:bookmarkStart w:id="1042" w:name="_Toc30700713"/>
      <w:bookmarkStart w:id="1043" w:name="_Toc30701100"/>
      <w:bookmarkStart w:id="1044" w:name="_Toc30743709"/>
      <w:bookmarkStart w:id="1045" w:name="_Toc30754531"/>
      <w:bookmarkStart w:id="1046" w:name="_Toc30756971"/>
      <w:bookmarkStart w:id="1047" w:name="_Toc30757520"/>
      <w:bookmarkStart w:id="1048" w:name="_Toc30757920"/>
      <w:bookmarkStart w:id="1049" w:name="_Toc30762681"/>
      <w:bookmarkStart w:id="1050" w:name="_Toc30767335"/>
      <w:bookmarkStart w:id="1051" w:name="_Toc34823351"/>
      <w:bookmarkStart w:id="1052" w:name="_Toc58831513"/>
      <w:bookmarkEnd w:id="1015"/>
      <w:bookmarkEnd w:id="1016"/>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53" w:name="_3.9.3_Family_Division"/>
      <w:bookmarkStart w:id="1054" w:name="B393"/>
      <w:bookmarkStart w:id="1055" w:name="_Toc30652647"/>
      <w:bookmarkStart w:id="1056" w:name="_Toc30652745"/>
      <w:bookmarkStart w:id="1057" w:name="_Toc30654090"/>
      <w:bookmarkStart w:id="1058" w:name="_Toc30654441"/>
      <w:bookmarkStart w:id="1059" w:name="_Toc30655060"/>
      <w:bookmarkStart w:id="1060" w:name="_Toc30655317"/>
      <w:bookmarkStart w:id="1061" w:name="_Toc30656995"/>
      <w:bookmarkStart w:id="1062" w:name="_Toc30661744"/>
      <w:bookmarkStart w:id="1063" w:name="_Toc30666432"/>
      <w:bookmarkStart w:id="1064" w:name="_Toc30666662"/>
      <w:bookmarkStart w:id="1065" w:name="_Toc30667837"/>
      <w:bookmarkStart w:id="1066" w:name="_Toc30669215"/>
      <w:bookmarkStart w:id="1067" w:name="_Toc30671431"/>
      <w:bookmarkStart w:id="1068" w:name="_Toc30673958"/>
      <w:bookmarkStart w:id="1069" w:name="_Toc30691180"/>
      <w:bookmarkStart w:id="1070" w:name="_Toc30691551"/>
      <w:bookmarkStart w:id="1071" w:name="_Toc30691931"/>
      <w:bookmarkStart w:id="1072" w:name="_Toc30692690"/>
      <w:bookmarkStart w:id="1073" w:name="_Toc30693069"/>
      <w:bookmarkStart w:id="1074" w:name="_Toc30693447"/>
      <w:bookmarkStart w:id="1075" w:name="_Toc30693826"/>
      <w:bookmarkStart w:id="1076" w:name="_Toc30694207"/>
      <w:bookmarkStart w:id="1077" w:name="_Toc30698796"/>
      <w:bookmarkStart w:id="1078" w:name="_Toc30699174"/>
      <w:bookmarkStart w:id="1079" w:name="_Toc30699559"/>
      <w:bookmarkStart w:id="1080" w:name="_Toc30700714"/>
      <w:bookmarkStart w:id="1081" w:name="_Toc30701101"/>
      <w:bookmarkStart w:id="1082" w:name="_Toc30743710"/>
      <w:bookmarkStart w:id="1083" w:name="_Toc30754532"/>
      <w:bookmarkStart w:id="1084" w:name="_Toc30756972"/>
      <w:bookmarkStart w:id="1085" w:name="_Toc30757521"/>
      <w:bookmarkStart w:id="1086" w:name="_Toc30757921"/>
      <w:bookmarkStart w:id="1087" w:name="_Toc30762682"/>
      <w:bookmarkStart w:id="1088" w:name="_Toc30767336"/>
      <w:bookmarkStart w:id="1089" w:name="_Toc34823352"/>
      <w:bookmarkStart w:id="1090" w:name="_Toc58831514"/>
      <w:bookmarkStart w:id="1091" w:name="_Hlk149197338"/>
      <w:bookmarkStart w:id="1092" w:name="_Hlk149197027"/>
      <w:bookmarkEnd w:id="1053"/>
      <w:bookmarkEnd w:id="1054"/>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Pr>
          <w:rFonts w:ascii="Arial" w:hAnsi="Arial" w:cs="Arial"/>
          <w:b/>
          <w:bCs/>
          <w:sz w:val="20"/>
        </w:rPr>
        <w:t xml:space="preserve"> (protection proceedings)</w:t>
      </w:r>
      <w:bookmarkEnd w:id="1083"/>
      <w:bookmarkEnd w:id="1084"/>
      <w:bookmarkEnd w:id="1085"/>
      <w:bookmarkEnd w:id="1086"/>
      <w:bookmarkEnd w:id="1087"/>
      <w:bookmarkEnd w:id="1088"/>
      <w:bookmarkEnd w:id="1089"/>
      <w:bookmarkEnd w:id="1090"/>
    </w:p>
    <w:p w14:paraId="18E24C8F" w14:textId="1E73BDEB"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lastRenderedPageBreak/>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r w:rsidR="00B21DA4">
        <w:rPr>
          <w:rFonts w:ascii="Arial" w:hAnsi="Arial" w:cs="Arial"/>
          <w:i/>
          <w:sz w:val="20"/>
        </w:rPr>
        <w:t>Latoudis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I said words to the effect that I saw the whole process 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w:t>
      </w:r>
      <w:r>
        <w:rPr>
          <w:rFonts w:ascii="Arial" w:hAnsi="Arial" w:cs="Arial"/>
          <w:iCs/>
          <w:sz w:val="20"/>
        </w:rPr>
        <w:lastRenderedPageBreak/>
        <w:t xml:space="preserve">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r w:rsidRPr="00E60220">
        <w:rPr>
          <w:rFonts w:ascii="Arial" w:hAnsi="Arial" w:cs="Arial"/>
          <w:i/>
          <w:iCs/>
          <w:sz w:val="20"/>
        </w:rPr>
        <w:t>Oshlack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The institute’s position in this respect is no different from that of any other regulatory agency which is a party to proceedings before a domestic tribunal. The Transport Accident Commission, the Victorian WorkCover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093" w:name="_3.9.4_Family_Division"/>
      <w:bookmarkStart w:id="1094" w:name="B394"/>
      <w:bookmarkStart w:id="1095" w:name="_Toc30754533"/>
      <w:bookmarkStart w:id="1096" w:name="_Toc30756973"/>
      <w:bookmarkStart w:id="1097" w:name="_Toc30757522"/>
      <w:bookmarkStart w:id="1098" w:name="_Toc30757922"/>
      <w:bookmarkStart w:id="1099" w:name="_Toc30762683"/>
      <w:bookmarkStart w:id="1100" w:name="_Toc30767337"/>
      <w:bookmarkStart w:id="1101" w:name="_Toc34823353"/>
      <w:bookmarkStart w:id="1102" w:name="_Toc58831515"/>
      <w:bookmarkEnd w:id="1091"/>
      <w:bookmarkEnd w:id="1093"/>
      <w:bookmarkEnd w:id="1094"/>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095"/>
      <w:bookmarkEnd w:id="1096"/>
      <w:bookmarkEnd w:id="1097"/>
      <w:bookmarkEnd w:id="1098"/>
      <w:bookmarkEnd w:id="1099"/>
      <w:bookmarkEnd w:id="1100"/>
      <w:bookmarkEnd w:id="1101"/>
      <w:bookmarkEnd w:id="1102"/>
    </w:p>
    <w:p w14:paraId="2C053109" w14:textId="77777777" w:rsidR="00D11291" w:rsidRDefault="00103848" w:rsidP="001B5152">
      <w:pPr>
        <w:jc w:val="both"/>
        <w:rPr>
          <w:rFonts w:ascii="Arial" w:hAnsi="Arial" w:cs="Arial"/>
          <w:sz w:val="20"/>
        </w:rPr>
      </w:pPr>
      <w:bookmarkStart w:id="1103" w:name="_Toc30608811"/>
      <w:bookmarkStart w:id="1104" w:name="_Toc30610025"/>
      <w:bookmarkStart w:id="1105" w:name="_Toc30610269"/>
      <w:bookmarkStart w:id="1106" w:name="_Toc30638423"/>
      <w:bookmarkStart w:id="1107" w:name="_Toc30644232"/>
      <w:bookmarkStart w:id="1108" w:name="_Toc30644635"/>
      <w:bookmarkStart w:id="1109" w:name="_Toc30645185"/>
      <w:bookmarkStart w:id="1110" w:name="_Toc30646396"/>
      <w:bookmarkStart w:id="1111" w:name="_Toc30646691"/>
      <w:bookmarkStart w:id="1112" w:name="_Toc30646802"/>
      <w:bookmarkStart w:id="1113" w:name="_Toc30648159"/>
      <w:bookmarkStart w:id="1114" w:name="_Toc30649057"/>
      <w:bookmarkStart w:id="1115" w:name="_Toc30649133"/>
      <w:bookmarkStart w:id="1116" w:name="_Toc30649394"/>
      <w:bookmarkStart w:id="1117" w:name="_Toc30649719"/>
      <w:bookmarkStart w:id="1118" w:name="_Toc30651659"/>
      <w:bookmarkStart w:id="1119" w:name="_Toc30652648"/>
      <w:bookmarkStart w:id="1120" w:name="_Toc30652746"/>
      <w:bookmarkStart w:id="1121" w:name="_Toc30654091"/>
      <w:bookmarkStart w:id="1122" w:name="_Toc30654442"/>
      <w:bookmarkStart w:id="1123" w:name="_Toc30655061"/>
      <w:bookmarkStart w:id="1124" w:name="_Toc30655318"/>
      <w:bookmarkStart w:id="1125" w:name="_Toc30656996"/>
      <w:bookmarkStart w:id="1126" w:name="_Toc30661745"/>
      <w:bookmarkStart w:id="1127" w:name="_Toc30666433"/>
      <w:bookmarkStart w:id="1128" w:name="_Toc30666663"/>
      <w:bookmarkStart w:id="1129" w:name="_Toc30667838"/>
      <w:bookmarkStart w:id="1130" w:name="_Toc30669216"/>
      <w:bookmarkStart w:id="1131" w:name="_Toc30671432"/>
      <w:bookmarkStart w:id="1132" w:name="_Toc30673959"/>
      <w:bookmarkStart w:id="1133" w:name="_Toc30691181"/>
      <w:bookmarkStart w:id="1134" w:name="_Toc30691552"/>
      <w:bookmarkStart w:id="1135" w:name="_Toc30691932"/>
      <w:bookmarkStart w:id="1136" w:name="_Toc30692691"/>
      <w:bookmarkStart w:id="1137" w:name="_Toc30693070"/>
      <w:bookmarkStart w:id="1138" w:name="_Toc30693448"/>
      <w:bookmarkStart w:id="1139" w:name="_Toc30693827"/>
      <w:bookmarkStart w:id="1140" w:name="_Toc30694208"/>
      <w:bookmarkStart w:id="1141" w:name="_Toc30698797"/>
      <w:bookmarkStart w:id="1142" w:name="_Toc30699175"/>
      <w:bookmarkStart w:id="1143" w:name="_Toc30699560"/>
      <w:bookmarkStart w:id="1144" w:name="_Toc30700715"/>
      <w:bookmarkStart w:id="1145" w:name="_Toc30701102"/>
      <w:bookmarkStart w:id="1146"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D11291">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47" w:name="_3.9.5_Very_limited"/>
      <w:bookmarkStart w:id="1148" w:name="B395"/>
      <w:bookmarkEnd w:id="1092"/>
      <w:bookmarkEnd w:id="1147"/>
      <w:bookmarkEnd w:id="1148"/>
      <w:r>
        <w:rPr>
          <w:rFonts w:ascii="Arial" w:hAnsi="Arial" w:cs="Arial"/>
          <w:b/>
          <w:bCs/>
          <w:sz w:val="20"/>
        </w:rPr>
        <w:t>3.9.5</w:t>
      </w:r>
      <w:r>
        <w:rPr>
          <w:rFonts w:ascii="Arial" w:hAnsi="Arial" w:cs="Arial"/>
          <w:b/>
          <w:bCs/>
          <w:sz w:val="20"/>
        </w:rPr>
        <w:tab/>
        <w:t>Very limited entitlement of self-represented litigants to costs</w:t>
      </w:r>
    </w:p>
    <w:p w14:paraId="6A7397DF" w14:textId="3230A67D"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City">
        <w:smartTag w:uri="urn:schemas-microsoft-com:office:smarttags" w:element="place">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r>
        <w:rPr>
          <w:rFonts w:ascii="Arial" w:hAnsi="Arial" w:cs="Arial"/>
          <w:i/>
          <w:sz w:val="20"/>
        </w:rPr>
        <w:t>McCoughtry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Guss v Veenhuizen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Bell Lawyers Pty Ltd v Pentelow</w:t>
      </w:r>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Gageler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Veenhuizen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w:t>
      </w:r>
      <w:r w:rsidR="005B1EBA" w:rsidRPr="005B1EBA">
        <w:rPr>
          <w:rFonts w:ascii="Arial" w:hAnsi="Arial" w:cs="Arial"/>
          <w:i/>
          <w:sz w:val="20"/>
          <w:szCs w:val="20"/>
        </w:rPr>
        <w:lastRenderedPageBreak/>
        <w:t xml:space="preserve">(Adelaide)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r w:rsidR="007F3B61" w:rsidRPr="007F3B61">
        <w:rPr>
          <w:rFonts w:ascii="Arial" w:hAnsi="Arial" w:cs="Arial"/>
          <w:i/>
          <w:iCs/>
          <w:sz w:val="20"/>
          <w:szCs w:val="20"/>
        </w:rPr>
        <w:t>Pentelow</w:t>
      </w:r>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Bell Lawyers Pty Ltd v Pentelow</w:t>
      </w:r>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51E74259" w14:textId="6AE50C35" w:rsidR="00ED0D8C" w:rsidRPr="00ED0D8C" w:rsidRDefault="00ED0D8C" w:rsidP="00ED0D8C">
      <w:pPr>
        <w:jc w:val="both"/>
        <w:rPr>
          <w:rFonts w:ascii="Arial" w:hAnsi="Arial" w:cs="Arial"/>
          <w:sz w:val="16"/>
          <w:szCs w:val="20"/>
        </w:rPr>
      </w:pPr>
    </w:p>
    <w:p w14:paraId="1AC9A0AC" w14:textId="04887612" w:rsidR="00F44513" w:rsidRDefault="00F44513" w:rsidP="002672DD">
      <w:pPr>
        <w:jc w:val="both"/>
        <w:rPr>
          <w:rFonts w:ascii="Arial" w:hAnsi="Arial" w:cs="Arial"/>
          <w:sz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Sifris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Pentelow </w:t>
      </w:r>
      <w:r w:rsidRPr="00F44513">
        <w:rPr>
          <w:rFonts w:ascii="Arial" w:hAnsi="Arial" w:cs="Arial"/>
          <w:sz w:val="20"/>
          <w:szCs w:val="20"/>
        </w:rPr>
        <w:t>(2019) 93 ALJR 1007</w:t>
      </w:r>
      <w:r>
        <w:rPr>
          <w:rFonts w:ascii="Arial" w:hAnsi="Arial" w:cs="Arial"/>
          <w:sz w:val="20"/>
          <w:szCs w:val="20"/>
        </w:rPr>
        <w:t xml:space="preserve"> 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See also </w:t>
      </w:r>
      <w:r w:rsidR="00EC6700" w:rsidRPr="00EC6700">
        <w:rPr>
          <w:rFonts w:ascii="Arial" w:hAnsi="Arial" w:cs="Arial"/>
          <w:i/>
          <w:iCs/>
          <w:sz w:val="20"/>
          <w:szCs w:val="20"/>
        </w:rPr>
        <w:t>Di Lorenzo v The Magistrates’ Court of Victoria</w:t>
      </w:r>
      <w:r w:rsidR="00EC6700">
        <w:rPr>
          <w:rFonts w:ascii="Arial" w:hAnsi="Arial" w:cs="Arial"/>
          <w:sz w:val="20"/>
          <w:szCs w:val="20"/>
        </w:rPr>
        <w:t xml:space="preserve"> [2021] VSC 475 at [26].</w:t>
      </w:r>
    </w:p>
    <w:p w14:paraId="4425A653" w14:textId="77777777" w:rsidR="00791730" w:rsidRPr="00791730" w:rsidRDefault="00791730" w:rsidP="002672DD">
      <w:pPr>
        <w:jc w:val="both"/>
        <w:rPr>
          <w:rFonts w:ascii="Arial" w:hAnsi="Arial" w:cs="Arial"/>
          <w:sz w:val="20"/>
          <w:szCs w:val="20"/>
        </w:rPr>
      </w:pPr>
    </w:p>
    <w:p w14:paraId="736A8EB3" w14:textId="77777777" w:rsidR="002672DD" w:rsidRPr="002C34CB" w:rsidRDefault="002672DD" w:rsidP="0076640B">
      <w:pPr>
        <w:pStyle w:val="Heading3"/>
        <w:keepNext/>
        <w:spacing w:after="120" w:line="240" w:lineRule="auto"/>
        <w:rPr>
          <w:rFonts w:ascii="Arial" w:hAnsi="Arial" w:cs="Arial"/>
          <w:b/>
          <w:bCs/>
          <w:sz w:val="20"/>
          <w:lang w:val="en-AU"/>
        </w:rPr>
      </w:pPr>
      <w:bookmarkStart w:id="1149" w:name="_3.9.6_Enforcement_of"/>
      <w:bookmarkStart w:id="1150" w:name="B396"/>
      <w:bookmarkEnd w:id="1149"/>
      <w:bookmarkEnd w:id="1150"/>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(2) A person in whose 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51" w:name="_3.10_Appeals_-"/>
      <w:bookmarkStart w:id="1152" w:name="B310"/>
      <w:bookmarkStart w:id="1153" w:name="_3.9.7_Costs_against"/>
      <w:bookmarkEnd w:id="1151"/>
      <w:bookmarkEnd w:id="1152"/>
      <w:bookmarkEnd w:id="1153"/>
      <w:r>
        <w:rPr>
          <w:rFonts w:ascii="Arial" w:hAnsi="Arial" w:cs="Arial"/>
          <w:b/>
          <w:bCs/>
          <w:sz w:val="20"/>
        </w:rPr>
        <w:lastRenderedPageBreak/>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Aiden Shipping Co Ltd v Interbulk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Norbis v Norbis (1986) 161 CLR 513; </w:t>
      </w:r>
      <w:r w:rsidRPr="000E62E2">
        <w:rPr>
          <w:rFonts w:ascii="Arial" w:hAnsi="Arial" w:cs="Arial"/>
          <w:i/>
          <w:iCs/>
          <w:sz w:val="20"/>
          <w:szCs w:val="20"/>
        </w:rPr>
        <w:t>Latoudis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26E8288"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Irving AsJ</w:t>
      </w:r>
      <w:r w:rsidR="00056361">
        <w:rPr>
          <w:rFonts w:ascii="Arial" w:hAnsi="Arial" w:cs="Arial"/>
          <w:sz w:val="20"/>
          <w:szCs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At [14] Irving AsJ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 xml:space="preserve">consequence of the Magistrate’s actions was serious in that the prosecution was denied procedural </w:t>
      </w:r>
      <w:r w:rsidRPr="003D3944">
        <w:rPr>
          <w:rFonts w:ascii="Arial" w:hAnsi="Arial" w:cs="Arial"/>
          <w:sz w:val="20"/>
          <w:szCs w:val="20"/>
        </w:rPr>
        <w:lastRenderedPageBreak/>
        <w:t>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r w:rsidRPr="00F6291A">
        <w:rPr>
          <w:rFonts w:ascii="Arial" w:eastAsia="Book Antiqua" w:hAnsi="Arial" w:cs="Arial"/>
          <w:i/>
          <w:sz w:val="20"/>
          <w:szCs w:val="20"/>
        </w:rPr>
        <w:t>Swebbs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54" w:name="_3.9.8_The_Appeal"/>
      <w:bookmarkEnd w:id="1154"/>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55" w:name="_3.9.9_Costs_of"/>
      <w:bookmarkEnd w:id="1155"/>
      <w:r>
        <w:rPr>
          <w:rFonts w:ascii="Arial" w:hAnsi="Arial" w:cs="Arial"/>
          <w:b/>
          <w:bCs/>
          <w:sz w:val="20"/>
        </w:rPr>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Attiwil</w:t>
      </w:r>
      <w:r w:rsidR="00BA0870">
        <w:rPr>
          <w:rFonts w:ascii="Arial" w:hAnsi="Arial" w:cs="Arial"/>
          <w:sz w:val="20"/>
          <w:szCs w:val="20"/>
        </w:rPr>
        <w:t>l</w:t>
      </w:r>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Ruddock v Vadarlis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r w:rsidR="00BA0870" w:rsidRPr="00BA0870">
        <w:rPr>
          <w:rFonts w:ascii="Arial" w:hAnsi="Arial" w:cs="Arial"/>
          <w:i/>
          <w:iCs/>
          <w:sz w:val="20"/>
          <w:szCs w:val="20"/>
        </w:rPr>
        <w:t>Mandalinic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an intervener cannot expect, as a matter of course, that an unsuccessful party to the proceeding in which the intervener has intruded should bear the extra burden of the </w:t>
      </w:r>
      <w:r w:rsidRPr="0095053F">
        <w:rPr>
          <w:rFonts w:ascii="Arial" w:hAnsi="Arial" w:cs="Arial"/>
          <w:sz w:val="20"/>
          <w:szCs w:val="20"/>
        </w:rPr>
        <w:lastRenderedPageBreak/>
        <w:t>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r w:rsidR="00BA0870" w:rsidRPr="00BA0870">
        <w:rPr>
          <w:rFonts w:ascii="Arial" w:hAnsi="Arial" w:cs="Arial"/>
          <w:i/>
          <w:iCs/>
          <w:sz w:val="20"/>
          <w:szCs w:val="20"/>
        </w:rPr>
        <w:t>Mandalinic</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r w:rsidR="008373EF" w:rsidRPr="008373EF">
        <w:rPr>
          <w:rFonts w:ascii="Arial" w:hAnsi="Arial" w:cs="Arial"/>
          <w:i/>
          <w:iCs/>
          <w:sz w:val="20"/>
          <w:szCs w:val="20"/>
        </w:rPr>
        <w:t>Xat Ky v Australvic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Pr="00791730" w:rsidRDefault="0095053F"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56" w:name="_3.10_Appeals/Reviews"/>
      <w:bookmarkEnd w:id="1156"/>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57" w:name="_3.10.1_Appeals_to"/>
    <w:bookmarkEnd w:id="1157"/>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Attorney-General v Sillem</w:t>
      </w:r>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State Rail Authority (NSW) v Earthline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 xml:space="preserve">The ability to attack </w:t>
      </w:r>
      <w:r w:rsidRPr="001D41B6">
        <w:rPr>
          <w:rFonts w:ascii="Arial" w:hAnsi="Arial" w:cs="Arial"/>
          <w:sz w:val="20"/>
          <w:szCs w:val="20"/>
        </w:rPr>
        <w:lastRenderedPageBreak/>
        <w:t>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58" w:name="_Hlk96596487"/>
    </w:p>
    <w:p w14:paraId="39E411D3" w14:textId="7D8CAB68" w:rsidR="00CC6128" w:rsidRDefault="00CC6128" w:rsidP="00CC6128">
      <w:pPr>
        <w:pBdr>
          <w:top w:val="thinThickThinSmallGap" w:sz="24" w:space="1" w:color="auto"/>
        </w:pBdr>
        <w:jc w:val="both"/>
        <w:rPr>
          <w:rFonts w:ascii="Arial" w:hAnsi="Arial" w:cs="Arial"/>
          <w:sz w:val="20"/>
        </w:rPr>
      </w:pPr>
    </w:p>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rsidP="00CC6128">
      <w:pPr>
        <w:pStyle w:val="ListParagraph"/>
        <w:numPr>
          <w:ilvl w:val="0"/>
          <w:numId w:val="79"/>
        </w:numPr>
        <w:ind w:left="357" w:hanging="357"/>
        <w:jc w:val="both"/>
        <w:rPr>
          <w:rFonts w:ascii="Arial" w:hAnsi="Arial" w:cs="Arial"/>
          <w:iCs/>
          <w:sz w:val="20"/>
          <w:szCs w:val="24"/>
        </w:rPr>
      </w:pPr>
      <w:r>
        <w:rPr>
          <w:rFonts w:ascii="Arial" w:hAnsi="Arial" w:cs="Arial"/>
          <w:sz w:val="20"/>
        </w:rPr>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rsidP="00CC6128">
      <w:pPr>
        <w:pStyle w:val="ListParagraph"/>
        <w:numPr>
          <w:ilvl w:val="0"/>
          <w:numId w:val="7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p w14:paraId="021807FC" w14:textId="77777777" w:rsidR="008B34B1" w:rsidRPr="00836E86" w:rsidRDefault="008B34B1" w:rsidP="00836E86">
      <w:pPr>
        <w:jc w:val="both"/>
        <w:rPr>
          <w:rFonts w:ascii="Arial" w:hAnsi="Arial" w:cs="Arial"/>
          <w:sz w:val="20"/>
        </w:rPr>
      </w:pPr>
      <w:bookmarkStart w:id="1159" w:name="_Hlk150847001"/>
    </w:p>
    <w:bookmarkEnd w:id="1158"/>
    <w:bookmarkEnd w:id="1159"/>
    <w:p w14:paraId="0238D39A" w14:textId="77777777" w:rsidR="00836E86" w:rsidRPr="00836E86" w:rsidRDefault="00836E86" w:rsidP="00836E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91A6F3E" w14:textId="77777777" w:rsidR="00836E86" w:rsidRPr="00836E86" w:rsidRDefault="00836E86" w:rsidP="00836E86">
      <w:pPr>
        <w:rPr>
          <w:rFonts w:ascii="Arial" w:hAnsi="Arial" w:cs="Arial"/>
          <w:sz w:val="20"/>
        </w:rPr>
      </w:pPr>
    </w:p>
    <w:p w14:paraId="662A957C" w14:textId="77777777" w:rsidR="00836E86" w:rsidRPr="00836E86" w:rsidRDefault="00836E86">
      <w:pPr>
        <w:pStyle w:val="ListParagraph"/>
        <w:numPr>
          <w:ilvl w:val="0"/>
          <w:numId w:val="79"/>
        </w:numPr>
        <w:rPr>
          <w:rFonts w:ascii="Arial" w:hAnsi="Arial" w:cs="Arial"/>
          <w:sz w:val="20"/>
        </w:rPr>
      </w:pPr>
      <w:r w:rsidRPr="00836E86">
        <w:rPr>
          <w:rFonts w:ascii="Arial" w:hAnsi="Arial" w:cs="Arial"/>
          <w:sz w:val="20"/>
        </w:rPr>
        <w:br w:type="page"/>
      </w:r>
    </w:p>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8389148"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60" w:name="_Hlk89260004"/>
            <w:r>
              <w:rPr>
                <w:rFonts w:ascii="Arial" w:hAnsi="Arial" w:cs="Arial"/>
                <w:sz w:val="20"/>
              </w:rPr>
              <w:t xml:space="preserve">grant any relief or remedy in the nature of certiorari, mandamus, prohibition or quo warranto </w:t>
            </w:r>
            <w:bookmarkEnd w:id="1160"/>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61"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61"/>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78A835EC"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Habersberger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DF5439">
      <w:pPr>
        <w:keepNext/>
        <w:keepLines/>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bookmarkStart w:id="1162" w:name="_3.10.2_Reviews_of"/>
    <w:bookmarkEnd w:id="1162"/>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744311E6" w14:textId="77777777" w:rsidR="00853002" w:rsidRDefault="00853002" w:rsidP="003C751E">
      <w:pPr>
        <w:jc w:val="both"/>
        <w:rPr>
          <w:rFonts w:ascii="Arial" w:hAnsi="Arial" w:cs="Arial"/>
          <w:sz w:val="20"/>
        </w:rPr>
      </w:pPr>
    </w:p>
    <w:p w14:paraId="2C60FBD7" w14:textId="77777777" w:rsidR="003C751E" w:rsidRDefault="003C751E" w:rsidP="003C751E">
      <w:pPr>
        <w:pStyle w:val="Heading2"/>
        <w:keepNext/>
        <w:keepLines/>
        <w:tabs>
          <w:tab w:val="left" w:pos="567"/>
        </w:tabs>
        <w:spacing w:line="240" w:lineRule="auto"/>
        <w:rPr>
          <w:rFonts w:ascii="Arial" w:hAnsi="Arial" w:cs="Arial"/>
          <w:b/>
          <w:bCs/>
        </w:rPr>
      </w:pPr>
      <w:bookmarkStart w:id="1163" w:name="_3.11_Case_stated"/>
      <w:bookmarkStart w:id="1164" w:name="B311"/>
      <w:bookmarkEnd w:id="1163"/>
      <w:bookmarkEnd w:id="1164"/>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77777777"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65"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66" w:name="_3.12_The_Children’s"/>
      <w:bookmarkEnd w:id="1166"/>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77777777"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p>
          <w:p w14:paraId="5F0EF7E6" w14:textId="77777777"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77777777"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65"/>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67" w:name="_3.13_Court’s_powers"/>
      <w:bookmarkStart w:id="1168" w:name="_3.13_Execution_of"/>
      <w:bookmarkEnd w:id="1167"/>
      <w:bookmarkEnd w:id="1168"/>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2F757FE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(Cth)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p>
    <w:p w14:paraId="61EE9772" w14:textId="328F5895" w:rsidR="005C7620" w:rsidRDefault="005C7620">
      <w:pPr>
        <w:numPr>
          <w:ilvl w:val="0"/>
          <w:numId w:val="63"/>
        </w:numPr>
        <w:ind w:left="357" w:hanging="357"/>
        <w:jc w:val="both"/>
        <w:rPr>
          <w:rFonts w:ascii="Arial" w:hAnsi="Arial" w:cs="Arial"/>
          <w:sz w:val="20"/>
          <w:szCs w:val="20"/>
        </w:rPr>
      </w:pPr>
      <w:bookmarkStart w:id="1169"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170" w:name="_Toc514752900"/>
      <w:bookmarkEnd w:id="1169"/>
    </w:p>
    <w:p w14:paraId="7AC259DE" w14:textId="4C24447A"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 </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4D777446" w:rsidR="00D60B6A" w:rsidRDefault="00D60B6A" w:rsidP="00D60B6A">
      <w:pPr>
        <w:rPr>
          <w:rFonts w:ascii="Arial" w:hAnsi="Arial" w:cs="Arial"/>
          <w:sz w:val="20"/>
        </w:rPr>
      </w:pPr>
      <w:r>
        <w:rPr>
          <w:rFonts w:ascii="Arial" w:hAnsi="Arial" w:cs="Arial"/>
          <w:sz w:val="20"/>
        </w:rPr>
        <w:t>If a warrant or copy is produced, the magistrate must order-</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73C30B6C"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171" w:name="_Toc514752904"/>
      <w:bookmarkEnd w:id="1170"/>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0"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171"/>
    <w:p w14:paraId="4C4C39D9" w14:textId="77777777" w:rsidR="00B7111B" w:rsidRPr="00B7111B" w:rsidRDefault="00B7111B" w:rsidP="00B7111B">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2"/>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C437" w14:textId="77777777" w:rsidR="002A5D74" w:rsidRDefault="002A5D74">
      <w:r>
        <w:separator/>
      </w:r>
    </w:p>
  </w:endnote>
  <w:endnote w:type="continuationSeparator" w:id="0">
    <w:p w14:paraId="6B52D9F5" w14:textId="77777777" w:rsidR="002A5D74" w:rsidRDefault="002A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4C08991F"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C46132">
      <w:rPr>
        <w:rStyle w:val="PageNumber"/>
        <w:rFonts w:ascii="Arial" w:hAnsi="Arial" w:cs="Arial"/>
        <w:b/>
        <w:bCs/>
        <w:color w:val="000000"/>
        <w:sz w:val="16"/>
      </w:rPr>
      <w:t>11</w:t>
    </w:r>
    <w:r w:rsidR="005F446A">
      <w:rPr>
        <w:rStyle w:val="PageNumber"/>
        <w:rFonts w:ascii="Arial" w:hAnsi="Arial" w:cs="Arial"/>
        <w:b/>
        <w:bCs/>
        <w:color w:val="000000"/>
        <w:sz w:val="16"/>
      </w:rPr>
      <w:t xml:space="preserve"> Decem</w:t>
    </w:r>
    <w:r w:rsidR="00DB3BCD">
      <w:rPr>
        <w:rStyle w:val="PageNumber"/>
        <w:rFonts w:ascii="Arial" w:hAnsi="Arial" w:cs="Arial"/>
        <w:b/>
        <w:bCs/>
        <w:color w:val="000000"/>
        <w:sz w:val="16"/>
      </w:rPr>
      <w:t>ber</w:t>
    </w:r>
    <w:r w:rsidR="00D53EB8">
      <w:rPr>
        <w:rStyle w:val="PageNumber"/>
        <w:rFonts w:ascii="Arial" w:hAnsi="Arial" w:cs="Arial"/>
        <w:b/>
        <w:bCs/>
        <w:color w:val="000000"/>
        <w:sz w:val="16"/>
      </w:rPr>
      <w:t xml:space="preserve"> 2024</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D26D" w14:textId="77777777" w:rsidR="002A5D74" w:rsidRDefault="002A5D74">
      <w:r>
        <w:separator/>
      </w:r>
    </w:p>
  </w:footnote>
  <w:footnote w:type="continuationSeparator" w:id="0">
    <w:p w14:paraId="0A1326D4" w14:textId="77777777" w:rsidR="002A5D74" w:rsidRDefault="002A5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3"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7826C7"/>
    <w:multiLevelType w:val="hybridMultilevel"/>
    <w:tmpl w:val="278E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40ECC"/>
    <w:multiLevelType w:val="hybridMultilevel"/>
    <w:tmpl w:val="21924878"/>
    <w:lvl w:ilvl="0" w:tplc="F4F27294">
      <w:start w:val="1"/>
      <w:numFmt w:val="decimal"/>
      <w:lvlText w:val="(%1)"/>
      <w:lvlJc w:val="left"/>
      <w:pPr>
        <w:ind w:left="2145"/>
      </w:pPr>
      <w:rPr>
        <w:rFonts w:ascii="Arial" w:hAnsi="Arial" w:cs="Book Antiqua" w:hint="default"/>
        <w:b w:val="0"/>
        <w:i w:val="0"/>
        <w:strike w:val="0"/>
        <w:dstrike w:val="0"/>
        <w:color w:val="000000"/>
        <w:sz w:val="16"/>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7"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B10BCA"/>
    <w:multiLevelType w:val="hybridMultilevel"/>
    <w:tmpl w:val="06B2561C"/>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96A0C0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4"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2"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3"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4"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5"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67"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1"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2"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73"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77"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2"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5"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6"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8"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89"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98"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99"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02"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04"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5"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8"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1"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3"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4"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17"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20"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15:restartNumberingAfterBreak="0">
    <w:nsid w:val="764D2C5C"/>
    <w:multiLevelType w:val="hybridMultilevel"/>
    <w:tmpl w:val="0476A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7"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8"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29"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1"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3"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4"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5"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19"/>
  </w:num>
  <w:num w:numId="2" w16cid:durableId="565148479">
    <w:abstractNumId w:val="40"/>
  </w:num>
  <w:num w:numId="3" w16cid:durableId="734089563">
    <w:abstractNumId w:val="46"/>
  </w:num>
  <w:num w:numId="4" w16cid:durableId="295961182">
    <w:abstractNumId w:val="124"/>
  </w:num>
  <w:num w:numId="5" w16cid:durableId="1956671450">
    <w:abstractNumId w:val="79"/>
  </w:num>
  <w:num w:numId="6" w16cid:durableId="375131689">
    <w:abstractNumId w:val="31"/>
  </w:num>
  <w:num w:numId="7" w16cid:durableId="1461387659">
    <w:abstractNumId w:val="19"/>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83"/>
  </w:num>
  <w:num w:numId="10" w16cid:durableId="339505381">
    <w:abstractNumId w:val="121"/>
  </w:num>
  <w:num w:numId="11" w16cid:durableId="1635987078">
    <w:abstractNumId w:val="82"/>
  </w:num>
  <w:num w:numId="12" w16cid:durableId="1879972971">
    <w:abstractNumId w:val="27"/>
  </w:num>
  <w:num w:numId="13" w16cid:durableId="2097169926">
    <w:abstractNumId w:val="133"/>
  </w:num>
  <w:num w:numId="14" w16cid:durableId="1597321610">
    <w:abstractNumId w:val="4"/>
  </w:num>
  <w:num w:numId="15" w16cid:durableId="612514816">
    <w:abstractNumId w:val="20"/>
  </w:num>
  <w:num w:numId="16" w16cid:durableId="1544903481">
    <w:abstractNumId w:val="5"/>
  </w:num>
  <w:num w:numId="17" w16cid:durableId="662049190">
    <w:abstractNumId w:val="132"/>
  </w:num>
  <w:num w:numId="18" w16cid:durableId="1911886641">
    <w:abstractNumId w:val="16"/>
  </w:num>
  <w:num w:numId="19" w16cid:durableId="2099865530">
    <w:abstractNumId w:val="64"/>
  </w:num>
  <w:num w:numId="20" w16cid:durableId="305933984">
    <w:abstractNumId w:val="11"/>
  </w:num>
  <w:num w:numId="21" w16cid:durableId="395007215">
    <w:abstractNumId w:val="65"/>
  </w:num>
  <w:num w:numId="22" w16cid:durableId="1627001036">
    <w:abstractNumId w:val="96"/>
  </w:num>
  <w:num w:numId="23" w16cid:durableId="1541169070">
    <w:abstractNumId w:val="116"/>
  </w:num>
  <w:num w:numId="24" w16cid:durableId="1867670272">
    <w:abstractNumId w:val="26"/>
  </w:num>
  <w:num w:numId="25" w16cid:durableId="1104961416">
    <w:abstractNumId w:val="111"/>
  </w:num>
  <w:num w:numId="26" w16cid:durableId="875049460">
    <w:abstractNumId w:val="7"/>
  </w:num>
  <w:num w:numId="27" w16cid:durableId="1450199747">
    <w:abstractNumId w:val="120"/>
  </w:num>
  <w:num w:numId="28" w16cid:durableId="1363895009">
    <w:abstractNumId w:val="13"/>
  </w:num>
  <w:num w:numId="29" w16cid:durableId="131407357">
    <w:abstractNumId w:val="54"/>
  </w:num>
  <w:num w:numId="30" w16cid:durableId="1109818330">
    <w:abstractNumId w:val="55"/>
  </w:num>
  <w:num w:numId="31" w16cid:durableId="1304039603">
    <w:abstractNumId w:val="23"/>
  </w:num>
  <w:num w:numId="32" w16cid:durableId="105080445">
    <w:abstractNumId w:val="28"/>
  </w:num>
  <w:num w:numId="33" w16cid:durableId="1951545210">
    <w:abstractNumId w:val="76"/>
  </w:num>
  <w:num w:numId="34" w16cid:durableId="1513686477">
    <w:abstractNumId w:val="127"/>
  </w:num>
  <w:num w:numId="35" w16cid:durableId="782918561">
    <w:abstractNumId w:val="60"/>
  </w:num>
  <w:num w:numId="36" w16cid:durableId="1134712469">
    <w:abstractNumId w:val="39"/>
  </w:num>
  <w:num w:numId="37" w16cid:durableId="515777756">
    <w:abstractNumId w:val="112"/>
  </w:num>
  <w:num w:numId="38" w16cid:durableId="1242787461">
    <w:abstractNumId w:val="67"/>
  </w:num>
  <w:num w:numId="39" w16cid:durableId="804587307">
    <w:abstractNumId w:val="53"/>
  </w:num>
  <w:num w:numId="40" w16cid:durableId="302388527">
    <w:abstractNumId w:val="58"/>
  </w:num>
  <w:num w:numId="41" w16cid:durableId="1333921571">
    <w:abstractNumId w:val="123"/>
  </w:num>
  <w:num w:numId="42" w16cid:durableId="1012535862">
    <w:abstractNumId w:val="57"/>
  </w:num>
  <w:num w:numId="43" w16cid:durableId="321399952">
    <w:abstractNumId w:val="50"/>
  </w:num>
  <w:num w:numId="44" w16cid:durableId="791363909">
    <w:abstractNumId w:val="29"/>
  </w:num>
  <w:num w:numId="45" w16cid:durableId="1888956811">
    <w:abstractNumId w:val="72"/>
  </w:num>
  <w:num w:numId="46" w16cid:durableId="107354056">
    <w:abstractNumId w:val="2"/>
  </w:num>
  <w:num w:numId="47" w16cid:durableId="64958678">
    <w:abstractNumId w:val="103"/>
  </w:num>
  <w:num w:numId="48" w16cid:durableId="400637028">
    <w:abstractNumId w:val="14"/>
  </w:num>
  <w:num w:numId="49" w16cid:durableId="321589634">
    <w:abstractNumId w:val="10"/>
  </w:num>
  <w:num w:numId="50" w16cid:durableId="1543713457">
    <w:abstractNumId w:val="129"/>
  </w:num>
  <w:num w:numId="51" w16cid:durableId="962344558">
    <w:abstractNumId w:val="95"/>
  </w:num>
  <w:num w:numId="52" w16cid:durableId="1929345919">
    <w:abstractNumId w:val="38"/>
  </w:num>
  <w:num w:numId="53" w16cid:durableId="987397365">
    <w:abstractNumId w:val="86"/>
  </w:num>
  <w:num w:numId="54" w16cid:durableId="124660162">
    <w:abstractNumId w:val="87"/>
  </w:num>
  <w:num w:numId="55" w16cid:durableId="1679697315">
    <w:abstractNumId w:val="91"/>
  </w:num>
  <w:num w:numId="56" w16cid:durableId="496074002">
    <w:abstractNumId w:val="56"/>
  </w:num>
  <w:num w:numId="57" w16cid:durableId="1905094294">
    <w:abstractNumId w:val="114"/>
  </w:num>
  <w:num w:numId="58" w16cid:durableId="2061316609">
    <w:abstractNumId w:val="43"/>
  </w:num>
  <w:num w:numId="59" w16cid:durableId="1040399952">
    <w:abstractNumId w:val="89"/>
  </w:num>
  <w:num w:numId="60" w16cid:durableId="2031249511">
    <w:abstractNumId w:val="99"/>
  </w:num>
  <w:num w:numId="61" w16cid:durableId="626089121">
    <w:abstractNumId w:val="59"/>
  </w:num>
  <w:num w:numId="62" w16cid:durableId="56780148">
    <w:abstractNumId w:val="45"/>
  </w:num>
  <w:num w:numId="63" w16cid:durableId="1055928143">
    <w:abstractNumId w:val="49"/>
  </w:num>
  <w:num w:numId="64" w16cid:durableId="1523276807">
    <w:abstractNumId w:val="130"/>
  </w:num>
  <w:num w:numId="65" w16cid:durableId="297423213">
    <w:abstractNumId w:val="98"/>
  </w:num>
  <w:num w:numId="66" w16cid:durableId="1066612680">
    <w:abstractNumId w:val="104"/>
  </w:num>
  <w:num w:numId="67" w16cid:durableId="1488087089">
    <w:abstractNumId w:val="71"/>
  </w:num>
  <w:num w:numId="68" w16cid:durableId="166991224">
    <w:abstractNumId w:val="62"/>
  </w:num>
  <w:num w:numId="69" w16cid:durableId="1528175381">
    <w:abstractNumId w:val="135"/>
  </w:num>
  <w:num w:numId="70" w16cid:durableId="147748099">
    <w:abstractNumId w:val="93"/>
  </w:num>
  <w:num w:numId="71" w16cid:durableId="1983921348">
    <w:abstractNumId w:val="48"/>
  </w:num>
  <w:num w:numId="72" w16cid:durableId="1095446321">
    <w:abstractNumId w:val="24"/>
  </w:num>
  <w:num w:numId="73" w16cid:durableId="792554023">
    <w:abstractNumId w:val="74"/>
  </w:num>
  <w:num w:numId="74" w16cid:durableId="146478443">
    <w:abstractNumId w:val="105"/>
  </w:num>
  <w:num w:numId="75" w16cid:durableId="1897282059">
    <w:abstractNumId w:val="110"/>
  </w:num>
  <w:num w:numId="76" w16cid:durableId="589043726">
    <w:abstractNumId w:val="113"/>
  </w:num>
  <w:num w:numId="77" w16cid:durableId="132330904">
    <w:abstractNumId w:val="125"/>
  </w:num>
  <w:num w:numId="78" w16cid:durableId="1259290725">
    <w:abstractNumId w:val="77"/>
  </w:num>
  <w:num w:numId="79" w16cid:durableId="192616723">
    <w:abstractNumId w:val="36"/>
  </w:num>
  <w:num w:numId="80" w16cid:durableId="65732712">
    <w:abstractNumId w:val="75"/>
  </w:num>
  <w:num w:numId="81" w16cid:durableId="771241926">
    <w:abstractNumId w:val="70"/>
  </w:num>
  <w:num w:numId="82" w16cid:durableId="2009139626">
    <w:abstractNumId w:val="109"/>
  </w:num>
  <w:num w:numId="83" w16cid:durableId="1672440230">
    <w:abstractNumId w:val="17"/>
  </w:num>
  <w:num w:numId="84" w16cid:durableId="1138763731">
    <w:abstractNumId w:val="51"/>
  </w:num>
  <w:num w:numId="85" w16cid:durableId="704789167">
    <w:abstractNumId w:val="52"/>
  </w:num>
  <w:num w:numId="86" w16cid:durableId="44722775">
    <w:abstractNumId w:val="35"/>
  </w:num>
  <w:num w:numId="87" w16cid:durableId="749696539">
    <w:abstractNumId w:val="37"/>
  </w:num>
  <w:num w:numId="88" w16cid:durableId="1005863644">
    <w:abstractNumId w:val="47"/>
  </w:num>
  <w:num w:numId="89" w16cid:durableId="1947275008">
    <w:abstractNumId w:val="131"/>
  </w:num>
  <w:num w:numId="90" w16cid:durableId="628322409">
    <w:abstractNumId w:val="9"/>
  </w:num>
  <w:num w:numId="91" w16cid:durableId="2023167194">
    <w:abstractNumId w:val="73"/>
  </w:num>
  <w:num w:numId="92" w16cid:durableId="1973318938">
    <w:abstractNumId w:val="21"/>
  </w:num>
  <w:num w:numId="93" w16cid:durableId="1489133808">
    <w:abstractNumId w:val="80"/>
  </w:num>
  <w:num w:numId="94" w16cid:durableId="1075862651">
    <w:abstractNumId w:val="18"/>
  </w:num>
  <w:num w:numId="95" w16cid:durableId="2098937688">
    <w:abstractNumId w:val="42"/>
  </w:num>
  <w:num w:numId="96" w16cid:durableId="968558838">
    <w:abstractNumId w:val="102"/>
  </w:num>
  <w:num w:numId="97" w16cid:durableId="1964190162">
    <w:abstractNumId w:val="68"/>
  </w:num>
  <w:num w:numId="98" w16cid:durableId="2126607290">
    <w:abstractNumId w:val="106"/>
  </w:num>
  <w:num w:numId="99" w16cid:durableId="124659890">
    <w:abstractNumId w:val="33"/>
  </w:num>
  <w:num w:numId="100" w16cid:durableId="125513698">
    <w:abstractNumId w:val="107"/>
  </w:num>
  <w:num w:numId="101" w16cid:durableId="373575974">
    <w:abstractNumId w:val="85"/>
  </w:num>
  <w:num w:numId="102" w16cid:durableId="1457329956">
    <w:abstractNumId w:val="3"/>
  </w:num>
  <w:num w:numId="103" w16cid:durableId="1256476952">
    <w:abstractNumId w:val="78"/>
  </w:num>
  <w:num w:numId="104" w16cid:durableId="24527185">
    <w:abstractNumId w:val="44"/>
  </w:num>
  <w:num w:numId="105" w16cid:durableId="2094281104">
    <w:abstractNumId w:val="126"/>
  </w:num>
  <w:num w:numId="106" w16cid:durableId="1164778413">
    <w:abstractNumId w:val="84"/>
  </w:num>
  <w:num w:numId="107" w16cid:durableId="733510554">
    <w:abstractNumId w:val="8"/>
  </w:num>
  <w:num w:numId="108" w16cid:durableId="1667393598">
    <w:abstractNumId w:val="97"/>
  </w:num>
  <w:num w:numId="109" w16cid:durableId="1609854549">
    <w:abstractNumId w:val="61"/>
  </w:num>
  <w:num w:numId="110" w16cid:durableId="841624849">
    <w:abstractNumId w:val="108"/>
  </w:num>
  <w:num w:numId="111" w16cid:durableId="968365606">
    <w:abstractNumId w:val="117"/>
  </w:num>
  <w:num w:numId="112" w16cid:durableId="1801454312">
    <w:abstractNumId w:val="34"/>
  </w:num>
  <w:num w:numId="113" w16cid:durableId="553664009">
    <w:abstractNumId w:val="122"/>
  </w:num>
  <w:num w:numId="114" w16cid:durableId="1901492">
    <w:abstractNumId w:val="128"/>
  </w:num>
  <w:num w:numId="115" w16cid:durableId="392970761">
    <w:abstractNumId w:val="81"/>
  </w:num>
  <w:num w:numId="116" w16cid:durableId="361591996">
    <w:abstractNumId w:val="32"/>
  </w:num>
  <w:num w:numId="117" w16cid:durableId="1612590982">
    <w:abstractNumId w:val="22"/>
  </w:num>
  <w:num w:numId="118" w16cid:durableId="939025160">
    <w:abstractNumId w:val="101"/>
  </w:num>
  <w:num w:numId="119" w16cid:durableId="125320294">
    <w:abstractNumId w:val="88"/>
  </w:num>
  <w:num w:numId="120" w16cid:durableId="1907836501">
    <w:abstractNumId w:val="100"/>
  </w:num>
  <w:num w:numId="121" w16cid:durableId="911045753">
    <w:abstractNumId w:val="66"/>
  </w:num>
  <w:num w:numId="122" w16cid:durableId="1798641617">
    <w:abstractNumId w:val="12"/>
  </w:num>
  <w:num w:numId="123" w16cid:durableId="548884287">
    <w:abstractNumId w:val="1"/>
  </w:num>
  <w:num w:numId="124" w16cid:durableId="1180389216">
    <w:abstractNumId w:val="115"/>
  </w:num>
  <w:num w:numId="125" w16cid:durableId="1803844807">
    <w:abstractNumId w:val="30"/>
  </w:num>
  <w:num w:numId="126" w16cid:durableId="1058936860">
    <w:abstractNumId w:val="94"/>
  </w:num>
  <w:num w:numId="127" w16cid:durableId="343939854">
    <w:abstractNumId w:val="63"/>
  </w:num>
  <w:num w:numId="128" w16cid:durableId="887453599">
    <w:abstractNumId w:val="6"/>
  </w:num>
  <w:num w:numId="129" w16cid:durableId="74982375">
    <w:abstractNumId w:val="118"/>
  </w:num>
  <w:num w:numId="130" w16cid:durableId="595331535">
    <w:abstractNumId w:val="92"/>
  </w:num>
  <w:num w:numId="131" w16cid:durableId="336269277">
    <w:abstractNumId w:val="69"/>
  </w:num>
  <w:num w:numId="132" w16cid:durableId="1532376557">
    <w:abstractNumId w:val="134"/>
  </w:num>
  <w:num w:numId="133" w16cid:durableId="445933555">
    <w:abstractNumId w:val="25"/>
  </w:num>
  <w:num w:numId="134" w16cid:durableId="986013096">
    <w:abstractNumId w:val="41"/>
  </w:num>
  <w:num w:numId="135" w16cid:durableId="1323968914">
    <w:abstractNumId w:val="15"/>
  </w:num>
  <w:num w:numId="136" w16cid:durableId="1565801154">
    <w:abstractNumId w:val="9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C01"/>
    <w:rsid w:val="000059C5"/>
    <w:rsid w:val="00005A7F"/>
    <w:rsid w:val="00005CF6"/>
    <w:rsid w:val="0000672E"/>
    <w:rsid w:val="0001045F"/>
    <w:rsid w:val="000107B6"/>
    <w:rsid w:val="00010B64"/>
    <w:rsid w:val="00010EF6"/>
    <w:rsid w:val="000115EF"/>
    <w:rsid w:val="0001163B"/>
    <w:rsid w:val="00011663"/>
    <w:rsid w:val="00012E45"/>
    <w:rsid w:val="00013912"/>
    <w:rsid w:val="00013A6A"/>
    <w:rsid w:val="00014336"/>
    <w:rsid w:val="00014457"/>
    <w:rsid w:val="0001482B"/>
    <w:rsid w:val="0001701E"/>
    <w:rsid w:val="00017266"/>
    <w:rsid w:val="00021517"/>
    <w:rsid w:val="000225F8"/>
    <w:rsid w:val="000232AB"/>
    <w:rsid w:val="00023C2C"/>
    <w:rsid w:val="00023DF2"/>
    <w:rsid w:val="000241B7"/>
    <w:rsid w:val="0002464F"/>
    <w:rsid w:val="00024EBC"/>
    <w:rsid w:val="00026065"/>
    <w:rsid w:val="0002796D"/>
    <w:rsid w:val="00027D50"/>
    <w:rsid w:val="00030902"/>
    <w:rsid w:val="00030B8C"/>
    <w:rsid w:val="0003177E"/>
    <w:rsid w:val="0003295F"/>
    <w:rsid w:val="000331DE"/>
    <w:rsid w:val="00033752"/>
    <w:rsid w:val="00034E28"/>
    <w:rsid w:val="00035B7F"/>
    <w:rsid w:val="0003614B"/>
    <w:rsid w:val="00036A58"/>
    <w:rsid w:val="00036A81"/>
    <w:rsid w:val="00036D92"/>
    <w:rsid w:val="00037AB0"/>
    <w:rsid w:val="00037BB7"/>
    <w:rsid w:val="000402D2"/>
    <w:rsid w:val="0004070D"/>
    <w:rsid w:val="00040891"/>
    <w:rsid w:val="00040A58"/>
    <w:rsid w:val="00043275"/>
    <w:rsid w:val="00043500"/>
    <w:rsid w:val="0004378C"/>
    <w:rsid w:val="00045A09"/>
    <w:rsid w:val="00046CCA"/>
    <w:rsid w:val="00050826"/>
    <w:rsid w:val="00050A1B"/>
    <w:rsid w:val="000511A5"/>
    <w:rsid w:val="00051752"/>
    <w:rsid w:val="000518D0"/>
    <w:rsid w:val="000519E6"/>
    <w:rsid w:val="0005276B"/>
    <w:rsid w:val="00052871"/>
    <w:rsid w:val="000529D3"/>
    <w:rsid w:val="0005362E"/>
    <w:rsid w:val="000549D0"/>
    <w:rsid w:val="00055286"/>
    <w:rsid w:val="00055F23"/>
    <w:rsid w:val="00056361"/>
    <w:rsid w:val="0005661C"/>
    <w:rsid w:val="00057181"/>
    <w:rsid w:val="000606E6"/>
    <w:rsid w:val="0006076E"/>
    <w:rsid w:val="00061C43"/>
    <w:rsid w:val="00061EA1"/>
    <w:rsid w:val="00065668"/>
    <w:rsid w:val="00065DFE"/>
    <w:rsid w:val="00065EBE"/>
    <w:rsid w:val="000661BC"/>
    <w:rsid w:val="00066AA6"/>
    <w:rsid w:val="00066CC5"/>
    <w:rsid w:val="00067BE4"/>
    <w:rsid w:val="00067BEE"/>
    <w:rsid w:val="0007135D"/>
    <w:rsid w:val="000713BB"/>
    <w:rsid w:val="0007241B"/>
    <w:rsid w:val="0007304C"/>
    <w:rsid w:val="00074514"/>
    <w:rsid w:val="000750B8"/>
    <w:rsid w:val="00075798"/>
    <w:rsid w:val="00076250"/>
    <w:rsid w:val="00076470"/>
    <w:rsid w:val="0007656A"/>
    <w:rsid w:val="00076DBA"/>
    <w:rsid w:val="00077DAE"/>
    <w:rsid w:val="00077FAD"/>
    <w:rsid w:val="00080420"/>
    <w:rsid w:val="00080BC8"/>
    <w:rsid w:val="0008172C"/>
    <w:rsid w:val="00081C0C"/>
    <w:rsid w:val="00082B4E"/>
    <w:rsid w:val="00082DB7"/>
    <w:rsid w:val="00083DD0"/>
    <w:rsid w:val="00084D11"/>
    <w:rsid w:val="000867E8"/>
    <w:rsid w:val="00087ADD"/>
    <w:rsid w:val="0009094E"/>
    <w:rsid w:val="00091307"/>
    <w:rsid w:val="000913D2"/>
    <w:rsid w:val="000916A7"/>
    <w:rsid w:val="00091804"/>
    <w:rsid w:val="00092030"/>
    <w:rsid w:val="00093AD6"/>
    <w:rsid w:val="00093E02"/>
    <w:rsid w:val="000941AC"/>
    <w:rsid w:val="000953C6"/>
    <w:rsid w:val="00095855"/>
    <w:rsid w:val="00095896"/>
    <w:rsid w:val="00097A80"/>
    <w:rsid w:val="000A0150"/>
    <w:rsid w:val="000A12E1"/>
    <w:rsid w:val="000A17FD"/>
    <w:rsid w:val="000A18D6"/>
    <w:rsid w:val="000A47C8"/>
    <w:rsid w:val="000A49B9"/>
    <w:rsid w:val="000A52DC"/>
    <w:rsid w:val="000A5496"/>
    <w:rsid w:val="000A6838"/>
    <w:rsid w:val="000A6991"/>
    <w:rsid w:val="000A70A8"/>
    <w:rsid w:val="000A7BEB"/>
    <w:rsid w:val="000B1261"/>
    <w:rsid w:val="000B1F28"/>
    <w:rsid w:val="000B2322"/>
    <w:rsid w:val="000B2B0E"/>
    <w:rsid w:val="000B405A"/>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EB9"/>
    <w:rsid w:val="000C78BF"/>
    <w:rsid w:val="000C7B68"/>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4F95"/>
    <w:rsid w:val="000E5165"/>
    <w:rsid w:val="000E5532"/>
    <w:rsid w:val="000E62E2"/>
    <w:rsid w:val="000E6603"/>
    <w:rsid w:val="000E687D"/>
    <w:rsid w:val="000E7306"/>
    <w:rsid w:val="000E739B"/>
    <w:rsid w:val="000E7516"/>
    <w:rsid w:val="000E755D"/>
    <w:rsid w:val="000F0503"/>
    <w:rsid w:val="000F0819"/>
    <w:rsid w:val="000F0825"/>
    <w:rsid w:val="000F0BE9"/>
    <w:rsid w:val="000F0E8B"/>
    <w:rsid w:val="000F231B"/>
    <w:rsid w:val="000F2367"/>
    <w:rsid w:val="000F2CE5"/>
    <w:rsid w:val="000F4566"/>
    <w:rsid w:val="000F4600"/>
    <w:rsid w:val="000F47B2"/>
    <w:rsid w:val="000F5EA5"/>
    <w:rsid w:val="000F61E4"/>
    <w:rsid w:val="000F6855"/>
    <w:rsid w:val="000F68CD"/>
    <w:rsid w:val="000F6D07"/>
    <w:rsid w:val="000F6F09"/>
    <w:rsid w:val="00101B91"/>
    <w:rsid w:val="00103848"/>
    <w:rsid w:val="0010619F"/>
    <w:rsid w:val="00106472"/>
    <w:rsid w:val="00106CE3"/>
    <w:rsid w:val="00106F0D"/>
    <w:rsid w:val="001079B7"/>
    <w:rsid w:val="001103C4"/>
    <w:rsid w:val="00110910"/>
    <w:rsid w:val="00110FC0"/>
    <w:rsid w:val="00111409"/>
    <w:rsid w:val="00112116"/>
    <w:rsid w:val="00112B39"/>
    <w:rsid w:val="001135DC"/>
    <w:rsid w:val="00113B8F"/>
    <w:rsid w:val="00113DC3"/>
    <w:rsid w:val="00113EC8"/>
    <w:rsid w:val="00114460"/>
    <w:rsid w:val="00114B38"/>
    <w:rsid w:val="00115A9E"/>
    <w:rsid w:val="00115F89"/>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5BB7"/>
    <w:rsid w:val="00125C7E"/>
    <w:rsid w:val="00125CDE"/>
    <w:rsid w:val="00130028"/>
    <w:rsid w:val="0013005F"/>
    <w:rsid w:val="001301E8"/>
    <w:rsid w:val="001311B5"/>
    <w:rsid w:val="0013169A"/>
    <w:rsid w:val="0013172F"/>
    <w:rsid w:val="00132433"/>
    <w:rsid w:val="00132BA8"/>
    <w:rsid w:val="00132D91"/>
    <w:rsid w:val="00134053"/>
    <w:rsid w:val="00134FB5"/>
    <w:rsid w:val="001357C7"/>
    <w:rsid w:val="00135FEB"/>
    <w:rsid w:val="001362FF"/>
    <w:rsid w:val="00137B35"/>
    <w:rsid w:val="00137B74"/>
    <w:rsid w:val="00137CA1"/>
    <w:rsid w:val="00137E27"/>
    <w:rsid w:val="00140CF4"/>
    <w:rsid w:val="001417D5"/>
    <w:rsid w:val="00142190"/>
    <w:rsid w:val="00142501"/>
    <w:rsid w:val="0014279B"/>
    <w:rsid w:val="001428EC"/>
    <w:rsid w:val="001451D5"/>
    <w:rsid w:val="0014585B"/>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20A2"/>
    <w:rsid w:val="00162B24"/>
    <w:rsid w:val="00162CDC"/>
    <w:rsid w:val="001634DC"/>
    <w:rsid w:val="00164487"/>
    <w:rsid w:val="00164501"/>
    <w:rsid w:val="0016528E"/>
    <w:rsid w:val="00165700"/>
    <w:rsid w:val="0016581C"/>
    <w:rsid w:val="0016597E"/>
    <w:rsid w:val="00165BA9"/>
    <w:rsid w:val="001664F4"/>
    <w:rsid w:val="00166A93"/>
    <w:rsid w:val="00166BEC"/>
    <w:rsid w:val="00167D46"/>
    <w:rsid w:val="001703F5"/>
    <w:rsid w:val="00170463"/>
    <w:rsid w:val="00170A99"/>
    <w:rsid w:val="00171207"/>
    <w:rsid w:val="001714D2"/>
    <w:rsid w:val="00171716"/>
    <w:rsid w:val="00172140"/>
    <w:rsid w:val="0017286C"/>
    <w:rsid w:val="00174184"/>
    <w:rsid w:val="00174CDB"/>
    <w:rsid w:val="00174E0B"/>
    <w:rsid w:val="00176FC3"/>
    <w:rsid w:val="00177119"/>
    <w:rsid w:val="00177483"/>
    <w:rsid w:val="00177B34"/>
    <w:rsid w:val="00180C61"/>
    <w:rsid w:val="00180C7F"/>
    <w:rsid w:val="00181DA6"/>
    <w:rsid w:val="00182570"/>
    <w:rsid w:val="001830E4"/>
    <w:rsid w:val="00183219"/>
    <w:rsid w:val="00183750"/>
    <w:rsid w:val="00183A81"/>
    <w:rsid w:val="00185DB2"/>
    <w:rsid w:val="00186335"/>
    <w:rsid w:val="001866AC"/>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74A4"/>
    <w:rsid w:val="001A085A"/>
    <w:rsid w:val="001A10A8"/>
    <w:rsid w:val="001A1BF2"/>
    <w:rsid w:val="001A1DB0"/>
    <w:rsid w:val="001A272E"/>
    <w:rsid w:val="001A32B1"/>
    <w:rsid w:val="001A6F5D"/>
    <w:rsid w:val="001A7C0E"/>
    <w:rsid w:val="001B0974"/>
    <w:rsid w:val="001B1B22"/>
    <w:rsid w:val="001B27B5"/>
    <w:rsid w:val="001B31CC"/>
    <w:rsid w:val="001B409F"/>
    <w:rsid w:val="001B417C"/>
    <w:rsid w:val="001B5152"/>
    <w:rsid w:val="001B53EE"/>
    <w:rsid w:val="001B5E53"/>
    <w:rsid w:val="001B615A"/>
    <w:rsid w:val="001B6181"/>
    <w:rsid w:val="001B6C9D"/>
    <w:rsid w:val="001B6F80"/>
    <w:rsid w:val="001B7502"/>
    <w:rsid w:val="001C04BC"/>
    <w:rsid w:val="001C057A"/>
    <w:rsid w:val="001C0754"/>
    <w:rsid w:val="001C0801"/>
    <w:rsid w:val="001C0A81"/>
    <w:rsid w:val="001C1494"/>
    <w:rsid w:val="001C1A52"/>
    <w:rsid w:val="001C1A58"/>
    <w:rsid w:val="001C3A9B"/>
    <w:rsid w:val="001C3EC1"/>
    <w:rsid w:val="001C462E"/>
    <w:rsid w:val="001C4AC1"/>
    <w:rsid w:val="001C577A"/>
    <w:rsid w:val="001C5874"/>
    <w:rsid w:val="001C5ADD"/>
    <w:rsid w:val="001C5BEF"/>
    <w:rsid w:val="001C63BA"/>
    <w:rsid w:val="001C6EDC"/>
    <w:rsid w:val="001C735B"/>
    <w:rsid w:val="001D1138"/>
    <w:rsid w:val="001D1B06"/>
    <w:rsid w:val="001D1ED3"/>
    <w:rsid w:val="001D27E8"/>
    <w:rsid w:val="001D2D7D"/>
    <w:rsid w:val="001D41B6"/>
    <w:rsid w:val="001D47A4"/>
    <w:rsid w:val="001D5204"/>
    <w:rsid w:val="001D56D9"/>
    <w:rsid w:val="001D5A40"/>
    <w:rsid w:val="001D6106"/>
    <w:rsid w:val="001D6E4B"/>
    <w:rsid w:val="001D728B"/>
    <w:rsid w:val="001E1939"/>
    <w:rsid w:val="001E2974"/>
    <w:rsid w:val="001E3DF8"/>
    <w:rsid w:val="001E4091"/>
    <w:rsid w:val="001E5616"/>
    <w:rsid w:val="001E644D"/>
    <w:rsid w:val="001F1C85"/>
    <w:rsid w:val="001F471C"/>
    <w:rsid w:val="001F4A69"/>
    <w:rsid w:val="001F5308"/>
    <w:rsid w:val="001F5C49"/>
    <w:rsid w:val="001F6405"/>
    <w:rsid w:val="00200C40"/>
    <w:rsid w:val="00201B53"/>
    <w:rsid w:val="00201D8E"/>
    <w:rsid w:val="002028BD"/>
    <w:rsid w:val="00203A43"/>
    <w:rsid w:val="00203BDC"/>
    <w:rsid w:val="00204B08"/>
    <w:rsid w:val="00204DCF"/>
    <w:rsid w:val="00205820"/>
    <w:rsid w:val="00206252"/>
    <w:rsid w:val="00206786"/>
    <w:rsid w:val="0020725F"/>
    <w:rsid w:val="00207377"/>
    <w:rsid w:val="00210AE6"/>
    <w:rsid w:val="002119B0"/>
    <w:rsid w:val="00211B03"/>
    <w:rsid w:val="002125C5"/>
    <w:rsid w:val="00212E38"/>
    <w:rsid w:val="00212E60"/>
    <w:rsid w:val="00212EED"/>
    <w:rsid w:val="00213156"/>
    <w:rsid w:val="00213989"/>
    <w:rsid w:val="00213AF3"/>
    <w:rsid w:val="002146E6"/>
    <w:rsid w:val="00215CB5"/>
    <w:rsid w:val="00215ED7"/>
    <w:rsid w:val="00216E00"/>
    <w:rsid w:val="002176AF"/>
    <w:rsid w:val="0022031F"/>
    <w:rsid w:val="002208A5"/>
    <w:rsid w:val="00220EE2"/>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7E9"/>
    <w:rsid w:val="00235A6D"/>
    <w:rsid w:val="00235CEF"/>
    <w:rsid w:val="002361E6"/>
    <w:rsid w:val="00236BA4"/>
    <w:rsid w:val="00240857"/>
    <w:rsid w:val="00240A76"/>
    <w:rsid w:val="00241128"/>
    <w:rsid w:val="00241E82"/>
    <w:rsid w:val="00242D71"/>
    <w:rsid w:val="00243264"/>
    <w:rsid w:val="002432ED"/>
    <w:rsid w:val="00244269"/>
    <w:rsid w:val="00245936"/>
    <w:rsid w:val="00245F15"/>
    <w:rsid w:val="00247019"/>
    <w:rsid w:val="00251161"/>
    <w:rsid w:val="00251510"/>
    <w:rsid w:val="0025187C"/>
    <w:rsid w:val="00251B63"/>
    <w:rsid w:val="002531BB"/>
    <w:rsid w:val="002535E9"/>
    <w:rsid w:val="00254A8B"/>
    <w:rsid w:val="00254C81"/>
    <w:rsid w:val="00254D99"/>
    <w:rsid w:val="00255E07"/>
    <w:rsid w:val="00256ED0"/>
    <w:rsid w:val="00260CFC"/>
    <w:rsid w:val="00261D55"/>
    <w:rsid w:val="00261FB4"/>
    <w:rsid w:val="00262368"/>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39E9"/>
    <w:rsid w:val="002742FA"/>
    <w:rsid w:val="00275880"/>
    <w:rsid w:val="00275FE4"/>
    <w:rsid w:val="00276AE6"/>
    <w:rsid w:val="00280C26"/>
    <w:rsid w:val="00280E46"/>
    <w:rsid w:val="00281614"/>
    <w:rsid w:val="002816DF"/>
    <w:rsid w:val="0028265F"/>
    <w:rsid w:val="0028327B"/>
    <w:rsid w:val="002837EB"/>
    <w:rsid w:val="00283F3B"/>
    <w:rsid w:val="00284820"/>
    <w:rsid w:val="0028493B"/>
    <w:rsid w:val="0028556C"/>
    <w:rsid w:val="002862F4"/>
    <w:rsid w:val="00286C7D"/>
    <w:rsid w:val="00286FE5"/>
    <w:rsid w:val="0028731D"/>
    <w:rsid w:val="00287CDB"/>
    <w:rsid w:val="00290658"/>
    <w:rsid w:val="00291189"/>
    <w:rsid w:val="002923A8"/>
    <w:rsid w:val="00292662"/>
    <w:rsid w:val="00292976"/>
    <w:rsid w:val="00293754"/>
    <w:rsid w:val="00293B0A"/>
    <w:rsid w:val="00294C4B"/>
    <w:rsid w:val="0029551B"/>
    <w:rsid w:val="002A163C"/>
    <w:rsid w:val="002A3922"/>
    <w:rsid w:val="002A3CDF"/>
    <w:rsid w:val="002A4A1B"/>
    <w:rsid w:val="002A4DFE"/>
    <w:rsid w:val="002A5D74"/>
    <w:rsid w:val="002A6040"/>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A9F"/>
    <w:rsid w:val="002C2817"/>
    <w:rsid w:val="002C288E"/>
    <w:rsid w:val="002C28EF"/>
    <w:rsid w:val="002C2CA5"/>
    <w:rsid w:val="002C34CB"/>
    <w:rsid w:val="002C4432"/>
    <w:rsid w:val="002C49B7"/>
    <w:rsid w:val="002C50BD"/>
    <w:rsid w:val="002C528F"/>
    <w:rsid w:val="002C5903"/>
    <w:rsid w:val="002C6A0B"/>
    <w:rsid w:val="002C7A51"/>
    <w:rsid w:val="002D0A0E"/>
    <w:rsid w:val="002D140D"/>
    <w:rsid w:val="002D1BA6"/>
    <w:rsid w:val="002D267E"/>
    <w:rsid w:val="002D2E79"/>
    <w:rsid w:val="002D2EE2"/>
    <w:rsid w:val="002D3459"/>
    <w:rsid w:val="002D4271"/>
    <w:rsid w:val="002D42B7"/>
    <w:rsid w:val="002D4688"/>
    <w:rsid w:val="002D4885"/>
    <w:rsid w:val="002D5717"/>
    <w:rsid w:val="002D645A"/>
    <w:rsid w:val="002D6C1B"/>
    <w:rsid w:val="002D7998"/>
    <w:rsid w:val="002D7B02"/>
    <w:rsid w:val="002D7CD8"/>
    <w:rsid w:val="002E0712"/>
    <w:rsid w:val="002E1818"/>
    <w:rsid w:val="002E3476"/>
    <w:rsid w:val="002E4AE1"/>
    <w:rsid w:val="002E5AF5"/>
    <w:rsid w:val="002E6D28"/>
    <w:rsid w:val="002E6F9D"/>
    <w:rsid w:val="002E7182"/>
    <w:rsid w:val="002E72AC"/>
    <w:rsid w:val="002E777F"/>
    <w:rsid w:val="002F016A"/>
    <w:rsid w:val="002F03EC"/>
    <w:rsid w:val="002F04DC"/>
    <w:rsid w:val="002F0A94"/>
    <w:rsid w:val="002F1043"/>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6886"/>
    <w:rsid w:val="00306C8D"/>
    <w:rsid w:val="0030769F"/>
    <w:rsid w:val="00310394"/>
    <w:rsid w:val="00310AE1"/>
    <w:rsid w:val="003113DF"/>
    <w:rsid w:val="00312136"/>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4327"/>
    <w:rsid w:val="00326300"/>
    <w:rsid w:val="00326821"/>
    <w:rsid w:val="00327B2A"/>
    <w:rsid w:val="00330558"/>
    <w:rsid w:val="00330A33"/>
    <w:rsid w:val="0033244E"/>
    <w:rsid w:val="003339B5"/>
    <w:rsid w:val="00333B7F"/>
    <w:rsid w:val="00333CE4"/>
    <w:rsid w:val="0033471C"/>
    <w:rsid w:val="00334789"/>
    <w:rsid w:val="003356F2"/>
    <w:rsid w:val="003356F4"/>
    <w:rsid w:val="003361DB"/>
    <w:rsid w:val="003362BE"/>
    <w:rsid w:val="00337356"/>
    <w:rsid w:val="00337CF5"/>
    <w:rsid w:val="00337EE3"/>
    <w:rsid w:val="0034027C"/>
    <w:rsid w:val="00341B84"/>
    <w:rsid w:val="00342362"/>
    <w:rsid w:val="00343BB1"/>
    <w:rsid w:val="003453BB"/>
    <w:rsid w:val="003455FE"/>
    <w:rsid w:val="003461D0"/>
    <w:rsid w:val="00346213"/>
    <w:rsid w:val="00346DC6"/>
    <w:rsid w:val="00347170"/>
    <w:rsid w:val="0034739F"/>
    <w:rsid w:val="00347753"/>
    <w:rsid w:val="003478E0"/>
    <w:rsid w:val="00347A50"/>
    <w:rsid w:val="00350068"/>
    <w:rsid w:val="00351A45"/>
    <w:rsid w:val="00352003"/>
    <w:rsid w:val="00352572"/>
    <w:rsid w:val="0035269B"/>
    <w:rsid w:val="00354552"/>
    <w:rsid w:val="003550C2"/>
    <w:rsid w:val="003553EF"/>
    <w:rsid w:val="00355E81"/>
    <w:rsid w:val="003562E8"/>
    <w:rsid w:val="003568B4"/>
    <w:rsid w:val="00356C5D"/>
    <w:rsid w:val="00360D14"/>
    <w:rsid w:val="0036113A"/>
    <w:rsid w:val="0036207C"/>
    <w:rsid w:val="003624AB"/>
    <w:rsid w:val="00362817"/>
    <w:rsid w:val="0036492C"/>
    <w:rsid w:val="00365696"/>
    <w:rsid w:val="00365F1D"/>
    <w:rsid w:val="00365FFA"/>
    <w:rsid w:val="00366260"/>
    <w:rsid w:val="003664B6"/>
    <w:rsid w:val="0036737E"/>
    <w:rsid w:val="003675B1"/>
    <w:rsid w:val="00367E55"/>
    <w:rsid w:val="00370401"/>
    <w:rsid w:val="003714F9"/>
    <w:rsid w:val="00371B6D"/>
    <w:rsid w:val="00371EA4"/>
    <w:rsid w:val="00371F00"/>
    <w:rsid w:val="003730F5"/>
    <w:rsid w:val="0037342E"/>
    <w:rsid w:val="00375869"/>
    <w:rsid w:val="00375B0C"/>
    <w:rsid w:val="0037745C"/>
    <w:rsid w:val="003776D2"/>
    <w:rsid w:val="00377C70"/>
    <w:rsid w:val="0038023D"/>
    <w:rsid w:val="00380C1F"/>
    <w:rsid w:val="0038105B"/>
    <w:rsid w:val="00382B52"/>
    <w:rsid w:val="00383570"/>
    <w:rsid w:val="003839DB"/>
    <w:rsid w:val="00383CE0"/>
    <w:rsid w:val="003855A7"/>
    <w:rsid w:val="003856B0"/>
    <w:rsid w:val="003874CD"/>
    <w:rsid w:val="00387C91"/>
    <w:rsid w:val="00390222"/>
    <w:rsid w:val="00390D54"/>
    <w:rsid w:val="003918CF"/>
    <w:rsid w:val="0039305E"/>
    <w:rsid w:val="00394692"/>
    <w:rsid w:val="00394863"/>
    <w:rsid w:val="00395B17"/>
    <w:rsid w:val="003967DB"/>
    <w:rsid w:val="003968D4"/>
    <w:rsid w:val="003979FC"/>
    <w:rsid w:val="00397B47"/>
    <w:rsid w:val="00397E3F"/>
    <w:rsid w:val="003A0C37"/>
    <w:rsid w:val="003A0EED"/>
    <w:rsid w:val="003A171C"/>
    <w:rsid w:val="003A17A5"/>
    <w:rsid w:val="003A299A"/>
    <w:rsid w:val="003A34A6"/>
    <w:rsid w:val="003A39A9"/>
    <w:rsid w:val="003A5D77"/>
    <w:rsid w:val="003A60AE"/>
    <w:rsid w:val="003A633D"/>
    <w:rsid w:val="003A6434"/>
    <w:rsid w:val="003A66DA"/>
    <w:rsid w:val="003A6B6B"/>
    <w:rsid w:val="003A79CE"/>
    <w:rsid w:val="003B12EF"/>
    <w:rsid w:val="003B1399"/>
    <w:rsid w:val="003B1EF0"/>
    <w:rsid w:val="003B275F"/>
    <w:rsid w:val="003B2977"/>
    <w:rsid w:val="003B3AA1"/>
    <w:rsid w:val="003B3E91"/>
    <w:rsid w:val="003B52E6"/>
    <w:rsid w:val="003B578F"/>
    <w:rsid w:val="003B68A0"/>
    <w:rsid w:val="003B727D"/>
    <w:rsid w:val="003B74AF"/>
    <w:rsid w:val="003C16E4"/>
    <w:rsid w:val="003C2346"/>
    <w:rsid w:val="003C267D"/>
    <w:rsid w:val="003C2DA9"/>
    <w:rsid w:val="003C4CF1"/>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16D8"/>
    <w:rsid w:val="003E184D"/>
    <w:rsid w:val="003E2055"/>
    <w:rsid w:val="003E2745"/>
    <w:rsid w:val="003E39F7"/>
    <w:rsid w:val="003E4759"/>
    <w:rsid w:val="003E4770"/>
    <w:rsid w:val="003E58A2"/>
    <w:rsid w:val="003E58CE"/>
    <w:rsid w:val="003E6965"/>
    <w:rsid w:val="003E72C0"/>
    <w:rsid w:val="003E7D71"/>
    <w:rsid w:val="003E7E55"/>
    <w:rsid w:val="003F031E"/>
    <w:rsid w:val="003F03DA"/>
    <w:rsid w:val="003F0FF9"/>
    <w:rsid w:val="003F13A6"/>
    <w:rsid w:val="003F5C2C"/>
    <w:rsid w:val="003F685D"/>
    <w:rsid w:val="004000FE"/>
    <w:rsid w:val="00400FD1"/>
    <w:rsid w:val="00401844"/>
    <w:rsid w:val="004019DA"/>
    <w:rsid w:val="00401CB6"/>
    <w:rsid w:val="00402BC6"/>
    <w:rsid w:val="0040353D"/>
    <w:rsid w:val="004039AA"/>
    <w:rsid w:val="0040411A"/>
    <w:rsid w:val="004045F7"/>
    <w:rsid w:val="0040623A"/>
    <w:rsid w:val="00406381"/>
    <w:rsid w:val="004078C3"/>
    <w:rsid w:val="00407EDF"/>
    <w:rsid w:val="004108DD"/>
    <w:rsid w:val="00410AFB"/>
    <w:rsid w:val="00411175"/>
    <w:rsid w:val="00411410"/>
    <w:rsid w:val="004121E4"/>
    <w:rsid w:val="004127B9"/>
    <w:rsid w:val="00413016"/>
    <w:rsid w:val="00413325"/>
    <w:rsid w:val="0041421A"/>
    <w:rsid w:val="00414240"/>
    <w:rsid w:val="00414EEE"/>
    <w:rsid w:val="00420048"/>
    <w:rsid w:val="00420B13"/>
    <w:rsid w:val="00420DC3"/>
    <w:rsid w:val="0042120A"/>
    <w:rsid w:val="00421364"/>
    <w:rsid w:val="00421AED"/>
    <w:rsid w:val="004225E0"/>
    <w:rsid w:val="0042273B"/>
    <w:rsid w:val="00423086"/>
    <w:rsid w:val="00423D61"/>
    <w:rsid w:val="00424596"/>
    <w:rsid w:val="004246F9"/>
    <w:rsid w:val="00424A7F"/>
    <w:rsid w:val="00424B8F"/>
    <w:rsid w:val="00425537"/>
    <w:rsid w:val="004258E8"/>
    <w:rsid w:val="0042616E"/>
    <w:rsid w:val="00427CCB"/>
    <w:rsid w:val="00431504"/>
    <w:rsid w:val="00432055"/>
    <w:rsid w:val="00432373"/>
    <w:rsid w:val="00433AC1"/>
    <w:rsid w:val="00433C3C"/>
    <w:rsid w:val="00434DAA"/>
    <w:rsid w:val="00434FF4"/>
    <w:rsid w:val="00435772"/>
    <w:rsid w:val="00435CC5"/>
    <w:rsid w:val="00436D06"/>
    <w:rsid w:val="00437039"/>
    <w:rsid w:val="00437B96"/>
    <w:rsid w:val="00437BF2"/>
    <w:rsid w:val="00440B09"/>
    <w:rsid w:val="00441D26"/>
    <w:rsid w:val="00443444"/>
    <w:rsid w:val="00443467"/>
    <w:rsid w:val="004434DB"/>
    <w:rsid w:val="00443E59"/>
    <w:rsid w:val="00444A4F"/>
    <w:rsid w:val="00446E2F"/>
    <w:rsid w:val="004478FC"/>
    <w:rsid w:val="0045119E"/>
    <w:rsid w:val="00451422"/>
    <w:rsid w:val="00452EFB"/>
    <w:rsid w:val="00453F09"/>
    <w:rsid w:val="00455D72"/>
    <w:rsid w:val="00456D89"/>
    <w:rsid w:val="0045772C"/>
    <w:rsid w:val="00457EB2"/>
    <w:rsid w:val="004600E7"/>
    <w:rsid w:val="0046045F"/>
    <w:rsid w:val="004611DE"/>
    <w:rsid w:val="004615DC"/>
    <w:rsid w:val="004618DC"/>
    <w:rsid w:val="00462F9B"/>
    <w:rsid w:val="00464863"/>
    <w:rsid w:val="0046503F"/>
    <w:rsid w:val="00465206"/>
    <w:rsid w:val="00467443"/>
    <w:rsid w:val="004675A0"/>
    <w:rsid w:val="0047078B"/>
    <w:rsid w:val="0047194B"/>
    <w:rsid w:val="00472A36"/>
    <w:rsid w:val="00472A52"/>
    <w:rsid w:val="00473DC8"/>
    <w:rsid w:val="00474886"/>
    <w:rsid w:val="004756F5"/>
    <w:rsid w:val="004767B4"/>
    <w:rsid w:val="00477335"/>
    <w:rsid w:val="0047783E"/>
    <w:rsid w:val="0048027E"/>
    <w:rsid w:val="004803EE"/>
    <w:rsid w:val="00481276"/>
    <w:rsid w:val="00482D33"/>
    <w:rsid w:val="004834ED"/>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2138"/>
    <w:rsid w:val="00492ABD"/>
    <w:rsid w:val="00492FB4"/>
    <w:rsid w:val="0049359F"/>
    <w:rsid w:val="004938F3"/>
    <w:rsid w:val="00493A72"/>
    <w:rsid w:val="004940A1"/>
    <w:rsid w:val="00494229"/>
    <w:rsid w:val="004971CD"/>
    <w:rsid w:val="004A0842"/>
    <w:rsid w:val="004A14F1"/>
    <w:rsid w:val="004A1CE0"/>
    <w:rsid w:val="004A2800"/>
    <w:rsid w:val="004A2A38"/>
    <w:rsid w:val="004A3510"/>
    <w:rsid w:val="004A39B1"/>
    <w:rsid w:val="004A3CA5"/>
    <w:rsid w:val="004A41B9"/>
    <w:rsid w:val="004A50B3"/>
    <w:rsid w:val="004A588A"/>
    <w:rsid w:val="004A6A4A"/>
    <w:rsid w:val="004A6E11"/>
    <w:rsid w:val="004A78BC"/>
    <w:rsid w:val="004B0292"/>
    <w:rsid w:val="004B120D"/>
    <w:rsid w:val="004B180C"/>
    <w:rsid w:val="004B366C"/>
    <w:rsid w:val="004B406E"/>
    <w:rsid w:val="004B4C42"/>
    <w:rsid w:val="004B5277"/>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7702"/>
    <w:rsid w:val="004C7E7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A85"/>
    <w:rsid w:val="004D71C9"/>
    <w:rsid w:val="004D789C"/>
    <w:rsid w:val="004D794C"/>
    <w:rsid w:val="004D795E"/>
    <w:rsid w:val="004E0EA2"/>
    <w:rsid w:val="004E3768"/>
    <w:rsid w:val="004E3CDB"/>
    <w:rsid w:val="004E4A11"/>
    <w:rsid w:val="004E4D03"/>
    <w:rsid w:val="004E60EF"/>
    <w:rsid w:val="004E7A72"/>
    <w:rsid w:val="004F16FC"/>
    <w:rsid w:val="004F1D2B"/>
    <w:rsid w:val="004F1D47"/>
    <w:rsid w:val="004F1EE7"/>
    <w:rsid w:val="004F2207"/>
    <w:rsid w:val="004F28C6"/>
    <w:rsid w:val="004F4392"/>
    <w:rsid w:val="004F48EC"/>
    <w:rsid w:val="004F4AAD"/>
    <w:rsid w:val="004F5588"/>
    <w:rsid w:val="004F7367"/>
    <w:rsid w:val="00500A1D"/>
    <w:rsid w:val="00501614"/>
    <w:rsid w:val="0050217E"/>
    <w:rsid w:val="005022CC"/>
    <w:rsid w:val="0050249F"/>
    <w:rsid w:val="00502675"/>
    <w:rsid w:val="00502D0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914"/>
    <w:rsid w:val="00523E9C"/>
    <w:rsid w:val="005244F8"/>
    <w:rsid w:val="00525652"/>
    <w:rsid w:val="0052646E"/>
    <w:rsid w:val="00527D6C"/>
    <w:rsid w:val="00530FF4"/>
    <w:rsid w:val="00532145"/>
    <w:rsid w:val="0053241A"/>
    <w:rsid w:val="0053266D"/>
    <w:rsid w:val="005327E8"/>
    <w:rsid w:val="00532A74"/>
    <w:rsid w:val="00532DB6"/>
    <w:rsid w:val="00533907"/>
    <w:rsid w:val="00533E88"/>
    <w:rsid w:val="00534680"/>
    <w:rsid w:val="00534D65"/>
    <w:rsid w:val="00535250"/>
    <w:rsid w:val="005366DD"/>
    <w:rsid w:val="005372C5"/>
    <w:rsid w:val="00537CC1"/>
    <w:rsid w:val="00537E2D"/>
    <w:rsid w:val="005407D6"/>
    <w:rsid w:val="005418C0"/>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9E2"/>
    <w:rsid w:val="00554ED3"/>
    <w:rsid w:val="00556BDC"/>
    <w:rsid w:val="00556BEC"/>
    <w:rsid w:val="0056008F"/>
    <w:rsid w:val="005619F6"/>
    <w:rsid w:val="00561F79"/>
    <w:rsid w:val="005646C2"/>
    <w:rsid w:val="005665A7"/>
    <w:rsid w:val="00566C92"/>
    <w:rsid w:val="00566F3D"/>
    <w:rsid w:val="00567193"/>
    <w:rsid w:val="005677F1"/>
    <w:rsid w:val="0057045A"/>
    <w:rsid w:val="00570C0D"/>
    <w:rsid w:val="00571CA4"/>
    <w:rsid w:val="0057380D"/>
    <w:rsid w:val="005744C0"/>
    <w:rsid w:val="0057478A"/>
    <w:rsid w:val="005751D4"/>
    <w:rsid w:val="00577432"/>
    <w:rsid w:val="00580F59"/>
    <w:rsid w:val="0058105B"/>
    <w:rsid w:val="0058166A"/>
    <w:rsid w:val="00581FD7"/>
    <w:rsid w:val="00582465"/>
    <w:rsid w:val="0058391B"/>
    <w:rsid w:val="00583B5C"/>
    <w:rsid w:val="00585686"/>
    <w:rsid w:val="005866F0"/>
    <w:rsid w:val="0058675C"/>
    <w:rsid w:val="005875FB"/>
    <w:rsid w:val="00587727"/>
    <w:rsid w:val="00587B3F"/>
    <w:rsid w:val="00590A7D"/>
    <w:rsid w:val="0059119D"/>
    <w:rsid w:val="00592325"/>
    <w:rsid w:val="005927BD"/>
    <w:rsid w:val="00592CF8"/>
    <w:rsid w:val="00593D06"/>
    <w:rsid w:val="005942F2"/>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8D8"/>
    <w:rsid w:val="005A28E0"/>
    <w:rsid w:val="005A2D16"/>
    <w:rsid w:val="005A301B"/>
    <w:rsid w:val="005A369B"/>
    <w:rsid w:val="005A4786"/>
    <w:rsid w:val="005A6044"/>
    <w:rsid w:val="005A659A"/>
    <w:rsid w:val="005B06C8"/>
    <w:rsid w:val="005B0B37"/>
    <w:rsid w:val="005B16EA"/>
    <w:rsid w:val="005B1C54"/>
    <w:rsid w:val="005B1DDA"/>
    <w:rsid w:val="005B1EBA"/>
    <w:rsid w:val="005B24B9"/>
    <w:rsid w:val="005B34E5"/>
    <w:rsid w:val="005B4D0F"/>
    <w:rsid w:val="005B4DEF"/>
    <w:rsid w:val="005B6779"/>
    <w:rsid w:val="005C066A"/>
    <w:rsid w:val="005C1A86"/>
    <w:rsid w:val="005C1DBA"/>
    <w:rsid w:val="005C385E"/>
    <w:rsid w:val="005C3DA0"/>
    <w:rsid w:val="005C4AB8"/>
    <w:rsid w:val="005C7620"/>
    <w:rsid w:val="005C7950"/>
    <w:rsid w:val="005C7DF2"/>
    <w:rsid w:val="005D0117"/>
    <w:rsid w:val="005D1CA1"/>
    <w:rsid w:val="005D297C"/>
    <w:rsid w:val="005D4DC5"/>
    <w:rsid w:val="005D582F"/>
    <w:rsid w:val="005D5AEE"/>
    <w:rsid w:val="005D6EA1"/>
    <w:rsid w:val="005E1242"/>
    <w:rsid w:val="005E1671"/>
    <w:rsid w:val="005E185B"/>
    <w:rsid w:val="005E2285"/>
    <w:rsid w:val="005E26CF"/>
    <w:rsid w:val="005E3379"/>
    <w:rsid w:val="005E4A71"/>
    <w:rsid w:val="005E5264"/>
    <w:rsid w:val="005E5575"/>
    <w:rsid w:val="005E5743"/>
    <w:rsid w:val="005E584D"/>
    <w:rsid w:val="005E5FD2"/>
    <w:rsid w:val="005E6F10"/>
    <w:rsid w:val="005E78FA"/>
    <w:rsid w:val="005F0874"/>
    <w:rsid w:val="005F08ED"/>
    <w:rsid w:val="005F1CAA"/>
    <w:rsid w:val="005F20D1"/>
    <w:rsid w:val="005F231E"/>
    <w:rsid w:val="005F285B"/>
    <w:rsid w:val="005F3737"/>
    <w:rsid w:val="005F446A"/>
    <w:rsid w:val="005F489A"/>
    <w:rsid w:val="005F51B0"/>
    <w:rsid w:val="005F6834"/>
    <w:rsid w:val="005F6D4A"/>
    <w:rsid w:val="006001D3"/>
    <w:rsid w:val="0060031F"/>
    <w:rsid w:val="006003EF"/>
    <w:rsid w:val="006004E0"/>
    <w:rsid w:val="00601F5F"/>
    <w:rsid w:val="0060284E"/>
    <w:rsid w:val="00602CE7"/>
    <w:rsid w:val="00603A93"/>
    <w:rsid w:val="006042EB"/>
    <w:rsid w:val="0060443B"/>
    <w:rsid w:val="00604632"/>
    <w:rsid w:val="006055C4"/>
    <w:rsid w:val="00607388"/>
    <w:rsid w:val="00610405"/>
    <w:rsid w:val="00610450"/>
    <w:rsid w:val="00610737"/>
    <w:rsid w:val="00610C5F"/>
    <w:rsid w:val="00611F3E"/>
    <w:rsid w:val="00613344"/>
    <w:rsid w:val="00614172"/>
    <w:rsid w:val="006145DF"/>
    <w:rsid w:val="00614896"/>
    <w:rsid w:val="00614A56"/>
    <w:rsid w:val="006152D6"/>
    <w:rsid w:val="00615BCC"/>
    <w:rsid w:val="006206C8"/>
    <w:rsid w:val="00620B3E"/>
    <w:rsid w:val="00620D09"/>
    <w:rsid w:val="00620D75"/>
    <w:rsid w:val="00622F7B"/>
    <w:rsid w:val="006238E8"/>
    <w:rsid w:val="006241E8"/>
    <w:rsid w:val="00624803"/>
    <w:rsid w:val="00625D04"/>
    <w:rsid w:val="00626134"/>
    <w:rsid w:val="00626B7C"/>
    <w:rsid w:val="00630DCD"/>
    <w:rsid w:val="0063109C"/>
    <w:rsid w:val="00631A8B"/>
    <w:rsid w:val="00633ADE"/>
    <w:rsid w:val="00634227"/>
    <w:rsid w:val="00634286"/>
    <w:rsid w:val="00634500"/>
    <w:rsid w:val="00635EEC"/>
    <w:rsid w:val="0063616B"/>
    <w:rsid w:val="00637107"/>
    <w:rsid w:val="0063720A"/>
    <w:rsid w:val="00637F39"/>
    <w:rsid w:val="00641166"/>
    <w:rsid w:val="00641C60"/>
    <w:rsid w:val="006426B4"/>
    <w:rsid w:val="00643564"/>
    <w:rsid w:val="00643C18"/>
    <w:rsid w:val="00644A0A"/>
    <w:rsid w:val="0065074A"/>
    <w:rsid w:val="006512DF"/>
    <w:rsid w:val="00651374"/>
    <w:rsid w:val="00651711"/>
    <w:rsid w:val="00652415"/>
    <w:rsid w:val="00653599"/>
    <w:rsid w:val="0065371A"/>
    <w:rsid w:val="00653A4C"/>
    <w:rsid w:val="006543AD"/>
    <w:rsid w:val="006544E2"/>
    <w:rsid w:val="00655CC8"/>
    <w:rsid w:val="00656542"/>
    <w:rsid w:val="006567E9"/>
    <w:rsid w:val="00657BE8"/>
    <w:rsid w:val="00657D5F"/>
    <w:rsid w:val="00657ED2"/>
    <w:rsid w:val="00660230"/>
    <w:rsid w:val="00662432"/>
    <w:rsid w:val="0066245E"/>
    <w:rsid w:val="0066351D"/>
    <w:rsid w:val="00663B93"/>
    <w:rsid w:val="00665F5B"/>
    <w:rsid w:val="006668EB"/>
    <w:rsid w:val="006669AD"/>
    <w:rsid w:val="00666A3F"/>
    <w:rsid w:val="00666DB4"/>
    <w:rsid w:val="00667D1D"/>
    <w:rsid w:val="006700EF"/>
    <w:rsid w:val="00670F64"/>
    <w:rsid w:val="00671EF0"/>
    <w:rsid w:val="006720CE"/>
    <w:rsid w:val="00672C6F"/>
    <w:rsid w:val="006732AD"/>
    <w:rsid w:val="00673861"/>
    <w:rsid w:val="0067468A"/>
    <w:rsid w:val="006747D4"/>
    <w:rsid w:val="00674997"/>
    <w:rsid w:val="00675999"/>
    <w:rsid w:val="00675A5C"/>
    <w:rsid w:val="00675F4B"/>
    <w:rsid w:val="00677106"/>
    <w:rsid w:val="0068249A"/>
    <w:rsid w:val="0068314D"/>
    <w:rsid w:val="006834E4"/>
    <w:rsid w:val="00684E16"/>
    <w:rsid w:val="00685327"/>
    <w:rsid w:val="0068576A"/>
    <w:rsid w:val="00685B88"/>
    <w:rsid w:val="00687573"/>
    <w:rsid w:val="00690B6B"/>
    <w:rsid w:val="00690E1C"/>
    <w:rsid w:val="00690F0C"/>
    <w:rsid w:val="006919FA"/>
    <w:rsid w:val="00691D29"/>
    <w:rsid w:val="00692743"/>
    <w:rsid w:val="00692896"/>
    <w:rsid w:val="00695238"/>
    <w:rsid w:val="0069648C"/>
    <w:rsid w:val="00697FB6"/>
    <w:rsid w:val="006A0225"/>
    <w:rsid w:val="006A0318"/>
    <w:rsid w:val="006A0F25"/>
    <w:rsid w:val="006A0F58"/>
    <w:rsid w:val="006A1FF6"/>
    <w:rsid w:val="006A3796"/>
    <w:rsid w:val="006A4B50"/>
    <w:rsid w:val="006A4C81"/>
    <w:rsid w:val="006A4D5A"/>
    <w:rsid w:val="006A5C83"/>
    <w:rsid w:val="006A5D56"/>
    <w:rsid w:val="006A65AB"/>
    <w:rsid w:val="006A6BC3"/>
    <w:rsid w:val="006A6CF8"/>
    <w:rsid w:val="006A707F"/>
    <w:rsid w:val="006B140A"/>
    <w:rsid w:val="006B1579"/>
    <w:rsid w:val="006B1805"/>
    <w:rsid w:val="006B184A"/>
    <w:rsid w:val="006B1B1F"/>
    <w:rsid w:val="006B1CD2"/>
    <w:rsid w:val="006B1D82"/>
    <w:rsid w:val="006B2259"/>
    <w:rsid w:val="006B45E3"/>
    <w:rsid w:val="006B4665"/>
    <w:rsid w:val="006B6441"/>
    <w:rsid w:val="006B6807"/>
    <w:rsid w:val="006B6A68"/>
    <w:rsid w:val="006B7221"/>
    <w:rsid w:val="006B7499"/>
    <w:rsid w:val="006B7D00"/>
    <w:rsid w:val="006C05E9"/>
    <w:rsid w:val="006C0E70"/>
    <w:rsid w:val="006C0FB7"/>
    <w:rsid w:val="006C4114"/>
    <w:rsid w:val="006C4A9A"/>
    <w:rsid w:val="006C56CE"/>
    <w:rsid w:val="006C5771"/>
    <w:rsid w:val="006C5E0D"/>
    <w:rsid w:val="006C654A"/>
    <w:rsid w:val="006C6F79"/>
    <w:rsid w:val="006C7EDC"/>
    <w:rsid w:val="006D013C"/>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5A6"/>
    <w:rsid w:val="006F327E"/>
    <w:rsid w:val="006F461C"/>
    <w:rsid w:val="006F61B6"/>
    <w:rsid w:val="006F74DC"/>
    <w:rsid w:val="007009EA"/>
    <w:rsid w:val="00701A60"/>
    <w:rsid w:val="00701F42"/>
    <w:rsid w:val="007021C7"/>
    <w:rsid w:val="00703F50"/>
    <w:rsid w:val="00704499"/>
    <w:rsid w:val="00704573"/>
    <w:rsid w:val="00704A0E"/>
    <w:rsid w:val="0070526C"/>
    <w:rsid w:val="0070647E"/>
    <w:rsid w:val="00706544"/>
    <w:rsid w:val="00707868"/>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C4F"/>
    <w:rsid w:val="007340AC"/>
    <w:rsid w:val="0073424A"/>
    <w:rsid w:val="00734FFF"/>
    <w:rsid w:val="00735ADA"/>
    <w:rsid w:val="00736DBA"/>
    <w:rsid w:val="007374B2"/>
    <w:rsid w:val="007375E5"/>
    <w:rsid w:val="007402FF"/>
    <w:rsid w:val="007407C2"/>
    <w:rsid w:val="0074095E"/>
    <w:rsid w:val="007417A5"/>
    <w:rsid w:val="00741D02"/>
    <w:rsid w:val="00742DAE"/>
    <w:rsid w:val="00742FD8"/>
    <w:rsid w:val="0074509D"/>
    <w:rsid w:val="00745530"/>
    <w:rsid w:val="007466FB"/>
    <w:rsid w:val="0074692B"/>
    <w:rsid w:val="00747350"/>
    <w:rsid w:val="00747F56"/>
    <w:rsid w:val="00751B50"/>
    <w:rsid w:val="007526D0"/>
    <w:rsid w:val="007527CB"/>
    <w:rsid w:val="00752CA7"/>
    <w:rsid w:val="007531A3"/>
    <w:rsid w:val="00753D44"/>
    <w:rsid w:val="00755563"/>
    <w:rsid w:val="00756701"/>
    <w:rsid w:val="00756901"/>
    <w:rsid w:val="007572D2"/>
    <w:rsid w:val="00757331"/>
    <w:rsid w:val="00757619"/>
    <w:rsid w:val="007577FA"/>
    <w:rsid w:val="00760769"/>
    <w:rsid w:val="00760F63"/>
    <w:rsid w:val="007619D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EE9"/>
    <w:rsid w:val="0078587D"/>
    <w:rsid w:val="0078631D"/>
    <w:rsid w:val="007875B5"/>
    <w:rsid w:val="00790822"/>
    <w:rsid w:val="0079118D"/>
    <w:rsid w:val="00791552"/>
    <w:rsid w:val="007915A3"/>
    <w:rsid w:val="00791730"/>
    <w:rsid w:val="00794542"/>
    <w:rsid w:val="00794C42"/>
    <w:rsid w:val="007961CE"/>
    <w:rsid w:val="00796306"/>
    <w:rsid w:val="007964B5"/>
    <w:rsid w:val="00797376"/>
    <w:rsid w:val="0079759B"/>
    <w:rsid w:val="007A12D2"/>
    <w:rsid w:val="007A2B68"/>
    <w:rsid w:val="007A321D"/>
    <w:rsid w:val="007A3695"/>
    <w:rsid w:val="007A379E"/>
    <w:rsid w:val="007A4837"/>
    <w:rsid w:val="007A49E9"/>
    <w:rsid w:val="007A64B3"/>
    <w:rsid w:val="007A6C2B"/>
    <w:rsid w:val="007A7235"/>
    <w:rsid w:val="007B0871"/>
    <w:rsid w:val="007B1842"/>
    <w:rsid w:val="007B201F"/>
    <w:rsid w:val="007B2122"/>
    <w:rsid w:val="007B22CD"/>
    <w:rsid w:val="007B2B69"/>
    <w:rsid w:val="007B2D24"/>
    <w:rsid w:val="007B441D"/>
    <w:rsid w:val="007B45EC"/>
    <w:rsid w:val="007B4850"/>
    <w:rsid w:val="007B5662"/>
    <w:rsid w:val="007B5842"/>
    <w:rsid w:val="007B7A14"/>
    <w:rsid w:val="007C0F54"/>
    <w:rsid w:val="007C10BC"/>
    <w:rsid w:val="007C1C82"/>
    <w:rsid w:val="007C2061"/>
    <w:rsid w:val="007C27F8"/>
    <w:rsid w:val="007C28D4"/>
    <w:rsid w:val="007C3B47"/>
    <w:rsid w:val="007C3C37"/>
    <w:rsid w:val="007C4486"/>
    <w:rsid w:val="007C4A9F"/>
    <w:rsid w:val="007C53E6"/>
    <w:rsid w:val="007C67E9"/>
    <w:rsid w:val="007D0083"/>
    <w:rsid w:val="007D0245"/>
    <w:rsid w:val="007D10ED"/>
    <w:rsid w:val="007D1264"/>
    <w:rsid w:val="007D1460"/>
    <w:rsid w:val="007D2570"/>
    <w:rsid w:val="007D3067"/>
    <w:rsid w:val="007D30CD"/>
    <w:rsid w:val="007D485A"/>
    <w:rsid w:val="007D4A33"/>
    <w:rsid w:val="007D59CE"/>
    <w:rsid w:val="007D73F2"/>
    <w:rsid w:val="007D7B43"/>
    <w:rsid w:val="007D7E1E"/>
    <w:rsid w:val="007E0222"/>
    <w:rsid w:val="007E1A4D"/>
    <w:rsid w:val="007E32CC"/>
    <w:rsid w:val="007E32F7"/>
    <w:rsid w:val="007E34A7"/>
    <w:rsid w:val="007E3984"/>
    <w:rsid w:val="007E3BB6"/>
    <w:rsid w:val="007E5209"/>
    <w:rsid w:val="007E6250"/>
    <w:rsid w:val="007E729F"/>
    <w:rsid w:val="007F0996"/>
    <w:rsid w:val="007F24BB"/>
    <w:rsid w:val="007F3B61"/>
    <w:rsid w:val="007F4436"/>
    <w:rsid w:val="007F483A"/>
    <w:rsid w:val="007F49D2"/>
    <w:rsid w:val="007F4A62"/>
    <w:rsid w:val="007F4FC0"/>
    <w:rsid w:val="007F6791"/>
    <w:rsid w:val="007F6A97"/>
    <w:rsid w:val="007F72D9"/>
    <w:rsid w:val="007F7FD5"/>
    <w:rsid w:val="0080151D"/>
    <w:rsid w:val="008015BB"/>
    <w:rsid w:val="0080292F"/>
    <w:rsid w:val="0080350E"/>
    <w:rsid w:val="00803645"/>
    <w:rsid w:val="00803AFF"/>
    <w:rsid w:val="008045B0"/>
    <w:rsid w:val="008072E4"/>
    <w:rsid w:val="008076AA"/>
    <w:rsid w:val="0080785C"/>
    <w:rsid w:val="008111C6"/>
    <w:rsid w:val="00812268"/>
    <w:rsid w:val="00812B08"/>
    <w:rsid w:val="00813B7E"/>
    <w:rsid w:val="00814E1B"/>
    <w:rsid w:val="00815258"/>
    <w:rsid w:val="008157EE"/>
    <w:rsid w:val="008158FA"/>
    <w:rsid w:val="00815F49"/>
    <w:rsid w:val="00816428"/>
    <w:rsid w:val="0081691D"/>
    <w:rsid w:val="00816EC0"/>
    <w:rsid w:val="008174F6"/>
    <w:rsid w:val="008216B5"/>
    <w:rsid w:val="008219E6"/>
    <w:rsid w:val="00821C83"/>
    <w:rsid w:val="00822343"/>
    <w:rsid w:val="00822525"/>
    <w:rsid w:val="008237D0"/>
    <w:rsid w:val="00826176"/>
    <w:rsid w:val="008266AA"/>
    <w:rsid w:val="008268C5"/>
    <w:rsid w:val="008276B9"/>
    <w:rsid w:val="0082781D"/>
    <w:rsid w:val="00827E45"/>
    <w:rsid w:val="00830595"/>
    <w:rsid w:val="008322D5"/>
    <w:rsid w:val="00833097"/>
    <w:rsid w:val="0083405D"/>
    <w:rsid w:val="00834407"/>
    <w:rsid w:val="008345B0"/>
    <w:rsid w:val="00834741"/>
    <w:rsid w:val="008357AD"/>
    <w:rsid w:val="00835AF7"/>
    <w:rsid w:val="00836A07"/>
    <w:rsid w:val="00836BA6"/>
    <w:rsid w:val="00836E86"/>
    <w:rsid w:val="008373EF"/>
    <w:rsid w:val="0084022D"/>
    <w:rsid w:val="00840CE7"/>
    <w:rsid w:val="00840F82"/>
    <w:rsid w:val="00841623"/>
    <w:rsid w:val="00841F71"/>
    <w:rsid w:val="00842E90"/>
    <w:rsid w:val="00843765"/>
    <w:rsid w:val="00843C81"/>
    <w:rsid w:val="0084573E"/>
    <w:rsid w:val="00845E95"/>
    <w:rsid w:val="00846852"/>
    <w:rsid w:val="00847A99"/>
    <w:rsid w:val="00850058"/>
    <w:rsid w:val="008508CE"/>
    <w:rsid w:val="00851AAB"/>
    <w:rsid w:val="00852729"/>
    <w:rsid w:val="00852DE6"/>
    <w:rsid w:val="00853002"/>
    <w:rsid w:val="00853329"/>
    <w:rsid w:val="00854172"/>
    <w:rsid w:val="00854181"/>
    <w:rsid w:val="00856FBC"/>
    <w:rsid w:val="00860003"/>
    <w:rsid w:val="00860E87"/>
    <w:rsid w:val="0086178A"/>
    <w:rsid w:val="00861A52"/>
    <w:rsid w:val="00861CF9"/>
    <w:rsid w:val="00861D03"/>
    <w:rsid w:val="00862239"/>
    <w:rsid w:val="00863699"/>
    <w:rsid w:val="0086404C"/>
    <w:rsid w:val="00864915"/>
    <w:rsid w:val="0086609B"/>
    <w:rsid w:val="00867698"/>
    <w:rsid w:val="00867E29"/>
    <w:rsid w:val="008716F2"/>
    <w:rsid w:val="00871989"/>
    <w:rsid w:val="00871FF3"/>
    <w:rsid w:val="00872620"/>
    <w:rsid w:val="00873D30"/>
    <w:rsid w:val="00873FB2"/>
    <w:rsid w:val="0087420C"/>
    <w:rsid w:val="00874A4F"/>
    <w:rsid w:val="00874CDF"/>
    <w:rsid w:val="0087543E"/>
    <w:rsid w:val="00875597"/>
    <w:rsid w:val="00875A32"/>
    <w:rsid w:val="00875DEF"/>
    <w:rsid w:val="008766F1"/>
    <w:rsid w:val="00876B24"/>
    <w:rsid w:val="008777EC"/>
    <w:rsid w:val="00877C39"/>
    <w:rsid w:val="00877E48"/>
    <w:rsid w:val="00877FC4"/>
    <w:rsid w:val="0088010F"/>
    <w:rsid w:val="008801D3"/>
    <w:rsid w:val="00880EB0"/>
    <w:rsid w:val="00880EEB"/>
    <w:rsid w:val="00881B99"/>
    <w:rsid w:val="008831B9"/>
    <w:rsid w:val="00883414"/>
    <w:rsid w:val="00884005"/>
    <w:rsid w:val="00884063"/>
    <w:rsid w:val="00884E6E"/>
    <w:rsid w:val="00885FB5"/>
    <w:rsid w:val="0088638F"/>
    <w:rsid w:val="00887F25"/>
    <w:rsid w:val="008919A1"/>
    <w:rsid w:val="00891AAB"/>
    <w:rsid w:val="00891D02"/>
    <w:rsid w:val="00892896"/>
    <w:rsid w:val="00892D9B"/>
    <w:rsid w:val="00894037"/>
    <w:rsid w:val="00894B9A"/>
    <w:rsid w:val="00896C5F"/>
    <w:rsid w:val="00897844"/>
    <w:rsid w:val="008A004D"/>
    <w:rsid w:val="008A1522"/>
    <w:rsid w:val="008A191F"/>
    <w:rsid w:val="008A1AD2"/>
    <w:rsid w:val="008A2ACC"/>
    <w:rsid w:val="008A3C53"/>
    <w:rsid w:val="008A4220"/>
    <w:rsid w:val="008A42F3"/>
    <w:rsid w:val="008A544E"/>
    <w:rsid w:val="008A5C61"/>
    <w:rsid w:val="008A5C71"/>
    <w:rsid w:val="008A7D66"/>
    <w:rsid w:val="008B01AD"/>
    <w:rsid w:val="008B01CC"/>
    <w:rsid w:val="008B0DF3"/>
    <w:rsid w:val="008B1170"/>
    <w:rsid w:val="008B34B1"/>
    <w:rsid w:val="008B34F5"/>
    <w:rsid w:val="008B39F4"/>
    <w:rsid w:val="008B3E9A"/>
    <w:rsid w:val="008B4DA3"/>
    <w:rsid w:val="008B5104"/>
    <w:rsid w:val="008B57C5"/>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E0519"/>
    <w:rsid w:val="008E29CE"/>
    <w:rsid w:val="008E2CB4"/>
    <w:rsid w:val="008E344D"/>
    <w:rsid w:val="008E5682"/>
    <w:rsid w:val="008E56A1"/>
    <w:rsid w:val="008E5CB0"/>
    <w:rsid w:val="008E7954"/>
    <w:rsid w:val="008F03B5"/>
    <w:rsid w:val="008F0A85"/>
    <w:rsid w:val="008F16B4"/>
    <w:rsid w:val="008F2487"/>
    <w:rsid w:val="008F4302"/>
    <w:rsid w:val="008F45AB"/>
    <w:rsid w:val="008F46C3"/>
    <w:rsid w:val="008F5F41"/>
    <w:rsid w:val="008F62A4"/>
    <w:rsid w:val="008F69CC"/>
    <w:rsid w:val="008F6E57"/>
    <w:rsid w:val="008F748C"/>
    <w:rsid w:val="008F7DF6"/>
    <w:rsid w:val="0090015E"/>
    <w:rsid w:val="00900D64"/>
    <w:rsid w:val="009031C4"/>
    <w:rsid w:val="00903840"/>
    <w:rsid w:val="00903AF0"/>
    <w:rsid w:val="00903C6F"/>
    <w:rsid w:val="00904185"/>
    <w:rsid w:val="0090535E"/>
    <w:rsid w:val="0090605F"/>
    <w:rsid w:val="009118C8"/>
    <w:rsid w:val="009127A9"/>
    <w:rsid w:val="00912B49"/>
    <w:rsid w:val="00913569"/>
    <w:rsid w:val="009139AF"/>
    <w:rsid w:val="00913EC2"/>
    <w:rsid w:val="009144D6"/>
    <w:rsid w:val="0091677D"/>
    <w:rsid w:val="009178A2"/>
    <w:rsid w:val="00917A69"/>
    <w:rsid w:val="00917B68"/>
    <w:rsid w:val="00917F0D"/>
    <w:rsid w:val="0092029E"/>
    <w:rsid w:val="0092137A"/>
    <w:rsid w:val="00921E5B"/>
    <w:rsid w:val="00923F1C"/>
    <w:rsid w:val="009244E7"/>
    <w:rsid w:val="0092572A"/>
    <w:rsid w:val="00927444"/>
    <w:rsid w:val="0092755F"/>
    <w:rsid w:val="00927F1B"/>
    <w:rsid w:val="0093021B"/>
    <w:rsid w:val="009309E3"/>
    <w:rsid w:val="0093221A"/>
    <w:rsid w:val="00933865"/>
    <w:rsid w:val="00933F96"/>
    <w:rsid w:val="00934372"/>
    <w:rsid w:val="00934494"/>
    <w:rsid w:val="00934D0F"/>
    <w:rsid w:val="0093514A"/>
    <w:rsid w:val="009352E2"/>
    <w:rsid w:val="009360E7"/>
    <w:rsid w:val="00936190"/>
    <w:rsid w:val="0093651F"/>
    <w:rsid w:val="009372E1"/>
    <w:rsid w:val="00937ADE"/>
    <w:rsid w:val="00941349"/>
    <w:rsid w:val="00941E07"/>
    <w:rsid w:val="00943038"/>
    <w:rsid w:val="00943065"/>
    <w:rsid w:val="00943A20"/>
    <w:rsid w:val="00943BBA"/>
    <w:rsid w:val="00943C7B"/>
    <w:rsid w:val="00944924"/>
    <w:rsid w:val="00944C68"/>
    <w:rsid w:val="00945AED"/>
    <w:rsid w:val="009462F3"/>
    <w:rsid w:val="00946FDE"/>
    <w:rsid w:val="00947A14"/>
    <w:rsid w:val="00950258"/>
    <w:rsid w:val="0095053F"/>
    <w:rsid w:val="00950D52"/>
    <w:rsid w:val="00951DD0"/>
    <w:rsid w:val="00951F5C"/>
    <w:rsid w:val="00953CFB"/>
    <w:rsid w:val="00954573"/>
    <w:rsid w:val="00954EF8"/>
    <w:rsid w:val="00955618"/>
    <w:rsid w:val="00956222"/>
    <w:rsid w:val="00957031"/>
    <w:rsid w:val="00957F5E"/>
    <w:rsid w:val="00960375"/>
    <w:rsid w:val="00961014"/>
    <w:rsid w:val="00961E62"/>
    <w:rsid w:val="009625D9"/>
    <w:rsid w:val="00962C0C"/>
    <w:rsid w:val="00963626"/>
    <w:rsid w:val="00963A3D"/>
    <w:rsid w:val="00964079"/>
    <w:rsid w:val="009659E4"/>
    <w:rsid w:val="00965DA7"/>
    <w:rsid w:val="00967AE2"/>
    <w:rsid w:val="00970F33"/>
    <w:rsid w:val="00971446"/>
    <w:rsid w:val="00971A70"/>
    <w:rsid w:val="00971D15"/>
    <w:rsid w:val="009727A2"/>
    <w:rsid w:val="009739AA"/>
    <w:rsid w:val="00973CF1"/>
    <w:rsid w:val="009747F2"/>
    <w:rsid w:val="009749AD"/>
    <w:rsid w:val="00974C44"/>
    <w:rsid w:val="009751BA"/>
    <w:rsid w:val="00975D84"/>
    <w:rsid w:val="009765FD"/>
    <w:rsid w:val="009766AC"/>
    <w:rsid w:val="00976998"/>
    <w:rsid w:val="00976B16"/>
    <w:rsid w:val="0097740C"/>
    <w:rsid w:val="00982197"/>
    <w:rsid w:val="00982CDE"/>
    <w:rsid w:val="00985AAF"/>
    <w:rsid w:val="00986720"/>
    <w:rsid w:val="00987731"/>
    <w:rsid w:val="00987CA2"/>
    <w:rsid w:val="00987D17"/>
    <w:rsid w:val="00987DDD"/>
    <w:rsid w:val="009905D2"/>
    <w:rsid w:val="00991338"/>
    <w:rsid w:val="00991602"/>
    <w:rsid w:val="00991965"/>
    <w:rsid w:val="00992180"/>
    <w:rsid w:val="0099353B"/>
    <w:rsid w:val="00993D7E"/>
    <w:rsid w:val="00995698"/>
    <w:rsid w:val="00995729"/>
    <w:rsid w:val="009958BE"/>
    <w:rsid w:val="00996046"/>
    <w:rsid w:val="00996610"/>
    <w:rsid w:val="00996D35"/>
    <w:rsid w:val="00996E9D"/>
    <w:rsid w:val="0099731C"/>
    <w:rsid w:val="009973C1"/>
    <w:rsid w:val="009A1E1F"/>
    <w:rsid w:val="009A2F63"/>
    <w:rsid w:val="009A38EB"/>
    <w:rsid w:val="009A5215"/>
    <w:rsid w:val="009A6082"/>
    <w:rsid w:val="009A67AD"/>
    <w:rsid w:val="009A6B9B"/>
    <w:rsid w:val="009A74D8"/>
    <w:rsid w:val="009B2C8B"/>
    <w:rsid w:val="009B37E3"/>
    <w:rsid w:val="009B4431"/>
    <w:rsid w:val="009B4872"/>
    <w:rsid w:val="009B4F19"/>
    <w:rsid w:val="009B592C"/>
    <w:rsid w:val="009B6C10"/>
    <w:rsid w:val="009B774F"/>
    <w:rsid w:val="009B7E95"/>
    <w:rsid w:val="009C036F"/>
    <w:rsid w:val="009C0959"/>
    <w:rsid w:val="009C0A14"/>
    <w:rsid w:val="009C0B1E"/>
    <w:rsid w:val="009C30B3"/>
    <w:rsid w:val="009C37B7"/>
    <w:rsid w:val="009C5B94"/>
    <w:rsid w:val="009C7C0E"/>
    <w:rsid w:val="009D0D80"/>
    <w:rsid w:val="009D17AB"/>
    <w:rsid w:val="009D27CA"/>
    <w:rsid w:val="009D29CA"/>
    <w:rsid w:val="009D2F76"/>
    <w:rsid w:val="009D30BE"/>
    <w:rsid w:val="009D34CE"/>
    <w:rsid w:val="009D486E"/>
    <w:rsid w:val="009D494C"/>
    <w:rsid w:val="009D6463"/>
    <w:rsid w:val="009D7D3E"/>
    <w:rsid w:val="009E057E"/>
    <w:rsid w:val="009E19E3"/>
    <w:rsid w:val="009E1E14"/>
    <w:rsid w:val="009E2AB9"/>
    <w:rsid w:val="009E30A9"/>
    <w:rsid w:val="009E33DE"/>
    <w:rsid w:val="009E34AA"/>
    <w:rsid w:val="009E3793"/>
    <w:rsid w:val="009E4609"/>
    <w:rsid w:val="009E4724"/>
    <w:rsid w:val="009E4F7F"/>
    <w:rsid w:val="009E52F1"/>
    <w:rsid w:val="009E59C4"/>
    <w:rsid w:val="009E733E"/>
    <w:rsid w:val="009E7618"/>
    <w:rsid w:val="009F17D4"/>
    <w:rsid w:val="009F194F"/>
    <w:rsid w:val="009F25D4"/>
    <w:rsid w:val="009F312C"/>
    <w:rsid w:val="009F6173"/>
    <w:rsid w:val="009F61E5"/>
    <w:rsid w:val="009F6288"/>
    <w:rsid w:val="009F6598"/>
    <w:rsid w:val="009F6706"/>
    <w:rsid w:val="009F6F12"/>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AB3"/>
    <w:rsid w:val="00A17CD3"/>
    <w:rsid w:val="00A20F6C"/>
    <w:rsid w:val="00A2179B"/>
    <w:rsid w:val="00A2199D"/>
    <w:rsid w:val="00A225D2"/>
    <w:rsid w:val="00A22984"/>
    <w:rsid w:val="00A23128"/>
    <w:rsid w:val="00A2360D"/>
    <w:rsid w:val="00A242C3"/>
    <w:rsid w:val="00A2489E"/>
    <w:rsid w:val="00A24DDE"/>
    <w:rsid w:val="00A25026"/>
    <w:rsid w:val="00A26BE4"/>
    <w:rsid w:val="00A27C2A"/>
    <w:rsid w:val="00A27F77"/>
    <w:rsid w:val="00A30552"/>
    <w:rsid w:val="00A30B50"/>
    <w:rsid w:val="00A318A3"/>
    <w:rsid w:val="00A31B6A"/>
    <w:rsid w:val="00A32688"/>
    <w:rsid w:val="00A32C0B"/>
    <w:rsid w:val="00A32EDE"/>
    <w:rsid w:val="00A32FE1"/>
    <w:rsid w:val="00A33764"/>
    <w:rsid w:val="00A346AD"/>
    <w:rsid w:val="00A351FD"/>
    <w:rsid w:val="00A361E0"/>
    <w:rsid w:val="00A37447"/>
    <w:rsid w:val="00A37962"/>
    <w:rsid w:val="00A37C00"/>
    <w:rsid w:val="00A40115"/>
    <w:rsid w:val="00A4058D"/>
    <w:rsid w:val="00A4066A"/>
    <w:rsid w:val="00A40C64"/>
    <w:rsid w:val="00A41496"/>
    <w:rsid w:val="00A43452"/>
    <w:rsid w:val="00A43C40"/>
    <w:rsid w:val="00A44886"/>
    <w:rsid w:val="00A468AF"/>
    <w:rsid w:val="00A46B94"/>
    <w:rsid w:val="00A478E2"/>
    <w:rsid w:val="00A47C8A"/>
    <w:rsid w:val="00A47EA9"/>
    <w:rsid w:val="00A511D8"/>
    <w:rsid w:val="00A51A86"/>
    <w:rsid w:val="00A5325D"/>
    <w:rsid w:val="00A56260"/>
    <w:rsid w:val="00A56CE4"/>
    <w:rsid w:val="00A579DB"/>
    <w:rsid w:val="00A601C8"/>
    <w:rsid w:val="00A616AE"/>
    <w:rsid w:val="00A62630"/>
    <w:rsid w:val="00A62B38"/>
    <w:rsid w:val="00A63726"/>
    <w:rsid w:val="00A64642"/>
    <w:rsid w:val="00A66B3C"/>
    <w:rsid w:val="00A66B9D"/>
    <w:rsid w:val="00A671C5"/>
    <w:rsid w:val="00A67F6C"/>
    <w:rsid w:val="00A7083E"/>
    <w:rsid w:val="00A70980"/>
    <w:rsid w:val="00A70D0C"/>
    <w:rsid w:val="00A70F14"/>
    <w:rsid w:val="00A712B5"/>
    <w:rsid w:val="00A72279"/>
    <w:rsid w:val="00A7278B"/>
    <w:rsid w:val="00A73084"/>
    <w:rsid w:val="00A73E04"/>
    <w:rsid w:val="00A75E1C"/>
    <w:rsid w:val="00A7661E"/>
    <w:rsid w:val="00A76B36"/>
    <w:rsid w:val="00A773A8"/>
    <w:rsid w:val="00A80955"/>
    <w:rsid w:val="00A81791"/>
    <w:rsid w:val="00A82F40"/>
    <w:rsid w:val="00A832B3"/>
    <w:rsid w:val="00A8394A"/>
    <w:rsid w:val="00A83E0C"/>
    <w:rsid w:val="00A844EA"/>
    <w:rsid w:val="00A84CF5"/>
    <w:rsid w:val="00A858EB"/>
    <w:rsid w:val="00A87525"/>
    <w:rsid w:val="00A878DA"/>
    <w:rsid w:val="00A87BD4"/>
    <w:rsid w:val="00A90B2B"/>
    <w:rsid w:val="00A90B54"/>
    <w:rsid w:val="00A917B3"/>
    <w:rsid w:val="00A91950"/>
    <w:rsid w:val="00A91C91"/>
    <w:rsid w:val="00A92EB4"/>
    <w:rsid w:val="00A9329C"/>
    <w:rsid w:val="00A950A7"/>
    <w:rsid w:val="00A959E9"/>
    <w:rsid w:val="00A962F2"/>
    <w:rsid w:val="00A96632"/>
    <w:rsid w:val="00A96B39"/>
    <w:rsid w:val="00A9750C"/>
    <w:rsid w:val="00A975E6"/>
    <w:rsid w:val="00AA020E"/>
    <w:rsid w:val="00AA09C8"/>
    <w:rsid w:val="00AA0AC2"/>
    <w:rsid w:val="00AA17C4"/>
    <w:rsid w:val="00AA1889"/>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69"/>
    <w:rsid w:val="00AB3C0B"/>
    <w:rsid w:val="00AB3D20"/>
    <w:rsid w:val="00AB41D4"/>
    <w:rsid w:val="00AB5230"/>
    <w:rsid w:val="00AB627F"/>
    <w:rsid w:val="00AB747A"/>
    <w:rsid w:val="00AB75E7"/>
    <w:rsid w:val="00AC0009"/>
    <w:rsid w:val="00AC2791"/>
    <w:rsid w:val="00AC38B7"/>
    <w:rsid w:val="00AC42A5"/>
    <w:rsid w:val="00AC4447"/>
    <w:rsid w:val="00AC4A02"/>
    <w:rsid w:val="00AC4DAE"/>
    <w:rsid w:val="00AC52FA"/>
    <w:rsid w:val="00AC5724"/>
    <w:rsid w:val="00AC5998"/>
    <w:rsid w:val="00AC611C"/>
    <w:rsid w:val="00AC659F"/>
    <w:rsid w:val="00AC65C4"/>
    <w:rsid w:val="00AC6BFB"/>
    <w:rsid w:val="00AC6CFE"/>
    <w:rsid w:val="00AD06C0"/>
    <w:rsid w:val="00AD093A"/>
    <w:rsid w:val="00AD0A0A"/>
    <w:rsid w:val="00AD10B6"/>
    <w:rsid w:val="00AD11F4"/>
    <w:rsid w:val="00AD1396"/>
    <w:rsid w:val="00AD17E2"/>
    <w:rsid w:val="00AD2336"/>
    <w:rsid w:val="00AD587C"/>
    <w:rsid w:val="00AD5D7C"/>
    <w:rsid w:val="00AD5FF5"/>
    <w:rsid w:val="00AD6FA7"/>
    <w:rsid w:val="00AD7327"/>
    <w:rsid w:val="00AD746F"/>
    <w:rsid w:val="00AE0B9B"/>
    <w:rsid w:val="00AE1290"/>
    <w:rsid w:val="00AE14B6"/>
    <w:rsid w:val="00AE14CA"/>
    <w:rsid w:val="00AE2500"/>
    <w:rsid w:val="00AE252E"/>
    <w:rsid w:val="00AE31F8"/>
    <w:rsid w:val="00AE3E20"/>
    <w:rsid w:val="00AE5837"/>
    <w:rsid w:val="00AE782E"/>
    <w:rsid w:val="00AE7BD1"/>
    <w:rsid w:val="00AF01A4"/>
    <w:rsid w:val="00AF0E6C"/>
    <w:rsid w:val="00AF22A8"/>
    <w:rsid w:val="00AF274E"/>
    <w:rsid w:val="00AF28BD"/>
    <w:rsid w:val="00AF3D8D"/>
    <w:rsid w:val="00AF5922"/>
    <w:rsid w:val="00AF5EB8"/>
    <w:rsid w:val="00AF67D4"/>
    <w:rsid w:val="00AF6C45"/>
    <w:rsid w:val="00AF6D28"/>
    <w:rsid w:val="00AF71C3"/>
    <w:rsid w:val="00AF769A"/>
    <w:rsid w:val="00AF7766"/>
    <w:rsid w:val="00AF79AF"/>
    <w:rsid w:val="00AF7EF5"/>
    <w:rsid w:val="00B01F25"/>
    <w:rsid w:val="00B0233B"/>
    <w:rsid w:val="00B03B0B"/>
    <w:rsid w:val="00B04082"/>
    <w:rsid w:val="00B052BE"/>
    <w:rsid w:val="00B056CA"/>
    <w:rsid w:val="00B07149"/>
    <w:rsid w:val="00B0734D"/>
    <w:rsid w:val="00B10CBA"/>
    <w:rsid w:val="00B1172A"/>
    <w:rsid w:val="00B11AAF"/>
    <w:rsid w:val="00B13110"/>
    <w:rsid w:val="00B13429"/>
    <w:rsid w:val="00B1381F"/>
    <w:rsid w:val="00B138B8"/>
    <w:rsid w:val="00B15617"/>
    <w:rsid w:val="00B15C64"/>
    <w:rsid w:val="00B1605A"/>
    <w:rsid w:val="00B169D3"/>
    <w:rsid w:val="00B16D86"/>
    <w:rsid w:val="00B179DB"/>
    <w:rsid w:val="00B200A7"/>
    <w:rsid w:val="00B202B7"/>
    <w:rsid w:val="00B218B9"/>
    <w:rsid w:val="00B21DA4"/>
    <w:rsid w:val="00B2226E"/>
    <w:rsid w:val="00B22FB4"/>
    <w:rsid w:val="00B2600C"/>
    <w:rsid w:val="00B267AB"/>
    <w:rsid w:val="00B27EDF"/>
    <w:rsid w:val="00B301FF"/>
    <w:rsid w:val="00B30940"/>
    <w:rsid w:val="00B330E1"/>
    <w:rsid w:val="00B339BE"/>
    <w:rsid w:val="00B341D8"/>
    <w:rsid w:val="00B3469C"/>
    <w:rsid w:val="00B35335"/>
    <w:rsid w:val="00B35774"/>
    <w:rsid w:val="00B35E60"/>
    <w:rsid w:val="00B37B7B"/>
    <w:rsid w:val="00B37CAB"/>
    <w:rsid w:val="00B40317"/>
    <w:rsid w:val="00B40E8C"/>
    <w:rsid w:val="00B415CD"/>
    <w:rsid w:val="00B426CD"/>
    <w:rsid w:val="00B43A11"/>
    <w:rsid w:val="00B43D18"/>
    <w:rsid w:val="00B43F52"/>
    <w:rsid w:val="00B45D04"/>
    <w:rsid w:val="00B45D30"/>
    <w:rsid w:val="00B45E72"/>
    <w:rsid w:val="00B45F89"/>
    <w:rsid w:val="00B46278"/>
    <w:rsid w:val="00B46865"/>
    <w:rsid w:val="00B46AE9"/>
    <w:rsid w:val="00B478D8"/>
    <w:rsid w:val="00B47CAA"/>
    <w:rsid w:val="00B50622"/>
    <w:rsid w:val="00B50A1D"/>
    <w:rsid w:val="00B50F06"/>
    <w:rsid w:val="00B5109F"/>
    <w:rsid w:val="00B51247"/>
    <w:rsid w:val="00B51AB7"/>
    <w:rsid w:val="00B51FB2"/>
    <w:rsid w:val="00B5253F"/>
    <w:rsid w:val="00B54214"/>
    <w:rsid w:val="00B5441A"/>
    <w:rsid w:val="00B55976"/>
    <w:rsid w:val="00B57B3B"/>
    <w:rsid w:val="00B60B78"/>
    <w:rsid w:val="00B61E41"/>
    <w:rsid w:val="00B62342"/>
    <w:rsid w:val="00B62D24"/>
    <w:rsid w:val="00B63511"/>
    <w:rsid w:val="00B63A6B"/>
    <w:rsid w:val="00B64671"/>
    <w:rsid w:val="00B64AC7"/>
    <w:rsid w:val="00B65CA9"/>
    <w:rsid w:val="00B66B64"/>
    <w:rsid w:val="00B671BD"/>
    <w:rsid w:val="00B6728D"/>
    <w:rsid w:val="00B67DAE"/>
    <w:rsid w:val="00B70E33"/>
    <w:rsid w:val="00B70ED0"/>
    <w:rsid w:val="00B70FB8"/>
    <w:rsid w:val="00B70FF9"/>
    <w:rsid w:val="00B7111B"/>
    <w:rsid w:val="00B71E62"/>
    <w:rsid w:val="00B71F58"/>
    <w:rsid w:val="00B7234C"/>
    <w:rsid w:val="00B7298C"/>
    <w:rsid w:val="00B73B51"/>
    <w:rsid w:val="00B73D9F"/>
    <w:rsid w:val="00B746A0"/>
    <w:rsid w:val="00B7560B"/>
    <w:rsid w:val="00B757CB"/>
    <w:rsid w:val="00B77BA2"/>
    <w:rsid w:val="00B77C29"/>
    <w:rsid w:val="00B8038A"/>
    <w:rsid w:val="00B8085D"/>
    <w:rsid w:val="00B811FD"/>
    <w:rsid w:val="00B818D2"/>
    <w:rsid w:val="00B8220E"/>
    <w:rsid w:val="00B82C7D"/>
    <w:rsid w:val="00B82D7C"/>
    <w:rsid w:val="00B83464"/>
    <w:rsid w:val="00B8366E"/>
    <w:rsid w:val="00B843BA"/>
    <w:rsid w:val="00B848A2"/>
    <w:rsid w:val="00B84D25"/>
    <w:rsid w:val="00B85A9E"/>
    <w:rsid w:val="00B86237"/>
    <w:rsid w:val="00B870A3"/>
    <w:rsid w:val="00B87617"/>
    <w:rsid w:val="00B87911"/>
    <w:rsid w:val="00B87DD3"/>
    <w:rsid w:val="00B87E69"/>
    <w:rsid w:val="00B918E0"/>
    <w:rsid w:val="00B920C1"/>
    <w:rsid w:val="00B93B97"/>
    <w:rsid w:val="00B93DE9"/>
    <w:rsid w:val="00B955FF"/>
    <w:rsid w:val="00B9568F"/>
    <w:rsid w:val="00B97390"/>
    <w:rsid w:val="00B975C7"/>
    <w:rsid w:val="00B97656"/>
    <w:rsid w:val="00B977B6"/>
    <w:rsid w:val="00BA0870"/>
    <w:rsid w:val="00BA28E7"/>
    <w:rsid w:val="00BA3845"/>
    <w:rsid w:val="00BA38D0"/>
    <w:rsid w:val="00BA55C5"/>
    <w:rsid w:val="00BA59DE"/>
    <w:rsid w:val="00BA5B6D"/>
    <w:rsid w:val="00BA63FA"/>
    <w:rsid w:val="00BA6866"/>
    <w:rsid w:val="00BA68A5"/>
    <w:rsid w:val="00BA7688"/>
    <w:rsid w:val="00BB08B4"/>
    <w:rsid w:val="00BB0A6A"/>
    <w:rsid w:val="00BB0CDA"/>
    <w:rsid w:val="00BB2003"/>
    <w:rsid w:val="00BB2222"/>
    <w:rsid w:val="00BB2BE7"/>
    <w:rsid w:val="00BB4510"/>
    <w:rsid w:val="00BB4986"/>
    <w:rsid w:val="00BB4BAE"/>
    <w:rsid w:val="00BB4C36"/>
    <w:rsid w:val="00BB5CD7"/>
    <w:rsid w:val="00BB6106"/>
    <w:rsid w:val="00BB62AF"/>
    <w:rsid w:val="00BB66CE"/>
    <w:rsid w:val="00BB6B41"/>
    <w:rsid w:val="00BB7D32"/>
    <w:rsid w:val="00BC1218"/>
    <w:rsid w:val="00BC1EDB"/>
    <w:rsid w:val="00BC2378"/>
    <w:rsid w:val="00BC2EC2"/>
    <w:rsid w:val="00BC2F88"/>
    <w:rsid w:val="00BC3571"/>
    <w:rsid w:val="00BC4144"/>
    <w:rsid w:val="00BC4399"/>
    <w:rsid w:val="00BC480F"/>
    <w:rsid w:val="00BC67EA"/>
    <w:rsid w:val="00BC7198"/>
    <w:rsid w:val="00BD0798"/>
    <w:rsid w:val="00BD150F"/>
    <w:rsid w:val="00BD1CF2"/>
    <w:rsid w:val="00BD2080"/>
    <w:rsid w:val="00BD2CEB"/>
    <w:rsid w:val="00BD304D"/>
    <w:rsid w:val="00BD3488"/>
    <w:rsid w:val="00BD3BA0"/>
    <w:rsid w:val="00BD4494"/>
    <w:rsid w:val="00BD4A44"/>
    <w:rsid w:val="00BD4F17"/>
    <w:rsid w:val="00BD5186"/>
    <w:rsid w:val="00BD58DE"/>
    <w:rsid w:val="00BD5912"/>
    <w:rsid w:val="00BD62A1"/>
    <w:rsid w:val="00BD6C77"/>
    <w:rsid w:val="00BE122E"/>
    <w:rsid w:val="00BE15C0"/>
    <w:rsid w:val="00BE1886"/>
    <w:rsid w:val="00BE2BA2"/>
    <w:rsid w:val="00BE37C9"/>
    <w:rsid w:val="00BE3CDF"/>
    <w:rsid w:val="00BE3E11"/>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428E"/>
    <w:rsid w:val="00BF6688"/>
    <w:rsid w:val="00BF69A5"/>
    <w:rsid w:val="00BF7863"/>
    <w:rsid w:val="00C00850"/>
    <w:rsid w:val="00C00B4F"/>
    <w:rsid w:val="00C0172E"/>
    <w:rsid w:val="00C01E19"/>
    <w:rsid w:val="00C036FB"/>
    <w:rsid w:val="00C03B67"/>
    <w:rsid w:val="00C046C7"/>
    <w:rsid w:val="00C04DB4"/>
    <w:rsid w:val="00C067B4"/>
    <w:rsid w:val="00C07818"/>
    <w:rsid w:val="00C112FB"/>
    <w:rsid w:val="00C11A19"/>
    <w:rsid w:val="00C12C41"/>
    <w:rsid w:val="00C12EDA"/>
    <w:rsid w:val="00C130C8"/>
    <w:rsid w:val="00C139C0"/>
    <w:rsid w:val="00C144CF"/>
    <w:rsid w:val="00C15156"/>
    <w:rsid w:val="00C15213"/>
    <w:rsid w:val="00C1540D"/>
    <w:rsid w:val="00C15FF0"/>
    <w:rsid w:val="00C16899"/>
    <w:rsid w:val="00C174E5"/>
    <w:rsid w:val="00C17780"/>
    <w:rsid w:val="00C17DB9"/>
    <w:rsid w:val="00C20C75"/>
    <w:rsid w:val="00C213EF"/>
    <w:rsid w:val="00C2180C"/>
    <w:rsid w:val="00C218CB"/>
    <w:rsid w:val="00C21CD2"/>
    <w:rsid w:val="00C21F1B"/>
    <w:rsid w:val="00C22289"/>
    <w:rsid w:val="00C22B3A"/>
    <w:rsid w:val="00C22B69"/>
    <w:rsid w:val="00C230CB"/>
    <w:rsid w:val="00C23413"/>
    <w:rsid w:val="00C236AA"/>
    <w:rsid w:val="00C23CEA"/>
    <w:rsid w:val="00C24383"/>
    <w:rsid w:val="00C2496F"/>
    <w:rsid w:val="00C24A57"/>
    <w:rsid w:val="00C25F9E"/>
    <w:rsid w:val="00C267FB"/>
    <w:rsid w:val="00C277B3"/>
    <w:rsid w:val="00C31266"/>
    <w:rsid w:val="00C31870"/>
    <w:rsid w:val="00C3189B"/>
    <w:rsid w:val="00C33B4A"/>
    <w:rsid w:val="00C34490"/>
    <w:rsid w:val="00C34973"/>
    <w:rsid w:val="00C34A37"/>
    <w:rsid w:val="00C3512E"/>
    <w:rsid w:val="00C3516F"/>
    <w:rsid w:val="00C352F3"/>
    <w:rsid w:val="00C35645"/>
    <w:rsid w:val="00C35E7B"/>
    <w:rsid w:val="00C36721"/>
    <w:rsid w:val="00C37348"/>
    <w:rsid w:val="00C3735B"/>
    <w:rsid w:val="00C374EE"/>
    <w:rsid w:val="00C377BA"/>
    <w:rsid w:val="00C37B0D"/>
    <w:rsid w:val="00C37C39"/>
    <w:rsid w:val="00C37D0C"/>
    <w:rsid w:val="00C40894"/>
    <w:rsid w:val="00C41198"/>
    <w:rsid w:val="00C415D8"/>
    <w:rsid w:val="00C417D0"/>
    <w:rsid w:val="00C41908"/>
    <w:rsid w:val="00C42902"/>
    <w:rsid w:val="00C42AD5"/>
    <w:rsid w:val="00C43839"/>
    <w:rsid w:val="00C44EFD"/>
    <w:rsid w:val="00C45CA7"/>
    <w:rsid w:val="00C46132"/>
    <w:rsid w:val="00C47771"/>
    <w:rsid w:val="00C47ABC"/>
    <w:rsid w:val="00C51072"/>
    <w:rsid w:val="00C517FF"/>
    <w:rsid w:val="00C51AF4"/>
    <w:rsid w:val="00C52891"/>
    <w:rsid w:val="00C52901"/>
    <w:rsid w:val="00C52CBD"/>
    <w:rsid w:val="00C53FF5"/>
    <w:rsid w:val="00C5482C"/>
    <w:rsid w:val="00C5494A"/>
    <w:rsid w:val="00C54F19"/>
    <w:rsid w:val="00C555B5"/>
    <w:rsid w:val="00C5633C"/>
    <w:rsid w:val="00C57CE9"/>
    <w:rsid w:val="00C606FC"/>
    <w:rsid w:val="00C60EF1"/>
    <w:rsid w:val="00C618F5"/>
    <w:rsid w:val="00C61A72"/>
    <w:rsid w:val="00C624E6"/>
    <w:rsid w:val="00C63B1E"/>
    <w:rsid w:val="00C640B1"/>
    <w:rsid w:val="00C650CE"/>
    <w:rsid w:val="00C65E7C"/>
    <w:rsid w:val="00C65F9B"/>
    <w:rsid w:val="00C65FE4"/>
    <w:rsid w:val="00C678DA"/>
    <w:rsid w:val="00C7057F"/>
    <w:rsid w:val="00C705DB"/>
    <w:rsid w:val="00C7180E"/>
    <w:rsid w:val="00C71C07"/>
    <w:rsid w:val="00C71E5D"/>
    <w:rsid w:val="00C72186"/>
    <w:rsid w:val="00C72910"/>
    <w:rsid w:val="00C736A7"/>
    <w:rsid w:val="00C73A2A"/>
    <w:rsid w:val="00C73EDB"/>
    <w:rsid w:val="00C74FEC"/>
    <w:rsid w:val="00C77210"/>
    <w:rsid w:val="00C80296"/>
    <w:rsid w:val="00C80B82"/>
    <w:rsid w:val="00C80D87"/>
    <w:rsid w:val="00C80D8F"/>
    <w:rsid w:val="00C80ED6"/>
    <w:rsid w:val="00C812C2"/>
    <w:rsid w:val="00C814EE"/>
    <w:rsid w:val="00C83BC0"/>
    <w:rsid w:val="00C848DA"/>
    <w:rsid w:val="00C84C37"/>
    <w:rsid w:val="00C8544F"/>
    <w:rsid w:val="00C873BA"/>
    <w:rsid w:val="00C87F05"/>
    <w:rsid w:val="00C909ED"/>
    <w:rsid w:val="00C92294"/>
    <w:rsid w:val="00C92316"/>
    <w:rsid w:val="00C92A7A"/>
    <w:rsid w:val="00C94208"/>
    <w:rsid w:val="00C9443C"/>
    <w:rsid w:val="00C94D07"/>
    <w:rsid w:val="00C94F3C"/>
    <w:rsid w:val="00C95167"/>
    <w:rsid w:val="00C954B8"/>
    <w:rsid w:val="00C958C7"/>
    <w:rsid w:val="00C95C3C"/>
    <w:rsid w:val="00C95D06"/>
    <w:rsid w:val="00C97442"/>
    <w:rsid w:val="00C9759C"/>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968"/>
    <w:rsid w:val="00CA7297"/>
    <w:rsid w:val="00CA7C3F"/>
    <w:rsid w:val="00CA7EF8"/>
    <w:rsid w:val="00CB1286"/>
    <w:rsid w:val="00CB20A3"/>
    <w:rsid w:val="00CB2764"/>
    <w:rsid w:val="00CB2BF8"/>
    <w:rsid w:val="00CB35E3"/>
    <w:rsid w:val="00CB3935"/>
    <w:rsid w:val="00CB42C4"/>
    <w:rsid w:val="00CB431B"/>
    <w:rsid w:val="00CB572E"/>
    <w:rsid w:val="00CB73C3"/>
    <w:rsid w:val="00CB7726"/>
    <w:rsid w:val="00CB7958"/>
    <w:rsid w:val="00CB7C17"/>
    <w:rsid w:val="00CB7CF4"/>
    <w:rsid w:val="00CC19BC"/>
    <w:rsid w:val="00CC1E69"/>
    <w:rsid w:val="00CC2114"/>
    <w:rsid w:val="00CC2208"/>
    <w:rsid w:val="00CC2AF8"/>
    <w:rsid w:val="00CC5446"/>
    <w:rsid w:val="00CC6128"/>
    <w:rsid w:val="00CC635C"/>
    <w:rsid w:val="00CC65A4"/>
    <w:rsid w:val="00CC67BA"/>
    <w:rsid w:val="00CD014B"/>
    <w:rsid w:val="00CD2615"/>
    <w:rsid w:val="00CD277A"/>
    <w:rsid w:val="00CD3072"/>
    <w:rsid w:val="00CD48BB"/>
    <w:rsid w:val="00CD4D83"/>
    <w:rsid w:val="00CD6415"/>
    <w:rsid w:val="00CD6465"/>
    <w:rsid w:val="00CD6617"/>
    <w:rsid w:val="00CD6A30"/>
    <w:rsid w:val="00CD6C42"/>
    <w:rsid w:val="00CD6C93"/>
    <w:rsid w:val="00CE0081"/>
    <w:rsid w:val="00CE083F"/>
    <w:rsid w:val="00CE13E2"/>
    <w:rsid w:val="00CE1D5B"/>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950"/>
    <w:rsid w:val="00D00FA7"/>
    <w:rsid w:val="00D010E0"/>
    <w:rsid w:val="00D02F88"/>
    <w:rsid w:val="00D04F26"/>
    <w:rsid w:val="00D04F4C"/>
    <w:rsid w:val="00D052F1"/>
    <w:rsid w:val="00D0546F"/>
    <w:rsid w:val="00D06F3B"/>
    <w:rsid w:val="00D07FE9"/>
    <w:rsid w:val="00D109FE"/>
    <w:rsid w:val="00D11291"/>
    <w:rsid w:val="00D11911"/>
    <w:rsid w:val="00D12721"/>
    <w:rsid w:val="00D13481"/>
    <w:rsid w:val="00D13D00"/>
    <w:rsid w:val="00D13DE7"/>
    <w:rsid w:val="00D13FB8"/>
    <w:rsid w:val="00D14C7D"/>
    <w:rsid w:val="00D14D69"/>
    <w:rsid w:val="00D15730"/>
    <w:rsid w:val="00D15DB2"/>
    <w:rsid w:val="00D15EEE"/>
    <w:rsid w:val="00D16CA5"/>
    <w:rsid w:val="00D16F6B"/>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C14"/>
    <w:rsid w:val="00D3454C"/>
    <w:rsid w:val="00D364D6"/>
    <w:rsid w:val="00D36ECA"/>
    <w:rsid w:val="00D405C3"/>
    <w:rsid w:val="00D40BB5"/>
    <w:rsid w:val="00D42B10"/>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7939"/>
    <w:rsid w:val="00D57E98"/>
    <w:rsid w:val="00D60337"/>
    <w:rsid w:val="00D60B6A"/>
    <w:rsid w:val="00D60FE0"/>
    <w:rsid w:val="00D6136A"/>
    <w:rsid w:val="00D61591"/>
    <w:rsid w:val="00D624D1"/>
    <w:rsid w:val="00D62591"/>
    <w:rsid w:val="00D6273B"/>
    <w:rsid w:val="00D62988"/>
    <w:rsid w:val="00D63D43"/>
    <w:rsid w:val="00D643EF"/>
    <w:rsid w:val="00D64B2E"/>
    <w:rsid w:val="00D66189"/>
    <w:rsid w:val="00D665F1"/>
    <w:rsid w:val="00D6698D"/>
    <w:rsid w:val="00D675A6"/>
    <w:rsid w:val="00D67DCC"/>
    <w:rsid w:val="00D70241"/>
    <w:rsid w:val="00D70E56"/>
    <w:rsid w:val="00D70F64"/>
    <w:rsid w:val="00D7107B"/>
    <w:rsid w:val="00D71B31"/>
    <w:rsid w:val="00D71DD7"/>
    <w:rsid w:val="00D721FF"/>
    <w:rsid w:val="00D72245"/>
    <w:rsid w:val="00D73175"/>
    <w:rsid w:val="00D731F7"/>
    <w:rsid w:val="00D743B8"/>
    <w:rsid w:val="00D7496E"/>
    <w:rsid w:val="00D76666"/>
    <w:rsid w:val="00D76EF0"/>
    <w:rsid w:val="00D770DF"/>
    <w:rsid w:val="00D7725A"/>
    <w:rsid w:val="00D772F0"/>
    <w:rsid w:val="00D80649"/>
    <w:rsid w:val="00D81C79"/>
    <w:rsid w:val="00D826C4"/>
    <w:rsid w:val="00D835FD"/>
    <w:rsid w:val="00D83C7E"/>
    <w:rsid w:val="00D84FA7"/>
    <w:rsid w:val="00D858C8"/>
    <w:rsid w:val="00D8597F"/>
    <w:rsid w:val="00D87451"/>
    <w:rsid w:val="00D8775B"/>
    <w:rsid w:val="00D878BA"/>
    <w:rsid w:val="00D87938"/>
    <w:rsid w:val="00D8796D"/>
    <w:rsid w:val="00D879D5"/>
    <w:rsid w:val="00D92063"/>
    <w:rsid w:val="00D92415"/>
    <w:rsid w:val="00D9242C"/>
    <w:rsid w:val="00D92E50"/>
    <w:rsid w:val="00D92FA4"/>
    <w:rsid w:val="00D92FEB"/>
    <w:rsid w:val="00D9355C"/>
    <w:rsid w:val="00D93DD9"/>
    <w:rsid w:val="00D94AB5"/>
    <w:rsid w:val="00D95DEF"/>
    <w:rsid w:val="00D974FD"/>
    <w:rsid w:val="00D97FFE"/>
    <w:rsid w:val="00DA0105"/>
    <w:rsid w:val="00DA05F2"/>
    <w:rsid w:val="00DA0CC8"/>
    <w:rsid w:val="00DA2B1A"/>
    <w:rsid w:val="00DA33F9"/>
    <w:rsid w:val="00DA5788"/>
    <w:rsid w:val="00DA5B53"/>
    <w:rsid w:val="00DA6ACF"/>
    <w:rsid w:val="00DA6F47"/>
    <w:rsid w:val="00DB08CA"/>
    <w:rsid w:val="00DB14A3"/>
    <w:rsid w:val="00DB165F"/>
    <w:rsid w:val="00DB171D"/>
    <w:rsid w:val="00DB1899"/>
    <w:rsid w:val="00DB1C93"/>
    <w:rsid w:val="00DB2593"/>
    <w:rsid w:val="00DB3407"/>
    <w:rsid w:val="00DB3BCD"/>
    <w:rsid w:val="00DB4F35"/>
    <w:rsid w:val="00DB701A"/>
    <w:rsid w:val="00DB71AA"/>
    <w:rsid w:val="00DB72C9"/>
    <w:rsid w:val="00DB7597"/>
    <w:rsid w:val="00DB75BD"/>
    <w:rsid w:val="00DB7C14"/>
    <w:rsid w:val="00DB7E9B"/>
    <w:rsid w:val="00DC0C00"/>
    <w:rsid w:val="00DC108E"/>
    <w:rsid w:val="00DC178D"/>
    <w:rsid w:val="00DC22A7"/>
    <w:rsid w:val="00DC288C"/>
    <w:rsid w:val="00DC3234"/>
    <w:rsid w:val="00DC489A"/>
    <w:rsid w:val="00DC56AA"/>
    <w:rsid w:val="00DC71B2"/>
    <w:rsid w:val="00DC76C3"/>
    <w:rsid w:val="00DC76F4"/>
    <w:rsid w:val="00DC7F18"/>
    <w:rsid w:val="00DD1071"/>
    <w:rsid w:val="00DD19E0"/>
    <w:rsid w:val="00DD21E8"/>
    <w:rsid w:val="00DD2456"/>
    <w:rsid w:val="00DD58D1"/>
    <w:rsid w:val="00DD5CCF"/>
    <w:rsid w:val="00DD62D8"/>
    <w:rsid w:val="00DD6F1E"/>
    <w:rsid w:val="00DD7439"/>
    <w:rsid w:val="00DD765C"/>
    <w:rsid w:val="00DD7DA0"/>
    <w:rsid w:val="00DE0813"/>
    <w:rsid w:val="00DE0CC3"/>
    <w:rsid w:val="00DE112D"/>
    <w:rsid w:val="00DE1336"/>
    <w:rsid w:val="00DE17BC"/>
    <w:rsid w:val="00DE2F0C"/>
    <w:rsid w:val="00DE2FBF"/>
    <w:rsid w:val="00DE379A"/>
    <w:rsid w:val="00DE3F8C"/>
    <w:rsid w:val="00DE5A71"/>
    <w:rsid w:val="00DE5C7A"/>
    <w:rsid w:val="00DE5F36"/>
    <w:rsid w:val="00DE6298"/>
    <w:rsid w:val="00DE762A"/>
    <w:rsid w:val="00DE7665"/>
    <w:rsid w:val="00DE7B9B"/>
    <w:rsid w:val="00DF0630"/>
    <w:rsid w:val="00DF0C10"/>
    <w:rsid w:val="00DF0EB9"/>
    <w:rsid w:val="00DF32A2"/>
    <w:rsid w:val="00DF5439"/>
    <w:rsid w:val="00DF5715"/>
    <w:rsid w:val="00DF59E0"/>
    <w:rsid w:val="00DF6714"/>
    <w:rsid w:val="00DF6842"/>
    <w:rsid w:val="00DF68EC"/>
    <w:rsid w:val="00DF6C40"/>
    <w:rsid w:val="00DF7B1C"/>
    <w:rsid w:val="00DF7BEA"/>
    <w:rsid w:val="00E0049A"/>
    <w:rsid w:val="00E00823"/>
    <w:rsid w:val="00E018F8"/>
    <w:rsid w:val="00E019B8"/>
    <w:rsid w:val="00E01B11"/>
    <w:rsid w:val="00E01E84"/>
    <w:rsid w:val="00E02460"/>
    <w:rsid w:val="00E02733"/>
    <w:rsid w:val="00E02832"/>
    <w:rsid w:val="00E03D48"/>
    <w:rsid w:val="00E05CBC"/>
    <w:rsid w:val="00E06B59"/>
    <w:rsid w:val="00E07077"/>
    <w:rsid w:val="00E07646"/>
    <w:rsid w:val="00E07800"/>
    <w:rsid w:val="00E07CD6"/>
    <w:rsid w:val="00E10332"/>
    <w:rsid w:val="00E10917"/>
    <w:rsid w:val="00E10C2E"/>
    <w:rsid w:val="00E10F98"/>
    <w:rsid w:val="00E1407F"/>
    <w:rsid w:val="00E15762"/>
    <w:rsid w:val="00E16353"/>
    <w:rsid w:val="00E1780B"/>
    <w:rsid w:val="00E17B1E"/>
    <w:rsid w:val="00E17FCA"/>
    <w:rsid w:val="00E21BF1"/>
    <w:rsid w:val="00E2215C"/>
    <w:rsid w:val="00E23C5D"/>
    <w:rsid w:val="00E23DE2"/>
    <w:rsid w:val="00E254B0"/>
    <w:rsid w:val="00E25A51"/>
    <w:rsid w:val="00E260FC"/>
    <w:rsid w:val="00E26644"/>
    <w:rsid w:val="00E2760C"/>
    <w:rsid w:val="00E31386"/>
    <w:rsid w:val="00E32EC1"/>
    <w:rsid w:val="00E345FD"/>
    <w:rsid w:val="00E3485C"/>
    <w:rsid w:val="00E349E3"/>
    <w:rsid w:val="00E35E20"/>
    <w:rsid w:val="00E36E48"/>
    <w:rsid w:val="00E37520"/>
    <w:rsid w:val="00E37ECF"/>
    <w:rsid w:val="00E40CBE"/>
    <w:rsid w:val="00E40FDE"/>
    <w:rsid w:val="00E414D9"/>
    <w:rsid w:val="00E41D0E"/>
    <w:rsid w:val="00E42311"/>
    <w:rsid w:val="00E429DC"/>
    <w:rsid w:val="00E4326E"/>
    <w:rsid w:val="00E43C2E"/>
    <w:rsid w:val="00E44C27"/>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A"/>
    <w:rsid w:val="00E55F44"/>
    <w:rsid w:val="00E60220"/>
    <w:rsid w:val="00E60421"/>
    <w:rsid w:val="00E60F08"/>
    <w:rsid w:val="00E6177D"/>
    <w:rsid w:val="00E62498"/>
    <w:rsid w:val="00E6256A"/>
    <w:rsid w:val="00E62C92"/>
    <w:rsid w:val="00E63B35"/>
    <w:rsid w:val="00E63E07"/>
    <w:rsid w:val="00E647A9"/>
    <w:rsid w:val="00E6707F"/>
    <w:rsid w:val="00E71DB3"/>
    <w:rsid w:val="00E721A0"/>
    <w:rsid w:val="00E73744"/>
    <w:rsid w:val="00E747C8"/>
    <w:rsid w:val="00E74C2D"/>
    <w:rsid w:val="00E74E79"/>
    <w:rsid w:val="00E755E8"/>
    <w:rsid w:val="00E76932"/>
    <w:rsid w:val="00E774A9"/>
    <w:rsid w:val="00E802F6"/>
    <w:rsid w:val="00E825F9"/>
    <w:rsid w:val="00E835E6"/>
    <w:rsid w:val="00E8461D"/>
    <w:rsid w:val="00E84D09"/>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D09"/>
    <w:rsid w:val="00EB3238"/>
    <w:rsid w:val="00EB3275"/>
    <w:rsid w:val="00EB533E"/>
    <w:rsid w:val="00EB57DD"/>
    <w:rsid w:val="00EB646E"/>
    <w:rsid w:val="00EB6CCC"/>
    <w:rsid w:val="00EB727C"/>
    <w:rsid w:val="00EC0B41"/>
    <w:rsid w:val="00EC38D2"/>
    <w:rsid w:val="00EC39D9"/>
    <w:rsid w:val="00EC3E0E"/>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E245F"/>
    <w:rsid w:val="00EE27CA"/>
    <w:rsid w:val="00EE2F17"/>
    <w:rsid w:val="00EE38A6"/>
    <w:rsid w:val="00EE4DEA"/>
    <w:rsid w:val="00EE5247"/>
    <w:rsid w:val="00EE547E"/>
    <w:rsid w:val="00EE56DC"/>
    <w:rsid w:val="00EE5B6C"/>
    <w:rsid w:val="00EE6CBF"/>
    <w:rsid w:val="00EE74C2"/>
    <w:rsid w:val="00EE754E"/>
    <w:rsid w:val="00EE7F79"/>
    <w:rsid w:val="00EF2047"/>
    <w:rsid w:val="00EF2FCA"/>
    <w:rsid w:val="00EF3049"/>
    <w:rsid w:val="00EF5BC9"/>
    <w:rsid w:val="00EF638E"/>
    <w:rsid w:val="00EF6C82"/>
    <w:rsid w:val="00EF706C"/>
    <w:rsid w:val="00EF7328"/>
    <w:rsid w:val="00F00025"/>
    <w:rsid w:val="00F018D1"/>
    <w:rsid w:val="00F0215A"/>
    <w:rsid w:val="00F021BF"/>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FA2"/>
    <w:rsid w:val="00F263FB"/>
    <w:rsid w:val="00F26DDA"/>
    <w:rsid w:val="00F30790"/>
    <w:rsid w:val="00F30C3E"/>
    <w:rsid w:val="00F31122"/>
    <w:rsid w:val="00F33A3F"/>
    <w:rsid w:val="00F3429B"/>
    <w:rsid w:val="00F3496C"/>
    <w:rsid w:val="00F35320"/>
    <w:rsid w:val="00F35C98"/>
    <w:rsid w:val="00F36226"/>
    <w:rsid w:val="00F368C4"/>
    <w:rsid w:val="00F36E54"/>
    <w:rsid w:val="00F37004"/>
    <w:rsid w:val="00F376D2"/>
    <w:rsid w:val="00F37A94"/>
    <w:rsid w:val="00F37ACE"/>
    <w:rsid w:val="00F40FFC"/>
    <w:rsid w:val="00F41148"/>
    <w:rsid w:val="00F41C6E"/>
    <w:rsid w:val="00F42529"/>
    <w:rsid w:val="00F43F9C"/>
    <w:rsid w:val="00F44513"/>
    <w:rsid w:val="00F44596"/>
    <w:rsid w:val="00F44997"/>
    <w:rsid w:val="00F45F3F"/>
    <w:rsid w:val="00F50CEE"/>
    <w:rsid w:val="00F51EE0"/>
    <w:rsid w:val="00F5217A"/>
    <w:rsid w:val="00F5255C"/>
    <w:rsid w:val="00F527DA"/>
    <w:rsid w:val="00F5305E"/>
    <w:rsid w:val="00F54375"/>
    <w:rsid w:val="00F54DB6"/>
    <w:rsid w:val="00F55704"/>
    <w:rsid w:val="00F559F9"/>
    <w:rsid w:val="00F56D91"/>
    <w:rsid w:val="00F57477"/>
    <w:rsid w:val="00F603C4"/>
    <w:rsid w:val="00F607C2"/>
    <w:rsid w:val="00F609C5"/>
    <w:rsid w:val="00F6173D"/>
    <w:rsid w:val="00F61A65"/>
    <w:rsid w:val="00F62302"/>
    <w:rsid w:val="00F623AD"/>
    <w:rsid w:val="00F624FF"/>
    <w:rsid w:val="00F627C4"/>
    <w:rsid w:val="00F6291A"/>
    <w:rsid w:val="00F62AFF"/>
    <w:rsid w:val="00F6484E"/>
    <w:rsid w:val="00F64B88"/>
    <w:rsid w:val="00F64E78"/>
    <w:rsid w:val="00F65EB1"/>
    <w:rsid w:val="00F661C5"/>
    <w:rsid w:val="00F730A1"/>
    <w:rsid w:val="00F73ED3"/>
    <w:rsid w:val="00F74906"/>
    <w:rsid w:val="00F74B02"/>
    <w:rsid w:val="00F75A31"/>
    <w:rsid w:val="00F75E61"/>
    <w:rsid w:val="00F75E94"/>
    <w:rsid w:val="00F764CD"/>
    <w:rsid w:val="00F76DC6"/>
    <w:rsid w:val="00F80F06"/>
    <w:rsid w:val="00F8119A"/>
    <w:rsid w:val="00F8133F"/>
    <w:rsid w:val="00F81B96"/>
    <w:rsid w:val="00F82554"/>
    <w:rsid w:val="00F83143"/>
    <w:rsid w:val="00F85775"/>
    <w:rsid w:val="00F87038"/>
    <w:rsid w:val="00F87669"/>
    <w:rsid w:val="00F902DC"/>
    <w:rsid w:val="00F90479"/>
    <w:rsid w:val="00F91707"/>
    <w:rsid w:val="00F923A6"/>
    <w:rsid w:val="00F9358C"/>
    <w:rsid w:val="00F942F2"/>
    <w:rsid w:val="00F94EEB"/>
    <w:rsid w:val="00F94EFE"/>
    <w:rsid w:val="00F95F7C"/>
    <w:rsid w:val="00FA0F18"/>
    <w:rsid w:val="00FA1676"/>
    <w:rsid w:val="00FA16DC"/>
    <w:rsid w:val="00FA2043"/>
    <w:rsid w:val="00FA49B5"/>
    <w:rsid w:val="00FA68C9"/>
    <w:rsid w:val="00FA71D1"/>
    <w:rsid w:val="00FA7609"/>
    <w:rsid w:val="00FA798E"/>
    <w:rsid w:val="00FA7DB6"/>
    <w:rsid w:val="00FB036B"/>
    <w:rsid w:val="00FB0B20"/>
    <w:rsid w:val="00FB1267"/>
    <w:rsid w:val="00FB1630"/>
    <w:rsid w:val="00FB2166"/>
    <w:rsid w:val="00FB31EB"/>
    <w:rsid w:val="00FB3781"/>
    <w:rsid w:val="00FB37E4"/>
    <w:rsid w:val="00FB5E49"/>
    <w:rsid w:val="00FC0676"/>
    <w:rsid w:val="00FC18CA"/>
    <w:rsid w:val="00FC18E3"/>
    <w:rsid w:val="00FC20E6"/>
    <w:rsid w:val="00FC21CC"/>
    <w:rsid w:val="00FC2F43"/>
    <w:rsid w:val="00FC3FDE"/>
    <w:rsid w:val="00FC47FD"/>
    <w:rsid w:val="00FC49A0"/>
    <w:rsid w:val="00FC556C"/>
    <w:rsid w:val="00FC55B7"/>
    <w:rsid w:val="00FC57FC"/>
    <w:rsid w:val="00FC6E39"/>
    <w:rsid w:val="00FD00C9"/>
    <w:rsid w:val="00FD05F8"/>
    <w:rsid w:val="00FD174D"/>
    <w:rsid w:val="00FD1E38"/>
    <w:rsid w:val="00FD1FAC"/>
    <w:rsid w:val="00FD456D"/>
    <w:rsid w:val="00FD4C33"/>
    <w:rsid w:val="00FD5828"/>
    <w:rsid w:val="00FD75DE"/>
    <w:rsid w:val="00FD79D9"/>
    <w:rsid w:val="00FE0691"/>
    <w:rsid w:val="00FE09C0"/>
    <w:rsid w:val="00FE10D4"/>
    <w:rsid w:val="00FE237F"/>
    <w:rsid w:val="00FE2507"/>
    <w:rsid w:val="00FE27E9"/>
    <w:rsid w:val="00FE2E7A"/>
    <w:rsid w:val="00FE313D"/>
    <w:rsid w:val="00FE41DE"/>
    <w:rsid w:val="00FE49DB"/>
    <w:rsid w:val="00FE4D54"/>
    <w:rsid w:val="00FE5E28"/>
    <w:rsid w:val="00FE6933"/>
    <w:rsid w:val="00FE7A28"/>
    <w:rsid w:val="00FF1349"/>
    <w:rsid w:val="00FF1D02"/>
    <w:rsid w:val="00FF1FEA"/>
    <w:rsid w:val="00FF246E"/>
    <w:rsid w:val="00FF256F"/>
    <w:rsid w:val="00FF37DF"/>
    <w:rsid w:val="00FF47AB"/>
    <w:rsid w:val="00FF4EE4"/>
    <w:rsid w:val="00FF5107"/>
    <w:rsid w:val="00FF604F"/>
    <w:rsid w:val="00FF66A9"/>
    <w:rsid w:val="00FF672E"/>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1DD747CC"/>
  <w15:docId w15:val="{6E0D11A8-B677-499D-83E7-42D74DE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sChild>
                                            <w:div w:id="157871067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1301568132">
                                              <w:marLeft w:val="0"/>
                                              <w:marRight w:val="0"/>
                                              <w:marTop w:val="0"/>
                                              <w:marBottom w:val="0"/>
                                              <w:divBdr>
                                                <w:top w:val="none" w:sz="0" w:space="0" w:color="auto"/>
                                                <w:left w:val="none" w:sz="0" w:space="0" w:color="auto"/>
                                                <w:bottom w:val="none" w:sz="0" w:space="0" w:color="auto"/>
                                                <w:right w:val="none" w:sz="0" w:space="0" w:color="auto"/>
                                              </w:divBdr>
                                            </w:div>
                                            <w:div w:id="459687318">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1876116319">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4794251">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1016925389">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4670946">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1585341718">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 w:id="31929075">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700201609">
                                      <w:marLeft w:val="0"/>
                                      <w:marRight w:val="0"/>
                                      <w:marTop w:val="0"/>
                                      <w:marBottom w:val="0"/>
                                      <w:divBdr>
                                        <w:top w:val="none" w:sz="0" w:space="0" w:color="auto"/>
                                        <w:left w:val="none" w:sz="0" w:space="0" w:color="auto"/>
                                        <w:bottom w:val="none" w:sz="0" w:space="0" w:color="auto"/>
                                        <w:right w:val="none" w:sz="0" w:space="0" w:color="auto"/>
                                      </w:divBdr>
                                    </w:div>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637877729">
                                      <w:marLeft w:val="0"/>
                                      <w:marRight w:val="0"/>
                                      <w:marTop w:val="0"/>
                                      <w:marBottom w:val="0"/>
                                      <w:divBdr>
                                        <w:top w:val="none" w:sz="0" w:space="0" w:color="auto"/>
                                        <w:left w:val="none" w:sz="0" w:space="0" w:color="auto"/>
                                        <w:bottom w:val="none" w:sz="0" w:space="0" w:color="auto"/>
                                        <w:right w:val="none" w:sz="0" w:space="0" w:color="auto"/>
                                      </w:divBdr>
                                    </w:div>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2135638697">
                                      <w:marLeft w:val="0"/>
                                      <w:marRight w:val="0"/>
                                      <w:marTop w:val="0"/>
                                      <w:marBottom w:val="0"/>
                                      <w:divBdr>
                                        <w:top w:val="none" w:sz="0" w:space="0" w:color="auto"/>
                                        <w:left w:val="none" w:sz="0" w:space="0" w:color="auto"/>
                                        <w:bottom w:val="none" w:sz="0" w:space="0" w:color="auto"/>
                                        <w:right w:val="none" w:sz="0" w:space="0" w:color="auto"/>
                                      </w:divBdr>
                                    </w:div>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577635821">
                                      <w:marLeft w:val="0"/>
                                      <w:marRight w:val="0"/>
                                      <w:marTop w:val="0"/>
                                      <w:marBottom w:val="0"/>
                                      <w:divBdr>
                                        <w:top w:val="none" w:sz="0" w:space="0" w:color="auto"/>
                                        <w:left w:val="none" w:sz="0" w:space="0" w:color="auto"/>
                                        <w:bottom w:val="none" w:sz="0" w:space="0" w:color="auto"/>
                                        <w:right w:val="none" w:sz="0" w:space="0" w:color="auto"/>
                                      </w:divBdr>
                                    </w:div>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645203805">
                                      <w:marLeft w:val="0"/>
                                      <w:marRight w:val="0"/>
                                      <w:marTop w:val="0"/>
                                      <w:marBottom w:val="0"/>
                                      <w:divBdr>
                                        <w:top w:val="none" w:sz="0" w:space="0" w:color="auto"/>
                                        <w:left w:val="none" w:sz="0" w:space="0" w:color="auto"/>
                                        <w:bottom w:val="none" w:sz="0" w:space="0" w:color="auto"/>
                                        <w:right w:val="none" w:sz="0" w:space="0" w:color="auto"/>
                                      </w:divBdr>
                                    </w:div>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739791621">
                                      <w:marLeft w:val="0"/>
                                      <w:marRight w:val="0"/>
                                      <w:marTop w:val="0"/>
                                      <w:marBottom w:val="0"/>
                                      <w:divBdr>
                                        <w:top w:val="none" w:sz="0" w:space="0" w:color="auto"/>
                                        <w:left w:val="none" w:sz="0" w:space="0" w:color="auto"/>
                                        <w:bottom w:val="none" w:sz="0" w:space="0" w:color="auto"/>
                                        <w:right w:val="none" w:sz="0" w:space="0" w:color="auto"/>
                                      </w:divBdr>
                                    </w:div>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9647210">
                                      <w:marLeft w:val="0"/>
                                      <w:marRight w:val="0"/>
                                      <w:marTop w:val="0"/>
                                      <w:marBottom w:val="0"/>
                                      <w:divBdr>
                                        <w:top w:val="none" w:sz="0" w:space="0" w:color="auto"/>
                                        <w:left w:val="none" w:sz="0" w:space="0" w:color="auto"/>
                                        <w:bottom w:val="none" w:sz="0" w:space="0" w:color="auto"/>
                                        <w:right w:val="none" w:sz="0" w:space="0" w:color="auto"/>
                                      </w:divBdr>
                                    </w:div>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846093036">
                                  <w:marLeft w:val="0"/>
                                  <w:marRight w:val="0"/>
                                  <w:marTop w:val="0"/>
                                  <w:marBottom w:val="0"/>
                                  <w:divBdr>
                                    <w:top w:val="none" w:sz="0" w:space="0" w:color="auto"/>
                                    <w:left w:val="none" w:sz="0" w:space="0" w:color="auto"/>
                                    <w:bottom w:val="none" w:sz="0" w:space="0" w:color="auto"/>
                                    <w:right w:val="none" w:sz="0" w:space="0" w:color="auto"/>
                                  </w:divBdr>
                                </w:div>
                              </w:divsChild>
                            </w:div>
                            <w:div w:id="406462998">
                              <w:marLeft w:val="0"/>
                              <w:marRight w:val="0"/>
                              <w:marTop w:val="180"/>
                              <w:marBottom w:val="180"/>
                              <w:divBdr>
                                <w:top w:val="none" w:sz="0" w:space="0" w:color="auto"/>
                                <w:left w:val="none" w:sz="0" w:space="0" w:color="auto"/>
                                <w:bottom w:val="none" w:sz="0" w:space="0" w:color="auto"/>
                                <w:right w:val="none" w:sz="0" w:space="0" w:color="auto"/>
                              </w:divBdr>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153380119">
                                          <w:marLeft w:val="0"/>
                                          <w:marRight w:val="0"/>
                                          <w:marTop w:val="0"/>
                                          <w:marBottom w:val="0"/>
                                          <w:divBdr>
                                            <w:top w:val="none" w:sz="0" w:space="0" w:color="auto"/>
                                            <w:left w:val="none" w:sz="0" w:space="0" w:color="auto"/>
                                            <w:bottom w:val="none" w:sz="0" w:space="0" w:color="auto"/>
                                            <w:right w:val="none" w:sz="0" w:space="0" w:color="auto"/>
                                          </w:divBdr>
                                          <w:divsChild>
                                            <w:div w:id="982388308">
                                              <w:marLeft w:val="0"/>
                                              <w:marRight w:val="0"/>
                                              <w:marTop w:val="0"/>
                                              <w:marBottom w:val="0"/>
                                              <w:divBdr>
                                                <w:top w:val="none" w:sz="0" w:space="0" w:color="auto"/>
                                                <w:left w:val="none" w:sz="0" w:space="0" w:color="auto"/>
                                                <w:bottom w:val="none" w:sz="0" w:space="0" w:color="auto"/>
                                                <w:right w:val="none" w:sz="0" w:space="0" w:color="auto"/>
                                              </w:divBdr>
                                            </w:div>
                                            <w:div w:id="772894960">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1632636775">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2630497">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947471228">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7051240">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40596544">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2088261825">
                                  <w:marLeft w:val="0"/>
                                  <w:marRight w:val="0"/>
                                  <w:marTop w:val="0"/>
                                  <w:marBottom w:val="0"/>
                                  <w:divBdr>
                                    <w:top w:val="none" w:sz="0" w:space="0" w:color="auto"/>
                                    <w:left w:val="none" w:sz="0" w:space="0" w:color="auto"/>
                                    <w:bottom w:val="none" w:sz="0" w:space="0" w:color="auto"/>
                                    <w:right w:val="none" w:sz="0" w:space="0" w:color="auto"/>
                                  </w:divBdr>
                                  <w:divsChild>
                                    <w:div w:id="1499882875">
                                      <w:marLeft w:val="0"/>
                                      <w:marRight w:val="0"/>
                                      <w:marTop w:val="0"/>
                                      <w:marBottom w:val="0"/>
                                      <w:divBdr>
                                        <w:top w:val="none" w:sz="0" w:space="0" w:color="auto"/>
                                        <w:left w:val="none" w:sz="0" w:space="0" w:color="auto"/>
                                        <w:bottom w:val="none" w:sz="0" w:space="0" w:color="auto"/>
                                        <w:right w:val="none" w:sz="0" w:space="0" w:color="auto"/>
                                      </w:divBdr>
                                    </w:div>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1918056742">
                                      <w:marLeft w:val="0"/>
                                      <w:marRight w:val="0"/>
                                      <w:marTop w:val="0"/>
                                      <w:marBottom w:val="0"/>
                                      <w:divBdr>
                                        <w:top w:val="none" w:sz="0" w:space="0" w:color="auto"/>
                                        <w:left w:val="none" w:sz="0" w:space="0" w:color="auto"/>
                                        <w:bottom w:val="none" w:sz="0" w:space="0" w:color="auto"/>
                                        <w:right w:val="none" w:sz="0" w:space="0" w:color="auto"/>
                                      </w:divBdr>
                                    </w:div>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268">
                                  <w:marLeft w:val="0"/>
                                  <w:marRight w:val="0"/>
                                  <w:marTop w:val="0"/>
                                  <w:marBottom w:val="0"/>
                                  <w:divBdr>
                                    <w:top w:val="none" w:sz="0" w:space="0" w:color="auto"/>
                                    <w:left w:val="none" w:sz="0" w:space="0" w:color="auto"/>
                                    <w:bottom w:val="none" w:sz="0" w:space="0" w:color="auto"/>
                                    <w:right w:val="none" w:sz="0" w:space="0" w:color="auto"/>
                                  </w:divBdr>
                                  <w:divsChild>
                                    <w:div w:id="1388139693">
                                      <w:marLeft w:val="0"/>
                                      <w:marRight w:val="0"/>
                                      <w:marTop w:val="0"/>
                                      <w:marBottom w:val="0"/>
                                      <w:divBdr>
                                        <w:top w:val="none" w:sz="0" w:space="0" w:color="auto"/>
                                        <w:left w:val="none" w:sz="0" w:space="0" w:color="auto"/>
                                        <w:bottom w:val="none" w:sz="0" w:space="0" w:color="auto"/>
                                        <w:right w:val="none" w:sz="0" w:space="0" w:color="auto"/>
                                      </w:divBdr>
                                    </w:div>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201556842">
                                                          <w:marLeft w:val="0"/>
                                                          <w:marRight w:val="0"/>
                                                          <w:marTop w:val="0"/>
                                                          <w:marBottom w:val="0"/>
                                                          <w:divBdr>
                                                            <w:top w:val="none" w:sz="0" w:space="0" w:color="auto"/>
                                                            <w:left w:val="none" w:sz="0" w:space="0" w:color="auto"/>
                                                            <w:bottom w:val="none" w:sz="0" w:space="0" w:color="auto"/>
                                                            <w:right w:val="none" w:sz="0" w:space="0" w:color="auto"/>
                                                          </w:divBdr>
                                                        </w:div>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1138495312">
                                      <w:marLeft w:val="0"/>
                                      <w:marRight w:val="0"/>
                                      <w:marTop w:val="0"/>
                                      <w:marBottom w:val="0"/>
                                      <w:divBdr>
                                        <w:top w:val="none" w:sz="0" w:space="0" w:color="auto"/>
                                        <w:left w:val="none" w:sz="0" w:space="0" w:color="auto"/>
                                        <w:bottom w:val="none" w:sz="0" w:space="0" w:color="auto"/>
                                        <w:right w:val="none" w:sz="0" w:space="0" w:color="auto"/>
                                      </w:divBdr>
                                    </w:div>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374820170">
                                      <w:marLeft w:val="0"/>
                                      <w:marRight w:val="0"/>
                                      <w:marTop w:val="0"/>
                                      <w:marBottom w:val="0"/>
                                      <w:divBdr>
                                        <w:top w:val="none" w:sz="0" w:space="0" w:color="auto"/>
                                        <w:left w:val="none" w:sz="0" w:space="0" w:color="auto"/>
                                        <w:bottom w:val="none" w:sz="0" w:space="0" w:color="auto"/>
                                        <w:right w:val="none" w:sz="0" w:space="0" w:color="auto"/>
                                      </w:divBdr>
                                    </w:div>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1082485546">
                                      <w:marLeft w:val="0"/>
                                      <w:marRight w:val="0"/>
                                      <w:marTop w:val="0"/>
                                      <w:marBottom w:val="0"/>
                                      <w:divBdr>
                                        <w:top w:val="none" w:sz="0" w:space="0" w:color="auto"/>
                                        <w:left w:val="none" w:sz="0" w:space="0" w:color="auto"/>
                                        <w:bottom w:val="none" w:sz="0" w:space="0" w:color="auto"/>
                                        <w:right w:val="none" w:sz="0" w:space="0" w:color="auto"/>
                                      </w:divBdr>
                                    </w:div>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 TargetMode="External"/><Relationship Id="rId18" Type="http://schemas.openxmlformats.org/officeDocument/2006/relationships/hyperlink" Target="https://jade.io/article/67250" TargetMode="External"/><Relationship Id="rId26" Type="http://schemas.openxmlformats.org/officeDocument/2006/relationships/hyperlink" Target="https://jade.io/article/602136/section/10667" TargetMode="External"/><Relationship Id="rId39" Type="http://schemas.openxmlformats.org/officeDocument/2006/relationships/hyperlink" Target="https://jade.io/article/75762/section/140706" TargetMode="External"/><Relationship Id="rId3" Type="http://schemas.openxmlformats.org/officeDocument/2006/relationships/styles" Target="styles.xml"/><Relationship Id="rId21" Type="http://schemas.openxmlformats.org/officeDocument/2006/relationships/hyperlink" Target="https://jade.io/article/67250" TargetMode="External"/><Relationship Id="rId34" Type="http://schemas.openxmlformats.org/officeDocument/2006/relationships/hyperlink" Target="https://jade.io/article/463199" TargetMode="External"/><Relationship Id="rId42"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7" Type="http://schemas.openxmlformats.org/officeDocument/2006/relationships/hyperlink" Target="https://jade.io/article/800857/section/2615" TargetMode="External"/><Relationship Id="rId50"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7" Type="http://schemas.openxmlformats.org/officeDocument/2006/relationships/endnotes" Target="endnotes.xml"/><Relationship Id="rId12" Type="http://schemas.openxmlformats.org/officeDocument/2006/relationships/hyperlink" Target="https://jade.io/article/188371/section/140579"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02136" TargetMode="External"/><Relationship Id="rId33" Type="http://schemas.openxmlformats.org/officeDocument/2006/relationships/hyperlink" Target="https://jade.io/article/214796/section/6610" TargetMode="External"/><Relationship Id="rId38" Type="http://schemas.openxmlformats.org/officeDocument/2006/relationships/hyperlink" Target="https://jade.io/article/75762" TargetMode="External"/><Relationship Id="rId46" Type="http://schemas.openxmlformats.org/officeDocument/2006/relationships/hyperlink" Target="https://jade.io/article/800857" TargetMode="External"/><Relationship Id="rId2" Type="http://schemas.openxmlformats.org/officeDocument/2006/relationships/numbering" Target="numbering.xml"/><Relationship Id="rId16" Type="http://schemas.openxmlformats.org/officeDocument/2006/relationships/hyperlink" Target="https://jade.io/article/119721/section/896" TargetMode="External"/><Relationship Id="rId20" Type="http://schemas.openxmlformats.org/officeDocument/2006/relationships/hyperlink" Target="https://jade.io/article/67250/section/140269" TargetMode="External"/><Relationship Id="rId29" Type="http://schemas.openxmlformats.org/officeDocument/2006/relationships/hyperlink" Target="https://jade.io/article/264351" TargetMode="External"/><Relationship Id="rId41" Type="http://schemas.openxmlformats.org/officeDocument/2006/relationships/hyperlink" Target="https://www.childrenscourt.vic.gov.au/legal/guidelines-intermediary-pilot-progr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188371"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14796" TargetMode="External"/><Relationship Id="rId37" Type="http://schemas.openxmlformats.org/officeDocument/2006/relationships/hyperlink" Target="https://jade.io/article/602136/section/140831" TargetMode="External"/><Relationship Id="rId40" Type="http://schemas.openxmlformats.org/officeDocument/2006/relationships/hyperlink" Target="https://criminalcpd.net.au/wp-content/uploads/2017/01/abuse-of-judicial-process-criminal-cle-0117.pdf" TargetMode="External"/><Relationship Id="rId45" Type="http://schemas.openxmlformats.org/officeDocument/2006/relationships/hyperlink" Target="https://jade.io/article/122435/section/2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119721" TargetMode="External"/><Relationship Id="rId23" Type="http://schemas.openxmlformats.org/officeDocument/2006/relationships/hyperlink" Target="https://jade.io/article/68319/section/140890" TargetMode="External"/><Relationship Id="rId28" Type="http://schemas.openxmlformats.org/officeDocument/2006/relationships/hyperlink" Target="https://jade.io/article/281699" TargetMode="External"/><Relationship Id="rId36" Type="http://schemas.openxmlformats.org/officeDocument/2006/relationships/hyperlink" Target="https://jade.io/article/602136" TargetMode="External"/><Relationship Id="rId49" Type="http://schemas.openxmlformats.org/officeDocument/2006/relationships/hyperlink" Target="http://www.austlii.edu.au/cgi-bin/viewdoc/au/legis/vic/consol_act/cpa2009188/" TargetMode="External"/><Relationship Id="rId10" Type="http://schemas.openxmlformats.org/officeDocument/2006/relationships/hyperlink" Target="https://jade.io/article/296260" TargetMode="External"/><Relationship Id="rId19" Type="http://schemas.openxmlformats.org/officeDocument/2006/relationships/hyperlink" Target="https://jade.io/article/67250/section/140363" TargetMode="External"/><Relationship Id="rId31" Type="http://schemas.openxmlformats.org/officeDocument/2006/relationships/hyperlink" Target="https://jade.io/article/264351/section/2178" TargetMode="External"/><Relationship Id="rId44" Type="http://schemas.openxmlformats.org/officeDocument/2006/relationships/hyperlink" Target="https://jade.io/article/122435/section/21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de.io/article/141882" TargetMode="External"/><Relationship Id="rId14" Type="http://schemas.openxmlformats.org/officeDocument/2006/relationships/hyperlink" Target="https://jade.io/article/188371/section/140331" TargetMode="External"/><Relationship Id="rId22" Type="http://schemas.openxmlformats.org/officeDocument/2006/relationships/hyperlink" Target="https://jade.io/article/68319" TargetMode="External"/><Relationship Id="rId27" Type="http://schemas.openxmlformats.org/officeDocument/2006/relationships/hyperlink" Target="https://jade.io/article/281699/section/192"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section/936" TargetMode="External"/><Relationship Id="rId43" Type="http://schemas.openxmlformats.org/officeDocument/2006/relationships/hyperlink" Target="https://jade.io/article/122435" TargetMode="External"/><Relationship Id="rId48" Type="http://schemas.openxmlformats.org/officeDocument/2006/relationships/hyperlink" Target="http://www.austlii.edu.au/cgi-bin/viewdoc/au/legis/vic/consol_act/cpa2009188/s412.html" TargetMode="External"/><Relationship Id="rId8" Type="http://schemas.openxmlformats.org/officeDocument/2006/relationships/hyperlink" Target="https://jade.io/citation/3082428"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162</Pages>
  <Words>112200</Words>
  <Characters>639544</Characters>
  <Application>Microsoft Office Word</Application>
  <DocSecurity>0</DocSecurity>
  <Lines>5329</Lines>
  <Paragraphs>1500</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750244</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2024-06-19T23:12:00Z</cp:lastPrinted>
  <dcterms:created xsi:type="dcterms:W3CDTF">2024-12-08T20:27:00Z</dcterms:created>
  <dcterms:modified xsi:type="dcterms:W3CDTF">2024-12-08T20:27:00Z</dcterms:modified>
</cp:coreProperties>
</file>