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0CF42" w14:textId="7B5A862B" w:rsidR="00D7335E" w:rsidRPr="00A61C65" w:rsidRDefault="00D7335E" w:rsidP="00714F5F">
      <w:pPr>
        <w:pStyle w:val="Heading1"/>
        <w:numPr>
          <w:ilvl w:val="0"/>
          <w:numId w:val="0"/>
        </w:numPr>
        <w:spacing w:before="0" w:line="240" w:lineRule="auto"/>
        <w:ind w:left="1440" w:hanging="1440"/>
        <w:jc w:val="center"/>
        <w:rPr>
          <w:rFonts w:ascii="Arial" w:hAnsi="Arial" w:cs="Arial"/>
          <w:b/>
          <w:bCs/>
          <w:color w:val="FF0000"/>
          <w:sz w:val="40"/>
        </w:rPr>
      </w:pPr>
      <w:bookmarkStart w:id="0" w:name="_Toc30691826"/>
      <w:bookmarkStart w:id="1" w:name="_Toc30692206"/>
      <w:bookmarkStart w:id="2" w:name="_Toc30692964"/>
      <w:bookmarkStart w:id="3" w:name="_Toc30693343"/>
      <w:bookmarkStart w:id="4" w:name="_Toc30693721"/>
      <w:bookmarkStart w:id="5" w:name="_Toc30694099"/>
      <w:bookmarkStart w:id="6" w:name="_Toc30694479"/>
      <w:bookmarkStart w:id="7" w:name="_Toc30699069"/>
      <w:bookmarkStart w:id="8" w:name="_Toc30699454"/>
      <w:bookmarkStart w:id="9" w:name="_Toc30699839"/>
      <w:bookmarkStart w:id="10" w:name="_Toc30700994"/>
      <w:bookmarkStart w:id="11" w:name="_Toc30701381"/>
      <w:bookmarkStart w:id="12" w:name="_Toc30743986"/>
      <w:bookmarkStart w:id="13" w:name="_Toc30754809"/>
      <w:bookmarkStart w:id="14" w:name="_Toc30757265"/>
      <w:bookmarkStart w:id="15" w:name="_Toc30757813"/>
      <w:bookmarkStart w:id="16" w:name="_Toc30758213"/>
      <w:bookmarkStart w:id="17" w:name="_Toc30762974"/>
      <w:bookmarkStart w:id="18" w:name="_Toc30767628"/>
      <w:bookmarkStart w:id="19" w:name="_Toc34823646"/>
      <w:r w:rsidRPr="00A61C65">
        <w:rPr>
          <w:rFonts w:ascii="Arial" w:hAnsi="Arial" w:cs="Arial"/>
          <w:b/>
          <w:bCs/>
          <w:color w:val="FF0000"/>
          <w:sz w:val="40"/>
        </w:rPr>
        <w:t xml:space="preserve">10.  CRIMINAL DIVISION </w:t>
      </w:r>
      <w:r w:rsidR="003352B4" w:rsidRPr="00A61C65">
        <w:rPr>
          <w:rFonts w:ascii="Arial" w:hAnsi="Arial" w:cs="Arial"/>
          <w:b/>
          <w:bCs/>
          <w:color w:val="FF0000"/>
          <w:sz w:val="40"/>
        </w:rPr>
        <w:t>–</w:t>
      </w:r>
      <w:r w:rsidRPr="00A61C65">
        <w:rPr>
          <w:rFonts w:ascii="Arial" w:hAnsi="Arial" w:cs="Arial"/>
          <w:b/>
          <w:bCs/>
          <w:color w:val="FF0000"/>
          <w:sz w:val="40"/>
        </w:rPr>
        <w:t xml:space="preserve"> PROCEDURE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36C0E31" w14:textId="77777777" w:rsidR="00D7335E" w:rsidRPr="00C30EDA" w:rsidRDefault="00D7335E">
      <w:pPr>
        <w:jc w:val="both"/>
        <w:rPr>
          <w:rFonts w:ascii="Arial" w:hAnsi="Arial" w:cs="Arial"/>
          <w:b/>
          <w:sz w:val="8"/>
          <w:szCs w:val="16"/>
        </w:rPr>
      </w:pPr>
    </w:p>
    <w:p w14:paraId="036920E8" w14:textId="77777777" w:rsidR="00D7335E" w:rsidRPr="00C30EDA" w:rsidRDefault="00D7335E">
      <w:pPr>
        <w:pBdr>
          <w:top w:val="single" w:sz="4" w:space="1" w:color="auto"/>
          <w:left w:val="single" w:sz="4" w:space="4" w:color="auto"/>
          <w:bottom w:val="single" w:sz="4" w:space="1" w:color="auto"/>
          <w:right w:val="single" w:sz="4" w:space="4" w:color="auto"/>
        </w:pBdr>
        <w:rPr>
          <w:rFonts w:ascii="Arial" w:hAnsi="Arial" w:cs="Arial"/>
          <w:b/>
          <w:bCs/>
          <w:sz w:val="8"/>
          <w:szCs w:val="20"/>
        </w:rPr>
      </w:pPr>
    </w:p>
    <w:p w14:paraId="7320131C" w14:textId="15920A8F"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rPr>
      </w:pPr>
      <w:hyperlink w:anchor="_10.0_Consistent_magistrate" w:history="1">
        <w:r w:rsidRPr="00E25B40">
          <w:rPr>
            <w:rStyle w:val="Hyperlink"/>
            <w:rFonts w:ascii="Arial" w:hAnsi="Arial" w:cs="Arial"/>
            <w:b/>
            <w:bCs/>
            <w:color w:val="0000FF"/>
            <w:u w:val="none"/>
          </w:rPr>
          <w:t>10.</w:t>
        </w:r>
        <w:r w:rsidR="003032AA" w:rsidRPr="00E25B40">
          <w:rPr>
            <w:rStyle w:val="Hyperlink"/>
            <w:rFonts w:ascii="Arial" w:hAnsi="Arial" w:cs="Arial"/>
            <w:b/>
            <w:bCs/>
            <w:color w:val="0000FF"/>
            <w:u w:val="none"/>
          </w:rPr>
          <w:t>0</w:t>
        </w:r>
        <w:r w:rsidRPr="00E25B40">
          <w:rPr>
            <w:rStyle w:val="Hyperlink"/>
            <w:rFonts w:ascii="Arial" w:hAnsi="Arial" w:cs="Arial"/>
            <w:b/>
            <w:bCs/>
            <w:color w:val="0000FF"/>
            <w:u w:val="none"/>
          </w:rPr>
          <w:tab/>
        </w:r>
        <w:r w:rsidR="005215D8">
          <w:rPr>
            <w:rStyle w:val="Hyperlink"/>
            <w:rFonts w:ascii="Arial" w:hAnsi="Arial" w:cs="Arial"/>
            <w:b/>
            <w:bCs/>
            <w:color w:val="0000FF"/>
            <w:u w:val="none"/>
          </w:rPr>
          <w:t>Preamble</w:t>
        </w:r>
      </w:hyperlink>
    </w:p>
    <w:p w14:paraId="6F689571" w14:textId="1F84FE48" w:rsidR="005215D8" w:rsidRPr="00F66696" w:rsidRDefault="005215D8" w:rsidP="005215D8">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sidRPr="00E25B40">
        <w:rPr>
          <w:rFonts w:ascii="Arial" w:hAnsi="Arial" w:cs="Arial"/>
          <w:b/>
          <w:bCs/>
          <w:color w:val="0000FF"/>
          <w:sz w:val="20"/>
        </w:rPr>
        <w:tab/>
      </w:r>
      <w:hyperlink w:anchor="_10.0.1_Consistent_magistrate" w:history="1">
        <w:r w:rsidRPr="00097FD3">
          <w:rPr>
            <w:rStyle w:val="Hyperlink"/>
            <w:rFonts w:ascii="Arial" w:hAnsi="Arial" w:cs="Arial"/>
            <w:b/>
            <w:bCs/>
            <w:color w:val="0000FF"/>
            <w:sz w:val="20"/>
            <w:u w:val="none"/>
          </w:rPr>
          <w:t>10.0.1</w:t>
        </w:r>
        <w:r w:rsidRPr="00097FD3">
          <w:rPr>
            <w:rStyle w:val="Hyperlink"/>
            <w:rFonts w:ascii="Arial" w:hAnsi="Arial" w:cs="Arial"/>
            <w:b/>
            <w:bCs/>
            <w:color w:val="0000FF"/>
            <w:sz w:val="20"/>
            <w:u w:val="none"/>
          </w:rPr>
          <w:tab/>
        </w:r>
        <w:r w:rsidRPr="00F66696">
          <w:rPr>
            <w:rStyle w:val="Hyperlink"/>
            <w:rFonts w:ascii="Arial" w:hAnsi="Arial" w:cs="Arial"/>
            <w:b/>
            <w:bCs/>
            <w:color w:val="0000FF"/>
            <w:sz w:val="20"/>
            <w:u w:val="none"/>
          </w:rPr>
          <w:t>Consistent magistrate to oversee criminal proceedings</w:t>
        </w:r>
      </w:hyperlink>
    </w:p>
    <w:p w14:paraId="1A39FCB3" w14:textId="473A8A12" w:rsidR="005215D8" w:rsidRPr="00F66696" w:rsidRDefault="005215D8" w:rsidP="005215D8">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0.2_Obligations_of" w:history="1">
        <w:r w:rsidRPr="00F66696">
          <w:rPr>
            <w:rStyle w:val="Hyperlink"/>
            <w:rFonts w:ascii="Arial" w:hAnsi="Arial" w:cs="Arial"/>
            <w:b/>
            <w:bCs/>
            <w:color w:val="0000FF"/>
            <w:sz w:val="20"/>
            <w:u w:val="none"/>
          </w:rPr>
          <w:t>10.0.2</w:t>
        </w:r>
        <w:r w:rsidRPr="00F66696">
          <w:rPr>
            <w:rStyle w:val="Hyperlink"/>
            <w:rFonts w:ascii="Arial" w:hAnsi="Arial" w:cs="Arial"/>
            <w:b/>
            <w:bCs/>
            <w:color w:val="0000FF"/>
            <w:sz w:val="20"/>
            <w:u w:val="none"/>
          </w:rPr>
          <w:tab/>
        </w:r>
        <w:r w:rsidR="00F66696">
          <w:rPr>
            <w:rStyle w:val="Hyperlink"/>
            <w:rFonts w:ascii="Arial" w:hAnsi="Arial" w:cs="Arial"/>
            <w:b/>
            <w:bCs/>
            <w:color w:val="0000FF"/>
            <w:sz w:val="20"/>
            <w:u w:val="none"/>
          </w:rPr>
          <w:t>‘Model litigant’ o</w:t>
        </w:r>
        <w:r w:rsidR="00497749" w:rsidRPr="00F66696">
          <w:rPr>
            <w:rStyle w:val="Hyperlink"/>
            <w:rFonts w:ascii="Arial" w:hAnsi="Arial" w:cs="Arial"/>
            <w:b/>
            <w:bCs/>
            <w:color w:val="0000FF"/>
            <w:sz w:val="20"/>
            <w:u w:val="none"/>
          </w:rPr>
          <w:t xml:space="preserve">bligations of </w:t>
        </w:r>
        <w:r w:rsidR="00D974EC" w:rsidRPr="00F66696">
          <w:rPr>
            <w:rStyle w:val="Hyperlink"/>
            <w:rFonts w:ascii="Arial" w:hAnsi="Arial" w:cs="Arial"/>
            <w:b/>
            <w:bCs/>
            <w:color w:val="0000FF"/>
            <w:sz w:val="20"/>
            <w:u w:val="none"/>
          </w:rPr>
          <w:t xml:space="preserve">police </w:t>
        </w:r>
        <w:r w:rsidR="00497749" w:rsidRPr="00F66696">
          <w:rPr>
            <w:rStyle w:val="Hyperlink"/>
            <w:rFonts w:ascii="Arial" w:hAnsi="Arial" w:cs="Arial"/>
            <w:b/>
            <w:bCs/>
            <w:color w:val="0000FF"/>
            <w:sz w:val="20"/>
            <w:u w:val="none"/>
          </w:rPr>
          <w:t>informants and prosecutors</w:t>
        </w:r>
      </w:hyperlink>
    </w:p>
    <w:p w14:paraId="308A072B" w14:textId="5DF12E70" w:rsidR="003032AA" w:rsidRPr="00E25B40" w:rsidRDefault="003032AA" w:rsidP="00C30EDA">
      <w:pPr>
        <w:pBdr>
          <w:top w:val="single" w:sz="4" w:space="1" w:color="auto"/>
          <w:left w:val="single" w:sz="4" w:space="4" w:color="auto"/>
          <w:bottom w:val="single" w:sz="4" w:space="1" w:color="auto"/>
          <w:right w:val="single" w:sz="4" w:space="4" w:color="auto"/>
        </w:pBdr>
        <w:spacing w:before="80"/>
        <w:rPr>
          <w:rFonts w:ascii="Arial" w:hAnsi="Arial" w:cs="Arial"/>
          <w:b/>
          <w:bCs/>
          <w:color w:val="0000FF"/>
        </w:rPr>
      </w:pPr>
      <w:hyperlink w:anchor="_10.1_Indictable_offences" w:history="1">
        <w:r w:rsidRPr="00E25B40">
          <w:rPr>
            <w:rStyle w:val="Hyperlink"/>
            <w:rFonts w:ascii="Arial" w:hAnsi="Arial" w:cs="Arial"/>
            <w:b/>
            <w:bCs/>
            <w:color w:val="0000FF"/>
            <w:u w:val="none"/>
          </w:rPr>
          <w:t>10.1</w:t>
        </w:r>
        <w:r w:rsidRPr="00E25B40">
          <w:rPr>
            <w:rStyle w:val="Hyperlink"/>
            <w:rFonts w:ascii="Arial" w:hAnsi="Arial" w:cs="Arial"/>
            <w:b/>
            <w:bCs/>
            <w:color w:val="0000FF"/>
            <w:u w:val="none"/>
          </w:rPr>
          <w:tab/>
          <w:t>Indictable offe</w:t>
        </w:r>
        <w:r w:rsidRPr="00F66696">
          <w:rPr>
            <w:rStyle w:val="Hyperlink"/>
            <w:rFonts w:ascii="Arial" w:hAnsi="Arial" w:cs="Arial"/>
            <w:b/>
            <w:bCs/>
            <w:color w:val="0000FF"/>
            <w:u w:val="none"/>
          </w:rPr>
          <w:t>nces tri</w:t>
        </w:r>
        <w:r w:rsidR="0081213E">
          <w:rPr>
            <w:rStyle w:val="Hyperlink"/>
            <w:rFonts w:ascii="Arial" w:hAnsi="Arial" w:cs="Arial"/>
            <w:b/>
            <w:bCs/>
            <w:color w:val="0000FF"/>
            <w:u w:val="none"/>
          </w:rPr>
          <w:t>ed</w:t>
        </w:r>
        <w:r w:rsidRPr="00F66696">
          <w:rPr>
            <w:rStyle w:val="Hyperlink"/>
            <w:rFonts w:ascii="Arial" w:hAnsi="Arial" w:cs="Arial"/>
            <w:b/>
            <w:bCs/>
            <w:color w:val="0000FF"/>
            <w:u w:val="none"/>
          </w:rPr>
          <w:t xml:space="preserve"> summ</w:t>
        </w:r>
        <w:r w:rsidRPr="00E25B40">
          <w:rPr>
            <w:rStyle w:val="Hyperlink"/>
            <w:rFonts w:ascii="Arial" w:hAnsi="Arial" w:cs="Arial"/>
            <w:b/>
            <w:bCs/>
            <w:color w:val="0000FF"/>
            <w:u w:val="none"/>
          </w:rPr>
          <w:t>aril</w:t>
        </w:r>
        <w:r w:rsidR="0081213E">
          <w:rPr>
            <w:rStyle w:val="Hyperlink"/>
            <w:rFonts w:ascii="Arial" w:hAnsi="Arial" w:cs="Arial"/>
            <w:b/>
            <w:bCs/>
            <w:color w:val="0000FF"/>
            <w:u w:val="none"/>
          </w:rPr>
          <w:t>y or tried on indictment</w:t>
        </w:r>
      </w:hyperlink>
    </w:p>
    <w:p w14:paraId="3A41C8F9" w14:textId="77777777" w:rsidR="00931C00" w:rsidRPr="00E25B40" w:rsidRDefault="00931C00" w:rsidP="00931C00">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sidRPr="00E25B40">
        <w:rPr>
          <w:rFonts w:ascii="Arial" w:hAnsi="Arial" w:cs="Arial"/>
          <w:b/>
          <w:bCs/>
          <w:color w:val="0000FF"/>
          <w:sz w:val="20"/>
        </w:rPr>
        <w:tab/>
      </w:r>
      <w:hyperlink w:anchor="_10.1.1_Sections_356(3)," w:history="1">
        <w:r w:rsidRPr="00E25B40">
          <w:rPr>
            <w:rStyle w:val="Hyperlink"/>
            <w:rFonts w:ascii="Arial" w:hAnsi="Arial" w:cs="Arial"/>
            <w:b/>
            <w:bCs/>
            <w:color w:val="0000FF"/>
            <w:sz w:val="20"/>
            <w:u w:val="none"/>
          </w:rPr>
          <w:t>10.1.1</w:t>
        </w:r>
        <w:r w:rsidRPr="00E25B40">
          <w:rPr>
            <w:rStyle w:val="Hyperlink"/>
            <w:rFonts w:ascii="Arial" w:hAnsi="Arial" w:cs="Arial"/>
            <w:b/>
            <w:bCs/>
            <w:color w:val="0000FF"/>
            <w:sz w:val="20"/>
            <w:u w:val="none"/>
          </w:rPr>
          <w:tab/>
        </w:r>
        <w:r w:rsidR="00BF48A7" w:rsidRPr="00E25B40">
          <w:rPr>
            <w:rStyle w:val="Hyperlink"/>
            <w:rFonts w:ascii="Arial" w:hAnsi="Arial" w:cs="Arial"/>
            <w:b/>
            <w:bCs/>
            <w:color w:val="0000FF"/>
            <w:sz w:val="20"/>
            <w:u w:val="none"/>
          </w:rPr>
          <w:t>Sections 356(3), 356(4) &amp; 356A of the CYFA</w:t>
        </w:r>
      </w:hyperlink>
    </w:p>
    <w:p w14:paraId="08C7D5D2" w14:textId="77777777" w:rsidR="00931C00" w:rsidRPr="00E25B40" w:rsidRDefault="00931C00" w:rsidP="00931C00">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1.2_Serious_youth" w:history="1">
        <w:r w:rsidRPr="00E25B40">
          <w:rPr>
            <w:rStyle w:val="Hyperlink"/>
            <w:rFonts w:ascii="Arial" w:hAnsi="Arial" w:cs="Arial"/>
            <w:b/>
            <w:bCs/>
            <w:color w:val="0000FF"/>
            <w:sz w:val="20"/>
            <w:u w:val="none"/>
          </w:rPr>
          <w:t>10.1.2</w:t>
        </w:r>
        <w:r w:rsidRPr="00E25B40">
          <w:rPr>
            <w:rStyle w:val="Hyperlink"/>
            <w:rFonts w:ascii="Arial" w:hAnsi="Arial" w:cs="Arial"/>
            <w:b/>
            <w:bCs/>
            <w:color w:val="0000FF"/>
            <w:sz w:val="20"/>
            <w:u w:val="none"/>
          </w:rPr>
          <w:tab/>
        </w:r>
        <w:r w:rsidR="00BF48A7" w:rsidRPr="00E25B40">
          <w:rPr>
            <w:rStyle w:val="Hyperlink"/>
            <w:rFonts w:ascii="Arial" w:hAnsi="Arial" w:cs="Arial"/>
            <w:b/>
            <w:bCs/>
            <w:color w:val="0000FF"/>
            <w:sz w:val="20"/>
            <w:u w:val="none"/>
          </w:rPr>
          <w:t>Sections 356(6), 356(7) &amp; 356(8) of the CYFA</w:t>
        </w:r>
      </w:hyperlink>
    </w:p>
    <w:p w14:paraId="75629933" w14:textId="77777777" w:rsidR="000B23AE" w:rsidRPr="00E25B40" w:rsidRDefault="000B23AE" w:rsidP="000B23A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1.3_Summary_of" w:history="1">
        <w:r w:rsidRPr="00E25B40">
          <w:rPr>
            <w:rStyle w:val="Hyperlink"/>
            <w:rFonts w:ascii="Arial" w:hAnsi="Arial" w:cs="Arial"/>
            <w:b/>
            <w:bCs/>
            <w:color w:val="0000FF"/>
            <w:sz w:val="20"/>
            <w:u w:val="none"/>
          </w:rPr>
          <w:t>10.1.3</w:t>
        </w:r>
        <w:r w:rsidRPr="00E25B40">
          <w:rPr>
            <w:rStyle w:val="Hyperlink"/>
            <w:rFonts w:ascii="Arial" w:hAnsi="Arial" w:cs="Arial"/>
            <w:b/>
            <w:bCs/>
            <w:color w:val="0000FF"/>
            <w:sz w:val="20"/>
            <w:u w:val="none"/>
          </w:rPr>
          <w:tab/>
          <w:t>Summary of uplift provisions via committal – Section 356 of the CYFA</w:t>
        </w:r>
      </w:hyperlink>
    </w:p>
    <w:bookmarkStart w:id="20" w:name="_10.1.3_Summary_of_1"/>
    <w:bookmarkEnd w:id="20"/>
    <w:p w14:paraId="629C3768" w14:textId="77777777" w:rsidR="00931C00" w:rsidRPr="00E25B40" w:rsidRDefault="005C5E3E" w:rsidP="000B23AE">
      <w:pPr>
        <w:pStyle w:val="Heading3"/>
        <w:pBdr>
          <w:top w:val="single" w:sz="4" w:space="1" w:color="auto"/>
          <w:left w:val="single" w:sz="4" w:space="4" w:color="auto"/>
          <w:bottom w:val="single" w:sz="4" w:space="1" w:color="auto"/>
          <w:right w:val="single" w:sz="4" w:space="4" w:color="auto"/>
        </w:pBdr>
        <w:spacing w:line="240" w:lineRule="auto"/>
        <w:ind w:firstLine="720"/>
        <w:rPr>
          <w:rFonts w:ascii="Arial" w:hAnsi="Arial" w:cs="Arial"/>
          <w:b/>
          <w:bCs/>
          <w:color w:val="0000FF"/>
          <w:sz w:val="20"/>
        </w:rPr>
      </w:pPr>
      <w:r w:rsidRPr="00E25B40">
        <w:rPr>
          <w:rFonts w:ascii="Arial" w:hAnsi="Arial" w:cs="Arial"/>
          <w:b/>
          <w:bCs/>
          <w:color w:val="0000FF"/>
          <w:sz w:val="20"/>
        </w:rPr>
        <w:fldChar w:fldCharType="begin"/>
      </w:r>
      <w:r w:rsidRPr="00E25B40">
        <w:rPr>
          <w:rFonts w:ascii="Arial" w:hAnsi="Arial" w:cs="Arial"/>
          <w:b/>
          <w:bCs/>
          <w:color w:val="0000FF"/>
          <w:sz w:val="20"/>
        </w:rPr>
        <w:instrText xml:space="preserve"> HYPERLINK  \l "_10.1.4_Whether_Uplift" </w:instrText>
      </w:r>
      <w:r w:rsidRPr="00E25B40">
        <w:rPr>
          <w:rFonts w:ascii="Arial" w:hAnsi="Arial" w:cs="Arial"/>
          <w:b/>
          <w:bCs/>
          <w:color w:val="0000FF"/>
          <w:sz w:val="20"/>
        </w:rPr>
      </w:r>
      <w:r w:rsidRPr="00E25B40">
        <w:rPr>
          <w:rFonts w:ascii="Arial" w:hAnsi="Arial" w:cs="Arial"/>
          <w:b/>
          <w:bCs/>
          <w:color w:val="0000FF"/>
          <w:sz w:val="20"/>
        </w:rPr>
        <w:fldChar w:fldCharType="separate"/>
      </w:r>
      <w:r w:rsidR="00931C00" w:rsidRPr="00E25B40">
        <w:rPr>
          <w:rStyle w:val="Hyperlink"/>
          <w:rFonts w:ascii="Arial" w:hAnsi="Arial" w:cs="Arial"/>
          <w:b/>
          <w:bCs/>
          <w:color w:val="0000FF"/>
          <w:sz w:val="20"/>
          <w:u w:val="none"/>
        </w:rPr>
        <w:t>10.1.4</w:t>
      </w:r>
      <w:r w:rsidR="00931C00" w:rsidRPr="00E25B40">
        <w:rPr>
          <w:rStyle w:val="Hyperlink"/>
          <w:rFonts w:ascii="Arial" w:hAnsi="Arial" w:cs="Arial"/>
          <w:b/>
          <w:bCs/>
          <w:color w:val="0000FF"/>
          <w:sz w:val="20"/>
          <w:u w:val="none"/>
        </w:rPr>
        <w:tab/>
      </w:r>
      <w:r w:rsidR="00C34B39" w:rsidRPr="00E25B40">
        <w:rPr>
          <w:rStyle w:val="Hyperlink"/>
          <w:rFonts w:ascii="Arial" w:hAnsi="Arial" w:cs="Arial"/>
          <w:b/>
          <w:bCs/>
          <w:color w:val="0000FF"/>
          <w:sz w:val="20"/>
          <w:u w:val="none"/>
        </w:rPr>
        <w:t>Whether Uplift – Caselaw re Category A &amp; Category B serious youth offences</w:t>
      </w:r>
      <w:r w:rsidRPr="00E25B40">
        <w:rPr>
          <w:rFonts w:ascii="Arial" w:hAnsi="Arial" w:cs="Arial"/>
          <w:b/>
          <w:bCs/>
          <w:color w:val="0000FF"/>
          <w:sz w:val="20"/>
        </w:rPr>
        <w:fldChar w:fldCharType="end"/>
      </w:r>
    </w:p>
    <w:p w14:paraId="1E06709E" w14:textId="08E90742" w:rsidR="00F86EF4" w:rsidRPr="00E25B40" w:rsidRDefault="00CC7A4B" w:rsidP="00931C00">
      <w:pPr>
        <w:pStyle w:val="Heading3"/>
        <w:pBdr>
          <w:top w:val="single" w:sz="4" w:space="1" w:color="auto"/>
          <w:left w:val="single" w:sz="4" w:space="4" w:color="auto"/>
          <w:bottom w:val="single" w:sz="4" w:space="1" w:color="auto"/>
          <w:right w:val="single" w:sz="4" w:space="4" w:color="auto"/>
        </w:pBdr>
        <w:spacing w:line="240" w:lineRule="auto"/>
        <w:rPr>
          <w:rStyle w:val="Hyperlink"/>
          <w:rFonts w:ascii="Arial" w:hAnsi="Arial" w:cs="Arial"/>
          <w:b/>
          <w:bCs/>
          <w:color w:val="0000FF"/>
          <w:sz w:val="20"/>
          <w:u w:val="none"/>
        </w:rPr>
      </w:pPr>
      <w:r w:rsidRPr="00E25B40">
        <w:rPr>
          <w:rFonts w:ascii="Arial" w:hAnsi="Arial" w:cs="Arial"/>
          <w:b/>
          <w:bCs/>
          <w:color w:val="0000FF"/>
          <w:sz w:val="20"/>
        </w:rPr>
        <w:fldChar w:fldCharType="begin"/>
      </w:r>
      <w:r w:rsidR="00A61C65">
        <w:rPr>
          <w:rFonts w:ascii="Arial" w:hAnsi="Arial" w:cs="Arial"/>
          <w:b/>
          <w:bCs/>
          <w:color w:val="0000FF"/>
          <w:sz w:val="20"/>
        </w:rPr>
        <w:instrText>HYPERLINK  \l "_10.1.5_Whether_Uplift"</w:instrText>
      </w:r>
      <w:r w:rsidRPr="00E25B40">
        <w:rPr>
          <w:rFonts w:ascii="Arial" w:hAnsi="Arial" w:cs="Arial"/>
          <w:b/>
          <w:bCs/>
          <w:color w:val="0000FF"/>
          <w:sz w:val="20"/>
        </w:rPr>
      </w:r>
      <w:r w:rsidRPr="00E25B40">
        <w:rPr>
          <w:rFonts w:ascii="Arial" w:hAnsi="Arial" w:cs="Arial"/>
          <w:b/>
          <w:bCs/>
          <w:color w:val="0000FF"/>
          <w:sz w:val="20"/>
        </w:rPr>
        <w:fldChar w:fldCharType="separate"/>
      </w:r>
      <w:r w:rsidR="00F86EF4" w:rsidRPr="00E25B40">
        <w:rPr>
          <w:rStyle w:val="Hyperlink"/>
          <w:rFonts w:ascii="Arial" w:hAnsi="Arial" w:cs="Arial"/>
          <w:b/>
          <w:bCs/>
          <w:color w:val="0000FF"/>
          <w:sz w:val="20"/>
          <w:u w:val="none"/>
        </w:rPr>
        <w:tab/>
        <w:t>10.1.5</w:t>
      </w:r>
      <w:r w:rsidR="00F86EF4" w:rsidRPr="00E25B40">
        <w:rPr>
          <w:rStyle w:val="Hyperlink"/>
          <w:rFonts w:ascii="Arial" w:hAnsi="Arial" w:cs="Arial"/>
          <w:b/>
          <w:bCs/>
          <w:color w:val="0000FF"/>
          <w:sz w:val="20"/>
          <w:u w:val="none"/>
        </w:rPr>
        <w:tab/>
      </w:r>
      <w:r w:rsidR="00C34B39" w:rsidRPr="00E25B40">
        <w:rPr>
          <w:rStyle w:val="Hyperlink"/>
          <w:rFonts w:ascii="Arial" w:hAnsi="Arial" w:cs="Arial"/>
          <w:b/>
          <w:bCs/>
          <w:color w:val="0000FF"/>
          <w:sz w:val="20"/>
          <w:u w:val="none"/>
        </w:rPr>
        <w:t>Whether Uplift – Caselaw relating to ‘exceptional circumstances’</w:t>
      </w:r>
    </w:p>
    <w:bookmarkStart w:id="21" w:name="_10.1.6_Transfer_back"/>
    <w:bookmarkEnd w:id="21"/>
    <w:p w14:paraId="781B1D16" w14:textId="77777777" w:rsidR="002277A2" w:rsidRPr="00E25B40" w:rsidRDefault="00CC7A4B" w:rsidP="00931C00">
      <w:pPr>
        <w:pStyle w:val="Heading3"/>
        <w:pBdr>
          <w:top w:val="single" w:sz="4" w:space="1" w:color="auto"/>
          <w:left w:val="single" w:sz="4" w:space="4" w:color="auto"/>
          <w:bottom w:val="single" w:sz="4" w:space="1" w:color="auto"/>
          <w:right w:val="single" w:sz="4" w:space="4" w:color="auto"/>
        </w:pBdr>
        <w:spacing w:line="240" w:lineRule="auto"/>
        <w:rPr>
          <w:rStyle w:val="Hyperlink"/>
          <w:rFonts w:ascii="Arial" w:hAnsi="Arial" w:cs="Arial"/>
          <w:b/>
          <w:bCs/>
          <w:color w:val="0000FF"/>
          <w:sz w:val="20"/>
          <w:u w:val="none"/>
        </w:rPr>
      </w:pPr>
      <w:r w:rsidRPr="00E25B40">
        <w:rPr>
          <w:rFonts w:ascii="Arial" w:hAnsi="Arial" w:cs="Arial"/>
          <w:b/>
          <w:bCs/>
          <w:color w:val="0000FF"/>
          <w:sz w:val="20"/>
        </w:rPr>
        <w:fldChar w:fldCharType="end"/>
      </w:r>
      <w:r w:rsidRPr="00E25B40">
        <w:rPr>
          <w:rFonts w:ascii="Arial" w:hAnsi="Arial" w:cs="Arial"/>
          <w:b/>
          <w:bCs/>
          <w:color w:val="0000FF"/>
          <w:sz w:val="20"/>
        </w:rPr>
        <w:fldChar w:fldCharType="begin"/>
      </w:r>
      <w:r w:rsidRPr="00E25B40">
        <w:rPr>
          <w:rFonts w:ascii="Arial" w:hAnsi="Arial" w:cs="Arial"/>
          <w:b/>
          <w:bCs/>
          <w:color w:val="0000FF"/>
          <w:sz w:val="20"/>
        </w:rPr>
        <w:instrText xml:space="preserve"> HYPERLINK  \l "_10.1.6_Transfer_back_1" </w:instrText>
      </w:r>
      <w:r w:rsidRPr="00E25B40">
        <w:rPr>
          <w:rFonts w:ascii="Arial" w:hAnsi="Arial" w:cs="Arial"/>
          <w:b/>
          <w:bCs/>
          <w:color w:val="0000FF"/>
          <w:sz w:val="20"/>
        </w:rPr>
      </w:r>
      <w:r w:rsidRPr="00E25B40">
        <w:rPr>
          <w:rFonts w:ascii="Arial" w:hAnsi="Arial" w:cs="Arial"/>
          <w:b/>
          <w:bCs/>
          <w:color w:val="0000FF"/>
          <w:sz w:val="20"/>
        </w:rPr>
        <w:fldChar w:fldCharType="separate"/>
      </w:r>
      <w:r w:rsidR="002277A2" w:rsidRPr="00E25B40">
        <w:rPr>
          <w:rStyle w:val="Hyperlink"/>
          <w:rFonts w:ascii="Arial" w:hAnsi="Arial" w:cs="Arial"/>
          <w:b/>
          <w:bCs/>
          <w:color w:val="0000FF"/>
          <w:sz w:val="20"/>
          <w:u w:val="none"/>
        </w:rPr>
        <w:tab/>
        <w:t>10.1.6</w:t>
      </w:r>
      <w:r w:rsidR="002277A2" w:rsidRPr="00E25B40">
        <w:rPr>
          <w:rStyle w:val="Hyperlink"/>
          <w:rFonts w:ascii="Arial" w:hAnsi="Arial" w:cs="Arial"/>
          <w:b/>
          <w:bCs/>
          <w:color w:val="0000FF"/>
          <w:sz w:val="20"/>
          <w:u w:val="none"/>
        </w:rPr>
        <w:tab/>
      </w:r>
      <w:r w:rsidR="00063D41" w:rsidRPr="00E25B40">
        <w:rPr>
          <w:rStyle w:val="Hyperlink"/>
          <w:rFonts w:ascii="Arial" w:hAnsi="Arial" w:cs="Arial"/>
          <w:b/>
          <w:bCs/>
          <w:color w:val="0000FF"/>
          <w:sz w:val="20"/>
          <w:u w:val="none"/>
        </w:rPr>
        <w:t>Transfer back from Supreme or County Court to Children’s Court</w:t>
      </w:r>
    </w:p>
    <w:p w14:paraId="1C942F1A" w14:textId="28058C28" w:rsidR="004A6074" w:rsidRPr="00E25B40" w:rsidRDefault="00CC7A4B" w:rsidP="004A6074">
      <w:pPr>
        <w:pStyle w:val="Heading3"/>
        <w:pBdr>
          <w:top w:val="single" w:sz="4" w:space="1" w:color="auto"/>
          <w:left w:val="single" w:sz="4" w:space="4" w:color="auto"/>
          <w:bottom w:val="single" w:sz="4" w:space="1" w:color="auto"/>
          <w:right w:val="single" w:sz="4" w:space="4" w:color="auto"/>
        </w:pBdr>
        <w:spacing w:line="240" w:lineRule="auto"/>
        <w:rPr>
          <w:rStyle w:val="Hyperlink"/>
          <w:rFonts w:ascii="Arial" w:hAnsi="Arial" w:cs="Arial"/>
          <w:b/>
          <w:bCs/>
          <w:color w:val="0000FF"/>
          <w:sz w:val="20"/>
          <w:u w:val="none"/>
        </w:rPr>
      </w:pPr>
      <w:r w:rsidRPr="00E25B40">
        <w:rPr>
          <w:rFonts w:ascii="Arial" w:hAnsi="Arial" w:cs="Arial"/>
          <w:b/>
          <w:bCs/>
          <w:color w:val="0000FF"/>
          <w:sz w:val="20"/>
        </w:rPr>
        <w:fldChar w:fldCharType="end"/>
      </w:r>
      <w:r w:rsidR="004A6074" w:rsidRPr="00E25B40">
        <w:rPr>
          <w:rFonts w:ascii="Arial" w:hAnsi="Arial" w:cs="Arial"/>
          <w:b/>
          <w:bCs/>
          <w:color w:val="0000FF"/>
          <w:sz w:val="20"/>
        </w:rPr>
        <w:fldChar w:fldCharType="begin"/>
      </w:r>
      <w:r w:rsidR="00ED7A0B">
        <w:rPr>
          <w:rFonts w:ascii="Arial" w:hAnsi="Arial" w:cs="Arial"/>
          <w:b/>
          <w:bCs/>
          <w:color w:val="0000FF"/>
          <w:sz w:val="20"/>
        </w:rPr>
        <w:instrText>HYPERLINK  \l "_10.1.7_Transfer_of"</w:instrText>
      </w:r>
      <w:r w:rsidR="004A6074" w:rsidRPr="00E25B40">
        <w:rPr>
          <w:rFonts w:ascii="Arial" w:hAnsi="Arial" w:cs="Arial"/>
          <w:b/>
          <w:bCs/>
          <w:color w:val="0000FF"/>
          <w:sz w:val="20"/>
        </w:rPr>
      </w:r>
      <w:r w:rsidR="004A6074" w:rsidRPr="00E25B40">
        <w:rPr>
          <w:rFonts w:ascii="Arial" w:hAnsi="Arial" w:cs="Arial"/>
          <w:b/>
          <w:bCs/>
          <w:color w:val="0000FF"/>
          <w:sz w:val="20"/>
        </w:rPr>
        <w:fldChar w:fldCharType="separate"/>
      </w:r>
      <w:r w:rsidR="004A6074" w:rsidRPr="00E25B40">
        <w:rPr>
          <w:rStyle w:val="Hyperlink"/>
          <w:rFonts w:ascii="Arial" w:hAnsi="Arial" w:cs="Arial"/>
          <w:b/>
          <w:bCs/>
          <w:color w:val="0000FF"/>
          <w:sz w:val="20"/>
          <w:u w:val="none"/>
        </w:rPr>
        <w:tab/>
        <w:t>10.1.</w:t>
      </w:r>
      <w:r w:rsidR="004A6074">
        <w:rPr>
          <w:rStyle w:val="Hyperlink"/>
          <w:rFonts w:ascii="Arial" w:hAnsi="Arial" w:cs="Arial"/>
          <w:b/>
          <w:bCs/>
          <w:color w:val="0000FF"/>
          <w:sz w:val="20"/>
          <w:u w:val="none"/>
        </w:rPr>
        <w:t>7</w:t>
      </w:r>
      <w:r w:rsidR="004A6074" w:rsidRPr="00E25B40">
        <w:rPr>
          <w:rStyle w:val="Hyperlink"/>
          <w:rFonts w:ascii="Arial" w:hAnsi="Arial" w:cs="Arial"/>
          <w:b/>
          <w:bCs/>
          <w:color w:val="0000FF"/>
          <w:sz w:val="20"/>
          <w:u w:val="none"/>
        </w:rPr>
        <w:tab/>
        <w:t xml:space="preserve">Transfer </w:t>
      </w:r>
      <w:r w:rsidR="00507B6B">
        <w:rPr>
          <w:rStyle w:val="Hyperlink"/>
          <w:rFonts w:ascii="Arial" w:hAnsi="Arial" w:cs="Arial"/>
          <w:b/>
          <w:bCs/>
          <w:color w:val="0000FF"/>
          <w:sz w:val="20"/>
          <w:u w:val="none"/>
        </w:rPr>
        <w:t>of a related summary offence to a higher court</w:t>
      </w:r>
    </w:p>
    <w:p w14:paraId="4337BDF8" w14:textId="6AE89182" w:rsidR="00D7335E" w:rsidRPr="00E25B40" w:rsidRDefault="004A6074" w:rsidP="00C30EDA">
      <w:pPr>
        <w:pStyle w:val="Heading3"/>
        <w:pBdr>
          <w:top w:val="single" w:sz="4" w:space="1" w:color="auto"/>
          <w:left w:val="single" w:sz="4" w:space="4" w:color="auto"/>
          <w:bottom w:val="single" w:sz="4" w:space="1" w:color="auto"/>
          <w:right w:val="single" w:sz="4" w:space="4" w:color="auto"/>
        </w:pBdr>
        <w:spacing w:before="80" w:line="240" w:lineRule="auto"/>
        <w:rPr>
          <w:rFonts w:ascii="Arial" w:hAnsi="Arial" w:cs="Arial"/>
          <w:b/>
          <w:bCs/>
          <w:color w:val="0000FF"/>
        </w:rPr>
      </w:pPr>
      <w:r w:rsidRPr="00E25B40">
        <w:rPr>
          <w:rFonts w:ascii="Arial" w:hAnsi="Arial" w:cs="Arial"/>
          <w:b/>
          <w:bCs/>
          <w:color w:val="0000FF"/>
          <w:sz w:val="20"/>
        </w:rPr>
        <w:fldChar w:fldCharType="end"/>
      </w:r>
      <w:hyperlink w:anchor="_10.2_Committal_proceedings" w:history="1">
        <w:r w:rsidR="00D7335E" w:rsidRPr="00E25B40">
          <w:rPr>
            <w:rStyle w:val="Hyperlink"/>
            <w:rFonts w:ascii="Arial" w:hAnsi="Arial" w:cs="Arial"/>
            <w:b/>
            <w:bCs/>
            <w:color w:val="0000FF"/>
            <w:u w:val="none"/>
          </w:rPr>
          <w:t>10.2</w:t>
        </w:r>
        <w:r w:rsidR="00D7335E" w:rsidRPr="00E25B40">
          <w:rPr>
            <w:rStyle w:val="Hyperlink"/>
            <w:rFonts w:ascii="Arial" w:hAnsi="Arial" w:cs="Arial"/>
            <w:b/>
            <w:bCs/>
            <w:color w:val="0000FF"/>
            <w:u w:val="none"/>
          </w:rPr>
          <w:tab/>
          <w:t>Committal proceedings</w:t>
        </w:r>
      </w:hyperlink>
    </w:p>
    <w:p w14:paraId="4C7F9900" w14:textId="77777777" w:rsidR="00D7335E" w:rsidRPr="00E25B40" w:rsidRDefault="00D7335E" w:rsidP="00A87562">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sidRPr="00E25B40">
        <w:rPr>
          <w:rFonts w:ascii="Arial" w:hAnsi="Arial" w:cs="Arial"/>
          <w:b/>
          <w:bCs/>
          <w:color w:val="0000FF"/>
          <w:sz w:val="20"/>
        </w:rPr>
        <w:tab/>
      </w:r>
      <w:hyperlink w:anchor="_10.2.1_Purposes" w:history="1">
        <w:r w:rsidRPr="00E25B40">
          <w:rPr>
            <w:rStyle w:val="Hyperlink"/>
            <w:rFonts w:ascii="Arial" w:hAnsi="Arial" w:cs="Arial"/>
            <w:b/>
            <w:bCs/>
            <w:color w:val="0000FF"/>
            <w:sz w:val="20"/>
            <w:u w:val="none"/>
          </w:rPr>
          <w:t>10.2.1</w:t>
        </w:r>
        <w:r w:rsidRPr="00E25B40">
          <w:rPr>
            <w:rStyle w:val="Hyperlink"/>
            <w:rFonts w:ascii="Arial" w:hAnsi="Arial" w:cs="Arial"/>
            <w:b/>
            <w:bCs/>
            <w:color w:val="0000FF"/>
            <w:sz w:val="20"/>
            <w:u w:val="none"/>
          </w:rPr>
          <w:tab/>
          <w:t>Purpose</w:t>
        </w:r>
        <w:r w:rsidR="007B015D" w:rsidRPr="00E25B40">
          <w:rPr>
            <w:rStyle w:val="Hyperlink"/>
            <w:rFonts w:ascii="Arial" w:hAnsi="Arial" w:cs="Arial"/>
            <w:b/>
            <w:bCs/>
            <w:color w:val="0000FF"/>
            <w:sz w:val="20"/>
            <w:u w:val="none"/>
          </w:rPr>
          <w:t>s</w:t>
        </w:r>
      </w:hyperlink>
    </w:p>
    <w:p w14:paraId="561D80E5" w14:textId="33F3F014"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2.2_Nature_of" w:history="1">
        <w:r w:rsidRPr="00E25B40">
          <w:rPr>
            <w:rStyle w:val="Hyperlink"/>
            <w:rFonts w:ascii="Arial" w:hAnsi="Arial" w:cs="Arial"/>
            <w:b/>
            <w:bCs/>
            <w:color w:val="0000FF"/>
            <w:sz w:val="20"/>
            <w:u w:val="none"/>
          </w:rPr>
          <w:t>10.2.</w:t>
        </w:r>
        <w:r w:rsidR="0039721E" w:rsidRPr="00E25B40">
          <w:rPr>
            <w:rStyle w:val="Hyperlink"/>
            <w:rFonts w:ascii="Arial" w:hAnsi="Arial" w:cs="Arial"/>
            <w:b/>
            <w:bCs/>
            <w:color w:val="0000FF"/>
            <w:sz w:val="20"/>
            <w:u w:val="none"/>
          </w:rPr>
          <w:t>2</w:t>
        </w:r>
        <w:r w:rsidRPr="00E25B40">
          <w:rPr>
            <w:rStyle w:val="Hyperlink"/>
            <w:rFonts w:ascii="Arial" w:hAnsi="Arial" w:cs="Arial"/>
            <w:b/>
            <w:bCs/>
            <w:color w:val="0000FF"/>
            <w:sz w:val="20"/>
            <w:u w:val="none"/>
          </w:rPr>
          <w:tab/>
          <w:t>Natur</w:t>
        </w:r>
        <w:r w:rsidR="00634DDC">
          <w:rPr>
            <w:rStyle w:val="Hyperlink"/>
            <w:rFonts w:ascii="Arial" w:hAnsi="Arial" w:cs="Arial"/>
            <w:b/>
            <w:bCs/>
            <w:color w:val="0000FF"/>
            <w:sz w:val="20"/>
            <w:u w:val="none"/>
          </w:rPr>
          <w:t>e of committal proceeding</w:t>
        </w:r>
      </w:hyperlink>
    </w:p>
    <w:p w14:paraId="44E6C09C" w14:textId="77777777" w:rsidR="007162E2" w:rsidRPr="00E25B40" w:rsidRDefault="0039721E" w:rsidP="00821A45">
      <w:pPr>
        <w:pStyle w:val="Heading3"/>
        <w:pBdr>
          <w:top w:val="single" w:sz="4" w:space="1" w:color="auto"/>
          <w:left w:val="single" w:sz="4" w:space="4" w:color="auto"/>
          <w:bottom w:val="single" w:sz="4" w:space="1" w:color="auto"/>
          <w:right w:val="single" w:sz="4" w:space="4" w:color="auto"/>
        </w:pBdr>
        <w:spacing w:line="240" w:lineRule="auto"/>
        <w:rPr>
          <w:rFonts w:ascii="Arial" w:hAnsi="Arial" w:cs="Arial"/>
          <w:b/>
          <w:bCs/>
          <w:color w:val="0000FF"/>
          <w:sz w:val="20"/>
        </w:rPr>
      </w:pPr>
      <w:r w:rsidRPr="00E25B40">
        <w:rPr>
          <w:rFonts w:ascii="Arial" w:hAnsi="Arial" w:cs="Arial"/>
          <w:b/>
          <w:bCs/>
          <w:color w:val="0000FF"/>
          <w:sz w:val="20"/>
        </w:rPr>
        <w:tab/>
      </w:r>
      <w:hyperlink w:anchor="_10.2.3_Hearings,_case" w:history="1">
        <w:r w:rsidRPr="00E25B40">
          <w:rPr>
            <w:rStyle w:val="Hyperlink"/>
            <w:rFonts w:ascii="Arial" w:hAnsi="Arial" w:cs="Arial"/>
            <w:b/>
            <w:bCs/>
            <w:color w:val="0000FF"/>
            <w:sz w:val="20"/>
            <w:u w:val="none"/>
          </w:rPr>
          <w:t>10.2.3</w:t>
        </w:r>
        <w:r w:rsidRPr="00E25B40">
          <w:rPr>
            <w:rStyle w:val="Hyperlink"/>
            <w:rFonts w:ascii="Arial" w:hAnsi="Arial" w:cs="Arial"/>
            <w:b/>
            <w:bCs/>
            <w:color w:val="0000FF"/>
            <w:sz w:val="20"/>
            <w:u w:val="none"/>
          </w:rPr>
          <w:tab/>
        </w:r>
        <w:r w:rsidR="006E7C62" w:rsidRPr="00E25B40">
          <w:rPr>
            <w:rStyle w:val="Hyperlink"/>
            <w:rFonts w:ascii="Arial" w:hAnsi="Arial" w:cs="Arial"/>
            <w:b/>
            <w:bCs/>
            <w:color w:val="0000FF"/>
            <w:sz w:val="20"/>
            <w:u w:val="none"/>
          </w:rPr>
          <w:t>Hearings, case direction and procedure</w:t>
        </w:r>
      </w:hyperlink>
    </w:p>
    <w:p w14:paraId="6377FE55" w14:textId="77777777" w:rsidR="00821A45" w:rsidRPr="00E25B40" w:rsidRDefault="007B015D" w:rsidP="00821A45">
      <w:pPr>
        <w:pStyle w:val="Heading3"/>
        <w:pBdr>
          <w:top w:val="single" w:sz="4" w:space="1" w:color="auto"/>
          <w:left w:val="single" w:sz="4" w:space="4" w:color="auto"/>
          <w:bottom w:val="single" w:sz="4" w:space="1" w:color="auto"/>
          <w:right w:val="single" w:sz="4" w:space="4" w:color="auto"/>
        </w:pBdr>
        <w:spacing w:line="240" w:lineRule="auto"/>
        <w:rPr>
          <w:rFonts w:ascii="Arial" w:hAnsi="Arial" w:cs="Arial"/>
          <w:b/>
          <w:bCs/>
          <w:color w:val="0000FF"/>
          <w:sz w:val="20"/>
        </w:rPr>
      </w:pPr>
      <w:r w:rsidRPr="00E25B40">
        <w:rPr>
          <w:rFonts w:ascii="Arial" w:hAnsi="Arial" w:cs="Arial"/>
          <w:b/>
          <w:bCs/>
          <w:color w:val="0000FF"/>
          <w:sz w:val="20"/>
        </w:rPr>
        <w:tab/>
      </w:r>
      <w:hyperlink w:anchor="_10.2.4_Joint_committal" w:history="1">
        <w:r w:rsidRPr="00E25B40">
          <w:rPr>
            <w:rStyle w:val="Hyperlink"/>
            <w:rFonts w:ascii="Arial" w:hAnsi="Arial" w:cs="Arial"/>
            <w:b/>
            <w:bCs/>
            <w:color w:val="0000FF"/>
            <w:sz w:val="20"/>
            <w:u w:val="none"/>
          </w:rPr>
          <w:t>10.2.4</w:t>
        </w:r>
        <w:r w:rsidR="00821A45" w:rsidRPr="00E25B40">
          <w:rPr>
            <w:rStyle w:val="Hyperlink"/>
            <w:rFonts w:ascii="Arial" w:hAnsi="Arial" w:cs="Arial"/>
            <w:b/>
            <w:bCs/>
            <w:color w:val="0000FF"/>
            <w:sz w:val="20"/>
            <w:u w:val="none"/>
          </w:rPr>
          <w:tab/>
        </w:r>
        <w:r w:rsidR="00F1390F" w:rsidRPr="00E25B40">
          <w:rPr>
            <w:rStyle w:val="Hyperlink"/>
            <w:rFonts w:ascii="Arial" w:hAnsi="Arial" w:cs="Arial"/>
            <w:b/>
            <w:bCs/>
            <w:color w:val="0000FF"/>
            <w:sz w:val="20"/>
            <w:u w:val="none"/>
          </w:rPr>
          <w:t>Joi</w:t>
        </w:r>
        <w:r w:rsidR="00821A45" w:rsidRPr="00E25B40">
          <w:rPr>
            <w:rStyle w:val="Hyperlink"/>
            <w:rFonts w:ascii="Arial" w:hAnsi="Arial" w:cs="Arial"/>
            <w:b/>
            <w:bCs/>
            <w:color w:val="0000FF"/>
            <w:sz w:val="20"/>
            <w:u w:val="none"/>
          </w:rPr>
          <w:t xml:space="preserve">nt committal </w:t>
        </w:r>
        <w:r w:rsidR="00F1390F" w:rsidRPr="00E25B40">
          <w:rPr>
            <w:rStyle w:val="Hyperlink"/>
            <w:rFonts w:ascii="Arial" w:hAnsi="Arial" w:cs="Arial"/>
            <w:b/>
            <w:bCs/>
            <w:color w:val="0000FF"/>
            <w:sz w:val="20"/>
            <w:u w:val="none"/>
          </w:rPr>
          <w:t xml:space="preserve">proceedings </w:t>
        </w:r>
        <w:r w:rsidR="00821A45" w:rsidRPr="00E25B40">
          <w:rPr>
            <w:rStyle w:val="Hyperlink"/>
            <w:rFonts w:ascii="Arial" w:hAnsi="Arial" w:cs="Arial"/>
            <w:b/>
            <w:bCs/>
            <w:color w:val="0000FF"/>
            <w:sz w:val="20"/>
            <w:u w:val="none"/>
          </w:rPr>
          <w:t>for adult and child co-accused</w:t>
        </w:r>
      </w:hyperlink>
    </w:p>
    <w:p w14:paraId="0D64DEAB" w14:textId="2C5411C6"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2.5_Determination_of" w:history="1">
        <w:r w:rsidRPr="00E25B40">
          <w:rPr>
            <w:rStyle w:val="Hyperlink"/>
            <w:rFonts w:ascii="Arial" w:hAnsi="Arial" w:cs="Arial"/>
            <w:b/>
            <w:bCs/>
            <w:color w:val="0000FF"/>
            <w:sz w:val="20"/>
            <w:u w:val="none"/>
          </w:rPr>
          <w:t>10.2.</w:t>
        </w:r>
        <w:r w:rsidR="007B015D" w:rsidRPr="00E25B40">
          <w:rPr>
            <w:rStyle w:val="Hyperlink"/>
            <w:rFonts w:ascii="Arial" w:hAnsi="Arial" w:cs="Arial"/>
            <w:b/>
            <w:bCs/>
            <w:color w:val="0000FF"/>
            <w:sz w:val="20"/>
            <w:u w:val="none"/>
          </w:rPr>
          <w:t>5</w:t>
        </w:r>
        <w:r w:rsidRPr="00E25B40">
          <w:rPr>
            <w:rStyle w:val="Hyperlink"/>
            <w:rFonts w:ascii="Arial" w:hAnsi="Arial" w:cs="Arial"/>
            <w:b/>
            <w:bCs/>
            <w:color w:val="0000FF"/>
            <w:sz w:val="20"/>
            <w:u w:val="none"/>
          </w:rPr>
          <w:tab/>
        </w:r>
        <w:r w:rsidR="00B264F7" w:rsidRPr="00E25B40">
          <w:rPr>
            <w:rStyle w:val="Hyperlink"/>
            <w:rFonts w:ascii="Arial" w:hAnsi="Arial" w:cs="Arial"/>
            <w:b/>
            <w:bCs/>
            <w:color w:val="0000FF"/>
            <w:sz w:val="20"/>
            <w:u w:val="none"/>
          </w:rPr>
          <w:t>Determination of committal proceeding – Test for committing for trial</w:t>
        </w:r>
      </w:hyperlink>
    </w:p>
    <w:p w14:paraId="71BF0D27" w14:textId="77777777" w:rsidR="0039721E" w:rsidRPr="00E25B40" w:rsidRDefault="0039721E" w:rsidP="0039721E">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tab/>
      </w:r>
      <w:r w:rsidR="005D2BA1" w:rsidRPr="00E25B40">
        <w:rPr>
          <w:rFonts w:ascii="Arial" w:hAnsi="Arial" w:cs="Arial"/>
          <w:b/>
          <w:bCs/>
          <w:color w:val="0000FF"/>
          <w:sz w:val="20"/>
        </w:rPr>
        <w:fldChar w:fldCharType="begin"/>
      </w:r>
      <w:r w:rsidR="005D2BA1" w:rsidRPr="00E25B40">
        <w:rPr>
          <w:rFonts w:ascii="Arial" w:hAnsi="Arial" w:cs="Arial"/>
          <w:b/>
          <w:bCs/>
          <w:color w:val="0000FF"/>
          <w:sz w:val="20"/>
        </w:rPr>
        <w:instrText xml:space="preserve"> HYPERLINK  \l "_10.2.6_Effect_of" </w:instrText>
      </w:r>
      <w:r w:rsidR="005D2BA1" w:rsidRPr="00E25B40">
        <w:rPr>
          <w:rFonts w:ascii="Arial" w:hAnsi="Arial" w:cs="Arial"/>
          <w:b/>
          <w:bCs/>
          <w:color w:val="0000FF"/>
          <w:sz w:val="20"/>
        </w:rPr>
      </w:r>
      <w:r w:rsidR="005D2BA1" w:rsidRPr="00E25B40">
        <w:rPr>
          <w:rFonts w:ascii="Arial" w:hAnsi="Arial" w:cs="Arial"/>
          <w:b/>
          <w:bCs/>
          <w:color w:val="0000FF"/>
          <w:sz w:val="20"/>
        </w:rPr>
        <w:fldChar w:fldCharType="separate"/>
      </w:r>
      <w:r w:rsidRPr="00E25B40">
        <w:rPr>
          <w:rStyle w:val="Hyperlink"/>
          <w:rFonts w:ascii="Arial" w:hAnsi="Arial" w:cs="Arial"/>
          <w:b/>
          <w:bCs/>
          <w:color w:val="0000FF"/>
          <w:sz w:val="20"/>
          <w:u w:val="none"/>
        </w:rPr>
        <w:t>10.2.</w:t>
      </w:r>
      <w:r w:rsidR="007162E2" w:rsidRPr="00E25B40">
        <w:rPr>
          <w:rStyle w:val="Hyperlink"/>
          <w:rFonts w:ascii="Arial" w:hAnsi="Arial" w:cs="Arial"/>
          <w:b/>
          <w:bCs/>
          <w:color w:val="0000FF"/>
          <w:sz w:val="20"/>
          <w:u w:val="none"/>
        </w:rPr>
        <w:t>6</w:t>
      </w:r>
      <w:r w:rsidRPr="00E25B40">
        <w:rPr>
          <w:rStyle w:val="Hyperlink"/>
          <w:rFonts w:ascii="Arial" w:hAnsi="Arial" w:cs="Arial"/>
          <w:b/>
          <w:bCs/>
          <w:color w:val="0000FF"/>
          <w:sz w:val="20"/>
          <w:u w:val="none"/>
        </w:rPr>
        <w:tab/>
        <w:t>Effect of discharge after committal</w:t>
      </w:r>
    </w:p>
    <w:p w14:paraId="49687280" w14:textId="1EE4472C" w:rsidR="00D7335E" w:rsidRDefault="005D2BA1">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fldChar w:fldCharType="end"/>
      </w:r>
      <w:r w:rsidR="007B015D" w:rsidRPr="00E25B40">
        <w:rPr>
          <w:rFonts w:ascii="Arial" w:hAnsi="Arial" w:cs="Arial"/>
          <w:b/>
          <w:bCs/>
          <w:color w:val="0000FF"/>
          <w:sz w:val="20"/>
        </w:rPr>
        <w:tab/>
      </w:r>
      <w:hyperlink w:anchor="_10.2.7_Taking_evidence" w:history="1">
        <w:r w:rsidR="007B015D" w:rsidRPr="00E25B40">
          <w:rPr>
            <w:rStyle w:val="Hyperlink"/>
            <w:rFonts w:ascii="Arial" w:hAnsi="Arial" w:cs="Arial"/>
            <w:b/>
            <w:bCs/>
            <w:color w:val="0000FF"/>
            <w:sz w:val="20"/>
            <w:u w:val="none"/>
          </w:rPr>
          <w:t>10.2.</w:t>
        </w:r>
        <w:r w:rsidR="007162E2" w:rsidRPr="00E25B40">
          <w:rPr>
            <w:rStyle w:val="Hyperlink"/>
            <w:rFonts w:ascii="Arial" w:hAnsi="Arial" w:cs="Arial"/>
            <w:b/>
            <w:bCs/>
            <w:color w:val="0000FF"/>
            <w:sz w:val="20"/>
            <w:u w:val="none"/>
          </w:rPr>
          <w:t>7</w:t>
        </w:r>
        <w:r w:rsidR="00D7335E" w:rsidRPr="00E25B40">
          <w:rPr>
            <w:rStyle w:val="Hyperlink"/>
            <w:rFonts w:ascii="Arial" w:hAnsi="Arial" w:cs="Arial"/>
            <w:b/>
            <w:bCs/>
            <w:color w:val="0000FF"/>
            <w:sz w:val="20"/>
            <w:u w:val="none"/>
          </w:rPr>
          <w:tab/>
        </w:r>
        <w:r w:rsidR="00B225CE" w:rsidRPr="00E25B40">
          <w:rPr>
            <w:rStyle w:val="Hyperlink"/>
            <w:rFonts w:ascii="Arial" w:hAnsi="Arial" w:cs="Arial"/>
            <w:b/>
            <w:bCs/>
            <w:color w:val="0000FF"/>
            <w:sz w:val="20"/>
            <w:u w:val="none"/>
          </w:rPr>
          <w:t>Taking evidence after accused committed for trial – “Basha” inquiry</w:t>
        </w:r>
      </w:hyperlink>
    </w:p>
    <w:p w14:paraId="49A4D239" w14:textId="12C01656" w:rsidR="00634DDC" w:rsidRPr="009E1DB0" w:rsidRDefault="00634DDC" w:rsidP="00634DDC">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634DDC">
        <w:rPr>
          <w:rFonts w:ascii="Arial" w:hAnsi="Arial" w:cs="Arial"/>
          <w:b/>
          <w:bCs/>
          <w:color w:val="0000FF"/>
          <w:sz w:val="20"/>
        </w:rPr>
        <w:tab/>
      </w:r>
      <w:hyperlink w:anchor="_Fast_tracking_of" w:history="1">
        <w:r w:rsidRPr="009E1DB0">
          <w:rPr>
            <w:rStyle w:val="Hyperlink"/>
            <w:rFonts w:ascii="Arial" w:hAnsi="Arial" w:cs="Arial"/>
            <w:b/>
            <w:bCs/>
            <w:color w:val="0000FF"/>
            <w:sz w:val="20"/>
            <w:u w:val="none"/>
          </w:rPr>
          <w:t>10.2.8</w:t>
        </w:r>
        <w:r w:rsidRPr="009E1DB0">
          <w:rPr>
            <w:rStyle w:val="Hyperlink"/>
            <w:rFonts w:ascii="Arial" w:hAnsi="Arial" w:cs="Arial"/>
            <w:b/>
            <w:bCs/>
            <w:color w:val="0000FF"/>
            <w:sz w:val="20"/>
            <w:u w:val="none"/>
          </w:rPr>
          <w:tab/>
          <w:t>Fast</w:t>
        </w:r>
        <w:r w:rsidR="00451308">
          <w:rPr>
            <w:rStyle w:val="Hyperlink"/>
            <w:rFonts w:ascii="Arial" w:hAnsi="Arial" w:cs="Arial"/>
            <w:b/>
            <w:bCs/>
            <w:color w:val="0000FF"/>
            <w:sz w:val="20"/>
            <w:u w:val="none"/>
          </w:rPr>
          <w:t>-</w:t>
        </w:r>
        <w:r w:rsidRPr="009E1DB0">
          <w:rPr>
            <w:rStyle w:val="Hyperlink"/>
            <w:rFonts w:ascii="Arial" w:hAnsi="Arial" w:cs="Arial"/>
            <w:b/>
            <w:bCs/>
            <w:color w:val="0000FF"/>
            <w:sz w:val="20"/>
            <w:u w:val="none"/>
          </w:rPr>
          <w:t xml:space="preserve">tracking of homicide </w:t>
        </w:r>
        <w:r w:rsidR="001A4B0E">
          <w:rPr>
            <w:rStyle w:val="Hyperlink"/>
            <w:rFonts w:ascii="Arial" w:hAnsi="Arial" w:cs="Arial"/>
            <w:b/>
            <w:bCs/>
            <w:color w:val="0000FF"/>
            <w:sz w:val="20"/>
            <w:u w:val="none"/>
          </w:rPr>
          <w:t>m</w:t>
        </w:r>
        <w:r w:rsidR="00451308">
          <w:rPr>
            <w:rStyle w:val="Hyperlink"/>
            <w:rFonts w:ascii="Arial" w:hAnsi="Arial" w:cs="Arial"/>
            <w:b/>
            <w:bCs/>
            <w:color w:val="0000FF"/>
            <w:sz w:val="20"/>
            <w:u w:val="none"/>
          </w:rPr>
          <w:t>a</w:t>
        </w:r>
        <w:r w:rsidR="001A4B0E">
          <w:rPr>
            <w:rStyle w:val="Hyperlink"/>
            <w:rFonts w:ascii="Arial" w:hAnsi="Arial" w:cs="Arial"/>
            <w:b/>
            <w:bCs/>
            <w:color w:val="0000FF"/>
            <w:sz w:val="20"/>
            <w:u w:val="none"/>
          </w:rPr>
          <w:t>tt</w:t>
        </w:r>
        <w:r w:rsidR="00451308">
          <w:rPr>
            <w:rStyle w:val="Hyperlink"/>
            <w:rFonts w:ascii="Arial" w:hAnsi="Arial" w:cs="Arial"/>
            <w:b/>
            <w:bCs/>
            <w:color w:val="0000FF"/>
            <w:sz w:val="20"/>
            <w:u w:val="none"/>
          </w:rPr>
          <w:t>e</w:t>
        </w:r>
        <w:r w:rsidR="001A4B0E">
          <w:rPr>
            <w:rStyle w:val="Hyperlink"/>
            <w:rFonts w:ascii="Arial" w:hAnsi="Arial" w:cs="Arial"/>
            <w:b/>
            <w:bCs/>
            <w:color w:val="0000FF"/>
            <w:sz w:val="20"/>
            <w:u w:val="none"/>
          </w:rPr>
          <w:t>r</w:t>
        </w:r>
        <w:r w:rsidRPr="009E1DB0">
          <w:rPr>
            <w:rStyle w:val="Hyperlink"/>
            <w:rFonts w:ascii="Arial" w:hAnsi="Arial" w:cs="Arial"/>
            <w:b/>
            <w:bCs/>
            <w:color w:val="0000FF"/>
            <w:sz w:val="20"/>
            <w:u w:val="none"/>
          </w:rPr>
          <w:t>s to the Supreme Court</w:t>
        </w:r>
      </w:hyperlink>
    </w:p>
    <w:p w14:paraId="368B34F5" w14:textId="35BD1240" w:rsidR="00D20C86" w:rsidRPr="000240C3" w:rsidRDefault="00D20C86">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0240C3">
        <w:rPr>
          <w:rStyle w:val="Hyperlink"/>
          <w:rFonts w:ascii="Arial" w:hAnsi="Arial" w:cs="Arial"/>
          <w:b/>
          <w:bCs/>
          <w:color w:val="0000FF"/>
          <w:sz w:val="20"/>
          <w:u w:val="none"/>
        </w:rPr>
        <w:tab/>
      </w:r>
      <w:hyperlink w:anchor="_10.2.9_Committal_and" w:history="1">
        <w:r w:rsidRPr="000240C3">
          <w:rPr>
            <w:rStyle w:val="Hyperlink"/>
            <w:rFonts w:ascii="Arial" w:hAnsi="Arial" w:cs="Arial"/>
            <w:b/>
            <w:bCs/>
            <w:color w:val="0000FF"/>
            <w:sz w:val="20"/>
            <w:u w:val="none"/>
          </w:rPr>
          <w:t>10.2.</w:t>
        </w:r>
        <w:r w:rsidR="005D2AB8">
          <w:rPr>
            <w:rStyle w:val="Hyperlink"/>
            <w:rFonts w:ascii="Arial" w:hAnsi="Arial" w:cs="Arial"/>
            <w:b/>
            <w:bCs/>
            <w:color w:val="0000FF"/>
            <w:sz w:val="20"/>
            <w:u w:val="none"/>
          </w:rPr>
          <w:t>9</w:t>
        </w:r>
        <w:r w:rsidRPr="000240C3">
          <w:rPr>
            <w:rStyle w:val="Hyperlink"/>
            <w:rFonts w:ascii="Arial" w:hAnsi="Arial" w:cs="Arial"/>
            <w:b/>
            <w:bCs/>
            <w:color w:val="0000FF"/>
            <w:sz w:val="20"/>
            <w:u w:val="none"/>
          </w:rPr>
          <w:tab/>
          <w:t>Committal and ‘uplift’ statistics</w:t>
        </w:r>
      </w:hyperlink>
    </w:p>
    <w:p w14:paraId="46FD708A" w14:textId="77777777" w:rsidR="00D7335E" w:rsidRPr="00E25B40" w:rsidRDefault="00D7335E" w:rsidP="00C30EDA">
      <w:pPr>
        <w:pBdr>
          <w:top w:val="single" w:sz="4" w:space="1" w:color="auto"/>
          <w:left w:val="single" w:sz="4" w:space="4" w:color="auto"/>
          <w:bottom w:val="single" w:sz="4" w:space="1" w:color="auto"/>
          <w:right w:val="single" w:sz="4" w:space="4" w:color="auto"/>
        </w:pBdr>
        <w:spacing w:before="80"/>
        <w:rPr>
          <w:rFonts w:ascii="Arial" w:hAnsi="Arial" w:cs="Arial"/>
          <w:b/>
          <w:bCs/>
          <w:color w:val="0000FF"/>
        </w:rPr>
      </w:pPr>
      <w:hyperlink w:anchor="_10.3_Criminal_Division" w:history="1">
        <w:r w:rsidRPr="00E25B40">
          <w:rPr>
            <w:rStyle w:val="Hyperlink"/>
            <w:rFonts w:ascii="Arial" w:hAnsi="Arial" w:cs="Arial"/>
            <w:b/>
            <w:bCs/>
            <w:color w:val="0000FF"/>
            <w:u w:val="none"/>
          </w:rPr>
          <w:t>10.3</w:t>
        </w:r>
        <w:r w:rsidRPr="00E25B40">
          <w:rPr>
            <w:rStyle w:val="Hyperlink"/>
            <w:rFonts w:ascii="Arial" w:hAnsi="Arial" w:cs="Arial"/>
            <w:b/>
            <w:bCs/>
            <w:color w:val="0000FF"/>
            <w:u w:val="none"/>
          </w:rPr>
          <w:tab/>
          <w:t>Criminal Division summary proceedings</w:t>
        </w:r>
      </w:hyperlink>
    </w:p>
    <w:p w14:paraId="03D34863" w14:textId="77777777" w:rsidR="0086440E" w:rsidRPr="00E25B40" w:rsidRDefault="00D7335E" w:rsidP="00A87562">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sidRPr="00E25B40">
        <w:rPr>
          <w:rFonts w:ascii="Arial" w:hAnsi="Arial" w:cs="Arial"/>
          <w:b/>
          <w:bCs/>
          <w:color w:val="0000FF"/>
          <w:sz w:val="20"/>
        </w:rPr>
        <w:tab/>
      </w:r>
      <w:hyperlink w:anchor="_10.3.1_Jurisdiction" w:history="1">
        <w:r w:rsidRPr="00E25B40">
          <w:rPr>
            <w:rStyle w:val="Hyperlink"/>
            <w:rFonts w:ascii="Arial" w:hAnsi="Arial" w:cs="Arial"/>
            <w:b/>
            <w:bCs/>
            <w:color w:val="0000FF"/>
            <w:sz w:val="20"/>
            <w:u w:val="none"/>
          </w:rPr>
          <w:t>10.3.1</w:t>
        </w:r>
        <w:r w:rsidRPr="00E25B40">
          <w:rPr>
            <w:rStyle w:val="Hyperlink"/>
            <w:rFonts w:ascii="Arial" w:hAnsi="Arial" w:cs="Arial"/>
            <w:b/>
            <w:bCs/>
            <w:color w:val="0000FF"/>
            <w:sz w:val="20"/>
            <w:u w:val="none"/>
          </w:rPr>
          <w:tab/>
          <w:t>Jurisdiction</w:t>
        </w:r>
      </w:hyperlink>
    </w:p>
    <w:p w14:paraId="37921FB3" w14:textId="3C7AEEC6" w:rsidR="000D6E1A" w:rsidRPr="00E25B40" w:rsidRDefault="000D6E1A" w:rsidP="000D6E1A">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tab/>
      </w:r>
      <w:r w:rsidRPr="00E25B40">
        <w:rPr>
          <w:rFonts w:ascii="Arial" w:hAnsi="Arial" w:cs="Arial"/>
          <w:b/>
          <w:bCs/>
          <w:color w:val="0000FF"/>
          <w:sz w:val="20"/>
        </w:rPr>
        <w:fldChar w:fldCharType="begin"/>
      </w:r>
      <w:r>
        <w:rPr>
          <w:rFonts w:ascii="Arial" w:hAnsi="Arial" w:cs="Arial"/>
          <w:b/>
          <w:bCs/>
          <w:color w:val="0000FF"/>
          <w:sz w:val="20"/>
        </w:rPr>
        <w:instrText>HYPERLINK  \l "_10.3.2_Transfer_of"</w:instrText>
      </w:r>
      <w:r w:rsidRPr="00E25B40">
        <w:rPr>
          <w:rFonts w:ascii="Arial" w:hAnsi="Arial" w:cs="Arial"/>
          <w:b/>
          <w:bCs/>
          <w:color w:val="0000FF"/>
          <w:sz w:val="20"/>
        </w:rPr>
      </w:r>
      <w:r w:rsidRPr="00E25B40">
        <w:rPr>
          <w:rFonts w:ascii="Arial" w:hAnsi="Arial" w:cs="Arial"/>
          <w:b/>
          <w:bCs/>
          <w:color w:val="0000FF"/>
          <w:sz w:val="20"/>
        </w:rPr>
        <w:fldChar w:fldCharType="separate"/>
      </w:r>
      <w:r w:rsidRPr="00E25B40">
        <w:rPr>
          <w:rStyle w:val="Hyperlink"/>
          <w:rFonts w:ascii="Arial" w:hAnsi="Arial" w:cs="Arial"/>
          <w:b/>
          <w:bCs/>
          <w:color w:val="0000FF"/>
          <w:sz w:val="20"/>
          <w:u w:val="none"/>
        </w:rPr>
        <w:t>10.3.</w:t>
      </w:r>
      <w:r>
        <w:rPr>
          <w:rStyle w:val="Hyperlink"/>
          <w:rFonts w:ascii="Arial" w:hAnsi="Arial" w:cs="Arial"/>
          <w:b/>
          <w:bCs/>
          <w:color w:val="0000FF"/>
          <w:sz w:val="20"/>
          <w:u w:val="none"/>
        </w:rPr>
        <w:t>2</w:t>
      </w:r>
      <w:r w:rsidRPr="00E25B40">
        <w:rPr>
          <w:rStyle w:val="Hyperlink"/>
          <w:rFonts w:ascii="Arial" w:hAnsi="Arial" w:cs="Arial"/>
          <w:b/>
          <w:bCs/>
          <w:color w:val="0000FF"/>
          <w:sz w:val="20"/>
          <w:u w:val="none"/>
        </w:rPr>
        <w:tab/>
        <w:t>Transfer of proceedings from Supreme or County Court to Children’s Court</w:t>
      </w:r>
    </w:p>
    <w:p w14:paraId="5B8CA0CE" w14:textId="7BD6E4D9" w:rsidR="00D7335E" w:rsidRPr="00E25B40" w:rsidRDefault="000D6E1A" w:rsidP="000D6E1A">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fldChar w:fldCharType="end"/>
      </w:r>
      <w:r w:rsidR="00D7335E" w:rsidRPr="00E25B40">
        <w:rPr>
          <w:rFonts w:ascii="Arial" w:hAnsi="Arial" w:cs="Arial"/>
          <w:b/>
          <w:bCs/>
          <w:color w:val="0000FF"/>
          <w:sz w:val="20"/>
        </w:rPr>
        <w:tab/>
      </w:r>
      <w:hyperlink w:anchor="_10.3.2_Hearings" w:history="1">
        <w:r w:rsidR="00D7335E" w:rsidRPr="00E25B40">
          <w:rPr>
            <w:rStyle w:val="Hyperlink"/>
            <w:rFonts w:ascii="Arial" w:hAnsi="Arial" w:cs="Arial"/>
            <w:b/>
            <w:bCs/>
            <w:color w:val="0000FF"/>
            <w:sz w:val="20"/>
            <w:u w:val="none"/>
          </w:rPr>
          <w:t>10.3.</w:t>
        </w:r>
        <w:r>
          <w:rPr>
            <w:rStyle w:val="Hyperlink"/>
            <w:rFonts w:ascii="Arial" w:hAnsi="Arial" w:cs="Arial"/>
            <w:b/>
            <w:bCs/>
            <w:color w:val="0000FF"/>
            <w:sz w:val="20"/>
            <w:u w:val="none"/>
          </w:rPr>
          <w:t>3</w:t>
        </w:r>
        <w:r w:rsidR="00D7335E" w:rsidRPr="00E25B40">
          <w:rPr>
            <w:rStyle w:val="Hyperlink"/>
            <w:rFonts w:ascii="Arial" w:hAnsi="Arial" w:cs="Arial"/>
            <w:b/>
            <w:bCs/>
            <w:color w:val="0000FF"/>
            <w:sz w:val="20"/>
            <w:u w:val="none"/>
          </w:rPr>
          <w:tab/>
          <w:t>Hearings</w:t>
        </w:r>
      </w:hyperlink>
    </w:p>
    <w:p w14:paraId="0E0E42F0" w14:textId="5185D957" w:rsidR="00C55A81" w:rsidRPr="00EA23A7" w:rsidRDefault="00C55A81">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A23A7">
        <w:rPr>
          <w:rFonts w:ascii="Arial" w:hAnsi="Arial" w:cs="Arial"/>
          <w:b/>
          <w:bCs/>
          <w:color w:val="0000FF"/>
          <w:sz w:val="20"/>
        </w:rPr>
        <w:tab/>
      </w:r>
      <w:r w:rsidRPr="00EA23A7">
        <w:rPr>
          <w:rFonts w:ascii="Arial" w:hAnsi="Arial" w:cs="Arial"/>
          <w:b/>
          <w:bCs/>
          <w:color w:val="0000FF"/>
          <w:sz w:val="20"/>
        </w:rPr>
        <w:tab/>
      </w:r>
      <w:hyperlink w:anchor="_10.3.2.1_Mention" w:history="1">
        <w:r w:rsidRPr="00EA23A7">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EA23A7">
          <w:rPr>
            <w:rStyle w:val="Hyperlink"/>
            <w:rFonts w:ascii="Arial" w:hAnsi="Arial" w:cs="Arial"/>
            <w:b/>
            <w:bCs/>
            <w:color w:val="0000FF"/>
            <w:sz w:val="20"/>
            <w:u w:val="none"/>
          </w:rPr>
          <w:t>.1 Mention</w:t>
        </w:r>
      </w:hyperlink>
    </w:p>
    <w:p w14:paraId="04D06A5A" w14:textId="08ED97C6" w:rsidR="00C55A81" w:rsidRPr="00EA23A7" w:rsidRDefault="00C55A81">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A23A7">
        <w:rPr>
          <w:rFonts w:ascii="Arial" w:hAnsi="Arial" w:cs="Arial"/>
          <w:b/>
          <w:bCs/>
          <w:color w:val="0000FF"/>
          <w:sz w:val="20"/>
        </w:rPr>
        <w:tab/>
      </w:r>
      <w:r w:rsidRPr="00EA23A7">
        <w:rPr>
          <w:rFonts w:ascii="Arial" w:hAnsi="Arial" w:cs="Arial"/>
          <w:b/>
          <w:bCs/>
          <w:color w:val="0000FF"/>
          <w:sz w:val="20"/>
        </w:rPr>
        <w:tab/>
      </w:r>
      <w:hyperlink w:anchor="_10.3.2.2_Diversion" w:history="1">
        <w:r w:rsidRPr="00EA23A7">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EA23A7">
          <w:rPr>
            <w:rStyle w:val="Hyperlink"/>
            <w:rFonts w:ascii="Arial" w:hAnsi="Arial" w:cs="Arial"/>
            <w:b/>
            <w:bCs/>
            <w:color w:val="0000FF"/>
            <w:sz w:val="20"/>
            <w:u w:val="none"/>
          </w:rPr>
          <w:t>.2 Diversion</w:t>
        </w:r>
      </w:hyperlink>
    </w:p>
    <w:p w14:paraId="32EBD299" w14:textId="598A2377" w:rsidR="008558DD" w:rsidRPr="008558DD" w:rsidRDefault="008558DD" w:rsidP="008558DD">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8558DD">
        <w:rPr>
          <w:rFonts w:ascii="Arial" w:hAnsi="Arial" w:cs="Arial"/>
          <w:b/>
          <w:bCs/>
          <w:color w:val="0000FF"/>
          <w:sz w:val="20"/>
        </w:rPr>
        <w:tab/>
      </w:r>
      <w:r w:rsidRPr="008558DD">
        <w:rPr>
          <w:rFonts w:ascii="Arial" w:hAnsi="Arial" w:cs="Arial"/>
          <w:b/>
          <w:bCs/>
          <w:color w:val="0000FF"/>
          <w:sz w:val="20"/>
        </w:rPr>
        <w:tab/>
      </w:r>
      <w:hyperlink w:anchor="_10.3.2.3_Summary_case" w:history="1">
        <w:r w:rsidRPr="008558DD">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8558DD">
          <w:rPr>
            <w:rStyle w:val="Hyperlink"/>
            <w:rFonts w:ascii="Arial" w:hAnsi="Arial" w:cs="Arial"/>
            <w:b/>
            <w:bCs/>
            <w:color w:val="0000FF"/>
            <w:sz w:val="20"/>
            <w:u w:val="none"/>
          </w:rPr>
          <w:t>.3 Summary case conference</w:t>
        </w:r>
      </w:hyperlink>
    </w:p>
    <w:p w14:paraId="2E16EEC9" w14:textId="6DA8E219" w:rsidR="00EA23A7" w:rsidRPr="00EA23A7" w:rsidRDefault="00EA23A7" w:rsidP="00EA23A7">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A23A7">
        <w:rPr>
          <w:rFonts w:ascii="Arial" w:hAnsi="Arial" w:cs="Arial"/>
          <w:b/>
          <w:bCs/>
          <w:color w:val="0000FF"/>
          <w:sz w:val="20"/>
        </w:rPr>
        <w:tab/>
      </w:r>
      <w:r w:rsidRPr="00EA23A7">
        <w:rPr>
          <w:rFonts w:ascii="Arial" w:hAnsi="Arial" w:cs="Arial"/>
          <w:b/>
          <w:bCs/>
          <w:color w:val="0000FF"/>
          <w:sz w:val="20"/>
        </w:rPr>
        <w:tab/>
      </w:r>
      <w:hyperlink w:anchor="_10.3.2.3_Contest_mention" w:history="1">
        <w:r w:rsidRPr="00EA23A7">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EA23A7">
          <w:rPr>
            <w:rStyle w:val="Hyperlink"/>
            <w:rFonts w:ascii="Arial" w:hAnsi="Arial" w:cs="Arial"/>
            <w:b/>
            <w:bCs/>
            <w:color w:val="0000FF"/>
            <w:sz w:val="20"/>
            <w:u w:val="none"/>
          </w:rPr>
          <w:t>.</w:t>
        </w:r>
        <w:r w:rsidR="008558DD">
          <w:rPr>
            <w:rStyle w:val="Hyperlink"/>
            <w:rFonts w:ascii="Arial" w:hAnsi="Arial" w:cs="Arial"/>
            <w:b/>
            <w:bCs/>
            <w:color w:val="0000FF"/>
            <w:sz w:val="20"/>
            <w:u w:val="none"/>
          </w:rPr>
          <w:t>4</w:t>
        </w:r>
        <w:r w:rsidRPr="00EA23A7">
          <w:rPr>
            <w:rStyle w:val="Hyperlink"/>
            <w:rFonts w:ascii="Arial" w:hAnsi="Arial" w:cs="Arial"/>
            <w:b/>
            <w:bCs/>
            <w:color w:val="0000FF"/>
            <w:sz w:val="20"/>
            <w:u w:val="none"/>
          </w:rPr>
          <w:t xml:space="preserve"> </w:t>
        </w:r>
        <w:r w:rsidRPr="00B20F8D">
          <w:rPr>
            <w:rStyle w:val="Hyperlink"/>
            <w:rFonts w:ascii="Arial" w:hAnsi="Arial" w:cs="Arial"/>
            <w:b/>
            <w:bCs/>
            <w:color w:val="0033CC"/>
            <w:sz w:val="20"/>
            <w:u w:val="none"/>
          </w:rPr>
          <w:t>Contest</w:t>
        </w:r>
        <w:r w:rsidRPr="00E7529F">
          <w:rPr>
            <w:rStyle w:val="Hyperlink"/>
            <w:rFonts w:ascii="Arial" w:hAnsi="Arial" w:cs="Arial"/>
            <w:b/>
            <w:bCs/>
            <w:color w:val="0033CC"/>
            <w:sz w:val="20"/>
            <w:u w:val="none"/>
          </w:rPr>
          <w:t xml:space="preserve"> mention</w:t>
        </w:r>
      </w:hyperlink>
    </w:p>
    <w:p w14:paraId="40D36977" w14:textId="5322D574" w:rsidR="00EA23A7" w:rsidRPr="00EA23A7" w:rsidRDefault="00EA23A7" w:rsidP="00EA23A7">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A23A7">
        <w:rPr>
          <w:rFonts w:ascii="Arial" w:hAnsi="Arial" w:cs="Arial"/>
          <w:b/>
          <w:bCs/>
          <w:color w:val="0000FF"/>
          <w:sz w:val="20"/>
        </w:rPr>
        <w:tab/>
      </w:r>
      <w:r w:rsidRPr="00EA23A7">
        <w:rPr>
          <w:rFonts w:ascii="Arial" w:hAnsi="Arial" w:cs="Arial"/>
          <w:b/>
          <w:bCs/>
          <w:color w:val="0000FF"/>
          <w:sz w:val="20"/>
        </w:rPr>
        <w:tab/>
      </w:r>
      <w:hyperlink w:anchor="_10.3.2.4_Contested_hearing" w:history="1">
        <w:r w:rsidRPr="00EA23A7">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EA23A7">
          <w:rPr>
            <w:rStyle w:val="Hyperlink"/>
            <w:rFonts w:ascii="Arial" w:hAnsi="Arial" w:cs="Arial"/>
            <w:b/>
            <w:bCs/>
            <w:color w:val="0000FF"/>
            <w:sz w:val="20"/>
            <w:u w:val="none"/>
          </w:rPr>
          <w:t>.</w:t>
        </w:r>
        <w:r w:rsidR="008558DD">
          <w:rPr>
            <w:rStyle w:val="Hyperlink"/>
            <w:rFonts w:ascii="Arial" w:hAnsi="Arial" w:cs="Arial"/>
            <w:b/>
            <w:bCs/>
            <w:color w:val="0000FF"/>
            <w:sz w:val="20"/>
            <w:u w:val="none"/>
          </w:rPr>
          <w:t>5</w:t>
        </w:r>
        <w:r w:rsidRPr="00EA23A7">
          <w:rPr>
            <w:rStyle w:val="Hyperlink"/>
            <w:rFonts w:ascii="Arial" w:hAnsi="Arial" w:cs="Arial"/>
            <w:b/>
            <w:bCs/>
            <w:color w:val="0000FF"/>
            <w:sz w:val="20"/>
            <w:u w:val="none"/>
          </w:rPr>
          <w:t xml:space="preserve"> Contested hearing</w:t>
        </w:r>
      </w:hyperlink>
    </w:p>
    <w:p w14:paraId="2A9D06F9" w14:textId="5ED20CCD" w:rsidR="00B20F8D" w:rsidRPr="00E7529F" w:rsidRDefault="00B20F8D" w:rsidP="00B20F8D">
      <w:pPr>
        <w:pBdr>
          <w:top w:val="single" w:sz="4" w:space="1" w:color="auto"/>
          <w:left w:val="single" w:sz="4" w:space="4" w:color="auto"/>
          <w:bottom w:val="single" w:sz="4" w:space="1" w:color="auto"/>
          <w:right w:val="single" w:sz="4" w:space="4" w:color="auto"/>
        </w:pBdr>
        <w:tabs>
          <w:tab w:val="left" w:pos="720"/>
        </w:tabs>
        <w:spacing w:before="10"/>
        <w:ind w:left="1440" w:hanging="1440"/>
        <w:rPr>
          <w:rStyle w:val="Hyperlink"/>
          <w:rFonts w:ascii="Arial" w:hAnsi="Arial" w:cs="Arial"/>
          <w:b/>
          <w:bCs/>
          <w:color w:val="0033CC"/>
          <w:sz w:val="20"/>
          <w:u w:val="none"/>
        </w:rPr>
      </w:pPr>
      <w:r>
        <w:rPr>
          <w:rFonts w:ascii="Arial" w:hAnsi="Arial" w:cs="Arial"/>
          <w:b/>
          <w:bCs/>
          <w:color w:val="0000FF"/>
          <w:sz w:val="20"/>
        </w:rPr>
        <w:tab/>
        <w:t xml:space="preserve"> </w:t>
      </w:r>
      <w:r w:rsidRPr="0012632E">
        <w:rPr>
          <w:rFonts w:ascii="Arial" w:hAnsi="Arial" w:cs="Arial"/>
          <w:b/>
          <w:bCs/>
          <w:color w:val="000000"/>
          <w:sz w:val="20"/>
        </w:rPr>
        <w:tab/>
      </w:r>
      <w:r w:rsidRPr="0012632E">
        <w:rPr>
          <w:rFonts w:ascii="Arial" w:hAnsi="Arial" w:cs="Arial"/>
          <w:b/>
          <w:bCs/>
          <w:color w:val="000000"/>
          <w:sz w:val="20"/>
        </w:rPr>
        <w:tab/>
      </w:r>
      <w:r w:rsidRPr="00C90CE8">
        <w:rPr>
          <w:rFonts w:ascii="Arial" w:hAnsi="Arial" w:cs="Arial"/>
          <w:b/>
          <w:bCs/>
          <w:color w:val="000000"/>
          <w:sz w:val="20"/>
        </w:rPr>
        <w:t xml:space="preserve"> </w:t>
      </w:r>
      <w:r w:rsidRPr="00C90CE8">
        <w:rPr>
          <w:rFonts w:ascii="Arial" w:hAnsi="Arial" w:cs="Arial"/>
          <w:b/>
          <w:color w:val="FFFFFF" w:themeColor="background1"/>
          <w:sz w:val="20"/>
          <w:szCs w:val="22"/>
          <w:shd w:val="clear" w:color="auto" w:fill="000000"/>
        </w:rPr>
        <w:t>A</w:t>
      </w:r>
      <w:r w:rsidRPr="00C90CE8">
        <w:rPr>
          <w:rFonts w:ascii="Arial" w:hAnsi="Arial" w:cs="Arial"/>
          <w:b/>
          <w:color w:val="000000"/>
          <w:sz w:val="22"/>
        </w:rPr>
        <w:t xml:space="preserve"> </w:t>
      </w:r>
      <w:hyperlink w:anchor="_10.3.3.5A_Contested_hearing" w:history="1">
        <w:r w:rsidRPr="009E1DB0">
          <w:rPr>
            <w:rStyle w:val="Hyperlink"/>
            <w:rFonts w:ascii="Arial" w:hAnsi="Arial" w:cs="Arial"/>
            <w:b/>
            <w:bCs/>
            <w:color w:val="0000FF"/>
            <w:sz w:val="20"/>
            <w:u w:val="none"/>
          </w:rPr>
          <w:t>Procedure</w:t>
        </w:r>
      </w:hyperlink>
    </w:p>
    <w:p w14:paraId="454EB8F8" w14:textId="4C04BBC6" w:rsidR="00B20F8D" w:rsidRPr="00E7529F" w:rsidRDefault="00B20F8D" w:rsidP="00B20F8D">
      <w:pPr>
        <w:pBdr>
          <w:top w:val="single" w:sz="4" w:space="1" w:color="auto"/>
          <w:left w:val="single" w:sz="4" w:space="4" w:color="auto"/>
          <w:bottom w:val="single" w:sz="4" w:space="1" w:color="auto"/>
          <w:right w:val="single" w:sz="4" w:space="4" w:color="auto"/>
        </w:pBdr>
        <w:tabs>
          <w:tab w:val="left" w:pos="720"/>
        </w:tabs>
        <w:spacing w:before="10"/>
        <w:ind w:left="1440" w:hanging="1440"/>
        <w:rPr>
          <w:rStyle w:val="Hyperlink"/>
          <w:rFonts w:ascii="Arial" w:hAnsi="Arial" w:cs="Arial"/>
          <w:b/>
          <w:bCs/>
          <w:color w:val="0033CC"/>
          <w:sz w:val="20"/>
          <w:u w:val="none"/>
        </w:rPr>
      </w:pPr>
      <w:r>
        <w:rPr>
          <w:rFonts w:ascii="Arial" w:hAnsi="Arial" w:cs="Arial"/>
          <w:b/>
          <w:bCs/>
          <w:color w:val="0000FF"/>
          <w:sz w:val="20"/>
        </w:rPr>
        <w:tab/>
        <w:t xml:space="preserve"> </w:t>
      </w:r>
      <w:r w:rsidRPr="0012632E">
        <w:rPr>
          <w:rFonts w:ascii="Arial" w:hAnsi="Arial" w:cs="Arial"/>
          <w:b/>
          <w:bCs/>
          <w:color w:val="000000"/>
          <w:sz w:val="20"/>
        </w:rPr>
        <w:tab/>
      </w:r>
      <w:r w:rsidRPr="0012632E">
        <w:rPr>
          <w:rFonts w:ascii="Arial" w:hAnsi="Arial" w:cs="Arial"/>
          <w:b/>
          <w:bCs/>
          <w:color w:val="000000"/>
          <w:sz w:val="20"/>
        </w:rPr>
        <w:tab/>
      </w:r>
      <w:r w:rsidRPr="00C90CE8">
        <w:rPr>
          <w:rFonts w:ascii="Arial" w:hAnsi="Arial" w:cs="Arial"/>
          <w:b/>
          <w:bCs/>
          <w:color w:val="000000"/>
          <w:sz w:val="20"/>
        </w:rPr>
        <w:t xml:space="preserve"> </w:t>
      </w:r>
      <w:r>
        <w:rPr>
          <w:rFonts w:ascii="Arial" w:hAnsi="Arial" w:cs="Arial"/>
          <w:b/>
          <w:color w:val="FFFFFF" w:themeColor="background1"/>
          <w:sz w:val="20"/>
          <w:szCs w:val="22"/>
          <w:shd w:val="clear" w:color="auto" w:fill="000000"/>
        </w:rPr>
        <w:t>B</w:t>
      </w:r>
      <w:r w:rsidRPr="00C90CE8">
        <w:rPr>
          <w:rFonts w:ascii="Arial" w:hAnsi="Arial" w:cs="Arial"/>
          <w:b/>
          <w:color w:val="000000"/>
          <w:sz w:val="22"/>
        </w:rPr>
        <w:t xml:space="preserve"> </w:t>
      </w:r>
      <w:hyperlink w:anchor="_10.3.3.5B_Contested_hearing" w:history="1">
        <w:r w:rsidRPr="009E1DB0">
          <w:rPr>
            <w:rStyle w:val="Hyperlink"/>
            <w:rFonts w:ascii="Arial" w:hAnsi="Arial" w:cs="Arial"/>
            <w:b/>
            <w:bCs/>
            <w:color w:val="0000FF"/>
            <w:sz w:val="20"/>
            <w:szCs w:val="20"/>
            <w:u w:val="none"/>
          </w:rPr>
          <w:t xml:space="preserve">Standard </w:t>
        </w:r>
        <w:r w:rsidR="00B53CC1">
          <w:rPr>
            <w:rStyle w:val="Hyperlink"/>
            <w:rFonts w:ascii="Arial" w:hAnsi="Arial" w:cs="Arial"/>
            <w:b/>
            <w:bCs/>
            <w:color w:val="0000FF"/>
            <w:sz w:val="20"/>
            <w:szCs w:val="20"/>
            <w:u w:val="none"/>
          </w:rPr>
          <w:t xml:space="preserve">&amp; onus </w:t>
        </w:r>
        <w:r w:rsidRPr="009E1DB0">
          <w:rPr>
            <w:rStyle w:val="Hyperlink"/>
            <w:rFonts w:ascii="Arial" w:hAnsi="Arial" w:cs="Arial"/>
            <w:b/>
            <w:bCs/>
            <w:color w:val="0000FF"/>
            <w:sz w:val="20"/>
            <w:szCs w:val="20"/>
            <w:u w:val="none"/>
          </w:rPr>
          <w:t>of proof</w:t>
        </w:r>
      </w:hyperlink>
    </w:p>
    <w:p w14:paraId="233FA9C9" w14:textId="3D1A7770" w:rsidR="00B20F8D" w:rsidRPr="00E7529F" w:rsidRDefault="00B20F8D" w:rsidP="00B20F8D">
      <w:pPr>
        <w:pBdr>
          <w:top w:val="single" w:sz="4" w:space="1" w:color="auto"/>
          <w:left w:val="single" w:sz="4" w:space="4" w:color="auto"/>
          <w:bottom w:val="single" w:sz="4" w:space="1" w:color="auto"/>
          <w:right w:val="single" w:sz="4" w:space="4" w:color="auto"/>
        </w:pBdr>
        <w:tabs>
          <w:tab w:val="left" w:pos="720"/>
        </w:tabs>
        <w:spacing w:before="10"/>
        <w:ind w:left="1440" w:hanging="1440"/>
        <w:rPr>
          <w:rStyle w:val="Hyperlink"/>
          <w:rFonts w:ascii="Arial" w:hAnsi="Arial" w:cs="Arial"/>
          <w:b/>
          <w:bCs/>
          <w:color w:val="0033CC"/>
          <w:sz w:val="20"/>
          <w:u w:val="none"/>
        </w:rPr>
      </w:pPr>
      <w:r>
        <w:rPr>
          <w:rFonts w:ascii="Arial" w:hAnsi="Arial" w:cs="Arial"/>
          <w:b/>
          <w:bCs/>
          <w:color w:val="0000FF"/>
          <w:sz w:val="20"/>
        </w:rPr>
        <w:tab/>
        <w:t xml:space="preserve"> </w:t>
      </w:r>
      <w:r w:rsidRPr="0012632E">
        <w:rPr>
          <w:rFonts w:ascii="Arial" w:hAnsi="Arial" w:cs="Arial"/>
          <w:b/>
          <w:bCs/>
          <w:color w:val="000000"/>
          <w:sz w:val="20"/>
        </w:rPr>
        <w:tab/>
      </w:r>
      <w:r w:rsidRPr="0012632E">
        <w:rPr>
          <w:rFonts w:ascii="Arial" w:hAnsi="Arial" w:cs="Arial"/>
          <w:b/>
          <w:bCs/>
          <w:color w:val="000000"/>
          <w:sz w:val="20"/>
        </w:rPr>
        <w:tab/>
      </w:r>
      <w:r w:rsidRPr="00C90CE8">
        <w:rPr>
          <w:rFonts w:ascii="Arial" w:hAnsi="Arial" w:cs="Arial"/>
          <w:b/>
          <w:bCs/>
          <w:color w:val="000000"/>
          <w:sz w:val="20"/>
        </w:rPr>
        <w:t xml:space="preserve"> </w:t>
      </w:r>
      <w:r>
        <w:rPr>
          <w:rFonts w:ascii="Arial" w:hAnsi="Arial" w:cs="Arial"/>
          <w:b/>
          <w:color w:val="FFFFFF" w:themeColor="background1"/>
          <w:sz w:val="20"/>
          <w:szCs w:val="22"/>
          <w:shd w:val="clear" w:color="auto" w:fill="000000"/>
        </w:rPr>
        <w:t>C</w:t>
      </w:r>
      <w:r w:rsidRPr="00C90CE8">
        <w:rPr>
          <w:rFonts w:ascii="Arial" w:hAnsi="Arial" w:cs="Arial"/>
          <w:b/>
          <w:color w:val="000000"/>
          <w:sz w:val="22"/>
        </w:rPr>
        <w:t xml:space="preserve"> </w:t>
      </w:r>
      <w:hyperlink w:anchor="_10.3.3.5C_Contested_hearing" w:history="1">
        <w:r w:rsidRPr="009E1DB0">
          <w:rPr>
            <w:rStyle w:val="Hyperlink"/>
            <w:rFonts w:ascii="Arial" w:hAnsi="Arial" w:cs="Arial"/>
            <w:b/>
            <w:bCs/>
            <w:color w:val="0000FF"/>
            <w:sz w:val="20"/>
            <w:u w:val="none"/>
          </w:rPr>
          <w:t>Application of the Jury Directions Act 2015</w:t>
        </w:r>
      </w:hyperlink>
    </w:p>
    <w:p w14:paraId="430E39FC" w14:textId="7203181C" w:rsidR="00FB1EC9" w:rsidRPr="00E7529F" w:rsidRDefault="00FB1EC9" w:rsidP="00FB1EC9">
      <w:pPr>
        <w:pBdr>
          <w:top w:val="single" w:sz="4" w:space="1" w:color="auto"/>
          <w:left w:val="single" w:sz="4" w:space="4" w:color="auto"/>
          <w:bottom w:val="single" w:sz="4" w:space="1" w:color="auto"/>
          <w:right w:val="single" w:sz="4" w:space="4" w:color="auto"/>
        </w:pBdr>
        <w:tabs>
          <w:tab w:val="left" w:pos="720"/>
        </w:tabs>
        <w:spacing w:before="10"/>
        <w:ind w:left="1440" w:hanging="1440"/>
        <w:rPr>
          <w:rStyle w:val="Hyperlink"/>
          <w:rFonts w:ascii="Arial" w:hAnsi="Arial" w:cs="Arial"/>
          <w:b/>
          <w:bCs/>
          <w:color w:val="0033CC"/>
          <w:sz w:val="20"/>
          <w:u w:val="none"/>
        </w:rPr>
      </w:pPr>
      <w:r>
        <w:rPr>
          <w:rFonts w:ascii="Arial" w:hAnsi="Arial" w:cs="Arial"/>
          <w:b/>
          <w:bCs/>
          <w:color w:val="0000FF"/>
          <w:sz w:val="20"/>
        </w:rPr>
        <w:tab/>
        <w:t xml:space="preserve"> </w:t>
      </w:r>
      <w:r w:rsidRPr="0012632E">
        <w:rPr>
          <w:rFonts w:ascii="Arial" w:hAnsi="Arial" w:cs="Arial"/>
          <w:b/>
          <w:bCs/>
          <w:color w:val="000000"/>
          <w:sz w:val="20"/>
        </w:rPr>
        <w:tab/>
      </w:r>
      <w:r w:rsidRPr="0012632E">
        <w:rPr>
          <w:rFonts w:ascii="Arial" w:hAnsi="Arial" w:cs="Arial"/>
          <w:b/>
          <w:bCs/>
          <w:color w:val="000000"/>
          <w:sz w:val="20"/>
        </w:rPr>
        <w:tab/>
      </w:r>
      <w:r w:rsidRPr="00C90CE8">
        <w:rPr>
          <w:rFonts w:ascii="Arial" w:hAnsi="Arial" w:cs="Arial"/>
          <w:b/>
          <w:bCs/>
          <w:color w:val="000000"/>
          <w:sz w:val="20"/>
        </w:rPr>
        <w:t xml:space="preserve"> </w:t>
      </w:r>
      <w:r>
        <w:rPr>
          <w:rFonts w:ascii="Arial" w:hAnsi="Arial" w:cs="Arial"/>
          <w:b/>
          <w:color w:val="FFFFFF" w:themeColor="background1"/>
          <w:sz w:val="20"/>
          <w:szCs w:val="22"/>
          <w:shd w:val="clear" w:color="auto" w:fill="000000"/>
        </w:rPr>
        <w:t>D</w:t>
      </w:r>
      <w:r w:rsidRPr="00C90CE8">
        <w:rPr>
          <w:rFonts w:ascii="Arial" w:hAnsi="Arial" w:cs="Arial"/>
          <w:b/>
          <w:color w:val="000000"/>
          <w:sz w:val="22"/>
        </w:rPr>
        <w:t xml:space="preserve"> </w:t>
      </w:r>
      <w:hyperlink w:anchor="_10.3.3.5D_Contested_hearing_1" w:history="1">
        <w:r w:rsidRPr="009E1DB0">
          <w:rPr>
            <w:rStyle w:val="Hyperlink"/>
            <w:rFonts w:ascii="Arial" w:hAnsi="Arial" w:cs="Arial"/>
            <w:b/>
            <w:bCs/>
            <w:color w:val="0000FF"/>
            <w:sz w:val="20"/>
            <w:u w:val="none"/>
          </w:rPr>
          <w:t>A</w:t>
        </w:r>
        <w:r>
          <w:rPr>
            <w:rStyle w:val="Hyperlink"/>
            <w:rFonts w:ascii="Arial" w:hAnsi="Arial" w:cs="Arial"/>
            <w:b/>
            <w:bCs/>
            <w:color w:val="0000FF"/>
            <w:sz w:val="20"/>
            <w:u w:val="none"/>
          </w:rPr>
          <w:t>lternative verdicts</w:t>
        </w:r>
      </w:hyperlink>
    </w:p>
    <w:p w14:paraId="32417A8A" w14:textId="09A91D7A" w:rsidR="00C30EDA" w:rsidRPr="00DB2696" w:rsidRDefault="00C30EDA" w:rsidP="00C30EDA">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DB2696">
        <w:rPr>
          <w:rFonts w:ascii="Arial" w:hAnsi="Arial" w:cs="Arial"/>
          <w:b/>
          <w:bCs/>
          <w:color w:val="0000FF"/>
          <w:sz w:val="20"/>
        </w:rPr>
        <w:tab/>
      </w:r>
      <w:r w:rsidRPr="00DB2696">
        <w:rPr>
          <w:rFonts w:ascii="Arial" w:hAnsi="Arial" w:cs="Arial"/>
          <w:b/>
          <w:bCs/>
          <w:color w:val="0000FF"/>
          <w:sz w:val="20"/>
        </w:rPr>
        <w:tab/>
      </w:r>
      <w:hyperlink w:anchor="_10.3.3.6_Duty_of" w:history="1">
        <w:r w:rsidRPr="00DB2696">
          <w:rPr>
            <w:rStyle w:val="Hyperlink"/>
            <w:rFonts w:ascii="Arial" w:hAnsi="Arial" w:cs="Arial"/>
            <w:b/>
            <w:bCs/>
            <w:color w:val="0000FF"/>
            <w:sz w:val="20"/>
            <w:u w:val="none"/>
          </w:rPr>
          <w:t>10.3.3.6 Duty of prosecutor</w:t>
        </w:r>
      </w:hyperlink>
    </w:p>
    <w:p w14:paraId="3D01EA6F" w14:textId="05042294" w:rsidR="00F5073B" w:rsidRPr="00E25B40" w:rsidRDefault="00F5073B" w:rsidP="00B11BF3">
      <w:pPr>
        <w:pBdr>
          <w:top w:val="single" w:sz="4" w:space="1" w:color="auto"/>
          <w:left w:val="single" w:sz="4" w:space="4" w:color="auto"/>
          <w:bottom w:val="single" w:sz="4" w:space="1" w:color="auto"/>
          <w:right w:val="single" w:sz="4" w:space="4" w:color="auto"/>
        </w:pBdr>
        <w:tabs>
          <w:tab w:val="left" w:pos="720"/>
        </w:tabs>
        <w:spacing w:before="10"/>
        <w:ind w:left="1440" w:hanging="1440"/>
        <w:rPr>
          <w:rFonts w:ascii="Arial" w:hAnsi="Arial" w:cs="Arial"/>
          <w:b/>
          <w:bCs/>
          <w:color w:val="0000FF"/>
          <w:sz w:val="20"/>
        </w:rPr>
      </w:pPr>
      <w:r w:rsidRPr="00E25B40">
        <w:rPr>
          <w:rFonts w:ascii="Arial" w:hAnsi="Arial" w:cs="Arial"/>
          <w:b/>
          <w:bCs/>
          <w:color w:val="0000FF"/>
          <w:sz w:val="20"/>
        </w:rPr>
        <w:tab/>
      </w:r>
      <w:hyperlink w:anchor="_10.3.3_‘No-case’_procedure" w:history="1">
        <w:r w:rsidRPr="00E25B40">
          <w:rPr>
            <w:rStyle w:val="Hyperlink"/>
            <w:rFonts w:ascii="Arial" w:hAnsi="Arial" w:cs="Arial"/>
            <w:b/>
            <w:bCs/>
            <w:color w:val="0000FF"/>
            <w:sz w:val="20"/>
            <w:u w:val="none"/>
          </w:rPr>
          <w:t>10.3.</w:t>
        </w:r>
        <w:r w:rsidR="000D6E1A">
          <w:rPr>
            <w:rStyle w:val="Hyperlink"/>
            <w:rFonts w:ascii="Arial" w:hAnsi="Arial" w:cs="Arial"/>
            <w:b/>
            <w:bCs/>
            <w:color w:val="0000FF"/>
            <w:sz w:val="20"/>
            <w:u w:val="none"/>
          </w:rPr>
          <w:t>4</w:t>
        </w:r>
        <w:r w:rsidRPr="00E25B40">
          <w:rPr>
            <w:rStyle w:val="Hyperlink"/>
            <w:rFonts w:ascii="Arial" w:hAnsi="Arial" w:cs="Arial"/>
            <w:b/>
            <w:bCs/>
            <w:color w:val="0000FF"/>
            <w:sz w:val="20"/>
            <w:u w:val="none"/>
          </w:rPr>
          <w:tab/>
        </w:r>
        <w:r w:rsidR="00402BDC" w:rsidRPr="00E25B40">
          <w:rPr>
            <w:rStyle w:val="Hyperlink"/>
            <w:rFonts w:ascii="Arial" w:hAnsi="Arial" w:cs="Arial"/>
            <w:b/>
            <w:bCs/>
            <w:color w:val="0000FF"/>
            <w:sz w:val="20"/>
            <w:u w:val="none"/>
          </w:rPr>
          <w:t>‘</w:t>
        </w:r>
        <w:r w:rsidRPr="00E25B40">
          <w:rPr>
            <w:rStyle w:val="Hyperlink"/>
            <w:rFonts w:ascii="Arial" w:hAnsi="Arial" w:cs="Arial"/>
            <w:b/>
            <w:bCs/>
            <w:color w:val="0000FF"/>
            <w:sz w:val="20"/>
            <w:u w:val="none"/>
          </w:rPr>
          <w:t>No</w:t>
        </w:r>
        <w:r w:rsidR="0018044A" w:rsidRPr="00E25B40">
          <w:rPr>
            <w:rStyle w:val="Hyperlink"/>
            <w:rFonts w:ascii="Arial" w:hAnsi="Arial" w:cs="Arial"/>
            <w:b/>
            <w:bCs/>
            <w:color w:val="0000FF"/>
            <w:sz w:val="20"/>
            <w:u w:val="none"/>
          </w:rPr>
          <w:t>-</w:t>
        </w:r>
        <w:r w:rsidRPr="00E25B40">
          <w:rPr>
            <w:rStyle w:val="Hyperlink"/>
            <w:rFonts w:ascii="Arial" w:hAnsi="Arial" w:cs="Arial"/>
            <w:b/>
            <w:bCs/>
            <w:color w:val="0000FF"/>
            <w:sz w:val="20"/>
            <w:u w:val="none"/>
          </w:rPr>
          <w:t>case</w:t>
        </w:r>
        <w:r w:rsidR="00402BDC" w:rsidRPr="00E25B40">
          <w:rPr>
            <w:rStyle w:val="Hyperlink"/>
            <w:rFonts w:ascii="Arial" w:hAnsi="Arial" w:cs="Arial"/>
            <w:b/>
            <w:bCs/>
            <w:color w:val="0000FF"/>
            <w:sz w:val="20"/>
            <w:u w:val="none"/>
          </w:rPr>
          <w:t>’</w:t>
        </w:r>
        <w:r w:rsidRPr="00E25B40">
          <w:rPr>
            <w:rStyle w:val="Hyperlink"/>
            <w:rFonts w:ascii="Arial" w:hAnsi="Arial" w:cs="Arial"/>
            <w:b/>
            <w:bCs/>
            <w:color w:val="0000FF"/>
            <w:sz w:val="20"/>
            <w:u w:val="none"/>
          </w:rPr>
          <w:t xml:space="preserve"> </w:t>
        </w:r>
        <w:r w:rsidR="00EA0827" w:rsidRPr="00E25B40">
          <w:rPr>
            <w:rStyle w:val="Hyperlink"/>
            <w:rFonts w:ascii="Arial" w:hAnsi="Arial" w:cs="Arial"/>
            <w:b/>
            <w:bCs/>
            <w:color w:val="0000FF"/>
            <w:sz w:val="20"/>
            <w:u w:val="none"/>
          </w:rPr>
          <w:t>procedure</w:t>
        </w:r>
      </w:hyperlink>
    </w:p>
    <w:p w14:paraId="0D8B77DF" w14:textId="6E47DC87" w:rsidR="00940EA2" w:rsidRPr="00E25B40" w:rsidRDefault="00940EA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3.5_Sentence_indication" w:history="1">
        <w:r w:rsidRPr="00E25B40">
          <w:rPr>
            <w:rStyle w:val="Hyperlink"/>
            <w:rFonts w:ascii="Arial" w:hAnsi="Arial" w:cs="Arial"/>
            <w:b/>
            <w:bCs/>
            <w:color w:val="0000FF"/>
            <w:sz w:val="20"/>
            <w:u w:val="none"/>
          </w:rPr>
          <w:t>10.3.</w:t>
        </w:r>
        <w:r w:rsidR="000D6E1A">
          <w:rPr>
            <w:rStyle w:val="Hyperlink"/>
            <w:rFonts w:ascii="Arial" w:hAnsi="Arial" w:cs="Arial"/>
            <w:b/>
            <w:bCs/>
            <w:color w:val="0000FF"/>
            <w:sz w:val="20"/>
            <w:u w:val="none"/>
          </w:rPr>
          <w:t>5</w:t>
        </w:r>
        <w:r w:rsidRPr="00E25B40">
          <w:rPr>
            <w:rStyle w:val="Hyperlink"/>
            <w:rFonts w:ascii="Arial" w:hAnsi="Arial" w:cs="Arial"/>
            <w:b/>
            <w:bCs/>
            <w:color w:val="0000FF"/>
            <w:sz w:val="20"/>
            <w:u w:val="none"/>
          </w:rPr>
          <w:tab/>
          <w:t>Sentence indication</w:t>
        </w:r>
      </w:hyperlink>
    </w:p>
    <w:p w14:paraId="38BADF09" w14:textId="77777777" w:rsidR="00940EA2" w:rsidRPr="00E25B40" w:rsidRDefault="00940EA2" w:rsidP="00940EA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3.6_Plea_agreements" w:history="1">
        <w:r w:rsidRPr="00E25B40">
          <w:rPr>
            <w:rStyle w:val="Hyperlink"/>
            <w:rFonts w:ascii="Arial" w:hAnsi="Arial" w:cs="Arial"/>
            <w:b/>
            <w:bCs/>
            <w:color w:val="0000FF"/>
            <w:sz w:val="20"/>
            <w:u w:val="none"/>
          </w:rPr>
          <w:t>10.3.</w:t>
        </w:r>
        <w:r w:rsidR="006F7B3F" w:rsidRPr="00E25B40">
          <w:rPr>
            <w:rStyle w:val="Hyperlink"/>
            <w:rFonts w:ascii="Arial" w:hAnsi="Arial" w:cs="Arial"/>
            <w:b/>
            <w:bCs/>
            <w:color w:val="0000FF"/>
            <w:sz w:val="20"/>
            <w:u w:val="none"/>
          </w:rPr>
          <w:t>6</w:t>
        </w:r>
        <w:r w:rsidRPr="00E25B40">
          <w:rPr>
            <w:rStyle w:val="Hyperlink"/>
            <w:rFonts w:ascii="Arial" w:hAnsi="Arial" w:cs="Arial"/>
            <w:b/>
            <w:bCs/>
            <w:color w:val="0000FF"/>
            <w:sz w:val="20"/>
            <w:u w:val="none"/>
          </w:rPr>
          <w:tab/>
          <w:t>Plea agreements</w:t>
        </w:r>
      </w:hyperlink>
    </w:p>
    <w:p w14:paraId="740B3163" w14:textId="77777777" w:rsidR="00940847" w:rsidRPr="00E25B40" w:rsidRDefault="00940847" w:rsidP="00940EA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3.7_Withdrawal_of" w:history="1">
        <w:r w:rsidRPr="00E25B40">
          <w:rPr>
            <w:rStyle w:val="Hyperlink"/>
            <w:rFonts w:ascii="Arial" w:hAnsi="Arial" w:cs="Arial"/>
            <w:b/>
            <w:bCs/>
            <w:color w:val="0000FF"/>
            <w:sz w:val="20"/>
            <w:u w:val="none"/>
          </w:rPr>
          <w:t>10.3.7</w:t>
        </w:r>
        <w:r w:rsidRPr="00E25B40">
          <w:rPr>
            <w:rStyle w:val="Hyperlink"/>
            <w:rFonts w:ascii="Arial" w:hAnsi="Arial" w:cs="Arial"/>
            <w:b/>
            <w:bCs/>
            <w:color w:val="0000FF"/>
            <w:sz w:val="20"/>
            <w:u w:val="none"/>
          </w:rPr>
          <w:tab/>
          <w:t>Withdrawal of guilty plea</w:t>
        </w:r>
      </w:hyperlink>
    </w:p>
    <w:p w14:paraId="6C7289FD" w14:textId="77777777" w:rsidR="00D7335E" w:rsidRPr="00E25B40" w:rsidRDefault="00F5073B">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3.8_Duplicity,_Uncertainty" w:history="1">
        <w:r w:rsidRPr="00BD10AC">
          <w:rPr>
            <w:rStyle w:val="Hyperlink"/>
            <w:rFonts w:ascii="Arial" w:hAnsi="Arial" w:cs="Arial"/>
            <w:b/>
            <w:bCs/>
            <w:color w:val="0000FF"/>
            <w:sz w:val="20"/>
            <w:u w:val="none"/>
          </w:rPr>
          <w:t>10.3.</w:t>
        </w:r>
        <w:r w:rsidR="00940847" w:rsidRPr="00BD10AC">
          <w:rPr>
            <w:rStyle w:val="Hyperlink"/>
            <w:rFonts w:ascii="Arial" w:hAnsi="Arial" w:cs="Arial"/>
            <w:b/>
            <w:bCs/>
            <w:color w:val="0000FF"/>
            <w:sz w:val="20"/>
            <w:u w:val="none"/>
          </w:rPr>
          <w:t>8</w:t>
        </w:r>
        <w:r w:rsidR="00D7335E" w:rsidRPr="00BD10AC">
          <w:rPr>
            <w:rStyle w:val="Hyperlink"/>
            <w:rFonts w:ascii="Arial" w:hAnsi="Arial" w:cs="Arial"/>
            <w:b/>
            <w:bCs/>
            <w:color w:val="0000FF"/>
            <w:sz w:val="20"/>
            <w:u w:val="none"/>
          </w:rPr>
          <w:tab/>
          <w:t>Duplicity,</w:t>
        </w:r>
        <w:r w:rsidR="00D7335E" w:rsidRPr="00E25B40">
          <w:rPr>
            <w:rStyle w:val="Hyperlink"/>
            <w:rFonts w:ascii="Arial" w:hAnsi="Arial" w:cs="Arial"/>
            <w:b/>
            <w:bCs/>
            <w:color w:val="0000FF"/>
            <w:sz w:val="20"/>
            <w:u w:val="none"/>
          </w:rPr>
          <w:t xml:space="preserve"> Uncertainty &amp; Unanimity</w:t>
        </w:r>
      </w:hyperlink>
    </w:p>
    <w:p w14:paraId="0124A5D3" w14:textId="4B12A3FC" w:rsidR="00D7335E" w:rsidRPr="00BD10AC" w:rsidRDefault="00940847">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BD10AC">
        <w:rPr>
          <w:rFonts w:ascii="Arial" w:hAnsi="Arial" w:cs="Arial"/>
          <w:b/>
          <w:bCs/>
          <w:color w:val="0000FF"/>
          <w:sz w:val="20"/>
        </w:rPr>
        <w:tab/>
      </w:r>
      <w:r w:rsidR="00BD10AC" w:rsidRPr="00BD10AC">
        <w:rPr>
          <w:rFonts w:ascii="Arial" w:hAnsi="Arial" w:cs="Arial"/>
          <w:b/>
          <w:bCs/>
          <w:color w:val="0000FF"/>
          <w:sz w:val="20"/>
        </w:rPr>
        <w:fldChar w:fldCharType="begin"/>
      </w:r>
      <w:r w:rsidR="00BD10AC" w:rsidRPr="00BD10AC">
        <w:rPr>
          <w:rFonts w:ascii="Arial" w:hAnsi="Arial" w:cs="Arial"/>
          <w:b/>
          <w:bCs/>
          <w:color w:val="0000FF"/>
          <w:sz w:val="20"/>
        </w:rPr>
        <w:instrText xml:space="preserve"> HYPERLINK  \l "_10.3.9_\“Representative\”_counts" </w:instrText>
      </w:r>
      <w:r w:rsidR="00BD10AC" w:rsidRPr="00BD10AC">
        <w:rPr>
          <w:rFonts w:ascii="Arial" w:hAnsi="Arial" w:cs="Arial"/>
          <w:b/>
          <w:bCs/>
          <w:color w:val="0000FF"/>
          <w:sz w:val="20"/>
        </w:rPr>
      </w:r>
      <w:r w:rsidR="00BD10AC" w:rsidRPr="00BD10AC">
        <w:rPr>
          <w:rFonts w:ascii="Arial" w:hAnsi="Arial" w:cs="Arial"/>
          <w:b/>
          <w:bCs/>
          <w:color w:val="0000FF"/>
          <w:sz w:val="20"/>
        </w:rPr>
        <w:fldChar w:fldCharType="separate"/>
      </w:r>
      <w:r w:rsidRPr="00BD10AC">
        <w:rPr>
          <w:rStyle w:val="Hyperlink"/>
          <w:rFonts w:ascii="Arial" w:hAnsi="Arial" w:cs="Arial"/>
          <w:b/>
          <w:bCs/>
          <w:color w:val="0000FF"/>
          <w:sz w:val="20"/>
          <w:u w:val="none"/>
        </w:rPr>
        <w:t>10.3.9</w:t>
      </w:r>
      <w:r w:rsidR="00D7335E" w:rsidRPr="00BD10AC">
        <w:rPr>
          <w:rStyle w:val="Hyperlink"/>
          <w:rFonts w:ascii="Arial" w:hAnsi="Arial" w:cs="Arial"/>
          <w:b/>
          <w:bCs/>
          <w:color w:val="0000FF"/>
          <w:sz w:val="20"/>
          <w:u w:val="none"/>
        </w:rPr>
        <w:tab/>
      </w:r>
      <w:r w:rsidR="005E01D4" w:rsidRPr="00BD10AC">
        <w:rPr>
          <w:rStyle w:val="Hyperlink"/>
          <w:rFonts w:ascii="Arial" w:hAnsi="Arial" w:cs="Arial"/>
          <w:b/>
          <w:bCs/>
          <w:color w:val="0000FF"/>
          <w:sz w:val="20"/>
          <w:u w:val="none"/>
        </w:rPr>
        <w:t xml:space="preserve">“Representative” counts </w:t>
      </w:r>
      <w:r w:rsidR="002B2DB6" w:rsidRPr="00BD10AC">
        <w:rPr>
          <w:rStyle w:val="Hyperlink"/>
          <w:rFonts w:ascii="Arial" w:hAnsi="Arial" w:cs="Arial"/>
          <w:b/>
          <w:bCs/>
          <w:color w:val="0000FF"/>
          <w:sz w:val="20"/>
          <w:u w:val="none"/>
        </w:rPr>
        <w:t>&amp;</w:t>
      </w:r>
      <w:r w:rsidR="005E01D4" w:rsidRPr="00BD10AC">
        <w:rPr>
          <w:rStyle w:val="Hyperlink"/>
          <w:rFonts w:ascii="Arial" w:hAnsi="Arial" w:cs="Arial"/>
          <w:b/>
          <w:bCs/>
          <w:color w:val="0000FF"/>
          <w:sz w:val="20"/>
          <w:u w:val="none"/>
        </w:rPr>
        <w:t xml:space="preserve"> </w:t>
      </w:r>
      <w:r w:rsidR="00054E07" w:rsidRPr="00BD10AC">
        <w:rPr>
          <w:rStyle w:val="Hyperlink"/>
          <w:rFonts w:ascii="Arial" w:hAnsi="Arial" w:cs="Arial"/>
          <w:b/>
          <w:bCs/>
          <w:color w:val="0000FF"/>
          <w:sz w:val="20"/>
          <w:u w:val="none"/>
        </w:rPr>
        <w:t>"Rolled-</w:t>
      </w:r>
      <w:r w:rsidR="00D7335E" w:rsidRPr="00BD10AC">
        <w:rPr>
          <w:rStyle w:val="Hyperlink"/>
          <w:rFonts w:ascii="Arial" w:hAnsi="Arial" w:cs="Arial"/>
          <w:b/>
          <w:bCs/>
          <w:color w:val="0000FF"/>
          <w:sz w:val="20"/>
          <w:u w:val="none"/>
        </w:rPr>
        <w:t>up" counts</w:t>
      </w:r>
    </w:p>
    <w:p w14:paraId="75FA4D51" w14:textId="4BFA3994" w:rsidR="005F0AA3" w:rsidRPr="00E25B40" w:rsidRDefault="00BD10AC">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BD10AC">
        <w:rPr>
          <w:rFonts w:ascii="Arial" w:hAnsi="Arial" w:cs="Arial"/>
          <w:b/>
          <w:bCs/>
          <w:color w:val="0000FF"/>
          <w:sz w:val="20"/>
        </w:rPr>
        <w:fldChar w:fldCharType="end"/>
      </w:r>
      <w:r w:rsidR="00940847" w:rsidRPr="00E25B40">
        <w:rPr>
          <w:rFonts w:ascii="Arial" w:hAnsi="Arial" w:cs="Arial"/>
          <w:b/>
          <w:bCs/>
          <w:color w:val="0000FF"/>
          <w:sz w:val="20"/>
        </w:rPr>
        <w:tab/>
      </w:r>
      <w:hyperlink w:anchor="_10.3.10_Right_to" w:history="1">
        <w:r w:rsidR="00940847" w:rsidRPr="00E25B40">
          <w:rPr>
            <w:rStyle w:val="Hyperlink"/>
            <w:rFonts w:ascii="Arial" w:hAnsi="Arial" w:cs="Arial"/>
            <w:b/>
            <w:bCs/>
            <w:color w:val="0000FF"/>
            <w:sz w:val="20"/>
            <w:u w:val="none"/>
          </w:rPr>
          <w:t>10.3.10</w:t>
        </w:r>
        <w:r w:rsidR="005F0AA3" w:rsidRPr="00E25B40">
          <w:rPr>
            <w:rStyle w:val="Hyperlink"/>
            <w:rFonts w:ascii="Arial" w:hAnsi="Arial" w:cs="Arial"/>
            <w:b/>
            <w:bCs/>
            <w:color w:val="0000FF"/>
            <w:sz w:val="20"/>
            <w:u w:val="none"/>
          </w:rPr>
          <w:tab/>
        </w:r>
        <w:r w:rsidR="009003F8" w:rsidRPr="00E25B40">
          <w:rPr>
            <w:rStyle w:val="Hyperlink"/>
            <w:rFonts w:ascii="Arial" w:hAnsi="Arial" w:cs="Arial"/>
            <w:b/>
            <w:bCs/>
            <w:color w:val="0000FF"/>
            <w:sz w:val="20"/>
            <w:u w:val="none"/>
          </w:rPr>
          <w:t xml:space="preserve">Right to a fair trial </w:t>
        </w:r>
        <w:r w:rsidR="006063FE">
          <w:rPr>
            <w:rStyle w:val="Hyperlink"/>
            <w:rFonts w:ascii="Arial" w:hAnsi="Arial" w:cs="Arial"/>
            <w:b/>
            <w:bCs/>
            <w:color w:val="0000FF"/>
            <w:sz w:val="20"/>
            <w:u w:val="none"/>
          </w:rPr>
          <w:t>–</w:t>
        </w:r>
        <w:r w:rsidR="009003F8" w:rsidRPr="00E25B40">
          <w:rPr>
            <w:rStyle w:val="Hyperlink"/>
            <w:rFonts w:ascii="Arial" w:hAnsi="Arial" w:cs="Arial"/>
            <w:b/>
            <w:bCs/>
            <w:color w:val="0000FF"/>
            <w:sz w:val="20"/>
            <w:u w:val="none"/>
          </w:rPr>
          <w:t xml:space="preserve"> </w:t>
        </w:r>
        <w:r w:rsidR="005F0AA3" w:rsidRPr="00E25B40">
          <w:rPr>
            <w:rStyle w:val="Hyperlink"/>
            <w:rFonts w:ascii="Arial" w:hAnsi="Arial" w:cs="Arial"/>
            <w:b/>
            <w:bCs/>
            <w:color w:val="0000FF"/>
            <w:sz w:val="20"/>
            <w:u w:val="none"/>
          </w:rPr>
          <w:t>Stay</w:t>
        </w:r>
        <w:r w:rsidR="006063FE">
          <w:rPr>
            <w:rStyle w:val="Hyperlink"/>
            <w:rFonts w:ascii="Arial" w:hAnsi="Arial" w:cs="Arial"/>
            <w:b/>
            <w:bCs/>
            <w:color w:val="0000FF"/>
            <w:sz w:val="20"/>
            <w:u w:val="none"/>
          </w:rPr>
          <w:t xml:space="preserve"> </w:t>
        </w:r>
        <w:r w:rsidR="005F0AA3" w:rsidRPr="00E25B40">
          <w:rPr>
            <w:rStyle w:val="Hyperlink"/>
            <w:rFonts w:ascii="Arial" w:hAnsi="Arial" w:cs="Arial"/>
            <w:b/>
            <w:bCs/>
            <w:color w:val="0000FF"/>
            <w:sz w:val="20"/>
            <w:u w:val="none"/>
          </w:rPr>
          <w:t>of proceedings</w:t>
        </w:r>
      </w:hyperlink>
    </w:p>
    <w:p w14:paraId="1E750913" w14:textId="77777777" w:rsidR="00C23152" w:rsidRPr="00E25B40" w:rsidRDefault="00A23730" w:rsidP="00C23152">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fldChar w:fldCharType="begin"/>
      </w:r>
      <w:r w:rsidRPr="00E25B40">
        <w:rPr>
          <w:rFonts w:ascii="Arial" w:hAnsi="Arial" w:cs="Arial"/>
          <w:b/>
          <w:bCs/>
          <w:color w:val="0000FF"/>
          <w:sz w:val="20"/>
        </w:rPr>
        <w:instrText xml:space="preserve"> HYPERLINK  \l "_10.3.11_Abuse_of" </w:instrText>
      </w:r>
      <w:r w:rsidRPr="00E25B40">
        <w:rPr>
          <w:rFonts w:ascii="Arial" w:hAnsi="Arial" w:cs="Arial"/>
          <w:b/>
          <w:bCs/>
          <w:color w:val="0000FF"/>
          <w:sz w:val="20"/>
        </w:rPr>
      </w:r>
      <w:r w:rsidRPr="00E25B40">
        <w:rPr>
          <w:rFonts w:ascii="Arial" w:hAnsi="Arial" w:cs="Arial"/>
          <w:b/>
          <w:bCs/>
          <w:color w:val="0000FF"/>
          <w:sz w:val="20"/>
        </w:rPr>
        <w:fldChar w:fldCharType="separate"/>
      </w:r>
      <w:r w:rsidR="00C23152" w:rsidRPr="00E25B40">
        <w:rPr>
          <w:rStyle w:val="Hyperlink"/>
          <w:rFonts w:ascii="Arial" w:hAnsi="Arial" w:cs="Arial"/>
          <w:b/>
          <w:bCs/>
          <w:color w:val="0000FF"/>
          <w:sz w:val="20"/>
          <w:u w:val="none"/>
        </w:rPr>
        <w:tab/>
        <w:t>10.3.11</w:t>
      </w:r>
      <w:r w:rsidR="00C23152" w:rsidRPr="00E25B40">
        <w:rPr>
          <w:rStyle w:val="Hyperlink"/>
          <w:rFonts w:ascii="Arial" w:hAnsi="Arial" w:cs="Arial"/>
          <w:b/>
          <w:bCs/>
          <w:color w:val="0000FF"/>
          <w:sz w:val="20"/>
          <w:u w:val="none"/>
        </w:rPr>
        <w:tab/>
        <w:t>Abuse of process for DPP to present directly to circumvent summary hearing</w:t>
      </w:r>
    </w:p>
    <w:p w14:paraId="0AE9EB75" w14:textId="5EAB5560" w:rsidR="00A23730" w:rsidRPr="00E25B40" w:rsidRDefault="00A23730" w:rsidP="00C2315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fldChar w:fldCharType="end"/>
      </w:r>
      <w:hyperlink w:anchor="_10.3.12_Joinder_or" w:history="1">
        <w:r w:rsidRPr="00E25B40">
          <w:rPr>
            <w:rStyle w:val="Hyperlink"/>
            <w:rFonts w:ascii="Arial" w:hAnsi="Arial" w:cs="Arial"/>
            <w:b/>
            <w:bCs/>
            <w:color w:val="0000FF"/>
            <w:sz w:val="20"/>
            <w:u w:val="none"/>
          </w:rPr>
          <w:tab/>
          <w:t>10.3.12</w:t>
        </w:r>
        <w:r w:rsidRPr="00E25B40">
          <w:rPr>
            <w:rStyle w:val="Hyperlink"/>
            <w:rFonts w:ascii="Arial" w:hAnsi="Arial" w:cs="Arial"/>
            <w:b/>
            <w:bCs/>
            <w:color w:val="0000FF"/>
            <w:sz w:val="20"/>
            <w:u w:val="none"/>
          </w:rPr>
          <w:tab/>
          <w:t>Joinder or severance of charges or cases</w:t>
        </w:r>
      </w:hyperlink>
    </w:p>
    <w:p w14:paraId="0B1580FD" w14:textId="5AFD0412" w:rsidR="00D7335E" w:rsidRPr="00290DB5" w:rsidRDefault="00A61C65" w:rsidP="00C30EDA">
      <w:pPr>
        <w:pBdr>
          <w:top w:val="single" w:sz="4" w:space="1" w:color="auto"/>
          <w:left w:val="single" w:sz="4" w:space="4" w:color="auto"/>
          <w:bottom w:val="single" w:sz="4" w:space="1" w:color="auto"/>
          <w:right w:val="single" w:sz="4" w:space="4" w:color="auto"/>
        </w:pBdr>
        <w:spacing w:before="80"/>
        <w:rPr>
          <w:rStyle w:val="Hyperlink"/>
          <w:rFonts w:ascii="Arial" w:hAnsi="Arial" w:cs="Arial"/>
          <w:b/>
          <w:bCs/>
          <w:color w:val="0000FF"/>
          <w:u w:val="none"/>
        </w:rPr>
      </w:pPr>
      <w:r>
        <w:rPr>
          <w:rFonts w:ascii="Arial" w:hAnsi="Arial" w:cs="Arial"/>
          <w:b/>
          <w:bCs/>
        </w:rPr>
        <w:fldChar w:fldCharType="begin"/>
      </w:r>
      <w:r>
        <w:rPr>
          <w:rFonts w:ascii="Arial" w:hAnsi="Arial" w:cs="Arial"/>
          <w:b/>
          <w:bCs/>
        </w:rPr>
        <w:instrText xml:space="preserve"> HYPERLINK  \l "_10.4_Doli_incapax" </w:instrText>
      </w:r>
      <w:r>
        <w:rPr>
          <w:rFonts w:ascii="Arial" w:hAnsi="Arial" w:cs="Arial"/>
          <w:b/>
          <w:bCs/>
        </w:rPr>
      </w:r>
      <w:r>
        <w:rPr>
          <w:rFonts w:ascii="Arial" w:hAnsi="Arial" w:cs="Arial"/>
          <w:b/>
          <w:bCs/>
        </w:rPr>
        <w:fldChar w:fldCharType="separate"/>
      </w:r>
      <w:r w:rsidR="00D7335E" w:rsidRPr="00290DB5">
        <w:rPr>
          <w:rStyle w:val="Hyperlink"/>
          <w:rFonts w:ascii="Arial" w:hAnsi="Arial" w:cs="Arial"/>
          <w:b/>
          <w:bCs/>
          <w:color w:val="0000FF"/>
          <w:u w:val="none"/>
        </w:rPr>
        <w:t>10.4</w:t>
      </w:r>
      <w:r w:rsidR="00D7335E" w:rsidRPr="00290DB5">
        <w:rPr>
          <w:rStyle w:val="Hyperlink"/>
          <w:rFonts w:ascii="Arial" w:hAnsi="Arial" w:cs="Arial"/>
          <w:b/>
          <w:bCs/>
          <w:color w:val="0000FF"/>
          <w:u w:val="none"/>
        </w:rPr>
        <w:tab/>
      </w:r>
      <w:r w:rsidR="00D7335E" w:rsidRPr="00290DB5">
        <w:rPr>
          <w:rStyle w:val="Hyperlink"/>
          <w:rFonts w:ascii="Arial" w:hAnsi="Arial" w:cs="Arial"/>
          <w:b/>
          <w:bCs/>
          <w:i/>
          <w:iCs/>
          <w:color w:val="0000FF"/>
          <w:u w:val="none"/>
        </w:rPr>
        <w:t>Doli incapax</w:t>
      </w:r>
    </w:p>
    <w:p w14:paraId="5302210E" w14:textId="0E966AA4" w:rsidR="0086440E" w:rsidRPr="00E25B40" w:rsidRDefault="00A61C65" w:rsidP="00A87562">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Pr>
          <w:rFonts w:ascii="Arial" w:hAnsi="Arial" w:cs="Arial"/>
          <w:b/>
          <w:bCs/>
        </w:rPr>
        <w:fldChar w:fldCharType="end"/>
      </w:r>
      <w:r w:rsidR="00D7335E" w:rsidRPr="00E25B40">
        <w:rPr>
          <w:rFonts w:ascii="Arial" w:hAnsi="Arial" w:cs="Arial"/>
          <w:b/>
          <w:bCs/>
          <w:color w:val="0000FF"/>
          <w:sz w:val="20"/>
        </w:rPr>
        <w:tab/>
      </w:r>
      <w:hyperlink w:anchor="_10.4.1_The_principle" w:history="1">
        <w:r w:rsidR="00D7335E" w:rsidRPr="00E25B40">
          <w:rPr>
            <w:rStyle w:val="Hyperlink"/>
            <w:rFonts w:ascii="Arial" w:hAnsi="Arial" w:cs="Arial"/>
            <w:b/>
            <w:bCs/>
            <w:color w:val="0000FF"/>
            <w:sz w:val="20"/>
            <w:u w:val="none"/>
          </w:rPr>
          <w:t>10.4.1</w:t>
        </w:r>
        <w:r w:rsidR="00D7335E" w:rsidRPr="00E25B40">
          <w:rPr>
            <w:rStyle w:val="Hyperlink"/>
            <w:rFonts w:ascii="Arial" w:hAnsi="Arial" w:cs="Arial"/>
            <w:b/>
            <w:bCs/>
            <w:color w:val="0000FF"/>
            <w:sz w:val="20"/>
            <w:u w:val="none"/>
          </w:rPr>
          <w:tab/>
          <w:t>The</w:t>
        </w:r>
        <w:r w:rsidR="00D7335E" w:rsidRPr="008558DD">
          <w:rPr>
            <w:rStyle w:val="Hyperlink"/>
            <w:rFonts w:ascii="Arial" w:hAnsi="Arial" w:cs="Arial"/>
            <w:b/>
            <w:bCs/>
            <w:color w:val="0000FF"/>
            <w:sz w:val="20"/>
            <w:u w:val="none"/>
          </w:rPr>
          <w:t xml:space="preserve"> principle of </w:t>
        </w:r>
        <w:r w:rsidR="00D7335E" w:rsidRPr="00E25B40">
          <w:rPr>
            <w:rStyle w:val="Hyperlink"/>
            <w:rFonts w:ascii="Arial" w:hAnsi="Arial" w:cs="Arial"/>
            <w:b/>
            <w:bCs/>
            <w:color w:val="0000FF"/>
            <w:sz w:val="20"/>
            <w:u w:val="none"/>
          </w:rPr>
          <w:t xml:space="preserve">age incapacity </w:t>
        </w:r>
        <w:r w:rsidR="00E408B7">
          <w:rPr>
            <w:rStyle w:val="Hyperlink"/>
            <w:rFonts w:ascii="Arial" w:hAnsi="Arial" w:cs="Arial"/>
            <w:b/>
            <w:bCs/>
            <w:color w:val="0000FF"/>
            <w:sz w:val="20"/>
            <w:u w:val="none"/>
          </w:rPr>
          <w:t>–</w:t>
        </w:r>
        <w:r w:rsidR="00D7335E" w:rsidRPr="00E25B40">
          <w:rPr>
            <w:rStyle w:val="Hyperlink"/>
            <w:rFonts w:ascii="Arial" w:hAnsi="Arial" w:cs="Arial"/>
            <w:b/>
            <w:bCs/>
            <w:color w:val="0000FF"/>
            <w:sz w:val="20"/>
            <w:u w:val="none"/>
          </w:rPr>
          <w:t xml:space="preserve"> The</w:t>
        </w:r>
        <w:r w:rsidR="00E408B7">
          <w:rPr>
            <w:rStyle w:val="Hyperlink"/>
            <w:rFonts w:ascii="Arial" w:hAnsi="Arial" w:cs="Arial"/>
            <w:b/>
            <w:bCs/>
            <w:color w:val="0000FF"/>
            <w:sz w:val="20"/>
            <w:u w:val="none"/>
          </w:rPr>
          <w:t xml:space="preserve"> </w:t>
        </w:r>
        <w:r w:rsidR="00D7335E" w:rsidRPr="00E25B40">
          <w:rPr>
            <w:rStyle w:val="Hyperlink"/>
            <w:rFonts w:ascii="Arial" w:hAnsi="Arial" w:cs="Arial"/>
            <w:b/>
            <w:bCs/>
            <w:color w:val="0000FF"/>
            <w:sz w:val="20"/>
            <w:u w:val="none"/>
          </w:rPr>
          <w:t>so-called rebuttable presumption</w:t>
        </w:r>
      </w:hyperlink>
    </w:p>
    <w:p w14:paraId="13BB0A4E" w14:textId="77777777"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4.2_Earlier_Australian" w:history="1">
        <w:r w:rsidRPr="00E25B40">
          <w:rPr>
            <w:rStyle w:val="Hyperlink"/>
            <w:rFonts w:ascii="Arial" w:hAnsi="Arial" w:cs="Arial"/>
            <w:b/>
            <w:bCs/>
            <w:color w:val="0000FF"/>
            <w:sz w:val="20"/>
            <w:u w:val="none"/>
          </w:rPr>
          <w:t>10.4.2</w:t>
        </w:r>
        <w:r w:rsidRPr="00E25B40">
          <w:rPr>
            <w:rStyle w:val="Hyperlink"/>
            <w:rFonts w:ascii="Arial" w:hAnsi="Arial" w:cs="Arial"/>
            <w:b/>
            <w:bCs/>
            <w:color w:val="0000FF"/>
            <w:sz w:val="20"/>
            <w:u w:val="none"/>
          </w:rPr>
          <w:tab/>
        </w:r>
        <w:r w:rsidR="00AB7B27" w:rsidRPr="00E25B40">
          <w:rPr>
            <w:rStyle w:val="Hyperlink"/>
            <w:rFonts w:ascii="Arial" w:hAnsi="Arial" w:cs="Arial"/>
            <w:b/>
            <w:bCs/>
            <w:color w:val="0000FF"/>
            <w:sz w:val="20"/>
            <w:u w:val="none"/>
          </w:rPr>
          <w:t xml:space="preserve">Earlier </w:t>
        </w:r>
        <w:r w:rsidRPr="00E25B40">
          <w:rPr>
            <w:rStyle w:val="Hyperlink"/>
            <w:rFonts w:ascii="Arial" w:hAnsi="Arial" w:cs="Arial"/>
            <w:b/>
            <w:bCs/>
            <w:color w:val="0000FF"/>
            <w:sz w:val="20"/>
            <w:u w:val="none"/>
          </w:rPr>
          <w:t>Australian authorities</w:t>
        </w:r>
      </w:hyperlink>
    </w:p>
    <w:p w14:paraId="0986FB40" w14:textId="77777777"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4.3_Demise_of" w:history="1">
        <w:r w:rsidRPr="00E25B40">
          <w:rPr>
            <w:rStyle w:val="Hyperlink"/>
            <w:rFonts w:ascii="Arial" w:hAnsi="Arial" w:cs="Arial"/>
            <w:b/>
            <w:bCs/>
            <w:color w:val="0000FF"/>
            <w:sz w:val="20"/>
            <w:u w:val="none"/>
          </w:rPr>
          <w:t>10.4.3</w:t>
        </w:r>
        <w:r w:rsidRPr="00E25B40">
          <w:rPr>
            <w:rStyle w:val="Hyperlink"/>
            <w:rFonts w:ascii="Arial" w:hAnsi="Arial" w:cs="Arial"/>
            <w:b/>
            <w:bCs/>
            <w:color w:val="0000FF"/>
            <w:sz w:val="20"/>
            <w:u w:val="none"/>
          </w:rPr>
          <w:tab/>
          <w:t xml:space="preserve">Demise of </w:t>
        </w:r>
        <w:r w:rsidR="002E3EE1" w:rsidRPr="00E25B40">
          <w:rPr>
            <w:rStyle w:val="Hyperlink"/>
            <w:rFonts w:ascii="Arial" w:hAnsi="Arial" w:cs="Arial"/>
            <w:b/>
            <w:bCs/>
            <w:i/>
            <w:color w:val="0000FF"/>
            <w:sz w:val="20"/>
            <w:u w:val="none"/>
          </w:rPr>
          <w:t>doli incapax</w:t>
        </w:r>
        <w:r w:rsidRPr="00E25B40">
          <w:rPr>
            <w:rStyle w:val="Hyperlink"/>
            <w:rFonts w:ascii="Arial" w:hAnsi="Arial" w:cs="Arial"/>
            <w:b/>
            <w:bCs/>
            <w:color w:val="0000FF"/>
            <w:sz w:val="20"/>
            <w:u w:val="none"/>
          </w:rPr>
          <w:t xml:space="preserve"> in England</w:t>
        </w:r>
      </w:hyperlink>
    </w:p>
    <w:p w14:paraId="1A618079" w14:textId="1D2FFC5D" w:rsidR="00D7335E" w:rsidRPr="00E25B40" w:rsidRDefault="00D7335E" w:rsidP="00985C58">
      <w:pPr>
        <w:pBdr>
          <w:top w:val="single" w:sz="4" w:space="1" w:color="auto"/>
          <w:left w:val="single" w:sz="4" w:space="4" w:color="auto"/>
          <w:bottom w:val="single" w:sz="4" w:space="1" w:color="auto"/>
          <w:right w:val="single" w:sz="4" w:space="4" w:color="auto"/>
        </w:pBdr>
        <w:ind w:left="720" w:hanging="720"/>
        <w:rPr>
          <w:rFonts w:ascii="Arial" w:hAnsi="Arial" w:cs="Arial"/>
          <w:b/>
          <w:bCs/>
          <w:color w:val="0000FF"/>
          <w:sz w:val="20"/>
        </w:rPr>
      </w:pPr>
      <w:r w:rsidRPr="00E25B40">
        <w:rPr>
          <w:rFonts w:ascii="Arial" w:hAnsi="Arial" w:cs="Arial"/>
          <w:b/>
          <w:bCs/>
          <w:color w:val="0000FF"/>
          <w:sz w:val="20"/>
        </w:rPr>
        <w:tab/>
      </w:r>
      <w:hyperlink w:anchor="_10.4.4_History_of" w:history="1">
        <w:r w:rsidR="00AB7B27" w:rsidRPr="00E25B40">
          <w:rPr>
            <w:rStyle w:val="Hyperlink"/>
            <w:rFonts w:ascii="Arial" w:hAnsi="Arial" w:cs="Arial"/>
            <w:b/>
            <w:bCs/>
            <w:color w:val="0000FF"/>
            <w:sz w:val="20"/>
            <w:u w:val="none"/>
          </w:rPr>
          <w:t>10.4.4</w:t>
        </w:r>
        <w:r w:rsidR="00AB7B27" w:rsidRPr="00E25B40">
          <w:rPr>
            <w:rStyle w:val="Hyperlink"/>
            <w:rFonts w:ascii="Arial" w:hAnsi="Arial" w:cs="Arial"/>
            <w:b/>
            <w:bCs/>
            <w:color w:val="0000FF"/>
            <w:sz w:val="20"/>
            <w:u w:val="none"/>
          </w:rPr>
          <w:tab/>
          <w:t>History of presumption</w:t>
        </w:r>
        <w:r w:rsidR="00E9110F">
          <w:rPr>
            <w:rStyle w:val="Hyperlink"/>
            <w:rFonts w:ascii="Arial" w:hAnsi="Arial" w:cs="Arial"/>
            <w:b/>
            <w:bCs/>
            <w:color w:val="0000FF"/>
            <w:sz w:val="20"/>
            <w:u w:val="none"/>
          </w:rPr>
          <w:t xml:space="preserve">– </w:t>
        </w:r>
        <w:r w:rsidRPr="00E25B40">
          <w:rPr>
            <w:rStyle w:val="Hyperlink"/>
            <w:rFonts w:ascii="Arial" w:hAnsi="Arial" w:cs="Arial"/>
            <w:b/>
            <w:bCs/>
            <w:color w:val="0000FF"/>
            <w:sz w:val="20"/>
            <w:u w:val="none"/>
          </w:rPr>
          <w:t>The</w:t>
        </w:r>
        <w:r w:rsidR="00E9110F">
          <w:rPr>
            <w:rStyle w:val="Hyperlink"/>
            <w:rFonts w:ascii="Arial" w:hAnsi="Arial" w:cs="Arial"/>
            <w:b/>
            <w:bCs/>
            <w:color w:val="0000FF"/>
            <w:sz w:val="20"/>
            <w:u w:val="none"/>
          </w:rPr>
          <w:t xml:space="preserve"> </w:t>
        </w:r>
        <w:r w:rsidRPr="00E25B40">
          <w:rPr>
            <w:rStyle w:val="Hyperlink"/>
            <w:rFonts w:ascii="Arial" w:hAnsi="Arial" w:cs="Arial"/>
            <w:b/>
            <w:bCs/>
            <w:color w:val="0000FF"/>
            <w:sz w:val="20"/>
            <w:u w:val="none"/>
          </w:rPr>
          <w:t xml:space="preserve">principle re-stated </w:t>
        </w:r>
        <w:r w:rsidR="00AB7B27" w:rsidRPr="00E25B40">
          <w:rPr>
            <w:rStyle w:val="Hyperlink"/>
            <w:rFonts w:ascii="Arial" w:hAnsi="Arial" w:cs="Arial"/>
            <w:b/>
            <w:bCs/>
            <w:color w:val="0000FF"/>
            <w:sz w:val="20"/>
            <w:u w:val="none"/>
          </w:rPr>
          <w:t>by the Victorian Court of Appeal</w:t>
        </w:r>
      </w:hyperlink>
    </w:p>
    <w:p w14:paraId="298A5A9B" w14:textId="15A19D7F" w:rsidR="00AB7B27" w:rsidRPr="003B5A55" w:rsidRDefault="00AB7B27" w:rsidP="00AB7B27">
      <w:pPr>
        <w:pBdr>
          <w:top w:val="single" w:sz="4" w:space="1" w:color="auto"/>
          <w:left w:val="single" w:sz="4" w:space="4" w:color="auto"/>
          <w:bottom w:val="single" w:sz="4" w:space="1" w:color="auto"/>
          <w:right w:val="single" w:sz="4" w:space="4" w:color="auto"/>
        </w:pBdr>
        <w:ind w:left="720" w:hanging="720"/>
        <w:rPr>
          <w:rFonts w:ascii="Arial" w:hAnsi="Arial" w:cs="Arial"/>
          <w:b/>
          <w:bCs/>
          <w:color w:val="0000FF"/>
          <w:sz w:val="20"/>
        </w:rPr>
      </w:pPr>
      <w:r w:rsidRPr="00E25B40">
        <w:rPr>
          <w:rFonts w:ascii="Arial" w:hAnsi="Arial" w:cs="Arial"/>
          <w:b/>
          <w:bCs/>
          <w:color w:val="0000FF"/>
          <w:sz w:val="20"/>
        </w:rPr>
        <w:tab/>
      </w:r>
      <w:hyperlink w:anchor="_10.4.5_The_principle" w:history="1">
        <w:r w:rsidRPr="003B5A55">
          <w:rPr>
            <w:rStyle w:val="Hyperlink"/>
            <w:rFonts w:ascii="Arial" w:hAnsi="Arial" w:cs="Arial"/>
            <w:b/>
            <w:bCs/>
            <w:color w:val="0000FF"/>
            <w:sz w:val="20"/>
            <w:u w:val="none"/>
          </w:rPr>
          <w:t>10.4.5</w:t>
        </w:r>
        <w:r w:rsidRPr="003B5A55">
          <w:rPr>
            <w:rStyle w:val="Hyperlink"/>
            <w:rFonts w:ascii="Arial" w:hAnsi="Arial" w:cs="Arial"/>
            <w:b/>
            <w:bCs/>
            <w:color w:val="0000FF"/>
            <w:sz w:val="20"/>
            <w:u w:val="none"/>
          </w:rPr>
          <w:tab/>
        </w:r>
        <w:r w:rsidR="00D35EDB">
          <w:rPr>
            <w:rStyle w:val="Hyperlink"/>
            <w:rFonts w:ascii="Arial" w:hAnsi="Arial" w:cs="Arial"/>
            <w:b/>
            <w:bCs/>
            <w:color w:val="0000FF"/>
            <w:sz w:val="20"/>
            <w:u w:val="none"/>
          </w:rPr>
          <w:t>T</w:t>
        </w:r>
        <w:r w:rsidRPr="003B5A55">
          <w:rPr>
            <w:rStyle w:val="Hyperlink"/>
            <w:rFonts w:ascii="Arial" w:hAnsi="Arial" w:cs="Arial"/>
            <w:b/>
            <w:bCs/>
            <w:color w:val="0000FF"/>
            <w:sz w:val="20"/>
            <w:u w:val="none"/>
          </w:rPr>
          <w:t xml:space="preserve">he principle </w:t>
        </w:r>
        <w:r w:rsidR="001B7BAD" w:rsidRPr="003B5A55">
          <w:rPr>
            <w:rStyle w:val="Hyperlink"/>
            <w:rFonts w:ascii="Arial" w:hAnsi="Arial" w:cs="Arial"/>
            <w:b/>
            <w:bCs/>
            <w:color w:val="0000FF"/>
            <w:sz w:val="20"/>
            <w:u w:val="none"/>
          </w:rPr>
          <w:t xml:space="preserve">as </w:t>
        </w:r>
        <w:r w:rsidR="009C5D4F" w:rsidRPr="003B5A55">
          <w:rPr>
            <w:rStyle w:val="Hyperlink"/>
            <w:rFonts w:ascii="Arial" w:hAnsi="Arial" w:cs="Arial"/>
            <w:b/>
            <w:bCs/>
            <w:color w:val="0000FF"/>
            <w:sz w:val="20"/>
            <w:u w:val="none"/>
          </w:rPr>
          <w:t xml:space="preserve">stated </w:t>
        </w:r>
        <w:r w:rsidRPr="003B5A55">
          <w:rPr>
            <w:rStyle w:val="Hyperlink"/>
            <w:rFonts w:ascii="Arial" w:hAnsi="Arial" w:cs="Arial"/>
            <w:b/>
            <w:bCs/>
            <w:color w:val="0000FF"/>
            <w:sz w:val="20"/>
            <w:u w:val="none"/>
          </w:rPr>
          <w:t>by the High Court of Australi</w:t>
        </w:r>
        <w:r w:rsidR="00D35EDB">
          <w:rPr>
            <w:rStyle w:val="Hyperlink"/>
            <w:rFonts w:ascii="Arial" w:hAnsi="Arial" w:cs="Arial"/>
            <w:b/>
            <w:bCs/>
            <w:color w:val="0000FF"/>
            <w:sz w:val="20"/>
            <w:u w:val="none"/>
          </w:rPr>
          <w:t>a and its application</w:t>
        </w:r>
      </w:hyperlink>
    </w:p>
    <w:p w14:paraId="3BC2AC13" w14:textId="77777777" w:rsidR="00B71092" w:rsidRPr="00E25B40" w:rsidRDefault="00B71092" w:rsidP="00C30EDA">
      <w:pPr>
        <w:pBdr>
          <w:top w:val="single" w:sz="4" w:space="1" w:color="auto"/>
          <w:left w:val="single" w:sz="4" w:space="4" w:color="auto"/>
          <w:bottom w:val="single" w:sz="4" w:space="1" w:color="auto"/>
          <w:right w:val="single" w:sz="4" w:space="4" w:color="auto"/>
        </w:pBdr>
        <w:spacing w:before="80"/>
        <w:ind w:left="720" w:hanging="720"/>
        <w:jc w:val="both"/>
        <w:rPr>
          <w:rFonts w:ascii="Arial" w:hAnsi="Arial" w:cs="Arial"/>
          <w:b/>
          <w:bCs/>
          <w:color w:val="0000FF"/>
        </w:rPr>
      </w:pPr>
      <w:hyperlink w:anchor="_10.5_Effect_of" w:history="1">
        <w:r w:rsidRPr="00E25B40">
          <w:rPr>
            <w:rStyle w:val="Hyperlink"/>
            <w:rFonts w:ascii="Arial" w:hAnsi="Arial" w:cs="Arial"/>
            <w:b/>
            <w:bCs/>
            <w:color w:val="0000FF"/>
            <w:u w:val="none"/>
          </w:rPr>
          <w:t>10.5</w:t>
        </w:r>
        <w:r w:rsidRPr="00E25B40">
          <w:rPr>
            <w:rStyle w:val="Hyperlink"/>
            <w:rFonts w:ascii="Arial" w:hAnsi="Arial" w:cs="Arial"/>
            <w:b/>
            <w:bCs/>
            <w:color w:val="0000FF"/>
            <w:u w:val="none"/>
          </w:rPr>
          <w:tab/>
        </w:r>
        <w:bookmarkStart w:id="22" w:name="_Hlk15902355"/>
        <w:r w:rsidRPr="00E25B40">
          <w:rPr>
            <w:rStyle w:val="Hyperlink"/>
            <w:rFonts w:ascii="Arial" w:hAnsi="Arial" w:cs="Arial"/>
            <w:b/>
            <w:bCs/>
            <w:color w:val="0000FF"/>
            <w:u w:val="none"/>
          </w:rPr>
          <w:t>Effect of therapeutic treatme</w:t>
        </w:r>
        <w:r w:rsidR="007118ED" w:rsidRPr="00E25B40">
          <w:rPr>
            <w:rStyle w:val="Hyperlink"/>
            <w:rFonts w:ascii="Arial" w:hAnsi="Arial" w:cs="Arial"/>
            <w:b/>
            <w:bCs/>
            <w:color w:val="0000FF"/>
            <w:u w:val="none"/>
          </w:rPr>
          <w:t xml:space="preserve">nt order </w:t>
        </w:r>
        <w:r w:rsidR="009E68BB" w:rsidRPr="00E25B40">
          <w:rPr>
            <w:rStyle w:val="Hyperlink"/>
            <w:rFonts w:ascii="Arial" w:hAnsi="Arial" w:cs="Arial"/>
            <w:b/>
            <w:bCs/>
            <w:color w:val="0000FF"/>
            <w:u w:val="none"/>
          </w:rPr>
          <w:t xml:space="preserve">or similar voluntary treatment </w:t>
        </w:r>
        <w:r w:rsidR="007118ED" w:rsidRPr="00E25B40">
          <w:rPr>
            <w:rStyle w:val="Hyperlink"/>
            <w:rFonts w:ascii="Arial" w:hAnsi="Arial" w:cs="Arial"/>
            <w:b/>
            <w:bCs/>
            <w:color w:val="0000FF"/>
            <w:u w:val="none"/>
          </w:rPr>
          <w:t xml:space="preserve">on </w:t>
        </w:r>
        <w:r w:rsidRPr="00E25B40">
          <w:rPr>
            <w:rStyle w:val="Hyperlink"/>
            <w:rFonts w:ascii="Arial" w:hAnsi="Arial" w:cs="Arial"/>
            <w:b/>
            <w:bCs/>
            <w:color w:val="0000FF"/>
            <w:u w:val="none"/>
          </w:rPr>
          <w:t>criminal proceedings</w:t>
        </w:r>
        <w:bookmarkEnd w:id="22"/>
      </w:hyperlink>
    </w:p>
    <w:p w14:paraId="36501E7C" w14:textId="0829BD8D" w:rsidR="0086440E" w:rsidRPr="00E25B40" w:rsidRDefault="00AB0A8E" w:rsidP="00A87562">
      <w:pPr>
        <w:pBdr>
          <w:top w:val="single" w:sz="4" w:space="1" w:color="auto"/>
          <w:left w:val="single" w:sz="4" w:space="4" w:color="auto"/>
          <w:bottom w:val="single" w:sz="4" w:space="1" w:color="auto"/>
          <w:right w:val="single" w:sz="4" w:space="4" w:color="auto"/>
        </w:pBdr>
        <w:spacing w:before="40"/>
        <w:rPr>
          <w:rStyle w:val="Hyperlink"/>
          <w:rFonts w:ascii="Arial" w:hAnsi="Arial" w:cs="Arial"/>
          <w:b/>
          <w:bCs/>
          <w:color w:val="0000FF"/>
          <w:sz w:val="20"/>
          <w:u w:val="none"/>
        </w:rPr>
      </w:pPr>
      <w:r w:rsidRPr="00E25B40">
        <w:rPr>
          <w:rFonts w:ascii="Arial" w:hAnsi="Arial" w:cs="Arial"/>
          <w:b/>
          <w:bCs/>
          <w:color w:val="0000FF"/>
          <w:sz w:val="20"/>
        </w:rPr>
        <w:tab/>
      </w:r>
      <w:r w:rsidR="00F44C44" w:rsidRPr="00E25B40">
        <w:rPr>
          <w:rFonts w:ascii="Arial" w:hAnsi="Arial" w:cs="Arial"/>
          <w:b/>
          <w:bCs/>
          <w:color w:val="0000FF"/>
          <w:sz w:val="20"/>
        </w:rPr>
        <w:fldChar w:fldCharType="begin"/>
      </w:r>
      <w:r w:rsidR="00A61C65">
        <w:rPr>
          <w:rFonts w:ascii="Arial" w:hAnsi="Arial" w:cs="Arial"/>
          <w:b/>
          <w:bCs/>
          <w:color w:val="0000FF"/>
          <w:sz w:val="20"/>
        </w:rPr>
        <w:instrText>HYPERLINK  \l "_10.5.1_Mandatory_adjournment"</w:instrText>
      </w:r>
      <w:r w:rsidR="00F44C44" w:rsidRPr="00E25B40">
        <w:rPr>
          <w:rFonts w:ascii="Arial" w:hAnsi="Arial" w:cs="Arial"/>
          <w:b/>
          <w:bCs/>
          <w:color w:val="0000FF"/>
          <w:sz w:val="20"/>
        </w:rPr>
      </w:r>
      <w:r w:rsidR="00F44C44" w:rsidRPr="00E25B40">
        <w:rPr>
          <w:rFonts w:ascii="Arial" w:hAnsi="Arial" w:cs="Arial"/>
          <w:b/>
          <w:bCs/>
          <w:color w:val="0000FF"/>
          <w:sz w:val="20"/>
        </w:rPr>
        <w:fldChar w:fldCharType="separate"/>
      </w:r>
      <w:r w:rsidRPr="00E25B40">
        <w:rPr>
          <w:rStyle w:val="Hyperlink"/>
          <w:rFonts w:ascii="Arial" w:hAnsi="Arial" w:cs="Arial"/>
          <w:b/>
          <w:bCs/>
          <w:color w:val="0000FF"/>
          <w:sz w:val="20"/>
          <w:u w:val="none"/>
        </w:rPr>
        <w:t>10.5.1</w:t>
      </w:r>
      <w:r w:rsidRPr="00E25B40">
        <w:rPr>
          <w:rStyle w:val="Hyperlink"/>
          <w:rFonts w:ascii="Arial" w:hAnsi="Arial" w:cs="Arial"/>
          <w:b/>
          <w:bCs/>
          <w:color w:val="0000FF"/>
          <w:sz w:val="20"/>
          <w:u w:val="none"/>
        </w:rPr>
        <w:tab/>
        <w:t>Mandatory adjournment</w:t>
      </w:r>
    </w:p>
    <w:p w14:paraId="3AAE3CC2" w14:textId="77777777" w:rsidR="00AB0A8E" w:rsidRPr="00E25B40" w:rsidRDefault="00F44C44" w:rsidP="00AB0A8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fldChar w:fldCharType="end"/>
      </w:r>
      <w:r w:rsidR="00AB0A8E" w:rsidRPr="00E25B40">
        <w:rPr>
          <w:rFonts w:ascii="Arial" w:hAnsi="Arial" w:cs="Arial"/>
          <w:b/>
          <w:bCs/>
          <w:color w:val="0000FF"/>
          <w:sz w:val="20"/>
        </w:rPr>
        <w:tab/>
      </w:r>
      <w:hyperlink w:anchor="_10.5.2_Hearing_of" w:history="1">
        <w:r w:rsidR="00AB0A8E" w:rsidRPr="00E25B40">
          <w:rPr>
            <w:rStyle w:val="Hyperlink"/>
            <w:rFonts w:ascii="Arial" w:hAnsi="Arial" w:cs="Arial"/>
            <w:b/>
            <w:bCs/>
            <w:color w:val="0000FF"/>
            <w:sz w:val="20"/>
            <w:u w:val="none"/>
          </w:rPr>
          <w:t>10.5.2</w:t>
        </w:r>
        <w:r w:rsidR="00AB0A8E" w:rsidRPr="00E25B40">
          <w:rPr>
            <w:rStyle w:val="Hyperlink"/>
            <w:rFonts w:ascii="Arial" w:hAnsi="Arial" w:cs="Arial"/>
            <w:b/>
            <w:bCs/>
            <w:color w:val="0000FF"/>
            <w:sz w:val="20"/>
            <w:u w:val="none"/>
          </w:rPr>
          <w:tab/>
        </w:r>
        <w:r w:rsidR="0058517C" w:rsidRPr="00E25B40">
          <w:rPr>
            <w:rStyle w:val="Hyperlink"/>
            <w:rFonts w:ascii="Arial" w:hAnsi="Arial" w:cs="Arial"/>
            <w:b/>
            <w:bCs/>
            <w:color w:val="0000FF"/>
            <w:sz w:val="20"/>
            <w:u w:val="none"/>
          </w:rPr>
          <w:t>Hearing of adjourned case</w:t>
        </w:r>
      </w:hyperlink>
    </w:p>
    <w:p w14:paraId="495DC3C8" w14:textId="77777777" w:rsidR="00AB0A8E" w:rsidRPr="00E25B40" w:rsidRDefault="00AB0A8E" w:rsidP="00AB0A8E">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tab/>
      </w:r>
      <w:r w:rsidR="000B23AE" w:rsidRPr="00E25B40">
        <w:rPr>
          <w:rFonts w:ascii="Arial" w:hAnsi="Arial" w:cs="Arial"/>
          <w:b/>
          <w:bCs/>
          <w:color w:val="0000FF"/>
          <w:sz w:val="20"/>
        </w:rPr>
        <w:fldChar w:fldCharType="begin"/>
      </w:r>
      <w:r w:rsidR="000B23AE" w:rsidRPr="00E25B40">
        <w:rPr>
          <w:rFonts w:ascii="Arial" w:hAnsi="Arial" w:cs="Arial"/>
          <w:b/>
          <w:bCs/>
          <w:color w:val="0000FF"/>
          <w:sz w:val="20"/>
        </w:rPr>
        <w:instrText xml:space="preserve"> HYPERLINK  \l "_10.5.3_Privilege_against" </w:instrText>
      </w:r>
      <w:r w:rsidR="000B23AE" w:rsidRPr="00E25B40">
        <w:rPr>
          <w:rFonts w:ascii="Arial" w:hAnsi="Arial" w:cs="Arial"/>
          <w:b/>
          <w:bCs/>
          <w:color w:val="0000FF"/>
          <w:sz w:val="20"/>
        </w:rPr>
      </w:r>
      <w:r w:rsidR="000B23AE" w:rsidRPr="00E25B40">
        <w:rPr>
          <w:rFonts w:ascii="Arial" w:hAnsi="Arial" w:cs="Arial"/>
          <w:b/>
          <w:bCs/>
          <w:color w:val="0000FF"/>
          <w:sz w:val="20"/>
        </w:rPr>
        <w:fldChar w:fldCharType="separate"/>
      </w:r>
      <w:r w:rsidRPr="00E25B40">
        <w:rPr>
          <w:rStyle w:val="Hyperlink"/>
          <w:rFonts w:ascii="Arial" w:hAnsi="Arial" w:cs="Arial"/>
          <w:b/>
          <w:bCs/>
          <w:color w:val="0000FF"/>
          <w:sz w:val="20"/>
          <w:u w:val="none"/>
        </w:rPr>
        <w:t>10.5.3</w:t>
      </w:r>
      <w:r w:rsidRPr="00E25B40">
        <w:rPr>
          <w:rStyle w:val="Hyperlink"/>
          <w:rFonts w:ascii="Arial" w:hAnsi="Arial" w:cs="Arial"/>
          <w:b/>
          <w:bCs/>
          <w:color w:val="0000FF"/>
          <w:sz w:val="20"/>
          <w:u w:val="none"/>
        </w:rPr>
        <w:tab/>
      </w:r>
      <w:r w:rsidR="00A7682A" w:rsidRPr="00324F34">
        <w:rPr>
          <w:rStyle w:val="Hyperlink"/>
          <w:rFonts w:ascii="Arial" w:hAnsi="Arial" w:cs="Arial"/>
          <w:b/>
          <w:bCs/>
          <w:color w:val="0000FF"/>
          <w:sz w:val="20"/>
          <w:u w:val="none"/>
        </w:rPr>
        <w:t>Privilege a</w:t>
      </w:r>
      <w:r w:rsidR="00A7682A" w:rsidRPr="00E25B40">
        <w:rPr>
          <w:rStyle w:val="Hyperlink"/>
          <w:rFonts w:ascii="Arial" w:hAnsi="Arial" w:cs="Arial"/>
          <w:b/>
          <w:bCs/>
          <w:color w:val="0000FF"/>
          <w:sz w:val="20"/>
          <w:u w:val="none"/>
        </w:rPr>
        <w:t>gainst self-incrimination</w:t>
      </w:r>
    </w:p>
    <w:p w14:paraId="2D2C9950" w14:textId="77777777" w:rsidR="00F5073B" w:rsidRPr="006063FE" w:rsidRDefault="000B23AE" w:rsidP="00E37791">
      <w:pPr>
        <w:keepNext/>
        <w:keepLines/>
        <w:pBdr>
          <w:top w:val="single" w:sz="4" w:space="1" w:color="auto"/>
          <w:left w:val="single" w:sz="4" w:space="4" w:color="auto"/>
          <w:bottom w:val="single" w:sz="4" w:space="1" w:color="auto"/>
          <w:right w:val="single" w:sz="4" w:space="4" w:color="auto"/>
        </w:pBdr>
        <w:spacing w:before="120"/>
        <w:ind w:left="720" w:hanging="720"/>
        <w:jc w:val="both"/>
        <w:rPr>
          <w:rStyle w:val="Hyperlink"/>
          <w:rFonts w:ascii="Arial" w:hAnsi="Arial" w:cs="Arial"/>
          <w:b/>
          <w:bCs/>
          <w:color w:val="0000FF"/>
          <w:u w:val="none"/>
        </w:rPr>
      </w:pPr>
      <w:r w:rsidRPr="00E25B40">
        <w:rPr>
          <w:rFonts w:ascii="Arial" w:hAnsi="Arial" w:cs="Arial"/>
          <w:b/>
          <w:bCs/>
          <w:color w:val="0000FF"/>
          <w:sz w:val="20"/>
        </w:rPr>
        <w:lastRenderedPageBreak/>
        <w:fldChar w:fldCharType="end"/>
      </w:r>
      <w:r w:rsidR="00920BCD" w:rsidRPr="006063FE">
        <w:rPr>
          <w:rFonts w:ascii="Arial" w:hAnsi="Arial" w:cs="Arial"/>
          <w:b/>
          <w:bCs/>
          <w:color w:val="0000FF"/>
        </w:rPr>
        <w:fldChar w:fldCharType="begin"/>
      </w:r>
      <w:r w:rsidR="00920BCD" w:rsidRPr="006063FE">
        <w:rPr>
          <w:rFonts w:ascii="Arial" w:hAnsi="Arial" w:cs="Arial"/>
          <w:b/>
          <w:bCs/>
          <w:color w:val="0000FF"/>
        </w:rPr>
        <w:instrText xml:space="preserve"> HYPERLINK  \l "_10.6_Unfitness_to" </w:instrText>
      </w:r>
      <w:r w:rsidR="00920BCD" w:rsidRPr="006063FE">
        <w:rPr>
          <w:rFonts w:ascii="Arial" w:hAnsi="Arial" w:cs="Arial"/>
          <w:b/>
          <w:bCs/>
          <w:color w:val="0000FF"/>
        </w:rPr>
      </w:r>
      <w:r w:rsidR="00920BCD" w:rsidRPr="006063FE">
        <w:rPr>
          <w:rFonts w:ascii="Arial" w:hAnsi="Arial" w:cs="Arial"/>
          <w:b/>
          <w:bCs/>
          <w:color w:val="0000FF"/>
        </w:rPr>
        <w:fldChar w:fldCharType="separate"/>
      </w:r>
      <w:r w:rsidR="00F5073B" w:rsidRPr="006063FE">
        <w:rPr>
          <w:rStyle w:val="Hyperlink"/>
          <w:rFonts w:ascii="Arial" w:hAnsi="Arial" w:cs="Arial"/>
          <w:b/>
          <w:bCs/>
          <w:color w:val="0000FF"/>
          <w:u w:val="none"/>
        </w:rPr>
        <w:t>10.6</w:t>
      </w:r>
      <w:r w:rsidR="00F5073B" w:rsidRPr="006063FE">
        <w:rPr>
          <w:rStyle w:val="Hyperlink"/>
          <w:rFonts w:ascii="Arial" w:hAnsi="Arial" w:cs="Arial"/>
          <w:b/>
          <w:bCs/>
          <w:color w:val="0000FF"/>
          <w:u w:val="none"/>
        </w:rPr>
        <w:tab/>
      </w:r>
      <w:r w:rsidR="00E235DD" w:rsidRPr="006063FE">
        <w:rPr>
          <w:rStyle w:val="Hyperlink"/>
          <w:rFonts w:ascii="Arial" w:hAnsi="Arial" w:cs="Arial"/>
          <w:b/>
          <w:bCs/>
          <w:color w:val="0000FF"/>
          <w:u w:val="none"/>
        </w:rPr>
        <w:t>Unf</w:t>
      </w:r>
      <w:r w:rsidR="00F5073B" w:rsidRPr="006063FE">
        <w:rPr>
          <w:rStyle w:val="Hyperlink"/>
          <w:rFonts w:ascii="Arial" w:hAnsi="Arial" w:cs="Arial"/>
          <w:b/>
          <w:bCs/>
          <w:color w:val="0000FF"/>
          <w:u w:val="none"/>
        </w:rPr>
        <w:t xml:space="preserve">itness to be tried </w:t>
      </w:r>
      <w:r w:rsidR="00CF53CA" w:rsidRPr="006063FE">
        <w:rPr>
          <w:rStyle w:val="Hyperlink"/>
          <w:rFonts w:ascii="Arial" w:hAnsi="Arial" w:cs="Arial"/>
          <w:b/>
          <w:bCs/>
          <w:color w:val="0000FF"/>
          <w:u w:val="none"/>
        </w:rPr>
        <w:t>&amp;</w:t>
      </w:r>
      <w:r w:rsidR="00F5073B" w:rsidRPr="006063FE">
        <w:rPr>
          <w:rStyle w:val="Hyperlink"/>
          <w:rFonts w:ascii="Arial" w:hAnsi="Arial" w:cs="Arial"/>
          <w:b/>
          <w:bCs/>
          <w:color w:val="0000FF"/>
          <w:u w:val="none"/>
        </w:rPr>
        <w:t xml:space="preserve"> Mental impairment</w:t>
      </w:r>
    </w:p>
    <w:p w14:paraId="11BCC62F" w14:textId="6765E686" w:rsidR="00BF2527" w:rsidRPr="00324F34" w:rsidRDefault="00920BCD" w:rsidP="00BF2527">
      <w:pPr>
        <w:pBdr>
          <w:top w:val="single" w:sz="4" w:space="1" w:color="auto"/>
          <w:left w:val="single" w:sz="4" w:space="4" w:color="auto"/>
          <w:bottom w:val="single" w:sz="4" w:space="1" w:color="auto"/>
          <w:right w:val="single" w:sz="4" w:space="4" w:color="auto"/>
        </w:pBdr>
        <w:tabs>
          <w:tab w:val="left" w:pos="357"/>
        </w:tabs>
        <w:spacing w:before="40"/>
        <w:ind w:firstLine="720"/>
        <w:rPr>
          <w:rFonts w:ascii="Arial" w:hAnsi="Arial" w:cs="Arial"/>
          <w:b/>
          <w:color w:val="0000FF"/>
          <w:sz w:val="20"/>
          <w:szCs w:val="20"/>
        </w:rPr>
      </w:pPr>
      <w:r w:rsidRPr="006063FE">
        <w:rPr>
          <w:rFonts w:ascii="Arial" w:hAnsi="Arial" w:cs="Arial"/>
          <w:b/>
          <w:bCs/>
          <w:color w:val="0000FF"/>
        </w:rPr>
        <w:fldChar w:fldCharType="end"/>
      </w:r>
      <w:hyperlink w:anchor="_A_BACKGROUND_" w:history="1">
        <w:r w:rsidR="00B20F8D" w:rsidRPr="00C90CE8">
          <w:rPr>
            <w:rFonts w:ascii="Arial" w:hAnsi="Arial" w:cs="Arial"/>
            <w:b/>
            <w:color w:val="FFFFFF" w:themeColor="background1"/>
            <w:sz w:val="20"/>
            <w:szCs w:val="22"/>
            <w:shd w:val="clear" w:color="auto" w:fill="000000"/>
          </w:rPr>
          <w:t>A</w:t>
        </w:r>
        <w:r w:rsidR="00BF2527" w:rsidRPr="00324F34">
          <w:rPr>
            <w:rStyle w:val="Hyperlink"/>
            <w:rFonts w:ascii="Arial" w:hAnsi="Arial" w:cs="Arial"/>
            <w:b/>
            <w:color w:val="0000FF"/>
            <w:sz w:val="20"/>
            <w:szCs w:val="20"/>
            <w:u w:val="none"/>
          </w:rPr>
          <w:tab/>
          <w:t>Background</w:t>
        </w:r>
      </w:hyperlink>
    </w:p>
    <w:p w14:paraId="5003FB59" w14:textId="10752831" w:rsidR="00BF2527" w:rsidRPr="00324F34" w:rsidRDefault="00B20F8D"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B_AMENDMENTS_TO" w:history="1">
        <w:r>
          <w:rPr>
            <w:rFonts w:ascii="Arial" w:hAnsi="Arial" w:cs="Arial"/>
            <w:b/>
            <w:color w:val="FFFFFF" w:themeColor="background1"/>
            <w:sz w:val="20"/>
            <w:szCs w:val="22"/>
            <w:shd w:val="clear" w:color="auto" w:fill="000000"/>
          </w:rPr>
          <w:t>B</w:t>
        </w:r>
        <w:r w:rsidR="00BF2527" w:rsidRPr="00324F34">
          <w:rPr>
            <w:rStyle w:val="Hyperlink"/>
            <w:rFonts w:ascii="Arial" w:hAnsi="Arial" w:cs="Arial"/>
            <w:b/>
            <w:color w:val="0000FF"/>
            <w:sz w:val="20"/>
            <w:szCs w:val="20"/>
            <w:u w:val="none"/>
          </w:rPr>
          <w:tab/>
        </w:r>
        <w:r w:rsidR="00324F34" w:rsidRPr="00324F34">
          <w:rPr>
            <w:rStyle w:val="Hyperlink"/>
            <w:rFonts w:ascii="Arial" w:hAnsi="Arial" w:cs="Arial"/>
            <w:b/>
            <w:color w:val="0000FF"/>
            <w:sz w:val="20"/>
            <w:szCs w:val="20"/>
            <w:u w:val="none"/>
          </w:rPr>
          <w:t>Amendments to the CMIA</w:t>
        </w:r>
      </w:hyperlink>
    </w:p>
    <w:p w14:paraId="2564947A" w14:textId="3FB41382" w:rsidR="00324F34" w:rsidRDefault="00B20F8D"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C_APPLICATION_OF" w:history="1">
        <w:r>
          <w:rPr>
            <w:rFonts w:ascii="Arial" w:hAnsi="Arial" w:cs="Arial"/>
            <w:b/>
            <w:color w:val="FFFFFF" w:themeColor="background1"/>
            <w:sz w:val="20"/>
            <w:szCs w:val="22"/>
            <w:shd w:val="clear" w:color="auto" w:fill="000000"/>
          </w:rPr>
          <w:t>C</w:t>
        </w:r>
        <w:r w:rsidR="00324F34" w:rsidRPr="00324F34">
          <w:rPr>
            <w:rStyle w:val="Hyperlink"/>
            <w:rFonts w:ascii="Arial" w:hAnsi="Arial" w:cs="Arial"/>
            <w:b/>
            <w:color w:val="0000FF"/>
            <w:sz w:val="20"/>
            <w:szCs w:val="20"/>
            <w:u w:val="none"/>
          </w:rPr>
          <w:tab/>
          <w:t>Application of the CMIA to the Children’s Court</w:t>
        </w:r>
      </w:hyperlink>
    </w:p>
    <w:p w14:paraId="37E949F4" w14:textId="6AE89AA5" w:rsidR="006063FE" w:rsidRPr="006063FE" w:rsidRDefault="00E854C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D_CONSTITUTION_OF" w:history="1">
        <w:r w:rsidRPr="00E854CE">
          <w:rPr>
            <w:rStyle w:val="Hyperlink"/>
            <w:rFonts w:ascii="Arial" w:hAnsi="Arial" w:cs="Arial"/>
            <w:b/>
            <w:color w:val="FFFFFF" w:themeColor="background1"/>
            <w:sz w:val="20"/>
            <w:szCs w:val="20"/>
            <w:u w:val="none"/>
            <w:shd w:val="clear" w:color="auto" w:fill="000000" w:themeFill="text1"/>
          </w:rPr>
          <w:t>D</w:t>
        </w:r>
        <w:r w:rsidR="006063FE" w:rsidRPr="006063FE">
          <w:rPr>
            <w:rStyle w:val="Hyperlink"/>
            <w:rFonts w:ascii="Arial" w:hAnsi="Arial" w:cs="Arial"/>
            <w:b/>
            <w:color w:val="0000FF"/>
            <w:sz w:val="20"/>
            <w:szCs w:val="20"/>
            <w:u w:val="none"/>
          </w:rPr>
          <w:tab/>
          <w:t>Constitution of the Children’s Court</w:t>
        </w:r>
      </w:hyperlink>
    </w:p>
    <w:p w14:paraId="5E332DD2" w14:textId="523294B9" w:rsidR="006063FE" w:rsidRPr="006063F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E_WHEN_IS" w:history="1">
        <w:r w:rsidRPr="002A36D4">
          <w:rPr>
            <w:rStyle w:val="Hyperlink"/>
            <w:rFonts w:ascii="Arial" w:hAnsi="Arial" w:cs="Arial"/>
            <w:b/>
            <w:color w:val="FFFFFF" w:themeColor="background1"/>
            <w:sz w:val="20"/>
            <w:szCs w:val="20"/>
            <w:u w:val="none"/>
            <w:shd w:val="clear" w:color="auto" w:fill="000000" w:themeFill="text1"/>
          </w:rPr>
          <w:t>E</w:t>
        </w:r>
        <w:r w:rsidRPr="006063FE">
          <w:rPr>
            <w:rStyle w:val="Hyperlink"/>
            <w:rFonts w:ascii="Arial" w:hAnsi="Arial" w:cs="Arial"/>
            <w:b/>
            <w:color w:val="0000FF"/>
            <w:sz w:val="20"/>
            <w:szCs w:val="20"/>
            <w:u w:val="none"/>
          </w:rPr>
          <w:tab/>
          <w:t>When is a child unfit to be tried?</w:t>
        </w:r>
      </w:hyperlink>
    </w:p>
    <w:p w14:paraId="0B4C9810" w14:textId="63FBCFD6" w:rsidR="006063FE" w:rsidRPr="006063F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F_PRESUMPTIONS,_STANDARD" w:history="1">
        <w:r w:rsidRPr="002A36D4">
          <w:rPr>
            <w:rStyle w:val="Hyperlink"/>
            <w:rFonts w:ascii="Arial" w:hAnsi="Arial" w:cs="Arial"/>
            <w:b/>
            <w:color w:val="FFFFFF" w:themeColor="background1"/>
            <w:sz w:val="20"/>
            <w:szCs w:val="20"/>
            <w:u w:val="none"/>
            <w:shd w:val="clear" w:color="auto" w:fill="000000" w:themeFill="text1"/>
          </w:rPr>
          <w:t>F</w:t>
        </w:r>
        <w:r w:rsidRPr="006063FE">
          <w:rPr>
            <w:rStyle w:val="Hyperlink"/>
            <w:rFonts w:ascii="Arial" w:hAnsi="Arial" w:cs="Arial"/>
            <w:b/>
            <w:color w:val="0000FF"/>
            <w:sz w:val="20"/>
            <w:szCs w:val="20"/>
            <w:u w:val="none"/>
          </w:rPr>
          <w:tab/>
          <w:t>Presumptions, standard of proof etc re fitness</w:t>
        </w:r>
      </w:hyperlink>
    </w:p>
    <w:p w14:paraId="5A2AF3EC" w14:textId="5E34041C" w:rsidR="006063FE" w:rsidRPr="00405A05"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G_QUESTION_OF" w:history="1">
        <w:r w:rsidRPr="002A36D4">
          <w:rPr>
            <w:rStyle w:val="Hyperlink"/>
            <w:rFonts w:ascii="Arial" w:hAnsi="Arial" w:cs="Arial"/>
            <w:b/>
            <w:color w:val="FFFFFF" w:themeColor="background1"/>
            <w:sz w:val="20"/>
            <w:szCs w:val="20"/>
            <w:u w:val="none"/>
            <w:shd w:val="clear" w:color="auto" w:fill="000000" w:themeFill="text1"/>
          </w:rPr>
          <w:t>G</w:t>
        </w:r>
        <w:r w:rsidRPr="00405A05">
          <w:rPr>
            <w:rStyle w:val="Hyperlink"/>
            <w:rFonts w:ascii="Arial" w:hAnsi="Arial" w:cs="Arial"/>
            <w:b/>
            <w:color w:val="0000FF"/>
            <w:sz w:val="20"/>
            <w:szCs w:val="20"/>
            <w:u w:val="none"/>
          </w:rPr>
          <w:tab/>
        </w:r>
        <w:r w:rsidR="00405A05" w:rsidRPr="00405A05">
          <w:rPr>
            <w:rStyle w:val="Hyperlink"/>
            <w:rFonts w:ascii="Arial" w:hAnsi="Arial" w:cs="Arial"/>
            <w:b/>
            <w:color w:val="0000FF"/>
            <w:sz w:val="20"/>
            <w:szCs w:val="20"/>
            <w:u w:val="none"/>
          </w:rPr>
          <w:t>Question of fitness to stand trial or mental impairment in committal proceeding</w:t>
        </w:r>
      </w:hyperlink>
    </w:p>
    <w:p w14:paraId="6D1D9E4A" w14:textId="22216082" w:rsidR="006063FE" w:rsidRPr="00405A05"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H_INVESTIGATION_OF" w:history="1">
        <w:r w:rsidRPr="002A36D4">
          <w:rPr>
            <w:rStyle w:val="Hyperlink"/>
            <w:rFonts w:ascii="Arial" w:hAnsi="Arial" w:cs="Arial"/>
            <w:b/>
            <w:color w:val="FFFFFF" w:themeColor="background1"/>
            <w:sz w:val="20"/>
            <w:szCs w:val="20"/>
            <w:u w:val="none"/>
            <w:shd w:val="clear" w:color="auto" w:fill="000000" w:themeFill="text1"/>
          </w:rPr>
          <w:t>H</w:t>
        </w:r>
        <w:r w:rsidRPr="00405A05">
          <w:rPr>
            <w:rStyle w:val="Hyperlink"/>
            <w:rFonts w:ascii="Arial" w:hAnsi="Arial" w:cs="Arial"/>
            <w:b/>
            <w:color w:val="0000FF"/>
            <w:sz w:val="20"/>
            <w:szCs w:val="20"/>
            <w:u w:val="none"/>
          </w:rPr>
          <w:tab/>
        </w:r>
        <w:r w:rsidR="00405A05" w:rsidRPr="00405A05">
          <w:rPr>
            <w:rStyle w:val="Hyperlink"/>
            <w:rFonts w:ascii="Arial" w:hAnsi="Arial" w:cs="Arial"/>
            <w:b/>
            <w:color w:val="0000FF"/>
            <w:sz w:val="20"/>
            <w:szCs w:val="20"/>
            <w:u w:val="none"/>
          </w:rPr>
          <w:t>Investigation of question of fitness to stand trial</w:t>
        </w:r>
      </w:hyperlink>
    </w:p>
    <w:p w14:paraId="25A7389F" w14:textId="3CA47333" w:rsidR="006063FE" w:rsidRPr="00405A05"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I_ORDERS_PENDING" w:history="1">
        <w:r w:rsidRPr="002A36D4">
          <w:rPr>
            <w:rStyle w:val="Hyperlink"/>
            <w:rFonts w:ascii="Arial" w:hAnsi="Arial" w:cs="Arial"/>
            <w:b/>
            <w:color w:val="FFFFFF" w:themeColor="background1"/>
            <w:sz w:val="20"/>
            <w:szCs w:val="20"/>
            <w:u w:val="none"/>
            <w:shd w:val="clear" w:color="auto" w:fill="000000" w:themeFill="text1"/>
          </w:rPr>
          <w:t>I</w:t>
        </w:r>
        <w:r w:rsidRPr="00405A05">
          <w:rPr>
            <w:rStyle w:val="Hyperlink"/>
            <w:rFonts w:ascii="Arial" w:hAnsi="Arial" w:cs="Arial"/>
            <w:b/>
            <w:color w:val="0000FF"/>
            <w:sz w:val="20"/>
            <w:szCs w:val="20"/>
            <w:u w:val="none"/>
          </w:rPr>
          <w:tab/>
        </w:r>
        <w:r w:rsidR="00405A05" w:rsidRPr="00405A05">
          <w:rPr>
            <w:rStyle w:val="Hyperlink"/>
            <w:rFonts w:ascii="Arial" w:hAnsi="Arial" w:cs="Arial"/>
            <w:b/>
            <w:color w:val="0000FF"/>
            <w:sz w:val="20"/>
            <w:szCs w:val="20"/>
            <w:u w:val="none"/>
          </w:rPr>
          <w:t>Orders pending investigation into fitness to stand trial</w:t>
        </w:r>
      </w:hyperlink>
    </w:p>
    <w:p w14:paraId="68209A92" w14:textId="5AE48F01" w:rsidR="006063FE" w:rsidRPr="00405A05"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J_PROCEDURE_ON" w:history="1">
        <w:r w:rsidRPr="002A36D4">
          <w:rPr>
            <w:rStyle w:val="Hyperlink"/>
            <w:rFonts w:ascii="Arial" w:hAnsi="Arial" w:cs="Arial"/>
            <w:b/>
            <w:color w:val="FFFFFF" w:themeColor="background1"/>
            <w:sz w:val="20"/>
            <w:szCs w:val="20"/>
            <w:u w:val="none"/>
            <w:shd w:val="clear" w:color="auto" w:fill="000000" w:themeFill="text1"/>
          </w:rPr>
          <w:t>J</w:t>
        </w:r>
        <w:r w:rsidR="00405A05" w:rsidRPr="00405A05">
          <w:rPr>
            <w:rStyle w:val="Hyperlink"/>
            <w:rFonts w:ascii="Arial" w:hAnsi="Arial" w:cs="Arial"/>
            <w:b/>
            <w:color w:val="0000FF"/>
            <w:sz w:val="20"/>
            <w:szCs w:val="20"/>
            <w:u w:val="none"/>
          </w:rPr>
          <w:tab/>
          <w:t>Procedure on investigation into fitness to stand trial</w:t>
        </w:r>
      </w:hyperlink>
    </w:p>
    <w:p w14:paraId="36B0F549" w14:textId="42B58317" w:rsidR="006063FE" w:rsidRPr="0038510C"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K_WHAT_HAPPENS" w:history="1">
        <w:r w:rsidRPr="002A36D4">
          <w:rPr>
            <w:rStyle w:val="Hyperlink"/>
            <w:rFonts w:ascii="Arial" w:hAnsi="Arial" w:cs="Arial"/>
            <w:b/>
            <w:color w:val="FFFFFF" w:themeColor="background1"/>
            <w:sz w:val="20"/>
            <w:szCs w:val="20"/>
            <w:u w:val="none"/>
            <w:shd w:val="clear" w:color="auto" w:fill="000000" w:themeFill="text1"/>
          </w:rPr>
          <w:t>K</w:t>
        </w:r>
        <w:r w:rsidR="00405A05" w:rsidRPr="0038510C">
          <w:rPr>
            <w:rStyle w:val="Hyperlink"/>
            <w:rFonts w:ascii="Arial" w:hAnsi="Arial" w:cs="Arial"/>
            <w:b/>
            <w:color w:val="0000FF"/>
            <w:sz w:val="20"/>
            <w:szCs w:val="20"/>
            <w:u w:val="none"/>
          </w:rPr>
          <w:tab/>
          <w:t>What happens after an investigation into fitness?</w:t>
        </w:r>
      </w:hyperlink>
    </w:p>
    <w:p w14:paraId="5A4CD974" w14:textId="510A4AAB" w:rsidR="006063FE" w:rsidRPr="0038510C" w:rsidRDefault="0038510C" w:rsidP="00BF2527">
      <w:pPr>
        <w:pBdr>
          <w:top w:val="single" w:sz="4" w:space="1" w:color="auto"/>
          <w:left w:val="single" w:sz="4" w:space="4" w:color="auto"/>
          <w:bottom w:val="single" w:sz="4" w:space="1" w:color="auto"/>
          <w:right w:val="single" w:sz="4" w:space="4" w:color="auto"/>
        </w:pBdr>
        <w:tabs>
          <w:tab w:val="left" w:pos="357"/>
        </w:tabs>
        <w:ind w:firstLine="720"/>
        <w:rPr>
          <w:rStyle w:val="Hyperlink"/>
          <w:rFonts w:ascii="Arial" w:hAnsi="Arial" w:cs="Arial"/>
          <w:b/>
          <w:sz w:val="20"/>
          <w:szCs w:val="20"/>
          <w:u w:val="none"/>
        </w:rPr>
      </w:pPr>
      <w:r>
        <w:rPr>
          <w:rFonts w:ascii="Arial" w:hAnsi="Arial" w:cs="Arial"/>
          <w:b/>
          <w:color w:val="0000FF"/>
          <w:sz w:val="20"/>
          <w:szCs w:val="20"/>
        </w:rPr>
        <w:fldChar w:fldCharType="begin"/>
      </w:r>
      <w:r>
        <w:rPr>
          <w:rFonts w:ascii="Arial" w:hAnsi="Arial" w:cs="Arial"/>
          <w:b/>
          <w:color w:val="0000FF"/>
          <w:sz w:val="20"/>
          <w:szCs w:val="20"/>
        </w:rPr>
        <w:instrText xml:space="preserve"> HYPERLINK  \l "_L_SPECIAL_HEARING" </w:instrText>
      </w:r>
      <w:r>
        <w:rPr>
          <w:rFonts w:ascii="Arial" w:hAnsi="Arial" w:cs="Arial"/>
          <w:b/>
          <w:color w:val="0000FF"/>
          <w:sz w:val="20"/>
          <w:szCs w:val="20"/>
        </w:rPr>
      </w:r>
      <w:r>
        <w:rPr>
          <w:rFonts w:ascii="Arial" w:hAnsi="Arial" w:cs="Arial"/>
          <w:b/>
          <w:color w:val="0000FF"/>
          <w:sz w:val="20"/>
          <w:szCs w:val="20"/>
        </w:rPr>
        <w:fldChar w:fldCharType="separate"/>
      </w:r>
      <w:r w:rsidR="006063FE" w:rsidRPr="002A36D4">
        <w:rPr>
          <w:rStyle w:val="Hyperlink"/>
          <w:rFonts w:ascii="Arial" w:hAnsi="Arial" w:cs="Arial"/>
          <w:b/>
          <w:color w:val="FFFFFF" w:themeColor="background1"/>
          <w:sz w:val="20"/>
          <w:szCs w:val="20"/>
          <w:u w:val="none"/>
          <w:shd w:val="clear" w:color="auto" w:fill="000000" w:themeFill="text1"/>
        </w:rPr>
        <w:t>L</w:t>
      </w:r>
      <w:r w:rsidR="00405A05" w:rsidRPr="0038510C">
        <w:rPr>
          <w:rStyle w:val="Hyperlink"/>
          <w:rFonts w:ascii="Arial" w:hAnsi="Arial" w:cs="Arial"/>
          <w:b/>
          <w:color w:val="0000FF"/>
          <w:sz w:val="20"/>
          <w:szCs w:val="20"/>
          <w:u w:val="none"/>
        </w:rPr>
        <w:tab/>
      </w:r>
      <w:r w:rsidRPr="0038510C">
        <w:rPr>
          <w:rStyle w:val="Hyperlink"/>
          <w:rFonts w:ascii="Arial" w:hAnsi="Arial" w:cs="Arial"/>
          <w:b/>
          <w:color w:val="0000FF"/>
          <w:sz w:val="20"/>
          <w:szCs w:val="20"/>
          <w:u w:val="none"/>
        </w:rPr>
        <w:t>Special hearing when child found unfit to be tried</w:t>
      </w:r>
    </w:p>
    <w:p w14:paraId="434EAACD" w14:textId="0A6AC9E5" w:rsidR="006063FE" w:rsidRPr="00904A21" w:rsidRDefault="0038510C"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r>
        <w:rPr>
          <w:rFonts w:ascii="Arial" w:hAnsi="Arial" w:cs="Arial"/>
          <w:b/>
          <w:color w:val="0000FF"/>
          <w:sz w:val="20"/>
          <w:szCs w:val="20"/>
        </w:rPr>
        <w:fldChar w:fldCharType="end"/>
      </w:r>
      <w:hyperlink w:anchor="_M_DEFENCE_OF" w:history="1">
        <w:r w:rsidR="006063FE" w:rsidRPr="002A36D4">
          <w:rPr>
            <w:rStyle w:val="Hyperlink"/>
            <w:rFonts w:ascii="Arial" w:hAnsi="Arial" w:cs="Arial"/>
            <w:b/>
            <w:color w:val="FFFFFF" w:themeColor="background1"/>
            <w:sz w:val="20"/>
            <w:szCs w:val="20"/>
            <w:u w:val="none"/>
            <w:shd w:val="clear" w:color="auto" w:fill="000000" w:themeFill="text1"/>
          </w:rPr>
          <w:t>M</w:t>
        </w:r>
        <w:r w:rsidR="00405A05" w:rsidRPr="00904A21">
          <w:rPr>
            <w:rStyle w:val="Hyperlink"/>
            <w:rFonts w:ascii="Arial" w:hAnsi="Arial" w:cs="Arial"/>
            <w:b/>
            <w:color w:val="0000FF"/>
            <w:sz w:val="20"/>
            <w:szCs w:val="20"/>
            <w:u w:val="none"/>
          </w:rPr>
          <w:tab/>
        </w:r>
        <w:r w:rsidR="00904A21" w:rsidRPr="00904A21">
          <w:rPr>
            <w:rStyle w:val="Hyperlink"/>
            <w:rFonts w:ascii="Arial" w:hAnsi="Arial" w:cs="Arial"/>
            <w:b/>
            <w:color w:val="0000FF"/>
            <w:sz w:val="20"/>
            <w:szCs w:val="20"/>
            <w:u w:val="none"/>
          </w:rPr>
          <w:t>Defence of mental impairment</w:t>
        </w:r>
      </w:hyperlink>
    </w:p>
    <w:p w14:paraId="4E87B2A6" w14:textId="4E4CD0AE" w:rsidR="006063FE" w:rsidRPr="00904A21"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N_DISPOSITION_OF" w:history="1">
        <w:r w:rsidRPr="002A36D4">
          <w:rPr>
            <w:rStyle w:val="Hyperlink"/>
            <w:rFonts w:ascii="Arial" w:hAnsi="Arial" w:cs="Arial"/>
            <w:b/>
            <w:color w:val="FFFFFF" w:themeColor="background1"/>
            <w:sz w:val="20"/>
            <w:szCs w:val="20"/>
            <w:u w:val="none"/>
            <w:shd w:val="clear" w:color="auto" w:fill="000000" w:themeFill="text1"/>
          </w:rPr>
          <w:t>N</w:t>
        </w:r>
        <w:r w:rsidR="00405A05" w:rsidRPr="00904A21">
          <w:rPr>
            <w:rStyle w:val="Hyperlink"/>
            <w:rFonts w:ascii="Arial" w:hAnsi="Arial" w:cs="Arial"/>
            <w:b/>
            <w:color w:val="0000FF"/>
            <w:sz w:val="20"/>
            <w:szCs w:val="20"/>
            <w:u w:val="none"/>
          </w:rPr>
          <w:tab/>
        </w:r>
        <w:r w:rsidR="00904A21" w:rsidRPr="00904A21">
          <w:rPr>
            <w:rStyle w:val="Hyperlink"/>
            <w:rFonts w:ascii="Arial" w:hAnsi="Arial" w:cs="Arial"/>
            <w:b/>
            <w:color w:val="0000FF"/>
            <w:sz w:val="20"/>
            <w:szCs w:val="20"/>
            <w:u w:val="none"/>
          </w:rPr>
          <w:t>Disposition of child declared to be liable to supervision</w:t>
        </w:r>
      </w:hyperlink>
    </w:p>
    <w:p w14:paraId="216E9E1A" w14:textId="756B8496" w:rsidR="006063FE" w:rsidRPr="00904A21"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O_REPORTS_AS" w:history="1">
        <w:r w:rsidRPr="002A36D4">
          <w:rPr>
            <w:rStyle w:val="Hyperlink"/>
            <w:rFonts w:ascii="Arial" w:hAnsi="Arial" w:cs="Arial"/>
            <w:b/>
            <w:color w:val="FFFFFF" w:themeColor="background1"/>
            <w:sz w:val="20"/>
            <w:szCs w:val="20"/>
            <w:u w:val="none"/>
            <w:shd w:val="clear" w:color="auto" w:fill="000000" w:themeFill="text1"/>
          </w:rPr>
          <w:t>O</w:t>
        </w:r>
        <w:r w:rsidR="00405A05" w:rsidRPr="00904A21">
          <w:rPr>
            <w:rStyle w:val="Hyperlink"/>
            <w:rFonts w:ascii="Arial" w:hAnsi="Arial" w:cs="Arial"/>
            <w:b/>
            <w:color w:val="0000FF"/>
            <w:sz w:val="20"/>
            <w:szCs w:val="20"/>
            <w:u w:val="none"/>
          </w:rPr>
          <w:tab/>
        </w:r>
        <w:r w:rsidR="00904A21" w:rsidRPr="00904A21">
          <w:rPr>
            <w:rStyle w:val="Hyperlink"/>
            <w:rFonts w:ascii="Arial" w:hAnsi="Arial" w:cs="Arial"/>
            <w:b/>
            <w:color w:val="0000FF"/>
            <w:sz w:val="20"/>
            <w:szCs w:val="20"/>
            <w:u w:val="none"/>
          </w:rPr>
          <w:t>Reports as to supervision &amp; victim impact statements</w:t>
        </w:r>
      </w:hyperlink>
    </w:p>
    <w:p w14:paraId="3652CE14" w14:textId="0A6F99A6" w:rsidR="006063FE" w:rsidRPr="00904A21"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P_CERTIFICATE_OF" w:history="1">
        <w:r w:rsidRPr="002A36D4">
          <w:rPr>
            <w:rStyle w:val="Hyperlink"/>
            <w:rFonts w:ascii="Arial" w:hAnsi="Arial" w:cs="Arial"/>
            <w:b/>
            <w:color w:val="FFFFFF" w:themeColor="background1"/>
            <w:sz w:val="20"/>
            <w:szCs w:val="20"/>
            <w:u w:val="none"/>
            <w:shd w:val="clear" w:color="auto" w:fill="000000" w:themeFill="text1"/>
          </w:rPr>
          <w:t>P</w:t>
        </w:r>
        <w:r w:rsidR="00405A05" w:rsidRPr="00904A21">
          <w:rPr>
            <w:rStyle w:val="Hyperlink"/>
            <w:rFonts w:ascii="Arial" w:hAnsi="Arial" w:cs="Arial"/>
            <w:b/>
            <w:color w:val="0000FF"/>
            <w:sz w:val="20"/>
            <w:szCs w:val="20"/>
            <w:u w:val="none"/>
          </w:rPr>
          <w:tab/>
        </w:r>
        <w:r w:rsidR="00904A21" w:rsidRPr="00904A21">
          <w:rPr>
            <w:rStyle w:val="Hyperlink"/>
            <w:rFonts w:ascii="Arial" w:hAnsi="Arial" w:cs="Arial"/>
            <w:b/>
            <w:color w:val="0000FF"/>
            <w:sz w:val="20"/>
            <w:szCs w:val="20"/>
            <w:u w:val="none"/>
          </w:rPr>
          <w:t>Certificate of available services</w:t>
        </w:r>
      </w:hyperlink>
    </w:p>
    <w:p w14:paraId="29A0D196" w14:textId="6BB974DD" w:rsidR="006063FE" w:rsidRPr="002F6416"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Q_VARIATION,_REVOCATION," w:history="1">
        <w:r w:rsidRPr="002A36D4">
          <w:rPr>
            <w:rStyle w:val="Hyperlink"/>
            <w:rFonts w:ascii="Arial" w:hAnsi="Arial" w:cs="Arial"/>
            <w:b/>
            <w:color w:val="FFFFFF" w:themeColor="background1"/>
            <w:sz w:val="20"/>
            <w:szCs w:val="20"/>
            <w:u w:val="none"/>
            <w:shd w:val="clear" w:color="auto" w:fill="000000" w:themeFill="text1"/>
          </w:rPr>
          <w:t>Q</w:t>
        </w:r>
        <w:r w:rsidR="00405A05" w:rsidRPr="002F6416">
          <w:rPr>
            <w:rStyle w:val="Hyperlink"/>
            <w:rFonts w:ascii="Arial" w:hAnsi="Arial" w:cs="Arial"/>
            <w:b/>
            <w:color w:val="0000FF"/>
            <w:sz w:val="20"/>
            <w:szCs w:val="20"/>
            <w:u w:val="none"/>
          </w:rPr>
          <w:tab/>
        </w:r>
        <w:r w:rsidR="002F6416" w:rsidRPr="002F6416">
          <w:rPr>
            <w:rStyle w:val="Hyperlink"/>
            <w:rFonts w:ascii="Arial" w:hAnsi="Arial" w:cs="Arial"/>
            <w:b/>
            <w:color w:val="0000FF"/>
            <w:sz w:val="20"/>
            <w:szCs w:val="20"/>
            <w:u w:val="none"/>
          </w:rPr>
          <w:t>Variation, revocation, review of supervision order</w:t>
        </w:r>
      </w:hyperlink>
    </w:p>
    <w:p w14:paraId="19608117" w14:textId="6063B68E" w:rsidR="006063FE" w:rsidRPr="002F6416"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R_NON-COMPLIANCE_WITH" w:history="1">
        <w:r w:rsidRPr="002A36D4">
          <w:rPr>
            <w:rStyle w:val="Hyperlink"/>
            <w:rFonts w:ascii="Arial" w:hAnsi="Arial" w:cs="Arial"/>
            <w:b/>
            <w:color w:val="FFFFFF" w:themeColor="background1"/>
            <w:sz w:val="20"/>
            <w:szCs w:val="20"/>
            <w:u w:val="none"/>
            <w:shd w:val="clear" w:color="auto" w:fill="000000" w:themeFill="text1"/>
          </w:rPr>
          <w:t>R</w:t>
        </w:r>
        <w:r w:rsidR="00405A05" w:rsidRPr="002F6416">
          <w:rPr>
            <w:rStyle w:val="Hyperlink"/>
            <w:rFonts w:ascii="Arial" w:hAnsi="Arial" w:cs="Arial"/>
            <w:b/>
            <w:color w:val="0000FF"/>
            <w:sz w:val="20"/>
            <w:szCs w:val="20"/>
            <w:u w:val="none"/>
          </w:rPr>
          <w:tab/>
        </w:r>
        <w:r w:rsidR="002F6416" w:rsidRPr="002F6416">
          <w:rPr>
            <w:rStyle w:val="Hyperlink"/>
            <w:rFonts w:ascii="Arial" w:hAnsi="Arial" w:cs="Arial"/>
            <w:b/>
            <w:color w:val="0000FF"/>
            <w:sz w:val="20"/>
            <w:szCs w:val="20"/>
            <w:u w:val="none"/>
          </w:rPr>
          <w:t>Non-compliance with non-custodial supervision order; arrest of child</w:t>
        </w:r>
      </w:hyperlink>
    </w:p>
    <w:p w14:paraId="3FC82671" w14:textId="59644A9E" w:rsidR="006063FE" w:rsidRPr="003E057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S_AGE_JURISDICTION|CMIA-s.38ZG" w:history="1">
        <w:r w:rsidRPr="002A36D4">
          <w:rPr>
            <w:rStyle w:val="Hyperlink"/>
            <w:rFonts w:ascii="Arial" w:hAnsi="Arial" w:cs="Arial"/>
            <w:b/>
            <w:color w:val="FFFFFF" w:themeColor="background1"/>
            <w:sz w:val="20"/>
            <w:szCs w:val="20"/>
            <w:u w:val="none"/>
            <w:shd w:val="clear" w:color="auto" w:fill="000000" w:themeFill="text1"/>
          </w:rPr>
          <w:t>S</w:t>
        </w:r>
        <w:r w:rsidR="00405A05" w:rsidRPr="003E057E">
          <w:rPr>
            <w:rStyle w:val="Hyperlink"/>
            <w:rFonts w:ascii="Arial" w:hAnsi="Arial" w:cs="Arial"/>
            <w:b/>
            <w:color w:val="0000FF"/>
            <w:sz w:val="20"/>
            <w:szCs w:val="20"/>
            <w:u w:val="none"/>
          </w:rPr>
          <w:tab/>
        </w:r>
        <w:r w:rsidR="003E057E" w:rsidRPr="003E057E">
          <w:rPr>
            <w:rStyle w:val="Hyperlink"/>
            <w:rFonts w:ascii="Arial" w:hAnsi="Arial" w:cs="Arial"/>
            <w:b/>
            <w:color w:val="0000FF"/>
            <w:sz w:val="20"/>
            <w:szCs w:val="20"/>
            <w:u w:val="none"/>
          </w:rPr>
          <w:t>Age jurisdiction</w:t>
        </w:r>
      </w:hyperlink>
    </w:p>
    <w:p w14:paraId="3648F30B" w14:textId="1851E696" w:rsidR="006063FE" w:rsidRPr="003E057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T_PRINCIPLES_ON" w:history="1">
        <w:r w:rsidRPr="002A36D4">
          <w:rPr>
            <w:rStyle w:val="Hyperlink"/>
            <w:rFonts w:ascii="Arial" w:hAnsi="Arial" w:cs="Arial"/>
            <w:b/>
            <w:color w:val="FFFFFF" w:themeColor="background1"/>
            <w:sz w:val="20"/>
            <w:szCs w:val="20"/>
            <w:u w:val="none"/>
            <w:shd w:val="clear" w:color="auto" w:fill="000000" w:themeFill="text1"/>
          </w:rPr>
          <w:t>T</w:t>
        </w:r>
        <w:r w:rsidR="00405A05" w:rsidRPr="003E057E">
          <w:rPr>
            <w:rStyle w:val="Hyperlink"/>
            <w:rFonts w:ascii="Arial" w:hAnsi="Arial" w:cs="Arial"/>
            <w:b/>
            <w:color w:val="0000FF"/>
            <w:sz w:val="20"/>
            <w:szCs w:val="20"/>
            <w:u w:val="none"/>
          </w:rPr>
          <w:tab/>
        </w:r>
        <w:r w:rsidR="003E057E" w:rsidRPr="003E057E">
          <w:rPr>
            <w:rStyle w:val="Hyperlink"/>
            <w:rFonts w:ascii="Arial" w:hAnsi="Arial" w:cs="Arial"/>
            <w:b/>
            <w:color w:val="0000FF"/>
            <w:sz w:val="20"/>
            <w:szCs w:val="20"/>
            <w:u w:val="none"/>
          </w:rPr>
          <w:t>Principles on which Court is to act</w:t>
        </w:r>
      </w:hyperlink>
    </w:p>
    <w:p w14:paraId="78F45EC6" w14:textId="5A6C1C76" w:rsidR="006063FE" w:rsidRPr="003E057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U_MATTERS_TO" w:history="1">
        <w:r w:rsidRPr="002A36D4">
          <w:rPr>
            <w:rStyle w:val="Hyperlink"/>
            <w:rFonts w:ascii="Arial" w:hAnsi="Arial" w:cs="Arial"/>
            <w:b/>
            <w:color w:val="FFFFFF" w:themeColor="background1"/>
            <w:sz w:val="20"/>
            <w:szCs w:val="20"/>
            <w:u w:val="none"/>
            <w:shd w:val="clear" w:color="auto" w:fill="000000" w:themeFill="text1"/>
          </w:rPr>
          <w:t>U</w:t>
        </w:r>
        <w:r w:rsidR="00405A05" w:rsidRPr="003E057E">
          <w:rPr>
            <w:rStyle w:val="Hyperlink"/>
            <w:rFonts w:ascii="Arial" w:hAnsi="Arial" w:cs="Arial"/>
            <w:b/>
            <w:color w:val="0000FF"/>
            <w:sz w:val="20"/>
            <w:szCs w:val="20"/>
            <w:u w:val="none"/>
          </w:rPr>
          <w:tab/>
        </w:r>
        <w:r w:rsidR="003E057E" w:rsidRPr="003E057E">
          <w:rPr>
            <w:rStyle w:val="Hyperlink"/>
            <w:rFonts w:ascii="Arial" w:hAnsi="Arial" w:cs="Arial"/>
            <w:b/>
            <w:color w:val="0000FF"/>
            <w:sz w:val="20"/>
            <w:szCs w:val="20"/>
            <w:u w:val="none"/>
          </w:rPr>
          <w:t>Matters to which Court is to have regard</w:t>
        </w:r>
      </w:hyperlink>
    </w:p>
    <w:p w14:paraId="33C002F4" w14:textId="73E1B691" w:rsidR="006063FE" w:rsidRPr="003E057E" w:rsidRDefault="006063FE"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V_APPEALS|CMIA-Part_5A" w:history="1">
        <w:r w:rsidRPr="002A36D4">
          <w:rPr>
            <w:rStyle w:val="Hyperlink"/>
            <w:rFonts w:ascii="Arial" w:hAnsi="Arial" w:cs="Arial"/>
            <w:b/>
            <w:color w:val="FFFFFF" w:themeColor="background1"/>
            <w:sz w:val="20"/>
            <w:szCs w:val="20"/>
            <w:u w:val="none"/>
            <w:shd w:val="clear" w:color="auto" w:fill="000000" w:themeFill="text1"/>
          </w:rPr>
          <w:t>V</w:t>
        </w:r>
        <w:r w:rsidR="00405A05" w:rsidRPr="003E057E">
          <w:rPr>
            <w:rStyle w:val="Hyperlink"/>
            <w:rFonts w:ascii="Arial" w:hAnsi="Arial" w:cs="Arial"/>
            <w:b/>
            <w:color w:val="0000FF"/>
            <w:sz w:val="20"/>
            <w:szCs w:val="20"/>
            <w:u w:val="none"/>
          </w:rPr>
          <w:tab/>
        </w:r>
        <w:r w:rsidR="003E057E" w:rsidRPr="003E057E">
          <w:rPr>
            <w:rStyle w:val="Hyperlink"/>
            <w:rFonts w:ascii="Arial" w:hAnsi="Arial" w:cs="Arial"/>
            <w:b/>
            <w:color w:val="0000FF"/>
            <w:sz w:val="20"/>
            <w:szCs w:val="20"/>
            <w:u w:val="none"/>
          </w:rPr>
          <w:t>Appeals</w:t>
        </w:r>
      </w:hyperlink>
    </w:p>
    <w:p w14:paraId="67F25842" w14:textId="32785801" w:rsidR="00CA7817" w:rsidRPr="00CA7817" w:rsidRDefault="00CA7817" w:rsidP="00CA781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V_SUPPRESSION_ORDER|CMIA-s.75" w:history="1">
        <w:r w:rsidRPr="002A36D4">
          <w:rPr>
            <w:rStyle w:val="Hyperlink"/>
            <w:rFonts w:ascii="Arial" w:hAnsi="Arial" w:cs="Arial"/>
            <w:b/>
            <w:color w:val="FFFFFF" w:themeColor="background1"/>
            <w:sz w:val="20"/>
            <w:szCs w:val="20"/>
            <w:u w:val="none"/>
            <w:shd w:val="clear" w:color="auto" w:fill="000000" w:themeFill="text1"/>
          </w:rPr>
          <w:t>W</w:t>
        </w:r>
        <w:r w:rsidRPr="00CA7817">
          <w:rPr>
            <w:rStyle w:val="Hyperlink"/>
            <w:rFonts w:ascii="Arial" w:hAnsi="Arial" w:cs="Arial"/>
            <w:b/>
            <w:color w:val="0000FF"/>
            <w:sz w:val="20"/>
            <w:szCs w:val="20"/>
            <w:u w:val="none"/>
          </w:rPr>
          <w:tab/>
          <w:t>Suppression order</w:t>
        </w:r>
      </w:hyperlink>
    </w:p>
    <w:p w14:paraId="23025ABF" w14:textId="4A64AADD" w:rsidR="00574B62" w:rsidRPr="00BE03E2" w:rsidRDefault="00A61C65" w:rsidP="00BF2527">
      <w:pPr>
        <w:pBdr>
          <w:top w:val="single" w:sz="4" w:space="1" w:color="auto"/>
          <w:left w:val="single" w:sz="4" w:space="4" w:color="auto"/>
          <w:bottom w:val="single" w:sz="4" w:space="1" w:color="auto"/>
          <w:right w:val="single" w:sz="4" w:space="4" w:color="auto"/>
        </w:pBdr>
        <w:spacing w:before="120"/>
        <w:ind w:left="720" w:hanging="720"/>
        <w:jc w:val="both"/>
        <w:rPr>
          <w:rStyle w:val="Hyperlink"/>
          <w:rFonts w:ascii="Arial" w:hAnsi="Arial" w:cs="Arial"/>
          <w:b/>
          <w:bCs/>
          <w:color w:val="0000FF"/>
          <w:u w:val="none"/>
        </w:rPr>
      </w:pPr>
      <w:r w:rsidRPr="00BE03E2">
        <w:rPr>
          <w:rFonts w:ascii="Arial" w:hAnsi="Arial" w:cs="Arial"/>
          <w:b/>
          <w:bCs/>
          <w:color w:val="0000FF"/>
        </w:rPr>
        <w:fldChar w:fldCharType="begin"/>
      </w:r>
      <w:r w:rsidRPr="00BE03E2">
        <w:rPr>
          <w:rFonts w:ascii="Arial" w:hAnsi="Arial" w:cs="Arial"/>
          <w:b/>
          <w:bCs/>
          <w:color w:val="0000FF"/>
        </w:rPr>
        <w:instrText xml:space="preserve"> HYPERLINK  \l "_10.7_Court_diversion" </w:instrText>
      </w:r>
      <w:r w:rsidRPr="00BE03E2">
        <w:rPr>
          <w:rFonts w:ascii="Arial" w:hAnsi="Arial" w:cs="Arial"/>
          <w:b/>
          <w:bCs/>
          <w:color w:val="0000FF"/>
        </w:rPr>
      </w:r>
      <w:r w:rsidRPr="00BE03E2">
        <w:rPr>
          <w:rFonts w:ascii="Arial" w:hAnsi="Arial" w:cs="Arial"/>
          <w:b/>
          <w:bCs/>
          <w:color w:val="0000FF"/>
        </w:rPr>
        <w:fldChar w:fldCharType="separate"/>
      </w:r>
      <w:r w:rsidR="00574B62" w:rsidRPr="00BE03E2">
        <w:rPr>
          <w:rStyle w:val="Hyperlink"/>
          <w:rFonts w:ascii="Arial" w:hAnsi="Arial" w:cs="Arial"/>
          <w:b/>
          <w:bCs/>
          <w:color w:val="0000FF"/>
          <w:u w:val="none"/>
        </w:rPr>
        <w:t>10.7</w:t>
      </w:r>
      <w:r w:rsidR="00574B62" w:rsidRPr="00BE03E2">
        <w:rPr>
          <w:rStyle w:val="Hyperlink"/>
          <w:rFonts w:ascii="Arial" w:hAnsi="Arial" w:cs="Arial"/>
          <w:b/>
          <w:bCs/>
          <w:color w:val="0000FF"/>
          <w:u w:val="none"/>
        </w:rPr>
        <w:tab/>
      </w:r>
      <w:r w:rsidR="005F7D79" w:rsidRPr="00BE03E2">
        <w:rPr>
          <w:rStyle w:val="Hyperlink"/>
          <w:rFonts w:ascii="Arial" w:hAnsi="Arial" w:cs="Arial"/>
          <w:b/>
          <w:bCs/>
          <w:color w:val="0000FF"/>
          <w:u w:val="none"/>
        </w:rPr>
        <w:t>Court</w:t>
      </w:r>
      <w:r w:rsidR="00574B62" w:rsidRPr="00BE03E2">
        <w:rPr>
          <w:rStyle w:val="Hyperlink"/>
          <w:rFonts w:ascii="Arial" w:hAnsi="Arial" w:cs="Arial"/>
          <w:b/>
          <w:bCs/>
          <w:color w:val="0000FF"/>
          <w:u w:val="none"/>
        </w:rPr>
        <w:t xml:space="preserve"> diversion of </w:t>
      </w:r>
      <w:r w:rsidR="00251729" w:rsidRPr="00BE03E2">
        <w:rPr>
          <w:rStyle w:val="Hyperlink"/>
          <w:rFonts w:ascii="Arial" w:hAnsi="Arial" w:cs="Arial"/>
          <w:b/>
          <w:bCs/>
          <w:color w:val="0000FF"/>
          <w:u w:val="none"/>
        </w:rPr>
        <w:t>child</w:t>
      </w:r>
      <w:r w:rsidR="00574B62" w:rsidRPr="00BE03E2">
        <w:rPr>
          <w:rStyle w:val="Hyperlink"/>
          <w:rFonts w:ascii="Arial" w:hAnsi="Arial" w:cs="Arial"/>
          <w:b/>
          <w:bCs/>
          <w:color w:val="0000FF"/>
          <w:u w:val="none"/>
        </w:rPr>
        <w:t xml:space="preserve"> offender</w:t>
      </w:r>
    </w:p>
    <w:p w14:paraId="58BE9F83" w14:textId="22459315" w:rsidR="001D3111" w:rsidRPr="00800D84" w:rsidRDefault="00A61C65" w:rsidP="001D3111">
      <w:pPr>
        <w:pBdr>
          <w:top w:val="single" w:sz="4" w:space="1" w:color="auto"/>
          <w:left w:val="single" w:sz="4" w:space="4" w:color="auto"/>
          <w:bottom w:val="single" w:sz="4" w:space="1" w:color="auto"/>
          <w:right w:val="single" w:sz="4" w:space="4" w:color="auto"/>
        </w:pBdr>
        <w:tabs>
          <w:tab w:val="left" w:pos="357"/>
        </w:tabs>
        <w:spacing w:before="40"/>
        <w:ind w:firstLine="720"/>
        <w:rPr>
          <w:rStyle w:val="Hyperlink"/>
          <w:rFonts w:ascii="Arial" w:hAnsi="Arial" w:cs="Arial"/>
          <w:b/>
          <w:color w:val="0000FF"/>
          <w:sz w:val="20"/>
          <w:szCs w:val="20"/>
          <w:u w:val="none"/>
          <w:shd w:val="clear" w:color="auto" w:fill="000000"/>
        </w:rPr>
      </w:pPr>
      <w:r w:rsidRPr="00BE03E2">
        <w:rPr>
          <w:rFonts w:ascii="Arial" w:hAnsi="Arial" w:cs="Arial"/>
          <w:b/>
          <w:bCs/>
          <w:color w:val="0000FF"/>
        </w:rPr>
        <w:fldChar w:fldCharType="end"/>
      </w:r>
      <w:r w:rsidR="00800D84">
        <w:rPr>
          <w:rFonts w:ascii="Arial" w:hAnsi="Arial" w:cs="Arial"/>
          <w:b/>
          <w:sz w:val="20"/>
          <w:szCs w:val="20"/>
        </w:rPr>
        <w:fldChar w:fldCharType="begin"/>
      </w:r>
      <w:r w:rsidR="00800D84">
        <w:rPr>
          <w:rFonts w:ascii="Arial" w:hAnsi="Arial" w:cs="Arial"/>
          <w:b/>
          <w:sz w:val="20"/>
          <w:szCs w:val="20"/>
        </w:rPr>
        <w:instrText xml:space="preserve"> HYPERLINK  \l "_A_OFFENCES_FOR" </w:instrText>
      </w:r>
      <w:r w:rsidR="00800D84">
        <w:rPr>
          <w:rFonts w:ascii="Arial" w:hAnsi="Arial" w:cs="Arial"/>
          <w:b/>
          <w:sz w:val="20"/>
          <w:szCs w:val="20"/>
        </w:rPr>
      </w:r>
      <w:r w:rsidR="00800D84">
        <w:rPr>
          <w:rFonts w:ascii="Arial" w:hAnsi="Arial" w:cs="Arial"/>
          <w:b/>
          <w:sz w:val="20"/>
          <w:szCs w:val="20"/>
        </w:rPr>
        <w:fldChar w:fldCharType="separate"/>
      </w:r>
      <w:proofErr w:type="gramStart"/>
      <w:r w:rsidR="001D3111" w:rsidRPr="002A36D4">
        <w:rPr>
          <w:rStyle w:val="Hyperlink"/>
          <w:rFonts w:ascii="Arial" w:hAnsi="Arial" w:cs="Arial"/>
          <w:b/>
          <w:color w:val="FFFFFF" w:themeColor="background1"/>
          <w:sz w:val="20"/>
          <w:szCs w:val="20"/>
          <w:u w:val="none"/>
          <w:shd w:val="clear" w:color="auto" w:fill="000000" w:themeFill="text1"/>
        </w:rPr>
        <w:t>A</w:t>
      </w:r>
      <w:proofErr w:type="gramEnd"/>
      <w:r w:rsidR="001D3111" w:rsidRPr="00800D84">
        <w:rPr>
          <w:rStyle w:val="Hyperlink"/>
          <w:rFonts w:ascii="Arial" w:hAnsi="Arial" w:cs="Arial"/>
          <w:b/>
          <w:color w:val="0000FF"/>
          <w:sz w:val="20"/>
          <w:szCs w:val="20"/>
          <w:u w:val="none"/>
        </w:rPr>
        <w:tab/>
      </w:r>
      <w:r w:rsidR="00800D84" w:rsidRPr="00800D84">
        <w:rPr>
          <w:rStyle w:val="Hyperlink"/>
          <w:rFonts w:ascii="Arial" w:hAnsi="Arial" w:cs="Arial"/>
          <w:b/>
          <w:color w:val="0000FF"/>
          <w:sz w:val="20"/>
          <w:szCs w:val="20"/>
          <w:u w:val="none"/>
        </w:rPr>
        <w:t>Offences for which diversion is not available</w:t>
      </w:r>
    </w:p>
    <w:p w14:paraId="26EEB512" w14:textId="555336DA" w:rsidR="001D3111" w:rsidRPr="00800D84" w:rsidRDefault="00800D84"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r>
        <w:rPr>
          <w:rFonts w:ascii="Arial" w:hAnsi="Arial" w:cs="Arial"/>
          <w:b/>
          <w:sz w:val="20"/>
          <w:szCs w:val="20"/>
        </w:rPr>
        <w:fldChar w:fldCharType="end"/>
      </w:r>
      <w:hyperlink w:anchor="_B_PURPOSES_OF" w:history="1">
        <w:r w:rsidR="001D3111" w:rsidRPr="002A36D4">
          <w:rPr>
            <w:rStyle w:val="Hyperlink"/>
            <w:rFonts w:ascii="Arial" w:hAnsi="Arial" w:cs="Arial"/>
            <w:b/>
            <w:color w:val="FFFFFF" w:themeColor="background1"/>
            <w:sz w:val="20"/>
            <w:szCs w:val="20"/>
            <w:u w:val="none"/>
            <w:shd w:val="clear" w:color="auto" w:fill="000000" w:themeFill="text1"/>
          </w:rPr>
          <w:t>B</w:t>
        </w:r>
        <w:r w:rsidR="001D3111" w:rsidRPr="00800D84">
          <w:rPr>
            <w:rStyle w:val="Hyperlink"/>
            <w:rFonts w:ascii="Arial" w:hAnsi="Arial" w:cs="Arial"/>
            <w:b/>
            <w:color w:val="0000FF"/>
            <w:sz w:val="20"/>
            <w:szCs w:val="20"/>
            <w:u w:val="none"/>
          </w:rPr>
          <w:tab/>
        </w:r>
        <w:r w:rsidRPr="00800D84">
          <w:rPr>
            <w:rStyle w:val="Hyperlink"/>
            <w:rFonts w:ascii="Arial" w:hAnsi="Arial" w:cs="Arial"/>
            <w:b/>
            <w:color w:val="0000FF"/>
            <w:sz w:val="20"/>
            <w:szCs w:val="20"/>
            <w:u w:val="none"/>
          </w:rPr>
          <w:t>Purposes of diversion</w:t>
        </w:r>
      </w:hyperlink>
    </w:p>
    <w:p w14:paraId="686E4538" w14:textId="03276651" w:rsidR="001D3111" w:rsidRPr="00800D84" w:rsidRDefault="001D3111"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C_PRE-CONDITIONS_FOR" w:history="1">
        <w:r w:rsidRPr="002A36D4">
          <w:rPr>
            <w:rStyle w:val="Hyperlink"/>
            <w:rFonts w:ascii="Arial" w:hAnsi="Arial" w:cs="Arial"/>
            <w:b/>
            <w:color w:val="FFFFFF" w:themeColor="background1"/>
            <w:sz w:val="20"/>
            <w:szCs w:val="20"/>
            <w:u w:val="none"/>
            <w:shd w:val="clear" w:color="auto" w:fill="000000" w:themeFill="text1"/>
          </w:rPr>
          <w:t>C</w:t>
        </w:r>
        <w:r w:rsidRPr="00800D84">
          <w:rPr>
            <w:rStyle w:val="Hyperlink"/>
            <w:rFonts w:ascii="Arial" w:hAnsi="Arial" w:cs="Arial"/>
            <w:b/>
            <w:color w:val="0000FF"/>
            <w:sz w:val="20"/>
            <w:szCs w:val="20"/>
            <w:u w:val="none"/>
          </w:rPr>
          <w:tab/>
        </w:r>
        <w:r w:rsidR="00800D84" w:rsidRPr="00800D84">
          <w:rPr>
            <w:rStyle w:val="Hyperlink"/>
            <w:rFonts w:ascii="Arial" w:hAnsi="Arial" w:cs="Arial"/>
            <w:b/>
            <w:color w:val="0000FF"/>
            <w:sz w:val="20"/>
            <w:szCs w:val="20"/>
            <w:u w:val="none"/>
          </w:rPr>
          <w:t>Pre-conditions for diversion</w:t>
        </w:r>
      </w:hyperlink>
    </w:p>
    <w:p w14:paraId="7275F38E" w14:textId="38039FC8" w:rsidR="001D3111" w:rsidRDefault="001D3111"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D_ADJOURNMENT_TO" w:history="1">
        <w:r w:rsidRPr="002A36D4">
          <w:rPr>
            <w:rStyle w:val="Hyperlink"/>
            <w:rFonts w:ascii="Arial" w:hAnsi="Arial" w:cs="Arial"/>
            <w:b/>
            <w:color w:val="FFFFFF" w:themeColor="background1"/>
            <w:sz w:val="20"/>
            <w:szCs w:val="20"/>
            <w:u w:val="none"/>
            <w:shd w:val="clear" w:color="auto" w:fill="000000" w:themeFill="text1"/>
          </w:rPr>
          <w:t>D</w:t>
        </w:r>
        <w:r w:rsidRPr="00800D84">
          <w:rPr>
            <w:rStyle w:val="Hyperlink"/>
            <w:rFonts w:ascii="Arial" w:hAnsi="Arial" w:cs="Arial"/>
            <w:b/>
            <w:color w:val="0000FF"/>
            <w:sz w:val="20"/>
            <w:szCs w:val="20"/>
            <w:u w:val="none"/>
          </w:rPr>
          <w:tab/>
        </w:r>
        <w:r w:rsidR="00800D84" w:rsidRPr="00800D84">
          <w:rPr>
            <w:rStyle w:val="Hyperlink"/>
            <w:rFonts w:ascii="Arial" w:hAnsi="Arial" w:cs="Arial"/>
            <w:b/>
            <w:color w:val="0000FF"/>
            <w:sz w:val="20"/>
            <w:szCs w:val="20"/>
            <w:u w:val="none"/>
          </w:rPr>
          <w:t>Adjournment to undertake diversion program</w:t>
        </w:r>
      </w:hyperlink>
    </w:p>
    <w:p w14:paraId="43953F2C" w14:textId="7CB6726E" w:rsidR="001D3111" w:rsidRPr="00275AD9" w:rsidRDefault="001D3111"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E_MATTERS_TO" w:history="1">
        <w:r w:rsidRPr="002A36D4">
          <w:rPr>
            <w:rStyle w:val="Hyperlink"/>
            <w:rFonts w:ascii="Arial" w:hAnsi="Arial" w:cs="Arial"/>
            <w:b/>
            <w:color w:val="FFFFFF" w:themeColor="background1"/>
            <w:sz w:val="20"/>
            <w:szCs w:val="20"/>
            <w:u w:val="none"/>
            <w:shd w:val="clear" w:color="auto" w:fill="000000" w:themeFill="text1"/>
          </w:rPr>
          <w:t>E</w:t>
        </w:r>
        <w:r w:rsidRPr="00275AD9">
          <w:rPr>
            <w:rStyle w:val="Hyperlink"/>
            <w:rFonts w:ascii="Arial" w:hAnsi="Arial" w:cs="Arial"/>
            <w:b/>
            <w:color w:val="0000FF"/>
            <w:sz w:val="20"/>
            <w:szCs w:val="20"/>
            <w:u w:val="none"/>
          </w:rPr>
          <w:tab/>
        </w:r>
        <w:r w:rsidR="00800D84" w:rsidRPr="00275AD9">
          <w:rPr>
            <w:rStyle w:val="Hyperlink"/>
            <w:rFonts w:ascii="Arial" w:hAnsi="Arial" w:cs="Arial"/>
            <w:b/>
            <w:color w:val="0000FF"/>
            <w:sz w:val="20"/>
            <w:szCs w:val="20"/>
            <w:u w:val="none"/>
          </w:rPr>
          <w:t xml:space="preserve">Matters to </w:t>
        </w:r>
        <w:r w:rsidR="00275AD9" w:rsidRPr="00275AD9">
          <w:rPr>
            <w:rStyle w:val="Hyperlink"/>
            <w:rFonts w:ascii="Arial" w:hAnsi="Arial" w:cs="Arial"/>
            <w:b/>
            <w:color w:val="0000FF"/>
            <w:sz w:val="20"/>
            <w:szCs w:val="20"/>
            <w:u w:val="none"/>
          </w:rPr>
          <w:t xml:space="preserve">consider in </w:t>
        </w:r>
        <w:r w:rsidR="00800D84" w:rsidRPr="00275AD9">
          <w:rPr>
            <w:rStyle w:val="Hyperlink"/>
            <w:rFonts w:ascii="Arial" w:hAnsi="Arial" w:cs="Arial"/>
            <w:b/>
            <w:color w:val="0000FF"/>
            <w:sz w:val="20"/>
            <w:szCs w:val="20"/>
            <w:u w:val="none"/>
          </w:rPr>
          <w:t>determin</w:t>
        </w:r>
        <w:r w:rsidR="00275AD9" w:rsidRPr="00275AD9">
          <w:rPr>
            <w:rStyle w:val="Hyperlink"/>
            <w:rFonts w:ascii="Arial" w:hAnsi="Arial" w:cs="Arial"/>
            <w:b/>
            <w:color w:val="0000FF"/>
            <w:sz w:val="20"/>
            <w:szCs w:val="20"/>
            <w:u w:val="none"/>
          </w:rPr>
          <w:t>ing the type of diversion program</w:t>
        </w:r>
      </w:hyperlink>
    </w:p>
    <w:p w14:paraId="06609735" w14:textId="44F15540" w:rsidR="001D3111" w:rsidRPr="00275AD9" w:rsidRDefault="001D3111"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F_THE_CHILDREN’S" w:history="1">
        <w:r w:rsidRPr="002A36D4">
          <w:rPr>
            <w:rStyle w:val="Hyperlink"/>
            <w:rFonts w:ascii="Arial" w:hAnsi="Arial" w:cs="Arial"/>
            <w:b/>
            <w:color w:val="FFFFFF" w:themeColor="background1"/>
            <w:sz w:val="20"/>
            <w:szCs w:val="20"/>
            <w:u w:val="none"/>
            <w:shd w:val="clear" w:color="auto" w:fill="000000" w:themeFill="text1"/>
          </w:rPr>
          <w:t>F</w:t>
        </w:r>
        <w:r w:rsidRPr="00275AD9">
          <w:rPr>
            <w:rStyle w:val="Hyperlink"/>
            <w:rFonts w:ascii="Arial" w:hAnsi="Arial" w:cs="Arial"/>
            <w:b/>
            <w:color w:val="0000FF"/>
            <w:sz w:val="20"/>
            <w:szCs w:val="20"/>
            <w:u w:val="none"/>
          </w:rPr>
          <w:tab/>
        </w:r>
        <w:r w:rsidR="00275AD9" w:rsidRPr="00275AD9">
          <w:rPr>
            <w:rStyle w:val="Hyperlink"/>
            <w:rFonts w:ascii="Arial" w:hAnsi="Arial" w:cs="Arial"/>
            <w:b/>
            <w:color w:val="0000FF"/>
            <w:sz w:val="20"/>
            <w:szCs w:val="20"/>
            <w:u w:val="none"/>
          </w:rPr>
          <w:t>The Children’s Court Youth Diversion Service</w:t>
        </w:r>
      </w:hyperlink>
    </w:p>
    <w:p w14:paraId="2B514CC8" w14:textId="4D60AEE5" w:rsidR="001D3111" w:rsidRPr="00275AD9" w:rsidRDefault="001D3111"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G_EXTENSION_OF" w:history="1">
        <w:r w:rsidRPr="002A36D4">
          <w:rPr>
            <w:rStyle w:val="Hyperlink"/>
            <w:rFonts w:ascii="Arial" w:hAnsi="Arial" w:cs="Arial"/>
            <w:b/>
            <w:color w:val="FFFFFF" w:themeColor="background1"/>
            <w:sz w:val="20"/>
            <w:szCs w:val="20"/>
            <w:u w:val="none"/>
            <w:shd w:val="clear" w:color="auto" w:fill="000000" w:themeFill="text1"/>
          </w:rPr>
          <w:t>G</w:t>
        </w:r>
        <w:r w:rsidRPr="00275AD9">
          <w:rPr>
            <w:rStyle w:val="Hyperlink"/>
            <w:rFonts w:ascii="Arial" w:hAnsi="Arial" w:cs="Arial"/>
            <w:b/>
            <w:color w:val="0000FF"/>
            <w:sz w:val="20"/>
            <w:szCs w:val="20"/>
            <w:u w:val="none"/>
          </w:rPr>
          <w:tab/>
        </w:r>
        <w:r w:rsidR="00275AD9" w:rsidRPr="00275AD9">
          <w:rPr>
            <w:rStyle w:val="Hyperlink"/>
            <w:rFonts w:ascii="Arial" w:hAnsi="Arial" w:cs="Arial"/>
            <w:b/>
            <w:color w:val="0000FF"/>
            <w:sz w:val="20"/>
            <w:szCs w:val="20"/>
            <w:u w:val="none"/>
          </w:rPr>
          <w:t>Extension of adjournment for diversion program</w:t>
        </w:r>
      </w:hyperlink>
    </w:p>
    <w:p w14:paraId="1B78889E" w14:textId="113DEEFB" w:rsidR="001D3111" w:rsidRPr="00275AD9" w:rsidRDefault="00275AD9" w:rsidP="001D3111">
      <w:pPr>
        <w:pBdr>
          <w:top w:val="single" w:sz="4" w:space="1" w:color="auto"/>
          <w:left w:val="single" w:sz="4" w:space="4" w:color="auto"/>
          <w:bottom w:val="single" w:sz="4" w:space="1" w:color="auto"/>
          <w:right w:val="single" w:sz="4" w:space="4" w:color="auto"/>
        </w:pBdr>
        <w:tabs>
          <w:tab w:val="left" w:pos="357"/>
        </w:tabs>
        <w:ind w:firstLine="720"/>
        <w:rPr>
          <w:rStyle w:val="Hyperlink"/>
          <w:rFonts w:ascii="Arial" w:hAnsi="Arial" w:cs="Arial"/>
          <w:b/>
          <w:color w:val="0000FF"/>
          <w:sz w:val="20"/>
          <w:szCs w:val="20"/>
          <w:u w:val="none"/>
        </w:rPr>
      </w:pPr>
      <w:r>
        <w:rPr>
          <w:rFonts w:ascii="Arial" w:hAnsi="Arial" w:cs="Arial"/>
          <w:b/>
          <w:color w:val="0000FF"/>
          <w:sz w:val="20"/>
          <w:szCs w:val="20"/>
        </w:rPr>
        <w:fldChar w:fldCharType="begin"/>
      </w:r>
      <w:r>
        <w:rPr>
          <w:rFonts w:ascii="Arial" w:hAnsi="Arial" w:cs="Arial"/>
          <w:b/>
          <w:color w:val="0000FF"/>
          <w:sz w:val="20"/>
          <w:szCs w:val="20"/>
        </w:rPr>
        <w:instrText xml:space="preserve"> HYPERLINK  \l "_H_CONCLUSION_OF" </w:instrText>
      </w:r>
      <w:r>
        <w:rPr>
          <w:rFonts w:ascii="Arial" w:hAnsi="Arial" w:cs="Arial"/>
          <w:b/>
          <w:color w:val="0000FF"/>
          <w:sz w:val="20"/>
          <w:szCs w:val="20"/>
        </w:rPr>
      </w:r>
      <w:r>
        <w:rPr>
          <w:rFonts w:ascii="Arial" w:hAnsi="Arial" w:cs="Arial"/>
          <w:b/>
          <w:color w:val="0000FF"/>
          <w:sz w:val="20"/>
          <w:szCs w:val="20"/>
        </w:rPr>
        <w:fldChar w:fldCharType="separate"/>
      </w:r>
      <w:r w:rsidR="001D3111" w:rsidRPr="002A36D4">
        <w:rPr>
          <w:rStyle w:val="Hyperlink"/>
          <w:rFonts w:ascii="Arial" w:hAnsi="Arial" w:cs="Arial"/>
          <w:b/>
          <w:color w:val="FFFFFF" w:themeColor="background1"/>
          <w:sz w:val="20"/>
          <w:szCs w:val="20"/>
          <w:u w:val="none"/>
          <w:shd w:val="clear" w:color="auto" w:fill="000000" w:themeFill="text1"/>
        </w:rPr>
        <w:t>H</w:t>
      </w:r>
      <w:r w:rsidR="001D3111" w:rsidRPr="00275AD9">
        <w:rPr>
          <w:rStyle w:val="Hyperlink"/>
          <w:rFonts w:ascii="Arial" w:hAnsi="Arial" w:cs="Arial"/>
          <w:b/>
          <w:color w:val="0000FF"/>
          <w:sz w:val="20"/>
          <w:szCs w:val="20"/>
          <w:u w:val="none"/>
        </w:rPr>
        <w:tab/>
      </w:r>
      <w:r w:rsidRPr="00275AD9">
        <w:rPr>
          <w:rStyle w:val="Hyperlink"/>
          <w:rFonts w:ascii="Arial" w:hAnsi="Arial" w:cs="Arial"/>
          <w:b/>
          <w:color w:val="0000FF"/>
          <w:sz w:val="20"/>
          <w:szCs w:val="20"/>
          <w:u w:val="none"/>
        </w:rPr>
        <w:t>Conclusion of diversion program</w:t>
      </w:r>
    </w:p>
    <w:p w14:paraId="5C02C4FA" w14:textId="7FB6BC98" w:rsidR="00275AD9" w:rsidRPr="00684F48" w:rsidRDefault="00275AD9"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r>
        <w:rPr>
          <w:rFonts w:ascii="Arial" w:hAnsi="Arial" w:cs="Arial"/>
          <w:b/>
          <w:color w:val="0000FF"/>
          <w:sz w:val="20"/>
          <w:szCs w:val="20"/>
        </w:rPr>
        <w:fldChar w:fldCharType="end"/>
      </w:r>
      <w:hyperlink w:anchor="_I_INCOMPATIBILITY_OF" w:history="1">
        <w:r w:rsidRPr="002A36D4">
          <w:rPr>
            <w:rStyle w:val="Hyperlink"/>
            <w:rFonts w:ascii="Arial" w:hAnsi="Arial" w:cs="Arial"/>
            <w:b/>
            <w:color w:val="FFFFFF" w:themeColor="background1"/>
            <w:sz w:val="20"/>
            <w:szCs w:val="20"/>
            <w:u w:val="none"/>
            <w:shd w:val="clear" w:color="auto" w:fill="000000" w:themeFill="text1"/>
          </w:rPr>
          <w:t>I</w:t>
        </w:r>
        <w:r w:rsidRPr="00684F48">
          <w:rPr>
            <w:rStyle w:val="Hyperlink"/>
            <w:rFonts w:ascii="Arial" w:hAnsi="Arial" w:cs="Arial"/>
            <w:b/>
            <w:color w:val="0000FF"/>
            <w:sz w:val="20"/>
            <w:szCs w:val="20"/>
            <w:u w:val="none"/>
          </w:rPr>
          <w:tab/>
          <w:t>Incompatibility of diversion and licence cancellation/suspension</w:t>
        </w:r>
      </w:hyperlink>
    </w:p>
    <w:p w14:paraId="7DFB61B6" w14:textId="0E4E3A9E" w:rsidR="00275AD9" w:rsidRPr="00684F48" w:rsidRDefault="00684F48" w:rsidP="00684F48">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J_SECRETARY_HAS" w:history="1">
        <w:r w:rsidRPr="002A36D4">
          <w:rPr>
            <w:rStyle w:val="Hyperlink"/>
            <w:rFonts w:ascii="Arial" w:hAnsi="Arial" w:cs="Arial"/>
            <w:b/>
            <w:color w:val="FFFFFF" w:themeColor="background1"/>
            <w:sz w:val="20"/>
            <w:szCs w:val="20"/>
            <w:u w:val="none"/>
            <w:shd w:val="clear" w:color="auto" w:fill="000000" w:themeFill="text1"/>
          </w:rPr>
          <w:t>J</w:t>
        </w:r>
        <w:r w:rsidRPr="00684F48">
          <w:rPr>
            <w:rStyle w:val="Hyperlink"/>
            <w:rFonts w:ascii="Arial" w:hAnsi="Arial" w:cs="Arial"/>
            <w:b/>
            <w:color w:val="0000FF"/>
            <w:sz w:val="20"/>
            <w:szCs w:val="20"/>
            <w:u w:val="none"/>
          </w:rPr>
          <w:tab/>
          <w:t>N</w:t>
        </w:r>
        <w:r w:rsidR="00275AD9" w:rsidRPr="00684F48">
          <w:rPr>
            <w:rStyle w:val="Hyperlink"/>
            <w:rFonts w:ascii="Arial" w:hAnsi="Arial" w:cs="Arial"/>
            <w:b/>
            <w:color w:val="0000FF"/>
            <w:sz w:val="20"/>
            <w:szCs w:val="20"/>
            <w:u w:val="none"/>
          </w:rPr>
          <w:t>o negative Working with Children assessment</w:t>
        </w:r>
        <w:r w:rsidRPr="00684F48">
          <w:rPr>
            <w:rStyle w:val="Hyperlink"/>
            <w:rFonts w:ascii="Arial" w:hAnsi="Arial" w:cs="Arial"/>
            <w:b/>
            <w:color w:val="0000FF"/>
            <w:sz w:val="20"/>
            <w:szCs w:val="20"/>
            <w:u w:val="none"/>
          </w:rPr>
          <w:t xml:space="preserve"> for diverted charges</w:t>
        </w:r>
      </w:hyperlink>
    </w:p>
    <w:p w14:paraId="4966C7B7" w14:textId="20B4E227" w:rsidR="00275AD9" w:rsidRPr="0082031D" w:rsidRDefault="00275AD9" w:rsidP="001D3111">
      <w:pPr>
        <w:pBdr>
          <w:top w:val="single" w:sz="4" w:space="1" w:color="auto"/>
          <w:left w:val="single" w:sz="4" w:space="4" w:color="auto"/>
          <w:bottom w:val="single" w:sz="4" w:space="1" w:color="auto"/>
          <w:right w:val="single" w:sz="4" w:space="4" w:color="auto"/>
        </w:pBdr>
        <w:tabs>
          <w:tab w:val="left" w:pos="357"/>
        </w:tabs>
        <w:ind w:firstLine="720"/>
        <w:rPr>
          <w:rStyle w:val="Hyperlink"/>
          <w:rFonts w:ascii="Arial" w:hAnsi="Arial" w:cs="Arial"/>
          <w:b/>
          <w:color w:val="0000FF"/>
          <w:sz w:val="20"/>
          <w:szCs w:val="20"/>
          <w:u w:val="none"/>
        </w:rPr>
      </w:pPr>
      <w:hyperlink w:anchor="_K_STATISTICS" w:history="1">
        <w:r w:rsidRPr="002A36D4">
          <w:rPr>
            <w:rStyle w:val="Hyperlink"/>
            <w:rFonts w:ascii="Arial" w:hAnsi="Arial" w:cs="Arial"/>
            <w:b/>
            <w:color w:val="FFFFFF" w:themeColor="background1"/>
            <w:sz w:val="20"/>
            <w:szCs w:val="20"/>
            <w:u w:val="none"/>
            <w:shd w:val="clear" w:color="auto" w:fill="000000" w:themeFill="text1"/>
          </w:rPr>
          <w:t>K</w:t>
        </w:r>
        <w:r w:rsidRPr="00684F48">
          <w:rPr>
            <w:rStyle w:val="Hyperlink"/>
            <w:rFonts w:ascii="Arial" w:hAnsi="Arial" w:cs="Arial"/>
            <w:b/>
            <w:color w:val="0000FF"/>
            <w:sz w:val="20"/>
            <w:szCs w:val="20"/>
            <w:u w:val="none"/>
          </w:rPr>
          <w:tab/>
        </w:r>
        <w:r w:rsidRPr="0082031D">
          <w:rPr>
            <w:rStyle w:val="Hyperlink"/>
            <w:rFonts w:ascii="Arial" w:hAnsi="Arial" w:cs="Arial"/>
            <w:b/>
            <w:color w:val="0000FF"/>
            <w:sz w:val="20"/>
            <w:szCs w:val="20"/>
            <w:u w:val="none"/>
          </w:rPr>
          <w:t>Statistics</w:t>
        </w:r>
      </w:hyperlink>
    </w:p>
    <w:p w14:paraId="5654B527" w14:textId="5B0860FF" w:rsidR="007B75A8" w:rsidRPr="00A61C65" w:rsidRDefault="00960B50" w:rsidP="001D3111">
      <w:pPr>
        <w:pBdr>
          <w:top w:val="single" w:sz="4" w:space="1" w:color="auto"/>
          <w:left w:val="single" w:sz="4" w:space="4" w:color="auto"/>
          <w:bottom w:val="single" w:sz="4" w:space="1" w:color="auto"/>
          <w:right w:val="single" w:sz="4" w:space="4" w:color="auto"/>
        </w:pBdr>
        <w:tabs>
          <w:tab w:val="left" w:pos="357"/>
        </w:tabs>
        <w:ind w:firstLine="720"/>
        <w:rPr>
          <w:rStyle w:val="Hyperlink"/>
          <w:rFonts w:ascii="Arial" w:hAnsi="Arial" w:cs="Arial"/>
          <w:b/>
          <w:color w:val="0000FF"/>
          <w:sz w:val="20"/>
          <w:szCs w:val="20"/>
          <w:u w:val="none"/>
        </w:rPr>
      </w:pPr>
      <w:r w:rsidRPr="00A61C65">
        <w:rPr>
          <w:rStyle w:val="Hyperlink"/>
          <w:rFonts w:ascii="Arial" w:hAnsi="Arial" w:cs="Arial"/>
          <w:b/>
          <w:color w:val="0000FF"/>
          <w:sz w:val="20"/>
          <w:szCs w:val="20"/>
          <w:u w:val="none"/>
        </w:rPr>
        <w:fldChar w:fldCharType="begin"/>
      </w:r>
      <w:r w:rsidRPr="00A61C65">
        <w:rPr>
          <w:rStyle w:val="Hyperlink"/>
          <w:rFonts w:ascii="Arial" w:hAnsi="Arial" w:cs="Arial"/>
          <w:b/>
          <w:color w:val="0000FF"/>
          <w:sz w:val="20"/>
          <w:szCs w:val="20"/>
          <w:u w:val="none"/>
        </w:rPr>
        <w:instrText xml:space="preserve"> HYPERLINK  \l "_L_STATUTORY_REVIEW" </w:instrText>
      </w:r>
      <w:r w:rsidRPr="00A61C65">
        <w:rPr>
          <w:rStyle w:val="Hyperlink"/>
          <w:rFonts w:ascii="Arial" w:hAnsi="Arial" w:cs="Arial"/>
          <w:b/>
          <w:color w:val="0000FF"/>
          <w:sz w:val="20"/>
          <w:szCs w:val="20"/>
          <w:u w:val="none"/>
        </w:rPr>
      </w:r>
      <w:r w:rsidRPr="00A61C65">
        <w:rPr>
          <w:rStyle w:val="Hyperlink"/>
          <w:rFonts w:ascii="Arial" w:hAnsi="Arial" w:cs="Arial"/>
          <w:b/>
          <w:color w:val="0000FF"/>
          <w:sz w:val="20"/>
          <w:szCs w:val="20"/>
          <w:u w:val="none"/>
        </w:rPr>
        <w:fldChar w:fldCharType="separate"/>
      </w:r>
      <w:r w:rsidR="007B75A8" w:rsidRPr="002A36D4">
        <w:rPr>
          <w:rStyle w:val="Hyperlink"/>
          <w:rFonts w:ascii="Arial" w:hAnsi="Arial" w:cs="Arial"/>
          <w:b/>
          <w:color w:val="FFFFFF" w:themeColor="background1"/>
          <w:sz w:val="20"/>
          <w:szCs w:val="20"/>
          <w:u w:val="none"/>
          <w:shd w:val="clear" w:color="auto" w:fill="000000" w:themeFill="text1"/>
        </w:rPr>
        <w:t>L</w:t>
      </w:r>
      <w:r w:rsidR="007B75A8" w:rsidRPr="00A61C65">
        <w:rPr>
          <w:rStyle w:val="Hyperlink"/>
          <w:rFonts w:ascii="Arial" w:hAnsi="Arial" w:cs="Arial"/>
          <w:b/>
          <w:color w:val="0000FF"/>
          <w:sz w:val="20"/>
          <w:szCs w:val="20"/>
          <w:u w:val="none"/>
        </w:rPr>
        <w:tab/>
        <w:t>Statutory Review of the Court diversion program</w:t>
      </w:r>
      <w:r w:rsidR="001E50EC" w:rsidRPr="00A61C65">
        <w:rPr>
          <w:rStyle w:val="Hyperlink"/>
          <w:rFonts w:ascii="Arial" w:hAnsi="Arial" w:cs="Arial"/>
          <w:b/>
          <w:color w:val="0000FF"/>
          <w:sz w:val="20"/>
          <w:szCs w:val="20"/>
          <w:u w:val="none"/>
        </w:rPr>
        <w:t xml:space="preserve"> &amp; Recommendations</w:t>
      </w:r>
    </w:p>
    <w:p w14:paraId="2C600C35" w14:textId="7B0C215C" w:rsidR="0086440E" w:rsidRPr="00BE03E2" w:rsidRDefault="00960B50" w:rsidP="0086440E">
      <w:pPr>
        <w:pBdr>
          <w:top w:val="single" w:sz="4" w:space="1" w:color="auto"/>
          <w:left w:val="single" w:sz="4" w:space="4" w:color="auto"/>
          <w:bottom w:val="single" w:sz="4" w:space="1" w:color="auto"/>
          <w:right w:val="single" w:sz="4" w:space="4" w:color="auto"/>
        </w:pBdr>
        <w:spacing w:before="120"/>
        <w:rPr>
          <w:rStyle w:val="Hyperlink"/>
          <w:rFonts w:ascii="Arial" w:hAnsi="Arial" w:cs="Arial"/>
          <w:b/>
          <w:bCs/>
          <w:color w:val="0000FF"/>
          <w:u w:val="none"/>
        </w:rPr>
      </w:pPr>
      <w:r w:rsidRPr="00A61C65">
        <w:rPr>
          <w:rStyle w:val="Hyperlink"/>
          <w:rFonts w:ascii="Arial" w:hAnsi="Arial" w:cs="Arial"/>
          <w:b/>
          <w:color w:val="0000FF"/>
          <w:sz w:val="20"/>
          <w:szCs w:val="20"/>
          <w:u w:val="none"/>
        </w:rPr>
        <w:fldChar w:fldCharType="end"/>
      </w:r>
      <w:r w:rsidR="00A61C65" w:rsidRPr="00A61C65">
        <w:rPr>
          <w:rFonts w:ascii="Arial" w:hAnsi="Arial" w:cs="Arial"/>
          <w:b/>
          <w:bCs/>
        </w:rPr>
        <w:fldChar w:fldCharType="begin"/>
      </w:r>
      <w:r w:rsidR="00A61C65" w:rsidRPr="00A61C65">
        <w:rPr>
          <w:rFonts w:ascii="Arial" w:hAnsi="Arial" w:cs="Arial"/>
          <w:b/>
          <w:bCs/>
        </w:rPr>
        <w:instrText xml:space="preserve"> HYPERLINK  \l "_10.8_The_\“ROPES\”" </w:instrText>
      </w:r>
      <w:r w:rsidR="00A61C65" w:rsidRPr="00A61C65">
        <w:rPr>
          <w:rFonts w:ascii="Arial" w:hAnsi="Arial" w:cs="Arial"/>
          <w:b/>
          <w:bCs/>
        </w:rPr>
      </w:r>
      <w:r w:rsidR="00A61C65" w:rsidRPr="00A61C65">
        <w:rPr>
          <w:rFonts w:ascii="Arial" w:hAnsi="Arial" w:cs="Arial"/>
          <w:b/>
          <w:bCs/>
        </w:rPr>
        <w:fldChar w:fldCharType="separate"/>
      </w:r>
      <w:r w:rsidR="0086440E" w:rsidRPr="00BE03E2">
        <w:rPr>
          <w:rStyle w:val="Hyperlink"/>
          <w:rFonts w:ascii="Arial" w:hAnsi="Arial" w:cs="Arial"/>
          <w:b/>
          <w:bCs/>
          <w:color w:val="0000FF"/>
          <w:u w:val="none"/>
        </w:rPr>
        <w:t>10.8</w:t>
      </w:r>
      <w:r w:rsidR="0086440E" w:rsidRPr="00BE03E2">
        <w:rPr>
          <w:rStyle w:val="Hyperlink"/>
          <w:rFonts w:ascii="Arial" w:hAnsi="Arial" w:cs="Arial"/>
          <w:b/>
          <w:bCs/>
          <w:color w:val="0000FF"/>
          <w:u w:val="none"/>
        </w:rPr>
        <w:tab/>
        <w:t>The “ROPES” Program</w:t>
      </w:r>
    </w:p>
    <w:p w14:paraId="7BC11748" w14:textId="56B33E58" w:rsidR="0086440E" w:rsidRPr="00E25B40" w:rsidRDefault="00A61C65" w:rsidP="00A87562">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sidRPr="00A61C65">
        <w:rPr>
          <w:rFonts w:ascii="Arial" w:hAnsi="Arial" w:cs="Arial"/>
          <w:b/>
          <w:bCs/>
        </w:rPr>
        <w:fldChar w:fldCharType="end"/>
      </w:r>
      <w:r w:rsidR="0086440E" w:rsidRPr="00E25B40">
        <w:rPr>
          <w:rFonts w:ascii="Arial" w:hAnsi="Arial" w:cs="Arial"/>
          <w:b/>
          <w:bCs/>
          <w:color w:val="0000FF"/>
          <w:sz w:val="20"/>
        </w:rPr>
        <w:tab/>
      </w:r>
      <w:hyperlink w:anchor="_10.8.1_The_program" w:history="1">
        <w:r w:rsidR="0086440E" w:rsidRPr="00E25B40">
          <w:rPr>
            <w:rStyle w:val="Hyperlink"/>
            <w:rFonts w:ascii="Arial" w:hAnsi="Arial" w:cs="Arial"/>
            <w:b/>
            <w:bCs/>
            <w:color w:val="0000FF"/>
            <w:sz w:val="20"/>
            <w:u w:val="none"/>
          </w:rPr>
          <w:t>10.8.1</w:t>
        </w:r>
        <w:r w:rsidR="0086440E" w:rsidRPr="00E25B40">
          <w:rPr>
            <w:rStyle w:val="Hyperlink"/>
            <w:rFonts w:ascii="Arial" w:hAnsi="Arial" w:cs="Arial"/>
            <w:b/>
            <w:bCs/>
            <w:color w:val="0000FF"/>
            <w:sz w:val="20"/>
            <w:u w:val="none"/>
          </w:rPr>
          <w:tab/>
          <w:t>The program</w:t>
        </w:r>
      </w:hyperlink>
    </w:p>
    <w:p w14:paraId="39A710AE" w14:textId="77777777" w:rsidR="0086440E" w:rsidRPr="00E25B40" w:rsidRDefault="0086440E" w:rsidP="00A8756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8.2_The_target" w:history="1">
        <w:r w:rsidRPr="00E25B40">
          <w:rPr>
            <w:rStyle w:val="Hyperlink"/>
            <w:rFonts w:ascii="Arial" w:hAnsi="Arial" w:cs="Arial"/>
            <w:b/>
            <w:bCs/>
            <w:color w:val="0000FF"/>
            <w:sz w:val="20"/>
            <w:u w:val="none"/>
          </w:rPr>
          <w:t>10.8.2</w:t>
        </w:r>
        <w:r w:rsidRPr="00E25B40">
          <w:rPr>
            <w:rStyle w:val="Hyperlink"/>
            <w:rFonts w:ascii="Arial" w:hAnsi="Arial" w:cs="Arial"/>
            <w:b/>
            <w:bCs/>
            <w:color w:val="0000FF"/>
            <w:sz w:val="20"/>
            <w:u w:val="none"/>
          </w:rPr>
          <w:tab/>
          <w:t>The target group &amp; eligibility criteria</w:t>
        </w:r>
      </w:hyperlink>
    </w:p>
    <w:p w14:paraId="5937AFDD" w14:textId="77777777" w:rsidR="0086440E" w:rsidRPr="00E25B40" w:rsidRDefault="0086440E" w:rsidP="00A8756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8.3_The_aims" w:history="1">
        <w:r w:rsidRPr="00E25B40">
          <w:rPr>
            <w:rStyle w:val="Hyperlink"/>
            <w:rFonts w:ascii="Arial" w:hAnsi="Arial" w:cs="Arial"/>
            <w:b/>
            <w:bCs/>
            <w:color w:val="0000FF"/>
            <w:sz w:val="20"/>
            <w:u w:val="none"/>
          </w:rPr>
          <w:t>10.8.3</w:t>
        </w:r>
        <w:r w:rsidRPr="00E25B40">
          <w:rPr>
            <w:rStyle w:val="Hyperlink"/>
            <w:rFonts w:ascii="Arial" w:hAnsi="Arial" w:cs="Arial"/>
            <w:b/>
            <w:bCs/>
            <w:color w:val="0000FF"/>
            <w:sz w:val="20"/>
            <w:u w:val="none"/>
          </w:rPr>
          <w:tab/>
          <w:t>The aims &amp; objectives of the program</w:t>
        </w:r>
      </w:hyperlink>
    </w:p>
    <w:p w14:paraId="48628428" w14:textId="77777777" w:rsidR="0086440E" w:rsidRPr="00E25B40" w:rsidRDefault="0086440E" w:rsidP="00A8756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8.4_The_content" w:history="1">
        <w:r w:rsidRPr="00E25B40">
          <w:rPr>
            <w:rStyle w:val="Hyperlink"/>
            <w:rFonts w:ascii="Arial" w:hAnsi="Arial" w:cs="Arial"/>
            <w:b/>
            <w:bCs/>
            <w:color w:val="0000FF"/>
            <w:sz w:val="20"/>
            <w:u w:val="none"/>
          </w:rPr>
          <w:t>10.8.4</w:t>
        </w:r>
        <w:r w:rsidRPr="00E25B40">
          <w:rPr>
            <w:rStyle w:val="Hyperlink"/>
            <w:rFonts w:ascii="Arial" w:hAnsi="Arial" w:cs="Arial"/>
            <w:b/>
            <w:bCs/>
            <w:color w:val="0000FF"/>
            <w:sz w:val="20"/>
            <w:u w:val="none"/>
          </w:rPr>
          <w:tab/>
          <w:t>The content of the program</w:t>
        </w:r>
      </w:hyperlink>
    </w:p>
    <w:p w14:paraId="0674C854" w14:textId="77777777" w:rsidR="0086440E" w:rsidRPr="00920BCD" w:rsidRDefault="0086440E" w:rsidP="00A87562">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E25B40">
        <w:rPr>
          <w:rFonts w:ascii="Arial" w:hAnsi="Arial" w:cs="Arial"/>
          <w:b/>
          <w:bCs/>
          <w:color w:val="0000FF"/>
          <w:sz w:val="20"/>
        </w:rPr>
        <w:tab/>
      </w:r>
      <w:hyperlink w:anchor="_10.8.5_The_consequence" w:history="1">
        <w:r w:rsidRPr="00E25B40">
          <w:rPr>
            <w:rStyle w:val="Hyperlink"/>
            <w:rFonts w:ascii="Arial" w:hAnsi="Arial" w:cs="Arial"/>
            <w:b/>
            <w:bCs/>
            <w:color w:val="0000FF"/>
            <w:sz w:val="20"/>
            <w:u w:val="none"/>
          </w:rPr>
          <w:t>10.8.5</w:t>
        </w:r>
        <w:r w:rsidRPr="00E25B40">
          <w:rPr>
            <w:rStyle w:val="Hyperlink"/>
            <w:rFonts w:ascii="Arial" w:hAnsi="Arial" w:cs="Arial"/>
            <w:b/>
            <w:bCs/>
            <w:color w:val="0000FF"/>
            <w:sz w:val="20"/>
            <w:u w:val="none"/>
          </w:rPr>
          <w:tab/>
          <w:t>The consequence of a positive completion of the program</w:t>
        </w:r>
      </w:hyperlink>
    </w:p>
    <w:p w14:paraId="4935F12B" w14:textId="77777777" w:rsidR="00B71092" w:rsidRPr="00A87562" w:rsidRDefault="00B71092" w:rsidP="00B71092">
      <w:pPr>
        <w:pBdr>
          <w:top w:val="single" w:sz="4" w:space="1" w:color="auto"/>
          <w:left w:val="single" w:sz="4" w:space="4" w:color="auto"/>
          <w:bottom w:val="single" w:sz="4" w:space="1" w:color="auto"/>
          <w:right w:val="single" w:sz="4" w:space="4" w:color="auto"/>
        </w:pBdr>
        <w:rPr>
          <w:rFonts w:ascii="Arial" w:hAnsi="Arial" w:cs="Arial"/>
          <w:b/>
          <w:bCs/>
          <w:sz w:val="10"/>
          <w:szCs w:val="22"/>
        </w:rPr>
      </w:pPr>
    </w:p>
    <w:p w14:paraId="6A538681" w14:textId="30626996" w:rsidR="00B63533" w:rsidRPr="00B63533" w:rsidRDefault="00B63533" w:rsidP="00B63533">
      <w:pPr>
        <w:rPr>
          <w:rFonts w:ascii="Arial" w:hAnsi="Arial" w:cs="Arial"/>
          <w:sz w:val="4"/>
          <w:szCs w:val="4"/>
        </w:rPr>
      </w:pPr>
      <w:bookmarkStart w:id="23" w:name="_10.0_Consistent_magistrate"/>
      <w:bookmarkEnd w:id="23"/>
    </w:p>
    <w:p w14:paraId="0FDC377D" w14:textId="77777777" w:rsidR="002A36D4" w:rsidRDefault="00B63533" w:rsidP="002A36D4">
      <w:pPr>
        <w:shd w:val="clear" w:color="auto" w:fill="000000" w:themeFill="text1"/>
        <w:rPr>
          <w:rFonts w:ascii="Arial" w:hAnsi="Arial" w:cs="Arial"/>
          <w:sz w:val="20"/>
        </w:rPr>
      </w:pPr>
      <w:r w:rsidRPr="00B63533">
        <w:rPr>
          <w:rFonts w:ascii="Arial" w:hAnsi="Arial" w:cs="Arial"/>
          <w:b/>
          <w:bCs/>
          <w:color w:val="FFFFFF"/>
          <w:sz w:val="22"/>
          <w:szCs w:val="18"/>
        </w:rPr>
        <w:t>UNLESS INDICATED OTHERWISE, ALL LEGISLATION REFERRED TO IS VICTORIAN.</w:t>
      </w:r>
    </w:p>
    <w:p w14:paraId="5F92D001" w14:textId="729FEF84" w:rsidR="00B63533" w:rsidRDefault="00B63533" w:rsidP="00B63533">
      <w:pPr>
        <w:rPr>
          <w:rFonts w:ascii="Arial" w:hAnsi="Arial" w:cs="Arial"/>
          <w:sz w:val="20"/>
        </w:rPr>
      </w:pPr>
    </w:p>
    <w:p w14:paraId="7FDB663F" w14:textId="77777777" w:rsidR="000C2A35" w:rsidRPr="0095662A" w:rsidRDefault="000C2A35" w:rsidP="000C2A35">
      <w:pPr>
        <w:keepNext/>
        <w:keepLines/>
        <w:jc w:val="center"/>
        <w:rPr>
          <w:rFonts w:ascii="Arial" w:hAnsi="Arial" w:cs="Arial"/>
          <w:sz w:val="22"/>
          <w:szCs w:val="36"/>
        </w:rPr>
      </w:pPr>
      <w:r w:rsidRPr="0095662A">
        <w:rPr>
          <w:rFonts w:ascii="Arial" w:hAnsi="Arial" w:cs="Arial"/>
          <w:b/>
          <w:bCs/>
          <w:sz w:val="22"/>
          <w:szCs w:val="28"/>
        </w:rPr>
        <w:t>THE REST OF THIS PAGE IS BLANK</w:t>
      </w:r>
    </w:p>
    <w:p w14:paraId="7CB49096" w14:textId="77777777" w:rsidR="000C2A35" w:rsidRPr="000C6804" w:rsidRDefault="000C2A35" w:rsidP="00B63533">
      <w:pPr>
        <w:rPr>
          <w:rFonts w:ascii="Arial" w:hAnsi="Arial" w:cs="Arial"/>
          <w:sz w:val="20"/>
        </w:rPr>
      </w:pPr>
    </w:p>
    <w:p w14:paraId="1E42A52F" w14:textId="71F19695" w:rsidR="003032AA" w:rsidRDefault="003032AA" w:rsidP="00A61C65">
      <w:pPr>
        <w:pStyle w:val="Heading2"/>
        <w:pageBreakBefore/>
        <w:widowControl/>
        <w:tabs>
          <w:tab w:val="left" w:pos="567"/>
        </w:tabs>
        <w:spacing w:line="240" w:lineRule="auto"/>
        <w:rPr>
          <w:rFonts w:ascii="Arial" w:hAnsi="Arial" w:cs="Arial"/>
          <w:b/>
          <w:bCs/>
        </w:rPr>
      </w:pPr>
      <w:r>
        <w:rPr>
          <w:rFonts w:ascii="Arial" w:hAnsi="Arial" w:cs="Arial"/>
          <w:b/>
          <w:bCs/>
        </w:rPr>
        <w:lastRenderedPageBreak/>
        <w:t>10.0</w:t>
      </w:r>
      <w:r>
        <w:rPr>
          <w:rFonts w:ascii="Arial" w:hAnsi="Arial" w:cs="Arial"/>
          <w:b/>
          <w:bCs/>
        </w:rPr>
        <w:tab/>
      </w:r>
      <w:r w:rsidR="00565B63">
        <w:rPr>
          <w:rFonts w:ascii="Arial" w:hAnsi="Arial" w:cs="Arial"/>
          <w:b/>
          <w:bCs/>
        </w:rPr>
        <w:tab/>
        <w:t>Preamble</w:t>
      </w:r>
    </w:p>
    <w:p w14:paraId="7DC7C859" w14:textId="4951761F" w:rsidR="003032AA" w:rsidRDefault="003032AA" w:rsidP="003032AA">
      <w:pPr>
        <w:jc w:val="both"/>
        <w:rPr>
          <w:rFonts w:ascii="Arial" w:hAnsi="Arial" w:cs="Arial"/>
          <w:sz w:val="20"/>
        </w:rPr>
      </w:pPr>
    </w:p>
    <w:p w14:paraId="0FA39A4F" w14:textId="16B847C3" w:rsidR="00565B63" w:rsidRPr="005C5E3E" w:rsidRDefault="00565B63" w:rsidP="00565B63">
      <w:pPr>
        <w:pStyle w:val="Heading3"/>
        <w:spacing w:line="240" w:lineRule="auto"/>
        <w:rPr>
          <w:rFonts w:ascii="Arial" w:hAnsi="Arial" w:cs="Arial"/>
          <w:b/>
          <w:bCs/>
          <w:sz w:val="20"/>
          <w:szCs w:val="16"/>
        </w:rPr>
      </w:pPr>
      <w:bookmarkStart w:id="24" w:name="_10.0.1_Consistent_magistrate"/>
      <w:bookmarkEnd w:id="24"/>
      <w:r w:rsidRPr="005C5E3E">
        <w:rPr>
          <w:rFonts w:ascii="Arial" w:hAnsi="Arial" w:cs="Arial"/>
          <w:b/>
          <w:bCs/>
          <w:sz w:val="20"/>
          <w:szCs w:val="16"/>
        </w:rPr>
        <w:t>10.</w:t>
      </w:r>
      <w:r>
        <w:rPr>
          <w:rFonts w:ascii="Arial" w:hAnsi="Arial" w:cs="Arial"/>
          <w:b/>
          <w:bCs/>
          <w:sz w:val="20"/>
          <w:szCs w:val="16"/>
        </w:rPr>
        <w:t>0</w:t>
      </w:r>
      <w:r w:rsidRPr="005C5E3E">
        <w:rPr>
          <w:rFonts w:ascii="Arial" w:hAnsi="Arial" w:cs="Arial"/>
          <w:b/>
          <w:bCs/>
          <w:sz w:val="20"/>
          <w:szCs w:val="16"/>
        </w:rPr>
        <w:t>.1</w:t>
      </w:r>
      <w:r w:rsidRPr="005C5E3E">
        <w:rPr>
          <w:rFonts w:ascii="Arial" w:hAnsi="Arial" w:cs="Arial"/>
          <w:b/>
          <w:bCs/>
          <w:sz w:val="20"/>
          <w:szCs w:val="16"/>
        </w:rPr>
        <w:tab/>
      </w:r>
      <w:r>
        <w:rPr>
          <w:rFonts w:ascii="Arial" w:hAnsi="Arial" w:cs="Arial"/>
          <w:b/>
          <w:bCs/>
          <w:sz w:val="20"/>
          <w:szCs w:val="16"/>
        </w:rPr>
        <w:t xml:space="preserve">Consistent magistrate to oversee </w:t>
      </w:r>
      <w:r w:rsidR="002A43B7">
        <w:rPr>
          <w:rFonts w:ascii="Arial" w:hAnsi="Arial" w:cs="Arial"/>
          <w:b/>
          <w:bCs/>
          <w:sz w:val="20"/>
          <w:szCs w:val="16"/>
        </w:rPr>
        <w:t xml:space="preserve">criminal </w:t>
      </w:r>
      <w:r>
        <w:rPr>
          <w:rFonts w:ascii="Arial" w:hAnsi="Arial" w:cs="Arial"/>
          <w:b/>
          <w:bCs/>
          <w:sz w:val="20"/>
          <w:szCs w:val="16"/>
        </w:rPr>
        <w:t>proceedings</w:t>
      </w:r>
    </w:p>
    <w:p w14:paraId="745DFB16" w14:textId="77777777" w:rsidR="003032AA" w:rsidRDefault="003032AA" w:rsidP="00565B63">
      <w:pPr>
        <w:spacing w:before="120"/>
        <w:jc w:val="both"/>
        <w:rPr>
          <w:rFonts w:ascii="Arial" w:hAnsi="Arial" w:cs="Arial"/>
          <w:sz w:val="20"/>
        </w:rPr>
      </w:pPr>
      <w:r>
        <w:rPr>
          <w:rFonts w:ascii="Arial" w:hAnsi="Arial" w:cs="Arial"/>
          <w:sz w:val="20"/>
        </w:rPr>
        <w:t>Section 522</w:t>
      </w:r>
      <w:proofErr w:type="gramStart"/>
      <w:r>
        <w:rPr>
          <w:rFonts w:ascii="Arial" w:hAnsi="Arial" w:cs="Arial"/>
          <w:sz w:val="20"/>
        </w:rPr>
        <w:t>A(</w:t>
      </w:r>
      <w:proofErr w:type="gramEnd"/>
      <w:r>
        <w:rPr>
          <w:rFonts w:ascii="Arial" w:hAnsi="Arial" w:cs="Arial"/>
          <w:sz w:val="20"/>
        </w:rPr>
        <w:t xml:space="preserve">1) of the </w:t>
      </w:r>
      <w:r w:rsidR="00DC6352" w:rsidRPr="00C4156C">
        <w:rPr>
          <w:rFonts w:ascii="Arial" w:hAnsi="Arial" w:cs="Arial"/>
          <w:i/>
          <w:color w:val="000000"/>
          <w:sz w:val="20"/>
        </w:rPr>
        <w:t>Children, Youth and Families Act 2005</w:t>
      </w:r>
      <w:r w:rsidR="00DC6352" w:rsidRPr="00617FC3">
        <w:rPr>
          <w:rFonts w:ascii="Arial" w:hAnsi="Arial" w:cs="Arial"/>
          <w:iCs/>
          <w:color w:val="000000"/>
          <w:sz w:val="20"/>
        </w:rPr>
        <w:t xml:space="preserve"> </w:t>
      </w:r>
      <w:r w:rsidR="00DC6352">
        <w:rPr>
          <w:rFonts w:ascii="Arial" w:hAnsi="Arial" w:cs="Arial"/>
          <w:color w:val="000000"/>
          <w:sz w:val="20"/>
        </w:rPr>
        <w:t xml:space="preserve">[No.96/2005] </w:t>
      </w:r>
      <w:r w:rsidR="00C4156C">
        <w:rPr>
          <w:rFonts w:ascii="Arial" w:hAnsi="Arial" w:cs="Arial"/>
          <w:color w:val="000000"/>
          <w:sz w:val="20"/>
        </w:rPr>
        <w:t>[</w:t>
      </w:r>
      <w:r w:rsidR="00DC6352">
        <w:rPr>
          <w:rFonts w:ascii="Arial" w:hAnsi="Arial" w:cs="Arial"/>
          <w:color w:val="000000"/>
          <w:sz w:val="20"/>
        </w:rPr>
        <w:t>'CYFA'</w:t>
      </w:r>
      <w:r w:rsidR="00C4156C">
        <w:rPr>
          <w:rFonts w:ascii="Arial" w:hAnsi="Arial" w:cs="Arial"/>
          <w:color w:val="000000"/>
          <w:sz w:val="20"/>
        </w:rPr>
        <w:t>]</w:t>
      </w:r>
      <w:r>
        <w:rPr>
          <w:rFonts w:ascii="Arial" w:hAnsi="Arial" w:cs="Arial"/>
          <w:sz w:val="20"/>
        </w:rPr>
        <w:t xml:space="preserve"> provides that if criminal proceedings are brought in the Criminal Division against a child and the child has previously been brought before the Criminal Division of the Court constituted by a particular magistrate, the Court is to be constituted by that magistrate unless-</w:t>
      </w:r>
    </w:p>
    <w:p w14:paraId="54766577" w14:textId="77777777" w:rsidR="003032AA" w:rsidRDefault="003032AA">
      <w:pPr>
        <w:numPr>
          <w:ilvl w:val="0"/>
          <w:numId w:val="60"/>
        </w:numPr>
        <w:ind w:left="357" w:hanging="357"/>
        <w:jc w:val="both"/>
        <w:rPr>
          <w:rFonts w:ascii="Arial" w:hAnsi="Arial" w:cs="Arial"/>
          <w:sz w:val="20"/>
        </w:rPr>
      </w:pPr>
      <w:r>
        <w:rPr>
          <w:rFonts w:ascii="Arial" w:hAnsi="Arial" w:cs="Arial"/>
          <w:sz w:val="20"/>
        </w:rPr>
        <w:t>that magistrate does not still hold office; or</w:t>
      </w:r>
    </w:p>
    <w:p w14:paraId="5D1F646A" w14:textId="77777777" w:rsidR="003032AA" w:rsidRDefault="003032AA">
      <w:pPr>
        <w:numPr>
          <w:ilvl w:val="0"/>
          <w:numId w:val="60"/>
        </w:numPr>
        <w:ind w:left="357" w:hanging="357"/>
        <w:jc w:val="both"/>
        <w:rPr>
          <w:rFonts w:ascii="Arial" w:hAnsi="Arial" w:cs="Arial"/>
          <w:sz w:val="20"/>
        </w:rPr>
      </w:pPr>
      <w:r>
        <w:rPr>
          <w:rFonts w:ascii="Arial" w:hAnsi="Arial" w:cs="Arial"/>
          <w:sz w:val="20"/>
        </w:rPr>
        <w:t>it is otherwise impracticable for that magistrate to constitute the Court; or</w:t>
      </w:r>
    </w:p>
    <w:p w14:paraId="185C1CB6" w14:textId="77777777" w:rsidR="003032AA" w:rsidRDefault="003032AA">
      <w:pPr>
        <w:numPr>
          <w:ilvl w:val="0"/>
          <w:numId w:val="60"/>
        </w:numPr>
        <w:ind w:left="357" w:hanging="357"/>
        <w:jc w:val="both"/>
        <w:rPr>
          <w:rFonts w:ascii="Arial" w:hAnsi="Arial" w:cs="Arial"/>
          <w:sz w:val="20"/>
        </w:rPr>
      </w:pPr>
      <w:r>
        <w:rPr>
          <w:rFonts w:ascii="Arial" w:hAnsi="Arial" w:cs="Arial"/>
          <w:sz w:val="20"/>
        </w:rPr>
        <w:t>the child consents to another magistrate constituting the Court.</w:t>
      </w:r>
    </w:p>
    <w:p w14:paraId="20C642AB" w14:textId="77777777" w:rsidR="003032AA" w:rsidRDefault="003032AA">
      <w:pPr>
        <w:jc w:val="both"/>
        <w:rPr>
          <w:rFonts w:ascii="Arial" w:hAnsi="Arial" w:cs="Arial"/>
          <w:sz w:val="20"/>
        </w:rPr>
      </w:pPr>
    </w:p>
    <w:p w14:paraId="70F857B6" w14:textId="77777777" w:rsidR="003032AA" w:rsidRDefault="003032AA">
      <w:pPr>
        <w:jc w:val="both"/>
        <w:rPr>
          <w:rFonts w:ascii="Arial" w:hAnsi="Arial" w:cs="Arial"/>
          <w:sz w:val="20"/>
        </w:rPr>
      </w:pPr>
      <w:r>
        <w:rPr>
          <w:rFonts w:ascii="Arial" w:hAnsi="Arial" w:cs="Arial"/>
          <w:sz w:val="20"/>
        </w:rPr>
        <w:t>Section 522</w:t>
      </w:r>
      <w:proofErr w:type="gramStart"/>
      <w:r>
        <w:rPr>
          <w:rFonts w:ascii="Arial" w:hAnsi="Arial" w:cs="Arial"/>
          <w:sz w:val="20"/>
        </w:rPr>
        <w:t>A(</w:t>
      </w:r>
      <w:proofErr w:type="gramEnd"/>
      <w:r>
        <w:rPr>
          <w:rFonts w:ascii="Arial" w:hAnsi="Arial" w:cs="Arial"/>
          <w:sz w:val="20"/>
        </w:rPr>
        <w:t>2) of the CYFA provides that if a child is before the Criminal Division of the Court in relation to more than one proceeding, the Court must, as far as practicable, ensure that the Court is constituted by the same magistrate for all of the proceedings.</w:t>
      </w:r>
    </w:p>
    <w:p w14:paraId="0249C6CD" w14:textId="77777777" w:rsidR="003032AA" w:rsidRDefault="003032AA">
      <w:pPr>
        <w:jc w:val="both"/>
        <w:rPr>
          <w:rFonts w:ascii="Arial" w:hAnsi="Arial" w:cs="Arial"/>
          <w:sz w:val="20"/>
        </w:rPr>
      </w:pPr>
    </w:p>
    <w:p w14:paraId="635C4651" w14:textId="77777777" w:rsidR="00D7335E" w:rsidRPr="00F5073B" w:rsidRDefault="003032AA">
      <w:pPr>
        <w:jc w:val="both"/>
        <w:rPr>
          <w:rFonts w:ascii="Arial" w:hAnsi="Arial" w:cs="Arial"/>
          <w:sz w:val="20"/>
        </w:rPr>
      </w:pPr>
      <w:r>
        <w:rPr>
          <w:rFonts w:ascii="Arial" w:hAnsi="Arial" w:cs="Arial"/>
          <w:sz w:val="20"/>
        </w:rPr>
        <w:t>However s.522A(3) provides that these provisions do not apply to contested proceedings.</w:t>
      </w:r>
    </w:p>
    <w:p w14:paraId="660272D5" w14:textId="3EC12258" w:rsidR="003032AA" w:rsidRDefault="003032AA" w:rsidP="003032AA">
      <w:pPr>
        <w:jc w:val="both"/>
        <w:rPr>
          <w:rFonts w:ascii="Arial" w:hAnsi="Arial" w:cs="Arial"/>
          <w:sz w:val="20"/>
        </w:rPr>
      </w:pPr>
      <w:bookmarkStart w:id="25" w:name="_Toc30691448"/>
      <w:bookmarkStart w:id="26" w:name="_Toc30691827"/>
      <w:bookmarkStart w:id="27" w:name="_Toc30692207"/>
      <w:bookmarkStart w:id="28" w:name="_Toc30692965"/>
      <w:bookmarkStart w:id="29" w:name="_Toc30693344"/>
      <w:bookmarkStart w:id="30" w:name="_Toc30693722"/>
      <w:bookmarkStart w:id="31" w:name="_Toc30694100"/>
      <w:bookmarkStart w:id="32" w:name="_Toc30694480"/>
      <w:bookmarkStart w:id="33" w:name="_Toc30699070"/>
      <w:bookmarkStart w:id="34" w:name="_Toc30699455"/>
      <w:bookmarkStart w:id="35" w:name="_Toc30699840"/>
      <w:bookmarkStart w:id="36" w:name="_Toc30700995"/>
      <w:bookmarkStart w:id="37" w:name="_Toc30701382"/>
      <w:bookmarkStart w:id="38" w:name="_Toc30743987"/>
      <w:bookmarkStart w:id="39" w:name="_Toc30754810"/>
      <w:bookmarkStart w:id="40" w:name="_Toc30757266"/>
      <w:bookmarkStart w:id="41" w:name="_Toc30757814"/>
      <w:bookmarkStart w:id="42" w:name="_Toc30758214"/>
      <w:bookmarkStart w:id="43" w:name="_Toc30762975"/>
      <w:bookmarkStart w:id="44" w:name="_Toc30767629"/>
      <w:bookmarkStart w:id="45" w:name="_Toc34823647"/>
    </w:p>
    <w:p w14:paraId="74B586AC" w14:textId="5399ACA9" w:rsidR="002A43B7" w:rsidRPr="005C5E3E" w:rsidRDefault="002A43B7" w:rsidP="002A43B7">
      <w:pPr>
        <w:pStyle w:val="Heading3"/>
        <w:spacing w:line="240" w:lineRule="auto"/>
        <w:rPr>
          <w:rFonts w:ascii="Arial" w:hAnsi="Arial" w:cs="Arial"/>
          <w:b/>
          <w:bCs/>
          <w:sz w:val="20"/>
          <w:szCs w:val="16"/>
        </w:rPr>
      </w:pPr>
      <w:bookmarkStart w:id="46" w:name="_10.0.2_Prosecutorial_duties"/>
      <w:bookmarkStart w:id="47" w:name="_10.0.2_Obligations_of"/>
      <w:bookmarkEnd w:id="46"/>
      <w:bookmarkEnd w:id="47"/>
      <w:r w:rsidRPr="005C5E3E">
        <w:rPr>
          <w:rFonts w:ascii="Arial" w:hAnsi="Arial" w:cs="Arial"/>
          <w:b/>
          <w:bCs/>
          <w:sz w:val="20"/>
          <w:szCs w:val="16"/>
        </w:rPr>
        <w:t>10.</w:t>
      </w:r>
      <w:r>
        <w:rPr>
          <w:rFonts w:ascii="Arial" w:hAnsi="Arial" w:cs="Arial"/>
          <w:b/>
          <w:bCs/>
          <w:sz w:val="20"/>
          <w:szCs w:val="16"/>
        </w:rPr>
        <w:t>0</w:t>
      </w:r>
      <w:r w:rsidRPr="005C5E3E">
        <w:rPr>
          <w:rFonts w:ascii="Arial" w:hAnsi="Arial" w:cs="Arial"/>
          <w:b/>
          <w:bCs/>
          <w:sz w:val="20"/>
          <w:szCs w:val="16"/>
        </w:rPr>
        <w:t>.</w:t>
      </w:r>
      <w:r>
        <w:rPr>
          <w:rFonts w:ascii="Arial" w:hAnsi="Arial" w:cs="Arial"/>
          <w:b/>
          <w:bCs/>
          <w:sz w:val="20"/>
          <w:szCs w:val="16"/>
        </w:rPr>
        <w:t>2</w:t>
      </w:r>
      <w:r w:rsidRPr="005C5E3E">
        <w:rPr>
          <w:rFonts w:ascii="Arial" w:hAnsi="Arial" w:cs="Arial"/>
          <w:b/>
          <w:bCs/>
          <w:sz w:val="20"/>
          <w:szCs w:val="16"/>
        </w:rPr>
        <w:tab/>
      </w:r>
      <w:r w:rsidR="00F66696">
        <w:rPr>
          <w:rFonts w:ascii="Arial" w:hAnsi="Arial" w:cs="Arial"/>
          <w:b/>
          <w:bCs/>
          <w:sz w:val="20"/>
          <w:szCs w:val="16"/>
        </w:rPr>
        <w:t>‘Model litigant’ o</w:t>
      </w:r>
      <w:r w:rsidR="00497749">
        <w:rPr>
          <w:rFonts w:ascii="Arial" w:hAnsi="Arial" w:cs="Arial"/>
          <w:b/>
          <w:bCs/>
          <w:sz w:val="20"/>
          <w:szCs w:val="16"/>
        </w:rPr>
        <w:t xml:space="preserve">bligations of </w:t>
      </w:r>
      <w:r w:rsidR="00D974EC">
        <w:rPr>
          <w:rFonts w:ascii="Arial" w:hAnsi="Arial" w:cs="Arial"/>
          <w:b/>
          <w:bCs/>
          <w:sz w:val="20"/>
          <w:szCs w:val="16"/>
        </w:rPr>
        <w:t xml:space="preserve">police </w:t>
      </w:r>
      <w:r w:rsidR="00497749">
        <w:rPr>
          <w:rFonts w:ascii="Arial" w:hAnsi="Arial" w:cs="Arial"/>
          <w:b/>
          <w:bCs/>
          <w:sz w:val="20"/>
          <w:szCs w:val="16"/>
        </w:rPr>
        <w:t>informants and prosecutors</w:t>
      </w:r>
    </w:p>
    <w:p w14:paraId="271107B6" w14:textId="7E89D9D6" w:rsidR="001243AC" w:rsidRDefault="00F9716C" w:rsidP="001243AC">
      <w:pPr>
        <w:spacing w:before="120"/>
        <w:jc w:val="both"/>
        <w:rPr>
          <w:rFonts w:ascii="Arial" w:hAnsi="Arial" w:cs="Arial"/>
          <w:sz w:val="20"/>
        </w:rPr>
      </w:pPr>
      <w:r>
        <w:rPr>
          <w:rFonts w:ascii="Arial" w:hAnsi="Arial" w:cs="Arial"/>
          <w:sz w:val="20"/>
        </w:rPr>
        <w:t>Although he was specifically referring to barristers, t</w:t>
      </w:r>
      <w:r w:rsidR="001243AC">
        <w:rPr>
          <w:rFonts w:ascii="Arial" w:hAnsi="Arial" w:cs="Arial"/>
          <w:sz w:val="20"/>
        </w:rPr>
        <w:t>he common law obligations of an</w:t>
      </w:r>
      <w:r w:rsidR="00F8723D">
        <w:rPr>
          <w:rFonts w:ascii="Arial" w:hAnsi="Arial" w:cs="Arial"/>
          <w:sz w:val="20"/>
        </w:rPr>
        <w:t>y</w:t>
      </w:r>
      <w:r w:rsidR="001243AC">
        <w:rPr>
          <w:rFonts w:ascii="Arial" w:hAnsi="Arial" w:cs="Arial"/>
          <w:sz w:val="20"/>
        </w:rPr>
        <w:t xml:space="preserve"> advocate </w:t>
      </w:r>
      <w:r w:rsidR="00F8723D">
        <w:rPr>
          <w:rFonts w:ascii="Arial" w:hAnsi="Arial" w:cs="Arial"/>
          <w:sz w:val="20"/>
        </w:rPr>
        <w:t xml:space="preserve">were </w:t>
      </w:r>
      <w:r w:rsidR="001243AC">
        <w:rPr>
          <w:rFonts w:ascii="Arial" w:hAnsi="Arial" w:cs="Arial"/>
          <w:sz w:val="20"/>
        </w:rPr>
        <w:t xml:space="preserve">summarised by Lord Reid in </w:t>
      </w:r>
      <w:r w:rsidR="001243AC" w:rsidRPr="00FA6F7C">
        <w:rPr>
          <w:rFonts w:ascii="Arial" w:hAnsi="Arial" w:cs="Arial"/>
          <w:i/>
          <w:iCs/>
          <w:sz w:val="20"/>
        </w:rPr>
        <w:t>Rondel v Worsley</w:t>
      </w:r>
      <w:r w:rsidR="001243AC">
        <w:rPr>
          <w:rFonts w:ascii="Arial" w:hAnsi="Arial" w:cs="Arial"/>
          <w:sz w:val="20"/>
        </w:rPr>
        <w:t xml:space="preserve"> [1969] 1 AC 191 at 227</w:t>
      </w:r>
      <w:r w:rsidR="00F8723D">
        <w:rPr>
          <w:rFonts w:ascii="Arial" w:hAnsi="Arial" w:cs="Arial"/>
          <w:sz w:val="20"/>
        </w:rPr>
        <w:t xml:space="preserve"> as follows</w:t>
      </w:r>
      <w:r w:rsidR="001243AC">
        <w:rPr>
          <w:rFonts w:ascii="Arial" w:hAnsi="Arial" w:cs="Arial"/>
          <w:sz w:val="20"/>
        </w:rPr>
        <w:t>:</w:t>
      </w:r>
    </w:p>
    <w:p w14:paraId="536191C8" w14:textId="77777777" w:rsidR="001243AC" w:rsidRDefault="001243AC" w:rsidP="001243AC">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“Every counsel has a duty to his client fearlessly to raise every issue, advance every argument, and ask every question, however distasteful, which he thinks will help his client’s case.  But, as an officer of the court concerned in the administration of justice, he has an overriding duty to the court, to the standards of his profession, and to the public, which may and often does lead to a conflict with his client’s wishes or with what his client thinks are his personal interests.  Counsel must not mislead the court, he must not lend himself to casting aspersions on the other party or witnesses for which there is no sufficient basis in the information in his possession, he must not withhold authorities or documents which may tell against his clients but which the law or the standards of his profession require him to produce.”</w:t>
      </w:r>
    </w:p>
    <w:p w14:paraId="726BB9D9" w14:textId="77777777" w:rsidR="00F8723D" w:rsidRDefault="00F8723D" w:rsidP="00F8723D">
      <w:pPr>
        <w:jc w:val="both"/>
        <w:rPr>
          <w:rFonts w:ascii="Arial" w:hAnsi="Arial" w:cs="Arial"/>
          <w:sz w:val="20"/>
        </w:rPr>
      </w:pPr>
    </w:p>
    <w:p w14:paraId="301E7F4D" w14:textId="3B34F3E0" w:rsidR="00497749" w:rsidRDefault="000C1FE0" w:rsidP="00F8723D">
      <w:pPr>
        <w:jc w:val="both"/>
        <w:rPr>
          <w:rFonts w:ascii="Arial" w:hAnsi="Arial" w:cs="Arial"/>
          <w:sz w:val="20"/>
        </w:rPr>
      </w:pPr>
      <w:r>
        <w:rPr>
          <w:rFonts w:ascii="Arial" w:hAnsi="Arial" w:cs="Arial"/>
          <w:sz w:val="20"/>
        </w:rPr>
        <w:t xml:space="preserve">There are </w:t>
      </w:r>
      <w:r w:rsidR="00F66696">
        <w:rPr>
          <w:rFonts w:ascii="Arial" w:hAnsi="Arial" w:cs="Arial"/>
          <w:sz w:val="20"/>
        </w:rPr>
        <w:t>s</w:t>
      </w:r>
      <w:r w:rsidR="004B7966">
        <w:rPr>
          <w:rFonts w:ascii="Arial" w:hAnsi="Arial" w:cs="Arial"/>
          <w:sz w:val="20"/>
        </w:rPr>
        <w:t>ignificant</w:t>
      </w:r>
      <w:r w:rsidR="008B0A96">
        <w:rPr>
          <w:rFonts w:ascii="Arial" w:hAnsi="Arial" w:cs="Arial"/>
          <w:sz w:val="20"/>
        </w:rPr>
        <w:t xml:space="preserve"> similarities between the </w:t>
      </w:r>
      <w:r w:rsidR="00F8723D">
        <w:rPr>
          <w:rFonts w:ascii="Arial" w:hAnsi="Arial" w:cs="Arial"/>
          <w:sz w:val="20"/>
        </w:rPr>
        <w:t xml:space="preserve">additional </w:t>
      </w:r>
      <w:r w:rsidR="008B0A96">
        <w:rPr>
          <w:rFonts w:ascii="Arial" w:hAnsi="Arial" w:cs="Arial"/>
          <w:sz w:val="20"/>
        </w:rPr>
        <w:t xml:space="preserve">obligations </w:t>
      </w:r>
      <w:r w:rsidR="00497749">
        <w:rPr>
          <w:rFonts w:ascii="Arial" w:hAnsi="Arial" w:cs="Arial"/>
          <w:sz w:val="20"/>
        </w:rPr>
        <w:t xml:space="preserve">of </w:t>
      </w:r>
      <w:r w:rsidR="00D974EC">
        <w:rPr>
          <w:rFonts w:ascii="Arial" w:hAnsi="Arial" w:cs="Arial"/>
          <w:sz w:val="20"/>
        </w:rPr>
        <w:t xml:space="preserve">police </w:t>
      </w:r>
      <w:r w:rsidR="00497749">
        <w:rPr>
          <w:rFonts w:ascii="Arial" w:hAnsi="Arial" w:cs="Arial"/>
          <w:sz w:val="20"/>
        </w:rPr>
        <w:t xml:space="preserve">informants and prosecutors </w:t>
      </w:r>
      <w:r w:rsidR="008C4FDC">
        <w:rPr>
          <w:rFonts w:ascii="Arial" w:hAnsi="Arial" w:cs="Arial"/>
          <w:sz w:val="20"/>
        </w:rPr>
        <w:t xml:space="preserve">as ‘model litigants’ </w:t>
      </w:r>
      <w:r w:rsidR="00497749">
        <w:rPr>
          <w:rFonts w:ascii="Arial" w:hAnsi="Arial" w:cs="Arial"/>
          <w:sz w:val="20"/>
        </w:rPr>
        <w:t xml:space="preserve">in criminal cases and the </w:t>
      </w:r>
      <w:r w:rsidR="00B236AE">
        <w:rPr>
          <w:rFonts w:ascii="Arial" w:hAnsi="Arial" w:cs="Arial"/>
          <w:sz w:val="20"/>
        </w:rPr>
        <w:t xml:space="preserve">‘model litigant’ </w:t>
      </w:r>
      <w:r w:rsidR="00497749">
        <w:rPr>
          <w:rFonts w:ascii="Arial" w:hAnsi="Arial" w:cs="Arial"/>
          <w:sz w:val="20"/>
        </w:rPr>
        <w:t xml:space="preserve">obligations </w:t>
      </w:r>
      <w:r w:rsidR="00B236AE">
        <w:rPr>
          <w:rFonts w:ascii="Arial" w:hAnsi="Arial" w:cs="Arial"/>
          <w:sz w:val="20"/>
        </w:rPr>
        <w:t xml:space="preserve">of child protection practitioners and their legal representatives which are </w:t>
      </w:r>
      <w:r w:rsidR="00497749">
        <w:rPr>
          <w:rFonts w:ascii="Arial" w:hAnsi="Arial" w:cs="Arial"/>
          <w:sz w:val="20"/>
        </w:rPr>
        <w:t xml:space="preserve">discussed in </w:t>
      </w:r>
      <w:r w:rsidR="00497749" w:rsidRPr="008E2FD8">
        <w:rPr>
          <w:rFonts w:ascii="Arial" w:hAnsi="Arial" w:cs="Arial"/>
          <w:b/>
          <w:bCs/>
          <w:sz w:val="20"/>
          <w:shd w:val="clear" w:color="auto" w:fill="C5E0B3" w:themeFill="accent6" w:themeFillTint="66"/>
        </w:rPr>
        <w:t>section 4.1.6</w:t>
      </w:r>
      <w:r w:rsidR="00497749">
        <w:rPr>
          <w:rFonts w:ascii="Arial" w:hAnsi="Arial" w:cs="Arial"/>
          <w:sz w:val="20"/>
        </w:rPr>
        <w:t xml:space="preserve"> of </w:t>
      </w:r>
      <w:r w:rsidR="00B236AE">
        <w:rPr>
          <w:rFonts w:ascii="Arial" w:hAnsi="Arial" w:cs="Arial"/>
          <w:sz w:val="20"/>
        </w:rPr>
        <w:t>these Research Materials.</w:t>
      </w:r>
      <w:r w:rsidR="00571912">
        <w:rPr>
          <w:rFonts w:ascii="Arial" w:hAnsi="Arial" w:cs="Arial"/>
          <w:sz w:val="20"/>
        </w:rPr>
        <w:t xml:space="preserve">  The expectation that the State will act as a model litigant has been recognized by the Courts: see, for example, </w:t>
      </w:r>
      <w:r w:rsidR="00571912" w:rsidRPr="00823729">
        <w:rPr>
          <w:rFonts w:ascii="Arial" w:hAnsi="Arial" w:cs="Arial"/>
          <w:i/>
          <w:sz w:val="20"/>
        </w:rPr>
        <w:t xml:space="preserve">Melbourne Steamship Limited v Moorhead </w:t>
      </w:r>
      <w:r w:rsidR="00571912">
        <w:rPr>
          <w:rFonts w:ascii="Arial" w:hAnsi="Arial" w:cs="Arial"/>
          <w:sz w:val="20"/>
        </w:rPr>
        <w:t xml:space="preserve">(1912) 15 CLR 133 at 142; Kenny v State of South Australia (1987) 46 SASR 268 at 273; </w:t>
      </w:r>
      <w:r w:rsidR="00571912" w:rsidRPr="00823729">
        <w:rPr>
          <w:rFonts w:ascii="Arial" w:hAnsi="Arial" w:cs="Arial"/>
          <w:i/>
          <w:sz w:val="20"/>
        </w:rPr>
        <w:t>Yong Jun Qin v The Minister for Immigration and Ethnic Affairs</w:t>
      </w:r>
      <w:r w:rsidR="00571912">
        <w:rPr>
          <w:rFonts w:ascii="Arial" w:hAnsi="Arial" w:cs="Arial"/>
          <w:sz w:val="20"/>
        </w:rPr>
        <w:t xml:space="preserve"> (1977) 75 FCR 155.</w:t>
      </w:r>
    </w:p>
    <w:p w14:paraId="1E7A2AB8" w14:textId="77777777" w:rsidR="00497749" w:rsidRDefault="00497749" w:rsidP="00B236AE">
      <w:pPr>
        <w:jc w:val="both"/>
        <w:rPr>
          <w:rFonts w:ascii="Arial" w:hAnsi="Arial" w:cs="Arial"/>
          <w:sz w:val="20"/>
        </w:rPr>
      </w:pPr>
    </w:p>
    <w:p w14:paraId="351A8153" w14:textId="37C5DF0C" w:rsidR="008C4FDC" w:rsidRDefault="00226D28" w:rsidP="001243AC">
      <w:pPr>
        <w:jc w:val="both"/>
        <w:rPr>
          <w:rFonts w:ascii="Arial" w:hAnsi="Arial" w:cs="Arial"/>
          <w:sz w:val="20"/>
          <w:szCs w:val="20"/>
        </w:rPr>
      </w:pPr>
      <w:r>
        <w:rPr>
          <w:rFonts w:ascii="Arial" w:hAnsi="Arial" w:cs="Arial"/>
          <w:sz w:val="20"/>
        </w:rPr>
        <w:t>The special obligations of a prosecutor are set out in the</w:t>
      </w:r>
      <w:r w:rsidRPr="00891114">
        <w:rPr>
          <w:rFonts w:ascii="Arial" w:hAnsi="Arial" w:cs="Arial"/>
          <w:i/>
          <w:iCs/>
          <w:sz w:val="20"/>
        </w:rPr>
        <w:t xml:space="preserve"> Legal Profession Uniform Conduct (Barristers) Rules 2015 (Vic)</w:t>
      </w:r>
      <w:r w:rsidR="00287AF2">
        <w:rPr>
          <w:rFonts w:ascii="Arial" w:hAnsi="Arial" w:cs="Arial"/>
          <w:sz w:val="20"/>
        </w:rPr>
        <w:t>, in particular in rules 83-95</w:t>
      </w:r>
      <w:r>
        <w:rPr>
          <w:rFonts w:ascii="Arial" w:hAnsi="Arial" w:cs="Arial"/>
          <w:sz w:val="20"/>
        </w:rPr>
        <w:t xml:space="preserve">.  While these Rules are not expressly applicable to police prosecutors who conduct the vast majority of </w:t>
      </w:r>
      <w:r w:rsidR="008C4FDC">
        <w:rPr>
          <w:rFonts w:ascii="Arial" w:hAnsi="Arial" w:cs="Arial"/>
          <w:sz w:val="20"/>
        </w:rPr>
        <w:t>criminal cases in the Children’s Court, they provide a very good framework for all prosecutors</w:t>
      </w:r>
      <w:r w:rsidR="00F8723D">
        <w:rPr>
          <w:rFonts w:ascii="Arial" w:hAnsi="Arial" w:cs="Arial"/>
          <w:sz w:val="20"/>
        </w:rPr>
        <w:t>.</w:t>
      </w:r>
    </w:p>
    <w:p w14:paraId="41E2BB89" w14:textId="77777777" w:rsidR="000C1FE0" w:rsidRPr="003D3F2F" w:rsidRDefault="000C1FE0" w:rsidP="000C1FE0">
      <w:pPr>
        <w:pStyle w:val="Heading3"/>
        <w:spacing w:line="240" w:lineRule="auto"/>
        <w:rPr>
          <w:rFonts w:ascii="Arial" w:hAnsi="Arial" w:cs="Arial"/>
          <w:sz w:val="20"/>
          <w:szCs w:val="22"/>
        </w:rPr>
      </w:pPr>
    </w:p>
    <w:p w14:paraId="5B6C0E21" w14:textId="6BBC0621" w:rsidR="001243AC" w:rsidRDefault="00D6714D" w:rsidP="00D6714D">
      <w:pPr>
        <w:jc w:val="both"/>
        <w:rPr>
          <w:rFonts w:ascii="Arial" w:hAnsi="Arial" w:cs="Arial"/>
          <w:sz w:val="20"/>
        </w:rPr>
      </w:pPr>
      <w:r>
        <w:rPr>
          <w:rFonts w:ascii="Arial" w:hAnsi="Arial" w:cs="Arial"/>
          <w:sz w:val="20"/>
        </w:rPr>
        <w:t xml:space="preserve">The most important </w:t>
      </w:r>
      <w:r w:rsidR="003D3F2F">
        <w:rPr>
          <w:rFonts w:ascii="Arial" w:hAnsi="Arial" w:cs="Arial"/>
          <w:sz w:val="20"/>
        </w:rPr>
        <w:t xml:space="preserve">of the </w:t>
      </w:r>
      <w:r>
        <w:rPr>
          <w:rFonts w:ascii="Arial" w:hAnsi="Arial" w:cs="Arial"/>
          <w:sz w:val="20"/>
        </w:rPr>
        <w:t xml:space="preserve">‘model litigant’ obligations of a prosecutor </w:t>
      </w:r>
      <w:proofErr w:type="gramStart"/>
      <w:r>
        <w:rPr>
          <w:rFonts w:ascii="Arial" w:hAnsi="Arial" w:cs="Arial"/>
          <w:sz w:val="20"/>
        </w:rPr>
        <w:t>is</w:t>
      </w:r>
      <w:proofErr w:type="gramEnd"/>
      <w:r>
        <w:rPr>
          <w:rFonts w:ascii="Arial" w:hAnsi="Arial" w:cs="Arial"/>
          <w:sz w:val="20"/>
        </w:rPr>
        <w:t xml:space="preserve"> a duty to conduct a case with fairness, impartiality and detachment</w:t>
      </w:r>
      <w:r w:rsidR="00A33523">
        <w:rPr>
          <w:rFonts w:ascii="Arial" w:hAnsi="Arial" w:cs="Arial"/>
          <w:sz w:val="20"/>
        </w:rPr>
        <w:t>.  This</w:t>
      </w:r>
      <w:r>
        <w:rPr>
          <w:rFonts w:ascii="Arial" w:hAnsi="Arial" w:cs="Arial"/>
          <w:sz w:val="20"/>
        </w:rPr>
        <w:t xml:space="preserve"> requires the prosecutor to appraise the evidence from a viewpoint outside the investigation.  </w:t>
      </w:r>
      <w:r w:rsidR="00F8723D">
        <w:rPr>
          <w:rFonts w:ascii="Arial" w:hAnsi="Arial" w:cs="Arial"/>
          <w:sz w:val="20"/>
        </w:rPr>
        <w:t>Rule 83 provides:</w:t>
      </w:r>
    </w:p>
    <w:p w14:paraId="78FEA74A" w14:textId="16D91528" w:rsidR="00F8723D" w:rsidRDefault="00F8723D" w:rsidP="00F8723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“A prosecutor must fairly assist the court to arrive at the truth, must seek impartially to have the whole of the relevant evidence placed intelligibly before the court, and must seek to assist the court with adequate submissions of law to enable the law properly to be applied to the facts.”</w:t>
      </w:r>
    </w:p>
    <w:p w14:paraId="142EDC7C" w14:textId="297B6335" w:rsidR="001243AC" w:rsidRDefault="001243AC" w:rsidP="00D6714D">
      <w:pPr>
        <w:jc w:val="both"/>
        <w:rPr>
          <w:rFonts w:ascii="Arial" w:hAnsi="Arial" w:cs="Arial"/>
          <w:sz w:val="20"/>
        </w:rPr>
      </w:pPr>
    </w:p>
    <w:p w14:paraId="7D99B9FF" w14:textId="27F6AACB" w:rsidR="008808B1" w:rsidRDefault="008808B1" w:rsidP="00D6714D">
      <w:pPr>
        <w:jc w:val="both"/>
        <w:rPr>
          <w:rFonts w:ascii="Arial" w:hAnsi="Arial" w:cs="Arial"/>
          <w:sz w:val="20"/>
        </w:rPr>
      </w:pPr>
      <w:r>
        <w:rPr>
          <w:rFonts w:ascii="Arial" w:hAnsi="Arial" w:cs="Arial"/>
          <w:sz w:val="20"/>
        </w:rPr>
        <w:t xml:space="preserve">In </w:t>
      </w:r>
      <w:r w:rsidRPr="008808B1">
        <w:rPr>
          <w:rFonts w:ascii="Arial" w:hAnsi="Arial" w:cs="Arial"/>
          <w:i/>
          <w:iCs/>
          <w:sz w:val="20"/>
        </w:rPr>
        <w:t>Taig v The King</w:t>
      </w:r>
      <w:r>
        <w:rPr>
          <w:rFonts w:ascii="Arial" w:hAnsi="Arial" w:cs="Arial"/>
          <w:sz w:val="20"/>
        </w:rPr>
        <w:t xml:space="preserve"> [2022] VSCA 235 the Court of Appeal allowed the applicant’s appeal, set aside the verdicts in the County Court and ordered a new trial.  At [40]-[46] Priest AP, Niall &amp; T Forrest JJA stated:</w:t>
      </w:r>
    </w:p>
    <w:p w14:paraId="4392E67D" w14:textId="0BDA3AA4" w:rsidR="008808B1" w:rsidRDefault="008808B1" w:rsidP="008808B1">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“Regrettably the prosecutor </w:t>
      </w:r>
      <w:r w:rsidRPr="008808B1">
        <w:rPr>
          <w:rFonts w:ascii="Arial" w:hAnsi="Arial" w:cs="Arial"/>
          <w:sz w:val="20"/>
          <w:szCs w:val="20"/>
        </w:rPr>
        <w:t xml:space="preserve">decided to re-examine. Common sense was jettisoned. This was an unnecessary and hazardous course. The prosecutor responded to defence counsel’s mild suggestion that the complainant was ‘making up’ his </w:t>
      </w:r>
      <w:proofErr w:type="gramStart"/>
      <w:r w:rsidRPr="008808B1">
        <w:rPr>
          <w:rFonts w:ascii="Arial" w:hAnsi="Arial" w:cs="Arial"/>
          <w:sz w:val="20"/>
          <w:szCs w:val="20"/>
        </w:rPr>
        <w:t>evidence, and</w:t>
      </w:r>
      <w:proofErr w:type="gramEnd"/>
      <w:r w:rsidRPr="008808B1">
        <w:rPr>
          <w:rFonts w:ascii="Arial" w:hAnsi="Arial" w:cs="Arial"/>
          <w:sz w:val="20"/>
          <w:szCs w:val="20"/>
        </w:rPr>
        <w:t xml:space="preserve"> decided to ‘up the ante’. The following irresponsible re-examination occurred</w:t>
      </w:r>
      <w:r>
        <w:rPr>
          <w:rFonts w:ascii="Arial" w:hAnsi="Arial" w:cs="Arial"/>
          <w:sz w:val="20"/>
          <w:szCs w:val="20"/>
        </w:rPr>
        <w:t>..</w:t>
      </w:r>
      <w:r w:rsidRPr="008808B1">
        <w:rPr>
          <w:rFonts w:ascii="Arial" w:hAnsi="Arial" w:cs="Arial"/>
          <w:sz w:val="20"/>
          <w:szCs w:val="20"/>
        </w:rPr>
        <w:t xml:space="preserve">. </w:t>
      </w:r>
    </w:p>
    <w:p w14:paraId="5B57CCBF" w14:textId="74E599A2" w:rsidR="008808B1" w:rsidRDefault="008808B1" w:rsidP="008808B1">
      <w:pPr>
        <w:pStyle w:val="NormalWeb"/>
        <w:spacing w:before="60" w:beforeAutospacing="0" w:after="0" w:afterAutospacing="0"/>
        <w:ind w:left="567" w:right="567"/>
        <w:jc w:val="both"/>
        <w:rPr>
          <w:rFonts w:ascii="Arial" w:hAnsi="Arial" w:cs="Arial"/>
          <w:sz w:val="20"/>
          <w:szCs w:val="20"/>
        </w:rPr>
      </w:pPr>
      <w:r w:rsidRPr="008808B1">
        <w:rPr>
          <w:rFonts w:ascii="Arial" w:hAnsi="Arial" w:cs="Arial"/>
          <w:sz w:val="20"/>
          <w:szCs w:val="20"/>
        </w:rPr>
        <w:lastRenderedPageBreak/>
        <w:t xml:space="preserve">In our view the re-examination was calculated to cause this explosive outburst from the witness. The question ― defence counsel called you a liar, ‘What’s your reaction to that?’ ― was devoid of any forensic merit whatsoever. It clarified no ambiguity, it did not repair credit, and there was no distortion or incomplete evidentiary account to which it was addressed: </w:t>
      </w:r>
      <w:r w:rsidRPr="008808B1">
        <w:rPr>
          <w:rFonts w:ascii="Arial" w:hAnsi="Arial" w:cs="Arial"/>
          <w:i/>
          <w:iCs/>
          <w:sz w:val="20"/>
          <w:szCs w:val="20"/>
        </w:rPr>
        <w:t>Hadid v Australis Media Limited (No 14)</w:t>
      </w:r>
      <w:r w:rsidRPr="008808B1">
        <w:rPr>
          <w:rFonts w:ascii="Arial" w:hAnsi="Arial" w:cs="Arial"/>
          <w:sz w:val="20"/>
          <w:szCs w:val="20"/>
        </w:rPr>
        <w:t xml:space="preserve"> (Supreme Court of New South Wales, Sperling J, 5 November 1996). In the words of the senior counsel for the respondent on this appeal, ‘it was indefensible’. Not content with merely adducing this impermissible and entirely predictable tirade, the prosecutor then relied upon it in his final address. He read to the jury the entire impugned passage. And then he added this: ‘As I say, a window into his soul, something you will rarely see anywhere. A proud man telling you what happened to him and there’s no doubt about it, none whatsoever’.</w:t>
      </w:r>
    </w:p>
    <w:p w14:paraId="63726E24" w14:textId="55C74BEC" w:rsidR="008808B1" w:rsidRDefault="008808B1" w:rsidP="008808B1">
      <w:pPr>
        <w:pStyle w:val="NormalWeb"/>
        <w:spacing w:before="60" w:beforeAutospacing="0" w:after="0" w:afterAutospacing="0"/>
        <w:ind w:left="567" w:right="567"/>
        <w:jc w:val="both"/>
        <w:rPr>
          <w:rFonts w:ascii="Arial" w:hAnsi="Arial" w:cs="Arial"/>
          <w:sz w:val="20"/>
          <w:szCs w:val="20"/>
        </w:rPr>
      </w:pPr>
      <w:r w:rsidRPr="008808B1">
        <w:rPr>
          <w:rFonts w:ascii="Arial" w:hAnsi="Arial" w:cs="Arial"/>
          <w:sz w:val="20"/>
          <w:szCs w:val="20"/>
        </w:rPr>
        <w:t>The evidence was irrelevant to any issue in the trial. It was apt to induce in the jury sympathy for the complainant and prejudice against the applicant. The prosecutor wrongly invited the jury to treat the outburst as independent evidence that supported the complainant’s account. It placed the judge in a very difficult position to either intervene and risk being seen to criticise or undercut the complainant’s evidence or say nothing and leave the intemperate outburst for the jury to use.</w:t>
      </w:r>
    </w:p>
    <w:p w14:paraId="1E011FD9" w14:textId="0F7998C2" w:rsidR="008808B1" w:rsidRPr="0048594F" w:rsidRDefault="008808B1" w:rsidP="008808B1">
      <w:pPr>
        <w:pStyle w:val="NormalWeb"/>
        <w:spacing w:before="60" w:beforeAutospacing="0" w:after="0" w:afterAutospacing="0"/>
        <w:ind w:left="567" w:right="567"/>
        <w:jc w:val="both"/>
        <w:rPr>
          <w:rFonts w:ascii="Arial" w:hAnsi="Arial" w:cs="Arial"/>
          <w:sz w:val="20"/>
          <w:szCs w:val="20"/>
        </w:rPr>
      </w:pPr>
      <w:r w:rsidRPr="008808B1">
        <w:rPr>
          <w:rFonts w:ascii="Arial" w:hAnsi="Arial" w:cs="Arial"/>
          <w:sz w:val="20"/>
          <w:szCs w:val="20"/>
        </w:rPr>
        <w:t>The role of a prosecutor does not extend to using shallow strategic devices designed to achieve a conviction at any cost. The prosecutor represents the state. ‘His or her duty is to fairly or impartially place before the jury all relevant and cogent evidence, and not to attain a conviction by any or all means.’</w:t>
      </w:r>
      <w:r>
        <w:rPr>
          <w:rFonts w:ascii="Arial" w:hAnsi="Arial" w:cs="Arial"/>
          <w:sz w:val="20"/>
          <w:szCs w:val="20"/>
        </w:rPr>
        <w:t xml:space="preserve">  See </w:t>
      </w:r>
      <w:r w:rsidRPr="008808B1">
        <w:rPr>
          <w:rFonts w:ascii="Arial" w:hAnsi="Arial" w:cs="Arial"/>
          <w:i/>
          <w:iCs/>
          <w:sz w:val="20"/>
          <w:szCs w:val="20"/>
        </w:rPr>
        <w:t>Bugeja v The Queen</w:t>
      </w:r>
      <w:r w:rsidRPr="008808B1">
        <w:rPr>
          <w:rFonts w:ascii="Arial" w:hAnsi="Arial" w:cs="Arial"/>
          <w:sz w:val="20"/>
          <w:szCs w:val="20"/>
        </w:rPr>
        <w:t xml:space="preserve"> (2010) 30 VR 493, 503 [56] </w:t>
      </w:r>
      <w:r w:rsidRPr="0048594F">
        <w:rPr>
          <w:rFonts w:ascii="Arial" w:hAnsi="Arial" w:cs="Arial"/>
          <w:sz w:val="20"/>
          <w:szCs w:val="20"/>
        </w:rPr>
        <w:t xml:space="preserve">(Weinberg JA); [2010] VSCA 321.  In </w:t>
      </w:r>
      <w:r w:rsidRPr="0048594F">
        <w:rPr>
          <w:rFonts w:ascii="Arial" w:hAnsi="Arial" w:cs="Arial"/>
          <w:i/>
          <w:iCs/>
          <w:sz w:val="20"/>
          <w:szCs w:val="20"/>
        </w:rPr>
        <w:t>Whitehorn v The Queen</w:t>
      </w:r>
      <w:r w:rsidRPr="0048594F">
        <w:rPr>
          <w:rFonts w:ascii="Arial" w:hAnsi="Arial" w:cs="Arial"/>
          <w:sz w:val="20"/>
          <w:szCs w:val="20"/>
        </w:rPr>
        <w:t xml:space="preserve"> (1983) 152 CLR 657, 663</w:t>
      </w:r>
      <w:r w:rsidR="0048594F">
        <w:rPr>
          <w:rFonts w:ascii="Arial" w:hAnsi="Arial" w:cs="Arial"/>
          <w:sz w:val="20"/>
          <w:szCs w:val="20"/>
        </w:rPr>
        <w:noBreakHyphen/>
      </w:r>
      <w:r w:rsidRPr="0048594F">
        <w:rPr>
          <w:rFonts w:ascii="Arial" w:hAnsi="Arial" w:cs="Arial"/>
          <w:sz w:val="20"/>
          <w:szCs w:val="20"/>
        </w:rPr>
        <w:t>4; [1983] HCA 427 Deane J said:</w:t>
      </w:r>
    </w:p>
    <w:p w14:paraId="34D0F4EA" w14:textId="4CE63BB5" w:rsidR="008808B1" w:rsidRDefault="0048594F" w:rsidP="0048594F">
      <w:pPr>
        <w:pStyle w:val="NormalWeb"/>
        <w:spacing w:before="60" w:beforeAutospacing="0" w:after="0" w:afterAutospacing="0"/>
        <w:ind w:left="1021" w:right="1021"/>
        <w:jc w:val="both"/>
        <w:rPr>
          <w:rFonts w:ascii="Arial" w:hAnsi="Arial" w:cs="Arial"/>
          <w:sz w:val="20"/>
          <w:szCs w:val="20"/>
        </w:rPr>
      </w:pPr>
      <w:r w:rsidRPr="008808B1">
        <w:rPr>
          <w:rFonts w:ascii="Arial" w:hAnsi="Arial" w:cs="Arial"/>
          <w:sz w:val="20"/>
          <w:szCs w:val="20"/>
        </w:rPr>
        <w:t>‘A prosecuting counsel in a criminal trial represents the state. The accused, the court and the community are entitled to expect that, in performing his function of presenting the case, he will act with fairness and detachment and always with the objectives of establishing the whole truth in accordance with the procedures and standards which the law requires to be observed and of helping to ensure that the accused’s trial is a fair one.’</w:t>
      </w:r>
    </w:p>
    <w:p w14:paraId="27A56439" w14:textId="3A3FC157" w:rsidR="008808B1" w:rsidRPr="008808B1" w:rsidRDefault="008808B1" w:rsidP="008808B1">
      <w:pPr>
        <w:pStyle w:val="NormalWeb"/>
        <w:spacing w:before="60" w:beforeAutospacing="0" w:after="0" w:afterAutospacing="0"/>
        <w:ind w:left="567" w:right="567"/>
        <w:jc w:val="both"/>
        <w:rPr>
          <w:rFonts w:ascii="Arial" w:hAnsi="Arial" w:cs="Arial"/>
          <w:sz w:val="20"/>
          <w:szCs w:val="20"/>
        </w:rPr>
      </w:pPr>
      <w:r w:rsidRPr="008808B1">
        <w:rPr>
          <w:rFonts w:ascii="Arial" w:hAnsi="Arial" w:cs="Arial"/>
          <w:sz w:val="20"/>
          <w:szCs w:val="20"/>
        </w:rPr>
        <w:t>The question, in our view, did nothing to ensure the fairness of the trial and the response to that question ensured that the trial was unfair</w:t>
      </w:r>
      <w:r>
        <w:rPr>
          <w:rFonts w:ascii="Arial" w:hAnsi="Arial" w:cs="Arial"/>
          <w:sz w:val="20"/>
          <w:szCs w:val="20"/>
        </w:rPr>
        <w:t>…</w:t>
      </w:r>
      <w:r w:rsidRPr="008808B1">
        <w:rPr>
          <w:rFonts w:ascii="Arial" w:hAnsi="Arial" w:cs="Arial"/>
          <w:sz w:val="20"/>
          <w:szCs w:val="20"/>
        </w:rPr>
        <w:t>In our view, by the end of re-examination, an irregularity had occurred in the trial.</w:t>
      </w:r>
      <w:r>
        <w:rPr>
          <w:rFonts w:ascii="Arial" w:hAnsi="Arial" w:cs="Arial"/>
          <w:sz w:val="20"/>
          <w:szCs w:val="20"/>
        </w:rPr>
        <w:t>”</w:t>
      </w:r>
    </w:p>
    <w:p w14:paraId="74831AA5" w14:textId="77777777" w:rsidR="008808B1" w:rsidRDefault="008808B1" w:rsidP="00D6714D">
      <w:pPr>
        <w:jc w:val="both"/>
        <w:rPr>
          <w:rFonts w:ascii="Arial" w:hAnsi="Arial" w:cs="Arial"/>
          <w:sz w:val="20"/>
        </w:rPr>
      </w:pPr>
    </w:p>
    <w:p w14:paraId="0C89EFFB" w14:textId="5B66DCBB" w:rsidR="00D6714D" w:rsidRDefault="00D6714D" w:rsidP="00D6714D">
      <w:pPr>
        <w:jc w:val="both"/>
        <w:rPr>
          <w:rFonts w:ascii="Arial" w:hAnsi="Arial" w:cs="Arial"/>
          <w:sz w:val="20"/>
        </w:rPr>
      </w:pPr>
      <w:r>
        <w:rPr>
          <w:rFonts w:ascii="Arial" w:hAnsi="Arial" w:cs="Arial"/>
          <w:sz w:val="20"/>
        </w:rPr>
        <w:t xml:space="preserve">Other important obligations – which are really sub-sets of the over-riding </w:t>
      </w:r>
      <w:r w:rsidR="00A33523">
        <w:rPr>
          <w:rFonts w:ascii="Arial" w:hAnsi="Arial" w:cs="Arial"/>
          <w:sz w:val="20"/>
        </w:rPr>
        <w:t>duty of fairness – are:</w:t>
      </w:r>
    </w:p>
    <w:p w14:paraId="7EFA84CE" w14:textId="34765288" w:rsidR="00D6714D" w:rsidRDefault="00D6714D">
      <w:pPr>
        <w:numPr>
          <w:ilvl w:val="0"/>
          <w:numId w:val="60"/>
        </w:numPr>
        <w:ind w:left="357" w:hanging="357"/>
        <w:jc w:val="both"/>
        <w:rPr>
          <w:rFonts w:ascii="Arial" w:hAnsi="Arial" w:cs="Arial"/>
          <w:sz w:val="20"/>
        </w:rPr>
      </w:pPr>
      <w:r>
        <w:rPr>
          <w:rFonts w:ascii="Arial" w:hAnsi="Arial" w:cs="Arial"/>
          <w:sz w:val="20"/>
        </w:rPr>
        <w:t>a duty of disclosure; and</w:t>
      </w:r>
    </w:p>
    <w:p w14:paraId="3A48F044" w14:textId="068260D1" w:rsidR="00D6714D" w:rsidRDefault="00D6714D">
      <w:pPr>
        <w:numPr>
          <w:ilvl w:val="0"/>
          <w:numId w:val="60"/>
        </w:numPr>
        <w:ind w:left="357" w:hanging="357"/>
        <w:jc w:val="both"/>
        <w:rPr>
          <w:rFonts w:ascii="Arial" w:hAnsi="Arial" w:cs="Arial"/>
          <w:sz w:val="20"/>
        </w:rPr>
      </w:pPr>
      <w:r>
        <w:rPr>
          <w:rFonts w:ascii="Arial" w:hAnsi="Arial" w:cs="Arial"/>
          <w:sz w:val="20"/>
        </w:rPr>
        <w:t>a duty to call all credible and relevant witnesses.</w:t>
      </w:r>
    </w:p>
    <w:p w14:paraId="49672004" w14:textId="77777777" w:rsidR="00D6714D" w:rsidRDefault="00D6714D" w:rsidP="003032AA">
      <w:pPr>
        <w:jc w:val="both"/>
        <w:rPr>
          <w:rFonts w:ascii="Arial" w:hAnsi="Arial" w:cs="Arial"/>
          <w:sz w:val="20"/>
        </w:rPr>
      </w:pPr>
    </w:p>
    <w:p w14:paraId="0AED7FE9" w14:textId="69516123" w:rsidR="004227B0" w:rsidRDefault="003D3F2F" w:rsidP="004227B0">
      <w:pPr>
        <w:jc w:val="both"/>
        <w:rPr>
          <w:rFonts w:ascii="Arial" w:hAnsi="Arial" w:cs="Arial"/>
          <w:sz w:val="20"/>
        </w:rPr>
      </w:pPr>
      <w:r>
        <w:rPr>
          <w:rFonts w:ascii="Arial" w:hAnsi="Arial" w:cs="Arial"/>
          <w:sz w:val="20"/>
        </w:rPr>
        <w:t>Some disclosure obligations for criminal proceedings are based on the common law</w:t>
      </w:r>
      <w:r w:rsidR="004227B0">
        <w:rPr>
          <w:rFonts w:ascii="Arial" w:hAnsi="Arial" w:cs="Arial"/>
          <w:sz w:val="20"/>
        </w:rPr>
        <w:t>, for example:</w:t>
      </w:r>
    </w:p>
    <w:p w14:paraId="466D873F" w14:textId="22F6C389" w:rsidR="004227B0" w:rsidRDefault="00F8723D">
      <w:pPr>
        <w:numPr>
          <w:ilvl w:val="0"/>
          <w:numId w:val="60"/>
        </w:numPr>
        <w:ind w:left="357" w:hanging="357"/>
        <w:jc w:val="both"/>
        <w:rPr>
          <w:rFonts w:ascii="Arial" w:hAnsi="Arial" w:cs="Arial"/>
          <w:sz w:val="20"/>
        </w:rPr>
      </w:pPr>
      <w:r>
        <w:rPr>
          <w:rFonts w:ascii="Arial" w:hAnsi="Arial" w:cs="Arial"/>
          <w:sz w:val="20"/>
        </w:rPr>
        <w:t xml:space="preserve">to </w:t>
      </w:r>
      <w:r w:rsidR="004227B0">
        <w:rPr>
          <w:rFonts w:ascii="Arial" w:hAnsi="Arial" w:cs="Arial"/>
          <w:sz w:val="20"/>
        </w:rPr>
        <w:t xml:space="preserve">inform </w:t>
      </w:r>
      <w:r>
        <w:rPr>
          <w:rFonts w:ascii="Arial" w:hAnsi="Arial" w:cs="Arial"/>
          <w:sz w:val="20"/>
        </w:rPr>
        <w:t xml:space="preserve">the </w:t>
      </w:r>
      <w:r w:rsidR="004227B0">
        <w:rPr>
          <w:rFonts w:ascii="Arial" w:hAnsi="Arial" w:cs="Arial"/>
          <w:sz w:val="20"/>
        </w:rPr>
        <w:t xml:space="preserve">accused of all relevant evidence, including evidence which could affect the assessment of the credibility or reliability </w:t>
      </w:r>
      <w:r w:rsidR="0019047F">
        <w:rPr>
          <w:rFonts w:ascii="Arial" w:hAnsi="Arial" w:cs="Arial"/>
          <w:sz w:val="20"/>
        </w:rPr>
        <w:t>of prosecution witnesses;</w:t>
      </w:r>
    </w:p>
    <w:p w14:paraId="0EE238E9" w14:textId="2D215870" w:rsidR="0019047F" w:rsidRDefault="00F8723D">
      <w:pPr>
        <w:numPr>
          <w:ilvl w:val="0"/>
          <w:numId w:val="60"/>
        </w:numPr>
        <w:ind w:left="357" w:hanging="357"/>
        <w:jc w:val="both"/>
        <w:rPr>
          <w:rFonts w:ascii="Arial" w:hAnsi="Arial" w:cs="Arial"/>
          <w:sz w:val="20"/>
        </w:rPr>
      </w:pPr>
      <w:r>
        <w:rPr>
          <w:rFonts w:ascii="Arial" w:hAnsi="Arial" w:cs="Arial"/>
          <w:sz w:val="20"/>
        </w:rPr>
        <w:t xml:space="preserve">to provide the </w:t>
      </w:r>
      <w:r w:rsidR="0019047F">
        <w:rPr>
          <w:rFonts w:ascii="Arial" w:hAnsi="Arial" w:cs="Arial"/>
          <w:sz w:val="20"/>
        </w:rPr>
        <w:t>names of any witnesses not on the witness list and names of any witnesses on the witness list whom the prosecution does not intend to call</w:t>
      </w:r>
      <w:r w:rsidR="00A961BF">
        <w:rPr>
          <w:rFonts w:ascii="Arial" w:hAnsi="Arial" w:cs="Arial"/>
          <w:sz w:val="20"/>
        </w:rPr>
        <w:t>;</w:t>
      </w:r>
    </w:p>
    <w:p w14:paraId="17CD16C4" w14:textId="34CCBDB1" w:rsidR="0019047F" w:rsidRDefault="00F8723D">
      <w:pPr>
        <w:numPr>
          <w:ilvl w:val="0"/>
          <w:numId w:val="60"/>
        </w:numPr>
        <w:ind w:left="357" w:hanging="357"/>
        <w:jc w:val="both"/>
        <w:rPr>
          <w:rFonts w:ascii="Arial" w:hAnsi="Arial" w:cs="Arial"/>
          <w:sz w:val="20"/>
        </w:rPr>
      </w:pPr>
      <w:r>
        <w:rPr>
          <w:rFonts w:ascii="Arial" w:hAnsi="Arial" w:cs="Arial"/>
          <w:sz w:val="20"/>
        </w:rPr>
        <w:t xml:space="preserve">to provide </w:t>
      </w:r>
      <w:r w:rsidR="0019047F">
        <w:rPr>
          <w:rFonts w:ascii="Arial" w:hAnsi="Arial" w:cs="Arial"/>
          <w:sz w:val="20"/>
        </w:rPr>
        <w:t>particulars of relevant convictions of any prosecution witnesses;</w:t>
      </w:r>
    </w:p>
    <w:p w14:paraId="6D43DD02" w14:textId="53095978" w:rsidR="0019047F" w:rsidRDefault="00F8723D">
      <w:pPr>
        <w:numPr>
          <w:ilvl w:val="0"/>
          <w:numId w:val="60"/>
        </w:numPr>
        <w:ind w:left="357" w:hanging="357"/>
        <w:jc w:val="both"/>
        <w:rPr>
          <w:rFonts w:ascii="Arial" w:hAnsi="Arial" w:cs="Arial"/>
          <w:sz w:val="20"/>
        </w:rPr>
      </w:pPr>
      <w:r>
        <w:rPr>
          <w:rFonts w:ascii="Arial" w:hAnsi="Arial" w:cs="Arial"/>
          <w:sz w:val="20"/>
        </w:rPr>
        <w:t xml:space="preserve">to provide </w:t>
      </w:r>
      <w:r w:rsidR="0019047F">
        <w:rPr>
          <w:rFonts w:ascii="Arial" w:hAnsi="Arial" w:cs="Arial"/>
          <w:sz w:val="20"/>
        </w:rPr>
        <w:t>material that may undermine the prosecution case or assist the defence case.</w:t>
      </w:r>
    </w:p>
    <w:p w14:paraId="430B9250" w14:textId="77777777" w:rsidR="004227B0" w:rsidRDefault="004227B0" w:rsidP="004227B0">
      <w:pPr>
        <w:jc w:val="both"/>
        <w:rPr>
          <w:rFonts w:ascii="Arial" w:hAnsi="Arial" w:cs="Arial"/>
          <w:sz w:val="20"/>
        </w:rPr>
      </w:pPr>
    </w:p>
    <w:p w14:paraId="0C76D62B" w14:textId="2E9DFBFE" w:rsidR="00287AF2" w:rsidRDefault="00F9716C" w:rsidP="003D3F2F">
      <w:pPr>
        <w:spacing w:after="120"/>
        <w:jc w:val="both"/>
        <w:rPr>
          <w:rFonts w:ascii="Arial" w:hAnsi="Arial" w:cs="Arial"/>
          <w:sz w:val="20"/>
        </w:rPr>
      </w:pPr>
      <w:r>
        <w:rPr>
          <w:rFonts w:ascii="Arial" w:hAnsi="Arial" w:cs="Arial"/>
          <w:sz w:val="20"/>
        </w:rPr>
        <w:t>S</w:t>
      </w:r>
      <w:r w:rsidR="00891114">
        <w:rPr>
          <w:rFonts w:ascii="Arial" w:hAnsi="Arial" w:cs="Arial"/>
          <w:sz w:val="20"/>
        </w:rPr>
        <w:t>ome</w:t>
      </w:r>
      <w:r>
        <w:rPr>
          <w:rFonts w:ascii="Arial" w:hAnsi="Arial" w:cs="Arial"/>
          <w:sz w:val="20"/>
        </w:rPr>
        <w:t xml:space="preserve"> </w:t>
      </w:r>
      <w:r w:rsidR="0019047F">
        <w:rPr>
          <w:rFonts w:ascii="Arial" w:hAnsi="Arial" w:cs="Arial"/>
          <w:sz w:val="20"/>
        </w:rPr>
        <w:t>disclosure obligations</w:t>
      </w:r>
      <w:r w:rsidR="003D3F2F">
        <w:rPr>
          <w:rFonts w:ascii="Arial" w:hAnsi="Arial" w:cs="Arial"/>
          <w:sz w:val="20"/>
        </w:rPr>
        <w:t xml:space="preserve"> </w:t>
      </w:r>
      <w:r>
        <w:rPr>
          <w:rFonts w:ascii="Arial" w:hAnsi="Arial" w:cs="Arial"/>
          <w:sz w:val="20"/>
        </w:rPr>
        <w:t xml:space="preserve">of informants </w:t>
      </w:r>
      <w:r w:rsidR="003D3F2F">
        <w:rPr>
          <w:rFonts w:ascii="Arial" w:hAnsi="Arial" w:cs="Arial"/>
          <w:sz w:val="20"/>
        </w:rPr>
        <w:t xml:space="preserve">are in the </w:t>
      </w:r>
      <w:r w:rsidR="003D3F2F" w:rsidRPr="00891114">
        <w:rPr>
          <w:rFonts w:ascii="Arial" w:hAnsi="Arial" w:cs="Arial"/>
          <w:i/>
          <w:iCs/>
          <w:sz w:val="20"/>
        </w:rPr>
        <w:t>Criminal Procedure Act 2009</w:t>
      </w:r>
      <w:r w:rsidR="00C55A81">
        <w:rPr>
          <w:rFonts w:ascii="Arial" w:hAnsi="Arial" w:cs="Arial"/>
          <w:sz w:val="20"/>
        </w:rPr>
        <w:t xml:space="preserve"> [‘CPA’],</w:t>
      </w:r>
      <w:r w:rsidR="003D3F2F">
        <w:rPr>
          <w:rFonts w:ascii="Arial" w:hAnsi="Arial" w:cs="Arial"/>
          <w:sz w:val="20"/>
        </w:rPr>
        <w:t xml:space="preserve"> </w:t>
      </w:r>
      <w:r w:rsidR="0019047F">
        <w:rPr>
          <w:rFonts w:ascii="Arial" w:hAnsi="Arial" w:cs="Arial"/>
          <w:sz w:val="20"/>
        </w:rPr>
        <w:t>for example</w:t>
      </w:r>
      <w:r w:rsidR="003D3F2F">
        <w:rPr>
          <w:rFonts w:ascii="Arial" w:hAnsi="Arial" w:cs="Arial"/>
          <w:sz w:val="20"/>
        </w:rPr>
        <w:t>:</w:t>
      </w:r>
    </w:p>
    <w:tbl>
      <w:tblPr>
        <w:tblW w:w="50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05"/>
        <w:gridCol w:w="7995"/>
      </w:tblGrid>
      <w:tr w:rsidR="003D3F2F" w14:paraId="36D55E37" w14:textId="77777777" w:rsidTr="00571912">
        <w:tc>
          <w:tcPr>
            <w:tcW w:w="607" w:type="pct"/>
            <w:tcBorders>
              <w:bottom w:val="single" w:sz="12" w:space="0" w:color="auto"/>
            </w:tcBorders>
            <w:shd w:val="clear" w:color="auto" w:fill="DDDDDD"/>
          </w:tcPr>
          <w:p w14:paraId="42A66768" w14:textId="77777777" w:rsidR="003D3F2F" w:rsidRDefault="003D3F2F" w:rsidP="0019047F">
            <w:pPr>
              <w:keepNext/>
              <w:keepLines/>
              <w:jc w:val="center"/>
              <w:rPr>
                <w:rFonts w:ascii="Arial" w:hAnsi="Arial" w:cs="Arial"/>
                <w:b/>
                <w:bCs/>
                <w:sz w:val="20"/>
              </w:rPr>
            </w:pPr>
            <w:r>
              <w:rPr>
                <w:rFonts w:ascii="Arial" w:hAnsi="Arial" w:cs="Arial"/>
                <w:b/>
                <w:bCs/>
                <w:sz w:val="20"/>
              </w:rPr>
              <w:t>SECTION</w:t>
            </w:r>
          </w:p>
        </w:tc>
        <w:tc>
          <w:tcPr>
            <w:tcW w:w="4393" w:type="pct"/>
            <w:tcBorders>
              <w:bottom w:val="single" w:sz="12" w:space="0" w:color="auto"/>
            </w:tcBorders>
            <w:shd w:val="clear" w:color="auto" w:fill="DDDDDD"/>
          </w:tcPr>
          <w:p w14:paraId="04D9E93C" w14:textId="77777777" w:rsidR="003D3F2F" w:rsidRDefault="003D3F2F" w:rsidP="0019047F">
            <w:pPr>
              <w:keepNext/>
              <w:keepLines/>
              <w:jc w:val="center"/>
              <w:rPr>
                <w:rFonts w:ascii="Arial" w:hAnsi="Arial" w:cs="Arial"/>
                <w:b/>
                <w:bCs/>
                <w:sz w:val="20"/>
              </w:rPr>
            </w:pPr>
            <w:r>
              <w:rPr>
                <w:rFonts w:ascii="Arial" w:hAnsi="Arial" w:cs="Arial"/>
                <w:b/>
                <w:bCs/>
                <w:sz w:val="20"/>
              </w:rPr>
              <w:t>SUBJECT MATTER</w:t>
            </w:r>
          </w:p>
        </w:tc>
      </w:tr>
      <w:tr w:rsidR="003D3F2F" w14:paraId="5509D076" w14:textId="77777777" w:rsidTr="00571912">
        <w:tc>
          <w:tcPr>
            <w:tcW w:w="607" w:type="pct"/>
            <w:tcBorders>
              <w:top w:val="single" w:sz="4" w:space="0" w:color="auto"/>
              <w:bottom w:val="single" w:sz="4" w:space="0" w:color="auto"/>
            </w:tcBorders>
          </w:tcPr>
          <w:p w14:paraId="328C3F65" w14:textId="77ABB71D" w:rsidR="003D3F2F" w:rsidRDefault="00D974EC" w:rsidP="00CE2EA1">
            <w:pPr>
              <w:jc w:val="center"/>
              <w:rPr>
                <w:rFonts w:ascii="Arial" w:hAnsi="Arial" w:cs="Arial"/>
                <w:sz w:val="20"/>
              </w:rPr>
            </w:pPr>
            <w:r>
              <w:rPr>
                <w:rFonts w:ascii="Arial" w:hAnsi="Arial" w:cs="Arial"/>
                <w:sz w:val="20"/>
              </w:rPr>
              <w:t>35-49</w:t>
            </w:r>
          </w:p>
        </w:tc>
        <w:tc>
          <w:tcPr>
            <w:tcW w:w="4393" w:type="pct"/>
            <w:tcBorders>
              <w:top w:val="single" w:sz="4" w:space="0" w:color="auto"/>
              <w:bottom w:val="single" w:sz="4" w:space="0" w:color="auto"/>
            </w:tcBorders>
          </w:tcPr>
          <w:p w14:paraId="4968D03F" w14:textId="106F9E08" w:rsidR="003D3F2F" w:rsidRDefault="00D974EC" w:rsidP="00CE2EA1">
            <w:pPr>
              <w:jc w:val="both"/>
              <w:rPr>
                <w:rFonts w:ascii="Arial" w:hAnsi="Arial" w:cs="Arial"/>
                <w:sz w:val="20"/>
              </w:rPr>
            </w:pPr>
            <w:r>
              <w:rPr>
                <w:rFonts w:ascii="Arial" w:hAnsi="Arial" w:cs="Arial"/>
                <w:sz w:val="20"/>
              </w:rPr>
              <w:t>Obligations of informant re pre-hearing disclosure of prosecution case</w:t>
            </w:r>
            <w:r w:rsidR="004227B0">
              <w:rPr>
                <w:rFonts w:ascii="Arial" w:hAnsi="Arial" w:cs="Arial"/>
                <w:sz w:val="20"/>
              </w:rPr>
              <w:t xml:space="preserve"> in </w:t>
            </w:r>
            <w:r w:rsidR="00F66696">
              <w:rPr>
                <w:rFonts w:ascii="Arial" w:hAnsi="Arial" w:cs="Arial"/>
                <w:sz w:val="20"/>
              </w:rPr>
              <w:t xml:space="preserve">a </w:t>
            </w:r>
            <w:r w:rsidR="004227B0">
              <w:rPr>
                <w:rFonts w:ascii="Arial" w:hAnsi="Arial" w:cs="Arial"/>
                <w:sz w:val="20"/>
              </w:rPr>
              <w:t>summary proceeding</w:t>
            </w:r>
            <w:r>
              <w:rPr>
                <w:rFonts w:ascii="Arial" w:hAnsi="Arial" w:cs="Arial"/>
                <w:sz w:val="20"/>
              </w:rPr>
              <w:t>.</w:t>
            </w:r>
          </w:p>
        </w:tc>
      </w:tr>
      <w:tr w:rsidR="003D3F2F" w14:paraId="6DB6E574" w14:textId="77777777" w:rsidTr="00571912">
        <w:tc>
          <w:tcPr>
            <w:tcW w:w="607" w:type="pct"/>
            <w:tcBorders>
              <w:top w:val="single" w:sz="4" w:space="0" w:color="auto"/>
              <w:bottom w:val="single" w:sz="4" w:space="0" w:color="auto"/>
            </w:tcBorders>
          </w:tcPr>
          <w:p w14:paraId="748F14F5" w14:textId="32EA521F" w:rsidR="003D3F2F" w:rsidRDefault="00D974EC" w:rsidP="00CE2EA1">
            <w:pPr>
              <w:jc w:val="center"/>
              <w:rPr>
                <w:rFonts w:ascii="Arial" w:hAnsi="Arial" w:cs="Arial"/>
                <w:sz w:val="20"/>
              </w:rPr>
            </w:pPr>
            <w:r>
              <w:rPr>
                <w:rFonts w:ascii="Arial" w:hAnsi="Arial" w:cs="Arial"/>
                <w:sz w:val="20"/>
              </w:rPr>
              <w:t>53A</w:t>
            </w:r>
          </w:p>
        </w:tc>
        <w:tc>
          <w:tcPr>
            <w:tcW w:w="4393" w:type="pct"/>
            <w:tcBorders>
              <w:top w:val="single" w:sz="4" w:space="0" w:color="auto"/>
              <w:bottom w:val="single" w:sz="4" w:space="0" w:color="auto"/>
            </w:tcBorders>
          </w:tcPr>
          <w:p w14:paraId="3023EFE5" w14:textId="6938FD5C" w:rsidR="003D3F2F" w:rsidRDefault="00D974EC" w:rsidP="00CE2EA1">
            <w:pPr>
              <w:jc w:val="both"/>
              <w:rPr>
                <w:rFonts w:ascii="Arial" w:hAnsi="Arial" w:cs="Arial"/>
                <w:sz w:val="20"/>
              </w:rPr>
            </w:pPr>
            <w:r>
              <w:rPr>
                <w:rFonts w:ascii="Arial" w:hAnsi="Arial" w:cs="Arial"/>
                <w:sz w:val="20"/>
              </w:rPr>
              <w:t>Documents to be provided by police at first mention hearing</w:t>
            </w:r>
            <w:r w:rsidR="003D3F2F">
              <w:rPr>
                <w:rFonts w:ascii="Arial" w:hAnsi="Arial" w:cs="Arial"/>
                <w:sz w:val="20"/>
              </w:rPr>
              <w:t>.</w:t>
            </w:r>
          </w:p>
        </w:tc>
      </w:tr>
      <w:tr w:rsidR="004227B0" w14:paraId="780D6EFD" w14:textId="77777777" w:rsidTr="00571912">
        <w:tc>
          <w:tcPr>
            <w:tcW w:w="607" w:type="pct"/>
            <w:tcBorders>
              <w:top w:val="single" w:sz="4" w:space="0" w:color="auto"/>
              <w:bottom w:val="single" w:sz="12" w:space="0" w:color="auto"/>
            </w:tcBorders>
          </w:tcPr>
          <w:p w14:paraId="1C8D7500" w14:textId="32B6F22A" w:rsidR="004227B0" w:rsidRDefault="004227B0" w:rsidP="004227B0">
            <w:pPr>
              <w:jc w:val="center"/>
              <w:rPr>
                <w:rFonts w:ascii="Arial" w:hAnsi="Arial" w:cs="Arial"/>
                <w:sz w:val="20"/>
              </w:rPr>
            </w:pPr>
            <w:r>
              <w:rPr>
                <w:rFonts w:ascii="Arial" w:hAnsi="Arial" w:cs="Arial"/>
                <w:sz w:val="20"/>
              </w:rPr>
              <w:t>107-117</w:t>
            </w:r>
          </w:p>
        </w:tc>
        <w:tc>
          <w:tcPr>
            <w:tcW w:w="4393" w:type="pct"/>
            <w:tcBorders>
              <w:top w:val="single" w:sz="4" w:space="0" w:color="auto"/>
              <w:bottom w:val="single" w:sz="12" w:space="0" w:color="auto"/>
            </w:tcBorders>
          </w:tcPr>
          <w:p w14:paraId="79CE3D2A" w14:textId="42C35A67" w:rsidR="004227B0" w:rsidRDefault="004227B0" w:rsidP="004227B0">
            <w:pPr>
              <w:jc w:val="both"/>
              <w:rPr>
                <w:rFonts w:ascii="Arial" w:hAnsi="Arial" w:cs="Arial"/>
                <w:sz w:val="20"/>
              </w:rPr>
            </w:pPr>
            <w:r>
              <w:rPr>
                <w:rFonts w:ascii="Arial" w:hAnsi="Arial" w:cs="Arial"/>
                <w:sz w:val="20"/>
              </w:rPr>
              <w:t xml:space="preserve">Obligations of informant re pre-hearing disclosure of prosecution case in </w:t>
            </w:r>
            <w:r w:rsidR="00F66696">
              <w:rPr>
                <w:rFonts w:ascii="Arial" w:hAnsi="Arial" w:cs="Arial"/>
                <w:sz w:val="20"/>
              </w:rPr>
              <w:t xml:space="preserve">a committal </w:t>
            </w:r>
            <w:r>
              <w:rPr>
                <w:rFonts w:ascii="Arial" w:hAnsi="Arial" w:cs="Arial"/>
                <w:sz w:val="20"/>
              </w:rPr>
              <w:t>proceeding.</w:t>
            </w:r>
          </w:p>
        </w:tc>
      </w:tr>
    </w:tbl>
    <w:p w14:paraId="3497DE29" w14:textId="413298F8" w:rsidR="003D3F2F" w:rsidRDefault="003D3F2F" w:rsidP="003032AA">
      <w:pPr>
        <w:jc w:val="both"/>
        <w:rPr>
          <w:rFonts w:ascii="Arial" w:hAnsi="Arial" w:cs="Arial"/>
          <w:sz w:val="20"/>
        </w:rPr>
      </w:pPr>
    </w:p>
    <w:p w14:paraId="3E042370" w14:textId="0D5F5E04" w:rsidR="003D3F2F" w:rsidRDefault="0019047F" w:rsidP="003032AA">
      <w:pPr>
        <w:jc w:val="both"/>
        <w:rPr>
          <w:rFonts w:ascii="Arial" w:hAnsi="Arial" w:cs="Arial"/>
          <w:sz w:val="20"/>
        </w:rPr>
      </w:pPr>
      <w:r>
        <w:rPr>
          <w:rFonts w:ascii="Arial" w:hAnsi="Arial" w:cs="Arial"/>
          <w:sz w:val="20"/>
        </w:rPr>
        <w:t xml:space="preserve">The prosecutorial duty to call all credible and relevant witnesses </w:t>
      </w:r>
      <w:r w:rsidR="001243AC">
        <w:rPr>
          <w:rFonts w:ascii="Arial" w:hAnsi="Arial" w:cs="Arial"/>
          <w:sz w:val="20"/>
        </w:rPr>
        <w:t xml:space="preserve">is encapsulated in rule 89 of the </w:t>
      </w:r>
      <w:r w:rsidR="001243AC" w:rsidRPr="00891114">
        <w:rPr>
          <w:rFonts w:ascii="Arial" w:hAnsi="Arial" w:cs="Arial"/>
          <w:i/>
          <w:iCs/>
          <w:sz w:val="20"/>
        </w:rPr>
        <w:t>Legal Profession Uniform Conduct (Barristers) Rules 2015 (Vic)</w:t>
      </w:r>
      <w:r w:rsidR="00A961BF">
        <w:rPr>
          <w:rFonts w:ascii="Arial" w:hAnsi="Arial" w:cs="Arial"/>
          <w:sz w:val="20"/>
        </w:rPr>
        <w:t>:</w:t>
      </w:r>
    </w:p>
    <w:p w14:paraId="05245141" w14:textId="1218B4FE" w:rsidR="00A961BF" w:rsidRDefault="00A961BF" w:rsidP="00A961BF">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“A prosecutor must call as part of the prosecution’s case all witnesses:</w:t>
      </w:r>
    </w:p>
    <w:p w14:paraId="1EA67255" w14:textId="36451F77" w:rsidR="00A961BF" w:rsidRDefault="00A961BF">
      <w:pPr>
        <w:pStyle w:val="ListParagraph"/>
        <w:numPr>
          <w:ilvl w:val="0"/>
          <w:numId w:val="77"/>
        </w:numPr>
        <w:ind w:left="1021" w:hanging="454"/>
        <w:jc w:val="both"/>
        <w:rPr>
          <w:rFonts w:ascii="Arial" w:hAnsi="Arial" w:cs="Arial"/>
          <w:sz w:val="20"/>
        </w:rPr>
      </w:pPr>
      <w:r>
        <w:rPr>
          <w:rFonts w:ascii="Arial" w:hAnsi="Arial" w:cs="Arial"/>
          <w:sz w:val="20"/>
        </w:rPr>
        <w:t>whose testimony is admissible and necessary for the presentation of all of the relevant circumstances; or</w:t>
      </w:r>
    </w:p>
    <w:p w14:paraId="14D4F0A6" w14:textId="6A81B28E" w:rsidR="00A961BF" w:rsidRDefault="00A961BF">
      <w:pPr>
        <w:pStyle w:val="ListParagraph"/>
        <w:numPr>
          <w:ilvl w:val="0"/>
          <w:numId w:val="77"/>
        </w:numPr>
        <w:ind w:left="1021" w:hanging="454"/>
        <w:jc w:val="both"/>
        <w:rPr>
          <w:rFonts w:ascii="Arial" w:hAnsi="Arial" w:cs="Arial"/>
          <w:sz w:val="20"/>
        </w:rPr>
      </w:pPr>
      <w:r>
        <w:rPr>
          <w:rFonts w:ascii="Arial" w:hAnsi="Arial" w:cs="Arial"/>
          <w:sz w:val="20"/>
        </w:rPr>
        <w:lastRenderedPageBreak/>
        <w:t>whose testimony provides reasonable grounds for the prosecutor to believe that it could provide relevant admissible evidence relevant to any matter in issue;</w:t>
      </w:r>
    </w:p>
    <w:p w14:paraId="0CABF2C4" w14:textId="07EF3144" w:rsidR="00A961BF" w:rsidRDefault="00A961BF" w:rsidP="00A961BF">
      <w:pPr>
        <w:ind w:left="567"/>
        <w:jc w:val="both"/>
        <w:rPr>
          <w:rFonts w:ascii="Arial" w:hAnsi="Arial" w:cs="Arial"/>
          <w:sz w:val="20"/>
        </w:rPr>
      </w:pPr>
      <w:r>
        <w:rPr>
          <w:rFonts w:ascii="Arial" w:hAnsi="Arial" w:cs="Arial"/>
          <w:sz w:val="20"/>
        </w:rPr>
        <w:t>unless:</w:t>
      </w:r>
    </w:p>
    <w:p w14:paraId="7E41C029" w14:textId="40707887" w:rsidR="00A961BF" w:rsidRDefault="00AE565D">
      <w:pPr>
        <w:pStyle w:val="ListParagraph"/>
        <w:numPr>
          <w:ilvl w:val="0"/>
          <w:numId w:val="78"/>
        </w:numPr>
        <w:ind w:left="1021" w:hanging="454"/>
        <w:jc w:val="both"/>
        <w:rPr>
          <w:rFonts w:ascii="Arial" w:hAnsi="Arial" w:cs="Arial"/>
          <w:sz w:val="20"/>
        </w:rPr>
      </w:pPr>
      <w:r>
        <w:rPr>
          <w:rFonts w:ascii="Arial" w:hAnsi="Arial" w:cs="Arial"/>
          <w:sz w:val="20"/>
        </w:rPr>
        <w:t>the opponent consents to the prosecutor not calling a particular witness;</w:t>
      </w:r>
    </w:p>
    <w:p w14:paraId="205C08B2" w14:textId="272D454E" w:rsidR="00AE565D" w:rsidRDefault="00AE565D">
      <w:pPr>
        <w:pStyle w:val="ListParagraph"/>
        <w:numPr>
          <w:ilvl w:val="0"/>
          <w:numId w:val="78"/>
        </w:numPr>
        <w:ind w:left="1021" w:hanging="454"/>
        <w:jc w:val="both"/>
        <w:rPr>
          <w:rFonts w:ascii="Arial" w:hAnsi="Arial" w:cs="Arial"/>
          <w:sz w:val="20"/>
        </w:rPr>
      </w:pPr>
      <w:r>
        <w:rPr>
          <w:rFonts w:ascii="Arial" w:hAnsi="Arial" w:cs="Arial"/>
          <w:sz w:val="20"/>
        </w:rPr>
        <w:t>the only matter with respect to which the particular witness can give admissible evidence has been dealt with by an admission on behalf of the accused;</w:t>
      </w:r>
    </w:p>
    <w:p w14:paraId="02F56C08" w14:textId="4B88B8B6" w:rsidR="00AE565D" w:rsidRDefault="00AE565D">
      <w:pPr>
        <w:pStyle w:val="ListParagraph"/>
        <w:numPr>
          <w:ilvl w:val="0"/>
          <w:numId w:val="78"/>
        </w:numPr>
        <w:ind w:left="1021" w:hanging="454"/>
        <w:jc w:val="both"/>
        <w:rPr>
          <w:rFonts w:ascii="Arial" w:hAnsi="Arial" w:cs="Arial"/>
          <w:sz w:val="20"/>
        </w:rPr>
      </w:pPr>
      <w:r>
        <w:rPr>
          <w:rFonts w:ascii="Arial" w:hAnsi="Arial" w:cs="Arial"/>
          <w:sz w:val="20"/>
        </w:rPr>
        <w:t>the only matter with respect to which the particular witness can give admissible evidence goes to establishing a particular point already adequately established by another witness or other witnesses;</w:t>
      </w:r>
    </w:p>
    <w:p w14:paraId="2B13B4A9" w14:textId="77EF8851" w:rsidR="00AE565D" w:rsidRDefault="00AE565D">
      <w:pPr>
        <w:pStyle w:val="ListParagraph"/>
        <w:numPr>
          <w:ilvl w:val="0"/>
          <w:numId w:val="78"/>
        </w:numPr>
        <w:ind w:left="1021" w:hanging="454"/>
        <w:jc w:val="both"/>
        <w:rPr>
          <w:rFonts w:ascii="Arial" w:hAnsi="Arial" w:cs="Arial"/>
          <w:sz w:val="20"/>
        </w:rPr>
      </w:pPr>
      <w:r>
        <w:rPr>
          <w:rFonts w:ascii="Arial" w:hAnsi="Arial" w:cs="Arial"/>
          <w:sz w:val="20"/>
        </w:rPr>
        <w:t>the prosecutor believes on reasonable grounds that the testimony of the particular witness is plainly untruthful or is plainly unreliably; or</w:t>
      </w:r>
    </w:p>
    <w:p w14:paraId="6CE952F3" w14:textId="1B1B5115" w:rsidR="00AE565D" w:rsidRPr="00AE565D" w:rsidRDefault="00AE565D">
      <w:pPr>
        <w:pStyle w:val="ListParagraph"/>
        <w:numPr>
          <w:ilvl w:val="0"/>
          <w:numId w:val="78"/>
        </w:numPr>
        <w:ind w:left="1021" w:hanging="454"/>
        <w:jc w:val="both"/>
        <w:rPr>
          <w:rFonts w:ascii="Arial" w:hAnsi="Arial" w:cs="Arial"/>
          <w:sz w:val="20"/>
        </w:rPr>
      </w:pPr>
      <w:r>
        <w:rPr>
          <w:rFonts w:ascii="Arial" w:hAnsi="Arial" w:cs="Arial"/>
          <w:sz w:val="20"/>
        </w:rPr>
        <w:t>the prosecutor, having the responsibility of ensuring that the prosecution case is presented properly and presented with fairness to the accused, believes on reasonable grounds that the interests of justice would be harmed if the witness was called as part of the prosecution case.</w:t>
      </w:r>
      <w:r w:rsidR="007C2EFD">
        <w:rPr>
          <w:rFonts w:ascii="Arial" w:hAnsi="Arial" w:cs="Arial"/>
          <w:sz w:val="20"/>
        </w:rPr>
        <w:t>”</w:t>
      </w:r>
    </w:p>
    <w:p w14:paraId="5CF9A47D" w14:textId="77777777" w:rsidR="00ED017F" w:rsidRDefault="00ED017F" w:rsidP="00ED017F">
      <w:pPr>
        <w:jc w:val="both"/>
        <w:rPr>
          <w:rFonts w:ascii="Arial" w:hAnsi="Arial" w:cs="Arial"/>
          <w:sz w:val="20"/>
        </w:rPr>
      </w:pPr>
    </w:p>
    <w:p w14:paraId="70283C6E" w14:textId="0E48D13D" w:rsidR="00ED017F" w:rsidRDefault="00ED017F" w:rsidP="00ED017F">
      <w:pPr>
        <w:pStyle w:val="Heading2"/>
        <w:tabs>
          <w:tab w:val="left" w:pos="567"/>
        </w:tabs>
        <w:spacing w:line="240" w:lineRule="auto"/>
        <w:rPr>
          <w:rFonts w:ascii="Arial" w:hAnsi="Arial" w:cs="Arial"/>
          <w:b/>
          <w:bCs/>
        </w:rPr>
      </w:pPr>
      <w:bookmarkStart w:id="48" w:name="_10.1_Indictable_offences"/>
      <w:bookmarkEnd w:id="48"/>
      <w:r>
        <w:rPr>
          <w:rFonts w:ascii="Arial" w:hAnsi="Arial" w:cs="Arial"/>
          <w:b/>
          <w:bCs/>
        </w:rPr>
        <w:t>10.1</w:t>
      </w:r>
      <w:r>
        <w:rPr>
          <w:rFonts w:ascii="Arial" w:hAnsi="Arial" w:cs="Arial"/>
          <w:b/>
          <w:bCs/>
        </w:rPr>
        <w:tab/>
        <w:t>Indictable offences tried summarily or tried on indictment</w:t>
      </w:r>
    </w:p>
    <w:p w14:paraId="7017D2AA" w14:textId="77777777" w:rsidR="00ED017F" w:rsidRDefault="00ED017F" w:rsidP="003032AA">
      <w:pPr>
        <w:jc w:val="both"/>
        <w:rPr>
          <w:rFonts w:ascii="Arial" w:hAnsi="Arial" w:cs="Arial"/>
          <w:sz w:val="20"/>
        </w:rPr>
      </w:pPr>
    </w:p>
    <w:p w14:paraId="12D61DE1" w14:textId="04B45EDF" w:rsidR="00F44C9D" w:rsidRDefault="00F44C9D" w:rsidP="003032AA">
      <w:pPr>
        <w:jc w:val="both"/>
        <w:rPr>
          <w:rFonts w:ascii="Arial" w:hAnsi="Arial" w:cs="Arial"/>
          <w:sz w:val="20"/>
        </w:rPr>
      </w:pPr>
      <w:r>
        <w:rPr>
          <w:rFonts w:ascii="Arial" w:hAnsi="Arial" w:cs="Arial"/>
          <w:sz w:val="20"/>
        </w:rPr>
        <w:t xml:space="preserve">There are two very different statutory regimes </w:t>
      </w:r>
      <w:r w:rsidR="00ED017F">
        <w:rPr>
          <w:rFonts w:ascii="Arial" w:hAnsi="Arial" w:cs="Arial"/>
          <w:sz w:val="20"/>
        </w:rPr>
        <w:t>governing the</w:t>
      </w:r>
      <w:r>
        <w:rPr>
          <w:rFonts w:ascii="Arial" w:hAnsi="Arial" w:cs="Arial"/>
          <w:sz w:val="20"/>
        </w:rPr>
        <w:t xml:space="preserve"> hearing </w:t>
      </w:r>
      <w:r w:rsidR="00ED017F">
        <w:rPr>
          <w:rFonts w:ascii="Arial" w:hAnsi="Arial" w:cs="Arial"/>
          <w:sz w:val="20"/>
        </w:rPr>
        <w:t xml:space="preserve">of </w:t>
      </w:r>
      <w:r>
        <w:rPr>
          <w:rFonts w:ascii="Arial" w:hAnsi="Arial" w:cs="Arial"/>
          <w:sz w:val="20"/>
        </w:rPr>
        <w:t>charges against children for indictable offences</w:t>
      </w:r>
      <w:r w:rsidR="00D80CD6">
        <w:rPr>
          <w:rFonts w:ascii="Arial" w:hAnsi="Arial" w:cs="Arial"/>
          <w:sz w:val="20"/>
        </w:rPr>
        <w:t xml:space="preserve"> and the sentencing of children if found guilty of an indictable offence.  </w:t>
      </w:r>
      <w:r>
        <w:rPr>
          <w:rFonts w:ascii="Arial" w:hAnsi="Arial" w:cs="Arial"/>
          <w:sz w:val="20"/>
        </w:rPr>
        <w:t xml:space="preserve">These </w:t>
      </w:r>
      <w:r w:rsidR="00D80CD6">
        <w:rPr>
          <w:rFonts w:ascii="Arial" w:hAnsi="Arial" w:cs="Arial"/>
          <w:sz w:val="20"/>
        </w:rPr>
        <w:t>regimes</w:t>
      </w:r>
      <w:r w:rsidR="0081213E">
        <w:rPr>
          <w:rFonts w:ascii="Arial" w:hAnsi="Arial" w:cs="Arial"/>
          <w:sz w:val="20"/>
        </w:rPr>
        <w:t xml:space="preserve"> – summary trial in the Children’s Court and trial on indictment in a higher court – </w:t>
      </w:r>
      <w:r>
        <w:rPr>
          <w:rFonts w:ascii="Arial" w:hAnsi="Arial" w:cs="Arial"/>
          <w:sz w:val="20"/>
        </w:rPr>
        <w:t>were</w:t>
      </w:r>
      <w:r w:rsidR="0081213E">
        <w:rPr>
          <w:rFonts w:ascii="Arial" w:hAnsi="Arial" w:cs="Arial"/>
          <w:sz w:val="20"/>
        </w:rPr>
        <w:t xml:space="preserve"> </w:t>
      </w:r>
      <w:r>
        <w:rPr>
          <w:rFonts w:ascii="Arial" w:hAnsi="Arial" w:cs="Arial"/>
          <w:sz w:val="20"/>
        </w:rPr>
        <w:t xml:space="preserve">summarised by the Court of Appeal in </w:t>
      </w:r>
      <w:r w:rsidRPr="00800F06">
        <w:rPr>
          <w:rFonts w:ascii="Arial" w:hAnsi="Arial" w:cs="Arial"/>
          <w:i/>
          <w:iCs/>
          <w:color w:val="000000"/>
          <w:sz w:val="20"/>
        </w:rPr>
        <w:t>Castillo (a pseudonym) v The King</w:t>
      </w:r>
      <w:r>
        <w:rPr>
          <w:rFonts w:ascii="Arial" w:hAnsi="Arial" w:cs="Arial"/>
          <w:color w:val="000000"/>
          <w:sz w:val="20"/>
        </w:rPr>
        <w:t xml:space="preserve"> [2023] VSCA 150 where the </w:t>
      </w:r>
      <w:proofErr w:type="gramStart"/>
      <w:r>
        <w:rPr>
          <w:rFonts w:ascii="Arial" w:hAnsi="Arial" w:cs="Arial"/>
          <w:color w:val="000000"/>
          <w:sz w:val="20"/>
        </w:rPr>
        <w:t>17 year old</w:t>
      </w:r>
      <w:proofErr w:type="gramEnd"/>
      <w:r>
        <w:rPr>
          <w:rFonts w:ascii="Arial" w:hAnsi="Arial" w:cs="Arial"/>
          <w:color w:val="000000"/>
          <w:sz w:val="20"/>
        </w:rPr>
        <w:t xml:space="preserve"> offender had pleaded guilty to charges of intentionally causing serious injury in circumstances of gross violence, armed robbery and trafficking in cannabis.  Details of the </w:t>
      </w:r>
      <w:r w:rsidR="00C27389">
        <w:rPr>
          <w:rFonts w:ascii="Arial" w:hAnsi="Arial" w:cs="Arial"/>
          <w:color w:val="000000"/>
          <w:sz w:val="20"/>
        </w:rPr>
        <w:t xml:space="preserve">circumstances of the offending and the </w:t>
      </w:r>
      <w:r>
        <w:rPr>
          <w:rFonts w:ascii="Arial" w:hAnsi="Arial" w:cs="Arial"/>
          <w:color w:val="000000"/>
          <w:sz w:val="20"/>
        </w:rPr>
        <w:t xml:space="preserve">sentence imposed by the sentencing judge in the County Court are set out in </w:t>
      </w:r>
      <w:r w:rsidRPr="008E2FD8">
        <w:rPr>
          <w:rFonts w:ascii="Arial" w:hAnsi="Arial" w:cs="Arial"/>
          <w:b/>
          <w:bCs/>
          <w:color w:val="000000"/>
          <w:sz w:val="20"/>
          <w:shd w:val="clear" w:color="auto" w:fill="C5E0B3" w:themeFill="accent6" w:themeFillTint="66"/>
        </w:rPr>
        <w:t>section 11.2.24.1A</w:t>
      </w:r>
      <w:r>
        <w:rPr>
          <w:rFonts w:ascii="Arial" w:hAnsi="Arial" w:cs="Arial"/>
          <w:sz w:val="20"/>
        </w:rPr>
        <w:t>.  At</w:t>
      </w:r>
      <w:r w:rsidR="005B24FA">
        <w:rPr>
          <w:rFonts w:ascii="Arial" w:hAnsi="Arial" w:cs="Arial"/>
          <w:sz w:val="20"/>
        </w:rPr>
        <w:t xml:space="preserve"> </w:t>
      </w:r>
      <w:r>
        <w:rPr>
          <w:rFonts w:ascii="Arial" w:hAnsi="Arial" w:cs="Arial"/>
          <w:sz w:val="20"/>
        </w:rPr>
        <w:t>[23]</w:t>
      </w:r>
      <w:r w:rsidR="00C27389">
        <w:rPr>
          <w:rFonts w:ascii="Arial" w:hAnsi="Arial" w:cs="Arial"/>
          <w:sz w:val="20"/>
        </w:rPr>
        <w:t>-[</w:t>
      </w:r>
      <w:r>
        <w:rPr>
          <w:rFonts w:ascii="Arial" w:hAnsi="Arial" w:cs="Arial"/>
          <w:sz w:val="20"/>
        </w:rPr>
        <w:t>3</w:t>
      </w:r>
      <w:r w:rsidR="005B24FA">
        <w:rPr>
          <w:rFonts w:ascii="Arial" w:hAnsi="Arial" w:cs="Arial"/>
          <w:sz w:val="20"/>
        </w:rPr>
        <w:t>2</w:t>
      </w:r>
      <w:r>
        <w:rPr>
          <w:rFonts w:ascii="Arial" w:hAnsi="Arial" w:cs="Arial"/>
          <w:sz w:val="20"/>
        </w:rPr>
        <w:t xml:space="preserve">] Beach &amp; Taylor JJA </w:t>
      </w:r>
      <w:r w:rsidR="00D80CD6">
        <w:rPr>
          <w:rFonts w:ascii="Arial" w:hAnsi="Arial" w:cs="Arial"/>
          <w:sz w:val="20"/>
        </w:rPr>
        <w:t>said</w:t>
      </w:r>
      <w:r w:rsidR="00C27389">
        <w:rPr>
          <w:rFonts w:ascii="Arial" w:hAnsi="Arial" w:cs="Arial"/>
          <w:sz w:val="20"/>
        </w:rPr>
        <w:t xml:space="preserve"> [emphasis added]</w:t>
      </w:r>
      <w:r>
        <w:rPr>
          <w:rFonts w:ascii="Arial" w:hAnsi="Arial" w:cs="Arial"/>
          <w:sz w:val="20"/>
        </w:rPr>
        <w:t>:</w:t>
      </w:r>
    </w:p>
    <w:p w14:paraId="71795A6E" w14:textId="4C86D9F5" w:rsidR="00F44C9D" w:rsidRDefault="00F44C9D"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[23] “</w:t>
      </w:r>
      <w:r w:rsidRPr="00691A66">
        <w:rPr>
          <w:rFonts w:ascii="Arial" w:hAnsi="Arial" w:cs="Arial"/>
          <w:sz w:val="20"/>
          <w:szCs w:val="20"/>
        </w:rPr>
        <w:t>In light of the proposed grounds of appeal, it is convenient to detail the salient features of the relevant statutory regimes applicable to the applicant’s offending and the dispositions available to the sentencing judge.</w:t>
      </w:r>
    </w:p>
    <w:p w14:paraId="6C645728" w14:textId="57BED4A1"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[24] </w:t>
      </w:r>
      <w:r w:rsidRPr="00691A66">
        <w:rPr>
          <w:rFonts w:ascii="Arial" w:hAnsi="Arial" w:cs="Arial"/>
          <w:sz w:val="20"/>
          <w:szCs w:val="20"/>
        </w:rPr>
        <w:t xml:space="preserve">The applicant was aged 17 years at the time of his offending. He was a ‘child’ as defined under </w:t>
      </w:r>
      <w:r>
        <w:rPr>
          <w:rFonts w:ascii="Arial" w:hAnsi="Arial" w:cs="Arial"/>
          <w:sz w:val="20"/>
          <w:szCs w:val="20"/>
        </w:rPr>
        <w:t xml:space="preserve">s.3(1) of </w:t>
      </w:r>
      <w:r w:rsidRPr="00691A66">
        <w:rPr>
          <w:rFonts w:ascii="Arial" w:hAnsi="Arial" w:cs="Arial"/>
          <w:sz w:val="20"/>
          <w:szCs w:val="20"/>
        </w:rPr>
        <w:t xml:space="preserve">the Children, Youth and Families Act 2005 (‘CYFA’) and also a ‘young offender’ as defined under </w:t>
      </w:r>
      <w:r>
        <w:rPr>
          <w:rFonts w:ascii="Arial" w:hAnsi="Arial" w:cs="Arial"/>
          <w:sz w:val="20"/>
          <w:szCs w:val="20"/>
        </w:rPr>
        <w:t xml:space="preserve">s.3(1) of </w:t>
      </w:r>
      <w:r w:rsidRPr="00691A66">
        <w:rPr>
          <w:rFonts w:ascii="Arial" w:hAnsi="Arial" w:cs="Arial"/>
          <w:sz w:val="20"/>
          <w:szCs w:val="20"/>
        </w:rPr>
        <w:t>the Sentencing Act 1991 (‘Sentencing Act’).</w:t>
      </w:r>
    </w:p>
    <w:p w14:paraId="4EEFFEED" w14:textId="43838F2E"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[25] </w:t>
      </w:r>
      <w:r w:rsidRPr="00C27389">
        <w:rPr>
          <w:rFonts w:ascii="Arial" w:hAnsi="Arial" w:cs="Arial"/>
          <w:b/>
          <w:bCs/>
          <w:sz w:val="20"/>
          <w:szCs w:val="20"/>
        </w:rPr>
        <w:t>[O]n 21 November 2022 the sentencing judge refused the application to transfer the matter to the Children’s Court. That being so, the sentencing judge was presented with a choice to sentence the applicant either under the CYFA or the Sentencing Act.</w:t>
      </w:r>
    </w:p>
    <w:p w14:paraId="2918C110" w14:textId="448949D7"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[26] </w:t>
      </w:r>
      <w:r w:rsidRPr="00691A66">
        <w:rPr>
          <w:rFonts w:ascii="Arial" w:hAnsi="Arial" w:cs="Arial"/>
          <w:sz w:val="20"/>
          <w:szCs w:val="20"/>
        </w:rPr>
        <w:t>The two main charges to which the applicant pleaded guilty fall within certain categories depending upon the age of the offender.</w:t>
      </w:r>
    </w:p>
    <w:p w14:paraId="61E2A0E9" w14:textId="133827EA"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[27] </w:t>
      </w:r>
      <w:r w:rsidRPr="00691A66">
        <w:rPr>
          <w:rFonts w:ascii="Arial" w:hAnsi="Arial" w:cs="Arial"/>
          <w:sz w:val="20"/>
          <w:szCs w:val="20"/>
        </w:rPr>
        <w:t>Under the Sentencing Act and when committed by an adult, armed robbery is a Category 2 offence and causing serious injury intentionally in circumstances of gross violence is a Category 1 Offence. Neither category was applicable to the applicant. However, causing serious injury intentionally in circumstances of gross violence is also a Category A serious youth offence, as defined in the CYFA.</w:t>
      </w:r>
    </w:p>
    <w:p w14:paraId="6C5FF986" w14:textId="571E19D1"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[28] </w:t>
      </w:r>
      <w:r w:rsidRPr="00691A66">
        <w:rPr>
          <w:rFonts w:ascii="Arial" w:hAnsi="Arial" w:cs="Arial"/>
          <w:sz w:val="20"/>
          <w:szCs w:val="20"/>
        </w:rPr>
        <w:t>If sentenced under the CYFA, the sentencing exercise would be guided by Division 1 of Part 5.3 of that Act.</w:t>
      </w:r>
      <w:r>
        <w:rPr>
          <w:rFonts w:ascii="Arial" w:hAnsi="Arial" w:cs="Arial"/>
          <w:sz w:val="20"/>
          <w:szCs w:val="20"/>
        </w:rPr>
        <w:t xml:space="preserve">  Section 586 of the CYFA establishes that the County Court may exercise the sentencing powers of the Children’s Court.</w:t>
      </w:r>
    </w:p>
    <w:p w14:paraId="38D14FE7" w14:textId="69B445DB"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[29] </w:t>
      </w:r>
      <w:r w:rsidRPr="00691A66">
        <w:rPr>
          <w:rFonts w:ascii="Arial" w:hAnsi="Arial" w:cs="Arial"/>
          <w:sz w:val="20"/>
          <w:szCs w:val="20"/>
        </w:rPr>
        <w:t>Section 360(1) of the CYFA establishes a hierarchy of sentencing outcomes. Section</w:t>
      </w:r>
      <w:r>
        <w:rPr>
          <w:rFonts w:ascii="Arial" w:hAnsi="Arial" w:cs="Arial"/>
          <w:sz w:val="20"/>
          <w:szCs w:val="20"/>
        </w:rPr>
        <w:t> </w:t>
      </w:r>
      <w:r w:rsidRPr="00691A66">
        <w:rPr>
          <w:rFonts w:ascii="Arial" w:hAnsi="Arial" w:cs="Arial"/>
          <w:sz w:val="20"/>
          <w:szCs w:val="20"/>
        </w:rPr>
        <w:t>361 prevents a court from imposing a sentencing referred to in any paragraph of s</w:t>
      </w:r>
      <w:r>
        <w:rPr>
          <w:rFonts w:ascii="Arial" w:hAnsi="Arial" w:cs="Arial"/>
          <w:sz w:val="20"/>
          <w:szCs w:val="20"/>
        </w:rPr>
        <w:t> </w:t>
      </w:r>
      <w:r w:rsidRPr="00691A66">
        <w:rPr>
          <w:rFonts w:ascii="Arial" w:hAnsi="Arial" w:cs="Arial"/>
          <w:sz w:val="20"/>
          <w:szCs w:val="20"/>
        </w:rPr>
        <w:t xml:space="preserve">360(1) unless it is satisfied that it is not appropriate to impose a sentence referred to in any preceding paragraph. Possible sentences include, relevantly, </w:t>
      </w:r>
      <w:r>
        <w:rPr>
          <w:rFonts w:ascii="Arial" w:hAnsi="Arial" w:cs="Arial"/>
          <w:sz w:val="20"/>
          <w:szCs w:val="20"/>
        </w:rPr>
        <w:t xml:space="preserve">under s.360(1)(h) </w:t>
      </w:r>
      <w:r w:rsidRPr="00691A66">
        <w:rPr>
          <w:rFonts w:ascii="Arial" w:hAnsi="Arial" w:cs="Arial"/>
          <w:sz w:val="20"/>
          <w:szCs w:val="20"/>
        </w:rPr>
        <w:t>a</w:t>
      </w:r>
      <w:r>
        <w:rPr>
          <w:rFonts w:ascii="Arial" w:hAnsi="Arial" w:cs="Arial"/>
          <w:sz w:val="20"/>
          <w:szCs w:val="20"/>
        </w:rPr>
        <w:t> </w:t>
      </w:r>
      <w:r w:rsidRPr="00691A66">
        <w:rPr>
          <w:rFonts w:ascii="Arial" w:hAnsi="Arial" w:cs="Arial"/>
          <w:sz w:val="20"/>
          <w:szCs w:val="20"/>
        </w:rPr>
        <w:t>conviction with a youth attendance ord</w:t>
      </w:r>
      <w:r>
        <w:rPr>
          <w:rFonts w:ascii="Arial" w:hAnsi="Arial" w:cs="Arial"/>
          <w:sz w:val="20"/>
          <w:szCs w:val="20"/>
        </w:rPr>
        <w:t>er</w:t>
      </w:r>
      <w:r w:rsidRPr="00691A66">
        <w:rPr>
          <w:rFonts w:ascii="Arial" w:hAnsi="Arial" w:cs="Arial"/>
          <w:sz w:val="20"/>
          <w:szCs w:val="20"/>
        </w:rPr>
        <w:t xml:space="preserve"> (‘YAO’) and </w:t>
      </w:r>
      <w:r>
        <w:rPr>
          <w:rFonts w:ascii="Arial" w:hAnsi="Arial" w:cs="Arial"/>
          <w:sz w:val="20"/>
          <w:szCs w:val="20"/>
        </w:rPr>
        <w:t xml:space="preserve">under s.360(1)(j) </w:t>
      </w:r>
      <w:r w:rsidRPr="00691A66">
        <w:rPr>
          <w:rFonts w:ascii="Arial" w:hAnsi="Arial" w:cs="Arial"/>
          <w:sz w:val="20"/>
          <w:szCs w:val="20"/>
        </w:rPr>
        <w:t>a conviction with detention in a youth justice centre (‘YJC’). The County Court may make an order detaining a young offender in a YJC for a maximum period of four years</w:t>
      </w:r>
      <w:r>
        <w:rPr>
          <w:rFonts w:ascii="Arial" w:hAnsi="Arial" w:cs="Arial"/>
          <w:sz w:val="20"/>
          <w:szCs w:val="20"/>
        </w:rPr>
        <w:t>: s.32(3)(b) &amp; (4) of the Sentencing Act</w:t>
      </w:r>
      <w:r w:rsidRPr="00691A66">
        <w:rPr>
          <w:rFonts w:ascii="Arial" w:hAnsi="Arial" w:cs="Arial"/>
          <w:sz w:val="20"/>
          <w:szCs w:val="20"/>
        </w:rPr>
        <w:t>.</w:t>
      </w:r>
      <w:r>
        <w:rPr>
          <w:rFonts w:ascii="Arial" w:hAnsi="Arial" w:cs="Arial"/>
          <w:sz w:val="20"/>
          <w:szCs w:val="20"/>
        </w:rPr>
        <w:t xml:space="preserve">  </w:t>
      </w:r>
      <w:r w:rsidRPr="00691A66">
        <w:rPr>
          <w:rFonts w:ascii="Arial" w:hAnsi="Arial" w:cs="Arial"/>
          <w:sz w:val="20"/>
          <w:szCs w:val="20"/>
        </w:rPr>
        <w:t>Section 362(1) of the CYFA delineates a list of matters to which the court must, as far as practicable, have regard to when fixing a</w:t>
      </w:r>
      <w:r>
        <w:rPr>
          <w:rFonts w:ascii="Arial" w:hAnsi="Arial" w:cs="Arial"/>
          <w:sz w:val="20"/>
          <w:szCs w:val="20"/>
        </w:rPr>
        <w:t xml:space="preserve"> sentence.  </w:t>
      </w:r>
      <w:r w:rsidRPr="00691A66">
        <w:rPr>
          <w:rFonts w:ascii="Arial" w:hAnsi="Arial" w:cs="Arial"/>
          <w:sz w:val="20"/>
          <w:szCs w:val="20"/>
        </w:rPr>
        <w:t>The need to protect the community, or any person, from the violent or other wrongful acts of the child must be considered in all cases where the sentence is for a Category A or B serious youth offence</w:t>
      </w:r>
      <w:r>
        <w:rPr>
          <w:rFonts w:ascii="Arial" w:hAnsi="Arial" w:cs="Arial"/>
          <w:sz w:val="20"/>
          <w:szCs w:val="20"/>
        </w:rPr>
        <w:t>: s.362(1)(g)(i) of the CYFA.</w:t>
      </w:r>
      <w:r w:rsidR="005B24FA">
        <w:rPr>
          <w:rFonts w:ascii="Arial" w:hAnsi="Arial" w:cs="Arial"/>
          <w:sz w:val="20"/>
          <w:szCs w:val="20"/>
        </w:rPr>
        <w:t xml:space="preserve">  </w:t>
      </w:r>
      <w:r w:rsidR="005B24FA" w:rsidRPr="00691A66">
        <w:rPr>
          <w:rFonts w:ascii="Arial" w:hAnsi="Arial" w:cs="Arial"/>
          <w:sz w:val="20"/>
          <w:szCs w:val="20"/>
        </w:rPr>
        <w:t>General deterrence is a matter to which regard must not be had under the CYFA.</w:t>
      </w:r>
    </w:p>
    <w:p w14:paraId="0ED0D01B" w14:textId="69A4AD88"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lastRenderedPageBreak/>
        <w:t xml:space="preserve">[30] </w:t>
      </w:r>
      <w:r w:rsidR="005B24FA" w:rsidRPr="00691A66">
        <w:rPr>
          <w:rFonts w:ascii="Arial" w:hAnsi="Arial" w:cs="Arial"/>
          <w:sz w:val="20"/>
          <w:szCs w:val="20"/>
        </w:rPr>
        <w:t>Under the Sentencing Act, mandatory orders of imprisonment apply to both armed robbery and causing serious injury intentionally in circumstances of gross violence except in particular circumstances.</w:t>
      </w:r>
      <w:r w:rsidR="005B24FA">
        <w:rPr>
          <w:rFonts w:ascii="Arial" w:hAnsi="Arial" w:cs="Arial"/>
          <w:sz w:val="20"/>
          <w:szCs w:val="20"/>
        </w:rPr>
        <w:t xml:space="preserve">  Pursuant to s.5(2H) of the Sentencing Act, the court must make an order under Division 2 of Part 3 of the Act in respect of a category 2 offence (armed robbery).  That is, it must make a custodial order.  Pursuant to s.10, the court must impose a term of imprisonment for causing serious injury intentionally in circumstances of gross violence and fix a non-parole period of not less than 4 years.</w:t>
      </w:r>
      <w:r w:rsidR="00E637A9">
        <w:rPr>
          <w:rFonts w:ascii="Arial" w:hAnsi="Arial" w:cs="Arial"/>
          <w:sz w:val="20"/>
          <w:szCs w:val="20"/>
        </w:rPr>
        <w:t xml:space="preserve">  </w:t>
      </w:r>
      <w:r w:rsidR="00E637A9" w:rsidRPr="00691A66">
        <w:rPr>
          <w:rFonts w:ascii="Arial" w:hAnsi="Arial" w:cs="Arial"/>
          <w:sz w:val="20"/>
          <w:szCs w:val="20"/>
        </w:rPr>
        <w:t>Where either offence is committed by a child, those provisions do not have direct application. Rather, s 5(2J) requires the court, when sentencing a child aged 16 years or more but under 18 years at the time of the commission of an indictable offence, to have regard to any requirement in the Act that a specified minimum non-parole period be fixed or a specified minimum term of imprisonment be imposed, had the offence been committed by an adult.</w:t>
      </w:r>
    </w:p>
    <w:p w14:paraId="5B56F2ED" w14:textId="0A187EE1" w:rsidR="005B24FA" w:rsidRDefault="005B24FA"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[31] </w:t>
      </w:r>
      <w:r w:rsidR="00E637A9" w:rsidRPr="00691A66">
        <w:rPr>
          <w:rFonts w:ascii="Arial" w:hAnsi="Arial" w:cs="Arial"/>
          <w:sz w:val="20"/>
          <w:szCs w:val="20"/>
        </w:rPr>
        <w:t xml:space="preserve">Under </w:t>
      </w:r>
      <w:r w:rsidR="00E637A9">
        <w:rPr>
          <w:rFonts w:ascii="Arial" w:hAnsi="Arial" w:cs="Arial"/>
          <w:sz w:val="20"/>
          <w:szCs w:val="20"/>
        </w:rPr>
        <w:t xml:space="preserve">s.32(1) of </w:t>
      </w:r>
      <w:r w:rsidR="00E637A9" w:rsidRPr="00691A66">
        <w:rPr>
          <w:rFonts w:ascii="Arial" w:hAnsi="Arial" w:cs="Arial"/>
          <w:sz w:val="20"/>
          <w:szCs w:val="20"/>
        </w:rPr>
        <w:t>the Sentencing Act, the court may sentence a young offender to a YJC instead of adult prison where a sentence involving confinement is justified and the court believes that there are reasonable prospects for the rehabilitation of the young offender and that the young offender is particularly impressionable, immature or likely to be subjected to undesirable influences in adult prison. In determining whether to make a YJC order the court must have regard to the nature of the offence and the age, character and past history of the young offender</w:t>
      </w:r>
      <w:r w:rsidR="00E637A9">
        <w:rPr>
          <w:rFonts w:ascii="Arial" w:hAnsi="Arial" w:cs="Arial"/>
          <w:sz w:val="20"/>
          <w:szCs w:val="20"/>
        </w:rPr>
        <w:t>: see s.32(2)</w:t>
      </w:r>
      <w:r w:rsidR="00E637A9" w:rsidRPr="00691A66">
        <w:rPr>
          <w:rFonts w:ascii="Arial" w:hAnsi="Arial" w:cs="Arial"/>
          <w:sz w:val="20"/>
          <w:szCs w:val="20"/>
        </w:rPr>
        <w:t>.</w:t>
      </w:r>
      <w:r w:rsidR="00E637A9">
        <w:rPr>
          <w:rFonts w:ascii="Arial" w:hAnsi="Arial" w:cs="Arial"/>
          <w:sz w:val="20"/>
          <w:szCs w:val="20"/>
        </w:rPr>
        <w:t xml:space="preserve"> </w:t>
      </w:r>
      <w:r w:rsidR="00E637A9" w:rsidRPr="00691A66">
        <w:rPr>
          <w:rFonts w:ascii="Arial" w:hAnsi="Arial" w:cs="Arial"/>
          <w:sz w:val="20"/>
          <w:szCs w:val="20"/>
        </w:rPr>
        <w:t xml:space="preserve"> In sentencing a young offender for a category A serious youth offence, the court must not make a YJC order unless the court is satisfied that exceptional circumstances </w:t>
      </w:r>
      <w:proofErr w:type="gramStart"/>
      <w:r w:rsidR="00E637A9" w:rsidRPr="00691A66">
        <w:rPr>
          <w:rFonts w:ascii="Arial" w:hAnsi="Arial" w:cs="Arial"/>
          <w:sz w:val="20"/>
          <w:szCs w:val="20"/>
        </w:rPr>
        <w:t>exist</w:t>
      </w:r>
      <w:r w:rsidR="00E637A9">
        <w:rPr>
          <w:rFonts w:ascii="Arial" w:hAnsi="Arial" w:cs="Arial"/>
          <w:sz w:val="20"/>
          <w:szCs w:val="20"/>
        </w:rPr>
        <w:t>:</w:t>
      </w:r>
      <w:proofErr w:type="gramEnd"/>
      <w:r w:rsidR="00E637A9">
        <w:rPr>
          <w:rFonts w:ascii="Arial" w:hAnsi="Arial" w:cs="Arial"/>
          <w:sz w:val="20"/>
          <w:szCs w:val="20"/>
        </w:rPr>
        <w:t xml:space="preserve"> see s.32(2C)</w:t>
      </w:r>
      <w:r w:rsidR="00E637A9" w:rsidRPr="00691A66">
        <w:rPr>
          <w:rFonts w:ascii="Arial" w:hAnsi="Arial" w:cs="Arial"/>
          <w:sz w:val="20"/>
          <w:szCs w:val="20"/>
        </w:rPr>
        <w:t>.</w:t>
      </w:r>
    </w:p>
    <w:p w14:paraId="68C82A2B" w14:textId="0609D837" w:rsidR="00E637A9" w:rsidRDefault="00E637A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[32] </w:t>
      </w:r>
      <w:r w:rsidRPr="00691A66">
        <w:rPr>
          <w:rFonts w:ascii="Arial" w:hAnsi="Arial" w:cs="Arial"/>
          <w:sz w:val="20"/>
          <w:szCs w:val="20"/>
        </w:rPr>
        <w:t>It follows that with respect to the offence of causing serious injury intentionally in circumstances of gross violence (charge 2), the sentencing judge could not impose a YJC order unless first satisfied that exceptional circumstances existed.</w:t>
      </w:r>
      <w:r>
        <w:rPr>
          <w:rFonts w:ascii="Arial" w:hAnsi="Arial" w:cs="Arial"/>
          <w:sz w:val="20"/>
          <w:szCs w:val="20"/>
        </w:rPr>
        <w:t>”</w:t>
      </w: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14:paraId="17E23885" w14:textId="77777777" w:rsidR="00D7335E" w:rsidRDefault="00D7335E">
      <w:pPr>
        <w:jc w:val="both"/>
        <w:rPr>
          <w:rFonts w:ascii="Arial" w:hAnsi="Arial" w:cs="Arial"/>
          <w:sz w:val="20"/>
        </w:rPr>
      </w:pPr>
    </w:p>
    <w:p w14:paraId="5C9F14D7" w14:textId="48E3EED7" w:rsidR="00407B99" w:rsidRDefault="0082758D">
      <w:pPr>
        <w:jc w:val="both"/>
        <w:rPr>
          <w:rFonts w:ascii="Arial" w:hAnsi="Arial" w:cs="Arial"/>
          <w:sz w:val="20"/>
        </w:rPr>
      </w:pPr>
      <w:r>
        <w:rPr>
          <w:rFonts w:ascii="Arial" w:hAnsi="Arial" w:cs="Arial"/>
          <w:sz w:val="20"/>
        </w:rPr>
        <w:t xml:space="preserve">The </w:t>
      </w:r>
      <w:r w:rsidR="000F325B">
        <w:rPr>
          <w:rFonts w:ascii="Arial" w:hAnsi="Arial" w:cs="Arial"/>
          <w:sz w:val="20"/>
        </w:rPr>
        <w:t xml:space="preserve">power of the </w:t>
      </w:r>
      <w:r>
        <w:rPr>
          <w:rFonts w:ascii="Arial" w:hAnsi="Arial" w:cs="Arial"/>
          <w:sz w:val="20"/>
        </w:rPr>
        <w:t>Children’s Court</w:t>
      </w:r>
      <w:r w:rsidR="000F325B">
        <w:rPr>
          <w:rFonts w:ascii="Arial" w:hAnsi="Arial" w:cs="Arial"/>
          <w:sz w:val="20"/>
        </w:rPr>
        <w:t xml:space="preserve"> </w:t>
      </w:r>
      <w:r>
        <w:rPr>
          <w:rFonts w:ascii="Arial" w:hAnsi="Arial" w:cs="Arial"/>
          <w:sz w:val="20"/>
        </w:rPr>
        <w:t>to try summarily charges against children for indictable offences is much greater than the power of the Magistrates’ Court to try summarily charges against adults for indictable offences.</w:t>
      </w:r>
      <w:r w:rsidR="00407B99">
        <w:rPr>
          <w:rFonts w:ascii="Arial" w:hAnsi="Arial" w:cs="Arial"/>
          <w:sz w:val="20"/>
        </w:rPr>
        <w:t xml:space="preserve">  </w:t>
      </w:r>
      <w:r w:rsidR="006E4C1D">
        <w:rPr>
          <w:rFonts w:ascii="Arial" w:hAnsi="Arial" w:cs="Arial"/>
          <w:sz w:val="20"/>
        </w:rPr>
        <w:t xml:space="preserve">However, </w:t>
      </w:r>
      <w:r w:rsidR="00407B99">
        <w:rPr>
          <w:rFonts w:ascii="Arial" w:hAnsi="Arial" w:cs="Arial"/>
          <w:sz w:val="20"/>
        </w:rPr>
        <w:t xml:space="preserve">significant amendments </w:t>
      </w:r>
      <w:r w:rsidR="00931C00">
        <w:rPr>
          <w:rFonts w:ascii="Arial" w:hAnsi="Arial" w:cs="Arial"/>
          <w:sz w:val="20"/>
        </w:rPr>
        <w:t>were</w:t>
      </w:r>
      <w:r w:rsidR="00407B99">
        <w:rPr>
          <w:rFonts w:ascii="Arial" w:hAnsi="Arial" w:cs="Arial"/>
          <w:sz w:val="20"/>
        </w:rPr>
        <w:t xml:space="preserve"> made </w:t>
      </w:r>
      <w:r w:rsidR="00931C00">
        <w:rPr>
          <w:rFonts w:ascii="Arial" w:hAnsi="Arial" w:cs="Arial"/>
          <w:sz w:val="20"/>
        </w:rPr>
        <w:t xml:space="preserve">to s.356(6) of the CYFA by Act No. 43/2017 </w:t>
      </w:r>
      <w:r w:rsidR="00764055">
        <w:rPr>
          <w:rFonts w:ascii="Arial" w:hAnsi="Arial" w:cs="Arial"/>
          <w:sz w:val="20"/>
        </w:rPr>
        <w:t xml:space="preserve">to the </w:t>
      </w:r>
      <w:r w:rsidR="00BC5206">
        <w:rPr>
          <w:rFonts w:ascii="Arial" w:hAnsi="Arial" w:cs="Arial"/>
          <w:sz w:val="20"/>
        </w:rPr>
        <w:t xml:space="preserve">circumstances in which </w:t>
      </w:r>
      <w:r w:rsidR="00E406BA">
        <w:rPr>
          <w:rFonts w:ascii="Arial" w:hAnsi="Arial" w:cs="Arial"/>
          <w:sz w:val="20"/>
        </w:rPr>
        <w:t xml:space="preserve">charges for </w:t>
      </w:r>
      <w:r w:rsidR="00BC5206">
        <w:rPr>
          <w:rFonts w:ascii="Arial" w:hAnsi="Arial" w:cs="Arial"/>
          <w:sz w:val="20"/>
        </w:rPr>
        <w:t xml:space="preserve">indictable offences </w:t>
      </w:r>
      <w:r w:rsidR="00E406BA">
        <w:rPr>
          <w:rFonts w:ascii="Arial" w:hAnsi="Arial" w:cs="Arial"/>
          <w:sz w:val="20"/>
        </w:rPr>
        <w:t xml:space="preserve">allegedly </w:t>
      </w:r>
      <w:r w:rsidR="006E4C1D">
        <w:rPr>
          <w:rFonts w:ascii="Arial" w:hAnsi="Arial" w:cs="Arial"/>
          <w:sz w:val="20"/>
        </w:rPr>
        <w:t xml:space="preserve">committed on or after 05/04/2018 </w:t>
      </w:r>
      <w:r w:rsidR="004F74C3">
        <w:rPr>
          <w:rFonts w:ascii="Arial" w:hAnsi="Arial" w:cs="Arial"/>
          <w:sz w:val="20"/>
        </w:rPr>
        <w:t xml:space="preserve">by children aged 16 or over </w:t>
      </w:r>
      <w:r w:rsidR="00764055">
        <w:rPr>
          <w:rFonts w:ascii="Arial" w:hAnsi="Arial" w:cs="Arial"/>
          <w:sz w:val="20"/>
        </w:rPr>
        <w:t xml:space="preserve">may be heard and determined summarily under the </w:t>
      </w:r>
      <w:r w:rsidR="00764055">
        <w:rPr>
          <w:rFonts w:ascii="Arial" w:hAnsi="Arial" w:cs="Arial"/>
          <w:color w:val="000000"/>
          <w:sz w:val="20"/>
        </w:rPr>
        <w:t xml:space="preserve">CYFA.  </w:t>
      </w:r>
      <w:r w:rsidR="007579A7">
        <w:rPr>
          <w:rFonts w:ascii="Arial" w:hAnsi="Arial" w:cs="Arial"/>
          <w:color w:val="000000"/>
          <w:sz w:val="20"/>
        </w:rPr>
        <w:t xml:space="preserve">These amendments </w:t>
      </w:r>
      <w:r w:rsidR="00931C00">
        <w:rPr>
          <w:rFonts w:ascii="Arial" w:hAnsi="Arial" w:cs="Arial"/>
          <w:color w:val="000000"/>
          <w:sz w:val="20"/>
        </w:rPr>
        <w:t>have</w:t>
      </w:r>
      <w:r w:rsidR="007579A7">
        <w:rPr>
          <w:rFonts w:ascii="Arial" w:hAnsi="Arial" w:cs="Arial"/>
          <w:color w:val="000000"/>
          <w:sz w:val="20"/>
        </w:rPr>
        <w:t xml:space="preserve"> result</w:t>
      </w:r>
      <w:r w:rsidR="00931C00">
        <w:rPr>
          <w:rFonts w:ascii="Arial" w:hAnsi="Arial" w:cs="Arial"/>
          <w:color w:val="000000"/>
          <w:sz w:val="20"/>
        </w:rPr>
        <w:t>ed</w:t>
      </w:r>
      <w:r w:rsidR="007579A7">
        <w:rPr>
          <w:rFonts w:ascii="Arial" w:hAnsi="Arial" w:cs="Arial"/>
          <w:color w:val="000000"/>
          <w:sz w:val="20"/>
        </w:rPr>
        <w:t xml:space="preserve"> in more </w:t>
      </w:r>
      <w:r w:rsidR="00D50635">
        <w:rPr>
          <w:rFonts w:ascii="Arial" w:hAnsi="Arial" w:cs="Arial"/>
          <w:color w:val="000000"/>
          <w:sz w:val="20"/>
        </w:rPr>
        <w:t xml:space="preserve">charges involving accused </w:t>
      </w:r>
      <w:proofErr w:type="gramStart"/>
      <w:r w:rsidR="005E3696">
        <w:rPr>
          <w:rFonts w:ascii="Arial" w:hAnsi="Arial" w:cs="Arial"/>
          <w:color w:val="000000"/>
          <w:sz w:val="20"/>
        </w:rPr>
        <w:t>16 &amp; 17 year olds</w:t>
      </w:r>
      <w:proofErr w:type="gramEnd"/>
      <w:r w:rsidR="007579A7">
        <w:rPr>
          <w:rFonts w:ascii="Arial" w:hAnsi="Arial" w:cs="Arial"/>
          <w:color w:val="000000"/>
          <w:sz w:val="20"/>
        </w:rPr>
        <w:t xml:space="preserve"> proceeding via committal and subsequent trial in the County or Supreme Court</w:t>
      </w:r>
      <w:r w:rsidR="00D50635">
        <w:rPr>
          <w:rFonts w:ascii="Arial" w:hAnsi="Arial" w:cs="Arial"/>
          <w:color w:val="000000"/>
          <w:sz w:val="20"/>
        </w:rPr>
        <w:t xml:space="preserve"> than was previously the case</w:t>
      </w:r>
      <w:r w:rsidR="0081213E">
        <w:rPr>
          <w:rFonts w:ascii="Arial" w:hAnsi="Arial" w:cs="Arial"/>
          <w:color w:val="000000"/>
          <w:sz w:val="20"/>
        </w:rPr>
        <w:t xml:space="preserve">: see the statistics in </w:t>
      </w:r>
      <w:r w:rsidR="0081213E" w:rsidRPr="008E2FD8">
        <w:rPr>
          <w:rFonts w:ascii="Arial" w:hAnsi="Arial" w:cs="Arial"/>
          <w:b/>
          <w:bCs/>
          <w:color w:val="000000"/>
          <w:sz w:val="20"/>
          <w:shd w:val="clear" w:color="auto" w:fill="C5E0B3" w:themeFill="accent6" w:themeFillTint="66"/>
        </w:rPr>
        <w:t>section 10.2.</w:t>
      </w:r>
      <w:r w:rsidR="00634DDC" w:rsidRPr="008E2FD8">
        <w:rPr>
          <w:rFonts w:ascii="Arial" w:hAnsi="Arial" w:cs="Arial"/>
          <w:b/>
          <w:bCs/>
          <w:color w:val="000000"/>
          <w:sz w:val="20"/>
          <w:shd w:val="clear" w:color="auto" w:fill="C5E0B3" w:themeFill="accent6" w:themeFillTint="66"/>
        </w:rPr>
        <w:t>9</w:t>
      </w:r>
      <w:r w:rsidR="00D50635">
        <w:rPr>
          <w:rFonts w:ascii="Arial" w:hAnsi="Arial" w:cs="Arial"/>
          <w:color w:val="000000"/>
          <w:sz w:val="20"/>
        </w:rPr>
        <w:t>.</w:t>
      </w:r>
    </w:p>
    <w:p w14:paraId="5DEF63BB" w14:textId="77777777" w:rsidR="00407B99" w:rsidRDefault="00407B99">
      <w:pPr>
        <w:jc w:val="both"/>
        <w:rPr>
          <w:rFonts w:ascii="Arial" w:hAnsi="Arial" w:cs="Arial"/>
          <w:sz w:val="20"/>
        </w:rPr>
      </w:pPr>
    </w:p>
    <w:p w14:paraId="43D1DECA" w14:textId="77777777" w:rsidR="004F74C3" w:rsidRPr="005C5E3E" w:rsidRDefault="004F74C3" w:rsidP="005C5E3E">
      <w:pPr>
        <w:pStyle w:val="Heading3"/>
        <w:spacing w:line="240" w:lineRule="auto"/>
        <w:rPr>
          <w:rFonts w:ascii="Arial" w:hAnsi="Arial" w:cs="Arial"/>
          <w:b/>
          <w:bCs/>
          <w:sz w:val="20"/>
          <w:szCs w:val="16"/>
        </w:rPr>
      </w:pPr>
      <w:bookmarkStart w:id="49" w:name="_10.1.1_Sections_356(3),"/>
      <w:bookmarkEnd w:id="49"/>
      <w:r w:rsidRPr="005C5E3E">
        <w:rPr>
          <w:rFonts w:ascii="Arial" w:hAnsi="Arial" w:cs="Arial"/>
          <w:b/>
          <w:bCs/>
          <w:sz w:val="20"/>
          <w:szCs w:val="16"/>
        </w:rPr>
        <w:t>10.1.1</w:t>
      </w:r>
      <w:r w:rsidRPr="005C5E3E">
        <w:rPr>
          <w:rFonts w:ascii="Arial" w:hAnsi="Arial" w:cs="Arial"/>
          <w:b/>
          <w:bCs/>
          <w:sz w:val="20"/>
          <w:szCs w:val="16"/>
        </w:rPr>
        <w:tab/>
        <w:t>Sections 356(3)</w:t>
      </w:r>
      <w:r w:rsidR="00BF48A7" w:rsidRPr="005C5E3E">
        <w:rPr>
          <w:rFonts w:ascii="Arial" w:hAnsi="Arial" w:cs="Arial"/>
          <w:b/>
          <w:bCs/>
          <w:sz w:val="20"/>
          <w:szCs w:val="16"/>
        </w:rPr>
        <w:t xml:space="preserve">, </w:t>
      </w:r>
      <w:r w:rsidRPr="005C5E3E">
        <w:rPr>
          <w:rFonts w:ascii="Arial" w:hAnsi="Arial" w:cs="Arial"/>
          <w:b/>
          <w:bCs/>
          <w:sz w:val="20"/>
          <w:szCs w:val="16"/>
        </w:rPr>
        <w:t>356(4)</w:t>
      </w:r>
      <w:r w:rsidR="00BF48A7" w:rsidRPr="005C5E3E">
        <w:rPr>
          <w:rFonts w:ascii="Arial" w:hAnsi="Arial" w:cs="Arial"/>
          <w:b/>
          <w:bCs/>
          <w:sz w:val="20"/>
          <w:szCs w:val="16"/>
        </w:rPr>
        <w:t xml:space="preserve"> &amp; 356A of the CYFA</w:t>
      </w:r>
    </w:p>
    <w:p w14:paraId="655CCDC3" w14:textId="77777777" w:rsidR="00D7335E" w:rsidRDefault="00D7335E" w:rsidP="004F74C3">
      <w:pPr>
        <w:spacing w:before="120"/>
        <w:jc w:val="both"/>
        <w:rPr>
          <w:rFonts w:ascii="Arial" w:hAnsi="Arial" w:cs="Arial"/>
          <w:sz w:val="20"/>
        </w:rPr>
      </w:pPr>
      <w:r>
        <w:rPr>
          <w:rFonts w:ascii="Arial" w:hAnsi="Arial" w:cs="Arial"/>
          <w:sz w:val="20"/>
        </w:rPr>
        <w:t>Under s</w:t>
      </w:r>
      <w:r w:rsidR="00617FC3">
        <w:rPr>
          <w:rFonts w:ascii="Arial" w:hAnsi="Arial" w:cs="Arial"/>
          <w:sz w:val="20"/>
        </w:rPr>
        <w:t>s</w:t>
      </w:r>
      <w:r>
        <w:rPr>
          <w:rFonts w:ascii="Arial" w:hAnsi="Arial" w:cs="Arial"/>
          <w:sz w:val="20"/>
        </w:rPr>
        <w:t>.</w:t>
      </w:r>
      <w:r w:rsidR="00617FC3">
        <w:rPr>
          <w:rFonts w:ascii="Arial" w:hAnsi="Arial" w:cs="Arial"/>
          <w:sz w:val="20"/>
        </w:rPr>
        <w:t>356</w:t>
      </w:r>
      <w:r>
        <w:rPr>
          <w:rFonts w:ascii="Arial" w:hAnsi="Arial" w:cs="Arial"/>
          <w:sz w:val="20"/>
        </w:rPr>
        <w:t xml:space="preserve">(3) </w:t>
      </w:r>
      <w:r w:rsidR="00617FC3">
        <w:rPr>
          <w:rFonts w:ascii="Arial" w:hAnsi="Arial" w:cs="Arial"/>
          <w:sz w:val="20"/>
        </w:rPr>
        <w:t xml:space="preserve">&amp; 356(4) </w:t>
      </w:r>
      <w:r>
        <w:rPr>
          <w:rFonts w:ascii="Arial" w:hAnsi="Arial" w:cs="Arial"/>
          <w:sz w:val="20"/>
        </w:rPr>
        <w:t xml:space="preserve">of the </w:t>
      </w:r>
      <w:r w:rsidR="007579A7">
        <w:rPr>
          <w:rFonts w:ascii="Arial" w:hAnsi="Arial" w:cs="Arial"/>
          <w:iCs/>
          <w:color w:val="000000"/>
          <w:sz w:val="20"/>
        </w:rPr>
        <w:t>CYFA</w:t>
      </w:r>
      <w:r>
        <w:rPr>
          <w:rFonts w:ascii="Arial" w:hAnsi="Arial" w:cs="Arial"/>
          <w:color w:val="000000"/>
          <w:sz w:val="20"/>
        </w:rPr>
        <w:t xml:space="preserve">, </w:t>
      </w:r>
      <w:r>
        <w:rPr>
          <w:rFonts w:ascii="Arial" w:hAnsi="Arial" w:cs="Arial"/>
          <w:sz w:val="20"/>
        </w:rPr>
        <w:t xml:space="preserve">the Court must hear and determine summarily any charge for an indictable offence </w:t>
      </w:r>
      <w:r w:rsidRPr="00BC5206">
        <w:rPr>
          <w:rFonts w:ascii="Arial" w:hAnsi="Arial" w:cs="Arial"/>
          <w:sz w:val="20"/>
          <w:shd w:val="clear" w:color="auto" w:fill="EAEAEA"/>
        </w:rPr>
        <w:t xml:space="preserve">other than one of the </w:t>
      </w:r>
      <w:r w:rsidR="00F63F5B">
        <w:rPr>
          <w:rFonts w:ascii="Arial" w:hAnsi="Arial" w:cs="Arial"/>
          <w:sz w:val="20"/>
          <w:shd w:val="clear" w:color="auto" w:fill="EAEAEA"/>
        </w:rPr>
        <w:t>seven</w:t>
      </w:r>
      <w:r w:rsidRPr="00BC5206">
        <w:rPr>
          <w:rFonts w:ascii="Arial" w:hAnsi="Arial" w:cs="Arial"/>
          <w:sz w:val="20"/>
          <w:shd w:val="clear" w:color="auto" w:fill="EAEAEA"/>
        </w:rPr>
        <w:t xml:space="preserve"> death offences </w:t>
      </w:r>
      <w:r w:rsidR="00617FC3" w:rsidRPr="00BC5206">
        <w:rPr>
          <w:rFonts w:ascii="Arial" w:hAnsi="Arial" w:cs="Arial"/>
          <w:sz w:val="20"/>
          <w:shd w:val="clear" w:color="auto" w:fill="EAEAEA"/>
        </w:rPr>
        <w:t xml:space="preserve">(murder, attempted murder, manslaughter, </w:t>
      </w:r>
      <w:r w:rsidR="00526B7F" w:rsidRPr="00BC5206">
        <w:rPr>
          <w:rFonts w:ascii="Arial" w:hAnsi="Arial" w:cs="Arial"/>
          <w:sz w:val="20"/>
          <w:shd w:val="clear" w:color="auto" w:fill="EAEAEA"/>
        </w:rPr>
        <w:t xml:space="preserve">child homicide, </w:t>
      </w:r>
      <w:r w:rsidR="00F63F5B">
        <w:rPr>
          <w:rFonts w:ascii="Arial" w:hAnsi="Arial" w:cs="Arial"/>
          <w:sz w:val="20"/>
          <w:shd w:val="clear" w:color="auto" w:fill="EAEAEA"/>
        </w:rPr>
        <w:t xml:space="preserve">homicide by firearm, </w:t>
      </w:r>
      <w:r w:rsidR="00617FC3" w:rsidRPr="00BC5206">
        <w:rPr>
          <w:rFonts w:ascii="Arial" w:hAnsi="Arial" w:cs="Arial"/>
          <w:sz w:val="20"/>
          <w:shd w:val="clear" w:color="auto" w:fill="EAEAEA"/>
        </w:rPr>
        <w:t>arson causing death, culpable driving causing death)</w:t>
      </w:r>
      <w:r w:rsidR="00617FC3">
        <w:rPr>
          <w:rFonts w:ascii="Arial" w:hAnsi="Arial" w:cs="Arial"/>
          <w:sz w:val="20"/>
        </w:rPr>
        <w:t xml:space="preserve"> </w:t>
      </w:r>
      <w:r>
        <w:rPr>
          <w:rFonts w:ascii="Arial" w:hAnsi="Arial" w:cs="Arial"/>
          <w:sz w:val="20"/>
        </w:rPr>
        <w:t>unless:</w:t>
      </w:r>
    </w:p>
    <w:p w14:paraId="344E9EA3" w14:textId="77777777" w:rsidR="00617FC3" w:rsidRDefault="00D7335E" w:rsidP="00ED4766">
      <w:pPr>
        <w:ind w:left="454" w:hanging="454"/>
        <w:jc w:val="both"/>
        <w:rPr>
          <w:rFonts w:ascii="Arial" w:hAnsi="Arial" w:cs="Arial"/>
          <w:sz w:val="20"/>
        </w:rPr>
      </w:pPr>
      <w:r>
        <w:rPr>
          <w:rFonts w:ascii="Arial" w:hAnsi="Arial" w:cs="Arial"/>
          <w:sz w:val="20"/>
        </w:rPr>
        <w:t>(a)</w:t>
      </w:r>
      <w:r>
        <w:rPr>
          <w:rFonts w:ascii="Arial" w:hAnsi="Arial" w:cs="Arial"/>
          <w:sz w:val="20"/>
        </w:rPr>
        <w:tab/>
      </w:r>
      <w:r w:rsidR="00617FC3">
        <w:rPr>
          <w:rFonts w:ascii="Arial" w:hAnsi="Arial" w:cs="Arial"/>
          <w:sz w:val="20"/>
        </w:rPr>
        <w:t>before the hearing of any evidence the child objects or</w:t>
      </w:r>
      <w:r w:rsidR="00157F2E">
        <w:rPr>
          <w:rFonts w:ascii="Arial" w:hAnsi="Arial" w:cs="Arial"/>
          <w:sz w:val="20"/>
        </w:rPr>
        <w:t>,</w:t>
      </w:r>
      <w:r w:rsidR="00617FC3">
        <w:rPr>
          <w:rFonts w:ascii="Arial" w:hAnsi="Arial" w:cs="Arial"/>
          <w:sz w:val="20"/>
        </w:rPr>
        <w:t xml:space="preserve"> if the child is under the age of 15 and is not legally represented</w:t>
      </w:r>
      <w:r w:rsidR="00157F2E">
        <w:rPr>
          <w:rFonts w:ascii="Arial" w:hAnsi="Arial" w:cs="Arial"/>
          <w:sz w:val="20"/>
        </w:rPr>
        <w:t>,</w:t>
      </w:r>
      <w:r w:rsidR="00617FC3">
        <w:rPr>
          <w:rFonts w:ascii="Arial" w:hAnsi="Arial" w:cs="Arial"/>
          <w:sz w:val="20"/>
        </w:rPr>
        <w:t xml:space="preserve"> a parent objects on the child’s behalf; or</w:t>
      </w:r>
    </w:p>
    <w:p w14:paraId="4728A32A" w14:textId="77777777" w:rsidR="007579A7" w:rsidRDefault="007579A7" w:rsidP="00A35615">
      <w:pPr>
        <w:ind w:left="454" w:hanging="454"/>
        <w:jc w:val="both"/>
        <w:rPr>
          <w:rFonts w:ascii="Arial" w:hAnsi="Arial" w:cs="Arial"/>
          <w:sz w:val="20"/>
        </w:rPr>
      </w:pPr>
      <w:r>
        <w:rPr>
          <w:rFonts w:ascii="Arial" w:hAnsi="Arial" w:cs="Arial"/>
          <w:sz w:val="20"/>
        </w:rPr>
        <w:t>(ab)</w:t>
      </w:r>
      <w:r>
        <w:rPr>
          <w:rFonts w:ascii="Arial" w:hAnsi="Arial" w:cs="Arial"/>
          <w:sz w:val="20"/>
        </w:rPr>
        <w:tab/>
        <w:t>s</w:t>
      </w:r>
      <w:r w:rsidR="00144475">
        <w:rPr>
          <w:rFonts w:ascii="Arial" w:hAnsi="Arial" w:cs="Arial"/>
          <w:sz w:val="20"/>
        </w:rPr>
        <w:t xml:space="preserve">ection </w:t>
      </w:r>
      <w:r>
        <w:rPr>
          <w:rFonts w:ascii="Arial" w:hAnsi="Arial" w:cs="Arial"/>
          <w:sz w:val="20"/>
        </w:rPr>
        <w:t>356(6) applies; or</w:t>
      </w:r>
    </w:p>
    <w:p w14:paraId="7D0854D3" w14:textId="77777777" w:rsidR="00617FC3" w:rsidRDefault="00D7335E" w:rsidP="00A35615">
      <w:pPr>
        <w:ind w:left="454" w:hanging="454"/>
        <w:jc w:val="both"/>
        <w:rPr>
          <w:rFonts w:ascii="Arial" w:hAnsi="Arial" w:cs="Arial"/>
          <w:sz w:val="20"/>
        </w:rPr>
      </w:pPr>
      <w:r>
        <w:rPr>
          <w:rFonts w:ascii="Arial" w:hAnsi="Arial" w:cs="Arial"/>
          <w:sz w:val="20"/>
        </w:rPr>
        <w:t>(b)</w:t>
      </w:r>
      <w:r>
        <w:rPr>
          <w:rFonts w:ascii="Arial" w:hAnsi="Arial" w:cs="Arial"/>
          <w:sz w:val="20"/>
        </w:rPr>
        <w:tab/>
        <w:t>at any stage the Court considers that the charge is unsuitable by reason of exceptional circumstances to be heard and determined summarily</w:t>
      </w:r>
      <w:r w:rsidR="00617FC3">
        <w:rPr>
          <w:rFonts w:ascii="Arial" w:hAnsi="Arial" w:cs="Arial"/>
          <w:sz w:val="20"/>
        </w:rPr>
        <w:t>.</w:t>
      </w:r>
    </w:p>
    <w:p w14:paraId="43AB294C" w14:textId="77777777" w:rsidR="00984BFD" w:rsidRDefault="00984BFD" w:rsidP="00984BFD">
      <w:pPr>
        <w:jc w:val="both"/>
        <w:rPr>
          <w:rFonts w:ascii="Arial" w:hAnsi="Arial" w:cs="Arial"/>
          <w:sz w:val="20"/>
        </w:rPr>
      </w:pPr>
      <w:r>
        <w:rPr>
          <w:rFonts w:ascii="Arial" w:hAnsi="Arial" w:cs="Arial"/>
          <w:sz w:val="20"/>
        </w:rPr>
        <w:t xml:space="preserve">It is virtually unprecedented for a child or parent to object to a summary hearing.  Prior to the introduction of s.356(6), it had been quite uncommon for the Court to find that a charge which is triable summarily is unsuitable to be heard and determined </w:t>
      </w:r>
      <w:r w:rsidRPr="00786886">
        <w:rPr>
          <w:rFonts w:ascii="Arial" w:hAnsi="Arial" w:cs="Arial"/>
          <w:color w:val="000000"/>
          <w:sz w:val="20"/>
        </w:rPr>
        <w:t>summarily.</w:t>
      </w:r>
    </w:p>
    <w:p w14:paraId="185C3230" w14:textId="77777777" w:rsidR="00931C00" w:rsidRPr="004F74C3" w:rsidRDefault="00931C00" w:rsidP="00891114">
      <w:pPr>
        <w:pStyle w:val="Heading3"/>
        <w:widowControl/>
        <w:spacing w:line="240" w:lineRule="auto"/>
        <w:rPr>
          <w:rFonts w:ascii="Arial" w:hAnsi="Arial" w:cs="Arial"/>
          <w:sz w:val="20"/>
        </w:rPr>
      </w:pPr>
    </w:p>
    <w:p w14:paraId="23FE0C4B" w14:textId="77777777" w:rsidR="00C06AC3" w:rsidRDefault="00BC5206" w:rsidP="004F74C3">
      <w:pPr>
        <w:jc w:val="both"/>
        <w:rPr>
          <w:rFonts w:ascii="Arial" w:hAnsi="Arial" w:cs="Arial"/>
          <w:sz w:val="20"/>
        </w:rPr>
      </w:pPr>
      <w:r>
        <w:rPr>
          <w:rFonts w:ascii="Arial" w:hAnsi="Arial" w:cs="Arial"/>
          <w:sz w:val="20"/>
        </w:rPr>
        <w:t xml:space="preserve">Section </w:t>
      </w:r>
      <w:r w:rsidR="00C06AC3">
        <w:rPr>
          <w:rFonts w:ascii="Arial" w:hAnsi="Arial" w:cs="Arial"/>
          <w:sz w:val="20"/>
        </w:rPr>
        <w:t>356</w:t>
      </w:r>
      <w:proofErr w:type="gramStart"/>
      <w:r w:rsidR="00C06AC3">
        <w:rPr>
          <w:rFonts w:ascii="Arial" w:hAnsi="Arial" w:cs="Arial"/>
          <w:sz w:val="20"/>
        </w:rPr>
        <w:t>A(</w:t>
      </w:r>
      <w:proofErr w:type="gramEnd"/>
      <w:r w:rsidR="00C06AC3">
        <w:rPr>
          <w:rFonts w:ascii="Arial" w:hAnsi="Arial" w:cs="Arial"/>
          <w:sz w:val="20"/>
        </w:rPr>
        <w:t xml:space="preserve">1) </w:t>
      </w:r>
      <w:r>
        <w:rPr>
          <w:rFonts w:ascii="Arial" w:hAnsi="Arial" w:cs="Arial"/>
          <w:sz w:val="20"/>
        </w:rPr>
        <w:t xml:space="preserve">– introduced on 26/02/2018 – </w:t>
      </w:r>
      <w:r w:rsidR="00C06AC3">
        <w:rPr>
          <w:rFonts w:ascii="Arial" w:hAnsi="Arial" w:cs="Arial"/>
          <w:sz w:val="20"/>
        </w:rPr>
        <w:t>provides</w:t>
      </w:r>
      <w:r>
        <w:rPr>
          <w:rFonts w:ascii="Arial" w:hAnsi="Arial" w:cs="Arial"/>
          <w:sz w:val="20"/>
        </w:rPr>
        <w:t xml:space="preserve"> </w:t>
      </w:r>
      <w:r w:rsidR="00C06AC3">
        <w:rPr>
          <w:rFonts w:ascii="Arial" w:hAnsi="Arial" w:cs="Arial"/>
          <w:sz w:val="20"/>
        </w:rPr>
        <w:t>that for the purposes of s.356(3)(b) exceptional circumstances exist if the Court considers that the sentencing options available under the CYFA are inadequate to respond to the child’s offending.  In determining whether the sentencing options are inadequate s.3</w:t>
      </w:r>
      <w:r w:rsidR="00E77728">
        <w:rPr>
          <w:rFonts w:ascii="Arial" w:hAnsi="Arial" w:cs="Arial"/>
          <w:sz w:val="20"/>
        </w:rPr>
        <w:t>56</w:t>
      </w:r>
      <w:r w:rsidR="00C06AC3">
        <w:rPr>
          <w:rFonts w:ascii="Arial" w:hAnsi="Arial" w:cs="Arial"/>
          <w:sz w:val="20"/>
        </w:rPr>
        <w:t>A(2) requires the Court to have regard to-</w:t>
      </w:r>
    </w:p>
    <w:p w14:paraId="642A5D34" w14:textId="77777777" w:rsidR="00C06AC3" w:rsidRDefault="00C06AC3" w:rsidP="00C06AC3">
      <w:pPr>
        <w:ind w:left="454" w:hanging="454"/>
        <w:jc w:val="both"/>
        <w:rPr>
          <w:rFonts w:ascii="Arial" w:hAnsi="Arial" w:cs="Arial"/>
          <w:sz w:val="20"/>
        </w:rPr>
      </w:pPr>
      <w:r>
        <w:rPr>
          <w:rFonts w:ascii="Arial" w:hAnsi="Arial" w:cs="Arial"/>
          <w:sz w:val="20"/>
        </w:rPr>
        <w:t>(a)</w:t>
      </w:r>
      <w:r>
        <w:rPr>
          <w:rFonts w:ascii="Arial" w:hAnsi="Arial" w:cs="Arial"/>
          <w:sz w:val="20"/>
        </w:rPr>
        <w:tab/>
        <w:t>the seriousness of the conduct alleged, including the impact on any victims of the conduct and the role of the accused in the conduct; and</w:t>
      </w:r>
    </w:p>
    <w:p w14:paraId="48468A6D" w14:textId="77777777" w:rsidR="00C06AC3" w:rsidRDefault="00C06AC3" w:rsidP="00C06AC3">
      <w:pPr>
        <w:ind w:left="454" w:hanging="454"/>
        <w:jc w:val="both"/>
        <w:rPr>
          <w:rFonts w:ascii="Arial" w:hAnsi="Arial" w:cs="Arial"/>
          <w:sz w:val="20"/>
        </w:rPr>
      </w:pPr>
      <w:r>
        <w:rPr>
          <w:rFonts w:ascii="Arial" w:hAnsi="Arial" w:cs="Arial"/>
          <w:sz w:val="20"/>
        </w:rPr>
        <w:t>(b)</w:t>
      </w:r>
      <w:r>
        <w:rPr>
          <w:rFonts w:ascii="Arial" w:hAnsi="Arial" w:cs="Arial"/>
          <w:sz w:val="20"/>
        </w:rPr>
        <w:tab/>
        <w:t>the nature of the offence; and</w:t>
      </w:r>
    </w:p>
    <w:p w14:paraId="55395F13" w14:textId="77777777" w:rsidR="00C06AC3" w:rsidRDefault="00C06AC3" w:rsidP="00C06AC3">
      <w:pPr>
        <w:ind w:left="454" w:hanging="454"/>
        <w:jc w:val="both"/>
        <w:rPr>
          <w:rFonts w:ascii="Arial" w:hAnsi="Arial" w:cs="Arial"/>
          <w:sz w:val="20"/>
        </w:rPr>
      </w:pPr>
      <w:r>
        <w:rPr>
          <w:rFonts w:ascii="Arial" w:hAnsi="Arial" w:cs="Arial"/>
          <w:sz w:val="20"/>
        </w:rPr>
        <w:t>(c)</w:t>
      </w:r>
      <w:r>
        <w:rPr>
          <w:rFonts w:ascii="Arial" w:hAnsi="Arial" w:cs="Arial"/>
          <w:sz w:val="20"/>
        </w:rPr>
        <w:tab/>
        <w:t>the age and maturity of the child, and any disability or mental illness of the child, at the time of the offence and the time of sentencing; and</w:t>
      </w:r>
    </w:p>
    <w:p w14:paraId="15012FD3" w14:textId="77777777" w:rsidR="00C06AC3" w:rsidRDefault="00C06AC3" w:rsidP="00C06AC3">
      <w:pPr>
        <w:ind w:left="454" w:hanging="454"/>
        <w:jc w:val="both"/>
        <w:rPr>
          <w:rFonts w:ascii="Arial" w:hAnsi="Arial" w:cs="Arial"/>
          <w:sz w:val="20"/>
        </w:rPr>
      </w:pPr>
      <w:r>
        <w:rPr>
          <w:rFonts w:ascii="Arial" w:hAnsi="Arial" w:cs="Arial"/>
          <w:sz w:val="20"/>
        </w:rPr>
        <w:t>(d)</w:t>
      </w:r>
      <w:r>
        <w:rPr>
          <w:rFonts w:ascii="Arial" w:hAnsi="Arial" w:cs="Arial"/>
          <w:sz w:val="20"/>
        </w:rPr>
        <w:tab/>
        <w:t>the seriousness, nature and number of any prior offences committed by the child; and</w:t>
      </w:r>
    </w:p>
    <w:p w14:paraId="699475E9" w14:textId="77777777" w:rsidR="00C06AC3" w:rsidRDefault="00C06AC3" w:rsidP="00C06AC3">
      <w:pPr>
        <w:ind w:left="454" w:hanging="454"/>
        <w:jc w:val="both"/>
        <w:rPr>
          <w:rFonts w:ascii="Arial" w:hAnsi="Arial" w:cs="Arial"/>
          <w:sz w:val="20"/>
        </w:rPr>
      </w:pPr>
      <w:r>
        <w:rPr>
          <w:rFonts w:ascii="Arial" w:hAnsi="Arial" w:cs="Arial"/>
          <w:sz w:val="20"/>
        </w:rPr>
        <w:t>(e)</w:t>
      </w:r>
      <w:r>
        <w:rPr>
          <w:rFonts w:ascii="Arial" w:hAnsi="Arial" w:cs="Arial"/>
          <w:sz w:val="20"/>
        </w:rPr>
        <w:tab/>
        <w:t>whether the alleged offence was committed while the child was in youth detention, on parole or in breach of an order made under the CYFA; and</w:t>
      </w:r>
    </w:p>
    <w:p w14:paraId="7F7C57B0" w14:textId="77777777" w:rsidR="00C06AC3" w:rsidRDefault="00C06AC3" w:rsidP="00C06AC3">
      <w:pPr>
        <w:ind w:left="454" w:hanging="454"/>
        <w:jc w:val="both"/>
        <w:rPr>
          <w:rFonts w:ascii="Arial" w:hAnsi="Arial" w:cs="Arial"/>
          <w:sz w:val="20"/>
        </w:rPr>
      </w:pPr>
      <w:r>
        <w:rPr>
          <w:rFonts w:ascii="Arial" w:hAnsi="Arial" w:cs="Arial"/>
          <w:sz w:val="20"/>
        </w:rPr>
        <w:t>(f)</w:t>
      </w:r>
      <w:r>
        <w:rPr>
          <w:rFonts w:ascii="Arial" w:hAnsi="Arial" w:cs="Arial"/>
          <w:sz w:val="20"/>
        </w:rPr>
        <w:tab/>
        <w:t>any other matter the Court considers relevant.</w:t>
      </w:r>
    </w:p>
    <w:p w14:paraId="603CF84A" w14:textId="77777777" w:rsidR="004F74C3" w:rsidRDefault="004F74C3" w:rsidP="004F74C3">
      <w:pPr>
        <w:jc w:val="both"/>
        <w:rPr>
          <w:rFonts w:ascii="Arial" w:hAnsi="Arial" w:cs="Arial"/>
          <w:sz w:val="20"/>
        </w:rPr>
      </w:pPr>
    </w:p>
    <w:p w14:paraId="1E0E2ABE" w14:textId="7DD8FE23" w:rsidR="000F325B" w:rsidRDefault="000F325B" w:rsidP="000F325B">
      <w:pPr>
        <w:jc w:val="both"/>
        <w:rPr>
          <w:rFonts w:ascii="Arial" w:hAnsi="Arial" w:cs="Arial"/>
          <w:sz w:val="20"/>
        </w:rPr>
      </w:pPr>
      <w:r>
        <w:rPr>
          <w:rFonts w:ascii="Arial" w:hAnsi="Arial" w:cs="Arial"/>
          <w:sz w:val="20"/>
        </w:rPr>
        <w:t xml:space="preserve">The equivalent provision </w:t>
      </w:r>
      <w:r w:rsidR="000B0563">
        <w:rPr>
          <w:rFonts w:ascii="Arial" w:hAnsi="Arial" w:cs="Arial"/>
          <w:sz w:val="20"/>
        </w:rPr>
        <w:t xml:space="preserve">to s.356 </w:t>
      </w:r>
      <w:r>
        <w:rPr>
          <w:rFonts w:ascii="Arial" w:hAnsi="Arial" w:cs="Arial"/>
          <w:sz w:val="20"/>
        </w:rPr>
        <w:t xml:space="preserve">for adults </w:t>
      </w:r>
      <w:r w:rsidR="000B0563">
        <w:rPr>
          <w:rFonts w:ascii="Arial" w:hAnsi="Arial" w:cs="Arial"/>
          <w:sz w:val="20"/>
        </w:rPr>
        <w:t xml:space="preserve">is </w:t>
      </w:r>
      <w:r>
        <w:rPr>
          <w:rFonts w:ascii="Arial" w:hAnsi="Arial" w:cs="Arial"/>
          <w:sz w:val="20"/>
        </w:rPr>
        <w:t xml:space="preserve">in s.29(1) of the </w:t>
      </w:r>
      <w:r w:rsidRPr="00C4156C">
        <w:rPr>
          <w:rFonts w:ascii="Arial" w:hAnsi="Arial" w:cs="Arial"/>
          <w:i/>
          <w:iCs/>
          <w:sz w:val="20"/>
        </w:rPr>
        <w:t>Criminal Procedure Act 2009</w:t>
      </w:r>
      <w:r>
        <w:rPr>
          <w:rFonts w:ascii="Arial" w:hAnsi="Arial" w:cs="Arial"/>
          <w:sz w:val="20"/>
        </w:rPr>
        <w:t xml:space="preserve"> [formerly s.53(1) of the </w:t>
      </w:r>
      <w:r w:rsidRPr="00C4156C">
        <w:rPr>
          <w:rFonts w:ascii="Arial" w:hAnsi="Arial" w:cs="Arial"/>
          <w:i/>
          <w:iCs/>
          <w:sz w:val="20"/>
        </w:rPr>
        <w:t>Magistrates’ Court Act 1989</w:t>
      </w:r>
      <w:r>
        <w:rPr>
          <w:rFonts w:ascii="Arial" w:hAnsi="Arial" w:cs="Arial"/>
          <w:sz w:val="20"/>
        </w:rPr>
        <w:t xml:space="preserve">] </w:t>
      </w:r>
      <w:r w:rsidR="000B0563">
        <w:rPr>
          <w:rFonts w:ascii="Arial" w:hAnsi="Arial" w:cs="Arial"/>
          <w:sz w:val="20"/>
        </w:rPr>
        <w:t xml:space="preserve">and </w:t>
      </w:r>
      <w:r>
        <w:rPr>
          <w:rFonts w:ascii="Arial" w:hAnsi="Arial" w:cs="Arial"/>
          <w:sz w:val="20"/>
        </w:rPr>
        <w:t xml:space="preserve">is expressed the other way around from s.356.  The adult provision prevents the Magistrates’ Court from conducting a summary hearing of an indictable offence that is triable summarily unless the accused consents to it being heard in the Magistrates’ Court.  How that consent, once given, can be withdrawn was the subject of the judgment of Kaye J in </w:t>
      </w:r>
      <w:r w:rsidRPr="00B96E07">
        <w:rPr>
          <w:rFonts w:ascii="Arial" w:hAnsi="Arial" w:cs="Arial"/>
          <w:i/>
          <w:sz w:val="20"/>
        </w:rPr>
        <w:t>Clayton v Hall &amp; Anor</w:t>
      </w:r>
      <w:r>
        <w:rPr>
          <w:rFonts w:ascii="Arial" w:hAnsi="Arial" w:cs="Arial"/>
          <w:sz w:val="20"/>
        </w:rPr>
        <w:t xml:space="preserve"> [2008] VSC 172.  The adult accused, a deserted mother of two </w:t>
      </w:r>
      <w:proofErr w:type="gramStart"/>
      <w:r>
        <w:rPr>
          <w:rFonts w:ascii="Arial" w:hAnsi="Arial" w:cs="Arial"/>
          <w:sz w:val="20"/>
        </w:rPr>
        <w:t>14 year old</w:t>
      </w:r>
      <w:proofErr w:type="gramEnd"/>
      <w:r>
        <w:rPr>
          <w:rFonts w:ascii="Arial" w:hAnsi="Arial" w:cs="Arial"/>
          <w:sz w:val="20"/>
        </w:rPr>
        <w:t xml:space="preserve"> children, had consented to a summary hearing of three charges of wilfully committing an indecent act with a child under the age of 16 years (contrary to s.47(1) of the </w:t>
      </w:r>
      <w:r w:rsidRPr="00C4156C">
        <w:rPr>
          <w:rFonts w:ascii="Arial" w:hAnsi="Arial" w:cs="Arial"/>
          <w:i/>
          <w:iCs/>
          <w:sz w:val="20"/>
        </w:rPr>
        <w:t>Crimes Act 1958</w:t>
      </w:r>
      <w:r>
        <w:rPr>
          <w:rFonts w:ascii="Arial" w:hAnsi="Arial" w:cs="Arial"/>
          <w:sz w:val="20"/>
        </w:rPr>
        <w:t xml:space="preserve">) and two charges of assaulting a female in indecent circumstances (contrary to s.39(1) of the </w:t>
      </w:r>
      <w:r w:rsidRPr="00C4156C">
        <w:rPr>
          <w:rFonts w:ascii="Arial" w:hAnsi="Arial" w:cs="Arial"/>
          <w:i/>
          <w:iCs/>
          <w:sz w:val="20"/>
        </w:rPr>
        <w:t>Crimes Act 1958</w:t>
      </w:r>
      <w:r>
        <w:rPr>
          <w:rFonts w:ascii="Arial" w:hAnsi="Arial" w:cs="Arial"/>
          <w:sz w:val="20"/>
        </w:rPr>
        <w:t xml:space="preserve">).  The charges had initially been listed in the committal stream but “due to lack of funds” the accused had consented for them to be heard and determined summarily pursuant to s.53(1) of the </w:t>
      </w:r>
      <w:r w:rsidRPr="00C4156C">
        <w:rPr>
          <w:rFonts w:ascii="Arial" w:hAnsi="Arial" w:cs="Arial"/>
          <w:i/>
          <w:iCs/>
          <w:sz w:val="20"/>
        </w:rPr>
        <w:t>Magistrates’ Court Act 1989</w:t>
      </w:r>
      <w:r>
        <w:rPr>
          <w:rFonts w:ascii="Arial" w:hAnsi="Arial" w:cs="Arial"/>
          <w:sz w:val="20"/>
        </w:rPr>
        <w:t>.  Subsequently she changed her mind and prior to the summary hearing she applied to withdraw her consent.  Her application was refused on the basis that:</w:t>
      </w:r>
    </w:p>
    <w:p w14:paraId="0CC5099A" w14:textId="77777777" w:rsidR="00891114" w:rsidRDefault="000F325B">
      <w:pPr>
        <w:numPr>
          <w:ilvl w:val="0"/>
          <w:numId w:val="60"/>
        </w:numPr>
        <w:ind w:left="357" w:hanging="357"/>
        <w:jc w:val="both"/>
        <w:rPr>
          <w:rFonts w:ascii="Arial" w:hAnsi="Arial" w:cs="Arial"/>
          <w:sz w:val="20"/>
        </w:rPr>
      </w:pPr>
      <w:r>
        <w:rPr>
          <w:rFonts w:ascii="Arial" w:hAnsi="Arial" w:cs="Arial"/>
          <w:color w:val="000000"/>
          <w:sz w:val="20"/>
        </w:rPr>
        <w:t>a practice direction of the Chief Magistrate in 2004 had stipulated that any application to withdraw a consent to summary jurisdiction “must be supported by exceptional circumstances”; and</w:t>
      </w:r>
    </w:p>
    <w:p w14:paraId="7A644F66" w14:textId="77777777" w:rsidR="00891114" w:rsidRDefault="000F325B">
      <w:pPr>
        <w:numPr>
          <w:ilvl w:val="0"/>
          <w:numId w:val="60"/>
        </w:numPr>
        <w:ind w:left="357" w:hanging="357"/>
        <w:jc w:val="both"/>
        <w:rPr>
          <w:rFonts w:ascii="Arial" w:hAnsi="Arial" w:cs="Arial"/>
          <w:sz w:val="20"/>
        </w:rPr>
      </w:pPr>
      <w:r>
        <w:rPr>
          <w:rFonts w:ascii="Arial" w:hAnsi="Arial" w:cs="Arial"/>
          <w:color w:val="000000"/>
          <w:sz w:val="20"/>
        </w:rPr>
        <w:t>the Magistrate was “not satisfied to any extent that exceptional circumstances [had] been made out”.</w:t>
      </w:r>
    </w:p>
    <w:p w14:paraId="19152B46" w14:textId="77777777" w:rsidR="000F325B" w:rsidRDefault="000F325B" w:rsidP="000F325B">
      <w:pPr>
        <w:jc w:val="both"/>
        <w:rPr>
          <w:rFonts w:ascii="Arial" w:hAnsi="Arial" w:cs="Arial"/>
          <w:sz w:val="20"/>
        </w:rPr>
      </w:pPr>
      <w:r>
        <w:rPr>
          <w:rFonts w:ascii="Arial" w:hAnsi="Arial" w:cs="Arial"/>
          <w:sz w:val="20"/>
        </w:rPr>
        <w:t>Granting an application for certiorari to quash the Magistrates’ refusal to permit the accused to withdraw consent, Kaye J held:</w:t>
      </w:r>
    </w:p>
    <w:p w14:paraId="3B8DECA9" w14:textId="77777777" w:rsidR="00891114" w:rsidRDefault="000F325B">
      <w:pPr>
        <w:numPr>
          <w:ilvl w:val="0"/>
          <w:numId w:val="60"/>
        </w:numPr>
        <w:ind w:left="357" w:hanging="357"/>
        <w:jc w:val="both"/>
        <w:rPr>
          <w:rFonts w:ascii="Arial" w:hAnsi="Arial" w:cs="Arial"/>
          <w:sz w:val="20"/>
        </w:rPr>
      </w:pPr>
      <w:r>
        <w:rPr>
          <w:rFonts w:ascii="Arial" w:hAnsi="Arial" w:cs="Arial"/>
          <w:color w:val="000000"/>
          <w:sz w:val="20"/>
        </w:rPr>
        <w:t>at [23] that the Court, in determining whether to grant leave to withdraw consent, was to be guided by “the justice of the circum</w:t>
      </w:r>
      <w:r w:rsidRPr="00593D0E">
        <w:rPr>
          <w:rFonts w:ascii="Arial" w:hAnsi="Arial" w:cs="Arial"/>
          <w:color w:val="000000"/>
          <w:sz w:val="20"/>
          <w:szCs w:val="20"/>
        </w:rPr>
        <w:t xml:space="preserve">stances” (see </w:t>
      </w:r>
      <w:r w:rsidRPr="00593D0E">
        <w:rPr>
          <w:rFonts w:ascii="Arial" w:hAnsi="Arial" w:cs="Arial"/>
          <w:i/>
          <w:sz w:val="20"/>
          <w:szCs w:val="20"/>
        </w:rPr>
        <w:t xml:space="preserve">R v Southampton Justices Ex </w:t>
      </w:r>
      <w:proofErr w:type="spellStart"/>
      <w:r w:rsidRPr="00593D0E">
        <w:rPr>
          <w:rFonts w:ascii="Arial" w:hAnsi="Arial" w:cs="Arial"/>
          <w:i/>
          <w:sz w:val="20"/>
          <w:szCs w:val="20"/>
        </w:rPr>
        <w:t>Parte</w:t>
      </w:r>
      <w:proofErr w:type="spellEnd"/>
      <w:r w:rsidRPr="00593D0E">
        <w:rPr>
          <w:rFonts w:ascii="Arial" w:hAnsi="Arial" w:cs="Arial"/>
          <w:i/>
          <w:sz w:val="20"/>
          <w:szCs w:val="20"/>
        </w:rPr>
        <w:t xml:space="preserve"> Briggs</w:t>
      </w:r>
      <w:r w:rsidRPr="00593D0E">
        <w:rPr>
          <w:rFonts w:ascii="Arial" w:hAnsi="Arial" w:cs="Arial"/>
          <w:sz w:val="20"/>
          <w:szCs w:val="20"/>
        </w:rPr>
        <w:t xml:space="preserve"> [1972] 1 WLR 277, 280</w:t>
      </w:r>
      <w:r>
        <w:rPr>
          <w:rFonts w:ascii="Arial" w:hAnsi="Arial" w:cs="Arial"/>
          <w:sz w:val="20"/>
          <w:szCs w:val="20"/>
        </w:rPr>
        <w:t xml:space="preserve">; </w:t>
      </w:r>
      <w:r w:rsidRPr="00593D0E">
        <w:rPr>
          <w:rFonts w:ascii="Arial" w:hAnsi="Arial" w:cs="Arial"/>
          <w:i/>
          <w:sz w:val="20"/>
          <w:szCs w:val="20"/>
        </w:rPr>
        <w:t>R v Craske</w:t>
      </w:r>
      <w:r>
        <w:rPr>
          <w:rFonts w:ascii="Arial" w:hAnsi="Arial" w:cs="Arial"/>
          <w:sz w:val="20"/>
          <w:szCs w:val="20"/>
        </w:rPr>
        <w:t>,</w:t>
      </w:r>
      <w:r w:rsidRPr="00420E83">
        <w:rPr>
          <w:rFonts w:ascii="Arial" w:hAnsi="Arial" w:cs="Arial"/>
          <w:sz w:val="16"/>
          <w:szCs w:val="20"/>
        </w:rPr>
        <w:t xml:space="preserve"> </w:t>
      </w:r>
      <w:r w:rsidRPr="00420E83">
        <w:rPr>
          <w:rFonts w:ascii="Arial" w:hAnsi="Arial" w:cs="Arial"/>
          <w:i/>
          <w:sz w:val="20"/>
        </w:rPr>
        <w:t xml:space="preserve">Ex </w:t>
      </w:r>
      <w:proofErr w:type="spellStart"/>
      <w:r w:rsidRPr="00420E83">
        <w:rPr>
          <w:rFonts w:ascii="Arial" w:hAnsi="Arial" w:cs="Arial"/>
          <w:i/>
          <w:sz w:val="20"/>
        </w:rPr>
        <w:t>Parte</w:t>
      </w:r>
      <w:proofErr w:type="spellEnd"/>
      <w:r w:rsidRPr="00420E83">
        <w:rPr>
          <w:rFonts w:ascii="Arial" w:hAnsi="Arial" w:cs="Arial"/>
          <w:i/>
          <w:sz w:val="20"/>
        </w:rPr>
        <w:t xml:space="preserve"> Metropolitan Police Commissioner</w:t>
      </w:r>
      <w:r>
        <w:rPr>
          <w:rFonts w:ascii="Arial" w:hAnsi="Arial" w:cs="Arial"/>
          <w:sz w:val="20"/>
          <w:szCs w:val="20"/>
        </w:rPr>
        <w:t xml:space="preserve"> [1957] 2 QB 591, 600;</w:t>
      </w:r>
      <w:r w:rsidRPr="00420E83">
        <w:rPr>
          <w:rFonts w:ascii="Arial" w:hAnsi="Arial" w:cs="Arial"/>
          <w:sz w:val="20"/>
          <w:szCs w:val="20"/>
        </w:rPr>
        <w:t xml:space="preserve"> </w:t>
      </w:r>
      <w:r w:rsidRPr="00420E83">
        <w:rPr>
          <w:rFonts w:ascii="Arial" w:hAnsi="Arial" w:cs="Arial"/>
          <w:i/>
          <w:sz w:val="20"/>
          <w:szCs w:val="20"/>
        </w:rPr>
        <w:t>Macri v Ryan</w:t>
      </w:r>
      <w:r>
        <w:rPr>
          <w:rFonts w:ascii="Arial" w:hAnsi="Arial" w:cs="Arial"/>
          <w:i/>
          <w:sz w:val="20"/>
          <w:szCs w:val="20"/>
        </w:rPr>
        <w:t xml:space="preserve"> </w:t>
      </w:r>
      <w:r w:rsidRPr="00420E83">
        <w:rPr>
          <w:rFonts w:ascii="Arial" w:hAnsi="Arial" w:cs="Arial"/>
          <w:sz w:val="20"/>
          <w:szCs w:val="20"/>
        </w:rPr>
        <w:t>(1993) 74 A Crim R 504</w:t>
      </w:r>
      <w:r>
        <w:rPr>
          <w:rFonts w:ascii="Arial" w:hAnsi="Arial" w:cs="Arial"/>
          <w:color w:val="000000"/>
          <w:sz w:val="20"/>
          <w:szCs w:val="20"/>
        </w:rPr>
        <w:t>); and</w:t>
      </w:r>
    </w:p>
    <w:p w14:paraId="3F5AFF55" w14:textId="77777777" w:rsidR="00891114" w:rsidRDefault="000F325B">
      <w:pPr>
        <w:numPr>
          <w:ilvl w:val="0"/>
          <w:numId w:val="60"/>
        </w:numPr>
        <w:ind w:left="357" w:hanging="357"/>
        <w:jc w:val="both"/>
        <w:rPr>
          <w:rFonts w:ascii="Arial" w:hAnsi="Arial" w:cs="Arial"/>
          <w:sz w:val="20"/>
        </w:rPr>
      </w:pPr>
      <w:r>
        <w:rPr>
          <w:rFonts w:ascii="Arial" w:hAnsi="Arial" w:cs="Arial"/>
          <w:sz w:val="20"/>
          <w:szCs w:val="20"/>
        </w:rPr>
        <w:t xml:space="preserve">at [24] that </w:t>
      </w:r>
      <w:r>
        <w:rPr>
          <w:rFonts w:ascii="Arial" w:hAnsi="Arial" w:cs="Arial"/>
          <w:sz w:val="20"/>
        </w:rPr>
        <w:t xml:space="preserve">the practice direction requiring exceptional circumstances to be demonstrated was </w:t>
      </w:r>
      <w:r>
        <w:rPr>
          <w:rFonts w:ascii="Arial" w:hAnsi="Arial" w:cs="Arial"/>
          <w:color w:val="000000"/>
          <w:sz w:val="20"/>
        </w:rPr>
        <w:t>“a significant detraction from, and fetter upon, the broad discretion which a magistrate otherwise has under s.53(1)(a)” and was</w:t>
      </w:r>
      <w:r w:rsidRPr="00420E83">
        <w:rPr>
          <w:rFonts w:ascii="Arial" w:hAnsi="Arial" w:cs="Arial"/>
          <w:color w:val="000000"/>
          <w:sz w:val="20"/>
          <w:szCs w:val="20"/>
        </w:rPr>
        <w:t xml:space="preserve"> </w:t>
      </w:r>
      <w:r>
        <w:rPr>
          <w:rFonts w:ascii="Arial" w:hAnsi="Arial" w:cs="Arial"/>
          <w:color w:val="000000"/>
          <w:sz w:val="20"/>
          <w:szCs w:val="20"/>
        </w:rPr>
        <w:t>“</w:t>
      </w:r>
      <w:r w:rsidRPr="00420E83">
        <w:rPr>
          <w:rFonts w:ascii="Arial" w:hAnsi="Arial" w:cs="Arial"/>
          <w:color w:val="000000"/>
          <w:sz w:val="20"/>
          <w:szCs w:val="20"/>
        </w:rPr>
        <w:t xml:space="preserve">more stringent that the test </w:t>
      </w:r>
      <w:r w:rsidRPr="00420E83">
        <w:rPr>
          <w:rFonts w:ascii="Arial" w:hAnsi="Arial" w:cs="Arial"/>
          <w:sz w:val="20"/>
          <w:szCs w:val="20"/>
        </w:rPr>
        <w:t>recognised in the authorities, namely, the justice of the case</w:t>
      </w:r>
      <w:r>
        <w:rPr>
          <w:rFonts w:ascii="Arial" w:hAnsi="Arial" w:cs="Arial"/>
          <w:sz w:val="20"/>
          <w:szCs w:val="20"/>
        </w:rPr>
        <w:t>”.</w:t>
      </w:r>
    </w:p>
    <w:p w14:paraId="19BECC38" w14:textId="77777777" w:rsidR="000F325B" w:rsidRDefault="000F325B" w:rsidP="000F325B">
      <w:pPr>
        <w:jc w:val="both"/>
        <w:rPr>
          <w:rFonts w:ascii="Arial" w:hAnsi="Arial" w:cs="Arial"/>
          <w:sz w:val="20"/>
        </w:rPr>
      </w:pPr>
      <w:r>
        <w:rPr>
          <w:rFonts w:ascii="Arial" w:hAnsi="Arial" w:cs="Arial"/>
          <w:sz w:val="20"/>
        </w:rPr>
        <w:t>The writer believes that the test enunciated by Kaye J is equally appropriate in a case when a child or parent wishes to withdraw an objection to a summary hearing pursuant to ss.356(3)(a) or 356(4) of the CYFA.</w:t>
      </w:r>
    </w:p>
    <w:p w14:paraId="47AD4713" w14:textId="77777777" w:rsidR="000F325B" w:rsidRDefault="000F325B" w:rsidP="004F74C3">
      <w:pPr>
        <w:jc w:val="both"/>
        <w:rPr>
          <w:rFonts w:ascii="Arial" w:hAnsi="Arial" w:cs="Arial"/>
          <w:sz w:val="20"/>
        </w:rPr>
      </w:pPr>
    </w:p>
    <w:p w14:paraId="5D8C8FB9" w14:textId="5125B87C" w:rsidR="00B90314" w:rsidRDefault="00B90314" w:rsidP="004F74C3">
      <w:pPr>
        <w:jc w:val="both"/>
        <w:rPr>
          <w:rFonts w:ascii="Arial" w:hAnsi="Arial" w:cs="Arial"/>
          <w:sz w:val="20"/>
        </w:rPr>
      </w:pPr>
      <w:r>
        <w:rPr>
          <w:rFonts w:ascii="Arial" w:hAnsi="Arial" w:cs="Arial"/>
          <w:sz w:val="20"/>
        </w:rPr>
        <w:t xml:space="preserve">In </w:t>
      </w:r>
      <w:r w:rsidRPr="00B90314">
        <w:rPr>
          <w:rFonts w:ascii="Arial" w:hAnsi="Arial" w:cs="Arial"/>
          <w:i/>
          <w:iCs/>
          <w:sz w:val="20"/>
        </w:rPr>
        <w:t xml:space="preserve">Treloar v Richardson </w:t>
      </w:r>
      <w:r w:rsidRPr="00B90314">
        <w:rPr>
          <w:rFonts w:ascii="Arial" w:hAnsi="Arial" w:cs="Arial"/>
          <w:sz w:val="20"/>
        </w:rPr>
        <w:t>[2020] VSCA 216</w:t>
      </w:r>
      <w:r>
        <w:rPr>
          <w:rFonts w:ascii="Arial" w:hAnsi="Arial" w:cs="Arial"/>
          <w:sz w:val="20"/>
        </w:rPr>
        <w:t xml:space="preserve"> the Court of Appeal held that a magistrate had not erred in </w:t>
      </w:r>
      <w:r w:rsidR="00B57762">
        <w:rPr>
          <w:rFonts w:ascii="Arial" w:hAnsi="Arial" w:cs="Arial"/>
          <w:sz w:val="20"/>
        </w:rPr>
        <w:t>accepting the applicant’s consent to summary jurisdiction given by her counsel in the absence of the applicant.</w:t>
      </w:r>
    </w:p>
    <w:p w14:paraId="747294A7" w14:textId="77777777" w:rsidR="00B90314" w:rsidRDefault="00B90314" w:rsidP="004F74C3">
      <w:pPr>
        <w:jc w:val="both"/>
        <w:rPr>
          <w:rFonts w:ascii="Arial" w:hAnsi="Arial" w:cs="Arial"/>
          <w:sz w:val="20"/>
        </w:rPr>
      </w:pPr>
    </w:p>
    <w:p w14:paraId="26C9A7B5" w14:textId="544AB6F3" w:rsidR="000B16A7" w:rsidRDefault="000B16A7" w:rsidP="004F74C3">
      <w:pPr>
        <w:jc w:val="both"/>
        <w:rPr>
          <w:rFonts w:ascii="Arial" w:hAnsi="Arial" w:cs="Arial"/>
          <w:sz w:val="20"/>
        </w:rPr>
      </w:pPr>
      <w:r>
        <w:rPr>
          <w:rFonts w:ascii="Arial" w:hAnsi="Arial" w:cs="Arial"/>
          <w:sz w:val="20"/>
        </w:rPr>
        <w:t xml:space="preserve">In </w:t>
      </w:r>
      <w:r w:rsidRPr="000B16A7">
        <w:rPr>
          <w:rFonts w:ascii="Arial" w:hAnsi="Arial" w:cs="Arial"/>
          <w:i/>
          <w:iCs/>
          <w:sz w:val="20"/>
        </w:rPr>
        <w:t xml:space="preserve">Peers v </w:t>
      </w:r>
      <w:r w:rsidRPr="000B16A7">
        <w:rPr>
          <w:rFonts w:ascii="Arial" w:hAnsi="Arial" w:cs="Arial"/>
          <w:i/>
          <w:iCs/>
          <w:sz w:val="20"/>
          <w:szCs w:val="20"/>
        </w:rPr>
        <w:t>Australian Health Practitioner Regulation Agency</w:t>
      </w:r>
      <w:r w:rsidRPr="000B16A7">
        <w:rPr>
          <w:rFonts w:ascii="Arial" w:hAnsi="Arial" w:cs="Arial"/>
          <w:sz w:val="20"/>
          <w:szCs w:val="20"/>
        </w:rPr>
        <w:t xml:space="preserve"> [2024] VSC 110 Gorton J </w:t>
      </w:r>
      <w:r w:rsidR="003C5782">
        <w:rPr>
          <w:rFonts w:ascii="Arial" w:hAnsi="Arial" w:cs="Arial"/>
          <w:sz w:val="20"/>
          <w:szCs w:val="20"/>
        </w:rPr>
        <w:t>noted the requirement that consent to jurisdiction must be “informed consent”, saying at [45]-[48]:</w:t>
      </w:r>
    </w:p>
    <w:p w14:paraId="7C370B61" w14:textId="3E509E4B" w:rsidR="003C5782" w:rsidRDefault="003C5782" w:rsidP="003C5782">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[45] </w:t>
      </w:r>
      <w:r w:rsidRPr="003C5782">
        <w:rPr>
          <w:rFonts w:ascii="Arial" w:hAnsi="Arial" w:cs="Arial"/>
          <w:sz w:val="20"/>
          <w:szCs w:val="20"/>
        </w:rPr>
        <w:t>Dr Peers submitted that the consent must be given at the very start of the court proceedings, and that it must be in writing.  I do not accept those submissions.  If an accused truly consents to charges being heard summarily, it should not matter that the consent is conveyed orally rather than in writing, and I see no reason why the consent may not be given at any time prior to the charges actually being heard.</w:t>
      </w:r>
    </w:p>
    <w:p w14:paraId="40551A24" w14:textId="77777777" w:rsidR="003C5782" w:rsidRDefault="003C5782" w:rsidP="003C5782">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[46] </w:t>
      </w:r>
      <w:r w:rsidRPr="003C5782">
        <w:rPr>
          <w:rFonts w:ascii="Arial" w:hAnsi="Arial" w:cs="Arial"/>
          <w:sz w:val="20"/>
          <w:szCs w:val="20"/>
        </w:rPr>
        <w:t xml:space="preserve">Having regard to the material placed before me, and in particular to Dr Peers’s affidavit referred to in para </w:t>
      </w:r>
      <w:r w:rsidRPr="003C5782">
        <w:rPr>
          <w:rFonts w:ascii="Arial" w:hAnsi="Arial" w:cs="Arial"/>
          <w:sz w:val="20"/>
          <w:szCs w:val="20"/>
        </w:rPr>
        <w:fldChar w:fldCharType="begin"/>
      </w:r>
      <w:r w:rsidRPr="003C5782">
        <w:rPr>
          <w:rFonts w:ascii="Arial" w:hAnsi="Arial" w:cs="Arial"/>
          <w:sz w:val="20"/>
          <w:szCs w:val="20"/>
        </w:rPr>
        <w:instrText xml:space="preserve"> REF _Ref161132916 \r \p  \* MERGEFORMAT </w:instrText>
      </w:r>
      <w:r w:rsidRPr="003C5782">
        <w:rPr>
          <w:rFonts w:ascii="Arial" w:hAnsi="Arial" w:cs="Arial"/>
          <w:sz w:val="20"/>
          <w:szCs w:val="20"/>
        </w:rPr>
        <w:fldChar w:fldCharType="separate"/>
      </w:r>
      <w:r w:rsidRPr="003C5782">
        <w:rPr>
          <w:rFonts w:ascii="Arial" w:hAnsi="Arial" w:cs="Arial"/>
          <w:sz w:val="20"/>
          <w:szCs w:val="20"/>
        </w:rPr>
        <w:t>41 above</w:t>
      </w:r>
      <w:r w:rsidRPr="003C5782">
        <w:rPr>
          <w:rFonts w:ascii="Arial" w:hAnsi="Arial" w:cs="Arial"/>
          <w:sz w:val="20"/>
          <w:szCs w:val="20"/>
        </w:rPr>
        <w:fldChar w:fldCharType="end"/>
      </w:r>
      <w:r w:rsidRPr="003C5782">
        <w:rPr>
          <w:rFonts w:ascii="Arial" w:hAnsi="Arial" w:cs="Arial"/>
          <w:sz w:val="20"/>
          <w:szCs w:val="20"/>
        </w:rPr>
        <w:t>, I am satisfied that she did not, in an informed way, consent to a summary hearing, despite what she said in the October 2023 hearing as recorded in the transcript.  I accept the thrust of her evidence that she did not appreciate until 23 January 2024 that absent her consent the Magistrate Court could not hear the charges and that when she said what she did to the Magistrate in the October 2023 hearing she was intending to indicate that she wished to present arguments to the Magistrate as to why the charges against her were wrongly brought and the Court had no jurisdiction to hear the charges, but was not intending to indicate that she had, subjectively, consented ‘to a summary hearing’ of those charges in that Court.  The lack of information contained in the charge sheet and summons and that fact that Dr Peers was unrepresented make plausible her assertion that she lacked knowledge prior to 23 January 2024 of the need for her consent if the charges were to be summarily heard in the Magistrates’ Court.  The Magistrates’ reference to the alternative of a proceeding in the County Court does not, on balance, lead me to reject this evidence. I accept the thrust of Dr Peers’s evidence that, once she became aware that the Magistrates’ Court’s jurisdiction depended on her consent to the charges being heard and determined summarily, she did not thereafter consent to that occurring.</w:t>
      </w:r>
    </w:p>
    <w:p w14:paraId="057A3101" w14:textId="6DBF82F0" w:rsidR="003C5782" w:rsidRDefault="003C5782" w:rsidP="003C5782">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lastRenderedPageBreak/>
        <w:t xml:space="preserve">[47] </w:t>
      </w:r>
      <w:r w:rsidRPr="003C5782">
        <w:rPr>
          <w:rFonts w:ascii="Arial" w:hAnsi="Arial" w:cs="Arial"/>
          <w:sz w:val="20"/>
          <w:szCs w:val="20"/>
        </w:rPr>
        <w:t xml:space="preserve">I have formed these views not just because of what Dr Peers has sworn in her affidavit (on which she was not cross-examined), but also because of the broader context in which the appearances in the </w:t>
      </w:r>
      <w:proofErr w:type="spellStart"/>
      <w:r w:rsidRPr="003C5782">
        <w:rPr>
          <w:rFonts w:ascii="Arial" w:hAnsi="Arial" w:cs="Arial"/>
          <w:sz w:val="20"/>
          <w:szCs w:val="20"/>
        </w:rPr>
        <w:t>Magstrates</w:t>
      </w:r>
      <w:proofErr w:type="spellEnd"/>
      <w:r w:rsidRPr="003C5782">
        <w:rPr>
          <w:rFonts w:ascii="Arial" w:hAnsi="Arial" w:cs="Arial"/>
          <w:sz w:val="20"/>
          <w:szCs w:val="20"/>
        </w:rPr>
        <w:t>’ Court took place.  Dr Peers was strongly contending that no court had jurisdiction to hear the charges against her because of her view that the National Law was invalid.  She continues to hold that view.  I consider it most unlikely that she would have consented to a summary hearing of the charges in the Magistrates’ Court in circumstances where she was vigorously contending (rightly or wrongly) that the charges were improperly brought and that no court had jurisdiction to hear them.  Indeed, as considered further below, she is of the view that this Court is the only appropriate court to determine the issues that she seeks to have determined.  I am satisfied that although Dr</w:t>
      </w:r>
      <w:r w:rsidR="006522C9">
        <w:rPr>
          <w:rFonts w:ascii="Arial" w:hAnsi="Arial" w:cs="Arial"/>
          <w:sz w:val="20"/>
          <w:szCs w:val="20"/>
        </w:rPr>
        <w:t> </w:t>
      </w:r>
      <w:r w:rsidRPr="003C5782">
        <w:rPr>
          <w:rFonts w:ascii="Arial" w:hAnsi="Arial" w:cs="Arial"/>
          <w:sz w:val="20"/>
          <w:szCs w:val="20"/>
        </w:rPr>
        <w:t>Peers was prepared to argue the lack of jurisdiction in the Magistrates’ Court, she at no stage, in her own mind, decided, if she lost her jurisdictional arguments, to allow her charges to be summarily heard and determined in that Court rather than in the County Court.  I do not, on balance, accept AHPRA’s argument that Dr Peers provided an informed consent to the Magistrates’ Court’s determining the charges summarily but has now changed her mind or has forgotten that she did so.</w:t>
      </w:r>
    </w:p>
    <w:p w14:paraId="57160A3A" w14:textId="39830739" w:rsidR="003C5782" w:rsidRDefault="003C5782" w:rsidP="003C5782">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[48] </w:t>
      </w:r>
      <w:r w:rsidRPr="003C5782">
        <w:rPr>
          <w:rFonts w:ascii="Arial" w:hAnsi="Arial" w:cs="Arial"/>
          <w:sz w:val="20"/>
          <w:szCs w:val="20"/>
        </w:rPr>
        <w:t xml:space="preserve">I make no criticism of the Magistrate.  Dr Peers is an educated </w:t>
      </w:r>
      <w:proofErr w:type="gramStart"/>
      <w:r w:rsidRPr="003C5782">
        <w:rPr>
          <w:rFonts w:ascii="Arial" w:hAnsi="Arial" w:cs="Arial"/>
          <w:sz w:val="20"/>
          <w:szCs w:val="20"/>
        </w:rPr>
        <w:t>person</w:t>
      </w:r>
      <w:proofErr w:type="gramEnd"/>
      <w:r w:rsidRPr="003C5782">
        <w:rPr>
          <w:rFonts w:ascii="Arial" w:hAnsi="Arial" w:cs="Arial"/>
          <w:sz w:val="20"/>
          <w:szCs w:val="20"/>
        </w:rPr>
        <w:t xml:space="preserve"> and the Magistrate likely had no reason to make more enquiries of Dr Peers than she did, even though Dr Peers was not legally represented.  But, as noted above, the question is not whether the Magistrate was wrong to form the view on the material before her that Dr Peers consented, but whether, on the material before me including the affidavit that was not before the Magistrate, Dr Peers did in fact provide consent to a summary hearing in accordance with s 29 of the </w:t>
      </w:r>
      <w:r w:rsidRPr="003C5782">
        <w:rPr>
          <w:rFonts w:ascii="Arial" w:hAnsi="Arial" w:cs="Arial"/>
          <w:i/>
          <w:iCs/>
          <w:sz w:val="20"/>
          <w:szCs w:val="20"/>
        </w:rPr>
        <w:t xml:space="preserve">Criminal Procedure Act 2009 </w:t>
      </w:r>
      <w:r w:rsidRPr="003C5782">
        <w:rPr>
          <w:rFonts w:ascii="Arial" w:hAnsi="Arial" w:cs="Arial"/>
          <w:sz w:val="20"/>
          <w:szCs w:val="20"/>
        </w:rPr>
        <w:t>(Vic).</w:t>
      </w:r>
      <w:r>
        <w:rPr>
          <w:rFonts w:ascii="Arial" w:hAnsi="Arial" w:cs="Arial"/>
          <w:sz w:val="20"/>
          <w:szCs w:val="20"/>
        </w:rPr>
        <w:t>”</w:t>
      </w:r>
    </w:p>
    <w:p w14:paraId="54133A57" w14:textId="77777777" w:rsidR="000B16A7" w:rsidRDefault="000B16A7" w:rsidP="004F74C3">
      <w:pPr>
        <w:jc w:val="both"/>
        <w:rPr>
          <w:rFonts w:ascii="Arial" w:hAnsi="Arial" w:cs="Arial"/>
          <w:sz w:val="20"/>
        </w:rPr>
      </w:pPr>
    </w:p>
    <w:p w14:paraId="6ABDD2CF" w14:textId="77777777" w:rsidR="000F325B" w:rsidRDefault="000F325B" w:rsidP="000F325B">
      <w:pPr>
        <w:jc w:val="both"/>
        <w:rPr>
          <w:rFonts w:ascii="Arial" w:hAnsi="Arial" w:cs="Arial"/>
          <w:sz w:val="20"/>
        </w:rPr>
      </w:pPr>
      <w:r>
        <w:rPr>
          <w:rFonts w:ascii="Arial" w:hAnsi="Arial" w:cs="Arial"/>
          <w:sz w:val="20"/>
        </w:rPr>
        <w:t xml:space="preserve">There is another significant difference between s.356 of the CYFA which deals with proceedings in the Children’s Court and ss.29 &amp; 30 of the </w:t>
      </w:r>
      <w:r w:rsidR="001D7376">
        <w:rPr>
          <w:rFonts w:ascii="Arial" w:hAnsi="Arial" w:cs="Arial"/>
          <w:sz w:val="20"/>
        </w:rPr>
        <w:t>CPA</w:t>
      </w:r>
      <w:r>
        <w:rPr>
          <w:rFonts w:ascii="Arial" w:hAnsi="Arial" w:cs="Arial"/>
          <w:sz w:val="20"/>
        </w:rPr>
        <w:t xml:space="preserve"> which deal with proceedings in the Magistrates’ Court.  Section 356(3)(b) of the CYFA empowers the Children’s Court to refuse to hear and determine summarily any charge for an indictable offence for which it has jurisdiction if </w:t>
      </w:r>
      <w:r w:rsidRPr="00DD02B6">
        <w:rPr>
          <w:rFonts w:ascii="Arial" w:hAnsi="Arial" w:cs="Arial"/>
          <w:b/>
          <w:sz w:val="20"/>
          <w:u w:val="single"/>
        </w:rPr>
        <w:t>at any stage</w:t>
      </w:r>
      <w:r>
        <w:rPr>
          <w:rFonts w:ascii="Arial" w:hAnsi="Arial" w:cs="Arial"/>
          <w:sz w:val="20"/>
        </w:rPr>
        <w:t xml:space="preserve"> the Court considers that the charge is unsuitable by reason of exceptional circumstances to be determined summarily.  The power of a Magistrate to refuse to hear and determine an indictable </w:t>
      </w:r>
      <w:r w:rsidRPr="00491118">
        <w:rPr>
          <w:rFonts w:ascii="Arial" w:hAnsi="Arial" w:cs="Arial"/>
          <w:sz w:val="20"/>
          <w:szCs w:val="20"/>
        </w:rPr>
        <w:t xml:space="preserve">offence summarily </w:t>
      </w:r>
      <w:r>
        <w:rPr>
          <w:rFonts w:ascii="Arial" w:hAnsi="Arial" w:cs="Arial"/>
          <w:sz w:val="20"/>
          <w:szCs w:val="20"/>
        </w:rPr>
        <w:t xml:space="preserve">in the Magistrates’ Court </w:t>
      </w:r>
      <w:r w:rsidRPr="00491118">
        <w:rPr>
          <w:rFonts w:ascii="Arial" w:hAnsi="Arial" w:cs="Arial"/>
          <w:sz w:val="20"/>
          <w:szCs w:val="20"/>
        </w:rPr>
        <w:t xml:space="preserve">is much more restricted.  In </w:t>
      </w:r>
      <w:r w:rsidRPr="00491118">
        <w:rPr>
          <w:rFonts w:ascii="Arial" w:hAnsi="Arial" w:cs="Arial"/>
          <w:i/>
          <w:sz w:val="20"/>
          <w:szCs w:val="20"/>
        </w:rPr>
        <w:t>Williams v Hand and Anor</w:t>
      </w:r>
      <w:r w:rsidRPr="00491118">
        <w:rPr>
          <w:rFonts w:ascii="Arial" w:hAnsi="Arial" w:cs="Arial"/>
          <w:sz w:val="20"/>
          <w:szCs w:val="20"/>
        </w:rPr>
        <w:t xml:space="preserve"> [2014] VSC 527 a </w:t>
      </w:r>
      <w:r>
        <w:rPr>
          <w:rFonts w:ascii="Arial" w:hAnsi="Arial" w:cs="Arial"/>
          <w:sz w:val="20"/>
          <w:szCs w:val="20"/>
        </w:rPr>
        <w:t xml:space="preserve">magistrate had adjourned charges involving an adult accused </w:t>
      </w:r>
      <w:proofErr w:type="gramStart"/>
      <w:r>
        <w:rPr>
          <w:rFonts w:ascii="Arial" w:hAnsi="Arial" w:cs="Arial"/>
          <w:sz w:val="20"/>
          <w:szCs w:val="20"/>
        </w:rPr>
        <w:t>for</w:t>
      </w:r>
      <w:proofErr w:type="gramEnd"/>
      <w:r>
        <w:rPr>
          <w:rFonts w:ascii="Arial" w:hAnsi="Arial" w:cs="Arial"/>
          <w:sz w:val="20"/>
          <w:szCs w:val="20"/>
        </w:rPr>
        <w:t xml:space="preserve"> a contested summary hearing.  Before the hearing date the accused was charged with three other offences in lieu of – but in essentially the same terms as – the original charges.  A different Magistrate commenced hearing the </w:t>
      </w:r>
      <w:r w:rsidRPr="00886936">
        <w:rPr>
          <w:rFonts w:ascii="Arial" w:hAnsi="Arial" w:cs="Arial"/>
          <w:sz w:val="20"/>
          <w:szCs w:val="20"/>
        </w:rPr>
        <w:t xml:space="preserve">summary contest.  However, on the morning of the second day, that Magistrate </w:t>
      </w:r>
      <w:r>
        <w:rPr>
          <w:rFonts w:ascii="Arial" w:hAnsi="Arial" w:cs="Arial"/>
          <w:sz w:val="20"/>
          <w:szCs w:val="20"/>
        </w:rPr>
        <w:t>discontinued</w:t>
      </w:r>
      <w:r w:rsidRPr="00886936">
        <w:rPr>
          <w:rFonts w:ascii="Arial" w:hAnsi="Arial" w:cs="Arial"/>
          <w:sz w:val="20"/>
          <w:szCs w:val="20"/>
        </w:rPr>
        <w:t xml:space="preserve"> the summary hearing and </w:t>
      </w:r>
      <w:r>
        <w:rPr>
          <w:rFonts w:ascii="Arial" w:hAnsi="Arial" w:cs="Arial"/>
          <w:sz w:val="20"/>
          <w:szCs w:val="20"/>
        </w:rPr>
        <w:t xml:space="preserve">remanded the accused to </w:t>
      </w:r>
      <w:smartTag w:uri="urn:schemas-microsoft-com:office:smarttags" w:element="place">
        <w:smartTag w:uri="urn:schemas-microsoft-com:office:smarttags" w:element="City">
          <w:r>
            <w:rPr>
              <w:rFonts w:ascii="Arial" w:hAnsi="Arial" w:cs="Arial"/>
              <w:sz w:val="20"/>
              <w:szCs w:val="20"/>
            </w:rPr>
            <w:t>Melbourne</w:t>
          </w:r>
        </w:smartTag>
      </w:smartTag>
      <w:r>
        <w:rPr>
          <w:rFonts w:ascii="Arial" w:hAnsi="Arial" w:cs="Arial"/>
          <w:sz w:val="20"/>
          <w:szCs w:val="20"/>
        </w:rPr>
        <w:t xml:space="preserve"> for a filing hearing as a preliminary to a committal hearing.  On the hearing of an o</w:t>
      </w:r>
      <w:r>
        <w:rPr>
          <w:rFonts w:ascii="Arial" w:hAnsi="Arial" w:cs="Arial"/>
          <w:sz w:val="20"/>
        </w:rPr>
        <w:t>riginating motion, McDonald J held that the Magistrate had erred in law, stating at [47]:</w:t>
      </w:r>
    </w:p>
    <w:p w14:paraId="0F4D510E" w14:textId="77777777" w:rsidR="000F325B" w:rsidRPr="00213DB3" w:rsidRDefault="000F325B" w:rsidP="007C40FB">
      <w:pPr>
        <w:spacing w:before="80"/>
        <w:ind w:left="357" w:right="357"/>
        <w:jc w:val="both"/>
        <w:rPr>
          <w:rFonts w:ascii="Arial" w:hAnsi="Arial" w:cs="Arial"/>
          <w:color w:val="000000"/>
          <w:sz w:val="20"/>
          <w:szCs w:val="20"/>
        </w:rPr>
      </w:pPr>
      <w:r w:rsidRPr="00213DB3">
        <w:rPr>
          <w:rFonts w:ascii="Arial" w:hAnsi="Arial" w:cs="Arial"/>
          <w:color w:val="000000"/>
          <w:sz w:val="20"/>
          <w:szCs w:val="20"/>
        </w:rPr>
        <w:t>“</w:t>
      </w:r>
      <w:r w:rsidRPr="00213DB3">
        <w:rPr>
          <w:rFonts w:ascii="Arial" w:hAnsi="Arial" w:cs="Arial"/>
          <w:sz w:val="20"/>
          <w:szCs w:val="20"/>
        </w:rPr>
        <w:t xml:space="preserve">Once an order has been made by the Magistrates’ Court for an indictable offence to be heard summarily, it is not open for the court, constituted by a different magistrate, to purport to revoke that order.  This conclusion is supported by the proper construction of s 29 of the </w:t>
      </w:r>
      <w:r w:rsidRPr="00213DB3">
        <w:rPr>
          <w:rFonts w:ascii="Arial" w:hAnsi="Arial" w:cs="Arial"/>
          <w:i/>
          <w:sz w:val="20"/>
          <w:szCs w:val="20"/>
        </w:rPr>
        <w:t>Criminal Procedure Act</w:t>
      </w:r>
      <w:r w:rsidRPr="00213DB3">
        <w:rPr>
          <w:rFonts w:ascii="Arial" w:hAnsi="Arial" w:cs="Arial"/>
          <w:sz w:val="20"/>
          <w:szCs w:val="20"/>
        </w:rPr>
        <w:t>.  It is also supported by consideration of the very real prospect of prejudice to an accused if a magistrate has power to terminate a summary hearing which had previously been ordered by the court.  Trials of indictable offences, whether heard summarily or before a jury, are preceded by committal hearings.  The practical effect of the order made on 6 February 2014 was that a trial of indictable offences preceded a committal hearing.</w:t>
      </w:r>
      <w:r>
        <w:rPr>
          <w:rFonts w:ascii="Arial" w:hAnsi="Arial" w:cs="Arial"/>
          <w:color w:val="000000"/>
          <w:sz w:val="20"/>
          <w:szCs w:val="20"/>
        </w:rPr>
        <w:t>”</w:t>
      </w:r>
    </w:p>
    <w:p w14:paraId="242B313F" w14:textId="77777777" w:rsidR="000F325B" w:rsidRDefault="000F325B" w:rsidP="000F325B">
      <w:pPr>
        <w:jc w:val="both"/>
        <w:rPr>
          <w:rFonts w:ascii="Arial" w:hAnsi="Arial" w:cs="Arial"/>
          <w:sz w:val="20"/>
        </w:rPr>
      </w:pPr>
    </w:p>
    <w:p w14:paraId="280D0957" w14:textId="77777777" w:rsidR="005C5E3E" w:rsidRPr="005C5E3E" w:rsidRDefault="004F74C3" w:rsidP="005C5E3E">
      <w:pPr>
        <w:pStyle w:val="Heading3"/>
        <w:spacing w:line="240" w:lineRule="auto"/>
        <w:rPr>
          <w:rFonts w:ascii="Arial" w:hAnsi="Arial" w:cs="Arial"/>
          <w:b/>
          <w:bCs/>
          <w:sz w:val="20"/>
          <w:szCs w:val="16"/>
        </w:rPr>
      </w:pPr>
      <w:bookmarkStart w:id="50" w:name="_10.1.2_Serious_youth"/>
      <w:bookmarkEnd w:id="50"/>
      <w:r>
        <w:rPr>
          <w:rFonts w:ascii="Arial" w:hAnsi="Arial" w:cs="Arial"/>
          <w:b/>
          <w:bCs/>
          <w:sz w:val="20"/>
        </w:rPr>
        <w:t>10.1.2</w:t>
      </w:r>
      <w:r>
        <w:rPr>
          <w:rFonts w:ascii="Arial" w:hAnsi="Arial" w:cs="Arial"/>
          <w:b/>
          <w:bCs/>
          <w:sz w:val="20"/>
        </w:rPr>
        <w:tab/>
        <w:t>S</w:t>
      </w:r>
      <w:r w:rsidR="008D4E02">
        <w:rPr>
          <w:rFonts w:ascii="Arial" w:hAnsi="Arial" w:cs="Arial"/>
          <w:b/>
          <w:bCs/>
          <w:sz w:val="20"/>
        </w:rPr>
        <w:t>erious youth offences – ss.</w:t>
      </w:r>
      <w:r>
        <w:rPr>
          <w:rFonts w:ascii="Arial" w:hAnsi="Arial" w:cs="Arial"/>
          <w:b/>
          <w:bCs/>
          <w:sz w:val="20"/>
        </w:rPr>
        <w:t>356(6)</w:t>
      </w:r>
      <w:r w:rsidR="00BF48A7">
        <w:rPr>
          <w:rFonts w:ascii="Arial" w:hAnsi="Arial" w:cs="Arial"/>
          <w:b/>
          <w:bCs/>
          <w:sz w:val="20"/>
        </w:rPr>
        <w:t>, 356(7) &amp; 356(8) of the CYFA</w:t>
      </w:r>
    </w:p>
    <w:p w14:paraId="172C2513" w14:textId="77777777" w:rsidR="004268A0" w:rsidRDefault="004268A0" w:rsidP="004268A0">
      <w:pPr>
        <w:spacing w:before="120"/>
        <w:jc w:val="both"/>
        <w:rPr>
          <w:rFonts w:ascii="Arial" w:hAnsi="Arial" w:cs="Arial"/>
          <w:sz w:val="20"/>
        </w:rPr>
      </w:pPr>
      <w:r>
        <w:rPr>
          <w:rFonts w:ascii="Arial" w:hAnsi="Arial" w:cs="Arial"/>
          <w:sz w:val="20"/>
        </w:rPr>
        <w:t>The following new definitions were included in CYFA/s.3(1) as and from 05/04/2018 and the specific terrorism offences were amended as and from 08/08/2018:</w:t>
      </w:r>
    </w:p>
    <w:p w14:paraId="139714E9" w14:textId="77777777" w:rsidR="007579A7" w:rsidRDefault="00A35615">
      <w:pPr>
        <w:keepNext/>
        <w:keepLines/>
        <w:numPr>
          <w:ilvl w:val="0"/>
          <w:numId w:val="58"/>
        </w:numPr>
        <w:spacing w:before="80"/>
        <w:ind w:left="357" w:hanging="357"/>
        <w:jc w:val="both"/>
        <w:rPr>
          <w:rFonts w:ascii="Arial" w:hAnsi="Arial" w:cs="Arial"/>
          <w:sz w:val="20"/>
        </w:rPr>
      </w:pPr>
      <w:r w:rsidRPr="00A35615">
        <w:rPr>
          <w:rFonts w:ascii="Arial" w:hAnsi="Arial" w:cs="Arial"/>
          <w:b/>
          <w:sz w:val="20"/>
          <w:u w:val="single"/>
        </w:rPr>
        <w:t>Category A serious youth offence</w:t>
      </w:r>
      <w:r>
        <w:rPr>
          <w:rFonts w:ascii="Arial" w:hAnsi="Arial" w:cs="Arial"/>
          <w:sz w:val="20"/>
        </w:rPr>
        <w:t xml:space="preserve"> means any of the following offences-</w:t>
      </w:r>
    </w:p>
    <w:p w14:paraId="2609DB4E" w14:textId="77777777" w:rsidR="001B13A5" w:rsidRDefault="001B13A5" w:rsidP="004268A0">
      <w:pPr>
        <w:pBdr>
          <w:top w:val="single" w:sz="4" w:space="1" w:color="auto"/>
          <w:left w:val="single" w:sz="4" w:space="4" w:color="auto"/>
          <w:bottom w:val="single" w:sz="4" w:space="1" w:color="auto"/>
          <w:right w:val="single" w:sz="4" w:space="4" w:color="auto"/>
        </w:pBdr>
        <w:shd w:val="clear" w:color="auto" w:fill="EAEAEA"/>
        <w:ind w:left="357"/>
        <w:jc w:val="both"/>
        <w:rPr>
          <w:rFonts w:ascii="Arial" w:hAnsi="Arial" w:cs="Arial"/>
          <w:sz w:val="20"/>
        </w:rPr>
      </w:pPr>
      <w:r>
        <w:rPr>
          <w:rFonts w:ascii="Arial" w:hAnsi="Arial" w:cs="Arial"/>
          <w:sz w:val="20"/>
        </w:rPr>
        <w:t xml:space="preserve">Murder, attempted murder, manslaughter, child homicide, </w:t>
      </w:r>
      <w:r w:rsidR="00F63F5B">
        <w:rPr>
          <w:rFonts w:ascii="Arial" w:hAnsi="Arial" w:cs="Arial"/>
          <w:sz w:val="20"/>
        </w:rPr>
        <w:t xml:space="preserve">homicide by firearm, </w:t>
      </w:r>
      <w:r>
        <w:rPr>
          <w:rFonts w:ascii="Arial" w:hAnsi="Arial" w:cs="Arial"/>
          <w:sz w:val="20"/>
        </w:rPr>
        <w:t>arson causing death (</w:t>
      </w:r>
      <w:r w:rsidRPr="00AB4308">
        <w:rPr>
          <w:rFonts w:ascii="Arial" w:hAnsi="Arial" w:cs="Arial"/>
          <w:i/>
          <w:iCs/>
          <w:sz w:val="20"/>
        </w:rPr>
        <w:t>Crimes Act</w:t>
      </w:r>
      <w:r w:rsidR="00C4156C" w:rsidRPr="00AB4308">
        <w:rPr>
          <w:rFonts w:ascii="Arial" w:hAnsi="Arial" w:cs="Arial"/>
          <w:i/>
          <w:iCs/>
          <w:sz w:val="20"/>
        </w:rPr>
        <w:t xml:space="preserve"> 1958</w:t>
      </w:r>
      <w:r>
        <w:rPr>
          <w:rFonts w:ascii="Arial" w:hAnsi="Arial" w:cs="Arial"/>
          <w:sz w:val="20"/>
        </w:rPr>
        <w:t>/</w:t>
      </w:r>
      <w:r w:rsidR="004268A0">
        <w:rPr>
          <w:rFonts w:ascii="Arial" w:hAnsi="Arial" w:cs="Arial"/>
          <w:sz w:val="20"/>
        </w:rPr>
        <w:t xml:space="preserve"> </w:t>
      </w:r>
      <w:r>
        <w:rPr>
          <w:rFonts w:ascii="Arial" w:hAnsi="Arial" w:cs="Arial"/>
          <w:sz w:val="20"/>
        </w:rPr>
        <w:t>s.197A), culpable driving causing death (</w:t>
      </w:r>
      <w:r w:rsidRPr="00C4156C">
        <w:rPr>
          <w:rFonts w:ascii="Arial" w:hAnsi="Arial" w:cs="Arial"/>
          <w:i/>
          <w:iCs/>
          <w:sz w:val="20"/>
        </w:rPr>
        <w:t>Crimes Act</w:t>
      </w:r>
      <w:r w:rsidR="00C4156C" w:rsidRPr="00C4156C">
        <w:rPr>
          <w:rFonts w:ascii="Arial" w:hAnsi="Arial" w:cs="Arial"/>
          <w:i/>
          <w:iCs/>
          <w:sz w:val="20"/>
        </w:rPr>
        <w:t xml:space="preserve"> 1958</w:t>
      </w:r>
      <w:r>
        <w:rPr>
          <w:rFonts w:ascii="Arial" w:hAnsi="Arial" w:cs="Arial"/>
          <w:sz w:val="20"/>
        </w:rPr>
        <w:t>/s.318)</w:t>
      </w:r>
    </w:p>
    <w:p w14:paraId="632EFCB3" w14:textId="77777777" w:rsidR="004268A0" w:rsidRDefault="00A35615">
      <w:pPr>
        <w:pStyle w:val="ListParagraph"/>
        <w:numPr>
          <w:ilvl w:val="0"/>
          <w:numId w:val="69"/>
        </w:numPr>
        <w:ind w:left="714" w:hanging="357"/>
        <w:jc w:val="both"/>
        <w:rPr>
          <w:rFonts w:ascii="Arial" w:hAnsi="Arial" w:cs="Arial"/>
          <w:sz w:val="20"/>
        </w:rPr>
      </w:pPr>
      <w:r>
        <w:rPr>
          <w:rFonts w:ascii="Arial" w:hAnsi="Arial" w:cs="Arial"/>
          <w:sz w:val="20"/>
        </w:rPr>
        <w:t>Intentionally causing serious injury in circumstances of gross violence (</w:t>
      </w:r>
      <w:r w:rsidRPr="00C4156C">
        <w:rPr>
          <w:rFonts w:ascii="Arial" w:hAnsi="Arial" w:cs="Arial"/>
          <w:i/>
          <w:iCs/>
          <w:sz w:val="20"/>
        </w:rPr>
        <w:t>Crimes Act</w:t>
      </w:r>
      <w:r w:rsidR="00C4156C" w:rsidRPr="00C4156C">
        <w:rPr>
          <w:rFonts w:ascii="Arial" w:hAnsi="Arial" w:cs="Arial"/>
          <w:i/>
          <w:iCs/>
          <w:sz w:val="20"/>
        </w:rPr>
        <w:t xml:space="preserve"> 1958</w:t>
      </w:r>
      <w:r w:rsidR="001B13A5">
        <w:rPr>
          <w:rFonts w:ascii="Arial" w:hAnsi="Arial" w:cs="Arial"/>
          <w:sz w:val="20"/>
        </w:rPr>
        <w:t>/</w:t>
      </w:r>
      <w:r>
        <w:rPr>
          <w:rFonts w:ascii="Arial" w:hAnsi="Arial" w:cs="Arial"/>
          <w:sz w:val="20"/>
        </w:rPr>
        <w:t>s.15A)</w:t>
      </w:r>
    </w:p>
    <w:p w14:paraId="1CA1562A" w14:textId="77777777" w:rsidR="004268A0" w:rsidRDefault="00A35615">
      <w:pPr>
        <w:pStyle w:val="ListParagraph"/>
        <w:numPr>
          <w:ilvl w:val="0"/>
          <w:numId w:val="69"/>
        </w:numPr>
        <w:ind w:left="714" w:hanging="357"/>
        <w:jc w:val="both"/>
        <w:rPr>
          <w:rFonts w:ascii="Arial" w:hAnsi="Arial" w:cs="Arial"/>
          <w:sz w:val="20"/>
        </w:rPr>
      </w:pPr>
      <w:r>
        <w:rPr>
          <w:rFonts w:ascii="Arial" w:hAnsi="Arial" w:cs="Arial"/>
          <w:sz w:val="20"/>
        </w:rPr>
        <w:t>Aggravated home invasion (</w:t>
      </w:r>
      <w:r w:rsidRPr="00C4156C">
        <w:rPr>
          <w:rFonts w:ascii="Arial" w:hAnsi="Arial" w:cs="Arial"/>
          <w:i/>
          <w:iCs/>
          <w:sz w:val="20"/>
        </w:rPr>
        <w:t>Crimes Act</w:t>
      </w:r>
      <w:r w:rsidR="00C4156C" w:rsidRPr="00C4156C">
        <w:rPr>
          <w:rFonts w:ascii="Arial" w:hAnsi="Arial" w:cs="Arial"/>
          <w:i/>
          <w:iCs/>
          <w:sz w:val="20"/>
        </w:rPr>
        <w:t xml:space="preserve"> 1958</w:t>
      </w:r>
      <w:r w:rsidR="001B13A5">
        <w:rPr>
          <w:rFonts w:ascii="Arial" w:hAnsi="Arial" w:cs="Arial"/>
          <w:sz w:val="20"/>
        </w:rPr>
        <w:t>/</w:t>
      </w:r>
      <w:r>
        <w:rPr>
          <w:rFonts w:ascii="Arial" w:hAnsi="Arial" w:cs="Arial"/>
          <w:sz w:val="20"/>
        </w:rPr>
        <w:t>s.77B)</w:t>
      </w:r>
    </w:p>
    <w:p w14:paraId="74735BC0" w14:textId="77777777" w:rsidR="004268A0" w:rsidRDefault="00A35615">
      <w:pPr>
        <w:pStyle w:val="ListParagraph"/>
        <w:numPr>
          <w:ilvl w:val="0"/>
          <w:numId w:val="69"/>
        </w:numPr>
        <w:ind w:left="714" w:hanging="357"/>
        <w:jc w:val="both"/>
        <w:rPr>
          <w:rFonts w:ascii="Arial" w:hAnsi="Arial" w:cs="Arial"/>
          <w:sz w:val="20"/>
        </w:rPr>
      </w:pPr>
      <w:r>
        <w:rPr>
          <w:rFonts w:ascii="Arial" w:hAnsi="Arial" w:cs="Arial"/>
          <w:sz w:val="20"/>
        </w:rPr>
        <w:t>Aggravated carjacking (</w:t>
      </w:r>
      <w:r w:rsidRPr="00C4156C">
        <w:rPr>
          <w:rFonts w:ascii="Arial" w:hAnsi="Arial" w:cs="Arial"/>
          <w:i/>
          <w:iCs/>
          <w:sz w:val="20"/>
        </w:rPr>
        <w:t>Crimes Act</w:t>
      </w:r>
      <w:r w:rsidR="00C4156C" w:rsidRPr="00C4156C">
        <w:rPr>
          <w:rFonts w:ascii="Arial" w:hAnsi="Arial" w:cs="Arial"/>
          <w:i/>
          <w:iCs/>
          <w:sz w:val="20"/>
        </w:rPr>
        <w:t xml:space="preserve"> 1958</w:t>
      </w:r>
      <w:r w:rsidR="001B13A5">
        <w:rPr>
          <w:rFonts w:ascii="Arial" w:hAnsi="Arial" w:cs="Arial"/>
          <w:sz w:val="20"/>
        </w:rPr>
        <w:t>/</w:t>
      </w:r>
      <w:r>
        <w:rPr>
          <w:rFonts w:ascii="Arial" w:hAnsi="Arial" w:cs="Arial"/>
          <w:sz w:val="20"/>
        </w:rPr>
        <w:t>s.79A)</w:t>
      </w:r>
    </w:p>
    <w:p w14:paraId="0893D46E" w14:textId="77777777" w:rsidR="004268A0" w:rsidRDefault="00321B0C">
      <w:pPr>
        <w:pStyle w:val="ListParagraph"/>
        <w:numPr>
          <w:ilvl w:val="0"/>
          <w:numId w:val="69"/>
        </w:numPr>
        <w:ind w:left="714" w:hanging="357"/>
        <w:jc w:val="both"/>
        <w:rPr>
          <w:rFonts w:ascii="Arial" w:hAnsi="Arial" w:cs="Arial"/>
          <w:sz w:val="20"/>
        </w:rPr>
      </w:pPr>
      <w:r>
        <w:rPr>
          <w:rFonts w:ascii="Arial" w:hAnsi="Arial" w:cs="Arial"/>
          <w:sz w:val="20"/>
        </w:rPr>
        <w:t>One or more of v</w:t>
      </w:r>
      <w:r w:rsidR="004268A0">
        <w:rPr>
          <w:rFonts w:ascii="Arial" w:hAnsi="Arial" w:cs="Arial"/>
          <w:sz w:val="20"/>
        </w:rPr>
        <w:t>arious t</w:t>
      </w:r>
      <w:r w:rsidR="001B13A5">
        <w:rPr>
          <w:rFonts w:ascii="Arial" w:hAnsi="Arial" w:cs="Arial"/>
          <w:sz w:val="20"/>
        </w:rPr>
        <w:t>errorism offences (</w:t>
      </w:r>
      <w:r w:rsidR="001B13A5" w:rsidRPr="00C4156C">
        <w:rPr>
          <w:rFonts w:ascii="Arial" w:hAnsi="Arial" w:cs="Arial"/>
          <w:i/>
          <w:iCs/>
          <w:sz w:val="20"/>
        </w:rPr>
        <w:t>Terrorism (Community Protection) Act 2003</w:t>
      </w:r>
      <w:r w:rsidR="001931B6">
        <w:rPr>
          <w:rFonts w:ascii="Arial" w:hAnsi="Arial" w:cs="Arial"/>
          <w:sz w:val="20"/>
        </w:rPr>
        <w:t xml:space="preserve"> (Vic)</w:t>
      </w:r>
      <w:r w:rsidR="001B13A5">
        <w:rPr>
          <w:rFonts w:ascii="Arial" w:hAnsi="Arial" w:cs="Arial"/>
          <w:sz w:val="20"/>
        </w:rPr>
        <w:t>/s.4B</w:t>
      </w:r>
      <w:bookmarkStart w:id="51" w:name="_Hlk15984120"/>
      <w:r w:rsidR="001B13A5">
        <w:rPr>
          <w:rFonts w:ascii="Arial" w:hAnsi="Arial" w:cs="Arial"/>
          <w:sz w:val="20"/>
        </w:rPr>
        <w:t>;</w:t>
      </w:r>
      <w:bookmarkEnd w:id="51"/>
      <w:r w:rsidR="001B13A5">
        <w:rPr>
          <w:rFonts w:ascii="Arial" w:hAnsi="Arial" w:cs="Arial"/>
          <w:sz w:val="20"/>
        </w:rPr>
        <w:t xml:space="preserve"> </w:t>
      </w:r>
      <w:r w:rsidR="001B13A5" w:rsidRPr="00C4156C">
        <w:rPr>
          <w:rFonts w:ascii="Arial" w:hAnsi="Arial" w:cs="Arial"/>
          <w:i/>
          <w:iCs/>
          <w:sz w:val="20"/>
        </w:rPr>
        <w:t>Criminal Code</w:t>
      </w:r>
      <w:r w:rsidR="001B13A5">
        <w:rPr>
          <w:rFonts w:ascii="Arial" w:hAnsi="Arial" w:cs="Arial"/>
          <w:sz w:val="20"/>
        </w:rPr>
        <w:t xml:space="preserve"> (</w:t>
      </w:r>
      <w:proofErr w:type="spellStart"/>
      <w:r w:rsidR="001B13A5">
        <w:rPr>
          <w:rFonts w:ascii="Arial" w:hAnsi="Arial" w:cs="Arial"/>
          <w:sz w:val="20"/>
        </w:rPr>
        <w:t>Cth</w:t>
      </w:r>
      <w:proofErr w:type="spellEnd"/>
      <w:r w:rsidR="001B13A5">
        <w:rPr>
          <w:rFonts w:ascii="Arial" w:hAnsi="Arial" w:cs="Arial"/>
          <w:sz w:val="20"/>
        </w:rPr>
        <w:t xml:space="preserve">)/offence in Chapter 4, Division 72, Subdivision A; </w:t>
      </w:r>
      <w:r w:rsidR="001B13A5" w:rsidRPr="00C4156C">
        <w:rPr>
          <w:rFonts w:ascii="Arial" w:hAnsi="Arial" w:cs="Arial"/>
          <w:i/>
          <w:iCs/>
          <w:sz w:val="20"/>
        </w:rPr>
        <w:t>Criminal Code</w:t>
      </w:r>
      <w:r w:rsidR="001B13A5">
        <w:rPr>
          <w:rFonts w:ascii="Arial" w:hAnsi="Arial" w:cs="Arial"/>
          <w:sz w:val="20"/>
        </w:rPr>
        <w:t xml:space="preserve"> (</w:t>
      </w:r>
      <w:proofErr w:type="spellStart"/>
      <w:r w:rsidR="001B13A5">
        <w:rPr>
          <w:rFonts w:ascii="Arial" w:hAnsi="Arial" w:cs="Arial"/>
          <w:sz w:val="20"/>
        </w:rPr>
        <w:t>Cth</w:t>
      </w:r>
      <w:proofErr w:type="spellEnd"/>
      <w:r w:rsidR="001B13A5">
        <w:rPr>
          <w:rFonts w:ascii="Arial" w:hAnsi="Arial" w:cs="Arial"/>
          <w:sz w:val="20"/>
        </w:rPr>
        <w:t xml:space="preserve">)/offence in Part 5.3 or Part 5.5; offence in </w:t>
      </w:r>
      <w:r w:rsidR="001B13A5" w:rsidRPr="00C4156C">
        <w:rPr>
          <w:rFonts w:ascii="Arial" w:hAnsi="Arial" w:cs="Arial"/>
          <w:i/>
          <w:iCs/>
          <w:sz w:val="20"/>
          <w:szCs w:val="20"/>
        </w:rPr>
        <w:t>Crimes (Foreign Incursions and Recruitment) Act 1978</w:t>
      </w:r>
      <w:r w:rsidR="001B13A5" w:rsidRPr="004F065C">
        <w:rPr>
          <w:rFonts w:ascii="Arial" w:hAnsi="Arial" w:cs="Arial"/>
          <w:sz w:val="20"/>
          <w:szCs w:val="20"/>
        </w:rPr>
        <w:t xml:space="preserve"> </w:t>
      </w:r>
      <w:r w:rsidR="001B13A5">
        <w:rPr>
          <w:rFonts w:ascii="Arial" w:hAnsi="Arial" w:cs="Arial"/>
          <w:sz w:val="20"/>
          <w:szCs w:val="20"/>
        </w:rPr>
        <w:t>(</w:t>
      </w:r>
      <w:proofErr w:type="spellStart"/>
      <w:r w:rsidR="001B13A5">
        <w:rPr>
          <w:rFonts w:ascii="Arial" w:hAnsi="Arial" w:cs="Arial"/>
          <w:sz w:val="20"/>
          <w:szCs w:val="20"/>
        </w:rPr>
        <w:t>Cth</w:t>
      </w:r>
      <w:proofErr w:type="spellEnd"/>
      <w:r w:rsidR="001B13A5">
        <w:rPr>
          <w:rFonts w:ascii="Arial" w:hAnsi="Arial" w:cs="Arial"/>
          <w:sz w:val="20"/>
          <w:szCs w:val="20"/>
        </w:rPr>
        <w:t xml:space="preserve">) </w:t>
      </w:r>
      <w:r w:rsidR="001B13A5" w:rsidRPr="004F065C">
        <w:rPr>
          <w:rFonts w:ascii="Arial" w:hAnsi="Arial" w:cs="Arial"/>
          <w:sz w:val="20"/>
          <w:szCs w:val="20"/>
        </w:rPr>
        <w:t>as in force before its repeal</w:t>
      </w:r>
      <w:r w:rsidR="001B13A5">
        <w:rPr>
          <w:rFonts w:ascii="Arial" w:hAnsi="Arial" w:cs="Arial"/>
          <w:sz w:val="20"/>
          <w:szCs w:val="20"/>
        </w:rPr>
        <w:t>).</w:t>
      </w:r>
    </w:p>
    <w:p w14:paraId="2A494738" w14:textId="77777777" w:rsidR="001B13A5" w:rsidRDefault="001B13A5" w:rsidP="004268A0">
      <w:pPr>
        <w:jc w:val="both"/>
        <w:rPr>
          <w:rFonts w:ascii="Arial" w:hAnsi="Arial" w:cs="Arial"/>
          <w:sz w:val="20"/>
        </w:rPr>
      </w:pPr>
    </w:p>
    <w:p w14:paraId="583DFF37" w14:textId="77777777" w:rsidR="00C06AC3" w:rsidRDefault="00C06AC3">
      <w:pPr>
        <w:keepNext/>
        <w:keepLines/>
        <w:numPr>
          <w:ilvl w:val="0"/>
          <w:numId w:val="58"/>
        </w:numPr>
        <w:ind w:left="357" w:hanging="357"/>
        <w:jc w:val="both"/>
        <w:rPr>
          <w:rFonts w:ascii="Arial" w:hAnsi="Arial" w:cs="Arial"/>
          <w:sz w:val="20"/>
        </w:rPr>
      </w:pPr>
      <w:r w:rsidRPr="00A35615">
        <w:rPr>
          <w:rFonts w:ascii="Arial" w:hAnsi="Arial" w:cs="Arial"/>
          <w:b/>
          <w:sz w:val="20"/>
          <w:u w:val="single"/>
        </w:rPr>
        <w:lastRenderedPageBreak/>
        <w:t xml:space="preserve">Category </w:t>
      </w:r>
      <w:r>
        <w:rPr>
          <w:rFonts w:ascii="Arial" w:hAnsi="Arial" w:cs="Arial"/>
          <w:b/>
          <w:sz w:val="20"/>
          <w:u w:val="single"/>
        </w:rPr>
        <w:t>B</w:t>
      </w:r>
      <w:r w:rsidRPr="00A35615">
        <w:rPr>
          <w:rFonts w:ascii="Arial" w:hAnsi="Arial" w:cs="Arial"/>
          <w:b/>
          <w:sz w:val="20"/>
          <w:u w:val="single"/>
        </w:rPr>
        <w:t xml:space="preserve"> serious youth offence</w:t>
      </w:r>
      <w:r>
        <w:rPr>
          <w:rFonts w:ascii="Arial" w:hAnsi="Arial" w:cs="Arial"/>
          <w:sz w:val="20"/>
        </w:rPr>
        <w:t xml:space="preserve"> means any of the following offences</w:t>
      </w:r>
      <w:r w:rsidR="00C4156C">
        <w:rPr>
          <w:rFonts w:ascii="Arial" w:hAnsi="Arial" w:cs="Arial"/>
          <w:sz w:val="20"/>
        </w:rPr>
        <w:t xml:space="preserve"> in the </w:t>
      </w:r>
      <w:r w:rsidR="00C4156C" w:rsidRPr="00C4156C">
        <w:rPr>
          <w:rFonts w:ascii="Arial" w:hAnsi="Arial" w:cs="Arial"/>
          <w:i/>
          <w:iCs/>
          <w:sz w:val="20"/>
        </w:rPr>
        <w:t>Crimes Act 1958</w:t>
      </w:r>
      <w:r>
        <w:rPr>
          <w:rFonts w:ascii="Arial" w:hAnsi="Arial" w:cs="Arial"/>
          <w:sz w:val="20"/>
        </w:rPr>
        <w:t>-</w:t>
      </w:r>
    </w:p>
    <w:p w14:paraId="5D74D2F2"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Recklessly causing serious injury in circumstances of gross violence (s.15B)</w:t>
      </w:r>
    </w:p>
    <w:p w14:paraId="65CD7251"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Rape (s.38)</w:t>
      </w:r>
    </w:p>
    <w:p w14:paraId="15A7768E"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Rape by compelling sexual penetration (s.39)</w:t>
      </w:r>
    </w:p>
    <w:p w14:paraId="547BD2FE"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Home invasion (s.77A)</w:t>
      </w:r>
    </w:p>
    <w:p w14:paraId="2D5A36F6"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Carjacking (s.79).</w:t>
      </w:r>
    </w:p>
    <w:p w14:paraId="78FB494A" w14:textId="77777777" w:rsidR="001B13A5" w:rsidRPr="00846611" w:rsidRDefault="001B13A5">
      <w:pPr>
        <w:jc w:val="both"/>
        <w:rPr>
          <w:rFonts w:ascii="Arial" w:hAnsi="Arial" w:cs="Arial"/>
          <w:sz w:val="18"/>
          <w:szCs w:val="22"/>
        </w:rPr>
      </w:pPr>
    </w:p>
    <w:p w14:paraId="5B37987D" w14:textId="77777777" w:rsidR="00C06AC3" w:rsidRDefault="00AB1E11" w:rsidP="006448A4">
      <w:pPr>
        <w:jc w:val="both"/>
        <w:rPr>
          <w:rFonts w:ascii="Arial" w:hAnsi="Arial" w:cs="Arial"/>
          <w:sz w:val="20"/>
        </w:rPr>
      </w:pPr>
      <w:r>
        <w:rPr>
          <w:rFonts w:ascii="Arial" w:hAnsi="Arial" w:cs="Arial"/>
          <w:sz w:val="20"/>
        </w:rPr>
        <w:t>CYFA/s.3</w:t>
      </w:r>
      <w:r w:rsidR="00ED4766">
        <w:rPr>
          <w:rFonts w:ascii="Arial" w:hAnsi="Arial" w:cs="Arial"/>
          <w:sz w:val="20"/>
        </w:rPr>
        <w:t xml:space="preserve">56(6) introduces a presumption of uplift to a higher court when a child is charged with a </w:t>
      </w:r>
      <w:r w:rsidR="00ED4766" w:rsidRPr="000E0433">
        <w:rPr>
          <w:rFonts w:ascii="Arial" w:hAnsi="Arial" w:cs="Arial"/>
          <w:b/>
          <w:sz w:val="20"/>
        </w:rPr>
        <w:t>Category A serious youth offence</w:t>
      </w:r>
      <w:r w:rsidR="00ED4766">
        <w:rPr>
          <w:rFonts w:ascii="Arial" w:hAnsi="Arial" w:cs="Arial"/>
          <w:sz w:val="20"/>
        </w:rPr>
        <w:t xml:space="preserve"> (other than one of the </w:t>
      </w:r>
      <w:r w:rsidR="00073109">
        <w:rPr>
          <w:rFonts w:ascii="Arial" w:hAnsi="Arial" w:cs="Arial"/>
          <w:sz w:val="20"/>
        </w:rPr>
        <w:t>seven</w:t>
      </w:r>
      <w:r w:rsidR="00ED4766">
        <w:rPr>
          <w:rFonts w:ascii="Arial" w:hAnsi="Arial" w:cs="Arial"/>
          <w:sz w:val="20"/>
        </w:rPr>
        <w:t xml:space="preserve"> death offences</w:t>
      </w:r>
      <w:r w:rsidR="00105B6A">
        <w:rPr>
          <w:rFonts w:ascii="Arial" w:hAnsi="Arial" w:cs="Arial"/>
          <w:sz w:val="20"/>
        </w:rPr>
        <w:t xml:space="preserve"> for which uplift is mandatory</w:t>
      </w:r>
      <w:r w:rsidR="00ED4766">
        <w:rPr>
          <w:rFonts w:ascii="Arial" w:hAnsi="Arial" w:cs="Arial"/>
          <w:sz w:val="20"/>
        </w:rPr>
        <w:t xml:space="preserve">) </w:t>
      </w:r>
      <w:r w:rsidR="00E406BA">
        <w:rPr>
          <w:rFonts w:ascii="Arial" w:hAnsi="Arial" w:cs="Arial"/>
          <w:b/>
          <w:sz w:val="20"/>
        </w:rPr>
        <w:t xml:space="preserve">allegedly </w:t>
      </w:r>
      <w:r w:rsidR="00ED4766" w:rsidRPr="000E0433">
        <w:rPr>
          <w:rFonts w:ascii="Arial" w:hAnsi="Arial" w:cs="Arial"/>
          <w:b/>
          <w:sz w:val="20"/>
        </w:rPr>
        <w:t xml:space="preserve">committed </w:t>
      </w:r>
      <w:r w:rsidR="008F679C">
        <w:rPr>
          <w:rFonts w:ascii="Arial" w:hAnsi="Arial" w:cs="Arial"/>
          <w:b/>
          <w:sz w:val="20"/>
        </w:rPr>
        <w:t>when</w:t>
      </w:r>
      <w:r w:rsidR="005C2BF3">
        <w:rPr>
          <w:rFonts w:ascii="Arial" w:hAnsi="Arial" w:cs="Arial"/>
          <w:b/>
          <w:sz w:val="20"/>
        </w:rPr>
        <w:t xml:space="preserve"> </w:t>
      </w:r>
      <w:r w:rsidR="00ED4766" w:rsidRPr="000E0433">
        <w:rPr>
          <w:rFonts w:ascii="Arial" w:hAnsi="Arial" w:cs="Arial"/>
          <w:b/>
          <w:sz w:val="20"/>
        </w:rPr>
        <w:t>the child was aged 16 years or over</w:t>
      </w:r>
      <w:r w:rsidR="00E406BA">
        <w:rPr>
          <w:rFonts w:ascii="Arial" w:hAnsi="Arial" w:cs="Arial"/>
          <w:b/>
          <w:sz w:val="20"/>
        </w:rPr>
        <w:t xml:space="preserve"> where the relevant offending is alleged to have been committed on or after 05/04/2018.  </w:t>
      </w:r>
      <w:r w:rsidR="005C2BF3">
        <w:rPr>
          <w:rFonts w:ascii="Arial" w:hAnsi="Arial" w:cs="Arial"/>
          <w:sz w:val="20"/>
        </w:rPr>
        <w:t>T</w:t>
      </w:r>
      <w:r w:rsidR="00ED4766">
        <w:rPr>
          <w:rFonts w:ascii="Arial" w:hAnsi="Arial" w:cs="Arial"/>
          <w:sz w:val="20"/>
        </w:rPr>
        <w:t xml:space="preserve">he Court must not hear and determine </w:t>
      </w:r>
      <w:r w:rsidR="005C2BF3">
        <w:rPr>
          <w:rFonts w:ascii="Arial" w:hAnsi="Arial" w:cs="Arial"/>
          <w:sz w:val="20"/>
        </w:rPr>
        <w:t>such</w:t>
      </w:r>
      <w:r w:rsidR="00ED4766">
        <w:rPr>
          <w:rFonts w:ascii="Arial" w:hAnsi="Arial" w:cs="Arial"/>
          <w:sz w:val="20"/>
        </w:rPr>
        <w:t xml:space="preserve"> charge summarily unless-</w:t>
      </w:r>
    </w:p>
    <w:p w14:paraId="7EE1CFF1" w14:textId="77777777" w:rsidR="00C06AC3" w:rsidRDefault="00ED4766" w:rsidP="00ED4766">
      <w:pPr>
        <w:ind w:left="454" w:hanging="454"/>
        <w:jc w:val="both"/>
        <w:rPr>
          <w:rFonts w:ascii="Arial" w:hAnsi="Arial" w:cs="Arial"/>
          <w:sz w:val="20"/>
        </w:rPr>
      </w:pPr>
      <w:r>
        <w:rPr>
          <w:rFonts w:ascii="Arial" w:hAnsi="Arial" w:cs="Arial"/>
          <w:sz w:val="20"/>
        </w:rPr>
        <w:t>(a)</w:t>
      </w:r>
      <w:r>
        <w:rPr>
          <w:rFonts w:ascii="Arial" w:hAnsi="Arial" w:cs="Arial"/>
          <w:sz w:val="20"/>
        </w:rPr>
        <w:tab/>
        <w:t>the child or the prosecution requests that it be heard and determined summarily; and</w:t>
      </w:r>
    </w:p>
    <w:p w14:paraId="37F35D44" w14:textId="77777777" w:rsidR="00ED4766" w:rsidRDefault="00ED4766" w:rsidP="00ED4766">
      <w:pPr>
        <w:ind w:left="454" w:hanging="454"/>
        <w:jc w:val="both"/>
        <w:rPr>
          <w:rFonts w:ascii="Arial" w:hAnsi="Arial" w:cs="Arial"/>
          <w:sz w:val="20"/>
        </w:rPr>
      </w:pPr>
      <w:r>
        <w:rPr>
          <w:rFonts w:ascii="Arial" w:hAnsi="Arial" w:cs="Arial"/>
          <w:sz w:val="20"/>
        </w:rPr>
        <w:t>(b)</w:t>
      </w:r>
      <w:r>
        <w:rPr>
          <w:rFonts w:ascii="Arial" w:hAnsi="Arial" w:cs="Arial"/>
          <w:sz w:val="20"/>
        </w:rPr>
        <w:tab/>
        <w:t>the Court is satisfied that the sentencing options available under the CYFA are adequate to respond to the child’s offending; and</w:t>
      </w:r>
    </w:p>
    <w:p w14:paraId="0E4DD857" w14:textId="77777777" w:rsidR="00BF48A7" w:rsidRDefault="00ED4766" w:rsidP="00ED4766">
      <w:pPr>
        <w:ind w:left="454" w:hanging="454"/>
        <w:jc w:val="both"/>
        <w:rPr>
          <w:rFonts w:ascii="Arial" w:hAnsi="Arial" w:cs="Arial"/>
          <w:sz w:val="20"/>
        </w:rPr>
      </w:pPr>
      <w:r>
        <w:rPr>
          <w:rFonts w:ascii="Arial" w:hAnsi="Arial" w:cs="Arial"/>
          <w:sz w:val="20"/>
        </w:rPr>
        <w:t>(c)</w:t>
      </w:r>
      <w:r>
        <w:rPr>
          <w:rFonts w:ascii="Arial" w:hAnsi="Arial" w:cs="Arial"/>
          <w:sz w:val="20"/>
        </w:rPr>
        <w:tab/>
      </w:r>
      <w:r w:rsidR="00BF48A7">
        <w:rPr>
          <w:rFonts w:ascii="Arial" w:hAnsi="Arial" w:cs="Arial"/>
          <w:sz w:val="20"/>
        </w:rPr>
        <w:t>any of the following applies-</w:t>
      </w:r>
    </w:p>
    <w:p w14:paraId="5B7144E4" w14:textId="77777777" w:rsidR="00BF48A7" w:rsidRDefault="00BF48A7">
      <w:pPr>
        <w:numPr>
          <w:ilvl w:val="0"/>
          <w:numId w:val="67"/>
        </w:numPr>
        <w:tabs>
          <w:tab w:val="left" w:pos="964"/>
        </w:tabs>
        <w:ind w:left="1168"/>
        <w:jc w:val="both"/>
        <w:rPr>
          <w:rFonts w:ascii="Arial" w:hAnsi="Arial" w:cs="Arial"/>
          <w:sz w:val="20"/>
        </w:rPr>
      </w:pPr>
      <w:r>
        <w:rPr>
          <w:rFonts w:ascii="Arial" w:hAnsi="Arial" w:cs="Arial"/>
          <w:sz w:val="20"/>
        </w:rPr>
        <w:t>it is in the interests of the victim(s) to do so; or</w:t>
      </w:r>
    </w:p>
    <w:p w14:paraId="236CBD04" w14:textId="77777777" w:rsidR="00BF48A7" w:rsidRDefault="00BF48A7">
      <w:pPr>
        <w:numPr>
          <w:ilvl w:val="0"/>
          <w:numId w:val="67"/>
        </w:numPr>
        <w:tabs>
          <w:tab w:val="left" w:pos="964"/>
        </w:tabs>
        <w:ind w:left="1168"/>
        <w:jc w:val="both"/>
        <w:rPr>
          <w:rFonts w:ascii="Arial" w:hAnsi="Arial" w:cs="Arial"/>
          <w:sz w:val="20"/>
        </w:rPr>
      </w:pPr>
      <w:r>
        <w:rPr>
          <w:rFonts w:ascii="Arial" w:hAnsi="Arial" w:cs="Arial"/>
          <w:sz w:val="20"/>
        </w:rPr>
        <w:t>the accused is particularly vulnerable because of cognitive impairment or mental illness; or</w:t>
      </w:r>
    </w:p>
    <w:p w14:paraId="1D9C024B" w14:textId="77777777" w:rsidR="00BF48A7" w:rsidRDefault="00BF48A7">
      <w:pPr>
        <w:numPr>
          <w:ilvl w:val="0"/>
          <w:numId w:val="67"/>
        </w:numPr>
        <w:tabs>
          <w:tab w:val="left" w:pos="964"/>
        </w:tabs>
        <w:ind w:left="958" w:hanging="510"/>
        <w:jc w:val="both"/>
        <w:rPr>
          <w:rFonts w:ascii="Arial" w:hAnsi="Arial" w:cs="Arial"/>
          <w:sz w:val="20"/>
        </w:rPr>
      </w:pPr>
      <w:r>
        <w:rPr>
          <w:rFonts w:ascii="Arial" w:hAnsi="Arial" w:cs="Arial"/>
          <w:sz w:val="20"/>
        </w:rPr>
        <w:t>there is a substantial and compelling reason to do so (bearing in mind that the intention of Parliament is that a charge for a Category A serious youth offence should not normally be heard and determined summarily: s.356(7)).</w:t>
      </w:r>
    </w:p>
    <w:p w14:paraId="0510C7CC" w14:textId="77777777" w:rsidR="00F86EF4" w:rsidRPr="00846611" w:rsidRDefault="00F86EF4" w:rsidP="00ED4766">
      <w:pPr>
        <w:ind w:left="454" w:hanging="454"/>
        <w:jc w:val="both"/>
        <w:rPr>
          <w:rFonts w:ascii="Arial" w:hAnsi="Arial" w:cs="Arial"/>
          <w:sz w:val="18"/>
          <w:szCs w:val="22"/>
        </w:rPr>
      </w:pPr>
    </w:p>
    <w:p w14:paraId="6FCD9AB3" w14:textId="77777777" w:rsidR="00C06AC3" w:rsidRPr="000E0433" w:rsidRDefault="00AB1E11">
      <w:pPr>
        <w:jc w:val="both"/>
        <w:rPr>
          <w:rFonts w:ascii="Arial" w:hAnsi="Arial" w:cs="Arial"/>
          <w:b/>
          <w:sz w:val="20"/>
        </w:rPr>
      </w:pPr>
      <w:r>
        <w:rPr>
          <w:rFonts w:ascii="Arial" w:hAnsi="Arial" w:cs="Arial"/>
          <w:sz w:val="20"/>
        </w:rPr>
        <w:t>CYFA/s.</w:t>
      </w:r>
      <w:r w:rsidR="000E0433">
        <w:rPr>
          <w:rFonts w:ascii="Arial" w:hAnsi="Arial" w:cs="Arial"/>
          <w:sz w:val="20"/>
        </w:rPr>
        <w:t xml:space="preserve">356(8) requires the Court to consider whether the charge should not be heard and determined summarily when a child is charged with a </w:t>
      </w:r>
      <w:r w:rsidR="000E0433" w:rsidRPr="000E0433">
        <w:rPr>
          <w:rFonts w:ascii="Arial" w:hAnsi="Arial" w:cs="Arial"/>
          <w:b/>
          <w:sz w:val="20"/>
        </w:rPr>
        <w:t xml:space="preserve">Category </w:t>
      </w:r>
      <w:r w:rsidR="000E0433">
        <w:rPr>
          <w:rFonts w:ascii="Arial" w:hAnsi="Arial" w:cs="Arial"/>
          <w:b/>
          <w:sz w:val="20"/>
        </w:rPr>
        <w:t>B</w:t>
      </w:r>
      <w:r w:rsidR="000E0433" w:rsidRPr="000E0433">
        <w:rPr>
          <w:rFonts w:ascii="Arial" w:hAnsi="Arial" w:cs="Arial"/>
          <w:b/>
          <w:sz w:val="20"/>
        </w:rPr>
        <w:t xml:space="preserve"> serious youth offence</w:t>
      </w:r>
      <w:r w:rsidR="000E0433">
        <w:rPr>
          <w:rFonts w:ascii="Arial" w:hAnsi="Arial" w:cs="Arial"/>
          <w:sz w:val="20"/>
        </w:rPr>
        <w:t xml:space="preserve"> </w:t>
      </w:r>
      <w:r w:rsidR="000E0433" w:rsidRPr="000E0433">
        <w:rPr>
          <w:rFonts w:ascii="Arial" w:hAnsi="Arial" w:cs="Arial"/>
          <w:b/>
          <w:sz w:val="20"/>
        </w:rPr>
        <w:t>alleged</w:t>
      </w:r>
      <w:r w:rsidR="00E406BA">
        <w:rPr>
          <w:rFonts w:ascii="Arial" w:hAnsi="Arial" w:cs="Arial"/>
          <w:b/>
          <w:sz w:val="20"/>
        </w:rPr>
        <w:t>ly</w:t>
      </w:r>
      <w:r w:rsidR="000E0433" w:rsidRPr="000E0433">
        <w:rPr>
          <w:rFonts w:ascii="Arial" w:hAnsi="Arial" w:cs="Arial"/>
          <w:b/>
          <w:sz w:val="20"/>
        </w:rPr>
        <w:t xml:space="preserve"> committed </w:t>
      </w:r>
      <w:r w:rsidR="00E406BA">
        <w:rPr>
          <w:rFonts w:ascii="Arial" w:hAnsi="Arial" w:cs="Arial"/>
          <w:b/>
          <w:sz w:val="20"/>
        </w:rPr>
        <w:t xml:space="preserve">when the child was aged 16 years or over where the relevant offending is alleged to have been committed </w:t>
      </w:r>
      <w:r w:rsidR="005C2BF3">
        <w:rPr>
          <w:rFonts w:ascii="Arial" w:hAnsi="Arial" w:cs="Arial"/>
          <w:b/>
          <w:sz w:val="20"/>
        </w:rPr>
        <w:t>on or after 05/04/2018</w:t>
      </w:r>
      <w:r w:rsidR="000E0433" w:rsidRPr="000E0433">
        <w:rPr>
          <w:rFonts w:ascii="Arial" w:hAnsi="Arial" w:cs="Arial"/>
          <w:b/>
          <w:sz w:val="20"/>
        </w:rPr>
        <w:t>.</w:t>
      </w:r>
    </w:p>
    <w:p w14:paraId="3DB4AAB5" w14:textId="77777777" w:rsidR="00C06AC3" w:rsidRPr="00846611" w:rsidRDefault="00C06AC3">
      <w:pPr>
        <w:jc w:val="both"/>
        <w:rPr>
          <w:rFonts w:ascii="Arial" w:hAnsi="Arial" w:cs="Arial"/>
          <w:sz w:val="18"/>
          <w:szCs w:val="22"/>
        </w:rPr>
      </w:pPr>
    </w:p>
    <w:p w14:paraId="5705A7F6" w14:textId="77777777" w:rsidR="00E77728" w:rsidRDefault="00E77728">
      <w:pPr>
        <w:jc w:val="both"/>
        <w:rPr>
          <w:rFonts w:ascii="Arial" w:hAnsi="Arial" w:cs="Arial"/>
          <w:sz w:val="20"/>
        </w:rPr>
      </w:pPr>
      <w:r>
        <w:rPr>
          <w:rFonts w:ascii="Arial" w:hAnsi="Arial" w:cs="Arial"/>
          <w:sz w:val="20"/>
        </w:rPr>
        <w:t>Practice Direction No.2 of 2018 sets out directions in relation to the listing, procedure and venue for charges falling within s.356(6) [Category A serious youth offence committed by child aged 16+] and s.356(8) [Category B serious youth offence committed by child aged 16+].</w:t>
      </w:r>
    </w:p>
    <w:p w14:paraId="0F0969C7" w14:textId="77777777" w:rsidR="001D6DA9" w:rsidRPr="00846611" w:rsidRDefault="001D6DA9" w:rsidP="001D6DA9">
      <w:pPr>
        <w:jc w:val="both"/>
        <w:rPr>
          <w:rFonts w:ascii="Arial" w:hAnsi="Arial" w:cs="Arial"/>
          <w:sz w:val="18"/>
          <w:szCs w:val="22"/>
        </w:rPr>
      </w:pPr>
    </w:p>
    <w:p w14:paraId="772BAFDC" w14:textId="77777777" w:rsidR="005C5E3E" w:rsidRPr="005C5E3E" w:rsidRDefault="001D6DA9" w:rsidP="005C5E3E">
      <w:pPr>
        <w:pStyle w:val="Heading3"/>
        <w:spacing w:after="120" w:line="240" w:lineRule="auto"/>
        <w:rPr>
          <w:rFonts w:ascii="Arial" w:hAnsi="Arial" w:cs="Arial"/>
          <w:b/>
          <w:bCs/>
          <w:sz w:val="20"/>
          <w:szCs w:val="16"/>
        </w:rPr>
      </w:pPr>
      <w:bookmarkStart w:id="52" w:name="_10.1.3_Summary_of"/>
      <w:bookmarkEnd w:id="52"/>
      <w:r>
        <w:rPr>
          <w:rFonts w:ascii="Arial" w:hAnsi="Arial" w:cs="Arial"/>
          <w:b/>
          <w:bCs/>
          <w:sz w:val="20"/>
        </w:rPr>
        <w:t>10.1.3</w:t>
      </w:r>
      <w:r>
        <w:rPr>
          <w:rFonts w:ascii="Arial" w:hAnsi="Arial" w:cs="Arial"/>
          <w:b/>
          <w:bCs/>
          <w:sz w:val="20"/>
        </w:rPr>
        <w:tab/>
        <w:t xml:space="preserve">Summary of uplift </w:t>
      </w:r>
      <w:r w:rsidR="00AE1B5D">
        <w:rPr>
          <w:rFonts w:ascii="Arial" w:hAnsi="Arial" w:cs="Arial"/>
          <w:b/>
          <w:bCs/>
          <w:sz w:val="20"/>
        </w:rPr>
        <w:t xml:space="preserve">(via committal) </w:t>
      </w:r>
      <w:r>
        <w:rPr>
          <w:rFonts w:ascii="Arial" w:hAnsi="Arial" w:cs="Arial"/>
          <w:b/>
          <w:bCs/>
          <w:sz w:val="20"/>
        </w:rPr>
        <w:t>provisions – Section 356 of the CYFA</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324"/>
        <w:gridCol w:w="2126"/>
      </w:tblGrid>
      <w:tr w:rsidR="00F03A9B" w:rsidRPr="004F7528" w14:paraId="2F8E590B" w14:textId="77777777" w:rsidTr="00F03A9B">
        <w:trPr>
          <w:trHeight w:val="227"/>
        </w:trPr>
        <w:tc>
          <w:tcPr>
            <w:tcW w:w="4679" w:type="dxa"/>
            <w:tcBorders>
              <w:top w:val="single" w:sz="12" w:space="0" w:color="auto"/>
              <w:left w:val="single" w:sz="12" w:space="0" w:color="auto"/>
              <w:bottom w:val="single" w:sz="12" w:space="0" w:color="auto"/>
            </w:tcBorders>
            <w:shd w:val="clear" w:color="auto" w:fill="auto"/>
          </w:tcPr>
          <w:p w14:paraId="62069071" w14:textId="148314C2" w:rsidR="00F03A9B" w:rsidRPr="004F7528" w:rsidRDefault="00634DDC" w:rsidP="004F7528">
            <w:pPr>
              <w:spacing w:before="40"/>
              <w:jc w:val="both"/>
              <w:rPr>
                <w:rFonts w:ascii="Arial" w:hAnsi="Arial" w:cs="Arial"/>
                <w:sz w:val="20"/>
              </w:rPr>
            </w:pPr>
            <w:r>
              <w:rPr>
                <w:noProof/>
              </w:rPr>
              <mc:AlternateContent>
                <mc:Choice Requires="wps">
                  <w:drawing>
                    <wp:anchor distT="45720" distB="45720" distL="114300" distR="114300" simplePos="0" relativeHeight="251663360" behindDoc="0" locked="0" layoutInCell="1" allowOverlap="1" wp14:anchorId="67739CD0" wp14:editId="051F155C">
                      <wp:simplePos x="0" y="0"/>
                      <wp:positionH relativeFrom="column">
                        <wp:posOffset>1802130</wp:posOffset>
                      </wp:positionH>
                      <wp:positionV relativeFrom="paragraph">
                        <wp:posOffset>400050</wp:posOffset>
                      </wp:positionV>
                      <wp:extent cx="1064895" cy="363855"/>
                      <wp:effectExtent l="0" t="0" r="1905" b="0"/>
                      <wp:wrapNone/>
                      <wp:docPr id="158403560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363855"/>
                              </a:xfrm>
                              <a:prstGeom prst="rect">
                                <a:avLst/>
                              </a:prstGeom>
                              <a:solidFill>
                                <a:srgbClr val="FFFFFF"/>
                              </a:solidFill>
                              <a:ln w="9525">
                                <a:solidFill>
                                  <a:srgbClr val="FFFFFF"/>
                                </a:solidFill>
                                <a:miter lim="800000"/>
                                <a:headEnd/>
                                <a:tailEnd/>
                              </a:ln>
                            </wps:spPr>
                            <wps:txbx>
                              <w:txbxContent>
                                <w:p w14:paraId="009D2B3E" w14:textId="77777777" w:rsidR="00F03A9B" w:rsidRPr="000B0563" w:rsidRDefault="00F03A9B" w:rsidP="004B284D">
                                  <w:pPr>
                                    <w:shd w:val="clear" w:color="auto" w:fill="000000"/>
                                    <w:jc w:val="center"/>
                                    <w:rPr>
                                      <w:b/>
                                      <w:bCs/>
                                      <w:sz w:val="18"/>
                                      <w:szCs w:val="18"/>
                                    </w:rPr>
                                  </w:pPr>
                                  <w:r>
                                    <w:rPr>
                                      <w:b/>
                                      <w:bCs/>
                                      <w:sz w:val="18"/>
                                      <w:szCs w:val="18"/>
                                    </w:rPr>
                                    <w:t>THE 7 DEATH OFFENCES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739CD0" id="_x0000_t202" coordsize="21600,21600" o:spt="202" path="m,l,21600r21600,l21600,xe">
                      <v:stroke joinstyle="miter"/>
                      <v:path gradientshapeok="t" o:connecttype="rect"/>
                    </v:shapetype>
                    <v:shape id="Text Box 6" o:spid="_x0000_s1026" type="#_x0000_t202" style="position:absolute;left:0;text-align:left;margin-left:141.9pt;margin-top:31.5pt;width:83.85pt;height:28.6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" strokecolor="white">
                      <v:textbox style="mso-fit-shape-to-text:t">
                        <w:txbxContent>
                          <w:p w14:paraId="009D2B3E" w14:textId="77777777" w:rsidR="00F03A9B" w:rsidRPr="000B0563" w:rsidRDefault="00F03A9B" w:rsidP="004B284D">
                            <w:pPr>
                              <w:shd w:val="clear" w:color="auto" w:fill="000000"/>
                              <w:jc w:val="center"/>
                              <w:rPr>
                                <w:b/>
                                <w:bCs/>
                                <w:sz w:val="18"/>
                                <w:szCs w:val="18"/>
                              </w:rPr>
                            </w:pPr>
                            <w:r>
                              <w:rPr>
                                <w:b/>
                                <w:bCs/>
                                <w:sz w:val="18"/>
                                <w:szCs w:val="18"/>
                              </w:rPr>
                              <w:t>THE 7 DEATH OFFENCES</w:t>
                            </w:r>
                          </w:p>
                        </w:txbxContent>
                      </v:textbox>
                    </v:shape>
                  </w:pict>
                </mc:Fallback>
              </mc:AlternateContent>
            </w:r>
            <w:r w:rsidR="00F03A9B" w:rsidRPr="004F7528">
              <w:rPr>
                <w:rFonts w:ascii="Arial" w:hAnsi="Arial" w:cs="Arial"/>
                <w:sz w:val="20"/>
              </w:rPr>
              <w:t xml:space="preserve">Mandatory uplift to higher court – Child aged 10 to 17 at time of alleged offence – </w:t>
            </w:r>
            <w:r w:rsidR="00F03A9B" w:rsidRPr="004F7528">
              <w:rPr>
                <w:rFonts w:ascii="Arial" w:hAnsi="Arial" w:cs="Arial"/>
                <w:b/>
                <w:sz w:val="20"/>
                <w:shd w:val="clear" w:color="auto" w:fill="000000"/>
              </w:rPr>
              <w:t>s.356(3)</w:t>
            </w:r>
          </w:p>
        </w:tc>
        <w:tc>
          <w:tcPr>
            <w:tcW w:w="2324" w:type="dxa"/>
            <w:tcBorders>
              <w:top w:val="single" w:sz="12" w:space="0" w:color="auto"/>
              <w:bottom w:val="single" w:sz="12" w:space="0" w:color="auto"/>
              <w:right w:val="single" w:sz="4" w:space="0" w:color="auto"/>
            </w:tcBorders>
            <w:shd w:val="clear" w:color="auto" w:fill="EAEAEA"/>
          </w:tcPr>
          <w:p w14:paraId="30E03344" w14:textId="58EA9AD6" w:rsidR="00F03A9B" w:rsidRPr="004F7528" w:rsidRDefault="00F03A9B">
            <w:pPr>
              <w:numPr>
                <w:ilvl w:val="0"/>
                <w:numId w:val="58"/>
              </w:numPr>
              <w:spacing w:before="40"/>
              <w:ind w:left="357" w:hanging="357"/>
              <w:jc w:val="both"/>
              <w:rPr>
                <w:rFonts w:ascii="Arial" w:hAnsi="Arial" w:cs="Arial"/>
                <w:sz w:val="20"/>
              </w:rPr>
            </w:pPr>
            <w:r w:rsidRPr="004F7528">
              <w:rPr>
                <w:rFonts w:ascii="Arial" w:hAnsi="Arial" w:cs="Arial"/>
                <w:sz w:val="20"/>
              </w:rPr>
              <w:t>Murder</w:t>
            </w:r>
          </w:p>
          <w:p w14:paraId="241B86FB" w14:textId="77777777" w:rsidR="00F03A9B" w:rsidRPr="004F7528" w:rsidRDefault="00F03A9B">
            <w:pPr>
              <w:numPr>
                <w:ilvl w:val="0"/>
                <w:numId w:val="58"/>
              </w:numPr>
              <w:ind w:left="357" w:hanging="357"/>
              <w:jc w:val="both"/>
              <w:rPr>
                <w:rFonts w:ascii="Arial" w:hAnsi="Arial" w:cs="Arial"/>
                <w:sz w:val="20"/>
              </w:rPr>
            </w:pPr>
            <w:r w:rsidRPr="004F7528">
              <w:rPr>
                <w:rFonts w:ascii="Arial" w:hAnsi="Arial" w:cs="Arial"/>
                <w:sz w:val="20"/>
              </w:rPr>
              <w:t>Attempted murder</w:t>
            </w:r>
          </w:p>
          <w:p w14:paraId="4F160567" w14:textId="77777777" w:rsidR="00F03A9B" w:rsidRPr="004F7528" w:rsidRDefault="00F03A9B">
            <w:pPr>
              <w:numPr>
                <w:ilvl w:val="0"/>
                <w:numId w:val="58"/>
              </w:numPr>
              <w:ind w:left="357" w:hanging="357"/>
              <w:jc w:val="both"/>
              <w:rPr>
                <w:rFonts w:ascii="Arial" w:hAnsi="Arial" w:cs="Arial"/>
                <w:sz w:val="20"/>
              </w:rPr>
            </w:pPr>
            <w:r w:rsidRPr="004F7528">
              <w:rPr>
                <w:rFonts w:ascii="Arial" w:hAnsi="Arial" w:cs="Arial"/>
                <w:sz w:val="20"/>
              </w:rPr>
              <w:t>Manslaughter</w:t>
            </w:r>
          </w:p>
          <w:p w14:paraId="2811D113" w14:textId="77777777" w:rsidR="00F03A9B" w:rsidRDefault="00F03A9B">
            <w:pPr>
              <w:numPr>
                <w:ilvl w:val="0"/>
                <w:numId w:val="58"/>
              </w:numPr>
              <w:ind w:left="357" w:hanging="357"/>
              <w:jc w:val="both"/>
              <w:rPr>
                <w:rFonts w:ascii="Arial" w:hAnsi="Arial" w:cs="Arial"/>
                <w:sz w:val="20"/>
              </w:rPr>
            </w:pPr>
            <w:r w:rsidRPr="004F7528">
              <w:rPr>
                <w:rFonts w:ascii="Arial" w:hAnsi="Arial" w:cs="Arial"/>
                <w:sz w:val="20"/>
              </w:rPr>
              <w:t>Child homicide</w:t>
            </w:r>
          </w:p>
          <w:p w14:paraId="60BACC38" w14:textId="59704233" w:rsidR="00F03A9B" w:rsidRDefault="00F03A9B">
            <w:pPr>
              <w:numPr>
                <w:ilvl w:val="0"/>
                <w:numId w:val="58"/>
              </w:numPr>
              <w:spacing w:after="40"/>
              <w:ind w:left="357" w:hanging="357"/>
              <w:jc w:val="both"/>
              <w:rPr>
                <w:rFonts w:ascii="Arial" w:hAnsi="Arial" w:cs="Arial"/>
                <w:sz w:val="20"/>
              </w:rPr>
            </w:pPr>
            <w:r>
              <w:rPr>
                <w:rFonts w:ascii="Arial" w:hAnsi="Arial" w:cs="Arial"/>
                <w:sz w:val="20"/>
              </w:rPr>
              <w:t>Homicide by firearm</w:t>
            </w:r>
          </w:p>
        </w:tc>
        <w:tc>
          <w:tcPr>
            <w:tcW w:w="2126" w:type="dxa"/>
            <w:tcBorders>
              <w:top w:val="single" w:sz="12" w:space="0" w:color="auto"/>
              <w:left w:val="single" w:sz="4" w:space="0" w:color="auto"/>
              <w:bottom w:val="single" w:sz="12" w:space="0" w:color="auto"/>
              <w:right w:val="single" w:sz="12" w:space="0" w:color="auto"/>
            </w:tcBorders>
            <w:shd w:val="clear" w:color="auto" w:fill="EAEAEA"/>
          </w:tcPr>
          <w:p w14:paraId="0AAE6F27" w14:textId="77777777" w:rsidR="00F03A9B" w:rsidRPr="004F7528" w:rsidRDefault="00F03A9B">
            <w:pPr>
              <w:numPr>
                <w:ilvl w:val="0"/>
                <w:numId w:val="58"/>
              </w:numPr>
              <w:ind w:left="357" w:hanging="357"/>
              <w:jc w:val="both"/>
              <w:rPr>
                <w:rFonts w:ascii="Arial" w:hAnsi="Arial" w:cs="Arial"/>
                <w:sz w:val="20"/>
              </w:rPr>
            </w:pPr>
            <w:r w:rsidRPr="004F7528">
              <w:rPr>
                <w:rFonts w:ascii="Arial" w:hAnsi="Arial" w:cs="Arial"/>
                <w:sz w:val="20"/>
              </w:rPr>
              <w:t>Arson causing death</w:t>
            </w:r>
          </w:p>
          <w:p w14:paraId="60EAECE1" w14:textId="77777777" w:rsidR="00F03A9B" w:rsidRPr="004F7528" w:rsidRDefault="00F03A9B">
            <w:pPr>
              <w:numPr>
                <w:ilvl w:val="0"/>
                <w:numId w:val="58"/>
              </w:numPr>
              <w:spacing w:after="40"/>
              <w:ind w:left="357" w:hanging="357"/>
              <w:jc w:val="both"/>
              <w:rPr>
                <w:rFonts w:ascii="Arial" w:hAnsi="Arial" w:cs="Arial"/>
                <w:sz w:val="20"/>
              </w:rPr>
            </w:pPr>
            <w:r w:rsidRPr="004F7528">
              <w:rPr>
                <w:rFonts w:ascii="Arial" w:hAnsi="Arial" w:cs="Arial"/>
                <w:sz w:val="20"/>
              </w:rPr>
              <w:t>Culpable driving causing death</w:t>
            </w:r>
          </w:p>
        </w:tc>
      </w:tr>
      <w:tr w:rsidR="004F7528" w:rsidRPr="004F7528" w14:paraId="7B7CAFC3" w14:textId="77777777" w:rsidTr="00F03A9B">
        <w:trPr>
          <w:trHeight w:val="227"/>
        </w:trPr>
        <w:tc>
          <w:tcPr>
            <w:tcW w:w="4679" w:type="dxa"/>
            <w:tcBorders>
              <w:top w:val="single" w:sz="12" w:space="0" w:color="auto"/>
              <w:left w:val="single" w:sz="12" w:space="0" w:color="auto"/>
              <w:bottom w:val="single" w:sz="12" w:space="0" w:color="auto"/>
            </w:tcBorders>
            <w:shd w:val="clear" w:color="auto" w:fill="auto"/>
          </w:tcPr>
          <w:p w14:paraId="02FAC4A8" w14:textId="38D4741B" w:rsidR="00BC5206" w:rsidRPr="004F7528" w:rsidRDefault="00634DDC" w:rsidP="004F7528">
            <w:pPr>
              <w:spacing w:before="40"/>
              <w:jc w:val="both"/>
              <w:rPr>
                <w:rFonts w:ascii="Arial" w:hAnsi="Arial" w:cs="Arial"/>
                <w:sz w:val="20"/>
              </w:rPr>
            </w:pPr>
            <w:r>
              <w:rPr>
                <w:noProof/>
              </w:rPr>
              <mc:AlternateContent>
                <mc:Choice Requires="wps">
                  <w:drawing>
                    <wp:anchor distT="45720" distB="45720" distL="114300" distR="114300" simplePos="0" relativeHeight="251657216" behindDoc="0" locked="0" layoutInCell="1" allowOverlap="1" wp14:anchorId="07164E25" wp14:editId="7AA57708">
                      <wp:simplePos x="0" y="0"/>
                      <wp:positionH relativeFrom="column">
                        <wp:posOffset>1315720</wp:posOffset>
                      </wp:positionH>
                      <wp:positionV relativeFrom="paragraph">
                        <wp:posOffset>454660</wp:posOffset>
                      </wp:positionV>
                      <wp:extent cx="1511935" cy="360045"/>
                      <wp:effectExtent l="0" t="0" r="0" b="1905"/>
                      <wp:wrapNone/>
                      <wp:docPr id="47455740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360045"/>
                              </a:xfrm>
                              <a:prstGeom prst="rect">
                                <a:avLst/>
                              </a:prstGeom>
                              <a:solidFill>
                                <a:srgbClr val="FFFFFF"/>
                              </a:solidFill>
                              <a:ln w="9525">
                                <a:solidFill>
                                  <a:srgbClr val="FFFFFF"/>
                                </a:solidFill>
                                <a:miter lim="800000"/>
                                <a:headEnd/>
                                <a:tailEnd/>
                              </a:ln>
                            </wps:spPr>
                            <wps:txbx>
                              <w:txbxContent>
                                <w:p w14:paraId="4EE6D18A" w14:textId="77777777" w:rsidR="000B0563" w:rsidRPr="000B0563" w:rsidRDefault="000B0563" w:rsidP="00A87F79">
                                  <w:pPr>
                                    <w:shd w:val="clear" w:color="auto" w:fill="000000"/>
                                    <w:jc w:val="center"/>
                                    <w:rPr>
                                      <w:b/>
                                      <w:bCs/>
                                      <w:sz w:val="18"/>
                                      <w:szCs w:val="18"/>
                                    </w:rPr>
                                  </w:pPr>
                                  <w:r w:rsidRPr="000B0563">
                                    <w:rPr>
                                      <w:b/>
                                      <w:bCs/>
                                      <w:sz w:val="18"/>
                                      <w:szCs w:val="18"/>
                                    </w:rPr>
                                    <w:t>CATEGORY A SERIOUS YOUTH OFFENCES</w:t>
                                  </w:r>
                                  <w:r w:rsidR="001E4902">
                                    <w:rPr>
                                      <w:b/>
                                      <w:bCs/>
                                      <w:sz w:val="18"/>
                                      <w:szCs w:val="18"/>
                                    </w:rPr>
                                    <w:t>-&gt;-&gt;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164E25" id="Text Box 5" o:spid="_x0000_s1027" type="#_x0000_t202" style="position:absolute;left:0;text-align:left;margin-left:103.6pt;margin-top:35.8pt;width:119.05pt;height:28.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" strokecolor="white">
                      <v:textbox>
                        <w:txbxContent>
                          <w:p w14:paraId="4EE6D18A" w14:textId="77777777" w:rsidR="000B0563" w:rsidRPr="000B0563" w:rsidRDefault="000B0563" w:rsidP="00A87F79">
                            <w:pPr>
                              <w:shd w:val="clear" w:color="auto" w:fill="000000"/>
                              <w:jc w:val="center"/>
                              <w:rPr>
                                <w:b/>
                                <w:bCs/>
                                <w:sz w:val="18"/>
                                <w:szCs w:val="18"/>
                              </w:rPr>
                            </w:pPr>
                            <w:r w:rsidRPr="000B0563">
                              <w:rPr>
                                <w:b/>
                                <w:bCs/>
                                <w:sz w:val="18"/>
                                <w:szCs w:val="18"/>
                              </w:rPr>
                              <w:t>CATEGORY A SERIOUS YOUTH OFFENCES</w:t>
                            </w:r>
                            <w:r w:rsidR="001E4902">
                              <w:rPr>
                                <w:b/>
                                <w:bCs/>
                                <w:sz w:val="18"/>
                                <w:szCs w:val="18"/>
                              </w:rPr>
                              <w:t>-&gt;-&gt;</w:t>
                            </w:r>
                          </w:p>
                        </w:txbxContent>
                      </v:textbox>
                    </v:shape>
                  </w:pict>
                </mc:Fallback>
              </mc:AlternateContent>
            </w:r>
            <w:r w:rsidR="005717AF" w:rsidRPr="004F7528">
              <w:rPr>
                <w:rFonts w:ascii="Arial" w:hAnsi="Arial" w:cs="Arial"/>
                <w:sz w:val="20"/>
              </w:rPr>
              <w:t>Presumption of uplift to higher court</w:t>
            </w:r>
            <w:r w:rsidR="00782759" w:rsidRPr="004F7528">
              <w:rPr>
                <w:rFonts w:ascii="Arial" w:hAnsi="Arial" w:cs="Arial"/>
                <w:sz w:val="20"/>
              </w:rPr>
              <w:t xml:space="preserve"> – Child alleged to have committed a </w:t>
            </w:r>
            <w:r w:rsidR="00782759" w:rsidRPr="001010FA">
              <w:rPr>
                <w:rFonts w:ascii="Arial" w:hAnsi="Arial" w:cs="Arial"/>
                <w:b/>
                <w:sz w:val="20"/>
              </w:rPr>
              <w:t xml:space="preserve">Category A serious </w:t>
            </w:r>
            <w:r w:rsidR="001010FA" w:rsidRPr="001010FA">
              <w:rPr>
                <w:rFonts w:ascii="Arial" w:hAnsi="Arial" w:cs="Arial"/>
                <w:b/>
                <w:sz w:val="20"/>
              </w:rPr>
              <w:t xml:space="preserve">youth </w:t>
            </w:r>
            <w:r w:rsidR="00782759" w:rsidRPr="001010FA">
              <w:rPr>
                <w:rFonts w:ascii="Arial" w:hAnsi="Arial" w:cs="Arial"/>
                <w:b/>
                <w:sz w:val="20"/>
              </w:rPr>
              <w:t>offence when aged 16 years or over</w:t>
            </w:r>
            <w:r w:rsidR="00782759" w:rsidRPr="004F7528">
              <w:rPr>
                <w:rFonts w:ascii="Arial" w:hAnsi="Arial" w:cs="Arial"/>
                <w:sz w:val="20"/>
              </w:rPr>
              <w:t xml:space="preserve"> </w:t>
            </w:r>
            <w:r w:rsidR="00374E62" w:rsidRPr="004F7528">
              <w:rPr>
                <w:rFonts w:ascii="Arial" w:hAnsi="Arial" w:cs="Arial"/>
                <w:sz w:val="20"/>
              </w:rPr>
              <w:t xml:space="preserve">– </w:t>
            </w:r>
            <w:r w:rsidR="00374E62" w:rsidRPr="004F7528">
              <w:rPr>
                <w:rFonts w:ascii="Arial" w:hAnsi="Arial" w:cs="Arial"/>
                <w:b/>
                <w:sz w:val="20"/>
                <w:shd w:val="clear" w:color="auto" w:fill="000000"/>
              </w:rPr>
              <w:t>s.356(6)</w:t>
            </w:r>
          </w:p>
        </w:tc>
        <w:tc>
          <w:tcPr>
            <w:tcW w:w="4450" w:type="dxa"/>
            <w:gridSpan w:val="2"/>
            <w:tcBorders>
              <w:top w:val="single" w:sz="12" w:space="0" w:color="auto"/>
              <w:bottom w:val="single" w:sz="12" w:space="0" w:color="auto"/>
              <w:right w:val="single" w:sz="12" w:space="0" w:color="auto"/>
            </w:tcBorders>
            <w:shd w:val="clear" w:color="auto" w:fill="auto"/>
          </w:tcPr>
          <w:p w14:paraId="69570359" w14:textId="77777777" w:rsidR="00BC5206" w:rsidRPr="004F7528" w:rsidRDefault="00782759">
            <w:pPr>
              <w:numPr>
                <w:ilvl w:val="0"/>
                <w:numId w:val="59"/>
              </w:numPr>
              <w:spacing w:before="40"/>
              <w:ind w:left="357" w:hanging="357"/>
              <w:jc w:val="both"/>
              <w:rPr>
                <w:rFonts w:ascii="Arial" w:hAnsi="Arial" w:cs="Arial"/>
                <w:sz w:val="20"/>
              </w:rPr>
            </w:pPr>
            <w:r w:rsidRPr="004F7528">
              <w:rPr>
                <w:rFonts w:ascii="Arial" w:hAnsi="Arial" w:cs="Arial"/>
                <w:sz w:val="20"/>
              </w:rPr>
              <w:t>Intentionally caus</w:t>
            </w:r>
            <w:r w:rsidR="008235C6" w:rsidRPr="004F7528">
              <w:rPr>
                <w:rFonts w:ascii="Arial" w:hAnsi="Arial" w:cs="Arial"/>
                <w:sz w:val="20"/>
              </w:rPr>
              <w:t>ing</w:t>
            </w:r>
            <w:r w:rsidRPr="004F7528">
              <w:rPr>
                <w:rFonts w:ascii="Arial" w:hAnsi="Arial" w:cs="Arial"/>
                <w:sz w:val="20"/>
              </w:rPr>
              <w:t xml:space="preserve"> serious injury in circumstances of gross violence</w:t>
            </w:r>
          </w:p>
          <w:p w14:paraId="4A284E84" w14:textId="77777777" w:rsidR="00782759" w:rsidRPr="004F7528" w:rsidRDefault="00782759">
            <w:pPr>
              <w:numPr>
                <w:ilvl w:val="0"/>
                <w:numId w:val="59"/>
              </w:numPr>
              <w:ind w:left="357" w:hanging="357"/>
              <w:jc w:val="both"/>
              <w:rPr>
                <w:rFonts w:ascii="Arial" w:hAnsi="Arial" w:cs="Arial"/>
                <w:sz w:val="20"/>
              </w:rPr>
            </w:pPr>
            <w:r w:rsidRPr="004F7528">
              <w:rPr>
                <w:rFonts w:ascii="Arial" w:hAnsi="Arial" w:cs="Arial"/>
                <w:sz w:val="20"/>
              </w:rPr>
              <w:t>Aggravated home invasion</w:t>
            </w:r>
          </w:p>
          <w:p w14:paraId="0758FEFD" w14:textId="77777777" w:rsidR="00782759" w:rsidRPr="004F7528" w:rsidRDefault="00782759">
            <w:pPr>
              <w:numPr>
                <w:ilvl w:val="0"/>
                <w:numId w:val="59"/>
              </w:numPr>
              <w:ind w:left="357" w:hanging="357"/>
              <w:jc w:val="both"/>
              <w:rPr>
                <w:rFonts w:ascii="Arial" w:hAnsi="Arial" w:cs="Arial"/>
                <w:sz w:val="20"/>
              </w:rPr>
            </w:pPr>
            <w:r w:rsidRPr="004F7528">
              <w:rPr>
                <w:rFonts w:ascii="Arial" w:hAnsi="Arial" w:cs="Arial"/>
                <w:sz w:val="20"/>
              </w:rPr>
              <w:t>Aggravated carjacking</w:t>
            </w:r>
          </w:p>
          <w:p w14:paraId="7C3AEC00" w14:textId="77777777" w:rsidR="00782759" w:rsidRPr="004F7528" w:rsidRDefault="00321B0C">
            <w:pPr>
              <w:numPr>
                <w:ilvl w:val="0"/>
                <w:numId w:val="59"/>
              </w:numPr>
              <w:spacing w:after="40"/>
              <w:ind w:left="357" w:hanging="357"/>
              <w:jc w:val="both"/>
              <w:rPr>
                <w:rFonts w:ascii="Arial" w:hAnsi="Arial" w:cs="Arial"/>
                <w:sz w:val="20"/>
              </w:rPr>
            </w:pPr>
            <w:r>
              <w:rPr>
                <w:rFonts w:ascii="Arial" w:hAnsi="Arial" w:cs="Arial"/>
                <w:sz w:val="20"/>
              </w:rPr>
              <w:t>One or more of various</w:t>
            </w:r>
            <w:r w:rsidR="000C6958">
              <w:rPr>
                <w:rFonts w:ascii="Arial" w:hAnsi="Arial" w:cs="Arial"/>
                <w:sz w:val="20"/>
              </w:rPr>
              <w:t xml:space="preserve"> t</w:t>
            </w:r>
            <w:r w:rsidR="00782759" w:rsidRPr="004F7528">
              <w:rPr>
                <w:rFonts w:ascii="Arial" w:hAnsi="Arial" w:cs="Arial"/>
                <w:sz w:val="20"/>
              </w:rPr>
              <w:t>erroris</w:t>
            </w:r>
            <w:r w:rsidR="000C6958">
              <w:rPr>
                <w:rFonts w:ascii="Arial" w:hAnsi="Arial" w:cs="Arial"/>
                <w:sz w:val="20"/>
              </w:rPr>
              <w:t>m</w:t>
            </w:r>
            <w:r w:rsidR="00782759" w:rsidRPr="004F7528">
              <w:rPr>
                <w:rFonts w:ascii="Arial" w:hAnsi="Arial" w:cs="Arial"/>
                <w:sz w:val="20"/>
              </w:rPr>
              <w:t xml:space="preserve"> offences</w:t>
            </w:r>
          </w:p>
        </w:tc>
      </w:tr>
      <w:tr w:rsidR="004F7528" w:rsidRPr="004F7528" w14:paraId="05316305" w14:textId="77777777" w:rsidTr="00F03A9B">
        <w:trPr>
          <w:trHeight w:val="227"/>
        </w:trPr>
        <w:tc>
          <w:tcPr>
            <w:tcW w:w="4679" w:type="dxa"/>
            <w:tcBorders>
              <w:top w:val="single" w:sz="12" w:space="0" w:color="auto"/>
              <w:left w:val="single" w:sz="12" w:space="0" w:color="auto"/>
              <w:bottom w:val="single" w:sz="12" w:space="0" w:color="auto"/>
            </w:tcBorders>
            <w:shd w:val="clear" w:color="auto" w:fill="auto"/>
          </w:tcPr>
          <w:p w14:paraId="796FBE1A" w14:textId="175425FC" w:rsidR="00BC5206" w:rsidRPr="004F7528" w:rsidRDefault="00634DDC" w:rsidP="001010FA">
            <w:pPr>
              <w:spacing w:before="40"/>
              <w:jc w:val="both"/>
              <w:rPr>
                <w:rFonts w:ascii="Arial" w:hAnsi="Arial" w:cs="Arial"/>
                <w:sz w:val="20"/>
              </w:rPr>
            </w:pPr>
            <w:r>
              <w:rPr>
                <w:noProof/>
              </w:rPr>
              <mc:AlternateContent>
                <mc:Choice Requires="wps">
                  <w:drawing>
                    <wp:anchor distT="45720" distB="45720" distL="114300" distR="114300" simplePos="0" relativeHeight="251658240" behindDoc="0" locked="0" layoutInCell="1" allowOverlap="1" wp14:anchorId="5CD277A8" wp14:editId="27DAFE22">
                      <wp:simplePos x="0" y="0"/>
                      <wp:positionH relativeFrom="column">
                        <wp:posOffset>1306195</wp:posOffset>
                      </wp:positionH>
                      <wp:positionV relativeFrom="paragraph">
                        <wp:posOffset>592455</wp:posOffset>
                      </wp:positionV>
                      <wp:extent cx="1513205" cy="363855"/>
                      <wp:effectExtent l="0" t="0" r="0" b="0"/>
                      <wp:wrapNone/>
                      <wp:docPr id="19475340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205" cy="363855"/>
                              </a:xfrm>
                              <a:prstGeom prst="rect">
                                <a:avLst/>
                              </a:prstGeom>
                              <a:solidFill>
                                <a:srgbClr val="FFFFFF"/>
                              </a:solidFill>
                              <a:ln w="9525">
                                <a:solidFill>
                                  <a:srgbClr val="FFFFFF"/>
                                </a:solidFill>
                                <a:miter lim="800000"/>
                                <a:headEnd/>
                                <a:tailEnd/>
                              </a:ln>
                            </wps:spPr>
                            <wps:txbx>
                              <w:txbxContent>
                                <w:p w14:paraId="3BC76C75" w14:textId="77777777" w:rsidR="004B284D" w:rsidRPr="000B0563" w:rsidRDefault="004B284D" w:rsidP="004B284D">
                                  <w:pPr>
                                    <w:shd w:val="clear" w:color="auto" w:fill="000000"/>
                                    <w:jc w:val="center"/>
                                    <w:rPr>
                                      <w:b/>
                                      <w:bCs/>
                                      <w:sz w:val="18"/>
                                      <w:szCs w:val="18"/>
                                    </w:rPr>
                                  </w:pPr>
                                  <w:r w:rsidRPr="000B0563">
                                    <w:rPr>
                                      <w:b/>
                                      <w:bCs/>
                                      <w:sz w:val="18"/>
                                      <w:szCs w:val="18"/>
                                    </w:rPr>
                                    <w:t xml:space="preserve">CATEGORY </w:t>
                                  </w:r>
                                  <w:r>
                                    <w:rPr>
                                      <w:b/>
                                      <w:bCs/>
                                      <w:sz w:val="18"/>
                                      <w:szCs w:val="18"/>
                                    </w:rPr>
                                    <w:t>B</w:t>
                                  </w:r>
                                  <w:r w:rsidRPr="000B0563">
                                    <w:rPr>
                                      <w:b/>
                                      <w:bCs/>
                                      <w:sz w:val="18"/>
                                      <w:szCs w:val="18"/>
                                    </w:rPr>
                                    <w:t xml:space="preserve"> SERIOUS YOUTH OFFENCES -&gt;</w:t>
                                  </w:r>
                                  <w:r>
                                    <w:rPr>
                                      <w:b/>
                                      <w:bCs/>
                                      <w:sz w:val="18"/>
                                      <w:szCs w:val="18"/>
                                    </w:rPr>
                                    <w:t>-&gt;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D277A8" id="Text Box 4" o:spid="_x0000_s1028" type="#_x0000_t202" style="position:absolute;left:0;text-align:left;margin-left:102.85pt;margin-top:46.65pt;width:119.15pt;height:28.6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" strokecolor="white">
                      <v:textbox style="mso-fit-shape-to-text:t">
                        <w:txbxContent>
                          <w:p w14:paraId="3BC76C75" w14:textId="77777777" w:rsidR="004B284D" w:rsidRPr="000B0563" w:rsidRDefault="004B284D" w:rsidP="004B284D">
                            <w:pPr>
                              <w:shd w:val="clear" w:color="auto" w:fill="000000"/>
                              <w:jc w:val="center"/>
                              <w:rPr>
                                <w:b/>
                                <w:bCs/>
                                <w:sz w:val="18"/>
                                <w:szCs w:val="18"/>
                              </w:rPr>
                            </w:pPr>
                            <w:r w:rsidRPr="000B0563">
                              <w:rPr>
                                <w:b/>
                                <w:bCs/>
                                <w:sz w:val="18"/>
                                <w:szCs w:val="18"/>
                              </w:rPr>
                              <w:t xml:space="preserve">CATEGORY </w:t>
                            </w:r>
                            <w:r>
                              <w:rPr>
                                <w:b/>
                                <w:bCs/>
                                <w:sz w:val="18"/>
                                <w:szCs w:val="18"/>
                              </w:rPr>
                              <w:t>B</w:t>
                            </w:r>
                            <w:r w:rsidRPr="000B0563">
                              <w:rPr>
                                <w:b/>
                                <w:bCs/>
                                <w:sz w:val="18"/>
                                <w:szCs w:val="18"/>
                              </w:rPr>
                              <w:t xml:space="preserve"> SERIOUS YOUTH OFFENCES -&gt;</w:t>
                            </w:r>
                            <w:r>
                              <w:rPr>
                                <w:b/>
                                <w:bCs/>
                                <w:sz w:val="18"/>
                                <w:szCs w:val="18"/>
                              </w:rPr>
                              <w:t>-&gt;</w:t>
                            </w:r>
                          </w:p>
                        </w:txbxContent>
                      </v:textbox>
                    </v:shape>
                  </w:pict>
                </mc:Fallback>
              </mc:AlternateContent>
            </w:r>
            <w:r w:rsidR="001010FA">
              <w:rPr>
                <w:rFonts w:ascii="Arial" w:hAnsi="Arial" w:cs="Arial"/>
                <w:sz w:val="20"/>
              </w:rPr>
              <w:t>Court must consider appropriateness of u</w:t>
            </w:r>
            <w:r w:rsidR="005717AF" w:rsidRPr="004F7528">
              <w:rPr>
                <w:rFonts w:ascii="Arial" w:hAnsi="Arial" w:cs="Arial"/>
                <w:sz w:val="20"/>
              </w:rPr>
              <w:t xml:space="preserve">plift to higher court </w:t>
            </w:r>
            <w:r w:rsidR="008235C6" w:rsidRPr="004F7528">
              <w:rPr>
                <w:rFonts w:ascii="Arial" w:hAnsi="Arial" w:cs="Arial"/>
                <w:sz w:val="20"/>
              </w:rPr>
              <w:t xml:space="preserve">– Child alleged to have committed a </w:t>
            </w:r>
            <w:r w:rsidR="008235C6" w:rsidRPr="001010FA">
              <w:rPr>
                <w:rFonts w:ascii="Arial" w:hAnsi="Arial" w:cs="Arial"/>
                <w:b/>
                <w:sz w:val="20"/>
              </w:rPr>
              <w:t xml:space="preserve">Category B serious </w:t>
            </w:r>
            <w:r w:rsidR="001010FA" w:rsidRPr="001010FA">
              <w:rPr>
                <w:rFonts w:ascii="Arial" w:hAnsi="Arial" w:cs="Arial"/>
                <w:b/>
                <w:sz w:val="20"/>
              </w:rPr>
              <w:t xml:space="preserve">youth </w:t>
            </w:r>
            <w:r w:rsidR="008235C6" w:rsidRPr="001010FA">
              <w:rPr>
                <w:rFonts w:ascii="Arial" w:hAnsi="Arial" w:cs="Arial"/>
                <w:b/>
                <w:sz w:val="20"/>
              </w:rPr>
              <w:t>offence when aged 16 years or over</w:t>
            </w:r>
            <w:r w:rsidR="00374E62" w:rsidRPr="004F7528">
              <w:rPr>
                <w:rFonts w:ascii="Arial" w:hAnsi="Arial" w:cs="Arial"/>
                <w:sz w:val="20"/>
              </w:rPr>
              <w:t xml:space="preserve"> – </w:t>
            </w:r>
            <w:r w:rsidR="00374E62" w:rsidRPr="004F7528">
              <w:rPr>
                <w:rFonts w:ascii="Arial" w:hAnsi="Arial" w:cs="Arial"/>
                <w:b/>
                <w:sz w:val="20"/>
                <w:shd w:val="clear" w:color="auto" w:fill="000000"/>
              </w:rPr>
              <w:t>s.356(8)</w:t>
            </w:r>
          </w:p>
        </w:tc>
        <w:tc>
          <w:tcPr>
            <w:tcW w:w="4450" w:type="dxa"/>
            <w:gridSpan w:val="2"/>
            <w:tcBorders>
              <w:top w:val="single" w:sz="12" w:space="0" w:color="auto"/>
              <w:bottom w:val="single" w:sz="12" w:space="0" w:color="auto"/>
              <w:right w:val="single" w:sz="12" w:space="0" w:color="auto"/>
            </w:tcBorders>
            <w:shd w:val="clear" w:color="auto" w:fill="auto"/>
          </w:tcPr>
          <w:p w14:paraId="4EDCEBCC" w14:textId="77777777" w:rsidR="008235C6" w:rsidRPr="004F7528" w:rsidRDefault="008235C6">
            <w:pPr>
              <w:numPr>
                <w:ilvl w:val="0"/>
                <w:numId w:val="59"/>
              </w:numPr>
              <w:spacing w:before="40"/>
              <w:ind w:left="357" w:hanging="357"/>
              <w:jc w:val="both"/>
              <w:rPr>
                <w:rFonts w:ascii="Arial" w:hAnsi="Arial" w:cs="Arial"/>
                <w:sz w:val="20"/>
              </w:rPr>
            </w:pPr>
            <w:r w:rsidRPr="004F7528">
              <w:rPr>
                <w:rFonts w:ascii="Arial" w:hAnsi="Arial" w:cs="Arial"/>
                <w:sz w:val="20"/>
              </w:rPr>
              <w:t>Recklessly causing serious injury in circumstances of gross violence</w:t>
            </w:r>
          </w:p>
          <w:p w14:paraId="0C4ED0CC" w14:textId="77777777" w:rsidR="008235C6" w:rsidRPr="004F7528" w:rsidRDefault="008235C6">
            <w:pPr>
              <w:numPr>
                <w:ilvl w:val="0"/>
                <w:numId w:val="59"/>
              </w:numPr>
              <w:ind w:left="357" w:hanging="357"/>
              <w:jc w:val="both"/>
              <w:rPr>
                <w:rFonts w:ascii="Arial" w:hAnsi="Arial" w:cs="Arial"/>
                <w:sz w:val="20"/>
              </w:rPr>
            </w:pPr>
            <w:r w:rsidRPr="004F7528">
              <w:rPr>
                <w:rFonts w:ascii="Arial" w:hAnsi="Arial" w:cs="Arial"/>
                <w:sz w:val="20"/>
              </w:rPr>
              <w:t>Rape</w:t>
            </w:r>
          </w:p>
          <w:p w14:paraId="46ACD3DD" w14:textId="77777777" w:rsidR="008235C6" w:rsidRPr="004F7528" w:rsidRDefault="008235C6">
            <w:pPr>
              <w:numPr>
                <w:ilvl w:val="0"/>
                <w:numId w:val="59"/>
              </w:numPr>
              <w:ind w:left="357" w:hanging="357"/>
              <w:jc w:val="both"/>
              <w:rPr>
                <w:rFonts w:ascii="Arial" w:hAnsi="Arial" w:cs="Arial"/>
                <w:sz w:val="20"/>
              </w:rPr>
            </w:pPr>
            <w:r w:rsidRPr="004F7528">
              <w:rPr>
                <w:rFonts w:ascii="Arial" w:hAnsi="Arial" w:cs="Arial"/>
                <w:sz w:val="20"/>
              </w:rPr>
              <w:t>Rape by compelling sexual penetration</w:t>
            </w:r>
          </w:p>
          <w:p w14:paraId="6F489023" w14:textId="77777777" w:rsidR="008235C6" w:rsidRPr="004F7528" w:rsidRDefault="008235C6">
            <w:pPr>
              <w:numPr>
                <w:ilvl w:val="0"/>
                <w:numId w:val="59"/>
              </w:numPr>
              <w:ind w:left="357" w:hanging="357"/>
              <w:jc w:val="both"/>
              <w:rPr>
                <w:rFonts w:ascii="Arial" w:hAnsi="Arial" w:cs="Arial"/>
                <w:sz w:val="20"/>
              </w:rPr>
            </w:pPr>
            <w:r w:rsidRPr="004F7528">
              <w:rPr>
                <w:rFonts w:ascii="Arial" w:hAnsi="Arial" w:cs="Arial"/>
                <w:sz w:val="20"/>
              </w:rPr>
              <w:t>Home invasion</w:t>
            </w:r>
          </w:p>
          <w:p w14:paraId="4DCE7A29" w14:textId="77777777" w:rsidR="00BC5206" w:rsidRPr="004F7528" w:rsidRDefault="008235C6">
            <w:pPr>
              <w:numPr>
                <w:ilvl w:val="0"/>
                <w:numId w:val="59"/>
              </w:numPr>
              <w:spacing w:after="40"/>
              <w:ind w:left="357" w:hanging="357"/>
              <w:jc w:val="both"/>
              <w:rPr>
                <w:rFonts w:ascii="Arial" w:hAnsi="Arial" w:cs="Arial"/>
                <w:sz w:val="20"/>
              </w:rPr>
            </w:pPr>
            <w:r w:rsidRPr="004F7528">
              <w:rPr>
                <w:rFonts w:ascii="Arial" w:hAnsi="Arial" w:cs="Arial"/>
                <w:sz w:val="20"/>
              </w:rPr>
              <w:t>Carjacking</w:t>
            </w:r>
          </w:p>
        </w:tc>
      </w:tr>
      <w:tr w:rsidR="004F7528" w:rsidRPr="004F7528" w14:paraId="76E720BE" w14:textId="77777777" w:rsidTr="00F03A9B">
        <w:trPr>
          <w:trHeight w:val="227"/>
        </w:trPr>
        <w:tc>
          <w:tcPr>
            <w:tcW w:w="4679" w:type="dxa"/>
            <w:tcBorders>
              <w:top w:val="single" w:sz="12" w:space="0" w:color="auto"/>
              <w:left w:val="single" w:sz="12" w:space="0" w:color="auto"/>
              <w:bottom w:val="single" w:sz="12" w:space="0" w:color="auto"/>
            </w:tcBorders>
            <w:shd w:val="clear" w:color="auto" w:fill="auto"/>
          </w:tcPr>
          <w:p w14:paraId="52B06E6A" w14:textId="77777777" w:rsidR="008235C6" w:rsidRPr="004F7528" w:rsidRDefault="001010FA" w:rsidP="001010FA">
            <w:pPr>
              <w:spacing w:before="40" w:after="40"/>
              <w:jc w:val="both"/>
              <w:rPr>
                <w:rFonts w:ascii="Arial" w:hAnsi="Arial" w:cs="Arial"/>
                <w:sz w:val="20"/>
              </w:rPr>
            </w:pPr>
            <w:r>
              <w:rPr>
                <w:rFonts w:ascii="Arial" w:hAnsi="Arial" w:cs="Arial"/>
                <w:sz w:val="20"/>
              </w:rPr>
              <w:t>Court may order u</w:t>
            </w:r>
            <w:r w:rsidR="008235C6" w:rsidRPr="004F7528">
              <w:rPr>
                <w:rFonts w:ascii="Arial" w:hAnsi="Arial" w:cs="Arial"/>
                <w:sz w:val="20"/>
              </w:rPr>
              <w:t>plift to higher court if exceptional circumstances exist – Child age</w:t>
            </w:r>
            <w:r w:rsidR="004B6302" w:rsidRPr="004F7528">
              <w:rPr>
                <w:rFonts w:ascii="Arial" w:hAnsi="Arial" w:cs="Arial"/>
                <w:sz w:val="20"/>
              </w:rPr>
              <w:t>d 10 to 17</w:t>
            </w:r>
            <w:r w:rsidR="00374E62" w:rsidRPr="004F7528">
              <w:rPr>
                <w:rFonts w:ascii="Arial" w:hAnsi="Arial" w:cs="Arial"/>
                <w:sz w:val="20"/>
              </w:rPr>
              <w:t xml:space="preserve"> </w:t>
            </w:r>
            <w:r w:rsidR="00601AA3" w:rsidRPr="004F7528">
              <w:rPr>
                <w:rFonts w:ascii="Arial" w:hAnsi="Arial" w:cs="Arial"/>
                <w:sz w:val="20"/>
              </w:rPr>
              <w:t xml:space="preserve">at time of alleged offence </w:t>
            </w:r>
            <w:r w:rsidR="00374E62" w:rsidRPr="004F7528">
              <w:rPr>
                <w:rFonts w:ascii="Arial" w:hAnsi="Arial" w:cs="Arial"/>
                <w:sz w:val="20"/>
              </w:rPr>
              <w:t xml:space="preserve">– </w:t>
            </w:r>
            <w:r w:rsidR="00374E62" w:rsidRPr="004F7528">
              <w:rPr>
                <w:rFonts w:ascii="Arial" w:hAnsi="Arial" w:cs="Arial"/>
                <w:b/>
                <w:sz w:val="20"/>
                <w:shd w:val="clear" w:color="auto" w:fill="000000"/>
              </w:rPr>
              <w:t>s.356(3)(b)</w:t>
            </w:r>
          </w:p>
        </w:tc>
        <w:tc>
          <w:tcPr>
            <w:tcW w:w="4450" w:type="dxa"/>
            <w:gridSpan w:val="2"/>
            <w:tcBorders>
              <w:top w:val="single" w:sz="12" w:space="0" w:color="auto"/>
              <w:bottom w:val="single" w:sz="12" w:space="0" w:color="auto"/>
              <w:right w:val="single" w:sz="12" w:space="0" w:color="auto"/>
            </w:tcBorders>
            <w:shd w:val="clear" w:color="auto" w:fill="auto"/>
          </w:tcPr>
          <w:p w14:paraId="5588A9CE" w14:textId="77777777" w:rsidR="008235C6" w:rsidRPr="004F7528" w:rsidRDefault="008235C6" w:rsidP="004F7528">
            <w:pPr>
              <w:spacing w:before="40"/>
              <w:jc w:val="both"/>
              <w:rPr>
                <w:rFonts w:ascii="Arial" w:hAnsi="Arial" w:cs="Arial"/>
                <w:sz w:val="20"/>
              </w:rPr>
            </w:pPr>
            <w:r w:rsidRPr="004F7528">
              <w:rPr>
                <w:rFonts w:ascii="Arial" w:hAnsi="Arial" w:cs="Arial"/>
                <w:sz w:val="20"/>
              </w:rPr>
              <w:t>Any indictable offence</w:t>
            </w:r>
          </w:p>
        </w:tc>
      </w:tr>
    </w:tbl>
    <w:p w14:paraId="1BE02238" w14:textId="77777777" w:rsidR="00931C00" w:rsidRPr="00846611" w:rsidRDefault="00931C00" w:rsidP="00931C00">
      <w:pPr>
        <w:jc w:val="both"/>
        <w:rPr>
          <w:rFonts w:ascii="Arial" w:hAnsi="Arial" w:cs="Arial"/>
          <w:sz w:val="18"/>
          <w:szCs w:val="22"/>
        </w:rPr>
      </w:pPr>
    </w:p>
    <w:p w14:paraId="008D884D" w14:textId="77777777" w:rsidR="00931C00" w:rsidRPr="00917DB1" w:rsidRDefault="00931C00" w:rsidP="005C5E3E">
      <w:pPr>
        <w:pStyle w:val="Heading3"/>
        <w:keepNext/>
        <w:keepLines/>
        <w:widowControl/>
        <w:spacing w:after="120" w:line="240" w:lineRule="auto"/>
        <w:rPr>
          <w:rFonts w:ascii="Arial" w:hAnsi="Arial" w:cs="Arial"/>
          <w:b/>
          <w:bCs/>
          <w:sz w:val="20"/>
        </w:rPr>
      </w:pPr>
      <w:bookmarkStart w:id="53" w:name="_10.1.4_Whether_Uplift"/>
      <w:bookmarkEnd w:id="53"/>
      <w:r w:rsidRPr="00917DB1">
        <w:rPr>
          <w:rFonts w:ascii="Arial" w:hAnsi="Arial" w:cs="Arial"/>
          <w:b/>
          <w:bCs/>
          <w:sz w:val="20"/>
        </w:rPr>
        <w:t>10.1.</w:t>
      </w:r>
      <w:r w:rsidR="00F86EF4" w:rsidRPr="00917DB1">
        <w:rPr>
          <w:rFonts w:ascii="Arial" w:hAnsi="Arial" w:cs="Arial"/>
          <w:b/>
          <w:bCs/>
          <w:sz w:val="20"/>
        </w:rPr>
        <w:t>4</w:t>
      </w:r>
      <w:r w:rsidRPr="00917DB1">
        <w:rPr>
          <w:rFonts w:ascii="Arial" w:hAnsi="Arial" w:cs="Arial"/>
          <w:b/>
          <w:bCs/>
          <w:sz w:val="20"/>
        </w:rPr>
        <w:tab/>
      </w:r>
      <w:r w:rsidR="005876DB">
        <w:rPr>
          <w:rFonts w:ascii="Arial" w:hAnsi="Arial" w:cs="Arial"/>
          <w:b/>
          <w:bCs/>
          <w:sz w:val="20"/>
        </w:rPr>
        <w:t xml:space="preserve">Whether </w:t>
      </w:r>
      <w:r w:rsidR="00917DB1" w:rsidRPr="00917DB1">
        <w:rPr>
          <w:rFonts w:ascii="Arial" w:hAnsi="Arial" w:cs="Arial"/>
          <w:b/>
          <w:bCs/>
          <w:color w:val="000000"/>
          <w:sz w:val="20"/>
        </w:rPr>
        <w:t xml:space="preserve">Uplift – </w:t>
      </w:r>
      <w:r w:rsidR="00917DB1" w:rsidRPr="00917DB1">
        <w:rPr>
          <w:rFonts w:ascii="Arial" w:hAnsi="Arial" w:cs="Arial"/>
          <w:b/>
          <w:bCs/>
          <w:sz w:val="20"/>
        </w:rPr>
        <w:t>Caselaw re</w:t>
      </w:r>
      <w:r w:rsidR="00C34B39">
        <w:rPr>
          <w:rFonts w:ascii="Arial" w:hAnsi="Arial" w:cs="Arial"/>
          <w:b/>
          <w:bCs/>
          <w:sz w:val="20"/>
        </w:rPr>
        <w:t xml:space="preserve"> </w:t>
      </w:r>
      <w:r w:rsidR="00917DB1" w:rsidRPr="00917DB1">
        <w:rPr>
          <w:rFonts w:ascii="Arial" w:hAnsi="Arial" w:cs="Arial"/>
          <w:b/>
          <w:bCs/>
          <w:sz w:val="20"/>
        </w:rPr>
        <w:t>Category A &amp; Category B serious youth offences</w:t>
      </w:r>
    </w:p>
    <w:p w14:paraId="50B2B02A" w14:textId="77777777" w:rsidR="00063D41" w:rsidRDefault="0024658C" w:rsidP="0081213E">
      <w:pPr>
        <w:ind w:left="357" w:hanging="357"/>
        <w:jc w:val="both"/>
        <w:rPr>
          <w:rFonts w:ascii="Arial" w:hAnsi="Arial" w:cs="Arial"/>
          <w:sz w:val="20"/>
        </w:rPr>
      </w:pPr>
      <w:r>
        <w:rPr>
          <w:rFonts w:ascii="Arial" w:hAnsi="Arial" w:cs="Arial"/>
          <w:b/>
          <w:sz w:val="20"/>
          <w:shd w:val="clear" w:color="auto" w:fill="000000"/>
        </w:rPr>
        <w:t>1</w:t>
      </w:r>
      <w:bookmarkStart w:id="54" w:name="_Hlk15981349"/>
      <w:r w:rsidR="00233EAA">
        <w:rPr>
          <w:rFonts w:ascii="Arial" w:hAnsi="Arial" w:cs="Arial"/>
          <w:b/>
          <w:sz w:val="20"/>
          <w:shd w:val="clear" w:color="auto" w:fill="000000"/>
        </w:rPr>
        <w:sym w:font="Wingdings" w:char="F0DD"/>
      </w:r>
      <w:bookmarkEnd w:id="54"/>
      <w:r w:rsidR="00063D41">
        <w:rPr>
          <w:rFonts w:ascii="Arial" w:hAnsi="Arial" w:cs="Arial"/>
          <w:sz w:val="20"/>
        </w:rPr>
        <w:tab/>
      </w:r>
      <w:r w:rsidR="001D7376" w:rsidRPr="001D7376">
        <w:rPr>
          <w:rFonts w:ascii="Arial" w:hAnsi="Arial" w:cs="Arial"/>
          <w:b/>
          <w:bCs/>
          <w:i/>
          <w:iCs/>
          <w:sz w:val="20"/>
          <w:u w:val="single"/>
        </w:rPr>
        <w:t>PT v DPP</w:t>
      </w:r>
      <w:r w:rsidR="00063D41">
        <w:rPr>
          <w:rFonts w:ascii="Arial" w:hAnsi="Arial" w:cs="Arial"/>
          <w:sz w:val="20"/>
        </w:rPr>
        <w:t xml:space="preserve"> [</w:t>
      </w:r>
      <w:r w:rsidR="001D7376">
        <w:rPr>
          <w:rFonts w:ascii="Arial" w:hAnsi="Arial" w:cs="Arial"/>
          <w:sz w:val="20"/>
        </w:rPr>
        <w:t>2019</w:t>
      </w:r>
      <w:r w:rsidR="00063D41">
        <w:rPr>
          <w:rFonts w:ascii="Arial" w:hAnsi="Arial" w:cs="Arial"/>
          <w:sz w:val="20"/>
        </w:rPr>
        <w:t>] V</w:t>
      </w:r>
      <w:r w:rsidR="001D7376">
        <w:rPr>
          <w:rFonts w:ascii="Arial" w:hAnsi="Arial" w:cs="Arial"/>
          <w:sz w:val="20"/>
        </w:rPr>
        <w:t>CC 836</w:t>
      </w:r>
      <w:r w:rsidR="00063D41">
        <w:rPr>
          <w:rFonts w:ascii="Arial" w:hAnsi="Arial" w:cs="Arial"/>
          <w:sz w:val="20"/>
        </w:rPr>
        <w:t xml:space="preserve">:  This case involved </w:t>
      </w:r>
      <w:r w:rsidR="001D7376">
        <w:rPr>
          <w:rFonts w:ascii="Arial" w:hAnsi="Arial" w:cs="Arial"/>
          <w:sz w:val="20"/>
        </w:rPr>
        <w:t>an application by PT to transfer a charge of aggravated home invasion – a Category A serious youth offence – back to the Children’s Court pursuant to s.168A of the CPA.  Since this section is in similar terms to s</w:t>
      </w:r>
      <w:r w:rsidR="001C04FB">
        <w:rPr>
          <w:rFonts w:ascii="Arial" w:hAnsi="Arial" w:cs="Arial"/>
          <w:sz w:val="20"/>
        </w:rPr>
        <w:t>s</w:t>
      </w:r>
      <w:r w:rsidR="001D7376">
        <w:rPr>
          <w:rFonts w:ascii="Arial" w:hAnsi="Arial" w:cs="Arial"/>
          <w:sz w:val="20"/>
        </w:rPr>
        <w:t>.356(6)</w:t>
      </w:r>
      <w:r w:rsidR="001C04FB">
        <w:rPr>
          <w:rFonts w:ascii="Arial" w:hAnsi="Arial" w:cs="Arial"/>
          <w:sz w:val="20"/>
        </w:rPr>
        <w:t>-(7)</w:t>
      </w:r>
      <w:r w:rsidR="001D7376">
        <w:rPr>
          <w:rFonts w:ascii="Arial" w:hAnsi="Arial" w:cs="Arial"/>
          <w:sz w:val="20"/>
        </w:rPr>
        <w:t xml:space="preserve">, the reasoning of Judge Gamble – </w:t>
      </w:r>
      <w:r w:rsidR="00C87C72">
        <w:rPr>
          <w:rFonts w:ascii="Arial" w:hAnsi="Arial" w:cs="Arial"/>
          <w:sz w:val="20"/>
        </w:rPr>
        <w:t>set out</w:t>
      </w:r>
      <w:r w:rsidR="001D7376">
        <w:rPr>
          <w:rFonts w:ascii="Arial" w:hAnsi="Arial" w:cs="Arial"/>
          <w:sz w:val="20"/>
        </w:rPr>
        <w:t xml:space="preserve"> in 10.1.6 – is relevant to the interpretation of </w:t>
      </w:r>
      <w:r w:rsidR="00917DB1">
        <w:rPr>
          <w:rFonts w:ascii="Arial" w:hAnsi="Arial" w:cs="Arial"/>
          <w:sz w:val="20"/>
        </w:rPr>
        <w:t>those sections</w:t>
      </w:r>
      <w:r w:rsidR="001D7376">
        <w:rPr>
          <w:rFonts w:ascii="Arial" w:hAnsi="Arial" w:cs="Arial"/>
          <w:sz w:val="20"/>
        </w:rPr>
        <w:t>.</w:t>
      </w:r>
    </w:p>
    <w:p w14:paraId="721D0BF4" w14:textId="77777777" w:rsidR="00931C00" w:rsidRPr="00846611" w:rsidRDefault="00931C00" w:rsidP="001D7376">
      <w:pPr>
        <w:jc w:val="both"/>
        <w:rPr>
          <w:rFonts w:ascii="Arial" w:hAnsi="Arial" w:cs="Arial"/>
          <w:sz w:val="16"/>
          <w:szCs w:val="16"/>
        </w:rPr>
      </w:pPr>
    </w:p>
    <w:p w14:paraId="5F608CFE" w14:textId="77777777" w:rsidR="00242699" w:rsidRDefault="0024658C" w:rsidP="00063D41">
      <w:pPr>
        <w:ind w:left="357" w:hanging="357"/>
        <w:jc w:val="both"/>
        <w:rPr>
          <w:rFonts w:ascii="Arial" w:hAnsi="Arial" w:cs="Arial"/>
          <w:sz w:val="20"/>
        </w:rPr>
      </w:pPr>
      <w:r>
        <w:rPr>
          <w:rFonts w:ascii="Arial" w:hAnsi="Arial" w:cs="Arial"/>
          <w:b/>
          <w:sz w:val="20"/>
          <w:shd w:val="clear" w:color="auto" w:fill="000000"/>
        </w:rPr>
        <w:lastRenderedPageBreak/>
        <w:t>2</w:t>
      </w:r>
      <w:r w:rsidR="00233EAA">
        <w:rPr>
          <w:rFonts w:ascii="Arial" w:hAnsi="Arial" w:cs="Arial"/>
          <w:b/>
          <w:sz w:val="20"/>
          <w:shd w:val="clear" w:color="auto" w:fill="000000"/>
        </w:rPr>
        <w:sym w:font="Wingdings" w:char="F0DE"/>
      </w:r>
      <w:r w:rsidR="00063D41">
        <w:rPr>
          <w:rFonts w:ascii="Arial" w:hAnsi="Arial" w:cs="Arial"/>
          <w:sz w:val="20"/>
        </w:rPr>
        <w:tab/>
      </w:r>
      <w:r w:rsidR="00242699">
        <w:rPr>
          <w:rFonts w:ascii="Arial" w:hAnsi="Arial" w:cs="Arial"/>
          <w:b/>
          <w:bCs/>
          <w:i/>
          <w:iCs/>
          <w:sz w:val="20"/>
          <w:u w:val="single"/>
        </w:rPr>
        <w:t>WB v DPP</w:t>
      </w:r>
      <w:r w:rsidR="00063D41">
        <w:rPr>
          <w:rFonts w:ascii="Arial" w:hAnsi="Arial" w:cs="Arial"/>
          <w:sz w:val="20"/>
        </w:rPr>
        <w:t xml:space="preserve"> [</w:t>
      </w:r>
      <w:r w:rsidR="00242699">
        <w:rPr>
          <w:rFonts w:ascii="Arial" w:hAnsi="Arial" w:cs="Arial"/>
          <w:sz w:val="20"/>
        </w:rPr>
        <w:t>2019</w:t>
      </w:r>
      <w:r w:rsidR="00063D41">
        <w:rPr>
          <w:rFonts w:ascii="Arial" w:hAnsi="Arial" w:cs="Arial"/>
          <w:sz w:val="20"/>
        </w:rPr>
        <w:t xml:space="preserve">] </w:t>
      </w:r>
      <w:proofErr w:type="spellStart"/>
      <w:r w:rsidR="00063D41">
        <w:rPr>
          <w:rFonts w:ascii="Arial" w:hAnsi="Arial" w:cs="Arial"/>
          <w:sz w:val="20"/>
        </w:rPr>
        <w:t>V</w:t>
      </w:r>
      <w:r w:rsidR="00242699">
        <w:rPr>
          <w:rFonts w:ascii="Arial" w:hAnsi="Arial" w:cs="Arial"/>
          <w:sz w:val="20"/>
        </w:rPr>
        <w:t>ChC</w:t>
      </w:r>
      <w:proofErr w:type="spellEnd"/>
      <w:r w:rsidR="00242699">
        <w:rPr>
          <w:rFonts w:ascii="Arial" w:hAnsi="Arial" w:cs="Arial"/>
          <w:sz w:val="20"/>
        </w:rPr>
        <w:t xml:space="preserve"> 1</w:t>
      </w:r>
      <w:r w:rsidR="00CB6410">
        <w:rPr>
          <w:rFonts w:ascii="Arial" w:hAnsi="Arial" w:cs="Arial"/>
          <w:sz w:val="20"/>
        </w:rPr>
        <w:t xml:space="preserve"> [Children’s Court of Victoria – Judge Chambers, 24/06/2019 – available on Children’s Court website]</w:t>
      </w:r>
      <w:r w:rsidR="00063D41">
        <w:rPr>
          <w:rFonts w:ascii="Arial" w:hAnsi="Arial" w:cs="Arial"/>
          <w:sz w:val="20"/>
        </w:rPr>
        <w:t xml:space="preserve">:  </w:t>
      </w:r>
      <w:r w:rsidR="00242699">
        <w:rPr>
          <w:rFonts w:ascii="Arial" w:hAnsi="Arial" w:cs="Arial"/>
          <w:sz w:val="20"/>
        </w:rPr>
        <w:t xml:space="preserve">WB was charged with aggravated carjacking and associated offences arising from an incident in January 2019 when he was 17 years old.  WB was in the company of a male HC aged 18 and a female aged 16.  HC demanded that the victim Dr E hand over his car keys.  Assuming he was joking, Dr E walked past the group.  </w:t>
      </w:r>
      <w:r w:rsidR="00242699" w:rsidRPr="00242699">
        <w:rPr>
          <w:rFonts w:ascii="Arial" w:hAnsi="Arial" w:cs="Arial"/>
          <w:sz w:val="20"/>
          <w:szCs w:val="20"/>
        </w:rPr>
        <w:t>WB then went up to Dr</w:t>
      </w:r>
      <w:r w:rsidR="00CA6EF5">
        <w:rPr>
          <w:rFonts w:ascii="Arial" w:hAnsi="Arial" w:cs="Arial"/>
          <w:sz w:val="20"/>
          <w:szCs w:val="20"/>
        </w:rPr>
        <w:t> </w:t>
      </w:r>
      <w:r w:rsidR="00242699" w:rsidRPr="00242699">
        <w:rPr>
          <w:rFonts w:ascii="Arial" w:hAnsi="Arial" w:cs="Arial"/>
          <w:sz w:val="20"/>
          <w:szCs w:val="20"/>
        </w:rPr>
        <w:t>E, raised his fists and again demanded the keys.  While his attention was on WB, Dr E felt blows to his back.  He then tried to walk away from the group however WB tried to grab the keys from his hand and a struggle ensued.  Dr E lost his balance and fell forward onto the concrete ground.  In this process, the keyring snapped, and WB took the car key.  The three offenders then jumped into Dr E’s car, with WB in the driver’s seat.  The group then stole Dr E’s Mercedes Benz, with WB driving the car out of the carpark at speed. Arising from the incident, Dr E suffered a fractured left wrist and bruising to his back and left hip</w:t>
      </w:r>
      <w:r w:rsidR="00242699">
        <w:rPr>
          <w:rFonts w:ascii="Arial" w:hAnsi="Arial" w:cs="Arial"/>
          <w:sz w:val="20"/>
          <w:szCs w:val="20"/>
        </w:rPr>
        <w:t>.</w:t>
      </w:r>
    </w:p>
    <w:p w14:paraId="160DE822" w14:textId="77777777" w:rsidR="00DA2F68" w:rsidRDefault="00DA2F68" w:rsidP="00DA2F68">
      <w:pPr>
        <w:spacing w:before="80"/>
        <w:ind w:left="357" w:hanging="357"/>
        <w:jc w:val="both"/>
        <w:rPr>
          <w:rFonts w:ascii="Arial" w:hAnsi="Arial" w:cs="Arial"/>
          <w:sz w:val="20"/>
        </w:rPr>
      </w:pPr>
      <w:r>
        <w:rPr>
          <w:rFonts w:ascii="Arial" w:hAnsi="Arial" w:cs="Arial"/>
          <w:sz w:val="20"/>
        </w:rPr>
        <w:tab/>
        <w:t>WB applied for the charge of aggravated carjacking to be heard and determined summarily in the Children’s Court</w:t>
      </w:r>
      <w:r w:rsidR="00C76EC4">
        <w:rPr>
          <w:rFonts w:ascii="Arial" w:hAnsi="Arial" w:cs="Arial"/>
          <w:sz w:val="20"/>
        </w:rPr>
        <w:t xml:space="preserve"> </w:t>
      </w:r>
      <w:r w:rsidR="000052C9">
        <w:rPr>
          <w:rFonts w:ascii="Arial" w:hAnsi="Arial" w:cs="Arial"/>
          <w:sz w:val="20"/>
        </w:rPr>
        <w:t>together</w:t>
      </w:r>
      <w:r w:rsidR="00C76EC4">
        <w:rPr>
          <w:rFonts w:ascii="Arial" w:hAnsi="Arial" w:cs="Arial"/>
          <w:sz w:val="20"/>
        </w:rPr>
        <w:t xml:space="preserve"> with the other charges for which no application for uplift had been made</w:t>
      </w:r>
      <w:r>
        <w:rPr>
          <w:rFonts w:ascii="Arial" w:hAnsi="Arial" w:cs="Arial"/>
          <w:sz w:val="20"/>
        </w:rPr>
        <w:t>.  His offending was aggravated by the fact</w:t>
      </w:r>
      <w:r w:rsidR="00E83264">
        <w:rPr>
          <w:rFonts w:ascii="Arial" w:hAnsi="Arial" w:cs="Arial"/>
          <w:sz w:val="20"/>
        </w:rPr>
        <w:t>s</w:t>
      </w:r>
      <w:r>
        <w:rPr>
          <w:rFonts w:ascii="Arial" w:hAnsi="Arial" w:cs="Arial"/>
          <w:sz w:val="20"/>
        </w:rPr>
        <w:t xml:space="preserve"> that he was subject to a 12 month youth supervision order and that he had a significant criminal history – including for offences of aggravated carjacking with an offensive weapon, dangerous driving and recklessly causing injury – for which he had previously been sentenced to detention.</w:t>
      </w:r>
    </w:p>
    <w:p w14:paraId="2E8F1D7F" w14:textId="77777777" w:rsidR="00C76EC4" w:rsidRDefault="00C76EC4" w:rsidP="00C76EC4">
      <w:pPr>
        <w:spacing w:before="80"/>
        <w:ind w:left="357" w:hanging="357"/>
        <w:jc w:val="both"/>
        <w:rPr>
          <w:rFonts w:ascii="Arial" w:hAnsi="Arial" w:cs="Arial"/>
          <w:sz w:val="20"/>
        </w:rPr>
      </w:pPr>
      <w:r>
        <w:rPr>
          <w:rFonts w:ascii="Arial" w:hAnsi="Arial" w:cs="Arial"/>
          <w:sz w:val="20"/>
        </w:rPr>
        <w:tab/>
      </w:r>
      <w:r w:rsidR="00A71DE9" w:rsidRPr="00A71DE9">
        <w:rPr>
          <w:rFonts w:ascii="Arial" w:hAnsi="Arial" w:cs="Arial"/>
          <w:sz w:val="20"/>
          <w:szCs w:val="20"/>
        </w:rPr>
        <w:t xml:space="preserve">It </w:t>
      </w:r>
      <w:r w:rsidR="00A71DE9">
        <w:rPr>
          <w:rFonts w:ascii="Arial" w:hAnsi="Arial" w:cs="Arial"/>
          <w:sz w:val="20"/>
          <w:szCs w:val="20"/>
        </w:rPr>
        <w:t>wa</w:t>
      </w:r>
      <w:r w:rsidR="00A71DE9" w:rsidRPr="00A71DE9">
        <w:rPr>
          <w:rFonts w:ascii="Arial" w:hAnsi="Arial" w:cs="Arial"/>
          <w:sz w:val="20"/>
          <w:szCs w:val="20"/>
        </w:rPr>
        <w:t>s accepted by the prosecution that WB’s early childhood and adolescence ha</w:t>
      </w:r>
      <w:r w:rsidR="00A71DE9">
        <w:rPr>
          <w:rFonts w:ascii="Arial" w:hAnsi="Arial" w:cs="Arial"/>
          <w:sz w:val="20"/>
          <w:szCs w:val="20"/>
        </w:rPr>
        <w:t>d</w:t>
      </w:r>
      <w:r w:rsidR="00A71DE9" w:rsidRPr="00A71DE9">
        <w:rPr>
          <w:rFonts w:ascii="Arial" w:hAnsi="Arial" w:cs="Arial"/>
          <w:sz w:val="20"/>
          <w:szCs w:val="20"/>
        </w:rPr>
        <w:t xml:space="preserve"> been marked by significant adversity and disadvantage. He ha</w:t>
      </w:r>
      <w:r w:rsidR="00A71DE9">
        <w:rPr>
          <w:rFonts w:ascii="Arial" w:hAnsi="Arial" w:cs="Arial"/>
          <w:sz w:val="20"/>
          <w:szCs w:val="20"/>
        </w:rPr>
        <w:t>d</w:t>
      </w:r>
      <w:r w:rsidR="00A71DE9" w:rsidRPr="00A71DE9">
        <w:rPr>
          <w:rFonts w:ascii="Arial" w:hAnsi="Arial" w:cs="Arial"/>
          <w:sz w:val="20"/>
          <w:szCs w:val="20"/>
        </w:rPr>
        <w:t xml:space="preserve"> been diagnosed with an intellectual disability within the meaning of the </w:t>
      </w:r>
      <w:r w:rsidR="00A71DE9" w:rsidRPr="00A71DE9">
        <w:rPr>
          <w:rFonts w:ascii="Arial" w:hAnsi="Arial" w:cs="Arial"/>
          <w:i/>
          <w:sz w:val="20"/>
          <w:szCs w:val="20"/>
        </w:rPr>
        <w:t>Disability Act 2006</w:t>
      </w:r>
      <w:r w:rsidR="00A71DE9" w:rsidRPr="00A71DE9">
        <w:rPr>
          <w:rFonts w:ascii="Arial" w:hAnsi="Arial" w:cs="Arial"/>
          <w:sz w:val="20"/>
          <w:szCs w:val="20"/>
        </w:rPr>
        <w:t>, with the Statement of Intellectual Disability finding that he has “significant sub-average general intellectual functioning” and “significant deficits in adaptive behaviour” for which he is eligible for disability services through DHHS. In custody, WB</w:t>
      </w:r>
      <w:r w:rsidR="00CA6EF5">
        <w:rPr>
          <w:rFonts w:ascii="Arial" w:hAnsi="Arial" w:cs="Arial"/>
          <w:sz w:val="20"/>
          <w:szCs w:val="20"/>
        </w:rPr>
        <w:t> </w:t>
      </w:r>
      <w:r w:rsidR="00A71DE9" w:rsidRPr="00A71DE9">
        <w:rPr>
          <w:rFonts w:ascii="Arial" w:hAnsi="Arial" w:cs="Arial"/>
          <w:sz w:val="20"/>
          <w:szCs w:val="20"/>
        </w:rPr>
        <w:t>ha</w:t>
      </w:r>
      <w:r w:rsidR="00E83264">
        <w:rPr>
          <w:rFonts w:ascii="Arial" w:hAnsi="Arial" w:cs="Arial"/>
          <w:sz w:val="20"/>
          <w:szCs w:val="20"/>
        </w:rPr>
        <w:t>d</w:t>
      </w:r>
      <w:r w:rsidR="00A71DE9" w:rsidRPr="00A71DE9">
        <w:rPr>
          <w:rFonts w:ascii="Arial" w:hAnsi="Arial" w:cs="Arial"/>
          <w:sz w:val="20"/>
          <w:szCs w:val="20"/>
        </w:rPr>
        <w:t xml:space="preserve"> been subject to a serious sexual assault.</w:t>
      </w:r>
    </w:p>
    <w:p w14:paraId="436B4D01" w14:textId="77777777" w:rsidR="00DA2F68" w:rsidRDefault="00DA2F68" w:rsidP="00DA2F68">
      <w:pPr>
        <w:spacing w:before="80"/>
        <w:ind w:left="357"/>
        <w:jc w:val="both"/>
        <w:rPr>
          <w:rFonts w:ascii="Arial" w:hAnsi="Arial" w:cs="Arial"/>
          <w:sz w:val="20"/>
        </w:rPr>
      </w:pPr>
      <w:r>
        <w:rPr>
          <w:rFonts w:ascii="Arial" w:hAnsi="Arial" w:cs="Arial"/>
          <w:sz w:val="20"/>
        </w:rPr>
        <w:t xml:space="preserve">The application was opposed by the </w:t>
      </w:r>
      <w:r w:rsidR="00341E1F">
        <w:rPr>
          <w:rFonts w:ascii="Arial" w:hAnsi="Arial" w:cs="Arial"/>
          <w:sz w:val="20"/>
        </w:rPr>
        <w:t xml:space="preserve">prosecution </w:t>
      </w:r>
      <w:r>
        <w:rPr>
          <w:rFonts w:ascii="Arial" w:hAnsi="Arial" w:cs="Arial"/>
          <w:sz w:val="20"/>
        </w:rPr>
        <w:t>although it conceded (see [25]) that the Children’s Court did have adequate sentencing powers.</w:t>
      </w:r>
    </w:p>
    <w:p w14:paraId="0675FE3A" w14:textId="77777777" w:rsidR="00DA2F68" w:rsidRDefault="00DA2F68" w:rsidP="00DA2F68">
      <w:pPr>
        <w:spacing w:before="80"/>
        <w:ind w:left="357"/>
        <w:jc w:val="both"/>
        <w:rPr>
          <w:rFonts w:ascii="Arial" w:hAnsi="Arial" w:cs="Arial"/>
          <w:sz w:val="20"/>
        </w:rPr>
      </w:pPr>
      <w:r>
        <w:rPr>
          <w:rFonts w:ascii="Arial" w:hAnsi="Arial" w:cs="Arial"/>
          <w:sz w:val="20"/>
        </w:rPr>
        <w:t xml:space="preserve">In granting </w:t>
      </w:r>
      <w:r w:rsidR="000052C9">
        <w:rPr>
          <w:rFonts w:ascii="Arial" w:hAnsi="Arial" w:cs="Arial"/>
          <w:sz w:val="20"/>
        </w:rPr>
        <w:t>WB’s</w:t>
      </w:r>
      <w:r>
        <w:rPr>
          <w:rFonts w:ascii="Arial" w:hAnsi="Arial" w:cs="Arial"/>
          <w:sz w:val="20"/>
        </w:rPr>
        <w:t xml:space="preserve"> application</w:t>
      </w:r>
      <w:r w:rsidR="00C76EC4">
        <w:rPr>
          <w:rFonts w:ascii="Arial" w:hAnsi="Arial" w:cs="Arial"/>
          <w:sz w:val="20"/>
        </w:rPr>
        <w:t xml:space="preserve"> for summary jurisdiction</w:t>
      </w:r>
      <w:r>
        <w:rPr>
          <w:rFonts w:ascii="Arial" w:hAnsi="Arial" w:cs="Arial"/>
          <w:sz w:val="20"/>
        </w:rPr>
        <w:t>, Judge Chambers held that-</w:t>
      </w:r>
    </w:p>
    <w:p w14:paraId="72F6879B" w14:textId="77777777" w:rsidR="006448A4" w:rsidRDefault="00DA2F68">
      <w:pPr>
        <w:numPr>
          <w:ilvl w:val="0"/>
          <w:numId w:val="60"/>
        </w:numPr>
        <w:ind w:left="714" w:hanging="357"/>
        <w:jc w:val="both"/>
        <w:rPr>
          <w:rFonts w:ascii="Arial" w:hAnsi="Arial" w:cs="Arial"/>
          <w:sz w:val="20"/>
        </w:rPr>
      </w:pPr>
      <w:r>
        <w:rPr>
          <w:rFonts w:ascii="Arial" w:hAnsi="Arial" w:cs="Arial"/>
          <w:sz w:val="20"/>
        </w:rPr>
        <w:t>The Children’s Court did have adequate sentencing powers to respond to WB’s offending: see [16]-[25].  Hence s.356(6)(b) was satisfied.</w:t>
      </w:r>
    </w:p>
    <w:p w14:paraId="1A9FDF83" w14:textId="77777777" w:rsidR="006448A4" w:rsidRDefault="00C76EC4">
      <w:pPr>
        <w:numPr>
          <w:ilvl w:val="0"/>
          <w:numId w:val="60"/>
        </w:numPr>
        <w:ind w:left="714" w:hanging="357"/>
        <w:jc w:val="both"/>
        <w:rPr>
          <w:rFonts w:ascii="Arial" w:hAnsi="Arial" w:cs="Arial"/>
          <w:sz w:val="20"/>
        </w:rPr>
      </w:pPr>
      <w:r>
        <w:rPr>
          <w:rFonts w:ascii="Arial" w:hAnsi="Arial" w:cs="Arial"/>
          <w:sz w:val="20"/>
        </w:rPr>
        <w:t>Section 356</w:t>
      </w:r>
      <w:r w:rsidR="00D927C2">
        <w:rPr>
          <w:rFonts w:ascii="Arial" w:hAnsi="Arial" w:cs="Arial"/>
          <w:sz w:val="20"/>
        </w:rPr>
        <w:t>(6)</w:t>
      </w:r>
      <w:r>
        <w:rPr>
          <w:rFonts w:ascii="Arial" w:hAnsi="Arial" w:cs="Arial"/>
          <w:sz w:val="20"/>
        </w:rPr>
        <w:t>(c)(i) did not apply: see [</w:t>
      </w:r>
      <w:r w:rsidR="000052C9">
        <w:rPr>
          <w:rFonts w:ascii="Arial" w:hAnsi="Arial" w:cs="Arial"/>
          <w:sz w:val="20"/>
        </w:rPr>
        <w:t>11</w:t>
      </w:r>
      <w:r>
        <w:rPr>
          <w:rFonts w:ascii="Arial" w:hAnsi="Arial" w:cs="Arial"/>
          <w:sz w:val="20"/>
        </w:rPr>
        <w:t>].</w:t>
      </w:r>
    </w:p>
    <w:p w14:paraId="119B411A" w14:textId="77777777" w:rsidR="006448A4" w:rsidRDefault="00C76EC4">
      <w:pPr>
        <w:numPr>
          <w:ilvl w:val="0"/>
          <w:numId w:val="60"/>
        </w:numPr>
        <w:ind w:left="714" w:hanging="357"/>
        <w:jc w:val="both"/>
        <w:rPr>
          <w:rFonts w:ascii="Arial" w:hAnsi="Arial" w:cs="Arial"/>
          <w:sz w:val="20"/>
        </w:rPr>
      </w:pPr>
      <w:r>
        <w:rPr>
          <w:rFonts w:ascii="Arial" w:hAnsi="Arial" w:cs="Arial"/>
          <w:sz w:val="20"/>
        </w:rPr>
        <w:t>Sections 356</w:t>
      </w:r>
      <w:r w:rsidR="00D927C2">
        <w:rPr>
          <w:rFonts w:ascii="Arial" w:hAnsi="Arial" w:cs="Arial"/>
          <w:sz w:val="20"/>
        </w:rPr>
        <w:t>(6)</w:t>
      </w:r>
      <w:r>
        <w:rPr>
          <w:rFonts w:ascii="Arial" w:hAnsi="Arial" w:cs="Arial"/>
          <w:sz w:val="20"/>
        </w:rPr>
        <w:t xml:space="preserve">(c)(ii) was not made out (see [37]): “Whilst I </w:t>
      </w:r>
      <w:r w:rsidRPr="00C76EC4">
        <w:rPr>
          <w:rFonts w:ascii="Arial" w:hAnsi="Arial" w:cs="Arial"/>
          <w:sz w:val="20"/>
          <w:szCs w:val="20"/>
        </w:rPr>
        <w:t>am satisfied that WB is a highly vulnerable young person, I am not satisfied that his borderline cognitive capacity or mental health issues, either alone or combined, are the reason why he is especially or particularly vulnerable. Rather, WB’s vulnerability is caused by a range of factors that each impact one upon the other and which I find to be relevant to the third limb of s356(6)(c). However, I am not satisfied the link between his vulnerability and his cognitive impairment or mental illness has been demonstrated such that the criteria under s356(6)(c)(ii) applies.</w:t>
      </w:r>
      <w:r>
        <w:rPr>
          <w:rFonts w:ascii="Arial" w:hAnsi="Arial" w:cs="Arial"/>
          <w:sz w:val="20"/>
          <w:szCs w:val="20"/>
        </w:rPr>
        <w:t>”</w:t>
      </w:r>
    </w:p>
    <w:p w14:paraId="5996114B" w14:textId="77777777" w:rsidR="006448A4" w:rsidRDefault="00A71DE9">
      <w:pPr>
        <w:numPr>
          <w:ilvl w:val="0"/>
          <w:numId w:val="60"/>
        </w:numPr>
        <w:ind w:left="714" w:hanging="357"/>
        <w:jc w:val="both"/>
        <w:rPr>
          <w:rFonts w:ascii="Arial" w:hAnsi="Arial" w:cs="Arial"/>
          <w:sz w:val="20"/>
        </w:rPr>
      </w:pPr>
      <w:r>
        <w:rPr>
          <w:rFonts w:ascii="Arial" w:hAnsi="Arial" w:cs="Arial"/>
          <w:sz w:val="20"/>
          <w:szCs w:val="20"/>
        </w:rPr>
        <w:t>Section 356</w:t>
      </w:r>
      <w:r w:rsidR="00D927C2">
        <w:rPr>
          <w:rFonts w:ascii="Arial" w:hAnsi="Arial" w:cs="Arial"/>
          <w:sz w:val="20"/>
          <w:szCs w:val="20"/>
        </w:rPr>
        <w:t>(6)</w:t>
      </w:r>
      <w:r>
        <w:rPr>
          <w:rFonts w:ascii="Arial" w:hAnsi="Arial" w:cs="Arial"/>
          <w:sz w:val="20"/>
          <w:szCs w:val="20"/>
        </w:rPr>
        <w:t>(c)(iii) was made out (see [</w:t>
      </w:r>
      <w:r w:rsidR="000052C9">
        <w:rPr>
          <w:rFonts w:ascii="Arial" w:hAnsi="Arial" w:cs="Arial"/>
          <w:sz w:val="20"/>
          <w:szCs w:val="20"/>
        </w:rPr>
        <w:t>58</w:t>
      </w:r>
      <w:r>
        <w:rPr>
          <w:rFonts w:ascii="Arial" w:hAnsi="Arial" w:cs="Arial"/>
          <w:sz w:val="20"/>
          <w:szCs w:val="20"/>
        </w:rPr>
        <w:t xml:space="preserve">]): </w:t>
      </w:r>
      <w:r w:rsidR="000052C9">
        <w:rPr>
          <w:rFonts w:ascii="Arial" w:hAnsi="Arial" w:cs="Arial"/>
          <w:sz w:val="20"/>
          <w:szCs w:val="20"/>
        </w:rPr>
        <w:t>“</w:t>
      </w:r>
      <w:r w:rsidR="000052C9" w:rsidRPr="000052C9">
        <w:rPr>
          <w:rFonts w:ascii="Arial" w:hAnsi="Arial" w:cs="Arial"/>
          <w:sz w:val="20"/>
          <w:szCs w:val="20"/>
        </w:rPr>
        <w:t xml:space="preserve">In my view, the combination of factors including WB’s background of trauma, abuse and neglect combined with his low level of cognitive functioning, diagnosed disorders and mental health issues, including moderate depression and mild anxiety – which I accept are each </w:t>
      </w:r>
      <w:r w:rsidR="000052C9">
        <w:rPr>
          <w:rFonts w:ascii="Arial" w:hAnsi="Arial" w:cs="Arial"/>
          <w:sz w:val="20"/>
          <w:szCs w:val="20"/>
        </w:rPr>
        <w:t>‘</w:t>
      </w:r>
      <w:r w:rsidR="000052C9" w:rsidRPr="000052C9">
        <w:rPr>
          <w:rFonts w:ascii="Arial" w:hAnsi="Arial" w:cs="Arial"/>
          <w:sz w:val="20"/>
          <w:szCs w:val="20"/>
        </w:rPr>
        <w:t>compounding and interacting</w:t>
      </w:r>
      <w:r w:rsidR="000052C9">
        <w:rPr>
          <w:rFonts w:ascii="Arial" w:hAnsi="Arial" w:cs="Arial"/>
          <w:sz w:val="20"/>
          <w:szCs w:val="20"/>
        </w:rPr>
        <w:t>’</w:t>
      </w:r>
      <w:r w:rsidR="000052C9" w:rsidRPr="000052C9">
        <w:rPr>
          <w:rFonts w:ascii="Arial" w:hAnsi="Arial" w:cs="Arial"/>
          <w:sz w:val="20"/>
          <w:szCs w:val="20"/>
        </w:rPr>
        <w:t xml:space="preserve"> – coupled with cogent evidence of WB being the victim of two instances of rape whilst in custody and the trauma associated with those events, constitute </w:t>
      </w:r>
      <w:r w:rsidR="000052C9">
        <w:rPr>
          <w:rFonts w:ascii="Arial" w:hAnsi="Arial" w:cs="Arial"/>
          <w:sz w:val="20"/>
          <w:szCs w:val="20"/>
        </w:rPr>
        <w:t>‘</w:t>
      </w:r>
      <w:r w:rsidR="000052C9" w:rsidRPr="000052C9">
        <w:rPr>
          <w:rFonts w:ascii="Arial" w:hAnsi="Arial" w:cs="Arial"/>
          <w:sz w:val="20"/>
          <w:szCs w:val="20"/>
        </w:rPr>
        <w:t>substantial and compelling</w:t>
      </w:r>
      <w:r w:rsidR="000052C9">
        <w:rPr>
          <w:rFonts w:ascii="Arial" w:hAnsi="Arial" w:cs="Arial"/>
          <w:sz w:val="20"/>
          <w:szCs w:val="20"/>
        </w:rPr>
        <w:t>’</w:t>
      </w:r>
      <w:r w:rsidR="000052C9" w:rsidRPr="000052C9">
        <w:rPr>
          <w:rFonts w:ascii="Arial" w:hAnsi="Arial" w:cs="Arial"/>
          <w:sz w:val="20"/>
          <w:szCs w:val="20"/>
        </w:rPr>
        <w:t xml:space="preserve"> reason for the Category A serious youth offence to be heard and determined summarily in a specialist Children’s Court.</w:t>
      </w:r>
      <w:r w:rsidR="000052C9">
        <w:rPr>
          <w:rFonts w:ascii="Arial" w:hAnsi="Arial" w:cs="Arial"/>
          <w:sz w:val="20"/>
          <w:szCs w:val="20"/>
        </w:rPr>
        <w:t>”</w:t>
      </w:r>
    </w:p>
    <w:p w14:paraId="03B15CE1" w14:textId="77777777" w:rsidR="000052C9" w:rsidRDefault="000052C9" w:rsidP="000052C9">
      <w:pPr>
        <w:spacing w:before="80"/>
        <w:ind w:left="357"/>
        <w:jc w:val="both"/>
        <w:rPr>
          <w:rFonts w:ascii="Arial" w:hAnsi="Arial" w:cs="Arial"/>
          <w:sz w:val="20"/>
        </w:rPr>
      </w:pPr>
      <w:r>
        <w:rPr>
          <w:rFonts w:ascii="Arial" w:hAnsi="Arial" w:cs="Arial"/>
          <w:sz w:val="20"/>
        </w:rPr>
        <w:t>In relation to the term “substantial and compelling reason” in s.356</w:t>
      </w:r>
      <w:r w:rsidR="00D927C2">
        <w:rPr>
          <w:rFonts w:ascii="Arial" w:hAnsi="Arial" w:cs="Arial"/>
          <w:sz w:val="20"/>
        </w:rPr>
        <w:t>(6)</w:t>
      </w:r>
      <w:r>
        <w:rPr>
          <w:rFonts w:ascii="Arial" w:hAnsi="Arial" w:cs="Arial"/>
          <w:sz w:val="20"/>
        </w:rPr>
        <w:t>(c)(iii) Judge Chambers held:</w:t>
      </w:r>
    </w:p>
    <w:p w14:paraId="4644E8AC" w14:textId="77777777" w:rsidR="00C76EC4" w:rsidRDefault="00CB6410" w:rsidP="007C40FB">
      <w:pPr>
        <w:spacing w:before="80"/>
        <w:ind w:left="720" w:right="284"/>
        <w:jc w:val="both"/>
        <w:rPr>
          <w:rFonts w:ascii="Arial" w:hAnsi="Arial" w:cs="Arial"/>
          <w:sz w:val="20"/>
          <w:szCs w:val="20"/>
        </w:rPr>
      </w:pPr>
      <w:r>
        <w:rPr>
          <w:rFonts w:ascii="Arial" w:hAnsi="Arial" w:cs="Arial"/>
          <w:sz w:val="20"/>
        </w:rPr>
        <w:t xml:space="preserve">[40] </w:t>
      </w:r>
      <w:r w:rsidR="000052C9">
        <w:rPr>
          <w:rFonts w:ascii="Arial" w:hAnsi="Arial" w:cs="Arial"/>
          <w:sz w:val="20"/>
        </w:rPr>
        <w:t>“</w:t>
      </w:r>
      <w:r w:rsidR="00E52E84">
        <w:rPr>
          <w:rFonts w:ascii="Arial" w:hAnsi="Arial" w:cs="Arial"/>
          <w:sz w:val="20"/>
        </w:rPr>
        <w:t xml:space="preserve">In </w:t>
      </w:r>
      <w:r w:rsidR="00E52E84" w:rsidRPr="00E52E84">
        <w:rPr>
          <w:rFonts w:ascii="Arial" w:hAnsi="Arial" w:cs="Arial"/>
          <w:i/>
          <w:iCs/>
          <w:sz w:val="20"/>
        </w:rPr>
        <w:t>Hudgson</w:t>
      </w:r>
      <w:r w:rsidR="00E52E84">
        <w:rPr>
          <w:rFonts w:ascii="Arial" w:hAnsi="Arial" w:cs="Arial"/>
          <w:sz w:val="20"/>
        </w:rPr>
        <w:t xml:space="preserve"> </w:t>
      </w:r>
      <w:r w:rsidR="007D2DAE" w:rsidRPr="00F97E14">
        <w:rPr>
          <w:rFonts w:ascii="Arial" w:hAnsi="Arial" w:cs="Arial"/>
          <w:color w:val="000000"/>
          <w:sz w:val="20"/>
          <w:szCs w:val="20"/>
        </w:rPr>
        <w:t>[2016] VSCA 254</w:t>
      </w:r>
      <w:r w:rsidR="00E52E84">
        <w:rPr>
          <w:rFonts w:ascii="Arial" w:hAnsi="Arial" w:cs="Arial"/>
          <w:sz w:val="20"/>
        </w:rPr>
        <w:t xml:space="preserve">, the Court </w:t>
      </w:r>
      <w:r w:rsidR="00E52E84" w:rsidRPr="00E52E84">
        <w:rPr>
          <w:rFonts w:ascii="Arial" w:hAnsi="Arial" w:cs="Arial"/>
          <w:sz w:val="20"/>
          <w:szCs w:val="20"/>
        </w:rPr>
        <w:t xml:space="preserve">was considering the meaning of the phrase </w:t>
      </w:r>
      <w:r w:rsidR="00E52E84">
        <w:rPr>
          <w:rFonts w:ascii="Arial" w:hAnsi="Arial" w:cs="Arial"/>
          <w:sz w:val="20"/>
          <w:szCs w:val="20"/>
        </w:rPr>
        <w:t>‘</w:t>
      </w:r>
      <w:r w:rsidR="00E52E84" w:rsidRPr="00E52E84">
        <w:rPr>
          <w:rFonts w:ascii="Arial" w:hAnsi="Arial" w:cs="Arial"/>
          <w:sz w:val="20"/>
          <w:szCs w:val="20"/>
        </w:rPr>
        <w:t>substantial and compelling circumstances</w:t>
      </w:r>
      <w:r w:rsidR="00E52E84">
        <w:rPr>
          <w:rFonts w:ascii="Arial" w:hAnsi="Arial" w:cs="Arial"/>
          <w:sz w:val="20"/>
          <w:szCs w:val="20"/>
        </w:rPr>
        <w:t>’</w:t>
      </w:r>
      <w:r w:rsidR="00E52E84" w:rsidRPr="00E52E84">
        <w:rPr>
          <w:rFonts w:ascii="Arial" w:hAnsi="Arial" w:cs="Arial"/>
          <w:sz w:val="20"/>
          <w:szCs w:val="20"/>
        </w:rPr>
        <w:t xml:space="preserve"> in the context of the </w:t>
      </w:r>
      <w:r w:rsidR="00E52E84" w:rsidRPr="00E52E84">
        <w:rPr>
          <w:rFonts w:ascii="Arial" w:hAnsi="Arial" w:cs="Arial"/>
          <w:i/>
          <w:sz w:val="20"/>
          <w:szCs w:val="20"/>
        </w:rPr>
        <w:t xml:space="preserve">Sentencing Act 1991 </w:t>
      </w:r>
      <w:r w:rsidR="00E52E84" w:rsidRPr="00E52E84">
        <w:rPr>
          <w:rFonts w:ascii="Arial" w:hAnsi="Arial" w:cs="Arial"/>
          <w:sz w:val="20"/>
          <w:szCs w:val="20"/>
        </w:rPr>
        <w:t>provisions that require the fixing of a mandatory minimum non-parole period of four years for adults sentenced for the offence of intentionally causing serious injury in circumstances of gross violence.</w:t>
      </w:r>
    </w:p>
    <w:p w14:paraId="5C9EEC85" w14:textId="77777777" w:rsidR="00E52E84" w:rsidRDefault="00CB6410" w:rsidP="007C40FB">
      <w:pPr>
        <w:spacing w:before="80"/>
        <w:ind w:left="720" w:right="284"/>
        <w:jc w:val="both"/>
        <w:rPr>
          <w:rFonts w:ascii="Arial" w:hAnsi="Arial" w:cs="Arial"/>
          <w:sz w:val="20"/>
          <w:szCs w:val="20"/>
        </w:rPr>
      </w:pPr>
      <w:r>
        <w:rPr>
          <w:rFonts w:ascii="Arial" w:hAnsi="Arial" w:cs="Arial"/>
          <w:sz w:val="20"/>
          <w:szCs w:val="20"/>
        </w:rPr>
        <w:t xml:space="preserve">[41] </w:t>
      </w:r>
      <w:r w:rsidR="00E52E84" w:rsidRPr="00E52E84">
        <w:rPr>
          <w:rFonts w:ascii="Arial" w:hAnsi="Arial" w:cs="Arial"/>
          <w:sz w:val="20"/>
          <w:szCs w:val="20"/>
        </w:rPr>
        <w:t xml:space="preserve">In considering the phrase ‘substantial and compelling reason’ for the purposes of the CYFA however, the starting point is to construe the words in a way that is consistent with the ordinary meaning to be given to those words, whilst having regard to the statutory context in which they appear when viewed as a whole: </w:t>
      </w:r>
      <w:r w:rsidR="00E52E84" w:rsidRPr="00E52E84">
        <w:rPr>
          <w:rFonts w:ascii="Arial" w:hAnsi="Arial" w:cs="Arial"/>
          <w:i/>
          <w:sz w:val="20"/>
          <w:szCs w:val="20"/>
        </w:rPr>
        <w:t xml:space="preserve">Project Blue Sky Inc. v Australian Broadcasting Authority </w:t>
      </w:r>
      <w:r w:rsidR="00E52E84" w:rsidRPr="00E52E84">
        <w:rPr>
          <w:rFonts w:ascii="Arial" w:hAnsi="Arial" w:cs="Arial"/>
          <w:sz w:val="20"/>
          <w:szCs w:val="20"/>
        </w:rPr>
        <w:t>(1998) 194 CLR 355 at [69].</w:t>
      </w:r>
      <w:r w:rsidR="00E52E84">
        <w:rPr>
          <w:rFonts w:ascii="Arial" w:hAnsi="Arial" w:cs="Arial"/>
          <w:sz w:val="20"/>
          <w:szCs w:val="20"/>
        </w:rPr>
        <w:t xml:space="preserve">  </w:t>
      </w:r>
      <w:r w:rsidR="00E52E84" w:rsidRPr="00E52E84">
        <w:rPr>
          <w:rFonts w:ascii="Arial" w:hAnsi="Arial" w:cs="Arial"/>
          <w:sz w:val="20"/>
          <w:szCs w:val="20"/>
        </w:rPr>
        <w:t xml:space="preserve">By its language, the provision does not create an obligation to establish an </w:t>
      </w:r>
      <w:r w:rsidR="00E52E84">
        <w:rPr>
          <w:rFonts w:ascii="Arial" w:hAnsi="Arial" w:cs="Arial"/>
          <w:sz w:val="20"/>
          <w:szCs w:val="20"/>
        </w:rPr>
        <w:t>‘</w:t>
      </w:r>
      <w:r w:rsidR="00E52E84" w:rsidRPr="00E52E84">
        <w:rPr>
          <w:rFonts w:ascii="Arial" w:hAnsi="Arial" w:cs="Arial"/>
          <w:sz w:val="20"/>
          <w:szCs w:val="20"/>
        </w:rPr>
        <w:t>irresistible, exceptional or rare</w:t>
      </w:r>
      <w:r w:rsidR="00E52E84">
        <w:rPr>
          <w:rFonts w:ascii="Arial" w:hAnsi="Arial" w:cs="Arial"/>
          <w:sz w:val="20"/>
          <w:szCs w:val="20"/>
        </w:rPr>
        <w:t>’</w:t>
      </w:r>
      <w:r w:rsidR="00E52E84" w:rsidRPr="00E52E84">
        <w:rPr>
          <w:rFonts w:ascii="Arial" w:hAnsi="Arial" w:cs="Arial"/>
          <w:sz w:val="20"/>
          <w:szCs w:val="20"/>
        </w:rPr>
        <w:t xml:space="preserve"> reason or reasons, but rather a reason or reasons that are </w:t>
      </w:r>
      <w:r w:rsidR="00E52E84">
        <w:rPr>
          <w:rFonts w:ascii="Arial" w:hAnsi="Arial" w:cs="Arial"/>
          <w:sz w:val="20"/>
          <w:szCs w:val="20"/>
        </w:rPr>
        <w:t>‘</w:t>
      </w:r>
      <w:r w:rsidR="00E52E84" w:rsidRPr="00E52E84">
        <w:rPr>
          <w:rFonts w:ascii="Arial" w:hAnsi="Arial" w:cs="Arial"/>
          <w:sz w:val="20"/>
          <w:szCs w:val="20"/>
        </w:rPr>
        <w:t>substantial and compelling</w:t>
      </w:r>
      <w:r w:rsidR="00E52E84">
        <w:rPr>
          <w:rFonts w:ascii="Arial" w:hAnsi="Arial" w:cs="Arial"/>
          <w:sz w:val="20"/>
          <w:szCs w:val="20"/>
        </w:rPr>
        <w:t>’</w:t>
      </w:r>
      <w:r w:rsidR="00E52E84" w:rsidRPr="00E52E84">
        <w:rPr>
          <w:rFonts w:ascii="Arial" w:hAnsi="Arial" w:cs="Arial"/>
          <w:sz w:val="20"/>
          <w:szCs w:val="20"/>
        </w:rPr>
        <w:t>, and no more.</w:t>
      </w:r>
    </w:p>
    <w:p w14:paraId="57E48295" w14:textId="77777777" w:rsidR="00E52E84" w:rsidRDefault="00CB6410" w:rsidP="007C40FB">
      <w:pPr>
        <w:spacing w:before="80"/>
        <w:ind w:left="709" w:right="284"/>
        <w:jc w:val="both"/>
        <w:rPr>
          <w:rFonts w:ascii="Arial" w:hAnsi="Arial" w:cs="Arial"/>
          <w:sz w:val="20"/>
          <w:szCs w:val="20"/>
        </w:rPr>
      </w:pPr>
      <w:r>
        <w:rPr>
          <w:rFonts w:ascii="Arial" w:hAnsi="Arial" w:cs="Arial"/>
          <w:sz w:val="20"/>
          <w:szCs w:val="20"/>
        </w:rPr>
        <w:t xml:space="preserve">[42] </w:t>
      </w:r>
      <w:r w:rsidR="00E52E84" w:rsidRPr="00E52E84">
        <w:rPr>
          <w:rFonts w:ascii="Arial" w:hAnsi="Arial" w:cs="Arial"/>
          <w:sz w:val="20"/>
          <w:szCs w:val="20"/>
        </w:rPr>
        <w:t xml:space="preserve">A recent decision of the County Court in </w:t>
      </w:r>
      <w:r w:rsidR="00E52E84" w:rsidRPr="00E52E84">
        <w:rPr>
          <w:rFonts w:ascii="Arial" w:hAnsi="Arial" w:cs="Arial"/>
          <w:i/>
          <w:sz w:val="20"/>
          <w:szCs w:val="20"/>
        </w:rPr>
        <w:t xml:space="preserve">PT v DPP </w:t>
      </w:r>
      <w:r w:rsidR="00E52E84" w:rsidRPr="00E52E84">
        <w:rPr>
          <w:rFonts w:ascii="Arial" w:hAnsi="Arial" w:cs="Arial"/>
          <w:iCs/>
          <w:sz w:val="20"/>
          <w:szCs w:val="20"/>
        </w:rPr>
        <w:t xml:space="preserve">[2019] VCC 836 </w:t>
      </w:r>
      <w:r w:rsidR="00E52E84" w:rsidRPr="00E52E84">
        <w:rPr>
          <w:rFonts w:ascii="Arial" w:hAnsi="Arial" w:cs="Arial"/>
          <w:sz w:val="20"/>
          <w:szCs w:val="20"/>
        </w:rPr>
        <w:t xml:space="preserve">analysed this phrase and the extent of the burden upon an applicant, albeit under s168 and subject to s168A of </w:t>
      </w:r>
      <w:r w:rsidR="00E52E84" w:rsidRPr="00E52E84">
        <w:rPr>
          <w:rFonts w:ascii="Arial" w:hAnsi="Arial" w:cs="Arial"/>
          <w:sz w:val="20"/>
          <w:szCs w:val="20"/>
        </w:rPr>
        <w:lastRenderedPageBreak/>
        <w:t xml:space="preserve">the </w:t>
      </w:r>
      <w:r w:rsidR="00E52E84" w:rsidRPr="00E52E84">
        <w:rPr>
          <w:rFonts w:ascii="Arial" w:hAnsi="Arial" w:cs="Arial"/>
          <w:i/>
          <w:sz w:val="20"/>
          <w:szCs w:val="20"/>
        </w:rPr>
        <w:t>Criminal Procedure Act 2009,</w:t>
      </w:r>
      <w:r w:rsidR="00E52E84" w:rsidRPr="00E52E84">
        <w:rPr>
          <w:rFonts w:ascii="Arial" w:hAnsi="Arial" w:cs="Arial"/>
          <w:sz w:val="20"/>
          <w:szCs w:val="20"/>
        </w:rPr>
        <w:t xml:space="preserve"> in an application to transfer a Category A serious youth offence to the Children’s Court. In </w:t>
      </w:r>
      <w:r w:rsidR="00E52E84" w:rsidRPr="00E52E84">
        <w:rPr>
          <w:rFonts w:ascii="Arial" w:hAnsi="Arial" w:cs="Arial"/>
          <w:i/>
          <w:sz w:val="20"/>
          <w:szCs w:val="20"/>
        </w:rPr>
        <w:t>PT,</w:t>
      </w:r>
      <w:r w:rsidR="00E52E84" w:rsidRPr="00E52E84">
        <w:rPr>
          <w:rFonts w:ascii="Arial" w:hAnsi="Arial" w:cs="Arial"/>
          <w:sz w:val="20"/>
          <w:szCs w:val="20"/>
        </w:rPr>
        <w:t xml:space="preserve"> Judge Gamble concluded that whilst the phrase </w:t>
      </w:r>
      <w:r w:rsidR="00E52E84">
        <w:rPr>
          <w:rFonts w:ascii="Arial" w:hAnsi="Arial" w:cs="Arial"/>
          <w:sz w:val="20"/>
          <w:szCs w:val="20"/>
        </w:rPr>
        <w:t>‘</w:t>
      </w:r>
      <w:r w:rsidR="00E52E84" w:rsidRPr="00E52E84">
        <w:rPr>
          <w:rFonts w:ascii="Arial" w:hAnsi="Arial" w:cs="Arial"/>
          <w:sz w:val="20"/>
          <w:szCs w:val="20"/>
        </w:rPr>
        <w:t>substantial and compelling</w:t>
      </w:r>
      <w:r w:rsidR="00E52E84">
        <w:rPr>
          <w:rFonts w:ascii="Arial" w:hAnsi="Arial" w:cs="Arial"/>
          <w:sz w:val="20"/>
          <w:szCs w:val="20"/>
        </w:rPr>
        <w:t>’</w:t>
      </w:r>
      <w:r w:rsidR="00E52E84" w:rsidRPr="00E52E84">
        <w:rPr>
          <w:rFonts w:ascii="Arial" w:hAnsi="Arial" w:cs="Arial"/>
          <w:sz w:val="20"/>
          <w:szCs w:val="20"/>
        </w:rPr>
        <w:t xml:space="preserve"> imposes a test that is more stringent than the test of </w:t>
      </w:r>
      <w:r w:rsidR="00E52E84">
        <w:rPr>
          <w:rFonts w:ascii="Arial" w:hAnsi="Arial" w:cs="Arial"/>
          <w:sz w:val="20"/>
          <w:szCs w:val="20"/>
        </w:rPr>
        <w:t>‘</w:t>
      </w:r>
      <w:r w:rsidR="00E52E84" w:rsidRPr="00E52E84">
        <w:rPr>
          <w:rFonts w:ascii="Arial" w:hAnsi="Arial" w:cs="Arial"/>
          <w:sz w:val="20"/>
          <w:szCs w:val="20"/>
        </w:rPr>
        <w:t>compelling reason</w:t>
      </w:r>
      <w:r w:rsidR="00E52E84">
        <w:rPr>
          <w:rFonts w:ascii="Arial" w:hAnsi="Arial" w:cs="Arial"/>
          <w:sz w:val="20"/>
          <w:szCs w:val="20"/>
        </w:rPr>
        <w:t>’</w:t>
      </w:r>
      <w:r w:rsidR="00E52E84" w:rsidRPr="00E52E84">
        <w:rPr>
          <w:rFonts w:ascii="Arial" w:hAnsi="Arial" w:cs="Arial"/>
          <w:sz w:val="20"/>
          <w:szCs w:val="20"/>
        </w:rPr>
        <w:t xml:space="preserve"> it is nonetheless a somewhat less stringent test than that of </w:t>
      </w:r>
      <w:r w:rsidR="00E52E84">
        <w:rPr>
          <w:rFonts w:ascii="Arial" w:hAnsi="Arial" w:cs="Arial"/>
          <w:sz w:val="20"/>
          <w:szCs w:val="20"/>
        </w:rPr>
        <w:t>‘</w:t>
      </w:r>
      <w:r w:rsidR="00E52E84" w:rsidRPr="00E52E84">
        <w:rPr>
          <w:rFonts w:ascii="Arial" w:hAnsi="Arial" w:cs="Arial"/>
          <w:sz w:val="20"/>
          <w:szCs w:val="20"/>
        </w:rPr>
        <w:t>substantial and compelling circumstances</w:t>
      </w:r>
      <w:r w:rsidR="00E52E84">
        <w:rPr>
          <w:rFonts w:ascii="Arial" w:hAnsi="Arial" w:cs="Arial"/>
          <w:sz w:val="20"/>
          <w:szCs w:val="20"/>
        </w:rPr>
        <w:t>’</w:t>
      </w:r>
      <w:r w:rsidR="00E52E84" w:rsidRPr="00E52E84">
        <w:rPr>
          <w:rFonts w:ascii="Arial" w:hAnsi="Arial" w:cs="Arial"/>
          <w:sz w:val="20"/>
          <w:szCs w:val="20"/>
        </w:rPr>
        <w:t xml:space="preserve"> in the original form of s10A(2)(e) of the </w:t>
      </w:r>
      <w:r w:rsidR="00E52E84" w:rsidRPr="00E52E84">
        <w:rPr>
          <w:rFonts w:ascii="Arial" w:hAnsi="Arial" w:cs="Arial"/>
          <w:i/>
          <w:sz w:val="20"/>
          <w:szCs w:val="20"/>
        </w:rPr>
        <w:t>Sentencing Act 1991</w:t>
      </w:r>
      <w:r w:rsidR="00E52E84" w:rsidRPr="00E52E84">
        <w:rPr>
          <w:rFonts w:ascii="Arial" w:hAnsi="Arial" w:cs="Arial"/>
          <w:sz w:val="20"/>
          <w:szCs w:val="20"/>
        </w:rPr>
        <w:t xml:space="preserve"> as interpreted by the majority in </w:t>
      </w:r>
      <w:r w:rsidR="00E52E84" w:rsidRPr="00E52E84">
        <w:rPr>
          <w:rFonts w:ascii="Arial" w:hAnsi="Arial" w:cs="Arial"/>
          <w:i/>
          <w:sz w:val="20"/>
          <w:szCs w:val="20"/>
        </w:rPr>
        <w:t xml:space="preserve">Hudgson. </w:t>
      </w:r>
      <w:r w:rsidR="00E52E84" w:rsidRPr="00E52E84">
        <w:rPr>
          <w:rFonts w:ascii="Arial" w:hAnsi="Arial" w:cs="Arial"/>
          <w:sz w:val="20"/>
          <w:szCs w:val="20"/>
        </w:rPr>
        <w:t xml:space="preserve"> In the event, </w:t>
      </w:r>
      <w:r w:rsidR="00E52E84">
        <w:rPr>
          <w:rFonts w:ascii="Arial" w:hAnsi="Arial" w:cs="Arial"/>
          <w:sz w:val="20"/>
          <w:szCs w:val="20"/>
        </w:rPr>
        <w:t xml:space="preserve">at [61] </w:t>
      </w:r>
      <w:r w:rsidR="00E52E84" w:rsidRPr="00E52E84">
        <w:rPr>
          <w:rFonts w:ascii="Arial" w:hAnsi="Arial" w:cs="Arial"/>
          <w:sz w:val="20"/>
          <w:szCs w:val="20"/>
        </w:rPr>
        <w:t xml:space="preserve">Judge Gamble described the test to be applied as </w:t>
      </w:r>
      <w:r w:rsidR="00E52E84">
        <w:rPr>
          <w:rFonts w:ascii="Arial" w:hAnsi="Arial" w:cs="Arial"/>
          <w:sz w:val="20"/>
          <w:szCs w:val="20"/>
        </w:rPr>
        <w:t>‘</w:t>
      </w:r>
      <w:r w:rsidR="00E52E84" w:rsidRPr="00E52E84">
        <w:rPr>
          <w:rFonts w:ascii="Arial" w:hAnsi="Arial" w:cs="Arial"/>
          <w:sz w:val="20"/>
          <w:szCs w:val="20"/>
        </w:rPr>
        <w:t>a</w:t>
      </w:r>
      <w:r w:rsidR="00E52E84">
        <w:rPr>
          <w:rFonts w:ascii="Arial" w:hAnsi="Arial" w:cs="Arial"/>
          <w:sz w:val="20"/>
          <w:szCs w:val="20"/>
        </w:rPr>
        <w:t> </w:t>
      </w:r>
      <w:r w:rsidR="00E52E84" w:rsidRPr="00E52E84">
        <w:rPr>
          <w:rFonts w:ascii="Arial" w:hAnsi="Arial" w:cs="Arial"/>
          <w:sz w:val="20"/>
          <w:szCs w:val="20"/>
        </w:rPr>
        <w:t>‘relatively high’ one, as opposed to a ‘high’ or ‘very high’ one, and that the relevant provisions impose on an applicant something less than a ‘heavy’ onus or burden</w:t>
      </w:r>
      <w:r w:rsidR="00E52E84">
        <w:rPr>
          <w:rFonts w:ascii="Arial" w:hAnsi="Arial" w:cs="Arial"/>
          <w:sz w:val="20"/>
          <w:szCs w:val="20"/>
        </w:rPr>
        <w:t>’</w:t>
      </w:r>
      <w:r w:rsidR="00E52E84" w:rsidRPr="00E52E84">
        <w:rPr>
          <w:rFonts w:ascii="Arial" w:hAnsi="Arial" w:cs="Arial"/>
          <w:sz w:val="20"/>
          <w:szCs w:val="20"/>
        </w:rPr>
        <w:t>.</w:t>
      </w:r>
    </w:p>
    <w:p w14:paraId="747266EB" w14:textId="77777777" w:rsidR="00E52E84" w:rsidRPr="00E52E84" w:rsidRDefault="00CB6410" w:rsidP="00E52E84">
      <w:pPr>
        <w:spacing w:before="80"/>
        <w:ind w:left="709"/>
        <w:jc w:val="both"/>
        <w:rPr>
          <w:rFonts w:ascii="Arial" w:hAnsi="Arial" w:cs="Arial"/>
          <w:sz w:val="20"/>
          <w:szCs w:val="20"/>
        </w:rPr>
      </w:pPr>
      <w:r>
        <w:rPr>
          <w:rFonts w:ascii="Arial" w:hAnsi="Arial" w:cs="Arial"/>
          <w:sz w:val="20"/>
          <w:szCs w:val="20"/>
        </w:rPr>
        <w:t xml:space="preserve">[43] </w:t>
      </w:r>
      <w:r w:rsidR="003B38F7" w:rsidRPr="003B38F7">
        <w:rPr>
          <w:rFonts w:ascii="Arial" w:hAnsi="Arial" w:cs="Arial"/>
          <w:sz w:val="20"/>
          <w:szCs w:val="20"/>
        </w:rPr>
        <w:t xml:space="preserve">I respectfully adopt the characterisation given by Judge Gamble in </w:t>
      </w:r>
      <w:r w:rsidR="003B38F7" w:rsidRPr="003B38F7">
        <w:rPr>
          <w:rFonts w:ascii="Arial" w:hAnsi="Arial" w:cs="Arial"/>
          <w:i/>
          <w:sz w:val="20"/>
          <w:szCs w:val="20"/>
        </w:rPr>
        <w:t xml:space="preserve">PT </w:t>
      </w:r>
      <w:r w:rsidR="003B38F7" w:rsidRPr="003B38F7">
        <w:rPr>
          <w:rFonts w:ascii="Arial" w:hAnsi="Arial" w:cs="Arial"/>
          <w:sz w:val="20"/>
          <w:szCs w:val="20"/>
        </w:rPr>
        <w:t xml:space="preserve">of the test to be applied in considering the words </w:t>
      </w:r>
      <w:r w:rsidR="003B38F7">
        <w:rPr>
          <w:rFonts w:ascii="Arial" w:hAnsi="Arial" w:cs="Arial"/>
          <w:sz w:val="20"/>
          <w:szCs w:val="20"/>
        </w:rPr>
        <w:t>‘</w:t>
      </w:r>
      <w:r w:rsidR="003B38F7" w:rsidRPr="003B38F7">
        <w:rPr>
          <w:rFonts w:ascii="Arial" w:hAnsi="Arial" w:cs="Arial"/>
          <w:sz w:val="20"/>
          <w:szCs w:val="20"/>
        </w:rPr>
        <w:t>substantial and compelling reason</w:t>
      </w:r>
      <w:r w:rsidR="003B38F7">
        <w:rPr>
          <w:rFonts w:ascii="Arial" w:hAnsi="Arial" w:cs="Arial"/>
          <w:sz w:val="20"/>
          <w:szCs w:val="20"/>
        </w:rPr>
        <w:t>’</w:t>
      </w:r>
      <w:r w:rsidR="003B38F7" w:rsidRPr="003B38F7">
        <w:rPr>
          <w:rFonts w:ascii="Arial" w:hAnsi="Arial" w:cs="Arial"/>
          <w:sz w:val="20"/>
          <w:szCs w:val="20"/>
        </w:rPr>
        <w:t xml:space="preserve"> in s356(6)(c) of the CYFA. I</w:t>
      </w:r>
      <w:r w:rsidR="003B38F7">
        <w:rPr>
          <w:rFonts w:ascii="Arial" w:hAnsi="Arial" w:cs="Arial"/>
          <w:sz w:val="20"/>
          <w:szCs w:val="20"/>
        </w:rPr>
        <w:t> </w:t>
      </w:r>
      <w:r w:rsidR="003B38F7" w:rsidRPr="003B38F7">
        <w:rPr>
          <w:rFonts w:ascii="Arial" w:hAnsi="Arial" w:cs="Arial"/>
          <w:sz w:val="20"/>
          <w:szCs w:val="20"/>
        </w:rPr>
        <w:t xml:space="preserve">consider this approach to be consistent with the statutory context in which the words appear in the CYFA. The test is also aligned with the child-specific rights enshrined in the </w:t>
      </w:r>
      <w:r w:rsidR="003B38F7" w:rsidRPr="003B38F7">
        <w:rPr>
          <w:rFonts w:ascii="Arial" w:hAnsi="Arial" w:cs="Arial"/>
          <w:i/>
          <w:sz w:val="20"/>
          <w:szCs w:val="20"/>
        </w:rPr>
        <w:t xml:space="preserve">Charter of Human Rights and Responsibilities Act 2006 </w:t>
      </w:r>
      <w:r w:rsidR="003B38F7" w:rsidRPr="003B38F7">
        <w:rPr>
          <w:rFonts w:ascii="Arial" w:hAnsi="Arial" w:cs="Arial"/>
          <w:sz w:val="20"/>
          <w:szCs w:val="20"/>
        </w:rPr>
        <w:t xml:space="preserve">(the Charter) including, </w:t>
      </w:r>
      <w:r w:rsidR="003B38F7">
        <w:rPr>
          <w:rFonts w:ascii="Arial" w:hAnsi="Arial" w:cs="Arial"/>
          <w:sz w:val="20"/>
          <w:szCs w:val="20"/>
        </w:rPr>
        <w:t>‘</w:t>
      </w:r>
      <w:r w:rsidR="003B38F7" w:rsidRPr="003B38F7">
        <w:rPr>
          <w:rFonts w:ascii="Arial" w:hAnsi="Arial" w:cs="Arial"/>
          <w:sz w:val="20"/>
          <w:szCs w:val="20"/>
        </w:rPr>
        <w:t>as far as it is possible to do so</w:t>
      </w:r>
      <w:r w:rsidR="003B38F7">
        <w:rPr>
          <w:rFonts w:ascii="Arial" w:hAnsi="Arial" w:cs="Arial"/>
          <w:sz w:val="20"/>
          <w:szCs w:val="20"/>
        </w:rPr>
        <w:t>’</w:t>
      </w:r>
      <w:r w:rsidR="003B38F7" w:rsidRPr="003B38F7">
        <w:rPr>
          <w:rFonts w:ascii="Arial" w:hAnsi="Arial" w:cs="Arial"/>
          <w:sz w:val="20"/>
          <w:szCs w:val="20"/>
        </w:rPr>
        <w:t xml:space="preserve"> interpreting the phrase </w:t>
      </w:r>
      <w:r w:rsidR="003B38F7">
        <w:rPr>
          <w:rFonts w:ascii="Arial" w:hAnsi="Arial" w:cs="Arial"/>
          <w:sz w:val="20"/>
          <w:szCs w:val="20"/>
        </w:rPr>
        <w:t>‘</w:t>
      </w:r>
      <w:r w:rsidR="003B38F7" w:rsidRPr="003B38F7">
        <w:rPr>
          <w:rFonts w:ascii="Arial" w:hAnsi="Arial" w:cs="Arial"/>
          <w:sz w:val="20"/>
          <w:szCs w:val="20"/>
        </w:rPr>
        <w:t>substantial and compelling reason</w:t>
      </w:r>
      <w:r w:rsidR="003B38F7">
        <w:rPr>
          <w:rFonts w:ascii="Arial" w:hAnsi="Arial" w:cs="Arial"/>
          <w:sz w:val="20"/>
          <w:szCs w:val="20"/>
        </w:rPr>
        <w:t>’</w:t>
      </w:r>
      <w:r w:rsidR="003B38F7" w:rsidRPr="003B38F7">
        <w:rPr>
          <w:rFonts w:ascii="Arial" w:hAnsi="Arial" w:cs="Arial"/>
          <w:sz w:val="20"/>
          <w:szCs w:val="20"/>
        </w:rPr>
        <w:t xml:space="preserve"> as it is used in s356(6) of the CYFA in a way that is compatible with the child, WB’s, human rights, including:</w:t>
      </w:r>
    </w:p>
    <w:p w14:paraId="30F86CCA" w14:textId="77777777" w:rsidR="006448A4" w:rsidRDefault="003B38F7">
      <w:pPr>
        <w:numPr>
          <w:ilvl w:val="0"/>
          <w:numId w:val="60"/>
        </w:numPr>
        <w:ind w:left="1077" w:hanging="357"/>
        <w:jc w:val="both"/>
        <w:rPr>
          <w:rFonts w:ascii="Arial" w:hAnsi="Arial" w:cs="Arial"/>
          <w:sz w:val="20"/>
        </w:rPr>
      </w:pPr>
      <w:r w:rsidRPr="003B38F7">
        <w:rPr>
          <w:rFonts w:ascii="Arial" w:hAnsi="Arial" w:cs="Arial"/>
          <w:sz w:val="20"/>
          <w:szCs w:val="20"/>
        </w:rPr>
        <w:t>The right to such protection as is in his best interests and is needed by him by reason of being a child: s17(2) of the Charter;</w:t>
      </w:r>
    </w:p>
    <w:p w14:paraId="249AA9D6" w14:textId="77777777" w:rsidR="006448A4" w:rsidRDefault="003B38F7">
      <w:pPr>
        <w:numPr>
          <w:ilvl w:val="0"/>
          <w:numId w:val="60"/>
        </w:numPr>
        <w:ind w:left="1077" w:hanging="357"/>
        <w:jc w:val="both"/>
        <w:rPr>
          <w:rFonts w:ascii="Arial" w:hAnsi="Arial" w:cs="Arial"/>
          <w:sz w:val="20"/>
        </w:rPr>
      </w:pPr>
      <w:r w:rsidRPr="003B38F7">
        <w:rPr>
          <w:rFonts w:ascii="Arial" w:hAnsi="Arial" w:cs="Arial"/>
          <w:sz w:val="20"/>
          <w:szCs w:val="20"/>
        </w:rPr>
        <w:t>The right to be treated in a way that is appropriate for his age: s23(3) of the Charter; and</w:t>
      </w:r>
    </w:p>
    <w:p w14:paraId="24D8805A" w14:textId="77777777" w:rsidR="006448A4" w:rsidRDefault="003B38F7">
      <w:pPr>
        <w:numPr>
          <w:ilvl w:val="0"/>
          <w:numId w:val="60"/>
        </w:numPr>
        <w:ind w:left="1077" w:hanging="357"/>
        <w:jc w:val="both"/>
        <w:rPr>
          <w:rFonts w:ascii="Arial" w:hAnsi="Arial" w:cs="Arial"/>
          <w:sz w:val="20"/>
        </w:rPr>
      </w:pPr>
      <w:r w:rsidRPr="003B38F7">
        <w:rPr>
          <w:rFonts w:ascii="Arial" w:hAnsi="Arial" w:cs="Arial"/>
          <w:sz w:val="20"/>
          <w:szCs w:val="20"/>
        </w:rPr>
        <w:t>The right to a criminal procedure that takes account of his age and the desirability of promoting the child’s rehabilitation: s25(3) of the Charter.</w:t>
      </w:r>
    </w:p>
    <w:p w14:paraId="17C43101" w14:textId="77777777" w:rsidR="000358B6" w:rsidRDefault="00CB6410" w:rsidP="007C40FB">
      <w:pPr>
        <w:spacing w:before="80"/>
        <w:ind w:left="709" w:right="284"/>
        <w:jc w:val="both"/>
        <w:rPr>
          <w:rFonts w:ascii="Arial" w:hAnsi="Arial" w:cs="Arial"/>
          <w:sz w:val="20"/>
          <w:szCs w:val="20"/>
        </w:rPr>
      </w:pPr>
      <w:r>
        <w:rPr>
          <w:rFonts w:ascii="Arial" w:hAnsi="Arial" w:cs="Arial"/>
          <w:sz w:val="20"/>
          <w:szCs w:val="20"/>
        </w:rPr>
        <w:t xml:space="preserve">[44] </w:t>
      </w:r>
      <w:r w:rsidR="003B38F7" w:rsidRPr="003B38F7">
        <w:rPr>
          <w:rFonts w:ascii="Arial" w:hAnsi="Arial" w:cs="Arial"/>
          <w:sz w:val="20"/>
          <w:szCs w:val="20"/>
        </w:rPr>
        <w:t xml:space="preserve">In adopting this approach, I have had regard to the fact that </w:t>
      </w:r>
      <w:r w:rsidR="003B38F7" w:rsidRPr="003B38F7">
        <w:rPr>
          <w:rFonts w:ascii="Arial" w:hAnsi="Arial" w:cs="Arial"/>
          <w:i/>
          <w:sz w:val="20"/>
          <w:szCs w:val="20"/>
        </w:rPr>
        <w:t>Hudgson</w:t>
      </w:r>
      <w:r w:rsidR="003B38F7" w:rsidRPr="003B38F7">
        <w:rPr>
          <w:rFonts w:ascii="Arial" w:hAnsi="Arial" w:cs="Arial"/>
          <w:sz w:val="20"/>
          <w:szCs w:val="20"/>
        </w:rPr>
        <w:t xml:space="preserve"> involved an interpretation of the phrase </w:t>
      </w:r>
      <w:r>
        <w:rPr>
          <w:rFonts w:ascii="Arial" w:hAnsi="Arial" w:cs="Arial"/>
          <w:sz w:val="20"/>
          <w:szCs w:val="20"/>
        </w:rPr>
        <w:t>‘</w:t>
      </w:r>
      <w:r w:rsidR="003B38F7" w:rsidRPr="003B38F7">
        <w:rPr>
          <w:rFonts w:ascii="Arial" w:hAnsi="Arial" w:cs="Arial"/>
          <w:sz w:val="20"/>
          <w:szCs w:val="20"/>
        </w:rPr>
        <w:t>substantial and compelling circumstances</w:t>
      </w:r>
      <w:r>
        <w:rPr>
          <w:rFonts w:ascii="Arial" w:hAnsi="Arial" w:cs="Arial"/>
          <w:sz w:val="20"/>
          <w:szCs w:val="20"/>
        </w:rPr>
        <w:t>’</w:t>
      </w:r>
      <w:r w:rsidR="003B38F7" w:rsidRPr="003B38F7">
        <w:rPr>
          <w:rFonts w:ascii="Arial" w:hAnsi="Arial" w:cs="Arial"/>
          <w:sz w:val="20"/>
          <w:szCs w:val="20"/>
        </w:rPr>
        <w:t xml:space="preserve"> in the context of a scheme of mandatory minimum sentencing for adult offenders under the </w:t>
      </w:r>
      <w:r w:rsidR="003B38F7" w:rsidRPr="003B38F7">
        <w:rPr>
          <w:rFonts w:ascii="Arial" w:hAnsi="Arial" w:cs="Arial"/>
          <w:i/>
          <w:sz w:val="20"/>
          <w:szCs w:val="20"/>
        </w:rPr>
        <w:t>Sentencing Act 1991</w:t>
      </w:r>
      <w:r w:rsidR="003B38F7" w:rsidRPr="003B38F7">
        <w:rPr>
          <w:rFonts w:ascii="Arial" w:hAnsi="Arial" w:cs="Arial"/>
          <w:sz w:val="20"/>
          <w:szCs w:val="20"/>
        </w:rPr>
        <w:t xml:space="preserve">. In contrast, the phrase </w:t>
      </w:r>
      <w:r>
        <w:rPr>
          <w:rFonts w:ascii="Arial" w:hAnsi="Arial" w:cs="Arial"/>
          <w:sz w:val="20"/>
          <w:szCs w:val="20"/>
        </w:rPr>
        <w:t>‘</w:t>
      </w:r>
      <w:r w:rsidR="003B38F7" w:rsidRPr="003B38F7">
        <w:rPr>
          <w:rFonts w:ascii="Arial" w:hAnsi="Arial" w:cs="Arial"/>
          <w:sz w:val="20"/>
          <w:szCs w:val="20"/>
        </w:rPr>
        <w:t>substantial and compelling reason</w:t>
      </w:r>
      <w:r>
        <w:rPr>
          <w:rFonts w:ascii="Arial" w:hAnsi="Arial" w:cs="Arial"/>
          <w:sz w:val="20"/>
          <w:szCs w:val="20"/>
        </w:rPr>
        <w:t>’</w:t>
      </w:r>
      <w:r w:rsidR="003B38F7" w:rsidRPr="003B38F7">
        <w:rPr>
          <w:rFonts w:ascii="Arial" w:hAnsi="Arial" w:cs="Arial"/>
          <w:sz w:val="20"/>
          <w:szCs w:val="20"/>
        </w:rPr>
        <w:t xml:space="preserve"> is to be construed in the context of a decision regarding the exercise of jurisdiction by a specialist Children’s Court under child-specific legislation, the CYFA. For those reasons, </w:t>
      </w:r>
      <w:r w:rsidR="003B38F7" w:rsidRPr="00CB6410">
        <w:rPr>
          <w:rFonts w:ascii="Arial" w:hAnsi="Arial" w:cs="Arial"/>
          <w:b/>
          <w:bCs/>
          <w:sz w:val="20"/>
          <w:szCs w:val="20"/>
        </w:rPr>
        <w:t xml:space="preserve">I do not consider the test requires either rare or unforeseen circumstances or imposes more than a </w:t>
      </w:r>
      <w:r w:rsidRPr="00CB6410">
        <w:rPr>
          <w:rFonts w:ascii="Arial" w:hAnsi="Arial" w:cs="Arial"/>
          <w:b/>
          <w:bCs/>
          <w:sz w:val="20"/>
          <w:szCs w:val="20"/>
        </w:rPr>
        <w:t>‘</w:t>
      </w:r>
      <w:r w:rsidR="003B38F7" w:rsidRPr="00CB6410">
        <w:rPr>
          <w:rFonts w:ascii="Arial" w:hAnsi="Arial" w:cs="Arial"/>
          <w:b/>
          <w:bCs/>
          <w:sz w:val="20"/>
          <w:szCs w:val="20"/>
        </w:rPr>
        <w:t>relatively high</w:t>
      </w:r>
      <w:r w:rsidRPr="00CB6410">
        <w:rPr>
          <w:rFonts w:ascii="Arial" w:hAnsi="Arial" w:cs="Arial"/>
          <w:b/>
          <w:bCs/>
          <w:sz w:val="20"/>
          <w:szCs w:val="20"/>
        </w:rPr>
        <w:t>’</w:t>
      </w:r>
      <w:r w:rsidR="003B38F7" w:rsidRPr="00CB6410">
        <w:rPr>
          <w:rFonts w:ascii="Arial" w:hAnsi="Arial" w:cs="Arial"/>
          <w:b/>
          <w:bCs/>
          <w:sz w:val="20"/>
          <w:szCs w:val="20"/>
        </w:rPr>
        <w:t xml:space="preserve"> burden whilst having regard to Parliament’s intent that such matters should </w:t>
      </w:r>
      <w:r w:rsidR="003B38F7" w:rsidRPr="00CB6410">
        <w:rPr>
          <w:rFonts w:ascii="Arial" w:hAnsi="Arial" w:cs="Arial"/>
          <w:b/>
          <w:bCs/>
          <w:i/>
          <w:sz w:val="20"/>
          <w:szCs w:val="20"/>
        </w:rPr>
        <w:t>normally</w:t>
      </w:r>
      <w:r w:rsidR="003B38F7" w:rsidRPr="00CB6410">
        <w:rPr>
          <w:rFonts w:ascii="Arial" w:hAnsi="Arial" w:cs="Arial"/>
          <w:b/>
          <w:bCs/>
          <w:sz w:val="20"/>
          <w:szCs w:val="20"/>
        </w:rPr>
        <w:t xml:space="preserve"> not be heard and determined summarily.</w:t>
      </w:r>
    </w:p>
    <w:p w14:paraId="5C98ACE8" w14:textId="77777777" w:rsidR="000052C9" w:rsidRPr="003B38F7" w:rsidRDefault="00CB6410" w:rsidP="007C40FB">
      <w:pPr>
        <w:spacing w:before="80"/>
        <w:ind w:left="709" w:right="284"/>
        <w:jc w:val="both"/>
        <w:rPr>
          <w:rFonts w:ascii="Arial" w:hAnsi="Arial" w:cs="Arial"/>
          <w:sz w:val="20"/>
          <w:szCs w:val="20"/>
        </w:rPr>
      </w:pPr>
      <w:r>
        <w:rPr>
          <w:rFonts w:ascii="Arial" w:hAnsi="Arial" w:cs="Arial"/>
          <w:sz w:val="20"/>
          <w:szCs w:val="20"/>
        </w:rPr>
        <w:t xml:space="preserve">[45] </w:t>
      </w:r>
      <w:r w:rsidR="000358B6" w:rsidRPr="000358B6">
        <w:rPr>
          <w:rFonts w:ascii="Arial" w:hAnsi="Arial" w:cs="Arial"/>
          <w:sz w:val="20"/>
          <w:szCs w:val="20"/>
        </w:rPr>
        <w:t xml:space="preserve">In the case of WB, as indicated, I am satisfied that the </w:t>
      </w:r>
      <w:r w:rsidR="000358B6">
        <w:rPr>
          <w:rFonts w:ascii="Arial" w:hAnsi="Arial" w:cs="Arial"/>
          <w:sz w:val="20"/>
          <w:szCs w:val="20"/>
        </w:rPr>
        <w:t>‘</w:t>
      </w:r>
      <w:r w:rsidR="000358B6" w:rsidRPr="000358B6">
        <w:rPr>
          <w:rFonts w:ascii="Arial" w:hAnsi="Arial" w:cs="Arial"/>
          <w:sz w:val="20"/>
          <w:szCs w:val="20"/>
        </w:rPr>
        <w:t>relatively high</w:t>
      </w:r>
      <w:r w:rsidR="000358B6">
        <w:rPr>
          <w:rFonts w:ascii="Arial" w:hAnsi="Arial" w:cs="Arial"/>
          <w:sz w:val="20"/>
          <w:szCs w:val="20"/>
        </w:rPr>
        <w:t>’</w:t>
      </w:r>
      <w:r w:rsidR="000358B6" w:rsidRPr="000358B6">
        <w:rPr>
          <w:rFonts w:ascii="Arial" w:hAnsi="Arial" w:cs="Arial"/>
          <w:sz w:val="20"/>
          <w:szCs w:val="20"/>
        </w:rPr>
        <w:t xml:space="preserve"> burden of establishing </w:t>
      </w:r>
      <w:r w:rsidR="000358B6">
        <w:rPr>
          <w:rFonts w:ascii="Arial" w:hAnsi="Arial" w:cs="Arial"/>
          <w:sz w:val="20"/>
          <w:szCs w:val="20"/>
        </w:rPr>
        <w:t>‘</w:t>
      </w:r>
      <w:r w:rsidR="000358B6" w:rsidRPr="000358B6">
        <w:rPr>
          <w:rFonts w:ascii="Arial" w:hAnsi="Arial" w:cs="Arial"/>
          <w:sz w:val="20"/>
          <w:szCs w:val="20"/>
        </w:rPr>
        <w:t>substantial and compelling reason</w:t>
      </w:r>
      <w:r w:rsidR="000358B6">
        <w:rPr>
          <w:rFonts w:ascii="Arial" w:hAnsi="Arial" w:cs="Arial"/>
          <w:sz w:val="20"/>
          <w:szCs w:val="20"/>
        </w:rPr>
        <w:t>’</w:t>
      </w:r>
      <w:r w:rsidR="000358B6" w:rsidRPr="000358B6">
        <w:rPr>
          <w:rFonts w:ascii="Arial" w:hAnsi="Arial" w:cs="Arial"/>
          <w:sz w:val="20"/>
          <w:szCs w:val="20"/>
        </w:rPr>
        <w:t xml:space="preserve"> has been met.</w:t>
      </w:r>
      <w:r w:rsidR="000358B6">
        <w:rPr>
          <w:rFonts w:ascii="Arial" w:hAnsi="Arial" w:cs="Arial"/>
          <w:sz w:val="20"/>
          <w:szCs w:val="20"/>
        </w:rPr>
        <w:t>”</w:t>
      </w:r>
    </w:p>
    <w:p w14:paraId="682E2D4D" w14:textId="77777777" w:rsidR="00620051" w:rsidRDefault="00620051" w:rsidP="002277A2">
      <w:pPr>
        <w:jc w:val="both"/>
        <w:rPr>
          <w:rFonts w:ascii="Arial" w:hAnsi="Arial" w:cs="Arial"/>
          <w:sz w:val="20"/>
        </w:rPr>
      </w:pPr>
    </w:p>
    <w:p w14:paraId="4E8CC7D3" w14:textId="77777777" w:rsidR="0050114B" w:rsidRDefault="00327C30" w:rsidP="00F03A9B">
      <w:pPr>
        <w:ind w:left="357" w:hanging="357"/>
        <w:jc w:val="both"/>
        <w:rPr>
          <w:rFonts w:ascii="Arial" w:hAnsi="Arial" w:cs="Arial"/>
          <w:sz w:val="20"/>
        </w:rPr>
      </w:pPr>
      <w:r>
        <w:rPr>
          <w:rFonts w:ascii="Arial" w:hAnsi="Arial" w:cs="Arial"/>
          <w:b/>
          <w:sz w:val="20"/>
          <w:shd w:val="clear" w:color="auto" w:fill="000000"/>
        </w:rPr>
        <w:t>3</w:t>
      </w:r>
      <w:r w:rsidR="0050114B">
        <w:rPr>
          <w:rFonts w:ascii="Arial" w:hAnsi="Arial" w:cs="Arial"/>
          <w:b/>
          <w:sz w:val="20"/>
          <w:shd w:val="clear" w:color="auto" w:fill="000000"/>
        </w:rPr>
        <w:sym w:font="Wingdings" w:char="F0DD"/>
      </w:r>
      <w:r>
        <w:rPr>
          <w:rFonts w:ascii="Arial" w:hAnsi="Arial" w:cs="Arial"/>
          <w:sz w:val="20"/>
        </w:rPr>
        <w:tab/>
      </w:r>
      <w:r w:rsidR="0050114B">
        <w:rPr>
          <w:rFonts w:ascii="Arial" w:hAnsi="Arial" w:cs="Arial"/>
          <w:b/>
          <w:bCs/>
          <w:i/>
          <w:iCs/>
          <w:sz w:val="20"/>
          <w:u w:val="single"/>
        </w:rPr>
        <w:t>AH</w:t>
      </w:r>
      <w:r>
        <w:rPr>
          <w:rFonts w:ascii="Arial" w:hAnsi="Arial" w:cs="Arial"/>
          <w:b/>
          <w:bCs/>
          <w:i/>
          <w:iCs/>
          <w:sz w:val="20"/>
          <w:u w:val="single"/>
        </w:rPr>
        <w:t xml:space="preserve"> v DPP</w:t>
      </w:r>
      <w:r>
        <w:rPr>
          <w:rFonts w:ascii="Arial" w:hAnsi="Arial" w:cs="Arial"/>
          <w:sz w:val="20"/>
        </w:rPr>
        <w:t xml:space="preserve"> [20</w:t>
      </w:r>
      <w:r w:rsidR="0050114B">
        <w:rPr>
          <w:rFonts w:ascii="Arial" w:hAnsi="Arial" w:cs="Arial"/>
          <w:sz w:val="20"/>
        </w:rPr>
        <w:t>19</w:t>
      </w:r>
      <w:r>
        <w:rPr>
          <w:rFonts w:ascii="Arial" w:hAnsi="Arial" w:cs="Arial"/>
          <w:sz w:val="20"/>
        </w:rPr>
        <w:t xml:space="preserve">] </w:t>
      </w:r>
      <w:proofErr w:type="spellStart"/>
      <w:r>
        <w:rPr>
          <w:rFonts w:ascii="Arial" w:hAnsi="Arial" w:cs="Arial"/>
          <w:sz w:val="20"/>
        </w:rPr>
        <w:t>VChC</w:t>
      </w:r>
      <w:proofErr w:type="spellEnd"/>
      <w:r>
        <w:rPr>
          <w:rFonts w:ascii="Arial" w:hAnsi="Arial" w:cs="Arial"/>
          <w:sz w:val="20"/>
        </w:rPr>
        <w:t xml:space="preserve"> </w:t>
      </w:r>
      <w:r w:rsidR="0050114B">
        <w:rPr>
          <w:rFonts w:ascii="Arial" w:hAnsi="Arial" w:cs="Arial"/>
          <w:sz w:val="20"/>
        </w:rPr>
        <w:t>3</w:t>
      </w:r>
      <w:r>
        <w:rPr>
          <w:rFonts w:ascii="Arial" w:hAnsi="Arial" w:cs="Arial"/>
          <w:sz w:val="20"/>
        </w:rPr>
        <w:t xml:space="preserve"> [Children’s Court of Victoria – </w:t>
      </w:r>
      <w:r w:rsidR="0050114B">
        <w:rPr>
          <w:rFonts w:ascii="Arial" w:hAnsi="Arial" w:cs="Arial"/>
          <w:sz w:val="20"/>
        </w:rPr>
        <w:t>Stylianou M</w:t>
      </w:r>
      <w:r>
        <w:rPr>
          <w:rFonts w:ascii="Arial" w:hAnsi="Arial" w:cs="Arial"/>
          <w:sz w:val="20"/>
        </w:rPr>
        <w:t xml:space="preserve">, </w:t>
      </w:r>
      <w:r w:rsidR="0050114B">
        <w:rPr>
          <w:rFonts w:ascii="Arial" w:hAnsi="Arial" w:cs="Arial"/>
          <w:sz w:val="20"/>
        </w:rPr>
        <w:t>11</w:t>
      </w:r>
      <w:r>
        <w:rPr>
          <w:rFonts w:ascii="Arial" w:hAnsi="Arial" w:cs="Arial"/>
          <w:sz w:val="20"/>
        </w:rPr>
        <w:t>/</w:t>
      </w:r>
      <w:r w:rsidR="0050114B">
        <w:rPr>
          <w:rFonts w:ascii="Arial" w:hAnsi="Arial" w:cs="Arial"/>
          <w:sz w:val="20"/>
        </w:rPr>
        <w:t>11</w:t>
      </w:r>
      <w:r>
        <w:rPr>
          <w:rFonts w:ascii="Arial" w:hAnsi="Arial" w:cs="Arial"/>
          <w:sz w:val="20"/>
        </w:rPr>
        <w:t xml:space="preserve">/2019 – available on Children’s Court website]:  </w:t>
      </w:r>
      <w:r w:rsidR="0050114B">
        <w:rPr>
          <w:rFonts w:ascii="Arial" w:hAnsi="Arial" w:cs="Arial"/>
          <w:sz w:val="20"/>
        </w:rPr>
        <w:t xml:space="preserve">AH was charged with the Category A serious youth offence of aggravated carjacking and other offences allegedly committed when he was aged 17y7m and on parole at the time.  An application by AH pursuant to s.356(6)(a) for the charge to be heard and determined summarily was refused on the basis – at [38] – that the diagnosis of PTSD and Borderline Personality Disorder did not bring AH over the hurdle </w:t>
      </w:r>
      <w:r w:rsidR="00A94DE8">
        <w:rPr>
          <w:rFonts w:ascii="Arial" w:hAnsi="Arial" w:cs="Arial"/>
          <w:sz w:val="20"/>
        </w:rPr>
        <w:t xml:space="preserve">of ‘substantial and compelling reason’ </w:t>
      </w:r>
      <w:r w:rsidR="0050114B">
        <w:rPr>
          <w:rFonts w:ascii="Arial" w:hAnsi="Arial" w:cs="Arial"/>
          <w:sz w:val="20"/>
        </w:rPr>
        <w:t xml:space="preserve">inserted by ss.356(6) &amp; 356(7) even when viewed in combination with AH’s family support and his background.  </w:t>
      </w:r>
      <w:r w:rsidR="00A94DE8">
        <w:rPr>
          <w:rFonts w:ascii="Arial" w:hAnsi="Arial" w:cs="Arial"/>
          <w:sz w:val="20"/>
        </w:rPr>
        <w:t>An application by the prosecution for an additional charge of attempted aggravated carjacking to be uplifted was granted on the basis that exceptional circumstances existed pursuant to s.356(3)(b) of the CYFA and in particular the overall administration of justice.</w:t>
      </w:r>
    </w:p>
    <w:p w14:paraId="09DAD63A" w14:textId="20946DE2" w:rsidR="0050114B" w:rsidRDefault="0050114B" w:rsidP="00327C30">
      <w:pPr>
        <w:ind w:left="357" w:hanging="357"/>
        <w:jc w:val="both"/>
        <w:rPr>
          <w:rFonts w:ascii="Arial" w:hAnsi="Arial" w:cs="Arial"/>
          <w:sz w:val="20"/>
        </w:rPr>
      </w:pPr>
    </w:p>
    <w:p w14:paraId="79482C26" w14:textId="5EB6A4CF" w:rsidR="00B71B1D" w:rsidRPr="00B71B1D" w:rsidRDefault="00B71B1D" w:rsidP="00B71B1D">
      <w:pPr>
        <w:jc w:val="both"/>
        <w:rPr>
          <w:rFonts w:ascii="Arial" w:hAnsi="Arial" w:cs="Arial"/>
          <w:sz w:val="20"/>
          <w:szCs w:val="20"/>
        </w:rPr>
      </w:pPr>
      <w:r w:rsidRPr="00B71B1D">
        <w:rPr>
          <w:rFonts w:ascii="Arial" w:hAnsi="Arial" w:cs="Arial"/>
          <w:sz w:val="20"/>
          <w:szCs w:val="20"/>
        </w:rPr>
        <w:t xml:space="preserve">See also the following cases which are </w:t>
      </w:r>
      <w:r>
        <w:rPr>
          <w:rFonts w:ascii="Arial" w:hAnsi="Arial" w:cs="Arial"/>
          <w:sz w:val="20"/>
          <w:szCs w:val="20"/>
        </w:rPr>
        <w:t xml:space="preserve">also </w:t>
      </w:r>
      <w:r w:rsidRPr="00B71B1D">
        <w:rPr>
          <w:rFonts w:ascii="Arial" w:hAnsi="Arial" w:cs="Arial"/>
          <w:sz w:val="20"/>
          <w:szCs w:val="20"/>
        </w:rPr>
        <w:t xml:space="preserve">reported on the Children’s Court website: [2021] </w:t>
      </w:r>
      <w:proofErr w:type="spellStart"/>
      <w:r w:rsidRPr="00B71B1D">
        <w:rPr>
          <w:rFonts w:ascii="Arial" w:hAnsi="Arial" w:cs="Arial"/>
          <w:sz w:val="20"/>
          <w:szCs w:val="20"/>
        </w:rPr>
        <w:t>VChC</w:t>
      </w:r>
      <w:proofErr w:type="spellEnd"/>
      <w:r w:rsidRPr="00B71B1D">
        <w:rPr>
          <w:rFonts w:ascii="Arial" w:hAnsi="Arial" w:cs="Arial"/>
          <w:sz w:val="20"/>
          <w:szCs w:val="20"/>
        </w:rPr>
        <w:t xml:space="preserve"> 1; [2019] </w:t>
      </w:r>
      <w:proofErr w:type="spellStart"/>
      <w:r w:rsidRPr="00B71B1D">
        <w:rPr>
          <w:rFonts w:ascii="Arial" w:hAnsi="Arial" w:cs="Arial"/>
          <w:sz w:val="20"/>
          <w:szCs w:val="20"/>
        </w:rPr>
        <w:t>VChC</w:t>
      </w:r>
      <w:proofErr w:type="spellEnd"/>
      <w:r w:rsidRPr="00B71B1D">
        <w:rPr>
          <w:rFonts w:ascii="Arial" w:hAnsi="Arial" w:cs="Arial"/>
          <w:sz w:val="20"/>
          <w:szCs w:val="20"/>
        </w:rPr>
        <w:t xml:space="preserve"> 7; [2019] </w:t>
      </w:r>
      <w:proofErr w:type="spellStart"/>
      <w:r w:rsidRPr="00B71B1D">
        <w:rPr>
          <w:rFonts w:ascii="Arial" w:hAnsi="Arial" w:cs="Arial"/>
          <w:sz w:val="20"/>
          <w:szCs w:val="20"/>
        </w:rPr>
        <w:t>VChC</w:t>
      </w:r>
      <w:proofErr w:type="spellEnd"/>
      <w:r w:rsidRPr="00B71B1D">
        <w:rPr>
          <w:rFonts w:ascii="Arial" w:hAnsi="Arial" w:cs="Arial"/>
          <w:sz w:val="20"/>
          <w:szCs w:val="20"/>
        </w:rPr>
        <w:t xml:space="preserve"> 2; [2018] </w:t>
      </w:r>
      <w:proofErr w:type="spellStart"/>
      <w:r w:rsidRPr="00B71B1D">
        <w:rPr>
          <w:rFonts w:ascii="Arial" w:hAnsi="Arial" w:cs="Arial"/>
          <w:sz w:val="20"/>
          <w:szCs w:val="20"/>
        </w:rPr>
        <w:t>VChC</w:t>
      </w:r>
      <w:proofErr w:type="spellEnd"/>
      <w:r w:rsidRPr="00B71B1D">
        <w:rPr>
          <w:rFonts w:ascii="Arial" w:hAnsi="Arial" w:cs="Arial"/>
          <w:sz w:val="20"/>
          <w:szCs w:val="20"/>
        </w:rPr>
        <w:t xml:space="preserve"> 7.</w:t>
      </w:r>
    </w:p>
    <w:p w14:paraId="0B1FEEDC" w14:textId="77777777" w:rsidR="00B71B1D" w:rsidRDefault="00B71B1D" w:rsidP="00327C30">
      <w:pPr>
        <w:ind w:left="357" w:hanging="357"/>
        <w:jc w:val="both"/>
        <w:rPr>
          <w:rFonts w:ascii="Arial" w:hAnsi="Arial" w:cs="Arial"/>
          <w:sz w:val="20"/>
        </w:rPr>
      </w:pPr>
    </w:p>
    <w:p w14:paraId="2B592A1E" w14:textId="77777777" w:rsidR="002277A2" w:rsidRPr="00CC7A4B" w:rsidRDefault="002277A2" w:rsidP="00B63533">
      <w:pPr>
        <w:pStyle w:val="Heading3"/>
        <w:keepNext/>
        <w:keepLines/>
        <w:widowControl/>
        <w:spacing w:after="120" w:line="240" w:lineRule="auto"/>
        <w:rPr>
          <w:rFonts w:ascii="Arial" w:hAnsi="Arial" w:cs="Arial"/>
          <w:b/>
          <w:bCs/>
          <w:sz w:val="20"/>
          <w:szCs w:val="16"/>
        </w:rPr>
      </w:pPr>
      <w:bookmarkStart w:id="55" w:name="_10.1.5_Whether_Uplift"/>
      <w:bookmarkEnd w:id="55"/>
      <w:r w:rsidRPr="00CC7A4B">
        <w:rPr>
          <w:rFonts w:ascii="Arial" w:hAnsi="Arial" w:cs="Arial"/>
          <w:b/>
          <w:bCs/>
          <w:sz w:val="20"/>
          <w:szCs w:val="16"/>
        </w:rPr>
        <w:t>10.1.5</w:t>
      </w:r>
      <w:r w:rsidRPr="00CC7A4B">
        <w:rPr>
          <w:rFonts w:ascii="Arial" w:hAnsi="Arial" w:cs="Arial"/>
          <w:b/>
          <w:bCs/>
          <w:sz w:val="20"/>
          <w:szCs w:val="16"/>
        </w:rPr>
        <w:tab/>
      </w:r>
      <w:r w:rsidR="005876DB" w:rsidRPr="00CC7A4B">
        <w:rPr>
          <w:rFonts w:ascii="Arial" w:hAnsi="Arial" w:cs="Arial"/>
          <w:b/>
          <w:bCs/>
          <w:sz w:val="20"/>
          <w:szCs w:val="16"/>
        </w:rPr>
        <w:t xml:space="preserve">Whether </w:t>
      </w:r>
      <w:r w:rsidR="00917DB1" w:rsidRPr="00CC7A4B">
        <w:rPr>
          <w:rFonts w:ascii="Arial" w:hAnsi="Arial" w:cs="Arial"/>
          <w:b/>
          <w:bCs/>
          <w:sz w:val="20"/>
          <w:szCs w:val="16"/>
        </w:rPr>
        <w:t>Uplift – Caselaw relating to ‘exceptional circumstances’</w:t>
      </w:r>
    </w:p>
    <w:p w14:paraId="16B17979" w14:textId="77777777" w:rsidR="003E2B74" w:rsidRDefault="003E2B74" w:rsidP="003E2B74">
      <w:pPr>
        <w:jc w:val="both"/>
        <w:rPr>
          <w:rFonts w:ascii="Arial" w:hAnsi="Arial" w:cs="Arial"/>
          <w:color w:val="000000"/>
          <w:sz w:val="20"/>
        </w:rPr>
      </w:pPr>
      <w:r>
        <w:rPr>
          <w:rFonts w:ascii="Arial" w:hAnsi="Arial" w:cs="Arial"/>
          <w:color w:val="000000"/>
          <w:sz w:val="20"/>
        </w:rPr>
        <w:t xml:space="preserve">On its face it is not absolutely clear whether CYFA/s.356A(1) is intended to confine ‘exceptional circumstances’ to cases where the sentencing options in the Children’s Court are inadequate or whether it is merely an illustration of one circumstance which will constitute ‘exceptional circumstances’. In </w:t>
      </w:r>
      <w:r w:rsidRPr="007A252F">
        <w:rPr>
          <w:rFonts w:ascii="Arial" w:hAnsi="Arial" w:cs="Arial"/>
          <w:i/>
          <w:iCs/>
          <w:color w:val="000000"/>
          <w:sz w:val="20"/>
        </w:rPr>
        <w:t>DPP v JM</w:t>
      </w:r>
      <w:r>
        <w:rPr>
          <w:rFonts w:ascii="Arial" w:hAnsi="Arial" w:cs="Arial"/>
          <w:color w:val="000000"/>
          <w:sz w:val="20"/>
        </w:rPr>
        <w:t xml:space="preserve"> [2018] </w:t>
      </w:r>
      <w:proofErr w:type="spellStart"/>
      <w:r>
        <w:rPr>
          <w:rFonts w:ascii="Arial" w:hAnsi="Arial" w:cs="Arial"/>
          <w:color w:val="000000"/>
          <w:sz w:val="20"/>
        </w:rPr>
        <w:t>VChC</w:t>
      </w:r>
      <w:proofErr w:type="spellEnd"/>
      <w:r>
        <w:rPr>
          <w:rFonts w:ascii="Arial" w:hAnsi="Arial" w:cs="Arial"/>
          <w:color w:val="000000"/>
          <w:sz w:val="20"/>
        </w:rPr>
        <w:t xml:space="preserve"> 5 at [31] </w:t>
      </w:r>
      <w:r w:rsidRPr="007A252F">
        <w:rPr>
          <w:rFonts w:ascii="Arial" w:hAnsi="Arial" w:cs="Arial"/>
          <w:color w:val="000000"/>
          <w:sz w:val="20"/>
        </w:rPr>
        <w:t xml:space="preserve">Magistrate Stylianou put </w:t>
      </w:r>
      <w:r>
        <w:rPr>
          <w:rFonts w:ascii="Arial" w:hAnsi="Arial" w:cs="Arial"/>
          <w:color w:val="000000"/>
          <w:sz w:val="20"/>
        </w:rPr>
        <w:t>the dilemma</w:t>
      </w:r>
      <w:r w:rsidRPr="007A252F">
        <w:rPr>
          <w:rFonts w:ascii="Arial" w:hAnsi="Arial" w:cs="Arial"/>
          <w:color w:val="000000"/>
          <w:sz w:val="20"/>
        </w:rPr>
        <w:t xml:space="preserve"> pithily: “</w:t>
      </w:r>
      <w:r w:rsidRPr="007A252F">
        <w:rPr>
          <w:rFonts w:ascii="Arial" w:hAnsi="Arial" w:cs="Arial"/>
          <w:sz w:val="20"/>
          <w:szCs w:val="20"/>
        </w:rPr>
        <w:t>It is unclear whether s.356A prescribes merely one way in which exceptional circumstances may be found to exist, or whether it prescribes the only way.”</w:t>
      </w:r>
    </w:p>
    <w:p w14:paraId="318DCFC1" w14:textId="77777777" w:rsidR="003E2B74" w:rsidRDefault="003E2B74" w:rsidP="003E2B74">
      <w:pPr>
        <w:jc w:val="both"/>
        <w:rPr>
          <w:rFonts w:ascii="Arial" w:hAnsi="Arial" w:cs="Arial"/>
          <w:color w:val="000000"/>
          <w:sz w:val="20"/>
        </w:rPr>
      </w:pPr>
    </w:p>
    <w:p w14:paraId="2867ECD1" w14:textId="77777777" w:rsidR="003E2B74" w:rsidRPr="002537F1" w:rsidRDefault="003E2B74" w:rsidP="003E2B74">
      <w:pPr>
        <w:jc w:val="both"/>
        <w:rPr>
          <w:rFonts w:ascii="Arial" w:hAnsi="Arial" w:cs="Arial"/>
          <w:color w:val="000000"/>
          <w:sz w:val="20"/>
        </w:rPr>
      </w:pPr>
      <w:r>
        <w:rPr>
          <w:rFonts w:ascii="Arial" w:hAnsi="Arial" w:cs="Arial"/>
          <w:color w:val="000000"/>
          <w:sz w:val="20"/>
        </w:rPr>
        <w:t xml:space="preserve">In </w:t>
      </w:r>
      <w:r w:rsidRPr="00C11F0E">
        <w:rPr>
          <w:rFonts w:ascii="Arial" w:hAnsi="Arial" w:cs="Arial"/>
          <w:b/>
          <w:bCs/>
          <w:i/>
          <w:iCs/>
          <w:color w:val="000000"/>
          <w:sz w:val="20"/>
          <w:u w:val="single"/>
        </w:rPr>
        <w:t>DPP v JT</w:t>
      </w:r>
      <w:r w:rsidRPr="007A252F">
        <w:rPr>
          <w:rFonts w:ascii="Arial" w:hAnsi="Arial" w:cs="Arial"/>
          <w:i/>
          <w:iCs/>
          <w:color w:val="000000"/>
          <w:sz w:val="20"/>
        </w:rPr>
        <w:t xml:space="preserve"> </w:t>
      </w:r>
      <w:r>
        <w:rPr>
          <w:rFonts w:ascii="Arial" w:hAnsi="Arial" w:cs="Arial"/>
          <w:color w:val="000000"/>
          <w:sz w:val="20"/>
        </w:rPr>
        <w:t xml:space="preserve">[Children’s Court of Victoria, 05/07/2018] Judge Chambers preferred the “one way” rather than the “only way” interpretation, holding that the sentencing considerations in s.356A “are to be considered in addition to other matters relevant to the exercise of the Court’s discretion as summarised in </w:t>
      </w:r>
      <w:r w:rsidRPr="007A252F">
        <w:rPr>
          <w:rFonts w:ascii="Arial" w:hAnsi="Arial" w:cs="Arial"/>
          <w:i/>
          <w:iCs/>
          <w:color w:val="000000"/>
          <w:sz w:val="20"/>
        </w:rPr>
        <w:t>K v Children’s Court of Victoria</w:t>
      </w:r>
      <w:r>
        <w:rPr>
          <w:rFonts w:ascii="Arial" w:hAnsi="Arial" w:cs="Arial"/>
          <w:color w:val="000000"/>
          <w:sz w:val="20"/>
        </w:rPr>
        <w:t xml:space="preserve"> [2015] VSC 645.  In </w:t>
      </w:r>
      <w:r w:rsidRPr="007A252F">
        <w:rPr>
          <w:rFonts w:ascii="Arial" w:hAnsi="Arial" w:cs="Arial"/>
          <w:i/>
          <w:iCs/>
          <w:color w:val="000000"/>
          <w:sz w:val="20"/>
        </w:rPr>
        <w:t>DPP v JM</w:t>
      </w:r>
      <w:r>
        <w:rPr>
          <w:rFonts w:ascii="Arial" w:hAnsi="Arial" w:cs="Arial"/>
          <w:color w:val="000000"/>
          <w:sz w:val="20"/>
        </w:rPr>
        <w:t xml:space="preserve"> [2018] </w:t>
      </w:r>
      <w:proofErr w:type="spellStart"/>
      <w:r>
        <w:rPr>
          <w:rFonts w:ascii="Arial" w:hAnsi="Arial" w:cs="Arial"/>
          <w:color w:val="000000"/>
          <w:sz w:val="20"/>
        </w:rPr>
        <w:t>VChC</w:t>
      </w:r>
      <w:proofErr w:type="spellEnd"/>
      <w:r>
        <w:rPr>
          <w:rFonts w:ascii="Arial" w:hAnsi="Arial" w:cs="Arial"/>
          <w:color w:val="000000"/>
          <w:sz w:val="20"/>
        </w:rPr>
        <w:t xml:space="preserve"> 5 </w:t>
      </w:r>
      <w:r>
        <w:rPr>
          <w:rFonts w:ascii="Arial" w:hAnsi="Arial" w:cs="Arial"/>
          <w:sz w:val="20"/>
        </w:rPr>
        <w:t xml:space="preserve">– summarized as </w:t>
      </w:r>
      <w:r>
        <w:rPr>
          <w:rFonts w:ascii="Arial" w:hAnsi="Arial" w:cs="Arial"/>
          <w:color w:val="000000"/>
          <w:sz w:val="20"/>
        </w:rPr>
        <w:t xml:space="preserve">case </w:t>
      </w:r>
      <w:r>
        <w:rPr>
          <w:rFonts w:ascii="Arial" w:hAnsi="Arial" w:cs="Arial"/>
          <w:b/>
          <w:bCs/>
          <w:color w:val="FFFFFF"/>
          <w:sz w:val="20"/>
          <w:shd w:val="clear" w:color="auto" w:fill="000000"/>
        </w:rPr>
        <w:t>10</w:t>
      </w:r>
      <w:r>
        <w:rPr>
          <w:rFonts w:ascii="Arial" w:hAnsi="Arial" w:cs="Arial"/>
          <w:color w:val="000000"/>
          <w:sz w:val="20"/>
        </w:rPr>
        <w:t xml:space="preserve"> below – Magistrate Stylianou adopted Judge Chambers’ reasoning at [32], adding: “[I]</w:t>
      </w:r>
      <w:r w:rsidRPr="002537F1">
        <w:rPr>
          <w:rFonts w:ascii="Arial" w:hAnsi="Arial" w:cs="Arial"/>
          <w:sz w:val="20"/>
          <w:szCs w:val="20"/>
        </w:rPr>
        <w:t xml:space="preserve">t is perhaps </w:t>
      </w:r>
      <w:r w:rsidRPr="002537F1">
        <w:rPr>
          <w:rFonts w:ascii="Arial" w:hAnsi="Arial" w:cs="Arial"/>
          <w:sz w:val="20"/>
          <w:szCs w:val="20"/>
        </w:rPr>
        <w:lastRenderedPageBreak/>
        <w:t>unlikely that s.356A was intended by Parliament to exclude any other consideration other than the adequacy of the sentencing options available to this Court in determining whether exceptional circumstances exist.</w:t>
      </w:r>
      <w:r>
        <w:rPr>
          <w:rFonts w:ascii="Arial" w:hAnsi="Arial" w:cs="Arial"/>
          <w:sz w:val="20"/>
          <w:szCs w:val="20"/>
        </w:rPr>
        <w:t>”</w:t>
      </w:r>
    </w:p>
    <w:p w14:paraId="35F4CF44" w14:textId="77777777" w:rsidR="003E2B74" w:rsidRPr="007C40FB" w:rsidRDefault="003E2B74">
      <w:pPr>
        <w:jc w:val="both"/>
        <w:rPr>
          <w:rFonts w:ascii="Arial" w:hAnsi="Arial" w:cs="Arial"/>
          <w:color w:val="000000"/>
          <w:sz w:val="18"/>
          <w:szCs w:val="22"/>
        </w:rPr>
      </w:pPr>
    </w:p>
    <w:p w14:paraId="0BC0262B" w14:textId="77777777" w:rsidR="00985C58" w:rsidRPr="005876DB" w:rsidRDefault="003E5F1B">
      <w:pPr>
        <w:jc w:val="both"/>
        <w:rPr>
          <w:rFonts w:ascii="Arial" w:hAnsi="Arial" w:cs="Arial"/>
          <w:color w:val="000000"/>
          <w:sz w:val="20"/>
        </w:rPr>
      </w:pPr>
      <w:r>
        <w:rPr>
          <w:rFonts w:ascii="Arial" w:hAnsi="Arial" w:cs="Arial"/>
          <w:color w:val="000000"/>
          <w:sz w:val="20"/>
        </w:rPr>
        <w:t>In the paragraphs below c</w:t>
      </w:r>
      <w:r w:rsidR="005876DB">
        <w:rPr>
          <w:rFonts w:ascii="Arial" w:hAnsi="Arial" w:cs="Arial"/>
          <w:color w:val="000000"/>
          <w:sz w:val="20"/>
        </w:rPr>
        <w:t xml:space="preserve">ase </w:t>
      </w:r>
      <w:r w:rsidR="005876DB" w:rsidRPr="00D54844">
        <w:rPr>
          <w:rFonts w:ascii="Arial" w:hAnsi="Arial" w:cs="Arial"/>
          <w:b/>
          <w:bCs/>
          <w:color w:val="FFFFFF"/>
          <w:sz w:val="20"/>
          <w:shd w:val="clear" w:color="auto" w:fill="000000"/>
        </w:rPr>
        <w:t>1</w:t>
      </w:r>
      <w:r w:rsidR="005876DB">
        <w:rPr>
          <w:rFonts w:ascii="Arial" w:hAnsi="Arial" w:cs="Arial"/>
          <w:color w:val="000000"/>
          <w:sz w:val="20"/>
        </w:rPr>
        <w:t xml:space="preserve"> was under the </w:t>
      </w:r>
      <w:r w:rsidR="005876DB" w:rsidRPr="00791C5C">
        <w:rPr>
          <w:rFonts w:ascii="Arial" w:hAnsi="Arial" w:cs="Arial"/>
          <w:i/>
          <w:iCs/>
          <w:sz w:val="20"/>
        </w:rPr>
        <w:t>Children's Court Act 1973</w:t>
      </w:r>
      <w:r w:rsidR="005876DB">
        <w:rPr>
          <w:rFonts w:ascii="Arial" w:hAnsi="Arial" w:cs="Arial"/>
          <w:sz w:val="20"/>
        </w:rPr>
        <w:t xml:space="preserve"> [No.8477]</w:t>
      </w:r>
      <w:r>
        <w:rPr>
          <w:rFonts w:ascii="Arial" w:hAnsi="Arial" w:cs="Arial"/>
          <w:sz w:val="20"/>
        </w:rPr>
        <w:t xml:space="preserve"> and c</w:t>
      </w:r>
      <w:r w:rsidR="005876DB">
        <w:rPr>
          <w:rFonts w:ascii="Arial" w:hAnsi="Arial" w:cs="Arial"/>
          <w:sz w:val="20"/>
        </w:rPr>
        <w:t xml:space="preserve">ases </w:t>
      </w:r>
      <w:r w:rsidR="005876DB" w:rsidRPr="00D54844">
        <w:rPr>
          <w:rFonts w:ascii="Arial" w:hAnsi="Arial" w:cs="Arial"/>
          <w:b/>
          <w:bCs/>
          <w:color w:val="FFFFFF"/>
          <w:sz w:val="20"/>
          <w:shd w:val="clear" w:color="auto" w:fill="000000"/>
        </w:rPr>
        <w:t>2</w:t>
      </w:r>
      <w:r>
        <w:rPr>
          <w:rFonts w:ascii="Arial" w:hAnsi="Arial" w:cs="Arial"/>
          <w:sz w:val="20"/>
        </w:rPr>
        <w:t> </w:t>
      </w:r>
      <w:r w:rsidR="005876DB">
        <w:rPr>
          <w:rFonts w:ascii="Arial" w:hAnsi="Arial" w:cs="Arial"/>
          <w:sz w:val="20"/>
        </w:rPr>
        <w:t xml:space="preserve">&amp; </w:t>
      </w:r>
      <w:r w:rsidR="005876DB" w:rsidRPr="00D54844">
        <w:rPr>
          <w:rFonts w:ascii="Arial" w:hAnsi="Arial" w:cs="Arial"/>
          <w:b/>
          <w:bCs/>
          <w:color w:val="FFFFFF"/>
          <w:sz w:val="20"/>
          <w:shd w:val="clear" w:color="auto" w:fill="000000"/>
        </w:rPr>
        <w:t>3</w:t>
      </w:r>
      <w:r w:rsidR="005876DB">
        <w:rPr>
          <w:rFonts w:ascii="Arial" w:hAnsi="Arial" w:cs="Arial"/>
          <w:sz w:val="20"/>
        </w:rPr>
        <w:t xml:space="preserve"> were under the </w:t>
      </w:r>
      <w:r w:rsidR="005876DB" w:rsidRPr="00791C5C">
        <w:rPr>
          <w:rFonts w:ascii="Arial" w:hAnsi="Arial" w:cs="Arial"/>
          <w:i/>
          <w:iCs/>
          <w:sz w:val="20"/>
        </w:rPr>
        <w:t>Children and Young Persons Act 1989</w:t>
      </w:r>
      <w:r w:rsidR="005876DB" w:rsidRPr="00617FC3">
        <w:rPr>
          <w:rFonts w:ascii="Arial" w:hAnsi="Arial" w:cs="Arial"/>
          <w:sz w:val="20"/>
        </w:rPr>
        <w:t xml:space="preserve"> </w:t>
      </w:r>
      <w:r w:rsidR="005876DB">
        <w:rPr>
          <w:rFonts w:ascii="Arial" w:hAnsi="Arial" w:cs="Arial"/>
          <w:sz w:val="20"/>
        </w:rPr>
        <w:t xml:space="preserve">[No.56/1989] </w:t>
      </w:r>
      <w:r w:rsidR="00791C5C">
        <w:rPr>
          <w:rFonts w:ascii="Arial" w:hAnsi="Arial" w:cs="Arial"/>
          <w:sz w:val="20"/>
        </w:rPr>
        <w:t>[</w:t>
      </w:r>
      <w:r w:rsidR="005876DB">
        <w:rPr>
          <w:rFonts w:ascii="Arial" w:hAnsi="Arial" w:cs="Arial"/>
          <w:sz w:val="20"/>
        </w:rPr>
        <w:t>‘CYPA’</w:t>
      </w:r>
      <w:r w:rsidR="00791C5C">
        <w:rPr>
          <w:rFonts w:ascii="Arial" w:hAnsi="Arial" w:cs="Arial"/>
          <w:sz w:val="20"/>
        </w:rPr>
        <w:t>]</w:t>
      </w:r>
      <w:r w:rsidR="005876DB">
        <w:rPr>
          <w:rFonts w:ascii="Arial" w:hAnsi="Arial" w:cs="Arial"/>
          <w:sz w:val="20"/>
        </w:rPr>
        <w:t xml:space="preserve">.  Section 356 of the CYFA replaced – and </w:t>
      </w:r>
      <w:r w:rsidR="00063D41">
        <w:rPr>
          <w:rFonts w:ascii="Arial" w:hAnsi="Arial" w:cs="Arial"/>
          <w:color w:val="000000"/>
          <w:sz w:val="20"/>
        </w:rPr>
        <w:t xml:space="preserve">prior to 05/04/2018 was </w:t>
      </w:r>
      <w:r w:rsidR="009C3C09">
        <w:rPr>
          <w:rFonts w:ascii="Arial" w:hAnsi="Arial" w:cs="Arial"/>
          <w:color w:val="000000"/>
          <w:sz w:val="20"/>
        </w:rPr>
        <w:t xml:space="preserve">in </w:t>
      </w:r>
      <w:r w:rsidR="00CB6410">
        <w:rPr>
          <w:rFonts w:ascii="Arial" w:hAnsi="Arial" w:cs="Arial"/>
          <w:color w:val="000000"/>
          <w:sz w:val="20"/>
        </w:rPr>
        <w:t xml:space="preserve">broadly </w:t>
      </w:r>
      <w:r w:rsidR="009C3C09">
        <w:rPr>
          <w:rFonts w:ascii="Arial" w:hAnsi="Arial" w:cs="Arial"/>
          <w:color w:val="000000"/>
          <w:sz w:val="20"/>
        </w:rPr>
        <w:t xml:space="preserve">similar terms to – </w:t>
      </w:r>
      <w:r w:rsidR="005876DB">
        <w:rPr>
          <w:rFonts w:ascii="Arial" w:hAnsi="Arial" w:cs="Arial"/>
          <w:color w:val="000000"/>
          <w:sz w:val="20"/>
        </w:rPr>
        <w:t xml:space="preserve">the earlier legislation </w:t>
      </w:r>
      <w:r w:rsidR="009C3C09">
        <w:rPr>
          <w:rFonts w:ascii="Arial" w:hAnsi="Arial" w:cs="Arial"/>
          <w:sz w:val="20"/>
        </w:rPr>
        <w:t xml:space="preserve">so the </w:t>
      </w:r>
      <w:r w:rsidR="005876DB">
        <w:rPr>
          <w:rFonts w:ascii="Arial" w:hAnsi="Arial" w:cs="Arial"/>
          <w:sz w:val="20"/>
        </w:rPr>
        <w:t xml:space="preserve">earlier </w:t>
      </w:r>
      <w:r w:rsidR="00617FC3">
        <w:rPr>
          <w:rFonts w:ascii="Arial" w:hAnsi="Arial" w:cs="Arial"/>
          <w:sz w:val="20"/>
        </w:rPr>
        <w:t xml:space="preserve">caselaw </w:t>
      </w:r>
      <w:r w:rsidR="00AB1E11">
        <w:rPr>
          <w:rFonts w:ascii="Arial" w:hAnsi="Arial" w:cs="Arial"/>
          <w:sz w:val="20"/>
        </w:rPr>
        <w:t xml:space="preserve">may </w:t>
      </w:r>
      <w:r w:rsidR="00617FC3">
        <w:rPr>
          <w:rFonts w:ascii="Arial" w:hAnsi="Arial" w:cs="Arial"/>
          <w:sz w:val="20"/>
        </w:rPr>
        <w:t xml:space="preserve">still </w:t>
      </w:r>
      <w:r w:rsidR="00AB1E11">
        <w:rPr>
          <w:rFonts w:ascii="Arial" w:hAnsi="Arial" w:cs="Arial"/>
          <w:sz w:val="20"/>
        </w:rPr>
        <w:t xml:space="preserve">be </w:t>
      </w:r>
      <w:r w:rsidR="009C3C09">
        <w:rPr>
          <w:rFonts w:ascii="Arial" w:hAnsi="Arial" w:cs="Arial"/>
          <w:sz w:val="20"/>
        </w:rPr>
        <w:t>of</w:t>
      </w:r>
      <w:r w:rsidR="00617FC3">
        <w:rPr>
          <w:rFonts w:ascii="Arial" w:hAnsi="Arial" w:cs="Arial"/>
          <w:sz w:val="20"/>
        </w:rPr>
        <w:t xml:space="preserve"> </w:t>
      </w:r>
      <w:r w:rsidR="002277A2">
        <w:rPr>
          <w:rFonts w:ascii="Arial" w:hAnsi="Arial" w:cs="Arial"/>
          <w:sz w:val="20"/>
        </w:rPr>
        <w:t>some</w:t>
      </w:r>
      <w:r w:rsidR="00E75458">
        <w:rPr>
          <w:rFonts w:ascii="Arial" w:hAnsi="Arial" w:cs="Arial"/>
          <w:sz w:val="20"/>
        </w:rPr>
        <w:t xml:space="preserve"> </w:t>
      </w:r>
      <w:r w:rsidR="00617FC3">
        <w:rPr>
          <w:rFonts w:ascii="Arial" w:hAnsi="Arial" w:cs="Arial"/>
          <w:sz w:val="20"/>
        </w:rPr>
        <w:t>relevan</w:t>
      </w:r>
      <w:r w:rsidR="009C3C09">
        <w:rPr>
          <w:rFonts w:ascii="Arial" w:hAnsi="Arial" w:cs="Arial"/>
          <w:sz w:val="20"/>
        </w:rPr>
        <w:t>ce</w:t>
      </w:r>
      <w:r w:rsidR="00AB1E11">
        <w:rPr>
          <w:rFonts w:ascii="Arial" w:hAnsi="Arial" w:cs="Arial"/>
          <w:sz w:val="20"/>
        </w:rPr>
        <w:t xml:space="preserve"> on the issue of ‘exceptional circumstances’</w:t>
      </w:r>
      <w:r w:rsidR="00617FC3">
        <w:rPr>
          <w:rFonts w:ascii="Arial" w:hAnsi="Arial" w:cs="Arial"/>
          <w:sz w:val="20"/>
        </w:rPr>
        <w:t>.</w:t>
      </w:r>
    </w:p>
    <w:p w14:paraId="6584F784" w14:textId="77777777" w:rsidR="003E2B74" w:rsidRDefault="003E2B74" w:rsidP="00E75458">
      <w:pPr>
        <w:jc w:val="both"/>
        <w:rPr>
          <w:rFonts w:ascii="Arial" w:hAnsi="Arial" w:cs="Arial"/>
          <w:sz w:val="20"/>
        </w:rPr>
      </w:pPr>
    </w:p>
    <w:p w14:paraId="39187020" w14:textId="77777777" w:rsidR="00D7335E" w:rsidRDefault="00D7335E" w:rsidP="00891114">
      <w:pPr>
        <w:ind w:left="567" w:hanging="567"/>
        <w:jc w:val="both"/>
        <w:rPr>
          <w:rFonts w:ascii="Arial" w:hAnsi="Arial" w:cs="Arial"/>
          <w:sz w:val="20"/>
        </w:rPr>
      </w:pPr>
      <w:r w:rsidRPr="004F7528">
        <w:rPr>
          <w:rFonts w:ascii="Arial" w:hAnsi="Arial" w:cs="Arial"/>
          <w:b/>
          <w:sz w:val="20"/>
          <w:shd w:val="clear" w:color="auto" w:fill="000000"/>
        </w:rPr>
        <w:t>1</w:t>
      </w:r>
      <w:r w:rsidR="00FF3992">
        <w:rPr>
          <w:rFonts w:ascii="Arial" w:hAnsi="Arial" w:cs="Arial"/>
          <w:b/>
          <w:sz w:val="20"/>
          <w:shd w:val="clear" w:color="auto" w:fill="000000"/>
        </w:rPr>
        <w:sym w:font="Wingdings" w:char="F0DD"/>
      </w:r>
      <w:r>
        <w:rPr>
          <w:rFonts w:ascii="Arial" w:hAnsi="Arial" w:cs="Arial"/>
          <w:sz w:val="20"/>
        </w:rPr>
        <w:tab/>
      </w:r>
      <w:r w:rsidRPr="00CB6410">
        <w:rPr>
          <w:rFonts w:ascii="Arial" w:hAnsi="Arial" w:cs="Arial"/>
          <w:b/>
          <w:bCs/>
          <w:i/>
          <w:iCs/>
          <w:sz w:val="20"/>
          <w:u w:val="single"/>
        </w:rPr>
        <w:t>D (a Child) v White</w:t>
      </w:r>
      <w:r>
        <w:rPr>
          <w:rFonts w:ascii="Arial" w:hAnsi="Arial" w:cs="Arial"/>
          <w:sz w:val="20"/>
        </w:rPr>
        <w:t xml:space="preserve"> [1988] VR 87:  This case involved the statutory predecessor of s.134(3) of the CYPA, s.15(3) of the </w:t>
      </w:r>
      <w:r w:rsidRPr="0010068D">
        <w:rPr>
          <w:rFonts w:ascii="Arial" w:hAnsi="Arial" w:cs="Arial"/>
          <w:i/>
          <w:iCs/>
          <w:sz w:val="20"/>
        </w:rPr>
        <w:t>Children's Court Act 1973</w:t>
      </w:r>
      <w:r>
        <w:rPr>
          <w:rFonts w:ascii="Arial" w:hAnsi="Arial" w:cs="Arial"/>
          <w:sz w:val="20"/>
        </w:rPr>
        <w:t xml:space="preserve"> [No.8477], which enunciated a test of 'special reason' rather than 'exceptional circumstances' as a basis for the Court refusing summary jurisdiction.  D had been charged with armed robbery and conspiracy to commit armed robbery.  The Magistrate ruled that the charges were not suitable to be heard and determined summarily and proceeded with the hearings as committal proceedings.  In upholding the Magistrate's decision, Nathan J. said [at p.93]:</w:t>
      </w:r>
    </w:p>
    <w:p w14:paraId="7992480C" w14:textId="77777777" w:rsidR="00D7335E" w:rsidRDefault="00D7335E" w:rsidP="00FF3992">
      <w:pPr>
        <w:spacing w:before="60"/>
        <w:ind w:left="851" w:right="284"/>
        <w:jc w:val="both"/>
        <w:rPr>
          <w:rFonts w:ascii="Arial" w:hAnsi="Arial" w:cs="Arial"/>
          <w:sz w:val="20"/>
        </w:rPr>
      </w:pPr>
      <w:r>
        <w:rPr>
          <w:rFonts w:ascii="Arial" w:hAnsi="Arial" w:cs="Arial"/>
          <w:sz w:val="20"/>
        </w:rPr>
        <w:t>"As the Act invests the Court with embracive jurisdiction in respect of children it should only be relinquished reluctantly.  The reason to do so must be special; not matters of convenience or to avoid difficulties.  As the power to divest the Court of jurisdiction may be invoked by the Magistrate personally at any stage, before doing so the Magistrate should ask for, consider and adjudicate upon submissions made by the informant, counsel or the children or parents.  The power should be exercised sparingly and reasons for doing so given.  The overall administration of justice is the most important criterion.  That is justice as it affects the community as well as the individual.  In this case a possible joint trial of co-conspirators rather than individual hearings is a significant matter involving the administration of justice.  The special reason must satisfy its object, that is it would be unsuitable to determine the matter summarily.  Circumstances which might give rise to unsuitability can never be categorized.  The following facts are merely a guide:</w:t>
      </w:r>
    </w:p>
    <w:p w14:paraId="7BE2FF0C" w14:textId="77777777" w:rsidR="00D7335E" w:rsidRDefault="00D7335E" w:rsidP="006448A4">
      <w:pPr>
        <w:ind w:left="1214" w:right="284" w:hanging="363"/>
        <w:jc w:val="both"/>
        <w:rPr>
          <w:rFonts w:ascii="Arial" w:hAnsi="Arial" w:cs="Arial"/>
          <w:sz w:val="20"/>
        </w:rPr>
      </w:pPr>
      <w:r>
        <w:rPr>
          <w:rFonts w:ascii="Arial" w:hAnsi="Arial" w:cs="Arial"/>
          <w:sz w:val="20"/>
        </w:rPr>
        <w:t>(1)</w:t>
      </w:r>
      <w:r>
        <w:rPr>
          <w:rFonts w:ascii="Arial" w:hAnsi="Arial" w:cs="Arial"/>
          <w:sz w:val="20"/>
        </w:rPr>
        <w:tab/>
        <w:t>The particular features of the offence, the degree of planning and complexity, or maturity of the offender.</w:t>
      </w:r>
    </w:p>
    <w:p w14:paraId="4E5F77F4" w14:textId="77777777" w:rsidR="00D7335E" w:rsidRDefault="00D7335E" w:rsidP="00FF3992">
      <w:pPr>
        <w:ind w:left="1214" w:right="284" w:hanging="363"/>
        <w:jc w:val="both"/>
        <w:rPr>
          <w:rFonts w:ascii="Arial" w:hAnsi="Arial" w:cs="Arial"/>
          <w:sz w:val="20"/>
        </w:rPr>
      </w:pPr>
      <w:r>
        <w:rPr>
          <w:rFonts w:ascii="Arial" w:hAnsi="Arial" w:cs="Arial"/>
          <w:sz w:val="20"/>
        </w:rPr>
        <w:t>(2)</w:t>
      </w:r>
      <w:r>
        <w:rPr>
          <w:rFonts w:ascii="Arial" w:hAnsi="Arial" w:cs="Arial"/>
          <w:sz w:val="20"/>
        </w:rPr>
        <w:tab/>
        <w:t>The antecedents of the offender or particular features peculiar to him/her.</w:t>
      </w:r>
    </w:p>
    <w:p w14:paraId="3F89AA93" w14:textId="77777777" w:rsidR="00D7335E" w:rsidRDefault="00D7335E" w:rsidP="00FF3992">
      <w:pPr>
        <w:ind w:left="1214" w:right="284" w:hanging="363"/>
        <w:jc w:val="both"/>
        <w:rPr>
          <w:rFonts w:ascii="Arial" w:hAnsi="Arial" w:cs="Arial"/>
          <w:sz w:val="20"/>
        </w:rPr>
      </w:pPr>
      <w:r>
        <w:rPr>
          <w:rFonts w:ascii="Arial" w:hAnsi="Arial" w:cs="Arial"/>
          <w:sz w:val="20"/>
        </w:rPr>
        <w:t>(3)</w:t>
      </w:r>
      <w:r>
        <w:rPr>
          <w:rFonts w:ascii="Arial" w:hAnsi="Arial" w:cs="Arial"/>
          <w:sz w:val="20"/>
        </w:rPr>
        <w:tab/>
        <w:t>The nature of the evidence to be called by either party may render a case unsuitable for summary determination.  Forensic or scientific evidence, even evidence about political motivation may be so complicated or contentious as to fall within this class. [One hopes this is no longer as relevant a consideration as in 1988.]</w:t>
      </w:r>
    </w:p>
    <w:p w14:paraId="1F61A890" w14:textId="77777777" w:rsidR="00D7335E" w:rsidRDefault="00D7335E" w:rsidP="00FF3992">
      <w:pPr>
        <w:ind w:left="1214" w:right="284" w:hanging="363"/>
        <w:jc w:val="both"/>
        <w:rPr>
          <w:rFonts w:ascii="Arial" w:hAnsi="Arial" w:cs="Arial"/>
          <w:sz w:val="20"/>
        </w:rPr>
      </w:pPr>
      <w:r>
        <w:rPr>
          <w:rFonts w:ascii="Arial" w:hAnsi="Arial" w:cs="Arial"/>
          <w:sz w:val="20"/>
        </w:rPr>
        <w:t>(4)</w:t>
      </w:r>
      <w:r>
        <w:rPr>
          <w:rFonts w:ascii="Arial" w:hAnsi="Arial" w:cs="Arial"/>
          <w:sz w:val="20"/>
        </w:rPr>
        <w:tab/>
        <w:t>Whether there are adult co-accused or accessories, and if so in what jurisdiction should the majority of charges proceed."</w:t>
      </w:r>
    </w:p>
    <w:p w14:paraId="008C6A04" w14:textId="77777777" w:rsidR="00E75458" w:rsidRDefault="00E75458" w:rsidP="00E41ACC">
      <w:pPr>
        <w:jc w:val="both"/>
        <w:rPr>
          <w:rFonts w:ascii="Arial" w:hAnsi="Arial" w:cs="Arial"/>
          <w:sz w:val="20"/>
        </w:rPr>
      </w:pPr>
    </w:p>
    <w:p w14:paraId="25CBDCCB" w14:textId="77777777" w:rsidR="00D7335E" w:rsidRDefault="00D7335E" w:rsidP="00FF3992">
      <w:pPr>
        <w:ind w:left="567" w:hanging="567"/>
        <w:jc w:val="both"/>
        <w:rPr>
          <w:rFonts w:ascii="Arial" w:hAnsi="Arial" w:cs="Arial"/>
          <w:sz w:val="20"/>
        </w:rPr>
      </w:pPr>
      <w:r w:rsidRPr="004F7528">
        <w:rPr>
          <w:rFonts w:ascii="Arial" w:hAnsi="Arial" w:cs="Arial"/>
          <w:b/>
          <w:sz w:val="20"/>
          <w:shd w:val="clear" w:color="auto" w:fill="000000"/>
        </w:rPr>
        <w:t>2</w:t>
      </w:r>
      <w:r w:rsidR="00FF3992">
        <w:rPr>
          <w:rFonts w:ascii="Arial" w:hAnsi="Arial" w:cs="Arial"/>
          <w:b/>
          <w:sz w:val="20"/>
          <w:shd w:val="clear" w:color="auto" w:fill="000000"/>
        </w:rPr>
        <w:sym w:font="Wingdings" w:char="F0DD"/>
      </w:r>
      <w:r>
        <w:rPr>
          <w:rFonts w:ascii="Arial" w:hAnsi="Arial" w:cs="Arial"/>
          <w:sz w:val="20"/>
        </w:rPr>
        <w:tab/>
      </w:r>
      <w:r w:rsidRPr="00CB6410">
        <w:rPr>
          <w:rFonts w:ascii="Arial" w:hAnsi="Arial" w:cs="Arial"/>
          <w:b/>
          <w:bCs/>
          <w:i/>
          <w:iCs/>
          <w:sz w:val="20"/>
          <w:u w:val="single"/>
        </w:rPr>
        <w:t>A Child v A Magistrate of the Children's Court &amp; Others</w:t>
      </w:r>
      <w:r>
        <w:rPr>
          <w:rFonts w:ascii="Arial" w:hAnsi="Arial" w:cs="Arial"/>
          <w:sz w:val="20"/>
        </w:rPr>
        <w:t xml:space="preserve"> [Supreme Court of Victoria, unreported, 24/02/1992]: A 16½ year old </w:t>
      </w:r>
      <w:r w:rsidR="00A44CB7">
        <w:rPr>
          <w:rFonts w:ascii="Arial" w:hAnsi="Arial" w:cs="Arial"/>
          <w:sz w:val="20"/>
        </w:rPr>
        <w:t>accused</w:t>
      </w:r>
      <w:r>
        <w:rPr>
          <w:rFonts w:ascii="Arial" w:hAnsi="Arial" w:cs="Arial"/>
          <w:sz w:val="20"/>
        </w:rPr>
        <w:t xml:space="preserve"> was charged with importation from China on 3 occasions of large amounts of heroin, totalling well in excess of a commercial quantity.  In upholding the Magistrate's ruling that there were exceptional circumstances which rendered the charges unsuitable to be heard and determined summarily, Cummins J approved and applied [at p.9] the reasoning of Nathan J in </w:t>
      </w:r>
      <w:r>
        <w:rPr>
          <w:rFonts w:ascii="Arial" w:hAnsi="Arial" w:cs="Arial"/>
          <w:i/>
          <w:iCs/>
          <w:sz w:val="20"/>
        </w:rPr>
        <w:t>D (a Child) v White</w:t>
      </w:r>
      <w:r>
        <w:rPr>
          <w:rFonts w:ascii="Arial" w:hAnsi="Arial" w:cs="Arial"/>
          <w:sz w:val="20"/>
        </w:rPr>
        <w:t xml:space="preserve"> and continued:</w:t>
      </w:r>
    </w:p>
    <w:p w14:paraId="18E21A36" w14:textId="77777777" w:rsidR="00D7335E" w:rsidRDefault="00D7335E" w:rsidP="00FF3992">
      <w:pPr>
        <w:spacing w:before="60"/>
        <w:ind w:left="851" w:right="284"/>
        <w:jc w:val="both"/>
        <w:rPr>
          <w:rFonts w:ascii="Arial" w:hAnsi="Arial" w:cs="Arial"/>
          <w:sz w:val="20"/>
        </w:rPr>
      </w:pPr>
      <w:r>
        <w:rPr>
          <w:rFonts w:ascii="Arial" w:hAnsi="Arial" w:cs="Arial"/>
          <w:sz w:val="20"/>
        </w:rPr>
        <w:t xml:space="preserve">'Exceptional' in its ordinary English meaning and in its statutory meaning in the CYPA means more than 'special'.  It means very unusual, and thus I proceed upon the basis that the provision in s.134(3)(b) is </w:t>
      </w:r>
      <w:r>
        <w:rPr>
          <w:rFonts w:ascii="Arial" w:hAnsi="Arial" w:cs="Arial"/>
          <w:i/>
          <w:iCs/>
          <w:sz w:val="20"/>
        </w:rPr>
        <w:t>a fortiori</w:t>
      </w:r>
      <w:r>
        <w:rPr>
          <w:rFonts w:ascii="Arial" w:hAnsi="Arial" w:cs="Arial"/>
          <w:sz w:val="20"/>
        </w:rPr>
        <w:t xml:space="preserve"> to that in s.15(3) of the 1973 Act."</w:t>
      </w:r>
    </w:p>
    <w:p w14:paraId="35144D04" w14:textId="77777777" w:rsidR="00D7335E" w:rsidRDefault="00D7335E" w:rsidP="00FF3992">
      <w:pPr>
        <w:spacing w:before="80"/>
        <w:ind w:left="567" w:hanging="567"/>
        <w:jc w:val="both"/>
        <w:rPr>
          <w:rFonts w:ascii="Arial" w:hAnsi="Arial" w:cs="Arial"/>
          <w:sz w:val="20"/>
        </w:rPr>
      </w:pPr>
      <w:r>
        <w:rPr>
          <w:rFonts w:ascii="Arial" w:hAnsi="Arial" w:cs="Arial"/>
          <w:sz w:val="20"/>
        </w:rPr>
        <w:tab/>
        <w:t>Cummins J stated that it "is apparent from the scheme, terms and nature of the provisions of the CYPA", in particular ss. 1, 3, 16, 18, 134, 139 &amp; 276, that "the Children's Court ought give up its jurisdiction only with great reluctance" [p.6].  He continued:</w:t>
      </w:r>
    </w:p>
    <w:p w14:paraId="66DB67E8" w14:textId="77777777" w:rsidR="00D7335E" w:rsidRDefault="00D7335E" w:rsidP="00FF3992">
      <w:pPr>
        <w:spacing w:before="60"/>
        <w:ind w:left="851" w:right="284"/>
        <w:jc w:val="both"/>
        <w:rPr>
          <w:rFonts w:ascii="Arial" w:hAnsi="Arial" w:cs="Arial"/>
          <w:sz w:val="20"/>
        </w:rPr>
      </w:pPr>
      <w:r>
        <w:rPr>
          <w:rFonts w:ascii="Arial" w:hAnsi="Arial" w:cs="Arial"/>
          <w:sz w:val="20"/>
        </w:rPr>
        <w:t xml:space="preserve">"[I]t is plain that the protective and therapeutic character of the Children's Court jurisdiction is markedly different from that of adult courts.  The comprehensiveness of s.16 is, in that regard, significant.  The nature of the considerations to be taken into account in sentencing also is significant.  In </w:t>
      </w:r>
      <w:r>
        <w:rPr>
          <w:rFonts w:ascii="Arial" w:hAnsi="Arial" w:cs="Arial"/>
          <w:i/>
          <w:iCs/>
          <w:sz w:val="20"/>
        </w:rPr>
        <w:t>The Queen v S</w:t>
      </w:r>
      <w:r>
        <w:rPr>
          <w:rFonts w:ascii="Arial" w:hAnsi="Arial" w:cs="Arial"/>
          <w:sz w:val="20"/>
        </w:rPr>
        <w:t xml:space="preserve"> 31 SASR 263, the learned Chief Justice notes like but not identical provisions in s.7 of the </w:t>
      </w:r>
      <w:r w:rsidRPr="0010068D">
        <w:rPr>
          <w:rFonts w:ascii="Arial" w:hAnsi="Arial" w:cs="Arial"/>
          <w:i/>
          <w:iCs/>
          <w:sz w:val="20"/>
        </w:rPr>
        <w:t>Children's Protection and Young Offenders Act 1982</w:t>
      </w:r>
      <w:r>
        <w:rPr>
          <w:rFonts w:ascii="Arial" w:hAnsi="Arial" w:cs="Arial"/>
          <w:sz w:val="20"/>
        </w:rPr>
        <w:t xml:space="preserve"> (S.A.) and at p.266 contrasted those with general principles of adult sentencing: see also </w:t>
      </w:r>
      <w:r>
        <w:rPr>
          <w:rFonts w:ascii="Arial" w:hAnsi="Arial" w:cs="Arial"/>
          <w:i/>
          <w:iCs/>
          <w:sz w:val="20"/>
        </w:rPr>
        <w:t>The Queen v Wilson</w:t>
      </w:r>
      <w:r>
        <w:rPr>
          <w:rFonts w:ascii="Arial" w:hAnsi="Arial" w:cs="Arial"/>
          <w:sz w:val="20"/>
        </w:rPr>
        <w:t xml:space="preserve"> 35 SASR 200."</w:t>
      </w:r>
    </w:p>
    <w:p w14:paraId="0A2E227D" w14:textId="77777777" w:rsidR="00D7335E" w:rsidRDefault="00D7335E" w:rsidP="00FF3992">
      <w:pPr>
        <w:spacing w:before="80"/>
        <w:ind w:left="567" w:hanging="567"/>
        <w:jc w:val="both"/>
        <w:rPr>
          <w:rFonts w:ascii="Arial" w:hAnsi="Arial" w:cs="Arial"/>
          <w:sz w:val="20"/>
        </w:rPr>
      </w:pPr>
      <w:r>
        <w:rPr>
          <w:rFonts w:ascii="Arial" w:hAnsi="Arial" w:cs="Arial"/>
          <w:sz w:val="20"/>
        </w:rPr>
        <w:tab/>
        <w:t>Subsequently his Honour said [at pp.11-12]:</w:t>
      </w:r>
    </w:p>
    <w:p w14:paraId="26EDC01F" w14:textId="77777777" w:rsidR="00D7335E" w:rsidRDefault="00D7335E" w:rsidP="00FF3992">
      <w:pPr>
        <w:spacing w:before="60"/>
        <w:ind w:left="851" w:right="284"/>
        <w:jc w:val="both"/>
        <w:rPr>
          <w:rFonts w:ascii="Arial" w:hAnsi="Arial" w:cs="Arial"/>
          <w:sz w:val="20"/>
        </w:rPr>
      </w:pPr>
      <w:r>
        <w:rPr>
          <w:rFonts w:ascii="Arial" w:hAnsi="Arial" w:cs="Arial"/>
          <w:sz w:val="20"/>
        </w:rPr>
        <w:t xml:space="preserve">"I do not consider that the classification of 'exceptional circumstances' in s.134(3)(b) is limited to the circumstances of the charge.  In my view, it includes the circumstances of the </w:t>
      </w:r>
      <w:r>
        <w:rPr>
          <w:rFonts w:ascii="Arial" w:hAnsi="Arial" w:cs="Arial"/>
          <w:sz w:val="20"/>
        </w:rPr>
        <w:lastRenderedPageBreak/>
        <w:t>offender, including the offender's age, experience, maturity, and characteristics of intelligence and personality.  I take into account these considerations applicable to this [</w:t>
      </w:r>
      <w:r w:rsidR="00A44CB7">
        <w:rPr>
          <w:rFonts w:ascii="Arial" w:hAnsi="Arial" w:cs="Arial"/>
          <w:sz w:val="20"/>
        </w:rPr>
        <w:t>accused</w:t>
      </w:r>
      <w:r>
        <w:rPr>
          <w:rFonts w:ascii="Arial" w:hAnsi="Arial" w:cs="Arial"/>
          <w:sz w:val="20"/>
        </w:rPr>
        <w:t>] and the circumstance that there were very much older and very worldly men involved in the operation.</w:t>
      </w:r>
    </w:p>
    <w:p w14:paraId="09F02D45" w14:textId="77777777" w:rsidR="00D7335E" w:rsidRDefault="00D7335E" w:rsidP="007C40FB">
      <w:pPr>
        <w:spacing w:before="60"/>
        <w:ind w:left="851" w:right="284"/>
        <w:jc w:val="both"/>
        <w:rPr>
          <w:rFonts w:ascii="Arial" w:hAnsi="Arial" w:cs="Arial"/>
          <w:sz w:val="20"/>
        </w:rPr>
      </w:pPr>
      <w:r>
        <w:rPr>
          <w:rFonts w:ascii="Arial" w:hAnsi="Arial" w:cs="Arial"/>
          <w:sz w:val="20"/>
        </w:rPr>
        <w:t>On the other hand, I take into account the [</w:t>
      </w:r>
      <w:r w:rsidR="00A44CB7">
        <w:rPr>
          <w:rFonts w:ascii="Arial" w:hAnsi="Arial" w:cs="Arial"/>
          <w:sz w:val="20"/>
        </w:rPr>
        <w:t>accused</w:t>
      </w:r>
      <w:r>
        <w:rPr>
          <w:rFonts w:ascii="Arial" w:hAnsi="Arial" w:cs="Arial"/>
          <w:sz w:val="20"/>
        </w:rPr>
        <w:t>'s] age relative to the categorization of 'child' as defined by the Act and the circumstances of her statements to the various investigating officers, where her step by step role alleged by the Crown was revealed.  The revelation of real significance of the matter did not come from the [</w:t>
      </w:r>
      <w:r w:rsidR="00A44CB7">
        <w:rPr>
          <w:rFonts w:ascii="Arial" w:hAnsi="Arial" w:cs="Arial"/>
          <w:sz w:val="20"/>
        </w:rPr>
        <w:t>accused</w:t>
      </w:r>
      <w:r>
        <w:rPr>
          <w:rFonts w:ascii="Arial" w:hAnsi="Arial" w:cs="Arial"/>
          <w:sz w:val="20"/>
        </w:rPr>
        <w:t>].  It came from elsewhere.</w:t>
      </w:r>
    </w:p>
    <w:p w14:paraId="5E0578E5" w14:textId="77777777" w:rsidR="00D7335E" w:rsidRDefault="00D7335E" w:rsidP="00FF3992">
      <w:pPr>
        <w:spacing w:before="60"/>
        <w:ind w:left="851" w:right="284"/>
        <w:jc w:val="both"/>
        <w:rPr>
          <w:rFonts w:ascii="Arial" w:hAnsi="Arial" w:cs="Arial"/>
          <w:sz w:val="20"/>
        </w:rPr>
      </w:pPr>
      <w:r>
        <w:rPr>
          <w:rFonts w:ascii="Arial" w:hAnsi="Arial" w:cs="Arial"/>
          <w:sz w:val="20"/>
        </w:rPr>
        <w:t>Although it is not necessary to my conclusion, I would think that ordinarily questions of considerations of joint trials with adults should not be a consideration justifying the removal of a matter from the Children's Court to an adult court and ordinarily would not constitute an exceptional circumstance.  But given the nature of the enterprise alleged by the Crown and the personal considerations I have referred to, I am satisfied that the case comes within the category contemplated by s.134(3)(b)."</w:t>
      </w:r>
    </w:p>
    <w:p w14:paraId="12FBD850" w14:textId="77777777" w:rsidR="00AB1432" w:rsidRPr="005C0825" w:rsidRDefault="00AB1432" w:rsidP="00FF3992">
      <w:pPr>
        <w:jc w:val="both"/>
        <w:rPr>
          <w:rFonts w:ascii="Arial" w:hAnsi="Arial" w:cs="Arial"/>
          <w:color w:val="000000"/>
          <w:sz w:val="20"/>
        </w:rPr>
      </w:pPr>
    </w:p>
    <w:p w14:paraId="62A636D9" w14:textId="77777777" w:rsidR="00AB1432" w:rsidRPr="005C0825" w:rsidRDefault="00AB1E11" w:rsidP="00FF3992">
      <w:pPr>
        <w:jc w:val="both"/>
        <w:rPr>
          <w:rFonts w:ascii="Arial" w:hAnsi="Arial" w:cs="Arial"/>
          <w:color w:val="000000"/>
          <w:sz w:val="20"/>
        </w:rPr>
      </w:pPr>
      <w:r>
        <w:rPr>
          <w:rFonts w:ascii="Arial" w:hAnsi="Arial" w:cs="Arial"/>
          <w:color w:val="000000"/>
          <w:sz w:val="20"/>
        </w:rPr>
        <w:t>A</w:t>
      </w:r>
      <w:r w:rsidR="005C0825" w:rsidRPr="005C0825">
        <w:rPr>
          <w:rFonts w:ascii="Arial" w:hAnsi="Arial" w:cs="Arial"/>
          <w:color w:val="000000"/>
          <w:sz w:val="20"/>
        </w:rPr>
        <w:t xml:space="preserve">pproving the above dicta of Cummins J, the Court of Appeal (Maxwell P, Harper JA &amp; Lasry AJA) held in </w:t>
      </w:r>
      <w:r w:rsidR="005C0825" w:rsidRPr="005C0825">
        <w:rPr>
          <w:rFonts w:ascii="Arial" w:hAnsi="Arial" w:cs="Arial"/>
          <w:i/>
          <w:color w:val="000000"/>
          <w:sz w:val="20"/>
        </w:rPr>
        <w:t>DPP (Vic) v Hills</w:t>
      </w:r>
      <w:r w:rsidR="005C0825" w:rsidRPr="005C0825">
        <w:rPr>
          <w:rFonts w:ascii="Arial" w:hAnsi="Arial" w:cs="Arial"/>
          <w:color w:val="000000"/>
          <w:sz w:val="20"/>
        </w:rPr>
        <w:t xml:space="preserve"> [2011] VSCA 228 at [85]</w:t>
      </w:r>
      <w:r w:rsidR="00AB1432" w:rsidRPr="005C0825">
        <w:rPr>
          <w:rFonts w:ascii="Arial" w:hAnsi="Arial" w:cs="Arial"/>
          <w:color w:val="000000"/>
          <w:sz w:val="20"/>
        </w:rPr>
        <w:t xml:space="preserve"> </w:t>
      </w:r>
      <w:r w:rsidR="009D5ECC" w:rsidRPr="005C0825">
        <w:rPr>
          <w:rFonts w:ascii="Arial" w:hAnsi="Arial" w:cs="Arial"/>
          <w:color w:val="000000"/>
          <w:sz w:val="20"/>
        </w:rPr>
        <w:t>that “ordinarily the need for a joint trial should not be a consideration justifying the removal of a matter from the Children’s Court to an adult court”</w:t>
      </w:r>
      <w:r w:rsidR="005C0825" w:rsidRPr="005C0825">
        <w:rPr>
          <w:rFonts w:ascii="Arial" w:hAnsi="Arial" w:cs="Arial"/>
          <w:color w:val="000000"/>
          <w:sz w:val="20"/>
        </w:rPr>
        <w:t>.</w:t>
      </w:r>
    </w:p>
    <w:p w14:paraId="1D930F1B" w14:textId="77777777" w:rsidR="009D5ECC" w:rsidRPr="005C0825" w:rsidRDefault="009D5ECC" w:rsidP="00FF3992">
      <w:pPr>
        <w:jc w:val="both"/>
        <w:rPr>
          <w:rFonts w:ascii="Arial" w:hAnsi="Arial" w:cs="Arial"/>
          <w:color w:val="000000"/>
          <w:sz w:val="20"/>
        </w:rPr>
      </w:pPr>
    </w:p>
    <w:p w14:paraId="2DB74458" w14:textId="77777777" w:rsidR="00D7335E" w:rsidRDefault="00D7335E" w:rsidP="00FF3992">
      <w:pPr>
        <w:ind w:left="567" w:hanging="567"/>
        <w:jc w:val="both"/>
        <w:rPr>
          <w:rFonts w:ascii="Arial" w:hAnsi="Arial" w:cs="Arial"/>
          <w:sz w:val="20"/>
        </w:rPr>
      </w:pPr>
      <w:r w:rsidRPr="004F7528">
        <w:rPr>
          <w:rFonts w:ascii="Arial" w:hAnsi="Arial" w:cs="Arial"/>
          <w:b/>
          <w:sz w:val="20"/>
          <w:shd w:val="clear" w:color="auto" w:fill="000000"/>
        </w:rPr>
        <w:t>3</w:t>
      </w:r>
      <w:r w:rsidR="00FF3992">
        <w:rPr>
          <w:rFonts w:ascii="Arial" w:hAnsi="Arial" w:cs="Arial"/>
          <w:b/>
          <w:sz w:val="20"/>
          <w:shd w:val="clear" w:color="auto" w:fill="000000"/>
        </w:rPr>
        <w:sym w:font="Wingdings" w:char="F0DE"/>
      </w:r>
      <w:r>
        <w:rPr>
          <w:rFonts w:ascii="Arial" w:hAnsi="Arial" w:cs="Arial"/>
          <w:sz w:val="20"/>
        </w:rPr>
        <w:tab/>
      </w:r>
      <w:r w:rsidRPr="00CB6410">
        <w:rPr>
          <w:rFonts w:ascii="Arial" w:hAnsi="Arial" w:cs="Arial"/>
          <w:b/>
          <w:bCs/>
          <w:i/>
          <w:iCs/>
          <w:sz w:val="20"/>
          <w:u w:val="single"/>
        </w:rPr>
        <w:t>DL (a minor by his litigation guardian) v A Magistrate of the Children's Court &amp; Others</w:t>
      </w:r>
      <w:r>
        <w:rPr>
          <w:rFonts w:ascii="Arial" w:hAnsi="Arial" w:cs="Arial"/>
          <w:sz w:val="20"/>
        </w:rPr>
        <w:t xml:space="preserve"> [Supreme Court of Victoria, unreported, 09/08/1994]: A magistrate declined to hear and determine summarily multiple charges of rape of a young woman, some charges relating to the </w:t>
      </w:r>
      <w:r w:rsidR="00A44CB7">
        <w:rPr>
          <w:rFonts w:ascii="Arial" w:hAnsi="Arial" w:cs="Arial"/>
          <w:sz w:val="20"/>
        </w:rPr>
        <w:t>accused</w:t>
      </w:r>
      <w:r>
        <w:rPr>
          <w:rFonts w:ascii="Arial" w:hAnsi="Arial" w:cs="Arial"/>
          <w:sz w:val="20"/>
        </w:rPr>
        <w:t xml:space="preserve">'s own actions and others relating to his alleged complicity in the actions of 4 young adults who, it was said, participated in the episode.  Vincent J allowed the </w:t>
      </w:r>
      <w:r w:rsidR="00A44CB7">
        <w:rPr>
          <w:rFonts w:ascii="Arial" w:hAnsi="Arial" w:cs="Arial"/>
          <w:sz w:val="20"/>
        </w:rPr>
        <w:t>accused</w:t>
      </w:r>
      <w:r>
        <w:rPr>
          <w:rFonts w:ascii="Arial" w:hAnsi="Arial" w:cs="Arial"/>
          <w:sz w:val="20"/>
        </w:rPr>
        <w:t>'s appeal and returned the case for summary hearing in the Children's Court.  His Honour agreed in broad terms with the approach adopted by Nathan J &amp; Cummins J in the above two cases:</w:t>
      </w:r>
    </w:p>
    <w:p w14:paraId="6AC5AD06" w14:textId="77777777" w:rsidR="00D7335E" w:rsidRDefault="00D7335E" w:rsidP="00FF3992">
      <w:pPr>
        <w:spacing w:before="60"/>
        <w:ind w:left="851" w:right="284"/>
        <w:jc w:val="both"/>
        <w:rPr>
          <w:rFonts w:ascii="Arial" w:hAnsi="Arial" w:cs="Arial"/>
          <w:sz w:val="20"/>
        </w:rPr>
      </w:pPr>
      <w:r>
        <w:rPr>
          <w:rFonts w:ascii="Arial" w:hAnsi="Arial" w:cs="Arial"/>
          <w:sz w:val="20"/>
        </w:rPr>
        <w:t xml:space="preserve">"[A] legislative scheme has been devised with respect to the conduct of criminal proceedings involving young persons…[F]or very good reasons, our society has adopted a very different approach to both the ascertainment of and response to criminality on the part of young persons to that which is regarded as appropriate where adults are involved.  It is only where </w:t>
      </w:r>
      <w:r>
        <w:rPr>
          <w:rFonts w:ascii="Arial" w:hAnsi="Arial" w:cs="Arial"/>
          <w:b/>
          <w:bCs/>
          <w:sz w:val="20"/>
        </w:rPr>
        <w:t>very special</w:t>
      </w:r>
      <w:r>
        <w:rPr>
          <w:rFonts w:ascii="Arial" w:hAnsi="Arial" w:cs="Arial"/>
          <w:sz w:val="20"/>
        </w:rPr>
        <w:t xml:space="preserve">, </w:t>
      </w:r>
      <w:r>
        <w:rPr>
          <w:rFonts w:ascii="Arial" w:hAnsi="Arial" w:cs="Arial"/>
          <w:b/>
          <w:bCs/>
          <w:sz w:val="20"/>
        </w:rPr>
        <w:t>unusual</w:t>
      </w:r>
      <w:r>
        <w:rPr>
          <w:rFonts w:ascii="Arial" w:hAnsi="Arial" w:cs="Arial"/>
          <w:sz w:val="20"/>
        </w:rPr>
        <w:t xml:space="preserve">, or </w:t>
      </w:r>
      <w:r>
        <w:rPr>
          <w:rFonts w:ascii="Arial" w:hAnsi="Arial" w:cs="Arial"/>
          <w:b/>
          <w:bCs/>
          <w:sz w:val="20"/>
        </w:rPr>
        <w:t>exceptional</w:t>
      </w:r>
      <w:r>
        <w:rPr>
          <w:rFonts w:ascii="Arial" w:hAnsi="Arial" w:cs="Arial"/>
          <w:sz w:val="20"/>
        </w:rPr>
        <w:t>, circumstances exist of a kind which render unsuitable the determination of a case in the jurisdiction specifically established with this difference in mind, that the matter should be removed from that jurisdiction to the adult courts." [p.4]</w:t>
      </w:r>
    </w:p>
    <w:p w14:paraId="3C8B9CD7" w14:textId="77777777" w:rsidR="00D7335E" w:rsidRDefault="00D7335E" w:rsidP="00FF3992">
      <w:pPr>
        <w:spacing w:before="80"/>
        <w:ind w:left="567" w:hanging="567"/>
        <w:jc w:val="both"/>
        <w:rPr>
          <w:rFonts w:ascii="Arial" w:hAnsi="Arial" w:cs="Arial"/>
          <w:sz w:val="20"/>
        </w:rPr>
      </w:pPr>
      <w:r>
        <w:rPr>
          <w:rFonts w:ascii="Arial" w:hAnsi="Arial" w:cs="Arial"/>
          <w:sz w:val="20"/>
        </w:rPr>
        <w:tab/>
        <w:t>However, his Honour was not persuaded that exceptional circumstances existed in this case:</w:t>
      </w:r>
    </w:p>
    <w:p w14:paraId="530CC00B" w14:textId="77777777" w:rsidR="00D7335E" w:rsidRDefault="00D7335E" w:rsidP="00233EAA">
      <w:pPr>
        <w:spacing w:before="60"/>
        <w:ind w:left="851" w:right="284"/>
        <w:jc w:val="both"/>
        <w:rPr>
          <w:rFonts w:ascii="Arial" w:hAnsi="Arial" w:cs="Arial"/>
          <w:sz w:val="20"/>
        </w:rPr>
      </w:pPr>
      <w:r>
        <w:rPr>
          <w:rFonts w:ascii="Arial" w:hAnsi="Arial" w:cs="Arial"/>
          <w:sz w:val="20"/>
        </w:rPr>
        <w:t>"[T]he gravity of the conduct, and the role ascribed to the applicant in it, appear to be the central, if not the only, factors to which regard was had as these were the only considerations mentioned.  They are clearly important features but it is obvious that, as has been indicated, there are other matters to which attention should have been given.  No reference was made, for example, of the consideration of any personal factors relative to the young accused."  [pp.3-4]</w:t>
      </w:r>
    </w:p>
    <w:p w14:paraId="2B303AF7" w14:textId="77777777" w:rsidR="00657948" w:rsidRPr="000A3EA1" w:rsidRDefault="00657948" w:rsidP="00657948">
      <w:pPr>
        <w:jc w:val="both"/>
        <w:rPr>
          <w:rFonts w:ascii="Arial" w:hAnsi="Arial" w:cs="Arial"/>
          <w:color w:val="000000"/>
          <w:sz w:val="20"/>
        </w:rPr>
      </w:pPr>
    </w:p>
    <w:p w14:paraId="7452EED1" w14:textId="77777777" w:rsidR="00C40BC9" w:rsidRPr="005C0825" w:rsidRDefault="00C40BC9" w:rsidP="00657948">
      <w:pPr>
        <w:jc w:val="both"/>
        <w:rPr>
          <w:rFonts w:ascii="Arial" w:hAnsi="Arial" w:cs="Arial"/>
          <w:color w:val="000000"/>
          <w:sz w:val="20"/>
        </w:rPr>
      </w:pPr>
      <w:r w:rsidRPr="005C0825">
        <w:rPr>
          <w:rFonts w:ascii="Arial" w:hAnsi="Arial" w:cs="Arial"/>
          <w:color w:val="000000"/>
          <w:sz w:val="20"/>
        </w:rPr>
        <w:t xml:space="preserve">The above dicta of </w:t>
      </w:r>
      <w:r w:rsidR="00B014FD" w:rsidRPr="005C0825">
        <w:rPr>
          <w:rFonts w:ascii="Arial" w:hAnsi="Arial" w:cs="Arial"/>
          <w:color w:val="000000"/>
          <w:sz w:val="20"/>
        </w:rPr>
        <w:t>Vincent</w:t>
      </w:r>
      <w:r w:rsidRPr="005C0825">
        <w:rPr>
          <w:rFonts w:ascii="Arial" w:hAnsi="Arial" w:cs="Arial"/>
          <w:color w:val="000000"/>
          <w:sz w:val="20"/>
        </w:rPr>
        <w:t xml:space="preserve"> J was referred to </w:t>
      </w:r>
      <w:r w:rsidR="000A3EA1" w:rsidRPr="005C0825">
        <w:rPr>
          <w:rFonts w:ascii="Arial" w:hAnsi="Arial" w:cs="Arial"/>
          <w:color w:val="000000"/>
          <w:sz w:val="20"/>
        </w:rPr>
        <w:t xml:space="preserve">and </w:t>
      </w:r>
      <w:r w:rsidRPr="005C0825">
        <w:rPr>
          <w:rFonts w:ascii="Arial" w:hAnsi="Arial" w:cs="Arial"/>
          <w:color w:val="000000"/>
          <w:sz w:val="20"/>
        </w:rPr>
        <w:t>approved by the Court of Appeal (Maxwell P, Harper</w:t>
      </w:r>
      <w:r w:rsidR="000A3EA1" w:rsidRPr="005C0825">
        <w:rPr>
          <w:rFonts w:ascii="Arial" w:hAnsi="Arial" w:cs="Arial"/>
          <w:color w:val="000000"/>
          <w:sz w:val="20"/>
        </w:rPr>
        <w:t> </w:t>
      </w:r>
      <w:r w:rsidRPr="005C0825">
        <w:rPr>
          <w:rFonts w:ascii="Arial" w:hAnsi="Arial" w:cs="Arial"/>
          <w:color w:val="000000"/>
          <w:sz w:val="20"/>
        </w:rPr>
        <w:t xml:space="preserve">JA &amp; Lasry AJA) in </w:t>
      </w:r>
      <w:r w:rsidRPr="005C0825">
        <w:rPr>
          <w:rFonts w:ascii="Arial" w:hAnsi="Arial" w:cs="Arial"/>
          <w:i/>
          <w:color w:val="000000"/>
          <w:sz w:val="20"/>
        </w:rPr>
        <w:t>DPP (Vic) v Hills</w:t>
      </w:r>
      <w:r w:rsidR="00AB1432" w:rsidRPr="005C0825">
        <w:rPr>
          <w:rFonts w:ascii="Arial" w:hAnsi="Arial" w:cs="Arial"/>
          <w:color w:val="000000"/>
          <w:sz w:val="20"/>
        </w:rPr>
        <w:t xml:space="preserve"> [2011] VSC</w:t>
      </w:r>
      <w:r w:rsidR="005C0825" w:rsidRPr="005C0825">
        <w:rPr>
          <w:rFonts w:ascii="Arial" w:hAnsi="Arial" w:cs="Arial"/>
          <w:color w:val="000000"/>
          <w:sz w:val="20"/>
        </w:rPr>
        <w:t>A</w:t>
      </w:r>
      <w:r w:rsidR="00AB1432" w:rsidRPr="005C0825">
        <w:rPr>
          <w:rFonts w:ascii="Arial" w:hAnsi="Arial" w:cs="Arial"/>
          <w:color w:val="000000"/>
          <w:sz w:val="20"/>
        </w:rPr>
        <w:t xml:space="preserve"> 228</w:t>
      </w:r>
      <w:r w:rsidRPr="005C0825">
        <w:rPr>
          <w:rFonts w:ascii="Arial" w:hAnsi="Arial" w:cs="Arial"/>
          <w:color w:val="000000"/>
          <w:sz w:val="20"/>
        </w:rPr>
        <w:t xml:space="preserve"> at [</w:t>
      </w:r>
      <w:r w:rsidR="00AB1432" w:rsidRPr="005C0825">
        <w:rPr>
          <w:rFonts w:ascii="Arial" w:hAnsi="Arial" w:cs="Arial"/>
          <w:color w:val="000000"/>
          <w:sz w:val="20"/>
        </w:rPr>
        <w:t>83</w:t>
      </w:r>
      <w:r w:rsidRPr="005C0825">
        <w:rPr>
          <w:rFonts w:ascii="Arial" w:hAnsi="Arial" w:cs="Arial"/>
          <w:color w:val="000000"/>
          <w:sz w:val="20"/>
        </w:rPr>
        <w:t>]</w:t>
      </w:r>
      <w:r w:rsidR="00AB1432" w:rsidRPr="005C0825">
        <w:rPr>
          <w:rFonts w:ascii="Arial" w:hAnsi="Arial" w:cs="Arial"/>
          <w:color w:val="000000"/>
          <w:sz w:val="20"/>
        </w:rPr>
        <w:t>-[85]</w:t>
      </w:r>
      <w:r w:rsidRPr="005C0825">
        <w:rPr>
          <w:rFonts w:ascii="Arial" w:hAnsi="Arial" w:cs="Arial"/>
          <w:color w:val="000000"/>
          <w:sz w:val="20"/>
        </w:rPr>
        <w:t>.</w:t>
      </w:r>
    </w:p>
    <w:p w14:paraId="2CA0C701" w14:textId="77777777" w:rsidR="00C40BC9" w:rsidRPr="000A3EA1" w:rsidRDefault="00C40BC9" w:rsidP="00657948">
      <w:pPr>
        <w:jc w:val="both"/>
        <w:rPr>
          <w:rFonts w:ascii="Arial" w:hAnsi="Arial" w:cs="Arial"/>
          <w:color w:val="000000"/>
          <w:sz w:val="20"/>
        </w:rPr>
      </w:pPr>
    </w:p>
    <w:p w14:paraId="2EFF4D9A" w14:textId="77777777" w:rsidR="00BD5CFF" w:rsidRPr="009831B9" w:rsidRDefault="00BD5CFF" w:rsidP="00657948">
      <w:pPr>
        <w:jc w:val="both"/>
        <w:rPr>
          <w:rFonts w:ascii="Arial" w:hAnsi="Arial" w:cs="Arial"/>
          <w:color w:val="000000"/>
          <w:sz w:val="20"/>
        </w:rPr>
      </w:pPr>
      <w:r w:rsidRPr="009831B9">
        <w:rPr>
          <w:rFonts w:ascii="Arial" w:hAnsi="Arial" w:cs="Arial"/>
          <w:color w:val="000000"/>
          <w:sz w:val="20"/>
        </w:rPr>
        <w:t xml:space="preserve">In referring to the above cases in </w:t>
      </w:r>
      <w:r w:rsidRPr="009831B9">
        <w:rPr>
          <w:rFonts w:ascii="Arial" w:hAnsi="Arial" w:cs="Arial"/>
          <w:i/>
          <w:color w:val="000000"/>
          <w:sz w:val="20"/>
        </w:rPr>
        <w:t xml:space="preserve">CL (a minor) v Tim Lee and Ors </w:t>
      </w:r>
      <w:r w:rsidRPr="009831B9">
        <w:rPr>
          <w:rFonts w:ascii="Arial" w:hAnsi="Arial" w:cs="Arial"/>
          <w:color w:val="000000"/>
          <w:sz w:val="20"/>
        </w:rPr>
        <w:t>[2010] VSC 517 at [66], Lasry J said: “I would take no issue with the contention that when legislation invests the Children’s Court with ‘embracive jurisdiction in respect of children it should only be relinquished reluctantly’.”</w:t>
      </w:r>
    </w:p>
    <w:p w14:paraId="1350D76D" w14:textId="77777777" w:rsidR="00BD5CFF" w:rsidRPr="00786886" w:rsidRDefault="00BD5CFF" w:rsidP="00233EAA">
      <w:pPr>
        <w:jc w:val="both"/>
        <w:rPr>
          <w:rFonts w:ascii="Arial" w:hAnsi="Arial" w:cs="Arial"/>
          <w:color w:val="000000"/>
          <w:sz w:val="20"/>
        </w:rPr>
      </w:pPr>
    </w:p>
    <w:p w14:paraId="1F653935" w14:textId="77777777" w:rsidR="00542D39" w:rsidRPr="00786886" w:rsidRDefault="00C24FE9" w:rsidP="00233EAA">
      <w:pPr>
        <w:ind w:left="567" w:hanging="567"/>
        <w:jc w:val="both"/>
        <w:rPr>
          <w:rFonts w:ascii="Arial" w:hAnsi="Arial" w:cs="Arial"/>
          <w:color w:val="000000"/>
          <w:sz w:val="20"/>
        </w:rPr>
      </w:pPr>
      <w:r w:rsidRPr="004F7528">
        <w:rPr>
          <w:rFonts w:ascii="Arial" w:hAnsi="Arial" w:cs="Arial"/>
          <w:b/>
          <w:color w:val="FFFFFF"/>
          <w:sz w:val="20"/>
          <w:shd w:val="clear" w:color="auto" w:fill="000000"/>
        </w:rPr>
        <w:t>4</w:t>
      </w:r>
      <w:r w:rsidR="00FF3992">
        <w:rPr>
          <w:rFonts w:ascii="Arial" w:hAnsi="Arial" w:cs="Arial"/>
          <w:b/>
          <w:sz w:val="20"/>
          <w:shd w:val="clear" w:color="auto" w:fill="000000"/>
        </w:rPr>
        <w:sym w:font="Wingdings" w:char="F0DD"/>
      </w:r>
      <w:r w:rsidRPr="00786886">
        <w:rPr>
          <w:rFonts w:ascii="Arial" w:hAnsi="Arial" w:cs="Arial"/>
          <w:color w:val="000000"/>
          <w:sz w:val="20"/>
        </w:rPr>
        <w:tab/>
      </w:r>
      <w:r w:rsidR="00CA4DF8" w:rsidRPr="00CB6410">
        <w:rPr>
          <w:rFonts w:ascii="Arial" w:hAnsi="Arial" w:cs="Arial"/>
          <w:b/>
          <w:bCs/>
          <w:i/>
          <w:iCs/>
          <w:color w:val="000000"/>
          <w:sz w:val="20"/>
          <w:u w:val="single"/>
        </w:rPr>
        <w:t>Victoria Police</w:t>
      </w:r>
      <w:r w:rsidRPr="00CB6410">
        <w:rPr>
          <w:rFonts w:ascii="Arial" w:hAnsi="Arial" w:cs="Arial"/>
          <w:b/>
          <w:bCs/>
          <w:i/>
          <w:iCs/>
          <w:color w:val="000000"/>
          <w:sz w:val="20"/>
          <w:u w:val="single"/>
        </w:rPr>
        <w:t xml:space="preserve"> v </w:t>
      </w:r>
      <w:r w:rsidR="00B66E99" w:rsidRPr="00CB6410">
        <w:rPr>
          <w:rFonts w:ascii="Arial" w:hAnsi="Arial" w:cs="Arial"/>
          <w:b/>
          <w:bCs/>
          <w:i/>
          <w:iCs/>
          <w:color w:val="000000"/>
          <w:sz w:val="20"/>
          <w:u w:val="single"/>
        </w:rPr>
        <w:t>C</w:t>
      </w:r>
      <w:r w:rsidR="00CA4DF8" w:rsidRPr="00CB6410">
        <w:rPr>
          <w:rFonts w:ascii="Arial" w:hAnsi="Arial" w:cs="Arial"/>
          <w:b/>
          <w:bCs/>
          <w:i/>
          <w:iCs/>
          <w:color w:val="000000"/>
          <w:sz w:val="20"/>
          <w:u w:val="single"/>
        </w:rPr>
        <w:t>B</w:t>
      </w:r>
      <w:r w:rsidRPr="00786886">
        <w:rPr>
          <w:rFonts w:ascii="Arial" w:hAnsi="Arial" w:cs="Arial"/>
          <w:color w:val="000000"/>
          <w:sz w:val="20"/>
        </w:rPr>
        <w:t xml:space="preserve"> [</w:t>
      </w:r>
      <w:r w:rsidR="00B66E99" w:rsidRPr="00786886">
        <w:rPr>
          <w:rFonts w:ascii="Arial" w:hAnsi="Arial" w:cs="Arial"/>
          <w:color w:val="000000"/>
          <w:sz w:val="20"/>
        </w:rPr>
        <w:t>2010</w:t>
      </w:r>
      <w:r w:rsidRPr="00786886">
        <w:rPr>
          <w:rFonts w:ascii="Arial" w:hAnsi="Arial" w:cs="Arial"/>
          <w:color w:val="000000"/>
          <w:sz w:val="20"/>
        </w:rPr>
        <w:t>]</w:t>
      </w:r>
      <w:r w:rsidR="00B66E99" w:rsidRPr="00786886">
        <w:rPr>
          <w:rFonts w:ascii="Arial" w:hAnsi="Arial" w:cs="Arial"/>
          <w:color w:val="000000"/>
          <w:sz w:val="20"/>
        </w:rPr>
        <w:t xml:space="preserve"> </w:t>
      </w:r>
      <w:proofErr w:type="spellStart"/>
      <w:r w:rsidR="00B66E99" w:rsidRPr="00786886">
        <w:rPr>
          <w:rFonts w:ascii="Arial" w:hAnsi="Arial" w:cs="Arial"/>
          <w:color w:val="000000"/>
          <w:sz w:val="20"/>
        </w:rPr>
        <w:t>VChC</w:t>
      </w:r>
      <w:proofErr w:type="spellEnd"/>
      <w:r w:rsidR="00B66E99" w:rsidRPr="00786886">
        <w:rPr>
          <w:rFonts w:ascii="Arial" w:hAnsi="Arial" w:cs="Arial"/>
          <w:color w:val="000000"/>
          <w:sz w:val="20"/>
        </w:rPr>
        <w:t xml:space="preserve"> 3</w:t>
      </w:r>
      <w:r w:rsidRPr="00786886">
        <w:rPr>
          <w:rFonts w:ascii="Arial" w:hAnsi="Arial" w:cs="Arial"/>
          <w:color w:val="000000"/>
          <w:sz w:val="20"/>
        </w:rPr>
        <w:t xml:space="preserve">: </w:t>
      </w:r>
      <w:r w:rsidR="00B66E99" w:rsidRPr="00786886">
        <w:rPr>
          <w:rFonts w:ascii="Arial" w:hAnsi="Arial" w:cs="Arial"/>
          <w:color w:val="000000"/>
          <w:sz w:val="20"/>
        </w:rPr>
        <w:t xml:space="preserve">The accused was charged, </w:t>
      </w:r>
      <w:r w:rsidR="00B66E99" w:rsidRPr="00786886">
        <w:rPr>
          <w:rFonts w:ascii="Arial" w:hAnsi="Arial" w:cs="Arial"/>
          <w:i/>
          <w:color w:val="000000"/>
          <w:sz w:val="20"/>
        </w:rPr>
        <w:t>inter alia</w:t>
      </w:r>
      <w:r w:rsidR="00B66E99" w:rsidRPr="00786886">
        <w:rPr>
          <w:rFonts w:ascii="Arial" w:hAnsi="Arial" w:cs="Arial"/>
          <w:color w:val="000000"/>
          <w:sz w:val="20"/>
        </w:rPr>
        <w:t xml:space="preserve">, with intentionally causing serious injury and aggravated burglary.  </w:t>
      </w:r>
      <w:r w:rsidR="00542D39" w:rsidRPr="00786886">
        <w:rPr>
          <w:rFonts w:ascii="Arial" w:hAnsi="Arial" w:cs="Arial"/>
          <w:color w:val="000000"/>
          <w:sz w:val="20"/>
        </w:rPr>
        <w:t xml:space="preserve">Armed with a knife he had broken into a hotel with the intent to steal property.  Upon being challenged by the publican and his wife, he assaulted the wife.  He then stabbed the publican 13 times in the back and abdomen causing life threatening, and life changing, injuries.  The accused was over 17 years of age at the time.  The offending breached two youth supervision orders and demonstrated an alarming escalation in violent offending behaviour.  The </w:t>
      </w:r>
      <w:r w:rsidR="00A2186E">
        <w:rPr>
          <w:rFonts w:ascii="Arial" w:hAnsi="Arial" w:cs="Arial"/>
          <w:color w:val="000000"/>
          <w:sz w:val="20"/>
        </w:rPr>
        <w:t xml:space="preserve">then </w:t>
      </w:r>
      <w:r w:rsidR="00E96DCE" w:rsidRPr="00786886">
        <w:rPr>
          <w:rFonts w:ascii="Arial" w:hAnsi="Arial" w:cs="Arial"/>
          <w:color w:val="000000"/>
          <w:sz w:val="20"/>
        </w:rPr>
        <w:t>President</w:t>
      </w:r>
      <w:r w:rsidR="00A2186E">
        <w:rPr>
          <w:rFonts w:ascii="Arial" w:hAnsi="Arial" w:cs="Arial"/>
          <w:color w:val="000000"/>
          <w:sz w:val="20"/>
        </w:rPr>
        <w:t xml:space="preserve"> of the Children’s Court </w:t>
      </w:r>
      <w:r w:rsidR="00E96DCE" w:rsidRPr="00786886">
        <w:rPr>
          <w:rFonts w:ascii="Arial" w:hAnsi="Arial" w:cs="Arial"/>
          <w:color w:val="000000"/>
          <w:sz w:val="20"/>
        </w:rPr>
        <w:t xml:space="preserve">granted the prosecution application </w:t>
      </w:r>
      <w:r w:rsidR="00C755F6" w:rsidRPr="00786886">
        <w:rPr>
          <w:rFonts w:ascii="Arial" w:hAnsi="Arial" w:cs="Arial"/>
          <w:color w:val="000000"/>
          <w:sz w:val="20"/>
        </w:rPr>
        <w:t>for the Children’s Court to refuse to hear the charges summarily and to conduct a committal proceeding</w:t>
      </w:r>
      <w:r w:rsidR="00E96DCE" w:rsidRPr="00786886">
        <w:rPr>
          <w:rFonts w:ascii="Arial" w:hAnsi="Arial" w:cs="Arial"/>
          <w:color w:val="000000"/>
          <w:sz w:val="20"/>
        </w:rPr>
        <w:t xml:space="preserve">.  He said at </w:t>
      </w:r>
      <w:r w:rsidR="00C755F6" w:rsidRPr="00786886">
        <w:rPr>
          <w:rFonts w:ascii="Arial" w:hAnsi="Arial" w:cs="Arial"/>
          <w:color w:val="000000"/>
          <w:sz w:val="20"/>
        </w:rPr>
        <w:t>[14]:</w:t>
      </w:r>
    </w:p>
    <w:p w14:paraId="09505A1C" w14:textId="77777777" w:rsidR="00C755F6" w:rsidRPr="00786886" w:rsidRDefault="00C755F6" w:rsidP="00233EAA">
      <w:pPr>
        <w:spacing w:before="60"/>
        <w:ind w:left="851" w:right="284"/>
        <w:jc w:val="both"/>
        <w:rPr>
          <w:rFonts w:ascii="Arial" w:hAnsi="Arial" w:cs="Arial"/>
          <w:color w:val="000000"/>
          <w:sz w:val="20"/>
        </w:rPr>
      </w:pPr>
      <w:r w:rsidRPr="00786886">
        <w:rPr>
          <w:rFonts w:ascii="Arial" w:hAnsi="Arial" w:cs="Arial"/>
          <w:color w:val="000000"/>
          <w:sz w:val="20"/>
        </w:rPr>
        <w:lastRenderedPageBreak/>
        <w:t>“The circumstances, severity and viciousness of the knife attack, the significant injuries suffered by the victim, the age of the accused at the time and his prior criminal history, all combine to establish exceptional circumstances within the meaning of s.356(3)(b) of the CYFA</w:t>
      </w:r>
      <w:r w:rsidR="00E96DCE" w:rsidRPr="00786886">
        <w:rPr>
          <w:rFonts w:ascii="Arial" w:hAnsi="Arial" w:cs="Arial"/>
          <w:color w:val="000000"/>
          <w:sz w:val="20"/>
        </w:rPr>
        <w:t>.  It is these matters that have persuaded me that the Children’s Court may not have the appropriate sentencing powers to deal with the accused if he were found guilty after contest.  This is a case where the circumstances of the alleged offending and the prior history of the accused would justify the imposition of a significant sentence.  This is a grave example of the offences of intentionally cause serious injury and aggravated burglary.  The sentencing court needs to be able to consider the fullest possible range of sentencing options, not be limited to a maximum period of 3 years detention in a youth justice centre.”</w:t>
      </w:r>
    </w:p>
    <w:p w14:paraId="6A9D8BF5" w14:textId="77777777" w:rsidR="001B02FC" w:rsidRDefault="001B02FC" w:rsidP="00657948">
      <w:pPr>
        <w:jc w:val="both"/>
        <w:rPr>
          <w:rFonts w:ascii="Arial" w:hAnsi="Arial" w:cs="Arial"/>
          <w:sz w:val="20"/>
        </w:rPr>
      </w:pPr>
    </w:p>
    <w:p w14:paraId="390F2127" w14:textId="77777777" w:rsidR="009C76CD" w:rsidRPr="00174761" w:rsidRDefault="00A2186E" w:rsidP="00233EAA">
      <w:pPr>
        <w:ind w:left="567" w:hanging="567"/>
        <w:jc w:val="both"/>
        <w:rPr>
          <w:rFonts w:ascii="Arial" w:hAnsi="Arial" w:cs="Arial"/>
          <w:color w:val="000000"/>
          <w:sz w:val="20"/>
        </w:rPr>
      </w:pPr>
      <w:r>
        <w:rPr>
          <w:rFonts w:ascii="Arial" w:hAnsi="Arial" w:cs="Arial"/>
          <w:b/>
          <w:color w:val="FFFFFF"/>
          <w:sz w:val="20"/>
          <w:shd w:val="clear" w:color="auto" w:fill="000000"/>
        </w:rPr>
        <w:t>5</w:t>
      </w:r>
      <w:r w:rsidR="00FF3992">
        <w:rPr>
          <w:rFonts w:ascii="Arial" w:hAnsi="Arial" w:cs="Arial"/>
          <w:b/>
          <w:color w:val="FFFFFF"/>
          <w:sz w:val="20"/>
          <w:shd w:val="clear" w:color="auto" w:fill="000000"/>
        </w:rPr>
        <w:sym w:font="Wingdings" w:char="F0DD"/>
      </w:r>
      <w:r w:rsidRPr="00786886">
        <w:rPr>
          <w:rFonts w:ascii="Arial" w:hAnsi="Arial" w:cs="Arial"/>
          <w:color w:val="000000"/>
          <w:sz w:val="20"/>
        </w:rPr>
        <w:tab/>
      </w:r>
      <w:r w:rsidR="00975AC8" w:rsidRPr="00CB6410">
        <w:rPr>
          <w:rFonts w:ascii="Arial" w:hAnsi="Arial" w:cs="Arial"/>
          <w:b/>
          <w:bCs/>
          <w:i/>
          <w:iCs/>
          <w:color w:val="000000"/>
          <w:sz w:val="20"/>
          <w:u w:val="single"/>
        </w:rPr>
        <w:t>DPP</w:t>
      </w:r>
      <w:r w:rsidR="007B37A2" w:rsidRPr="00CB6410">
        <w:rPr>
          <w:rFonts w:ascii="Arial" w:hAnsi="Arial" w:cs="Arial"/>
          <w:b/>
          <w:bCs/>
          <w:i/>
          <w:iCs/>
          <w:color w:val="000000"/>
          <w:sz w:val="20"/>
          <w:u w:val="single"/>
        </w:rPr>
        <w:t xml:space="preserve"> v </w:t>
      </w:r>
      <w:r w:rsidR="00975AC8" w:rsidRPr="00CB6410">
        <w:rPr>
          <w:rFonts w:ascii="Arial" w:hAnsi="Arial" w:cs="Arial"/>
          <w:b/>
          <w:bCs/>
          <w:i/>
          <w:iCs/>
          <w:color w:val="000000"/>
          <w:sz w:val="20"/>
          <w:u w:val="single"/>
        </w:rPr>
        <w:t>Michael Anderson</w:t>
      </w:r>
      <w:r w:rsidR="007B37A2" w:rsidRPr="00174761">
        <w:rPr>
          <w:rFonts w:ascii="Arial" w:hAnsi="Arial" w:cs="Arial"/>
          <w:color w:val="000000"/>
          <w:sz w:val="20"/>
        </w:rPr>
        <w:t xml:space="preserve"> [201</w:t>
      </w:r>
      <w:r w:rsidR="00975AC8" w:rsidRPr="00174761">
        <w:rPr>
          <w:rFonts w:ascii="Arial" w:hAnsi="Arial" w:cs="Arial"/>
          <w:color w:val="000000"/>
          <w:sz w:val="20"/>
        </w:rPr>
        <w:t>3</w:t>
      </w:r>
      <w:r w:rsidR="007B37A2" w:rsidRPr="00174761">
        <w:rPr>
          <w:rFonts w:ascii="Arial" w:hAnsi="Arial" w:cs="Arial"/>
          <w:color w:val="000000"/>
          <w:sz w:val="20"/>
        </w:rPr>
        <w:t>] V</w:t>
      </w:r>
      <w:r w:rsidR="00975AC8" w:rsidRPr="00174761">
        <w:rPr>
          <w:rFonts w:ascii="Arial" w:hAnsi="Arial" w:cs="Arial"/>
          <w:color w:val="000000"/>
          <w:sz w:val="20"/>
        </w:rPr>
        <w:t>SCA 45</w:t>
      </w:r>
      <w:r w:rsidR="009F7396">
        <w:rPr>
          <w:rFonts w:ascii="Arial" w:hAnsi="Arial" w:cs="Arial"/>
          <w:color w:val="000000"/>
          <w:sz w:val="20"/>
        </w:rPr>
        <w:t>; (2013) 228 A Crim R 128</w:t>
      </w:r>
      <w:r w:rsidR="007B37A2" w:rsidRPr="00174761">
        <w:rPr>
          <w:rFonts w:ascii="Arial" w:hAnsi="Arial" w:cs="Arial"/>
          <w:color w:val="000000"/>
          <w:sz w:val="20"/>
        </w:rPr>
        <w:t xml:space="preserve">: The accused was charged, </w:t>
      </w:r>
      <w:r w:rsidR="007B37A2" w:rsidRPr="00174761">
        <w:rPr>
          <w:rFonts w:ascii="Arial" w:hAnsi="Arial" w:cs="Arial"/>
          <w:i/>
          <w:color w:val="000000"/>
          <w:sz w:val="20"/>
        </w:rPr>
        <w:t>inter alia</w:t>
      </w:r>
      <w:r w:rsidR="007B37A2" w:rsidRPr="00174761">
        <w:rPr>
          <w:rFonts w:ascii="Arial" w:hAnsi="Arial" w:cs="Arial"/>
          <w:color w:val="000000"/>
          <w:sz w:val="20"/>
        </w:rPr>
        <w:t>, with inten</w:t>
      </w:r>
      <w:r w:rsidR="007C3570" w:rsidRPr="00174761">
        <w:rPr>
          <w:rFonts w:ascii="Arial" w:hAnsi="Arial" w:cs="Arial"/>
          <w:color w:val="000000"/>
          <w:sz w:val="20"/>
        </w:rPr>
        <w:t xml:space="preserve">tionally causing serious injury.  </w:t>
      </w:r>
      <w:r w:rsidR="007932D5" w:rsidRPr="00174761">
        <w:rPr>
          <w:rFonts w:ascii="Arial" w:hAnsi="Arial" w:cs="Arial"/>
          <w:color w:val="000000"/>
          <w:sz w:val="20"/>
        </w:rPr>
        <w:t xml:space="preserve">He </w:t>
      </w:r>
      <w:r w:rsidR="00601195" w:rsidRPr="00174761">
        <w:rPr>
          <w:rFonts w:ascii="Arial" w:hAnsi="Arial" w:cs="Arial"/>
          <w:color w:val="000000"/>
          <w:sz w:val="20"/>
        </w:rPr>
        <w:t xml:space="preserve">had </w:t>
      </w:r>
      <w:r w:rsidR="007932D5" w:rsidRPr="00174761">
        <w:rPr>
          <w:rFonts w:ascii="Arial" w:hAnsi="Arial" w:cs="Arial"/>
          <w:color w:val="000000"/>
          <w:sz w:val="20"/>
        </w:rPr>
        <w:t xml:space="preserve">used a knife to inflict grievous injury, without cause, on an innocent shop assistant.  He was just under 18 at the time.  He had a significant record of violent offending.  His background, however, was one of overwhelming disadvantage.  He suffered physical abuse, first from his father and then from his stepfather, and was taken into State care from the age of 12.  His personality deficits and his tendency to isolate himself from other make his prospects of rehabilitation uncertain at best.  The victim sustained </w:t>
      </w:r>
      <w:r w:rsidR="007932D5" w:rsidRPr="00174761">
        <w:rPr>
          <w:rFonts w:ascii="Arial" w:hAnsi="Arial" w:cs="Arial"/>
          <w:color w:val="000000"/>
          <w:sz w:val="20"/>
          <w:szCs w:val="20"/>
        </w:rPr>
        <w:t xml:space="preserve">a stab wound to the middle of the back, a large laceration to his left upper arm and large lacerations to both upper legs.  All three lacerations were to the bone, and required surgical repair.  The laceration to the left arm resulted in complete left radial nerve laceration.  </w:t>
      </w:r>
      <w:r w:rsidR="00601195" w:rsidRPr="00174761">
        <w:rPr>
          <w:rFonts w:ascii="Arial" w:hAnsi="Arial" w:cs="Arial"/>
          <w:color w:val="000000"/>
          <w:sz w:val="20"/>
          <w:szCs w:val="20"/>
        </w:rPr>
        <w:t>The victim</w:t>
      </w:r>
      <w:r w:rsidR="007932D5" w:rsidRPr="00174761">
        <w:rPr>
          <w:rFonts w:ascii="Arial" w:hAnsi="Arial" w:cs="Arial"/>
          <w:color w:val="000000"/>
          <w:sz w:val="20"/>
          <w:szCs w:val="20"/>
        </w:rPr>
        <w:t xml:space="preserve"> has had no neurological return and has no function in the fingers and thumb of his left hand.  His prognosis in respect of its return is guarded.  He spent several months in hospital and in rehabilitation after the incident.  He suffers sclerosis on his arm, which requires treatment three times a week.</w:t>
      </w:r>
    </w:p>
    <w:p w14:paraId="1477A545" w14:textId="77777777" w:rsidR="009C76CD" w:rsidRPr="00174761" w:rsidRDefault="009C76CD" w:rsidP="00233EAA">
      <w:pPr>
        <w:spacing w:before="120"/>
        <w:ind w:left="567"/>
        <w:jc w:val="both"/>
        <w:rPr>
          <w:rFonts w:ascii="Arial" w:hAnsi="Arial" w:cs="Arial"/>
          <w:color w:val="000000"/>
          <w:sz w:val="20"/>
        </w:rPr>
      </w:pPr>
      <w:r w:rsidRPr="00174761">
        <w:rPr>
          <w:rFonts w:ascii="Arial" w:hAnsi="Arial" w:cs="Arial"/>
          <w:color w:val="000000"/>
          <w:sz w:val="20"/>
        </w:rPr>
        <w:t xml:space="preserve">The Children’s Court had found that exceptional circumstances existed which made </w:t>
      </w:r>
      <w:r w:rsidR="00601195" w:rsidRPr="00174761">
        <w:rPr>
          <w:rFonts w:ascii="Arial" w:hAnsi="Arial" w:cs="Arial"/>
          <w:color w:val="000000"/>
          <w:sz w:val="20"/>
        </w:rPr>
        <w:t xml:space="preserve">the charge unsuitable to be </w:t>
      </w:r>
      <w:r w:rsidRPr="00174761">
        <w:rPr>
          <w:rFonts w:ascii="Arial" w:hAnsi="Arial" w:cs="Arial"/>
          <w:color w:val="000000"/>
          <w:sz w:val="20"/>
        </w:rPr>
        <w:t>determine</w:t>
      </w:r>
      <w:r w:rsidR="00601195" w:rsidRPr="00174761">
        <w:rPr>
          <w:rFonts w:ascii="Arial" w:hAnsi="Arial" w:cs="Arial"/>
          <w:color w:val="000000"/>
          <w:sz w:val="20"/>
        </w:rPr>
        <w:t>d</w:t>
      </w:r>
      <w:r w:rsidRPr="00174761">
        <w:rPr>
          <w:rFonts w:ascii="Arial" w:hAnsi="Arial" w:cs="Arial"/>
          <w:color w:val="000000"/>
          <w:sz w:val="20"/>
        </w:rPr>
        <w:t xml:space="preserve"> summarily, giving the following reasons</w:t>
      </w:r>
      <w:r w:rsidR="00692142">
        <w:rPr>
          <w:rFonts w:ascii="Arial" w:hAnsi="Arial" w:cs="Arial"/>
          <w:color w:val="000000"/>
          <w:sz w:val="20"/>
        </w:rPr>
        <w:t xml:space="preserve"> which the Court of Appeal reported at [26]</w:t>
      </w:r>
      <w:r w:rsidRPr="00174761">
        <w:rPr>
          <w:rFonts w:ascii="Arial" w:hAnsi="Arial" w:cs="Arial"/>
          <w:color w:val="000000"/>
          <w:sz w:val="20"/>
        </w:rPr>
        <w:t>:</w:t>
      </w:r>
    </w:p>
    <w:p w14:paraId="4D0C0236" w14:textId="77777777" w:rsidR="009C76CD" w:rsidRPr="00174761" w:rsidRDefault="00FC2FE1" w:rsidP="007C40FB">
      <w:pPr>
        <w:pStyle w:val="Quote1"/>
        <w:widowControl/>
        <w:spacing w:before="120" w:after="0" w:line="240" w:lineRule="auto"/>
        <w:ind w:left="851" w:right="284" w:firstLine="0"/>
        <w:rPr>
          <w:rFonts w:ascii="Arial" w:hAnsi="Arial" w:cs="Arial"/>
          <w:color w:val="000000"/>
          <w:sz w:val="20"/>
        </w:rPr>
      </w:pPr>
      <w:r w:rsidRPr="00174761">
        <w:rPr>
          <w:rFonts w:ascii="Arial" w:hAnsi="Arial" w:cs="Arial"/>
          <w:color w:val="000000"/>
          <w:sz w:val="20"/>
        </w:rPr>
        <w:t>“</w:t>
      </w:r>
      <w:r w:rsidR="009C76CD" w:rsidRPr="00174761">
        <w:rPr>
          <w:rFonts w:ascii="Arial" w:hAnsi="Arial" w:cs="Arial"/>
          <w:color w:val="000000"/>
          <w:sz w:val="20"/>
        </w:rPr>
        <w:t>It is clear that the Children’s Court should only relinquish its jurisdiction with great reluctance.  It is a specialist jurisdiction with a specialist approach to the criminality of children and young persons under the age of 18 years.  I have sought guidance on the issue as to what constitutes ‘exceptional circumstances’ for the purpose of such a relinquishment from the following three main authorities in this area:</w:t>
      </w:r>
    </w:p>
    <w:p w14:paraId="60BDA9A8" w14:textId="77777777" w:rsidR="009C76CD" w:rsidRPr="00174761" w:rsidRDefault="009C76CD">
      <w:pPr>
        <w:pStyle w:val="Quote1"/>
        <w:widowControl/>
        <w:numPr>
          <w:ilvl w:val="0"/>
          <w:numId w:val="24"/>
        </w:numPr>
        <w:tabs>
          <w:tab w:val="clear" w:pos="2160"/>
        </w:tabs>
        <w:spacing w:after="0" w:line="240" w:lineRule="auto"/>
        <w:ind w:left="1208" w:right="284" w:hanging="357"/>
        <w:rPr>
          <w:rFonts w:ascii="Arial" w:hAnsi="Arial" w:cs="Arial"/>
          <w:color w:val="000000"/>
          <w:sz w:val="20"/>
        </w:rPr>
      </w:pPr>
      <w:r w:rsidRPr="00174761">
        <w:rPr>
          <w:rFonts w:ascii="Arial" w:hAnsi="Arial" w:cs="Arial"/>
          <w:i/>
          <w:color w:val="000000"/>
          <w:sz w:val="20"/>
        </w:rPr>
        <w:t>D (a child) v White</w:t>
      </w:r>
      <w:r w:rsidRPr="00174761">
        <w:rPr>
          <w:rFonts w:ascii="Arial" w:hAnsi="Arial" w:cs="Arial"/>
          <w:color w:val="000000"/>
          <w:sz w:val="20"/>
        </w:rPr>
        <w:t xml:space="preserve"> (1988) VR 87 Nathan J;</w:t>
      </w:r>
    </w:p>
    <w:p w14:paraId="67227C47" w14:textId="77777777" w:rsidR="009C76CD" w:rsidRPr="00174761" w:rsidRDefault="009C76CD">
      <w:pPr>
        <w:pStyle w:val="Quote1"/>
        <w:numPr>
          <w:ilvl w:val="0"/>
          <w:numId w:val="24"/>
        </w:numPr>
        <w:tabs>
          <w:tab w:val="clear" w:pos="2160"/>
        </w:tabs>
        <w:spacing w:after="0" w:line="240" w:lineRule="auto"/>
        <w:ind w:left="1208" w:right="284" w:hanging="357"/>
        <w:rPr>
          <w:rFonts w:ascii="Arial" w:hAnsi="Arial" w:cs="Arial"/>
          <w:color w:val="000000"/>
          <w:sz w:val="20"/>
        </w:rPr>
      </w:pPr>
      <w:r w:rsidRPr="00174761">
        <w:rPr>
          <w:rFonts w:ascii="Arial" w:hAnsi="Arial" w:cs="Arial"/>
          <w:i/>
          <w:color w:val="000000"/>
          <w:sz w:val="20"/>
        </w:rPr>
        <w:t>A Child v A Magistrate of the Children’s Court &amp; Ors</w:t>
      </w:r>
      <w:r w:rsidRPr="00174761">
        <w:rPr>
          <w:rFonts w:ascii="Arial" w:hAnsi="Arial" w:cs="Arial"/>
          <w:color w:val="000000"/>
          <w:sz w:val="20"/>
        </w:rPr>
        <w:t xml:space="preserve"> (unreported) 24/2/1992 Cummins</w:t>
      </w:r>
      <w:r w:rsidR="00DE7343">
        <w:rPr>
          <w:rFonts w:ascii="Arial" w:hAnsi="Arial" w:cs="Arial"/>
          <w:color w:val="000000"/>
          <w:sz w:val="20"/>
        </w:rPr>
        <w:t> </w:t>
      </w:r>
      <w:r w:rsidRPr="00174761">
        <w:rPr>
          <w:rFonts w:ascii="Arial" w:hAnsi="Arial" w:cs="Arial"/>
          <w:color w:val="000000"/>
          <w:sz w:val="20"/>
        </w:rPr>
        <w:t>J;</w:t>
      </w:r>
    </w:p>
    <w:p w14:paraId="31069F5D" w14:textId="77777777" w:rsidR="009C76CD" w:rsidRPr="00174761" w:rsidRDefault="009C76CD">
      <w:pPr>
        <w:pStyle w:val="Quote1"/>
        <w:numPr>
          <w:ilvl w:val="0"/>
          <w:numId w:val="24"/>
        </w:numPr>
        <w:tabs>
          <w:tab w:val="clear" w:pos="2160"/>
        </w:tabs>
        <w:spacing w:after="0" w:line="240" w:lineRule="auto"/>
        <w:ind w:left="1208" w:right="284" w:hanging="357"/>
        <w:rPr>
          <w:rFonts w:ascii="Arial" w:hAnsi="Arial" w:cs="Arial"/>
          <w:color w:val="000000"/>
          <w:sz w:val="20"/>
        </w:rPr>
      </w:pPr>
      <w:r w:rsidRPr="00174761">
        <w:rPr>
          <w:rFonts w:ascii="Arial" w:hAnsi="Arial" w:cs="Arial"/>
          <w:i/>
          <w:color w:val="000000"/>
          <w:sz w:val="20"/>
        </w:rPr>
        <w:t>DL (A Minor by his Litigation Guardian) &amp; Ors</w:t>
      </w:r>
      <w:r w:rsidRPr="00174761">
        <w:rPr>
          <w:rFonts w:ascii="Arial" w:hAnsi="Arial" w:cs="Arial"/>
          <w:color w:val="000000"/>
          <w:sz w:val="20"/>
        </w:rPr>
        <w:t xml:space="preserve"> (unreported) 9/8/1994 Vincent J.</w:t>
      </w:r>
    </w:p>
    <w:p w14:paraId="661C7804" w14:textId="77777777" w:rsidR="009C76CD" w:rsidRPr="00174761" w:rsidRDefault="009C76CD" w:rsidP="00571912">
      <w:pPr>
        <w:pStyle w:val="Quote1"/>
        <w:widowControl/>
        <w:spacing w:before="120" w:after="0" w:line="240" w:lineRule="auto"/>
        <w:ind w:left="851" w:right="284" w:firstLine="0"/>
        <w:rPr>
          <w:rFonts w:ascii="Arial" w:hAnsi="Arial" w:cs="Arial"/>
          <w:color w:val="000000"/>
          <w:sz w:val="20"/>
        </w:rPr>
      </w:pPr>
      <w:r w:rsidRPr="00174761">
        <w:rPr>
          <w:rFonts w:ascii="Arial" w:hAnsi="Arial" w:cs="Arial"/>
          <w:color w:val="000000"/>
          <w:sz w:val="20"/>
        </w:rPr>
        <w:t xml:space="preserve">In particular, I have had regard to the comments of Vincent J in </w:t>
      </w:r>
      <w:r w:rsidRPr="00174761">
        <w:rPr>
          <w:rFonts w:ascii="Arial" w:hAnsi="Arial" w:cs="Arial"/>
          <w:i/>
          <w:color w:val="000000"/>
          <w:sz w:val="20"/>
        </w:rPr>
        <w:t>DL (A Minor by his Litigation Guardian) &amp; Ors</w:t>
      </w:r>
      <w:r w:rsidRPr="00174761">
        <w:rPr>
          <w:rFonts w:ascii="Arial" w:hAnsi="Arial" w:cs="Arial"/>
          <w:color w:val="000000"/>
          <w:sz w:val="20"/>
        </w:rPr>
        <w:t>, where he said:</w:t>
      </w:r>
    </w:p>
    <w:p w14:paraId="6D352B5C" w14:textId="77777777" w:rsidR="009C76CD" w:rsidRPr="00174761" w:rsidRDefault="00FC2FE1" w:rsidP="00233EAA">
      <w:pPr>
        <w:pStyle w:val="Quote1"/>
        <w:spacing w:before="80" w:after="0" w:line="240" w:lineRule="auto"/>
        <w:ind w:left="1236" w:right="567" w:hanging="102"/>
        <w:rPr>
          <w:rFonts w:ascii="Arial" w:hAnsi="Arial" w:cs="Arial"/>
          <w:color w:val="000000"/>
          <w:sz w:val="20"/>
        </w:rPr>
      </w:pPr>
      <w:r w:rsidRPr="00174761">
        <w:rPr>
          <w:rFonts w:ascii="Arial" w:hAnsi="Arial" w:cs="Arial"/>
          <w:color w:val="000000"/>
          <w:sz w:val="20"/>
        </w:rPr>
        <w:t>‘</w:t>
      </w:r>
      <w:r w:rsidR="009C76CD" w:rsidRPr="00174761">
        <w:rPr>
          <w:rFonts w:ascii="Arial" w:hAnsi="Arial" w:cs="Arial"/>
          <w:color w:val="000000"/>
          <w:sz w:val="20"/>
        </w:rPr>
        <w:t>…that for very good reasons, our society has adopted a very different approach to both the ascertainment of and response to criminality on the part of young persons to that which is regarded as appropriate where adults are involved.  It is only where very special, unusual, or exceptional, circumstances exist of a kind which render unsuitable the determination of a case in the jurisdiction specifically established with this difference in mind, that the matter should be removed from that jurisdiction to the adult courts.</w:t>
      </w:r>
      <w:r w:rsidRPr="00174761">
        <w:rPr>
          <w:rFonts w:ascii="Arial" w:hAnsi="Arial" w:cs="Arial"/>
          <w:color w:val="000000"/>
          <w:sz w:val="20"/>
        </w:rPr>
        <w:t>’</w:t>
      </w:r>
    </w:p>
    <w:p w14:paraId="2BCD5691" w14:textId="77777777" w:rsidR="009C76CD" w:rsidRPr="00174761" w:rsidRDefault="009C76CD" w:rsidP="0081213E">
      <w:pPr>
        <w:pStyle w:val="Quote1"/>
        <w:widowControl/>
        <w:spacing w:before="120" w:after="0" w:line="240" w:lineRule="auto"/>
        <w:ind w:left="851" w:right="284" w:firstLine="0"/>
        <w:rPr>
          <w:rFonts w:ascii="Arial" w:hAnsi="Arial" w:cs="Arial"/>
          <w:color w:val="000000"/>
          <w:sz w:val="20"/>
        </w:rPr>
      </w:pPr>
      <w:r w:rsidRPr="00174761">
        <w:rPr>
          <w:rFonts w:ascii="Arial" w:hAnsi="Arial" w:cs="Arial"/>
          <w:color w:val="000000"/>
          <w:sz w:val="20"/>
        </w:rPr>
        <w:t>The circumstances, severity, viciousness and gratuitous nature of the knife attack and the significance of the injuries suffered by the victim makes the offending a grave example of the offence of intentionally cause serious injury.  The age of the accused at the time of the offending, his extensive prior criminal history, which include matters of violence, and the fact that the offence was committed whilst on parole, demonstrate an alarming escalation in violent offending behaviour by the accused.  These matters combine to establish ‘exceptional circumstances’ within the meaning of s 356(3) of the Act.  This is a case where the sentencing court would need to be able to consider the fullest possible range of sentencing options.</w:t>
      </w:r>
    </w:p>
    <w:p w14:paraId="7F7ED31C" w14:textId="77777777" w:rsidR="00601195" w:rsidRPr="00174761" w:rsidRDefault="009C76CD" w:rsidP="00233EAA">
      <w:pPr>
        <w:pStyle w:val="Quote1"/>
        <w:spacing w:before="120" w:after="0" w:line="240" w:lineRule="auto"/>
        <w:ind w:left="851" w:right="284" w:firstLine="0"/>
        <w:rPr>
          <w:rFonts w:ascii="Arial" w:hAnsi="Arial" w:cs="Arial"/>
          <w:color w:val="000000"/>
          <w:sz w:val="20"/>
        </w:rPr>
      </w:pPr>
      <w:r w:rsidRPr="00174761">
        <w:rPr>
          <w:rFonts w:ascii="Arial" w:hAnsi="Arial" w:cs="Arial"/>
          <w:color w:val="000000"/>
          <w:sz w:val="20"/>
        </w:rPr>
        <w:t xml:space="preserve">Although an aggregate term of three years’ detention could be imposed by the Children’s Court for all these offences, the Court is nonetheless restricted to an individual term of two years for the specific offence of intentionally cause serious injury.  In the circumstances of this particular case, I do not consider that limitation on the powers of the sentencing court to be appropriate.  Further, to impose an artificial inadequate sentence for this offence with </w:t>
      </w:r>
      <w:r w:rsidRPr="00174761">
        <w:rPr>
          <w:rFonts w:ascii="Arial" w:hAnsi="Arial" w:cs="Arial"/>
          <w:color w:val="000000"/>
          <w:sz w:val="20"/>
        </w:rPr>
        <w:lastRenderedPageBreak/>
        <w:t>orders for cumulation in respect of the other offences would be to offend against the prima facie rule for concurrency.</w:t>
      </w:r>
    </w:p>
    <w:p w14:paraId="3F75E297" w14:textId="77777777" w:rsidR="00601195" w:rsidRPr="00174761" w:rsidRDefault="009C76CD" w:rsidP="00AB1E11">
      <w:pPr>
        <w:pStyle w:val="Quote1"/>
        <w:widowControl/>
        <w:spacing w:before="120" w:after="0" w:line="240" w:lineRule="auto"/>
        <w:ind w:left="851" w:right="284" w:firstLine="0"/>
        <w:rPr>
          <w:rFonts w:ascii="Arial" w:hAnsi="Arial" w:cs="Arial"/>
          <w:color w:val="000000"/>
          <w:sz w:val="20"/>
        </w:rPr>
      </w:pPr>
      <w:r w:rsidRPr="00174761">
        <w:rPr>
          <w:rFonts w:ascii="Arial" w:hAnsi="Arial" w:cs="Arial"/>
          <w:color w:val="000000"/>
          <w:sz w:val="20"/>
        </w:rPr>
        <w:t>I have considered the issues raised by the defence relating to the totality principle, the time the accused has spent in custody over the last 12 months, and the necessity to avoid a crushing sentence, together with the other matters that would be put on a plea for the accused.  Those matters do not persuade me that the Children’s Court would have the appropriate sentencing powers to deal with the accused.</w:t>
      </w:r>
      <w:r w:rsidR="00601195" w:rsidRPr="00174761">
        <w:rPr>
          <w:rFonts w:ascii="Arial" w:hAnsi="Arial" w:cs="Arial"/>
          <w:color w:val="000000"/>
          <w:sz w:val="20"/>
        </w:rPr>
        <w:t>”</w:t>
      </w:r>
    </w:p>
    <w:p w14:paraId="288299CB" w14:textId="77777777" w:rsidR="00601195" w:rsidRPr="00174761" w:rsidRDefault="00601195" w:rsidP="00692142">
      <w:pPr>
        <w:spacing w:before="120"/>
        <w:ind w:left="454"/>
        <w:jc w:val="both"/>
        <w:rPr>
          <w:rFonts w:ascii="Arial" w:hAnsi="Arial" w:cs="Arial"/>
          <w:color w:val="000000"/>
          <w:sz w:val="20"/>
        </w:rPr>
      </w:pPr>
      <w:r w:rsidRPr="00174761">
        <w:rPr>
          <w:rFonts w:ascii="Arial" w:hAnsi="Arial" w:cs="Arial"/>
          <w:color w:val="000000"/>
          <w:sz w:val="20"/>
        </w:rPr>
        <w:t>At [2</w:t>
      </w:r>
      <w:r w:rsidR="0076482C" w:rsidRPr="00174761">
        <w:rPr>
          <w:rFonts w:ascii="Arial" w:hAnsi="Arial" w:cs="Arial"/>
          <w:color w:val="000000"/>
          <w:sz w:val="20"/>
        </w:rPr>
        <w:t>7</w:t>
      </w:r>
      <w:r w:rsidRPr="00174761">
        <w:rPr>
          <w:rFonts w:ascii="Arial" w:hAnsi="Arial" w:cs="Arial"/>
          <w:color w:val="000000"/>
          <w:sz w:val="20"/>
        </w:rPr>
        <w:t xml:space="preserve">] the Court of Appeal </w:t>
      </w:r>
      <w:r w:rsidR="0076482C" w:rsidRPr="00174761">
        <w:rPr>
          <w:rFonts w:ascii="Arial" w:hAnsi="Arial" w:cs="Arial"/>
          <w:color w:val="000000"/>
          <w:sz w:val="20"/>
        </w:rPr>
        <w:t>said that the Children’s Court decision was plainly correct, for the reasons the Court gave.</w:t>
      </w:r>
    </w:p>
    <w:p w14:paraId="3552B98B" w14:textId="77777777" w:rsidR="007B37A2" w:rsidRDefault="007B37A2" w:rsidP="00657948">
      <w:pPr>
        <w:jc w:val="both"/>
        <w:rPr>
          <w:rFonts w:ascii="Arial" w:hAnsi="Arial" w:cs="Arial"/>
          <w:sz w:val="20"/>
        </w:rPr>
      </w:pPr>
    </w:p>
    <w:p w14:paraId="41A4D732" w14:textId="77777777" w:rsidR="004D2A10" w:rsidRDefault="00A2186E" w:rsidP="00891114">
      <w:pPr>
        <w:ind w:left="567" w:hanging="567"/>
        <w:jc w:val="both"/>
        <w:rPr>
          <w:rFonts w:ascii="Arial" w:hAnsi="Arial" w:cs="Arial"/>
          <w:color w:val="000000"/>
          <w:sz w:val="20"/>
        </w:rPr>
      </w:pPr>
      <w:r>
        <w:rPr>
          <w:rFonts w:ascii="Arial" w:hAnsi="Arial" w:cs="Arial"/>
          <w:b/>
          <w:color w:val="FFFFFF"/>
          <w:sz w:val="20"/>
          <w:shd w:val="clear" w:color="auto" w:fill="000000"/>
        </w:rPr>
        <w:t>6</w:t>
      </w:r>
      <w:r w:rsidR="00FF3992">
        <w:rPr>
          <w:rFonts w:ascii="Arial" w:hAnsi="Arial" w:cs="Arial"/>
          <w:b/>
          <w:color w:val="FFFFFF"/>
          <w:sz w:val="20"/>
          <w:shd w:val="clear" w:color="auto" w:fill="000000"/>
        </w:rPr>
        <w:sym w:font="Wingdings" w:char="F0DE"/>
      </w:r>
      <w:r w:rsidRPr="00786886">
        <w:rPr>
          <w:rFonts w:ascii="Arial" w:hAnsi="Arial" w:cs="Arial"/>
          <w:color w:val="000000"/>
          <w:sz w:val="20"/>
        </w:rPr>
        <w:tab/>
      </w:r>
      <w:r w:rsidR="004D2A10" w:rsidRPr="00CB6410">
        <w:rPr>
          <w:rFonts w:ascii="Arial" w:hAnsi="Arial" w:cs="Arial"/>
          <w:b/>
          <w:bCs/>
          <w:i/>
          <w:iCs/>
          <w:color w:val="000000"/>
          <w:sz w:val="20"/>
          <w:u w:val="single"/>
        </w:rPr>
        <w:t>C v Children’s Court of Victoria &amp; Anor</w:t>
      </w:r>
      <w:r w:rsidR="004D2A10" w:rsidRPr="00174761">
        <w:rPr>
          <w:rFonts w:ascii="Arial" w:hAnsi="Arial" w:cs="Arial"/>
          <w:color w:val="000000"/>
          <w:sz w:val="20"/>
        </w:rPr>
        <w:t xml:space="preserve"> [201</w:t>
      </w:r>
      <w:r w:rsidR="004D2A10">
        <w:rPr>
          <w:rFonts w:ascii="Arial" w:hAnsi="Arial" w:cs="Arial"/>
          <w:color w:val="000000"/>
          <w:sz w:val="20"/>
        </w:rPr>
        <w:t>5</w:t>
      </w:r>
      <w:r w:rsidR="004D2A10" w:rsidRPr="00174761">
        <w:rPr>
          <w:rFonts w:ascii="Arial" w:hAnsi="Arial" w:cs="Arial"/>
          <w:color w:val="000000"/>
          <w:sz w:val="20"/>
        </w:rPr>
        <w:t>] VSC 4</w:t>
      </w:r>
      <w:r w:rsidR="004D2A10">
        <w:rPr>
          <w:rFonts w:ascii="Arial" w:hAnsi="Arial" w:cs="Arial"/>
          <w:color w:val="000000"/>
          <w:sz w:val="20"/>
        </w:rPr>
        <w:t>0</w:t>
      </w:r>
      <w:r w:rsidR="004D2A10" w:rsidRPr="00174761">
        <w:rPr>
          <w:rFonts w:ascii="Arial" w:hAnsi="Arial" w:cs="Arial"/>
          <w:color w:val="000000"/>
          <w:sz w:val="20"/>
        </w:rPr>
        <w:t xml:space="preserve">: The accused </w:t>
      </w:r>
      <w:r w:rsidR="004D2A10">
        <w:rPr>
          <w:rFonts w:ascii="Arial" w:hAnsi="Arial" w:cs="Arial"/>
          <w:color w:val="000000"/>
          <w:sz w:val="20"/>
        </w:rPr>
        <w:t xml:space="preserve">who was 17y3m old at the time of the alleged offending </w:t>
      </w:r>
      <w:r w:rsidR="004D2A10" w:rsidRPr="00174761">
        <w:rPr>
          <w:rFonts w:ascii="Arial" w:hAnsi="Arial" w:cs="Arial"/>
          <w:color w:val="000000"/>
          <w:sz w:val="20"/>
        </w:rPr>
        <w:t xml:space="preserve">was charged, </w:t>
      </w:r>
      <w:r w:rsidR="004D2A10" w:rsidRPr="00174761">
        <w:rPr>
          <w:rFonts w:ascii="Arial" w:hAnsi="Arial" w:cs="Arial"/>
          <w:i/>
          <w:color w:val="000000"/>
          <w:sz w:val="20"/>
        </w:rPr>
        <w:t>inter alia</w:t>
      </w:r>
      <w:r w:rsidR="004D2A10" w:rsidRPr="00174761">
        <w:rPr>
          <w:rFonts w:ascii="Arial" w:hAnsi="Arial" w:cs="Arial"/>
          <w:color w:val="000000"/>
          <w:sz w:val="20"/>
        </w:rPr>
        <w:t xml:space="preserve">, with </w:t>
      </w:r>
      <w:r w:rsidR="00A742B8">
        <w:rPr>
          <w:rFonts w:ascii="Arial" w:hAnsi="Arial" w:cs="Arial"/>
          <w:color w:val="000000"/>
          <w:sz w:val="20"/>
        </w:rPr>
        <w:t xml:space="preserve">false imprisonment, two counts of rape and attempting to procure sexual penetration by threats.  The complainant who was aged 15y7m had been in a physically intimate relationship with the accused for about a month prior to the alleged rapes.  According to the complainant he treated her well at the beginning of their relationship but began to change as a result of using ice.  The accused was also changed with intentionally causing injury to the complainant – alternatively recklessly causing injury and assault – on two separate occasions </w:t>
      </w:r>
      <w:r w:rsidR="00EC6643">
        <w:rPr>
          <w:rFonts w:ascii="Arial" w:hAnsi="Arial" w:cs="Arial"/>
          <w:color w:val="000000"/>
          <w:sz w:val="20"/>
        </w:rPr>
        <w:t>3 days and 5 days prior to the alleged rapes.  The accused had no priors for sexual offending and had not previously been sen</w:t>
      </w:r>
      <w:r w:rsidR="003260A2">
        <w:rPr>
          <w:rFonts w:ascii="Arial" w:hAnsi="Arial" w:cs="Arial"/>
          <w:color w:val="000000"/>
          <w:sz w:val="20"/>
        </w:rPr>
        <w:t>tenced to a term of detention.</w:t>
      </w:r>
    </w:p>
    <w:p w14:paraId="6BE080DD" w14:textId="77777777" w:rsidR="003260A2" w:rsidRDefault="003260A2" w:rsidP="00233EAA">
      <w:pPr>
        <w:spacing w:before="120"/>
        <w:ind w:left="567"/>
        <w:jc w:val="both"/>
        <w:rPr>
          <w:rFonts w:ascii="Arial" w:hAnsi="Arial" w:cs="Arial"/>
          <w:color w:val="000000"/>
          <w:sz w:val="20"/>
        </w:rPr>
      </w:pPr>
      <w:r>
        <w:rPr>
          <w:rFonts w:ascii="Arial" w:hAnsi="Arial" w:cs="Arial"/>
          <w:color w:val="000000"/>
          <w:sz w:val="20"/>
        </w:rPr>
        <w:t xml:space="preserve">A magistrate in the Children’s Court had found that the case was “unsuitable by reason of exceptional circumstances to be determined summarily”.  </w:t>
      </w:r>
      <w:r w:rsidR="00EB579B">
        <w:rPr>
          <w:rFonts w:ascii="Arial" w:hAnsi="Arial" w:cs="Arial"/>
          <w:color w:val="000000"/>
          <w:sz w:val="20"/>
        </w:rPr>
        <w:t xml:space="preserve">In so finding, her Honour had referred to the decisions of Nathan J in </w:t>
      </w:r>
      <w:r w:rsidR="00EB579B" w:rsidRPr="00EB579B">
        <w:rPr>
          <w:rFonts w:ascii="Arial" w:hAnsi="Arial" w:cs="Arial"/>
          <w:i/>
          <w:color w:val="000000"/>
          <w:sz w:val="20"/>
        </w:rPr>
        <w:t xml:space="preserve">D (A </w:t>
      </w:r>
      <w:r w:rsidR="00EB579B">
        <w:rPr>
          <w:rFonts w:ascii="Arial" w:hAnsi="Arial" w:cs="Arial"/>
          <w:i/>
          <w:color w:val="000000"/>
          <w:sz w:val="20"/>
        </w:rPr>
        <w:t>C</w:t>
      </w:r>
      <w:r w:rsidR="00EB579B" w:rsidRPr="00EB579B">
        <w:rPr>
          <w:rFonts w:ascii="Arial" w:hAnsi="Arial" w:cs="Arial"/>
          <w:i/>
          <w:color w:val="000000"/>
          <w:sz w:val="20"/>
        </w:rPr>
        <w:t>hild) v White</w:t>
      </w:r>
      <w:r w:rsidR="00EB579B">
        <w:rPr>
          <w:rFonts w:ascii="Arial" w:hAnsi="Arial" w:cs="Arial"/>
          <w:color w:val="000000"/>
          <w:sz w:val="20"/>
        </w:rPr>
        <w:t xml:space="preserve"> [1988] VR 87, Cummins J in </w:t>
      </w:r>
      <w:r w:rsidR="00EB579B" w:rsidRPr="00EB579B">
        <w:rPr>
          <w:rFonts w:ascii="Arial" w:hAnsi="Arial" w:cs="Arial"/>
          <w:bCs/>
          <w:i/>
          <w:iCs/>
          <w:sz w:val="20"/>
        </w:rPr>
        <w:t>A Child v A</w:t>
      </w:r>
      <w:r w:rsidR="00233EAA">
        <w:rPr>
          <w:rFonts w:ascii="Arial" w:hAnsi="Arial" w:cs="Arial"/>
          <w:bCs/>
          <w:i/>
          <w:iCs/>
          <w:sz w:val="20"/>
        </w:rPr>
        <w:t> </w:t>
      </w:r>
      <w:r w:rsidR="00EB579B" w:rsidRPr="00EB579B">
        <w:rPr>
          <w:rFonts w:ascii="Arial" w:hAnsi="Arial" w:cs="Arial"/>
          <w:bCs/>
          <w:i/>
          <w:iCs/>
          <w:sz w:val="20"/>
        </w:rPr>
        <w:t>Magistrate of the Children's Court &amp; Others</w:t>
      </w:r>
      <w:r w:rsidR="00EB579B">
        <w:rPr>
          <w:rFonts w:ascii="Arial" w:hAnsi="Arial" w:cs="Arial"/>
          <w:sz w:val="20"/>
        </w:rPr>
        <w:t xml:space="preserve"> [Supreme Court of Victoria, unreported, 24/02/1992] and </w:t>
      </w:r>
      <w:r w:rsidR="00EB579B" w:rsidRPr="00EB579B">
        <w:rPr>
          <w:rFonts w:ascii="Arial" w:hAnsi="Arial" w:cs="Arial"/>
          <w:bCs/>
          <w:i/>
          <w:iCs/>
          <w:sz w:val="20"/>
        </w:rPr>
        <w:t>DL (a minor by his litigation guardian) v A Magistrate of the Children's Court &amp; Others</w:t>
      </w:r>
      <w:r w:rsidR="00EB579B" w:rsidRPr="00EB579B">
        <w:rPr>
          <w:rFonts w:ascii="Arial" w:hAnsi="Arial" w:cs="Arial"/>
          <w:sz w:val="20"/>
        </w:rPr>
        <w:t xml:space="preserve"> </w:t>
      </w:r>
      <w:r w:rsidR="00EB579B">
        <w:rPr>
          <w:rFonts w:ascii="Arial" w:hAnsi="Arial" w:cs="Arial"/>
          <w:sz w:val="20"/>
        </w:rPr>
        <w:t>[Supreme Court of Victoria, unreported, 09/08/1994]</w:t>
      </w:r>
      <w:r w:rsidR="00EB579B">
        <w:rPr>
          <w:rFonts w:ascii="Arial" w:hAnsi="Arial" w:cs="Arial"/>
          <w:color w:val="000000"/>
          <w:sz w:val="20"/>
        </w:rPr>
        <w:t>.  The accused appealed pursuant to Order</w:t>
      </w:r>
      <w:r w:rsidR="00F95685">
        <w:rPr>
          <w:rFonts w:ascii="Arial" w:hAnsi="Arial" w:cs="Arial"/>
          <w:color w:val="000000"/>
          <w:sz w:val="20"/>
        </w:rPr>
        <w:t> </w:t>
      </w:r>
      <w:r w:rsidR="00EB579B">
        <w:rPr>
          <w:rFonts w:ascii="Arial" w:hAnsi="Arial" w:cs="Arial"/>
          <w:color w:val="000000"/>
          <w:sz w:val="20"/>
        </w:rPr>
        <w:t>56.  Beale J quashed the Magistrate’s decision holding at [2]:</w:t>
      </w:r>
    </w:p>
    <w:p w14:paraId="1EBC871D" w14:textId="77777777" w:rsidR="00EB579B" w:rsidRPr="00174761" w:rsidRDefault="00EB579B" w:rsidP="00233EAA">
      <w:pPr>
        <w:pStyle w:val="Quote1"/>
        <w:spacing w:before="120" w:after="0" w:line="240" w:lineRule="auto"/>
        <w:ind w:left="851" w:right="284" w:firstLine="0"/>
        <w:rPr>
          <w:rFonts w:ascii="Arial" w:hAnsi="Arial" w:cs="Arial"/>
          <w:color w:val="000000"/>
          <w:sz w:val="20"/>
        </w:rPr>
      </w:pPr>
      <w:r>
        <w:rPr>
          <w:rFonts w:ascii="Arial" w:hAnsi="Arial" w:cs="Arial"/>
          <w:color w:val="000000"/>
          <w:sz w:val="20"/>
        </w:rPr>
        <w:t xml:space="preserve">“Rape is a most serious offence but Parliament has decided that rape charges against children should ordinarily be heard in the Children’s Court.  </w:t>
      </w:r>
      <w:r w:rsidR="00190670">
        <w:rPr>
          <w:rFonts w:ascii="Arial" w:hAnsi="Arial" w:cs="Arial"/>
          <w:color w:val="000000"/>
          <w:sz w:val="20"/>
        </w:rPr>
        <w:t>The two rape charges brought against the plaintiff are not at the upper end of the spectrum of rape offences: they are mid-range instances of that offence.  Further, the plaintiff’s criminal history is limited.  Most importantly, he has no priors for sexual offences and has never been sentenced to detention.  Having regard primarily to these considerations and the principle that the Children’s Court should only surrender its jurisdiction with ‘great reluctance’ [</w:t>
      </w:r>
      <w:r w:rsidR="00190670" w:rsidRPr="00EB579B">
        <w:rPr>
          <w:rFonts w:ascii="Arial" w:hAnsi="Arial" w:cs="Arial"/>
          <w:bCs/>
          <w:i/>
          <w:iCs/>
          <w:sz w:val="20"/>
        </w:rPr>
        <w:t>A Child v A</w:t>
      </w:r>
      <w:r w:rsidR="00233EAA">
        <w:rPr>
          <w:rFonts w:ascii="Arial" w:hAnsi="Arial" w:cs="Arial"/>
          <w:bCs/>
          <w:i/>
          <w:iCs/>
          <w:sz w:val="20"/>
        </w:rPr>
        <w:t> </w:t>
      </w:r>
      <w:r w:rsidR="00190670" w:rsidRPr="00EB579B">
        <w:rPr>
          <w:rFonts w:ascii="Arial" w:hAnsi="Arial" w:cs="Arial"/>
          <w:bCs/>
          <w:i/>
          <w:iCs/>
          <w:sz w:val="20"/>
        </w:rPr>
        <w:t>Magistrate of the Children's Court &amp; Others</w:t>
      </w:r>
      <w:r w:rsidR="00190670">
        <w:rPr>
          <w:rFonts w:ascii="Arial" w:hAnsi="Arial" w:cs="Arial"/>
          <w:sz w:val="20"/>
        </w:rPr>
        <w:t xml:space="preserve"> (Supreme Court of Victoria, 24/02/1992)], her Honour’s decision to refuse a summary hearing was a jurisdictional error.”</w:t>
      </w:r>
    </w:p>
    <w:p w14:paraId="41981B82" w14:textId="77777777" w:rsidR="00A5357A" w:rsidRDefault="00A5357A" w:rsidP="00A5357A">
      <w:pPr>
        <w:jc w:val="both"/>
        <w:rPr>
          <w:rFonts w:ascii="Arial" w:hAnsi="Arial" w:cs="Arial"/>
          <w:sz w:val="20"/>
        </w:rPr>
      </w:pPr>
    </w:p>
    <w:p w14:paraId="03641802" w14:textId="77777777" w:rsidR="00A5357A" w:rsidRDefault="00FE278A" w:rsidP="00233EAA">
      <w:pPr>
        <w:ind w:left="567" w:hanging="567"/>
        <w:jc w:val="both"/>
        <w:rPr>
          <w:rFonts w:ascii="Arial" w:hAnsi="Arial" w:cs="Arial"/>
          <w:color w:val="000000"/>
          <w:sz w:val="20"/>
        </w:rPr>
      </w:pPr>
      <w:r>
        <w:rPr>
          <w:rFonts w:ascii="Arial" w:hAnsi="Arial" w:cs="Arial"/>
          <w:b/>
          <w:color w:val="FFFFFF"/>
          <w:sz w:val="20"/>
          <w:shd w:val="clear" w:color="auto" w:fill="000000"/>
        </w:rPr>
        <w:t>7</w:t>
      </w:r>
      <w:r w:rsidR="00FF3992">
        <w:rPr>
          <w:rFonts w:ascii="Arial" w:hAnsi="Arial" w:cs="Arial"/>
          <w:b/>
          <w:color w:val="FFFFFF"/>
          <w:sz w:val="20"/>
          <w:shd w:val="clear" w:color="auto" w:fill="000000"/>
        </w:rPr>
        <w:sym w:font="Wingdings" w:char="F0DD"/>
      </w:r>
      <w:r w:rsidRPr="00786886">
        <w:rPr>
          <w:rFonts w:ascii="Arial" w:hAnsi="Arial" w:cs="Arial"/>
          <w:color w:val="000000"/>
          <w:sz w:val="20"/>
        </w:rPr>
        <w:tab/>
      </w:r>
      <w:r w:rsidR="00A5357A" w:rsidRPr="00CB6410">
        <w:rPr>
          <w:rFonts w:ascii="Arial" w:hAnsi="Arial" w:cs="Arial"/>
          <w:b/>
          <w:bCs/>
          <w:i/>
          <w:iCs/>
          <w:color w:val="000000"/>
          <w:sz w:val="20"/>
          <w:u w:val="single"/>
        </w:rPr>
        <w:t>K v Children’s Court of Victoria</w:t>
      </w:r>
      <w:r w:rsidR="00A5357A">
        <w:rPr>
          <w:rFonts w:ascii="Arial" w:hAnsi="Arial" w:cs="Arial"/>
          <w:b/>
          <w:bCs/>
          <w:i/>
          <w:iCs/>
          <w:color w:val="000000"/>
          <w:sz w:val="20"/>
        </w:rPr>
        <w:t xml:space="preserve"> </w:t>
      </w:r>
      <w:r w:rsidR="00A5357A" w:rsidRPr="00174761">
        <w:rPr>
          <w:rFonts w:ascii="Arial" w:hAnsi="Arial" w:cs="Arial"/>
          <w:color w:val="000000"/>
          <w:sz w:val="20"/>
        </w:rPr>
        <w:t>[201</w:t>
      </w:r>
      <w:r w:rsidR="00A5357A">
        <w:rPr>
          <w:rFonts w:ascii="Arial" w:hAnsi="Arial" w:cs="Arial"/>
          <w:color w:val="000000"/>
          <w:sz w:val="20"/>
        </w:rPr>
        <w:t>5</w:t>
      </w:r>
      <w:r w:rsidR="00A5357A" w:rsidRPr="00174761">
        <w:rPr>
          <w:rFonts w:ascii="Arial" w:hAnsi="Arial" w:cs="Arial"/>
          <w:color w:val="000000"/>
          <w:sz w:val="20"/>
        </w:rPr>
        <w:t xml:space="preserve">] VSC </w:t>
      </w:r>
      <w:r w:rsidR="00A5357A">
        <w:rPr>
          <w:rFonts w:ascii="Arial" w:hAnsi="Arial" w:cs="Arial"/>
          <w:color w:val="000000"/>
          <w:sz w:val="20"/>
        </w:rPr>
        <w:t>645</w:t>
      </w:r>
      <w:r w:rsidR="00A5357A" w:rsidRPr="00174761">
        <w:rPr>
          <w:rFonts w:ascii="Arial" w:hAnsi="Arial" w:cs="Arial"/>
          <w:color w:val="000000"/>
          <w:sz w:val="20"/>
        </w:rPr>
        <w:t>: Th</w:t>
      </w:r>
      <w:r w:rsidR="00A5357A">
        <w:rPr>
          <w:rFonts w:ascii="Arial" w:hAnsi="Arial" w:cs="Arial"/>
          <w:color w:val="000000"/>
          <w:sz w:val="20"/>
        </w:rPr>
        <w:t xml:space="preserve">e accused, who was the first child to be charged with terrorism offences in Victoria, made an application to review the decision of Judge Couzens </w:t>
      </w:r>
      <w:r w:rsidR="00714F5F">
        <w:rPr>
          <w:rFonts w:ascii="Arial" w:hAnsi="Arial" w:cs="Arial"/>
          <w:color w:val="000000"/>
          <w:sz w:val="20"/>
        </w:rPr>
        <w:t xml:space="preserve">to uplift two charges laid under the </w:t>
      </w:r>
      <w:r w:rsidR="00714F5F" w:rsidRPr="0010068D">
        <w:rPr>
          <w:rFonts w:ascii="Arial" w:hAnsi="Arial" w:cs="Arial"/>
          <w:i/>
          <w:iCs/>
          <w:color w:val="000000"/>
          <w:sz w:val="20"/>
        </w:rPr>
        <w:t>Criminal Code 1995</w:t>
      </w:r>
      <w:r w:rsidR="00714F5F">
        <w:rPr>
          <w:rFonts w:ascii="Arial" w:hAnsi="Arial" w:cs="Arial"/>
          <w:color w:val="000000"/>
          <w:sz w:val="20"/>
        </w:rPr>
        <w:t xml:space="preserve"> (</w:t>
      </w:r>
      <w:proofErr w:type="spellStart"/>
      <w:r w:rsidR="00714F5F">
        <w:rPr>
          <w:rFonts w:ascii="Arial" w:hAnsi="Arial" w:cs="Arial"/>
          <w:color w:val="000000"/>
          <w:sz w:val="20"/>
        </w:rPr>
        <w:t>Cth</w:t>
      </w:r>
      <w:proofErr w:type="spellEnd"/>
      <w:r w:rsidR="00714F5F">
        <w:rPr>
          <w:rFonts w:ascii="Arial" w:hAnsi="Arial" w:cs="Arial"/>
          <w:color w:val="000000"/>
          <w:sz w:val="20"/>
        </w:rPr>
        <w:t xml:space="preserve">) and the </w:t>
      </w:r>
      <w:r w:rsidR="00714F5F" w:rsidRPr="0010068D">
        <w:rPr>
          <w:rFonts w:ascii="Arial" w:hAnsi="Arial" w:cs="Arial"/>
          <w:i/>
          <w:iCs/>
          <w:color w:val="000000"/>
          <w:sz w:val="20"/>
        </w:rPr>
        <w:t>Crimes Act 1914</w:t>
      </w:r>
      <w:r w:rsidR="00714F5F">
        <w:rPr>
          <w:rFonts w:ascii="Arial" w:hAnsi="Arial" w:cs="Arial"/>
          <w:color w:val="000000"/>
          <w:sz w:val="20"/>
        </w:rPr>
        <w:t xml:space="preserve"> (</w:t>
      </w:r>
      <w:proofErr w:type="spellStart"/>
      <w:r w:rsidR="00714F5F">
        <w:rPr>
          <w:rFonts w:ascii="Arial" w:hAnsi="Arial" w:cs="Arial"/>
          <w:color w:val="000000"/>
          <w:sz w:val="20"/>
        </w:rPr>
        <w:t>Cth</w:t>
      </w:r>
      <w:proofErr w:type="spellEnd"/>
      <w:r w:rsidR="00714F5F">
        <w:rPr>
          <w:rFonts w:ascii="Arial" w:hAnsi="Arial" w:cs="Arial"/>
          <w:color w:val="000000"/>
          <w:sz w:val="20"/>
        </w:rPr>
        <w:t xml:space="preserve">).  </w:t>
      </w:r>
      <w:r w:rsidR="00F95685">
        <w:rPr>
          <w:rFonts w:ascii="Arial" w:hAnsi="Arial" w:cs="Arial"/>
          <w:color w:val="000000"/>
          <w:sz w:val="20"/>
        </w:rPr>
        <w:t xml:space="preserve">In dismissing the application for judicial review, </w:t>
      </w:r>
      <w:r w:rsidR="00714F5F">
        <w:rPr>
          <w:rFonts w:ascii="Arial" w:hAnsi="Arial" w:cs="Arial"/>
          <w:color w:val="000000"/>
          <w:sz w:val="20"/>
        </w:rPr>
        <w:t xml:space="preserve">T Forrest J </w:t>
      </w:r>
      <w:r w:rsidR="00F95685">
        <w:rPr>
          <w:rFonts w:ascii="Arial" w:hAnsi="Arial" w:cs="Arial"/>
          <w:color w:val="000000"/>
          <w:sz w:val="20"/>
        </w:rPr>
        <w:t>outlined the relevant principles at [26]:</w:t>
      </w:r>
    </w:p>
    <w:p w14:paraId="31F9A6AC" w14:textId="77777777" w:rsidR="00F95685" w:rsidRPr="00544408" w:rsidRDefault="00F95685">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 xml:space="preserve">The Children’s Court should relinquish its embracive jurisdiction only with great reluctance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 </w:t>
      </w:r>
      <w:r w:rsidRPr="00F95685">
        <w:rPr>
          <w:rFonts w:ascii="Arial" w:hAnsi="Arial" w:cs="Arial"/>
          <w:i/>
          <w:color w:val="000000"/>
          <w:sz w:val="20"/>
        </w:rPr>
        <w:t xml:space="preserve">A Child v A Magistrate of the Children’s Court </w:t>
      </w:r>
      <w:r>
        <w:rPr>
          <w:rFonts w:ascii="Arial" w:hAnsi="Arial" w:cs="Arial"/>
          <w:sz w:val="20"/>
        </w:rPr>
        <w:t>[Supreme Court of Victoria-Cummins J, unreported, 24/02/1992] at 11).</w:t>
      </w:r>
    </w:p>
    <w:p w14:paraId="517BD2D3" w14:textId="77777777" w:rsidR="00544408" w:rsidRDefault="00544408">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 xml:space="preserve">The gravity of the conduct and the role ascribed to the accused are important matters but are not the only factors to be considered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w:t>
      </w:r>
    </w:p>
    <w:p w14:paraId="1653C74A" w14:textId="77777777" w:rsidR="00544408" w:rsidRPr="00F95685" w:rsidRDefault="00544408">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Other factors for consideration may include:</w:t>
      </w:r>
    </w:p>
    <w:p w14:paraId="2711252C" w14:textId="77777777" w:rsidR="00F95685" w:rsidRDefault="00F95685">
      <w:pPr>
        <w:numPr>
          <w:ilvl w:val="0"/>
          <w:numId w:val="51"/>
        </w:numPr>
        <w:ind w:left="1418" w:hanging="454"/>
        <w:jc w:val="both"/>
        <w:rPr>
          <w:rFonts w:ascii="Arial" w:hAnsi="Arial" w:cs="Arial"/>
          <w:color w:val="000000"/>
          <w:sz w:val="20"/>
        </w:rPr>
      </w:pPr>
      <w:r>
        <w:rPr>
          <w:rFonts w:ascii="Arial" w:hAnsi="Arial" w:cs="Arial"/>
          <w:color w:val="000000"/>
          <w:sz w:val="20"/>
        </w:rPr>
        <w:t>the maturity of the offender;</w:t>
      </w:r>
    </w:p>
    <w:p w14:paraId="57CBC0CE" w14:textId="77777777" w:rsidR="00F95685" w:rsidRDefault="00F95685">
      <w:pPr>
        <w:numPr>
          <w:ilvl w:val="0"/>
          <w:numId w:val="51"/>
        </w:numPr>
        <w:ind w:left="1418" w:hanging="454"/>
        <w:jc w:val="both"/>
        <w:rPr>
          <w:rFonts w:ascii="Arial" w:hAnsi="Arial" w:cs="Arial"/>
          <w:color w:val="000000"/>
          <w:sz w:val="20"/>
        </w:rPr>
      </w:pPr>
      <w:r>
        <w:rPr>
          <w:rFonts w:ascii="Arial" w:hAnsi="Arial" w:cs="Arial"/>
          <w:color w:val="000000"/>
          <w:sz w:val="20"/>
        </w:rPr>
        <w:t>the degree of planning or its complexity; and</w:t>
      </w:r>
    </w:p>
    <w:p w14:paraId="3EB0850A" w14:textId="77777777" w:rsidR="00F95685" w:rsidRDefault="00F95685">
      <w:pPr>
        <w:numPr>
          <w:ilvl w:val="0"/>
          <w:numId w:val="51"/>
        </w:numPr>
        <w:ind w:left="1418" w:hanging="454"/>
        <w:jc w:val="both"/>
        <w:rPr>
          <w:rFonts w:ascii="Arial" w:hAnsi="Arial" w:cs="Arial"/>
          <w:color w:val="000000"/>
          <w:sz w:val="20"/>
        </w:rPr>
      </w:pPr>
      <w:r>
        <w:rPr>
          <w:rFonts w:ascii="Arial" w:hAnsi="Arial" w:cs="Arial"/>
          <w:color w:val="000000"/>
          <w:sz w:val="20"/>
        </w:rPr>
        <w:t>the antecedents of the alleged offender or particular features peculiar to him or her (see</w:t>
      </w:r>
      <w:r w:rsidR="00544408">
        <w:rPr>
          <w:rFonts w:ascii="Arial" w:hAnsi="Arial" w:cs="Arial"/>
          <w:color w:val="000000"/>
          <w:sz w:val="20"/>
        </w:rPr>
        <w:t>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w:t>
      </w:r>
    </w:p>
    <w:p w14:paraId="14ECA12F" w14:textId="77777777" w:rsidR="00233EAA" w:rsidRPr="00F95685" w:rsidRDefault="00F95685">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 xml:space="preserve">The most important consideration is the overall administration of justice (justice as it affects the community as well as the individual)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w:t>
      </w:r>
    </w:p>
    <w:p w14:paraId="54F045AA" w14:textId="77777777" w:rsidR="00233EAA" w:rsidRPr="00F95685" w:rsidRDefault="001E7F39">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 xml:space="preserve">The nature of the evidence to be called by either party may render a matter unsuitable for summary determination, </w:t>
      </w:r>
      <w:proofErr w:type="spellStart"/>
      <w:r>
        <w:rPr>
          <w:rFonts w:ascii="Arial" w:hAnsi="Arial" w:cs="Arial"/>
          <w:color w:val="000000"/>
          <w:sz w:val="20"/>
        </w:rPr>
        <w:t>eg</w:t>
      </w:r>
      <w:proofErr w:type="spellEnd"/>
      <w:r>
        <w:rPr>
          <w:rFonts w:ascii="Arial" w:hAnsi="Arial" w:cs="Arial"/>
          <w:color w:val="000000"/>
          <w:sz w:val="20"/>
        </w:rPr>
        <w:t>:</w:t>
      </w:r>
    </w:p>
    <w:p w14:paraId="20AD7070" w14:textId="77777777" w:rsidR="00544408" w:rsidRDefault="001E7F39">
      <w:pPr>
        <w:numPr>
          <w:ilvl w:val="0"/>
          <w:numId w:val="51"/>
        </w:numPr>
        <w:ind w:left="1418" w:hanging="454"/>
        <w:jc w:val="both"/>
        <w:rPr>
          <w:rFonts w:ascii="Arial" w:hAnsi="Arial" w:cs="Arial"/>
          <w:color w:val="000000"/>
          <w:sz w:val="20"/>
        </w:rPr>
      </w:pPr>
      <w:r>
        <w:rPr>
          <w:rFonts w:ascii="Arial" w:hAnsi="Arial" w:cs="Arial"/>
          <w:color w:val="000000"/>
          <w:sz w:val="20"/>
        </w:rPr>
        <w:t>evidence about political motivation; or</w:t>
      </w:r>
    </w:p>
    <w:p w14:paraId="38BF3ED2" w14:textId="77777777" w:rsidR="00544408" w:rsidRDefault="001E7F39">
      <w:pPr>
        <w:numPr>
          <w:ilvl w:val="0"/>
          <w:numId w:val="51"/>
        </w:numPr>
        <w:ind w:left="1418" w:hanging="454"/>
        <w:jc w:val="both"/>
        <w:rPr>
          <w:rFonts w:ascii="Arial" w:hAnsi="Arial" w:cs="Arial"/>
          <w:color w:val="000000"/>
          <w:sz w:val="20"/>
        </w:rPr>
      </w:pPr>
      <w:r>
        <w:rPr>
          <w:rFonts w:ascii="Arial" w:hAnsi="Arial" w:cs="Arial"/>
          <w:color w:val="000000"/>
          <w:sz w:val="20"/>
        </w:rPr>
        <w:t xml:space="preserve">forensic or scientific evidence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w:t>
      </w:r>
    </w:p>
    <w:p w14:paraId="1BD9D8BB" w14:textId="77777777" w:rsidR="00544408" w:rsidRPr="00233EAA" w:rsidRDefault="001E7F39">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lastRenderedPageBreak/>
        <w:t xml:space="preserve">The word “exceptional” in this statutory context means more than special.  It means “very unusual”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 xml:space="preserve">A Child v A Magistrate of the Children’s Court </w:t>
      </w:r>
      <w:r>
        <w:rPr>
          <w:rFonts w:ascii="Arial" w:hAnsi="Arial" w:cs="Arial"/>
          <w:sz w:val="20"/>
        </w:rPr>
        <w:t>[Supreme Court of Victoria-Cummins J, unreported, 24/02/1992] at 9).</w:t>
      </w:r>
    </w:p>
    <w:p w14:paraId="0F5C3AA1" w14:textId="77777777" w:rsidR="001E7F39" w:rsidRDefault="001E7F39" w:rsidP="00233EAA">
      <w:pPr>
        <w:spacing w:before="120"/>
        <w:ind w:left="567"/>
        <w:jc w:val="both"/>
        <w:rPr>
          <w:rFonts w:ascii="Arial" w:hAnsi="Arial" w:cs="Arial"/>
          <w:color w:val="000000"/>
          <w:sz w:val="20"/>
        </w:rPr>
      </w:pPr>
      <w:r>
        <w:rPr>
          <w:rFonts w:ascii="Arial" w:hAnsi="Arial" w:cs="Arial"/>
          <w:color w:val="000000"/>
          <w:sz w:val="20"/>
        </w:rPr>
        <w:t xml:space="preserve">At [32] T Forrest J said that the inadequacy of the sentencing jurisdiction of the Children’s Court may constitute an exceptional circumstance justifying the Court uplifting the matter to a higher court.  See also </w:t>
      </w:r>
      <w:r w:rsidRPr="001E7F39">
        <w:rPr>
          <w:rFonts w:ascii="Arial" w:hAnsi="Arial" w:cs="Arial"/>
          <w:i/>
          <w:color w:val="000000"/>
          <w:sz w:val="20"/>
        </w:rPr>
        <w:t xml:space="preserve">DPP v </w:t>
      </w:r>
      <w:r w:rsidR="009F7396">
        <w:rPr>
          <w:rFonts w:ascii="Arial" w:hAnsi="Arial" w:cs="Arial"/>
          <w:i/>
          <w:color w:val="000000"/>
          <w:sz w:val="20"/>
        </w:rPr>
        <w:t xml:space="preserve">Michael </w:t>
      </w:r>
      <w:r w:rsidRPr="001E7F39">
        <w:rPr>
          <w:rFonts w:ascii="Arial" w:hAnsi="Arial" w:cs="Arial"/>
          <w:i/>
          <w:color w:val="000000"/>
          <w:sz w:val="20"/>
        </w:rPr>
        <w:t>Anderson</w:t>
      </w:r>
      <w:r>
        <w:rPr>
          <w:rFonts w:ascii="Arial" w:hAnsi="Arial" w:cs="Arial"/>
          <w:color w:val="000000"/>
          <w:sz w:val="20"/>
        </w:rPr>
        <w:t xml:space="preserve"> (2013) 228 A Crim R 128, [26]-[27].</w:t>
      </w:r>
    </w:p>
    <w:p w14:paraId="6041EAE8" w14:textId="77777777" w:rsidR="00544408" w:rsidRDefault="00544408" w:rsidP="00D80CD6">
      <w:pPr>
        <w:spacing w:before="120"/>
        <w:ind w:left="567"/>
        <w:jc w:val="both"/>
        <w:rPr>
          <w:rFonts w:ascii="Arial" w:hAnsi="Arial" w:cs="Arial"/>
          <w:color w:val="000000"/>
          <w:sz w:val="20"/>
        </w:rPr>
      </w:pPr>
      <w:r>
        <w:rPr>
          <w:rFonts w:ascii="Arial" w:hAnsi="Arial" w:cs="Arial"/>
          <w:color w:val="000000"/>
          <w:sz w:val="20"/>
        </w:rPr>
        <w:t>In finding ‘exceptional circumstances’ under CYFA/s.356(3)(b), T Forrest J said at [31] &amp; [34]:</w:t>
      </w:r>
    </w:p>
    <w:p w14:paraId="5BDDBDDE" w14:textId="77777777" w:rsidR="00544408" w:rsidRPr="00174761" w:rsidRDefault="00544408" w:rsidP="00233EAA">
      <w:pPr>
        <w:pStyle w:val="Quote1"/>
        <w:spacing w:before="120" w:after="0" w:line="240" w:lineRule="auto"/>
        <w:ind w:left="851" w:right="284" w:firstLine="0"/>
        <w:rPr>
          <w:rFonts w:ascii="Arial" w:hAnsi="Arial" w:cs="Arial"/>
          <w:color w:val="000000"/>
          <w:sz w:val="20"/>
        </w:rPr>
      </w:pPr>
      <w:r>
        <w:rPr>
          <w:rFonts w:ascii="Arial" w:hAnsi="Arial" w:cs="Arial"/>
          <w:color w:val="000000"/>
          <w:sz w:val="20"/>
        </w:rPr>
        <w:t>[31] “The finding of exceptional circumstances imports a discretionary value judgment.  The Court is required to undertake a nuanced consideration of the factors of the alleged offending, the antecedents of the accused child, the statutorily enshrined values of the Children’s Court and the sentencing jurisdiction and considerations of that Court.  Each case is unique and will be determined on its own facts (citation omitted).”</w:t>
      </w:r>
    </w:p>
    <w:p w14:paraId="64C9C397" w14:textId="77777777" w:rsidR="00544408" w:rsidRPr="00174761" w:rsidRDefault="00431667" w:rsidP="00233EAA">
      <w:pPr>
        <w:pStyle w:val="Quote1"/>
        <w:spacing w:before="120" w:after="0" w:line="240" w:lineRule="auto"/>
        <w:ind w:left="851" w:right="284" w:firstLine="0"/>
        <w:rPr>
          <w:rFonts w:ascii="Arial" w:hAnsi="Arial" w:cs="Arial"/>
          <w:color w:val="000000"/>
          <w:sz w:val="20"/>
        </w:rPr>
      </w:pPr>
      <w:r>
        <w:rPr>
          <w:rFonts w:ascii="Arial" w:hAnsi="Arial" w:cs="Arial"/>
          <w:color w:val="000000"/>
          <w:sz w:val="20"/>
        </w:rPr>
        <w:t xml:space="preserve">[34] </w:t>
      </w:r>
      <w:r w:rsidR="00544408">
        <w:rPr>
          <w:rFonts w:ascii="Arial" w:hAnsi="Arial" w:cs="Arial"/>
          <w:color w:val="000000"/>
          <w:sz w:val="20"/>
        </w:rPr>
        <w:t>“I do not a</w:t>
      </w:r>
      <w:r>
        <w:rPr>
          <w:rFonts w:ascii="Arial" w:hAnsi="Arial" w:cs="Arial"/>
          <w:color w:val="000000"/>
          <w:sz w:val="20"/>
        </w:rPr>
        <w:t xml:space="preserve">ccept that </w:t>
      </w:r>
      <w:r w:rsidR="00544408">
        <w:rPr>
          <w:rFonts w:ascii="Arial" w:hAnsi="Arial" w:cs="Arial"/>
          <w:color w:val="000000"/>
          <w:sz w:val="20"/>
        </w:rPr>
        <w:t>(absent militating antecedents) exceptional circumstances will only be demonstrated in ‘top of the range’ offending.  A 13 year old charged with a ‘top of the range’ intentionally causing injury offence will almost certainly be able to be sentenced within Children’s Court sentencing constraints.  A 17 year old charged with a ‘top of the range’ intentionally causing serious injury offence may well not be able to be sentenced within those constraints.  Each case will turn upon its own facts, and in each case the Children’s Court magistrate or judge will look at all the circumstances that surround both the offending and the alleged offender.  And in this case that is what his Honour did.  In my view, having regard to all the circumstances, three years [the then maximum YJC sentence under the CYFA], if this young man is found guilty of the offences, would not be sufficient.”</w:t>
      </w:r>
    </w:p>
    <w:p w14:paraId="2B615ECF" w14:textId="77777777" w:rsidR="00FE278A" w:rsidRDefault="00FE278A" w:rsidP="00FE278A">
      <w:pPr>
        <w:jc w:val="both"/>
        <w:rPr>
          <w:rFonts w:ascii="Arial" w:hAnsi="Arial" w:cs="Arial"/>
          <w:sz w:val="20"/>
        </w:rPr>
      </w:pPr>
    </w:p>
    <w:p w14:paraId="517EF4B4" w14:textId="77777777" w:rsidR="00FE278A" w:rsidRDefault="00FE278A" w:rsidP="00A94DE8">
      <w:pPr>
        <w:ind w:left="567" w:hanging="567"/>
        <w:jc w:val="both"/>
        <w:rPr>
          <w:rFonts w:ascii="Arial" w:hAnsi="Arial" w:cs="Arial"/>
          <w:color w:val="000000"/>
          <w:sz w:val="20"/>
        </w:rPr>
      </w:pPr>
      <w:r>
        <w:rPr>
          <w:rFonts w:ascii="Arial" w:hAnsi="Arial" w:cs="Arial"/>
          <w:b/>
          <w:color w:val="FFFFFF"/>
          <w:sz w:val="20"/>
          <w:shd w:val="clear" w:color="auto" w:fill="000000"/>
        </w:rPr>
        <w:t>8</w:t>
      </w:r>
      <w:r w:rsidR="00FF3992">
        <w:rPr>
          <w:rFonts w:ascii="Arial" w:hAnsi="Arial" w:cs="Arial"/>
          <w:b/>
          <w:color w:val="FFFFFF"/>
          <w:sz w:val="20"/>
          <w:shd w:val="clear" w:color="auto" w:fill="000000"/>
        </w:rPr>
        <w:sym w:font="Wingdings" w:char="F0DD"/>
      </w:r>
      <w:r w:rsidRPr="00786886">
        <w:rPr>
          <w:rFonts w:ascii="Arial" w:hAnsi="Arial" w:cs="Arial"/>
          <w:color w:val="000000"/>
          <w:sz w:val="20"/>
        </w:rPr>
        <w:tab/>
      </w:r>
      <w:r w:rsidRPr="00CB6410">
        <w:rPr>
          <w:rFonts w:ascii="Arial" w:hAnsi="Arial" w:cs="Arial"/>
          <w:b/>
          <w:bCs/>
          <w:i/>
          <w:iCs/>
          <w:color w:val="000000"/>
          <w:sz w:val="20"/>
          <w:u w:val="single"/>
        </w:rPr>
        <w:t>Le v JA</w:t>
      </w:r>
      <w:r>
        <w:rPr>
          <w:rFonts w:ascii="Arial" w:hAnsi="Arial" w:cs="Arial"/>
          <w:b/>
          <w:bCs/>
          <w:i/>
          <w:iCs/>
          <w:color w:val="000000"/>
          <w:sz w:val="20"/>
        </w:rPr>
        <w:t xml:space="preserve"> </w:t>
      </w:r>
      <w:r w:rsidR="00F906A7" w:rsidRPr="00F906A7">
        <w:rPr>
          <w:rFonts w:ascii="Arial" w:hAnsi="Arial" w:cs="Arial"/>
          <w:bCs/>
          <w:iCs/>
          <w:color w:val="000000"/>
          <w:sz w:val="20"/>
        </w:rPr>
        <w:t xml:space="preserve">[2018] </w:t>
      </w:r>
      <w:proofErr w:type="spellStart"/>
      <w:r w:rsidR="00F906A7" w:rsidRPr="00F906A7">
        <w:rPr>
          <w:rFonts w:ascii="Arial" w:hAnsi="Arial" w:cs="Arial"/>
          <w:bCs/>
          <w:iCs/>
          <w:color w:val="000000"/>
          <w:sz w:val="20"/>
        </w:rPr>
        <w:t>VChC</w:t>
      </w:r>
      <w:proofErr w:type="spellEnd"/>
      <w:r w:rsidR="00F906A7" w:rsidRPr="00F906A7">
        <w:rPr>
          <w:rFonts w:ascii="Arial" w:hAnsi="Arial" w:cs="Arial"/>
          <w:bCs/>
          <w:iCs/>
          <w:color w:val="000000"/>
          <w:sz w:val="20"/>
        </w:rPr>
        <w:t xml:space="preserve"> 1</w:t>
      </w:r>
      <w:r w:rsidR="00F906A7" w:rsidRPr="00F906A7">
        <w:rPr>
          <w:rFonts w:ascii="Arial" w:hAnsi="Arial" w:cs="Arial"/>
          <w:b/>
          <w:bCs/>
          <w:iCs/>
          <w:color w:val="000000"/>
          <w:sz w:val="20"/>
        </w:rPr>
        <w:t xml:space="preserve"> </w:t>
      </w:r>
      <w:r>
        <w:rPr>
          <w:rFonts w:ascii="Arial" w:hAnsi="Arial" w:cs="Arial"/>
          <w:sz w:val="20"/>
        </w:rPr>
        <w:t>[Children’s Court of Victoria – Judge Chambers, 31/01/2018</w:t>
      </w:r>
      <w:r w:rsidR="00F906A7">
        <w:rPr>
          <w:rFonts w:ascii="Arial" w:hAnsi="Arial" w:cs="Arial"/>
          <w:sz w:val="20"/>
        </w:rPr>
        <w:t xml:space="preserve"> – available on Children’s Court website</w:t>
      </w:r>
      <w:r>
        <w:rPr>
          <w:rFonts w:ascii="Arial" w:hAnsi="Arial" w:cs="Arial"/>
          <w:sz w:val="20"/>
        </w:rPr>
        <w:t>]</w:t>
      </w:r>
      <w:r w:rsidRPr="00174761">
        <w:rPr>
          <w:rFonts w:ascii="Arial" w:hAnsi="Arial" w:cs="Arial"/>
          <w:color w:val="000000"/>
          <w:sz w:val="20"/>
        </w:rPr>
        <w:t>: Th</w:t>
      </w:r>
      <w:r>
        <w:rPr>
          <w:rFonts w:ascii="Arial" w:hAnsi="Arial" w:cs="Arial"/>
          <w:color w:val="000000"/>
          <w:sz w:val="20"/>
        </w:rPr>
        <w:t xml:space="preserve">e accused, who was aged 17y11m at the time of the </w:t>
      </w:r>
      <w:r w:rsidR="00444362">
        <w:rPr>
          <w:rFonts w:ascii="Arial" w:hAnsi="Arial" w:cs="Arial"/>
          <w:color w:val="000000"/>
          <w:sz w:val="20"/>
        </w:rPr>
        <w:t xml:space="preserve">alleged </w:t>
      </w:r>
      <w:r>
        <w:rPr>
          <w:rFonts w:ascii="Arial" w:hAnsi="Arial" w:cs="Arial"/>
          <w:color w:val="000000"/>
          <w:sz w:val="20"/>
        </w:rPr>
        <w:t>offending, was charged with intentionally causing serious injury in circumstances of gross violence, robbery and other offences</w:t>
      </w:r>
      <w:r w:rsidR="007D63EB">
        <w:rPr>
          <w:rFonts w:ascii="Arial" w:hAnsi="Arial" w:cs="Arial"/>
          <w:color w:val="000000"/>
          <w:sz w:val="20"/>
        </w:rPr>
        <w:t xml:space="preserve"> alleged to have occurred </w:t>
      </w:r>
      <w:r w:rsidR="00C9753D">
        <w:rPr>
          <w:rFonts w:ascii="Arial" w:hAnsi="Arial" w:cs="Arial"/>
          <w:color w:val="000000"/>
          <w:sz w:val="20"/>
        </w:rPr>
        <w:t xml:space="preserve">at 11pm on </w:t>
      </w:r>
      <w:r w:rsidR="008D722E">
        <w:rPr>
          <w:rFonts w:ascii="Arial" w:hAnsi="Arial" w:cs="Arial"/>
          <w:color w:val="000000"/>
          <w:sz w:val="20"/>
        </w:rPr>
        <w:t>0</w:t>
      </w:r>
      <w:r w:rsidR="00C9753D">
        <w:rPr>
          <w:rFonts w:ascii="Arial" w:hAnsi="Arial" w:cs="Arial"/>
          <w:color w:val="000000"/>
          <w:sz w:val="20"/>
        </w:rPr>
        <w:t>9</w:t>
      </w:r>
      <w:r w:rsidR="008D722E">
        <w:rPr>
          <w:rFonts w:ascii="Arial" w:hAnsi="Arial" w:cs="Arial"/>
          <w:color w:val="000000"/>
          <w:sz w:val="20"/>
        </w:rPr>
        <w:t>/11/</w:t>
      </w:r>
      <w:r w:rsidR="007D63EB">
        <w:rPr>
          <w:rFonts w:ascii="Arial" w:hAnsi="Arial" w:cs="Arial"/>
          <w:color w:val="000000"/>
          <w:sz w:val="20"/>
        </w:rPr>
        <w:t>2017</w:t>
      </w:r>
      <w:r w:rsidR="00374E62">
        <w:rPr>
          <w:rFonts w:ascii="Arial" w:hAnsi="Arial" w:cs="Arial"/>
          <w:color w:val="000000"/>
          <w:sz w:val="20"/>
        </w:rPr>
        <w:t xml:space="preserve"> [prior to the commencement of s.356(6)]</w:t>
      </w:r>
      <w:r>
        <w:rPr>
          <w:rFonts w:ascii="Arial" w:hAnsi="Arial" w:cs="Arial"/>
          <w:color w:val="000000"/>
          <w:sz w:val="20"/>
        </w:rPr>
        <w:t xml:space="preserve">.  </w:t>
      </w:r>
      <w:r w:rsidR="00C9753D">
        <w:rPr>
          <w:rFonts w:ascii="Arial" w:hAnsi="Arial" w:cs="Arial"/>
          <w:color w:val="000000"/>
          <w:sz w:val="20"/>
        </w:rPr>
        <w:t xml:space="preserve">The victim was a 47 year old man with a pre-existing diagnosis of dementia who was not known to either JA or his 15 year old co-accused.  </w:t>
      </w:r>
      <w:r w:rsidR="00444362">
        <w:rPr>
          <w:rFonts w:ascii="Arial" w:hAnsi="Arial" w:cs="Arial"/>
          <w:color w:val="000000"/>
          <w:sz w:val="20"/>
        </w:rPr>
        <w:t>The informant applied pursuant to s.356(3)(b) of the CYFA for the charges to be uplifted.  At [14]-[15] her Honour adopted the summary of the relevant principles outlined by T</w:t>
      </w:r>
      <w:r w:rsidR="00C9753D">
        <w:rPr>
          <w:rFonts w:ascii="Arial" w:hAnsi="Arial" w:cs="Arial"/>
          <w:color w:val="000000"/>
          <w:sz w:val="20"/>
        </w:rPr>
        <w:t> </w:t>
      </w:r>
      <w:r w:rsidR="00444362">
        <w:rPr>
          <w:rFonts w:ascii="Arial" w:hAnsi="Arial" w:cs="Arial"/>
          <w:color w:val="000000"/>
          <w:sz w:val="20"/>
        </w:rPr>
        <w:t xml:space="preserve">Forrest J in the above case of </w:t>
      </w:r>
      <w:r w:rsidR="00444362">
        <w:rPr>
          <w:rFonts w:ascii="Arial" w:hAnsi="Arial" w:cs="Arial"/>
          <w:b/>
          <w:bCs/>
          <w:i/>
          <w:iCs/>
          <w:color w:val="000000"/>
          <w:sz w:val="20"/>
        </w:rPr>
        <w:t>K</w:t>
      </w:r>
      <w:r w:rsidR="00544408">
        <w:rPr>
          <w:rFonts w:ascii="Arial" w:hAnsi="Arial" w:cs="Arial"/>
          <w:b/>
          <w:bCs/>
          <w:i/>
          <w:iCs/>
          <w:color w:val="000000"/>
          <w:sz w:val="20"/>
        </w:rPr>
        <w:t> </w:t>
      </w:r>
      <w:r w:rsidR="00444362" w:rsidRPr="00174761">
        <w:rPr>
          <w:rFonts w:ascii="Arial" w:hAnsi="Arial" w:cs="Arial"/>
          <w:b/>
          <w:bCs/>
          <w:i/>
          <w:iCs/>
          <w:color w:val="000000"/>
          <w:sz w:val="20"/>
        </w:rPr>
        <w:t>v</w:t>
      </w:r>
      <w:r w:rsidR="00544408">
        <w:rPr>
          <w:rFonts w:ascii="Arial" w:hAnsi="Arial" w:cs="Arial"/>
          <w:b/>
          <w:bCs/>
          <w:i/>
          <w:iCs/>
          <w:color w:val="000000"/>
          <w:sz w:val="20"/>
        </w:rPr>
        <w:t> </w:t>
      </w:r>
      <w:r w:rsidR="00444362">
        <w:rPr>
          <w:rFonts w:ascii="Arial" w:hAnsi="Arial" w:cs="Arial"/>
          <w:b/>
          <w:bCs/>
          <w:i/>
          <w:iCs/>
          <w:color w:val="000000"/>
          <w:sz w:val="20"/>
        </w:rPr>
        <w:t xml:space="preserve">Children’s Court of Victoria </w:t>
      </w:r>
      <w:r w:rsidR="00444362" w:rsidRPr="00174761">
        <w:rPr>
          <w:rFonts w:ascii="Arial" w:hAnsi="Arial" w:cs="Arial"/>
          <w:color w:val="000000"/>
          <w:sz w:val="20"/>
        </w:rPr>
        <w:t>[201</w:t>
      </w:r>
      <w:r w:rsidR="00444362">
        <w:rPr>
          <w:rFonts w:ascii="Arial" w:hAnsi="Arial" w:cs="Arial"/>
          <w:color w:val="000000"/>
          <w:sz w:val="20"/>
        </w:rPr>
        <w:t>5</w:t>
      </w:r>
      <w:r w:rsidR="00444362" w:rsidRPr="00174761">
        <w:rPr>
          <w:rFonts w:ascii="Arial" w:hAnsi="Arial" w:cs="Arial"/>
          <w:color w:val="000000"/>
          <w:sz w:val="20"/>
        </w:rPr>
        <w:t xml:space="preserve">] VSC </w:t>
      </w:r>
      <w:r w:rsidR="00444362">
        <w:rPr>
          <w:rFonts w:ascii="Arial" w:hAnsi="Arial" w:cs="Arial"/>
          <w:color w:val="000000"/>
          <w:sz w:val="20"/>
        </w:rPr>
        <w:t>645.  The factors personal to JA included that he had an IQ of 66 with “symptoms consistent with a diagnosis of Intellectual Disability” and that</w:t>
      </w:r>
      <w:r w:rsidR="00374E62">
        <w:rPr>
          <w:rFonts w:ascii="Arial" w:hAnsi="Arial" w:cs="Arial"/>
          <w:color w:val="000000"/>
          <w:sz w:val="20"/>
        </w:rPr>
        <w:t xml:space="preserve"> he had no criminal history although he </w:t>
      </w:r>
      <w:r w:rsidR="00444362">
        <w:rPr>
          <w:rFonts w:ascii="Arial" w:hAnsi="Arial" w:cs="Arial"/>
          <w:color w:val="000000"/>
          <w:sz w:val="20"/>
        </w:rPr>
        <w:t xml:space="preserve">was facing charges relating to two earlier incidents involving allegations of violent offending in June 2017.  </w:t>
      </w:r>
      <w:r w:rsidR="00374E62">
        <w:rPr>
          <w:rFonts w:ascii="Arial" w:hAnsi="Arial" w:cs="Arial"/>
          <w:color w:val="000000"/>
          <w:sz w:val="20"/>
        </w:rPr>
        <w:t>In finding that exceptional circumstances existed warranting uplift, her Honour said at [39]-[4</w:t>
      </w:r>
      <w:r w:rsidR="0078342B">
        <w:rPr>
          <w:rFonts w:ascii="Arial" w:hAnsi="Arial" w:cs="Arial"/>
          <w:color w:val="000000"/>
          <w:sz w:val="20"/>
        </w:rPr>
        <w:t>1</w:t>
      </w:r>
      <w:r w:rsidR="00374E62">
        <w:rPr>
          <w:rFonts w:ascii="Arial" w:hAnsi="Arial" w:cs="Arial"/>
          <w:color w:val="000000"/>
          <w:sz w:val="20"/>
        </w:rPr>
        <w:t>]:</w:t>
      </w:r>
    </w:p>
    <w:p w14:paraId="0E7E7E80" w14:textId="77777777" w:rsidR="00374E62" w:rsidRDefault="00544408" w:rsidP="00A94DE8">
      <w:pPr>
        <w:pStyle w:val="Quote1"/>
        <w:widowControl/>
        <w:spacing w:before="120" w:after="0" w:line="240" w:lineRule="auto"/>
        <w:ind w:left="851" w:right="284" w:firstLine="0"/>
        <w:rPr>
          <w:rFonts w:ascii="Arial" w:hAnsi="Arial" w:cs="Arial"/>
          <w:color w:val="000000"/>
          <w:sz w:val="20"/>
        </w:rPr>
      </w:pPr>
      <w:r>
        <w:rPr>
          <w:rFonts w:ascii="Arial" w:hAnsi="Arial" w:cs="Arial"/>
          <w:color w:val="000000"/>
          <w:sz w:val="20"/>
        </w:rPr>
        <w:t xml:space="preserve">[39] </w:t>
      </w:r>
      <w:r w:rsidR="00374E62">
        <w:rPr>
          <w:rFonts w:ascii="Arial" w:hAnsi="Arial" w:cs="Arial"/>
          <w:color w:val="000000"/>
          <w:sz w:val="20"/>
        </w:rPr>
        <w:t xml:space="preserve">“Whilst these matters [personal to JA] are relevant and acknowledged, they must be considered and balanced against the severity and gravity of the alleged offending in determining this application. </w:t>
      </w:r>
      <w:r w:rsidR="0078342B">
        <w:rPr>
          <w:rFonts w:ascii="Arial" w:hAnsi="Arial" w:cs="Arial"/>
          <w:color w:val="000000"/>
          <w:sz w:val="20"/>
        </w:rPr>
        <w:t>In my view, this is a grave example of the offence of intentionally causing serious injury in circumstances of gross violence.  That this is a serious offence is reflected in the maximum penalties applicable to adults.  The facial injury suffered by the victim was significant with potential life-long consequences.  The accused was 17y11m old at the time of the offence, at the very upper range of the characterisation of a ‘child’ as defined in the CYFA.</w:t>
      </w:r>
    </w:p>
    <w:p w14:paraId="25C7B790" w14:textId="77777777" w:rsidR="0078342B" w:rsidRDefault="00544408" w:rsidP="0081213E">
      <w:pPr>
        <w:pStyle w:val="Quote1"/>
        <w:widowControl/>
        <w:spacing w:before="120" w:after="0" w:line="240" w:lineRule="auto"/>
        <w:ind w:left="851" w:right="284" w:firstLine="0"/>
        <w:rPr>
          <w:rFonts w:ascii="Arial" w:hAnsi="Arial" w:cs="Arial"/>
          <w:color w:val="000000"/>
          <w:sz w:val="20"/>
        </w:rPr>
      </w:pPr>
      <w:r>
        <w:rPr>
          <w:rFonts w:ascii="Arial" w:hAnsi="Arial" w:cs="Arial"/>
          <w:color w:val="000000"/>
          <w:sz w:val="20"/>
        </w:rPr>
        <w:t xml:space="preserve">[40] </w:t>
      </w:r>
      <w:r w:rsidR="0078342B">
        <w:rPr>
          <w:rFonts w:ascii="Arial" w:hAnsi="Arial" w:cs="Arial"/>
          <w:color w:val="000000"/>
          <w:sz w:val="20"/>
        </w:rPr>
        <w:t xml:space="preserve">Balancing each of these considerations, I am satisfied that exceptional circumstances exist within the meaning of s.356(3) of the CYFA, and that the charges should be fixed for committal hearing.  In doing so, I consider that the sentencing court needs to be able to consider the fullest possible range of sentencing options available under the </w:t>
      </w:r>
      <w:r w:rsidR="0078342B" w:rsidRPr="0078342B">
        <w:rPr>
          <w:rFonts w:ascii="Arial" w:hAnsi="Arial" w:cs="Arial"/>
          <w:i/>
          <w:color w:val="000000"/>
          <w:sz w:val="20"/>
        </w:rPr>
        <w:t>Sentencing Act 1991</w:t>
      </w:r>
      <w:r w:rsidR="0078342B">
        <w:rPr>
          <w:rFonts w:ascii="Arial" w:hAnsi="Arial" w:cs="Arial"/>
          <w:color w:val="000000"/>
          <w:sz w:val="20"/>
        </w:rPr>
        <w:t xml:space="preserve"> [including under s.586 of the CYFA which gives a higher court the power to sentence a child to detention in a youth justice centre under Subdivision (4) of Division 2 of Part 3 of the </w:t>
      </w:r>
      <w:r w:rsidR="0078342B" w:rsidRPr="0078342B">
        <w:rPr>
          <w:rFonts w:ascii="Arial" w:hAnsi="Arial" w:cs="Arial"/>
          <w:i/>
          <w:color w:val="000000"/>
          <w:sz w:val="20"/>
        </w:rPr>
        <w:t>Sentencing Act 1991</w:t>
      </w:r>
      <w:r w:rsidR="0078342B">
        <w:rPr>
          <w:rFonts w:ascii="Arial" w:hAnsi="Arial" w:cs="Arial"/>
          <w:color w:val="000000"/>
          <w:sz w:val="20"/>
        </w:rPr>
        <w:t>] should the charges be found proved, and not limited to the maximum jurisdictional limit of this Court. Other sentencing considerations, including the age of the accused, his cognitive functioning and prospects of rehabilitation, will also remain relevant and can be taken into account when sentencing.</w:t>
      </w:r>
    </w:p>
    <w:p w14:paraId="79D9D897" w14:textId="77777777" w:rsidR="0078342B" w:rsidRPr="00174761" w:rsidRDefault="00544408" w:rsidP="008766DF">
      <w:pPr>
        <w:pStyle w:val="Quote1"/>
        <w:spacing w:before="120" w:after="0" w:line="240" w:lineRule="auto"/>
        <w:ind w:left="851" w:right="284" w:firstLine="0"/>
        <w:rPr>
          <w:rFonts w:ascii="Arial" w:hAnsi="Arial" w:cs="Arial"/>
          <w:color w:val="000000"/>
          <w:sz w:val="20"/>
        </w:rPr>
      </w:pPr>
      <w:r>
        <w:rPr>
          <w:rFonts w:ascii="Arial" w:hAnsi="Arial" w:cs="Arial"/>
          <w:color w:val="000000"/>
          <w:sz w:val="20"/>
        </w:rPr>
        <w:t>[41]</w:t>
      </w:r>
      <w:r w:rsidR="0078342B">
        <w:rPr>
          <w:rFonts w:ascii="Arial" w:hAnsi="Arial" w:cs="Arial"/>
          <w:color w:val="000000"/>
          <w:sz w:val="20"/>
        </w:rPr>
        <w:t xml:space="preserve">…[T]his application is being heard at an early stage of these proceedings, noting that the matters are yet to resolve.  If the charges were to resolve on less serious alternate charge/s or </w:t>
      </w:r>
      <w:r w:rsidR="00CE17AB">
        <w:rPr>
          <w:rFonts w:ascii="Arial" w:hAnsi="Arial" w:cs="Arial"/>
          <w:color w:val="000000"/>
          <w:sz w:val="20"/>
        </w:rPr>
        <w:t xml:space="preserve">on an agreed basis other than as outlined in these reasons, then the question of jurisdiction may need to be further considered.  If this were to occur following committal, </w:t>
      </w:r>
      <w:r w:rsidR="00CE17AB">
        <w:rPr>
          <w:rFonts w:ascii="Arial" w:hAnsi="Arial" w:cs="Arial"/>
          <w:color w:val="000000"/>
          <w:sz w:val="20"/>
        </w:rPr>
        <w:lastRenderedPageBreak/>
        <w:t>the matter could be remitted to the Children’s Court.”</w:t>
      </w:r>
    </w:p>
    <w:p w14:paraId="35570B6C" w14:textId="77777777" w:rsidR="00FE278A" w:rsidRDefault="00FE278A" w:rsidP="00FE278A">
      <w:pPr>
        <w:ind w:left="357" w:hanging="357"/>
        <w:jc w:val="both"/>
        <w:rPr>
          <w:rFonts w:ascii="Arial" w:hAnsi="Arial" w:cs="Arial"/>
          <w:color w:val="000000"/>
          <w:sz w:val="20"/>
        </w:rPr>
      </w:pPr>
    </w:p>
    <w:p w14:paraId="675DFDBB" w14:textId="77777777" w:rsidR="008D722E" w:rsidRDefault="00601AA3" w:rsidP="008766DF">
      <w:pPr>
        <w:ind w:left="567" w:hanging="567"/>
        <w:jc w:val="both"/>
        <w:rPr>
          <w:rFonts w:ascii="Arial" w:hAnsi="Arial" w:cs="Arial"/>
          <w:color w:val="000000"/>
          <w:sz w:val="20"/>
        </w:rPr>
      </w:pPr>
      <w:r>
        <w:rPr>
          <w:rFonts w:ascii="Arial" w:hAnsi="Arial" w:cs="Arial"/>
          <w:b/>
          <w:color w:val="FFFFFF"/>
          <w:sz w:val="20"/>
          <w:shd w:val="clear" w:color="auto" w:fill="000000"/>
        </w:rPr>
        <w:t>9</w:t>
      </w:r>
      <w:r w:rsidR="00FF3992">
        <w:rPr>
          <w:rFonts w:ascii="Arial" w:hAnsi="Arial" w:cs="Arial"/>
          <w:b/>
          <w:color w:val="FFFFFF"/>
          <w:sz w:val="20"/>
          <w:shd w:val="clear" w:color="auto" w:fill="000000"/>
        </w:rPr>
        <w:sym w:font="Wingdings" w:char="F0DD"/>
      </w:r>
      <w:r w:rsidR="00FF3992">
        <w:rPr>
          <w:rFonts w:ascii="Arial" w:hAnsi="Arial" w:cs="Arial"/>
          <w:b/>
          <w:color w:val="FFFFFF"/>
          <w:sz w:val="20"/>
          <w:shd w:val="clear" w:color="auto" w:fill="000000"/>
        </w:rPr>
        <w:sym w:font="Wingdings" w:char="F0DE"/>
      </w:r>
      <w:r w:rsidRPr="00786886">
        <w:rPr>
          <w:rFonts w:ascii="Arial" w:hAnsi="Arial" w:cs="Arial"/>
          <w:color w:val="000000"/>
          <w:sz w:val="20"/>
        </w:rPr>
        <w:tab/>
      </w:r>
      <w:r w:rsidRPr="00CB6410">
        <w:rPr>
          <w:rFonts w:ascii="Arial" w:hAnsi="Arial" w:cs="Arial"/>
          <w:b/>
          <w:bCs/>
          <w:i/>
          <w:iCs/>
          <w:color w:val="000000"/>
          <w:sz w:val="20"/>
          <w:u w:val="single"/>
        </w:rPr>
        <w:t>DPP v A</w:t>
      </w:r>
      <w:r w:rsidR="008D722E" w:rsidRPr="00CB6410">
        <w:rPr>
          <w:rFonts w:ascii="Arial" w:hAnsi="Arial" w:cs="Arial"/>
          <w:b/>
          <w:bCs/>
          <w:i/>
          <w:iCs/>
          <w:color w:val="000000"/>
          <w:sz w:val="20"/>
          <w:u w:val="single"/>
        </w:rPr>
        <w:t xml:space="preserve"> &amp; O</w:t>
      </w:r>
      <w:r w:rsidRPr="00CB6410">
        <w:rPr>
          <w:rFonts w:ascii="Arial" w:hAnsi="Arial" w:cs="Arial"/>
          <w:b/>
          <w:bCs/>
          <w:i/>
          <w:iCs/>
          <w:color w:val="000000"/>
          <w:sz w:val="20"/>
          <w:u w:val="single"/>
        </w:rPr>
        <w:t>rs</w:t>
      </w:r>
      <w:r>
        <w:rPr>
          <w:rFonts w:ascii="Arial" w:hAnsi="Arial" w:cs="Arial"/>
          <w:b/>
          <w:bCs/>
          <w:i/>
          <w:iCs/>
          <w:color w:val="000000"/>
          <w:sz w:val="20"/>
        </w:rPr>
        <w:t xml:space="preserve"> </w:t>
      </w:r>
      <w:r>
        <w:rPr>
          <w:rFonts w:ascii="Arial" w:hAnsi="Arial" w:cs="Arial"/>
          <w:sz w:val="20"/>
        </w:rPr>
        <w:t>[</w:t>
      </w:r>
      <w:r w:rsidR="00F906A7">
        <w:rPr>
          <w:rFonts w:ascii="Arial" w:hAnsi="Arial" w:cs="Arial"/>
          <w:sz w:val="20"/>
        </w:rPr>
        <w:t xml:space="preserve">2017] </w:t>
      </w:r>
      <w:proofErr w:type="spellStart"/>
      <w:r w:rsidR="00F906A7">
        <w:rPr>
          <w:rFonts w:ascii="Arial" w:hAnsi="Arial" w:cs="Arial"/>
          <w:sz w:val="20"/>
        </w:rPr>
        <w:t>VChC</w:t>
      </w:r>
      <w:proofErr w:type="spellEnd"/>
      <w:r w:rsidR="00F906A7">
        <w:rPr>
          <w:rFonts w:ascii="Arial" w:hAnsi="Arial" w:cs="Arial"/>
          <w:sz w:val="20"/>
        </w:rPr>
        <w:t xml:space="preserve"> </w:t>
      </w:r>
      <w:r w:rsidR="00B50121">
        <w:rPr>
          <w:rFonts w:ascii="Arial" w:hAnsi="Arial" w:cs="Arial"/>
          <w:sz w:val="20"/>
        </w:rPr>
        <w:t>1</w:t>
      </w:r>
      <w:r w:rsidR="00F906A7">
        <w:rPr>
          <w:rFonts w:ascii="Arial" w:hAnsi="Arial" w:cs="Arial"/>
          <w:sz w:val="20"/>
        </w:rPr>
        <w:t xml:space="preserve"> [</w:t>
      </w:r>
      <w:r>
        <w:rPr>
          <w:rFonts w:ascii="Arial" w:hAnsi="Arial" w:cs="Arial"/>
          <w:sz w:val="20"/>
        </w:rPr>
        <w:t>Children’s Court of Victoria–Judge Chambers, 14/03/2017</w:t>
      </w:r>
      <w:r w:rsidR="008D722E">
        <w:rPr>
          <w:rFonts w:ascii="Arial" w:hAnsi="Arial" w:cs="Arial"/>
          <w:sz w:val="20"/>
        </w:rPr>
        <w:t xml:space="preserve"> – available on Children’s Court website</w:t>
      </w:r>
      <w:r>
        <w:rPr>
          <w:rFonts w:ascii="Arial" w:hAnsi="Arial" w:cs="Arial"/>
          <w:sz w:val="20"/>
        </w:rPr>
        <w:t>]</w:t>
      </w:r>
      <w:r w:rsidRPr="00174761">
        <w:rPr>
          <w:rFonts w:ascii="Arial" w:hAnsi="Arial" w:cs="Arial"/>
          <w:color w:val="000000"/>
          <w:sz w:val="20"/>
        </w:rPr>
        <w:t xml:space="preserve">: </w:t>
      </w:r>
      <w:r w:rsidR="003C4F17">
        <w:rPr>
          <w:rFonts w:ascii="Arial" w:hAnsi="Arial" w:cs="Arial"/>
          <w:color w:val="000000"/>
          <w:sz w:val="20"/>
        </w:rPr>
        <w:t>T</w:t>
      </w:r>
      <w:r w:rsidR="00B205DC">
        <w:rPr>
          <w:rFonts w:ascii="Arial" w:hAnsi="Arial" w:cs="Arial"/>
          <w:color w:val="000000"/>
          <w:sz w:val="20"/>
        </w:rPr>
        <w:t xml:space="preserve">he 5 offenders </w:t>
      </w:r>
      <w:r w:rsidR="00F20800">
        <w:rPr>
          <w:rFonts w:ascii="Arial" w:hAnsi="Arial" w:cs="Arial"/>
          <w:color w:val="000000"/>
          <w:sz w:val="20"/>
        </w:rPr>
        <w:t>w</w:t>
      </w:r>
      <w:r w:rsidR="005A2AD7">
        <w:rPr>
          <w:rFonts w:ascii="Arial" w:hAnsi="Arial" w:cs="Arial"/>
          <w:color w:val="000000"/>
          <w:sz w:val="20"/>
        </w:rPr>
        <w:t>ere</w:t>
      </w:r>
      <w:r w:rsidR="00F20800">
        <w:rPr>
          <w:rFonts w:ascii="Arial" w:hAnsi="Arial" w:cs="Arial"/>
          <w:color w:val="000000"/>
          <w:sz w:val="20"/>
        </w:rPr>
        <w:t xml:space="preserve"> aged 16 or 17 and </w:t>
      </w:r>
      <w:r w:rsidR="00B205DC">
        <w:rPr>
          <w:rFonts w:ascii="Arial" w:hAnsi="Arial" w:cs="Arial"/>
          <w:color w:val="000000"/>
          <w:sz w:val="20"/>
        </w:rPr>
        <w:t>w</w:t>
      </w:r>
      <w:r w:rsidR="003C4F17">
        <w:rPr>
          <w:rFonts w:ascii="Arial" w:hAnsi="Arial" w:cs="Arial"/>
          <w:color w:val="000000"/>
          <w:sz w:val="20"/>
        </w:rPr>
        <w:t>ere</w:t>
      </w:r>
      <w:r w:rsidR="008D722E">
        <w:rPr>
          <w:rFonts w:ascii="Arial" w:hAnsi="Arial" w:cs="Arial"/>
          <w:color w:val="000000"/>
          <w:sz w:val="20"/>
        </w:rPr>
        <w:t xml:space="preserve"> charged with offences arising from an armed robbery on a jewellery store at 12.40pm on 14/01/2017 at which jewellery valued at approximately $100,000 was stolen.  Accused A was also charged with offences arising from an earlier armed robbery on a jewellery store at 1.05pm on 12/01/2017 at which jewellery valued at approximately $526,000 was stolen.  </w:t>
      </w:r>
      <w:r>
        <w:rPr>
          <w:rFonts w:ascii="Arial" w:hAnsi="Arial" w:cs="Arial"/>
          <w:color w:val="000000"/>
          <w:sz w:val="20"/>
        </w:rPr>
        <w:t xml:space="preserve">The informant applied pursuant to s.356(3)(b) of the CYFA for the charges to be uplifted.  </w:t>
      </w:r>
      <w:r w:rsidR="00B205DC">
        <w:rPr>
          <w:rFonts w:ascii="Arial" w:hAnsi="Arial" w:cs="Arial"/>
          <w:color w:val="000000"/>
          <w:sz w:val="20"/>
        </w:rPr>
        <w:t xml:space="preserve">At [19]-[23] her Honour reviewed the case law in relation to “exceptional circumstances”.  At [34] her Honour accepted the prosecution characterisation of the armed robberies as “high-end instances of that kind of offence.  Both were planned and coordinated, executed </w:t>
      </w:r>
      <w:r w:rsidR="00F20800">
        <w:rPr>
          <w:rFonts w:ascii="Arial" w:hAnsi="Arial" w:cs="Arial"/>
          <w:color w:val="000000"/>
          <w:sz w:val="20"/>
        </w:rPr>
        <w:t>in broad daylight when staff and potentially customers would be present, attended by threatened and actual violence, conducted in company and with the use of weapons including in the case of the armed robbery [on 12/01/2017], a firearm.  In the manner in which they occurred, the armed robberies terrified and terrorised the victims.  In respect of the offending on 14/01/2017, the manner in which the co-accused fled the scene in the waiting vehicle was characterised by dangerous driving placing members of the public at risk.  There was a modest degree of sophistication associated with the offending, including the use of gloves, clothing and cloth masks to avoid identification.”</w:t>
      </w:r>
    </w:p>
    <w:p w14:paraId="1BDBE46C" w14:textId="77777777" w:rsidR="00F20800" w:rsidRDefault="00F20800" w:rsidP="008766DF">
      <w:pPr>
        <w:spacing w:before="120"/>
        <w:ind w:left="567"/>
        <w:jc w:val="both"/>
        <w:rPr>
          <w:rFonts w:ascii="Arial" w:hAnsi="Arial" w:cs="Arial"/>
          <w:color w:val="000000"/>
          <w:sz w:val="20"/>
        </w:rPr>
      </w:pPr>
      <w:r>
        <w:rPr>
          <w:rFonts w:ascii="Arial" w:hAnsi="Arial" w:cs="Arial"/>
          <w:color w:val="000000"/>
          <w:sz w:val="20"/>
        </w:rPr>
        <w:t>In holding that exceptional circumstances existed for offender A, her Honour said [at 46]: “Given the objective gravity of the two incidents of armed robbery, A’s prior criminal history and the fact that the two offences were committed within two days of each other whilst A was under a Youth Supervision Order of the Court, I do not consider that the limitation on sentencing powers [under the CYFA], including the power to make appropriate orders for cumulation (if necessary) to be appropriate.”  A’s charges were therefore uplifted.</w:t>
      </w:r>
    </w:p>
    <w:p w14:paraId="5DD6D5E1" w14:textId="77777777" w:rsidR="00F20800" w:rsidRDefault="00913CE1" w:rsidP="008766DF">
      <w:pPr>
        <w:spacing w:before="120"/>
        <w:ind w:left="567"/>
        <w:jc w:val="both"/>
        <w:rPr>
          <w:rFonts w:ascii="Arial" w:hAnsi="Arial" w:cs="Arial"/>
          <w:color w:val="000000"/>
          <w:sz w:val="20"/>
        </w:rPr>
      </w:pPr>
      <w:r>
        <w:rPr>
          <w:rFonts w:ascii="Arial" w:hAnsi="Arial" w:cs="Arial"/>
          <w:color w:val="000000"/>
          <w:sz w:val="20"/>
        </w:rPr>
        <w:t>Her Honour found that notwithstanding the objective gravity of the armed robbery</w:t>
      </w:r>
      <w:r w:rsidR="00AD036F">
        <w:rPr>
          <w:rFonts w:ascii="Arial" w:hAnsi="Arial" w:cs="Arial"/>
          <w:color w:val="000000"/>
          <w:sz w:val="20"/>
        </w:rPr>
        <w:t xml:space="preserve"> on 14/01/2017</w:t>
      </w:r>
      <w:r>
        <w:rPr>
          <w:rFonts w:ascii="Arial" w:hAnsi="Arial" w:cs="Arial"/>
          <w:color w:val="000000"/>
          <w:sz w:val="20"/>
        </w:rPr>
        <w:t xml:space="preserve">, there were adequate sentencing powers to deal with the charges, if proved, against the other 4 co-accused (see [52], [55] &amp; [59]) and accordingly, the uplift applications in relation to </w:t>
      </w:r>
      <w:r w:rsidR="00AD036F">
        <w:rPr>
          <w:rFonts w:ascii="Arial" w:hAnsi="Arial" w:cs="Arial"/>
          <w:color w:val="000000"/>
          <w:sz w:val="20"/>
        </w:rPr>
        <w:t xml:space="preserve">A’s co-accused </w:t>
      </w:r>
      <w:r>
        <w:rPr>
          <w:rFonts w:ascii="Arial" w:hAnsi="Arial" w:cs="Arial"/>
          <w:color w:val="000000"/>
          <w:sz w:val="20"/>
        </w:rPr>
        <w:t>B, D, E &amp; P were refused.</w:t>
      </w:r>
    </w:p>
    <w:p w14:paraId="15D7FFFE" w14:textId="77777777" w:rsidR="00C87C72" w:rsidRDefault="00C87C72" w:rsidP="00C87C72">
      <w:pPr>
        <w:jc w:val="both"/>
        <w:rPr>
          <w:rFonts w:ascii="Arial" w:hAnsi="Arial" w:cs="Arial"/>
          <w:sz w:val="20"/>
        </w:rPr>
      </w:pPr>
    </w:p>
    <w:p w14:paraId="1A84724A" w14:textId="77777777" w:rsidR="00DE7343" w:rsidRDefault="00692142" w:rsidP="008766DF">
      <w:pPr>
        <w:ind w:left="567" w:hanging="567"/>
        <w:jc w:val="both"/>
        <w:rPr>
          <w:rFonts w:ascii="Arial" w:hAnsi="Arial" w:cs="Arial"/>
          <w:sz w:val="20"/>
        </w:rPr>
      </w:pPr>
      <w:r>
        <w:rPr>
          <w:rFonts w:ascii="Arial" w:hAnsi="Arial" w:cs="Arial"/>
          <w:b/>
          <w:sz w:val="20"/>
          <w:shd w:val="clear" w:color="auto" w:fill="000000"/>
        </w:rPr>
        <w:t>10</w:t>
      </w:r>
      <w:r w:rsidR="00FF3992">
        <w:rPr>
          <w:rFonts w:ascii="Arial" w:hAnsi="Arial" w:cs="Arial"/>
          <w:b/>
          <w:sz w:val="20"/>
          <w:shd w:val="clear" w:color="auto" w:fill="000000"/>
        </w:rPr>
        <w:sym w:font="Wingdings" w:char="F0DE"/>
      </w:r>
      <w:r>
        <w:rPr>
          <w:rFonts w:ascii="Arial" w:hAnsi="Arial" w:cs="Arial"/>
          <w:sz w:val="20"/>
        </w:rPr>
        <w:tab/>
      </w:r>
      <w:r w:rsidR="00DE7343">
        <w:rPr>
          <w:rFonts w:ascii="Arial" w:hAnsi="Arial" w:cs="Arial"/>
          <w:b/>
          <w:bCs/>
          <w:i/>
          <w:iCs/>
          <w:sz w:val="20"/>
          <w:u w:val="single"/>
        </w:rPr>
        <w:t>DPP</w:t>
      </w:r>
      <w:r w:rsidR="00DE7343" w:rsidRPr="00547C17">
        <w:rPr>
          <w:rFonts w:ascii="Arial" w:hAnsi="Arial" w:cs="Arial"/>
          <w:b/>
          <w:bCs/>
          <w:i/>
          <w:iCs/>
          <w:sz w:val="20"/>
          <w:u w:val="single"/>
        </w:rPr>
        <w:t xml:space="preserve"> v </w:t>
      </w:r>
      <w:r w:rsidR="00DE7343">
        <w:rPr>
          <w:rFonts w:ascii="Arial" w:hAnsi="Arial" w:cs="Arial"/>
          <w:b/>
          <w:bCs/>
          <w:i/>
          <w:iCs/>
          <w:sz w:val="20"/>
          <w:u w:val="single"/>
        </w:rPr>
        <w:t>JM</w:t>
      </w:r>
      <w:r w:rsidR="00DE7343" w:rsidRPr="00D72159">
        <w:rPr>
          <w:rFonts w:ascii="Arial" w:hAnsi="Arial" w:cs="Arial"/>
          <w:b/>
          <w:bCs/>
          <w:sz w:val="20"/>
          <w:u w:val="single"/>
        </w:rPr>
        <w:t xml:space="preserve"> [</w:t>
      </w:r>
      <w:r w:rsidR="00DE7343">
        <w:rPr>
          <w:rFonts w:ascii="Arial" w:hAnsi="Arial" w:cs="Arial"/>
          <w:b/>
          <w:bCs/>
          <w:sz w:val="20"/>
          <w:u w:val="single"/>
        </w:rPr>
        <w:t>2018</w:t>
      </w:r>
      <w:r w:rsidR="00DE7343" w:rsidRPr="00D72159">
        <w:rPr>
          <w:rFonts w:ascii="Arial" w:hAnsi="Arial" w:cs="Arial"/>
          <w:b/>
          <w:bCs/>
          <w:sz w:val="20"/>
          <w:u w:val="single"/>
        </w:rPr>
        <w:t>]</w:t>
      </w:r>
      <w:r w:rsidR="00DE7343">
        <w:rPr>
          <w:rFonts w:ascii="Arial" w:hAnsi="Arial" w:cs="Arial"/>
          <w:b/>
          <w:bCs/>
          <w:sz w:val="20"/>
          <w:u w:val="single"/>
        </w:rPr>
        <w:t xml:space="preserve"> </w:t>
      </w:r>
      <w:proofErr w:type="spellStart"/>
      <w:r w:rsidR="00DE7343">
        <w:rPr>
          <w:rFonts w:ascii="Arial" w:hAnsi="Arial" w:cs="Arial"/>
          <w:b/>
          <w:bCs/>
          <w:sz w:val="20"/>
          <w:u w:val="single"/>
        </w:rPr>
        <w:t>VChC</w:t>
      </w:r>
      <w:proofErr w:type="spellEnd"/>
      <w:r w:rsidR="00DE7343">
        <w:rPr>
          <w:rFonts w:ascii="Arial" w:hAnsi="Arial" w:cs="Arial"/>
          <w:b/>
          <w:bCs/>
          <w:sz w:val="20"/>
          <w:u w:val="single"/>
        </w:rPr>
        <w:t xml:space="preserve"> 5 </w:t>
      </w:r>
      <w:r w:rsidR="00DE7343" w:rsidRPr="00D1550B">
        <w:rPr>
          <w:rFonts w:ascii="Arial" w:hAnsi="Arial" w:cs="Arial"/>
          <w:b/>
          <w:bCs/>
          <w:sz w:val="20"/>
          <w:u w:val="single"/>
        </w:rPr>
        <w:t>[Children’s Court of Victoria–</w:t>
      </w:r>
      <w:r w:rsidR="00DE7343">
        <w:rPr>
          <w:rFonts w:ascii="Arial" w:hAnsi="Arial" w:cs="Arial"/>
          <w:b/>
          <w:bCs/>
          <w:sz w:val="20"/>
          <w:u w:val="single"/>
        </w:rPr>
        <w:t>Magistrate Stylianou</w:t>
      </w:r>
      <w:r w:rsidR="00DE7343" w:rsidRPr="00D1550B">
        <w:rPr>
          <w:rFonts w:ascii="Arial" w:hAnsi="Arial" w:cs="Arial"/>
          <w:b/>
          <w:bCs/>
          <w:sz w:val="20"/>
          <w:u w:val="single"/>
        </w:rPr>
        <w:t xml:space="preserve">, </w:t>
      </w:r>
      <w:r w:rsidR="00DE7343">
        <w:rPr>
          <w:rFonts w:ascii="Arial" w:hAnsi="Arial" w:cs="Arial"/>
          <w:b/>
          <w:bCs/>
          <w:sz w:val="20"/>
          <w:u w:val="single"/>
        </w:rPr>
        <w:t>01</w:t>
      </w:r>
      <w:r w:rsidR="00DE7343" w:rsidRPr="00D1550B">
        <w:rPr>
          <w:rFonts w:ascii="Arial" w:hAnsi="Arial" w:cs="Arial"/>
          <w:b/>
          <w:bCs/>
          <w:sz w:val="20"/>
          <w:u w:val="single"/>
        </w:rPr>
        <w:t>/</w:t>
      </w:r>
      <w:r w:rsidR="00DE7343">
        <w:rPr>
          <w:rFonts w:ascii="Arial" w:hAnsi="Arial" w:cs="Arial"/>
          <w:b/>
          <w:bCs/>
          <w:sz w:val="20"/>
          <w:u w:val="single"/>
        </w:rPr>
        <w:t>11</w:t>
      </w:r>
      <w:r w:rsidR="00DE7343" w:rsidRPr="00D1550B">
        <w:rPr>
          <w:rFonts w:ascii="Arial" w:hAnsi="Arial" w:cs="Arial"/>
          <w:b/>
          <w:bCs/>
          <w:sz w:val="20"/>
          <w:u w:val="single"/>
        </w:rPr>
        <w:t>/201</w:t>
      </w:r>
      <w:r w:rsidR="00DE7343">
        <w:rPr>
          <w:rFonts w:ascii="Arial" w:hAnsi="Arial" w:cs="Arial"/>
          <w:b/>
          <w:bCs/>
          <w:sz w:val="20"/>
          <w:u w:val="single"/>
        </w:rPr>
        <w:t>8</w:t>
      </w:r>
      <w:r w:rsidR="00DE7343" w:rsidRPr="00D1550B">
        <w:rPr>
          <w:rFonts w:ascii="Arial" w:hAnsi="Arial" w:cs="Arial"/>
          <w:b/>
          <w:bCs/>
          <w:sz w:val="20"/>
          <w:u w:val="single"/>
        </w:rPr>
        <w:t>]</w:t>
      </w:r>
      <w:r w:rsidR="00DE7343">
        <w:rPr>
          <w:rFonts w:ascii="Arial" w:hAnsi="Arial" w:cs="Arial"/>
          <w:sz w:val="20"/>
        </w:rPr>
        <w:t>:  JM, aged 16, was charged with being an accessory after the fact to murder and common law assault.  The prosecution application for ‘uplift’ was refused, her Honour not being satisfied that ‘exceptional circumstances’ existed within the meaning of CYFA/ss.356(3)(b) &amp; 356A.  At [31]-[33] her Honour said [emphasis added]:</w:t>
      </w:r>
    </w:p>
    <w:p w14:paraId="66215181" w14:textId="77777777" w:rsidR="00DE7343" w:rsidRDefault="00DE7343" w:rsidP="00D80CD6">
      <w:pPr>
        <w:spacing w:before="80"/>
        <w:ind w:left="851" w:right="284"/>
        <w:jc w:val="both"/>
        <w:rPr>
          <w:rFonts w:ascii="Arial" w:hAnsi="Arial" w:cs="Arial"/>
          <w:sz w:val="20"/>
          <w:szCs w:val="20"/>
        </w:rPr>
      </w:pPr>
      <w:r>
        <w:rPr>
          <w:rFonts w:ascii="Arial" w:hAnsi="Arial" w:cs="Arial"/>
          <w:sz w:val="20"/>
          <w:szCs w:val="20"/>
        </w:rPr>
        <w:t>[31] “</w:t>
      </w:r>
      <w:r w:rsidRPr="00C85D23">
        <w:rPr>
          <w:rFonts w:ascii="Arial" w:hAnsi="Arial" w:cs="Arial"/>
          <w:sz w:val="20"/>
          <w:szCs w:val="20"/>
        </w:rPr>
        <w:t xml:space="preserve">In enacting s.356A, Parliament has mandated for the Children’s Court to have regard to the adequacy or otherwise of the sentencing options available to it by reference to the factors in s.356A(2) of the CYFA in determining whether exceptional circumstances exist under s.356. </w:t>
      </w:r>
      <w:r w:rsidRPr="00C85D23">
        <w:rPr>
          <w:rFonts w:ascii="Arial" w:hAnsi="Arial" w:cs="Arial"/>
          <w:b/>
          <w:bCs/>
          <w:sz w:val="20"/>
          <w:szCs w:val="20"/>
        </w:rPr>
        <w:t>It is unclear whether s.356A prescribes merely one way in which exceptional circumstances may be found to exist, or whether it prescribes the only way.</w:t>
      </w:r>
    </w:p>
    <w:p w14:paraId="2740ACCA" w14:textId="77777777" w:rsidR="00DE7343" w:rsidRPr="007F4477" w:rsidRDefault="00DE7343" w:rsidP="00A94DE8">
      <w:pPr>
        <w:spacing w:before="80"/>
        <w:ind w:left="851" w:right="284"/>
        <w:jc w:val="both"/>
        <w:rPr>
          <w:rFonts w:ascii="Arial" w:hAnsi="Arial" w:cs="Arial"/>
          <w:i/>
          <w:iCs/>
          <w:sz w:val="20"/>
          <w:szCs w:val="20"/>
        </w:rPr>
      </w:pPr>
      <w:r>
        <w:rPr>
          <w:rFonts w:ascii="Arial" w:hAnsi="Arial" w:cs="Arial"/>
          <w:sz w:val="20"/>
          <w:szCs w:val="20"/>
        </w:rPr>
        <w:t xml:space="preserve">[32] </w:t>
      </w:r>
      <w:r w:rsidRPr="00C85D23">
        <w:rPr>
          <w:rFonts w:ascii="Arial" w:hAnsi="Arial" w:cs="Arial"/>
          <w:sz w:val="20"/>
          <w:szCs w:val="20"/>
        </w:rPr>
        <w:t xml:space="preserve">On the face of it, the legislation appears restrictive and prescriptive. However, a myriad of issues and complexities may arise in the hearing of serious criminal offences. Ultimately, the most important criterion must be the overall administration of justice, as it affects the community as well as the individual. That being the case, </w:t>
      </w:r>
      <w:r w:rsidRPr="00C85D23">
        <w:rPr>
          <w:rFonts w:ascii="Arial" w:hAnsi="Arial" w:cs="Arial"/>
          <w:b/>
          <w:bCs/>
          <w:sz w:val="20"/>
          <w:szCs w:val="20"/>
        </w:rPr>
        <w:t>it is perhaps unlikely that s.356A was intended by Parliament to exclude any other consideration other than the adequacy of the sentencing options available to this Court in determining whether exceptional circumstances exist</w:t>
      </w:r>
      <w:r w:rsidRPr="00C85D23">
        <w:rPr>
          <w:rFonts w:ascii="Arial" w:hAnsi="Arial" w:cs="Arial"/>
          <w:sz w:val="20"/>
          <w:szCs w:val="20"/>
        </w:rPr>
        <w:t xml:space="preserve">. </w:t>
      </w:r>
      <w:r w:rsidRPr="007F4477">
        <w:rPr>
          <w:rFonts w:ascii="Arial" w:hAnsi="Arial" w:cs="Arial"/>
          <w:b/>
          <w:bCs/>
          <w:sz w:val="20"/>
          <w:szCs w:val="20"/>
        </w:rPr>
        <w:t xml:space="preserve">In </w:t>
      </w:r>
      <w:r w:rsidRPr="007F4477">
        <w:rPr>
          <w:rFonts w:ascii="Arial" w:hAnsi="Arial" w:cs="Arial"/>
          <w:b/>
          <w:bCs/>
          <w:i/>
          <w:iCs/>
          <w:sz w:val="20"/>
          <w:szCs w:val="20"/>
        </w:rPr>
        <w:t xml:space="preserve">DPP v JT </w:t>
      </w:r>
      <w:r w:rsidRPr="007F4477">
        <w:rPr>
          <w:rFonts w:ascii="Arial" w:hAnsi="Arial" w:cs="Arial"/>
          <w:b/>
          <w:bCs/>
          <w:sz w:val="20"/>
          <w:szCs w:val="20"/>
        </w:rPr>
        <w:t xml:space="preserve">[Children’s Court of Victoria-Judge Chambers, 05/07/2018] Chambers J said that the sentencing considerations in s.356A ‘are to be considered in addition to other matters relevant to the exercise of the Court’s discretion as summarised in </w:t>
      </w:r>
      <w:r w:rsidRPr="007F4477">
        <w:rPr>
          <w:rFonts w:ascii="Arial" w:hAnsi="Arial" w:cs="Arial"/>
          <w:b/>
          <w:bCs/>
          <w:i/>
          <w:iCs/>
          <w:sz w:val="20"/>
          <w:szCs w:val="20"/>
        </w:rPr>
        <w:t>K v Children’s Court of Victoria’.</w:t>
      </w:r>
      <w:r w:rsidRPr="00C85D23">
        <w:rPr>
          <w:rFonts w:ascii="Arial" w:hAnsi="Arial" w:cs="Arial"/>
          <w:sz w:val="20"/>
          <w:szCs w:val="20"/>
        </w:rPr>
        <w:t xml:space="preserve"> There have, however, also been recent contrary interpretations on this issue by this Court</w:t>
      </w:r>
      <w:r>
        <w:rPr>
          <w:rFonts w:ascii="Arial" w:hAnsi="Arial" w:cs="Arial"/>
          <w:sz w:val="20"/>
          <w:szCs w:val="20"/>
        </w:rPr>
        <w:t xml:space="preserve">: see for instance </w:t>
      </w:r>
      <w:proofErr w:type="spellStart"/>
      <w:r w:rsidRPr="007F4477">
        <w:rPr>
          <w:rFonts w:ascii="Arial" w:hAnsi="Arial" w:cs="Arial"/>
          <w:b/>
          <w:bCs/>
          <w:i/>
          <w:iCs/>
          <w:sz w:val="20"/>
          <w:szCs w:val="20"/>
        </w:rPr>
        <w:t>Vicpol</w:t>
      </w:r>
      <w:proofErr w:type="spellEnd"/>
      <w:r w:rsidRPr="007F4477">
        <w:rPr>
          <w:rFonts w:ascii="Arial" w:hAnsi="Arial" w:cs="Arial"/>
          <w:b/>
          <w:bCs/>
          <w:i/>
          <w:iCs/>
          <w:sz w:val="20"/>
          <w:szCs w:val="20"/>
        </w:rPr>
        <w:t xml:space="preserve"> v LV</w:t>
      </w:r>
      <w:r w:rsidRPr="007F4477">
        <w:rPr>
          <w:rFonts w:ascii="Arial" w:hAnsi="Arial" w:cs="Arial"/>
          <w:b/>
          <w:bCs/>
          <w:sz w:val="20"/>
          <w:szCs w:val="20"/>
        </w:rPr>
        <w:t xml:space="preserve"> [Children’s Court of Victoria, 19/10/2018]</w:t>
      </w:r>
      <w:r w:rsidRPr="00C85D23">
        <w:rPr>
          <w:rFonts w:ascii="Arial" w:hAnsi="Arial" w:cs="Arial"/>
          <w:sz w:val="20"/>
          <w:szCs w:val="20"/>
        </w:rPr>
        <w:t>.</w:t>
      </w:r>
    </w:p>
    <w:p w14:paraId="77317C93" w14:textId="77777777" w:rsidR="00DE7343" w:rsidRDefault="00DE7343" w:rsidP="003E5F1B">
      <w:pPr>
        <w:spacing w:before="80"/>
        <w:ind w:left="851" w:right="284"/>
        <w:jc w:val="both"/>
        <w:rPr>
          <w:rFonts w:ascii="Arial" w:hAnsi="Arial" w:cs="Arial"/>
          <w:sz w:val="20"/>
          <w:szCs w:val="20"/>
        </w:rPr>
      </w:pPr>
      <w:r>
        <w:rPr>
          <w:rFonts w:ascii="Arial" w:hAnsi="Arial" w:cs="Arial"/>
          <w:sz w:val="20"/>
          <w:szCs w:val="20"/>
        </w:rPr>
        <w:t xml:space="preserve">[33] </w:t>
      </w:r>
      <w:r w:rsidRPr="00C85D23">
        <w:rPr>
          <w:rFonts w:ascii="Arial" w:hAnsi="Arial" w:cs="Arial"/>
          <w:sz w:val="20"/>
          <w:szCs w:val="20"/>
        </w:rPr>
        <w:t xml:space="preserve">The meaning of ‘exceptional circumstances’ has been considered in the context of s.356 of the CYFA in a number of cases in the Supreme Court and the Court of Appeal some of which have been referred to by each of the parties to this application, including </w:t>
      </w:r>
      <w:r w:rsidRPr="00C85D23">
        <w:rPr>
          <w:rFonts w:ascii="Arial" w:hAnsi="Arial" w:cs="Arial"/>
          <w:i/>
          <w:iCs/>
          <w:sz w:val="20"/>
          <w:szCs w:val="20"/>
        </w:rPr>
        <w:t>D (a child) v White</w:t>
      </w:r>
      <w:r>
        <w:rPr>
          <w:rFonts w:ascii="Arial" w:hAnsi="Arial" w:cs="Arial"/>
          <w:i/>
          <w:iCs/>
          <w:sz w:val="20"/>
          <w:szCs w:val="20"/>
        </w:rPr>
        <w:t xml:space="preserve"> </w:t>
      </w:r>
      <w:r w:rsidRPr="007F4477">
        <w:rPr>
          <w:rFonts w:ascii="Arial" w:hAnsi="Arial" w:cs="Arial"/>
          <w:sz w:val="20"/>
          <w:szCs w:val="20"/>
        </w:rPr>
        <w:t>[1988] VR 87</w:t>
      </w:r>
      <w:r w:rsidRPr="00C85D23">
        <w:rPr>
          <w:rFonts w:ascii="Arial" w:hAnsi="Arial" w:cs="Arial"/>
          <w:sz w:val="20"/>
          <w:szCs w:val="20"/>
        </w:rPr>
        <w:t xml:space="preserve">, </w:t>
      </w:r>
      <w:r w:rsidRPr="00C85D23">
        <w:rPr>
          <w:rFonts w:ascii="Arial" w:hAnsi="Arial" w:cs="Arial"/>
          <w:i/>
          <w:iCs/>
          <w:sz w:val="20"/>
          <w:szCs w:val="20"/>
        </w:rPr>
        <w:t>A Child v A Magistrate of the Children’s Court and Ors</w:t>
      </w:r>
      <w:r w:rsidRPr="00C85D23">
        <w:rPr>
          <w:rFonts w:ascii="Arial" w:hAnsi="Arial" w:cs="Arial"/>
          <w:sz w:val="20"/>
          <w:szCs w:val="20"/>
        </w:rPr>
        <w:t xml:space="preserve"> and </w:t>
      </w:r>
      <w:r w:rsidRPr="00C85D23">
        <w:rPr>
          <w:rFonts w:ascii="Arial" w:hAnsi="Arial" w:cs="Arial"/>
          <w:i/>
          <w:iCs/>
          <w:sz w:val="20"/>
          <w:szCs w:val="20"/>
        </w:rPr>
        <w:t>DL (A minor by his litigation guardian) v A Magistrate of the Children’s Court</w:t>
      </w:r>
      <w:r w:rsidRPr="00C85D23">
        <w:rPr>
          <w:rFonts w:ascii="Arial" w:hAnsi="Arial" w:cs="Arial"/>
          <w:sz w:val="20"/>
          <w:szCs w:val="20"/>
        </w:rPr>
        <w:t xml:space="preserve">. In </w:t>
      </w:r>
      <w:r w:rsidRPr="007F4477">
        <w:rPr>
          <w:rFonts w:ascii="Arial" w:hAnsi="Arial" w:cs="Arial"/>
          <w:i/>
          <w:iCs/>
          <w:sz w:val="20"/>
          <w:szCs w:val="20"/>
        </w:rPr>
        <w:t>K v Children’s Court of Victoria and Anor</w:t>
      </w:r>
      <w:r w:rsidRPr="00C85D23">
        <w:rPr>
          <w:rFonts w:ascii="Arial" w:hAnsi="Arial" w:cs="Arial"/>
          <w:sz w:val="20"/>
          <w:szCs w:val="20"/>
        </w:rPr>
        <w:t xml:space="preserve"> to which both parties have referred, Justice Forrest </w:t>
      </w:r>
      <w:r w:rsidRPr="00C85D23">
        <w:rPr>
          <w:rFonts w:ascii="Arial" w:hAnsi="Arial" w:cs="Arial"/>
          <w:sz w:val="20"/>
          <w:szCs w:val="20"/>
        </w:rPr>
        <w:lastRenderedPageBreak/>
        <w:t>extracted the relevant principles from these authorities summarising them</w:t>
      </w:r>
      <w:r>
        <w:rPr>
          <w:rFonts w:ascii="Arial" w:hAnsi="Arial" w:cs="Arial"/>
          <w:sz w:val="20"/>
          <w:szCs w:val="20"/>
        </w:rPr>
        <w:t xml:space="preserve"> [as set out in case </w:t>
      </w:r>
      <w:r w:rsidR="00692142">
        <w:rPr>
          <w:rFonts w:ascii="Arial" w:hAnsi="Arial" w:cs="Arial"/>
          <w:b/>
          <w:bCs/>
          <w:color w:val="FFFFFF"/>
          <w:sz w:val="20"/>
          <w:szCs w:val="20"/>
          <w:shd w:val="clear" w:color="auto" w:fill="000000"/>
        </w:rPr>
        <w:t>(7)</w:t>
      </w:r>
      <w:r w:rsidRPr="00DE7343">
        <w:rPr>
          <w:rFonts w:ascii="Arial" w:hAnsi="Arial" w:cs="Arial"/>
          <w:color w:val="FFFFFF"/>
          <w:sz w:val="20"/>
          <w:szCs w:val="20"/>
        </w:rPr>
        <w:t xml:space="preserve"> </w:t>
      </w:r>
      <w:r w:rsidR="00692142">
        <w:rPr>
          <w:rFonts w:ascii="Arial" w:hAnsi="Arial" w:cs="Arial"/>
          <w:sz w:val="20"/>
          <w:szCs w:val="20"/>
        </w:rPr>
        <w:t>above</w:t>
      </w:r>
      <w:r>
        <w:rPr>
          <w:rFonts w:ascii="Arial" w:hAnsi="Arial" w:cs="Arial"/>
          <w:sz w:val="20"/>
          <w:szCs w:val="20"/>
        </w:rPr>
        <w:t>].”</w:t>
      </w:r>
    </w:p>
    <w:p w14:paraId="40850046" w14:textId="77777777" w:rsidR="00DE7343" w:rsidRDefault="00DE7343" w:rsidP="00891114">
      <w:pPr>
        <w:spacing w:before="80"/>
        <w:ind w:left="567"/>
        <w:jc w:val="both"/>
        <w:rPr>
          <w:rFonts w:ascii="Arial" w:hAnsi="Arial" w:cs="Arial"/>
          <w:sz w:val="20"/>
        </w:rPr>
      </w:pPr>
      <w:r>
        <w:rPr>
          <w:rFonts w:ascii="Arial" w:hAnsi="Arial" w:cs="Arial"/>
          <w:sz w:val="20"/>
        </w:rPr>
        <w:t xml:space="preserve">At [49] her Honour held that “the sentencing options available to this Court under the CYFA are adequate to respond to JM’s offending”.  At [50] her Honour – applying the dicta of Judge Chambers in </w:t>
      </w:r>
      <w:r w:rsidRPr="007F4477">
        <w:rPr>
          <w:rFonts w:ascii="Arial" w:hAnsi="Arial" w:cs="Arial"/>
          <w:i/>
          <w:iCs/>
          <w:sz w:val="20"/>
        </w:rPr>
        <w:t>DPP v JT</w:t>
      </w:r>
      <w:r>
        <w:rPr>
          <w:rFonts w:ascii="Arial" w:hAnsi="Arial" w:cs="Arial"/>
          <w:sz w:val="20"/>
        </w:rPr>
        <w:t xml:space="preserve"> that the sentencing considerations in CYFA/s.356A are to be considered in addition to other matters as summarized by T Forrest J in </w:t>
      </w:r>
      <w:r w:rsidRPr="00911264">
        <w:rPr>
          <w:rFonts w:ascii="Arial" w:hAnsi="Arial" w:cs="Arial"/>
          <w:i/>
          <w:iCs/>
          <w:sz w:val="20"/>
        </w:rPr>
        <w:t>K v Children’s Court of Victoria</w:t>
      </w:r>
      <w:r>
        <w:rPr>
          <w:rFonts w:ascii="Arial" w:hAnsi="Arial" w:cs="Arial"/>
          <w:sz w:val="20"/>
        </w:rPr>
        <w:t xml:space="preserve"> [2015] VSC 645 – went on to determine whether there were any other matters which may amount to ‘exceptional circumstances’ under s.356.  Ultimately she held that a joint trial with the principal offender, the time and expense of running two trials and the impact of two trials on witnesses and the victim’s family – although important factors – “are not special, unusual or exceptional”.</w:t>
      </w:r>
    </w:p>
    <w:p w14:paraId="4968546C" w14:textId="77777777" w:rsidR="00DE7343" w:rsidRDefault="00DE7343" w:rsidP="00C87C72">
      <w:pPr>
        <w:jc w:val="both"/>
        <w:rPr>
          <w:rFonts w:ascii="Arial" w:hAnsi="Arial" w:cs="Arial"/>
          <w:sz w:val="20"/>
        </w:rPr>
      </w:pPr>
    </w:p>
    <w:p w14:paraId="427B88A7" w14:textId="77777777" w:rsidR="00C87C72" w:rsidRDefault="00C87C72" w:rsidP="008766DF">
      <w:pPr>
        <w:ind w:left="567" w:hanging="567"/>
        <w:jc w:val="both"/>
        <w:rPr>
          <w:rFonts w:ascii="Arial" w:hAnsi="Arial" w:cs="Arial"/>
          <w:sz w:val="20"/>
        </w:rPr>
      </w:pPr>
      <w:r>
        <w:rPr>
          <w:rFonts w:ascii="Arial" w:hAnsi="Arial" w:cs="Arial"/>
          <w:b/>
          <w:sz w:val="20"/>
          <w:shd w:val="clear" w:color="auto" w:fill="000000"/>
        </w:rPr>
        <w:t>1</w:t>
      </w:r>
      <w:r w:rsidR="00692142">
        <w:rPr>
          <w:rFonts w:ascii="Arial" w:hAnsi="Arial" w:cs="Arial"/>
          <w:b/>
          <w:sz w:val="20"/>
          <w:shd w:val="clear" w:color="auto" w:fill="000000"/>
        </w:rPr>
        <w:t>1</w:t>
      </w:r>
      <w:r w:rsidR="00FF3992">
        <w:rPr>
          <w:rFonts w:ascii="Arial" w:hAnsi="Arial" w:cs="Arial"/>
          <w:b/>
          <w:sz w:val="20"/>
          <w:shd w:val="clear" w:color="auto" w:fill="000000"/>
        </w:rPr>
        <w:sym w:font="Wingdings" w:char="F0DD"/>
      </w:r>
      <w:r>
        <w:rPr>
          <w:rFonts w:ascii="Arial" w:hAnsi="Arial" w:cs="Arial"/>
          <w:sz w:val="20"/>
        </w:rPr>
        <w:tab/>
      </w:r>
      <w:r>
        <w:rPr>
          <w:rFonts w:ascii="Arial" w:hAnsi="Arial" w:cs="Arial"/>
          <w:b/>
          <w:bCs/>
          <w:i/>
          <w:iCs/>
          <w:sz w:val="20"/>
          <w:u w:val="single"/>
        </w:rPr>
        <w:t>Victoria Police v CA</w:t>
      </w:r>
      <w:r>
        <w:rPr>
          <w:rFonts w:ascii="Arial" w:hAnsi="Arial" w:cs="Arial"/>
          <w:sz w:val="20"/>
        </w:rPr>
        <w:t xml:space="preserve"> [Children’s Court of Victoria–Magistrate Coghlan, 03/07/2019]:  The accused child – aged 17y2m – was originally charged with: (1) intentionally causing serious injury in circumstances of gross violence (a Category A serious youth offence), (2) intentionally causing serious injury, (3) reckless endangerment and (4) contravening a parole order.  CA had used a knife to inflict serious wounds on the young victim – whom he knew – in broad daylight on a street in Geelong.  CA stabbed the victim in the right groin area which severed his femoral artery and vein and pierced his bladder.  He then stabbed the victim a second time penetrating his right chest wall.  When the victim arrived at the hospital he was in cardiac arrest and was receiving CPR.  A doctor who examined the victim on his arrival at hospital opined: “[T]his was an extremely serious and life threatening injury.  The patient would certainly have died had the injury occurred any further from a large hospital in daylight hours – the initial resuscitation which took place involved at least 11 doctors, 6 of whom are specialists in their field…Discharge indicate that the patient has significant lifelong disability as a result of these injuries”.  His Honour was satisfied that this was not a spur of the moment incident as it appeared that CA approached the victim with the intent of causing harm, removing the knife from a satchel he was holding as he approached.  There was no suggestion of self-defence.  CA had an extensive history of prior serious offending, some of which had involved the use of weapons and for some of which he had previously been sentenced to YJC detention.  He was on youth parole at the time.</w:t>
      </w:r>
    </w:p>
    <w:p w14:paraId="18364B35" w14:textId="77777777" w:rsidR="00C87C72" w:rsidRDefault="00C87C72" w:rsidP="00F658D3">
      <w:pPr>
        <w:spacing w:before="80"/>
        <w:ind w:left="567"/>
        <w:jc w:val="both"/>
        <w:rPr>
          <w:rFonts w:ascii="Arial" w:hAnsi="Arial" w:cs="Arial"/>
          <w:sz w:val="20"/>
        </w:rPr>
      </w:pPr>
      <w:r>
        <w:rPr>
          <w:rFonts w:ascii="Arial" w:hAnsi="Arial" w:cs="Arial"/>
          <w:sz w:val="20"/>
        </w:rPr>
        <w:t xml:space="preserve">The </w:t>
      </w:r>
      <w:r w:rsidR="006C3099">
        <w:rPr>
          <w:rFonts w:ascii="Arial" w:hAnsi="Arial" w:cs="Arial"/>
          <w:sz w:val="20"/>
        </w:rPr>
        <w:t xml:space="preserve">prosecution </w:t>
      </w:r>
      <w:r>
        <w:rPr>
          <w:rFonts w:ascii="Arial" w:hAnsi="Arial" w:cs="Arial"/>
          <w:sz w:val="20"/>
        </w:rPr>
        <w:t xml:space="preserve">ultimately accepted the accused’s proposal of a plea to charges 2 &amp; 4.  The striking out of charge (1) meant that there was no longer a presumption under s.356(6) of the CYFA that that charge would be uplifted.  However, the </w:t>
      </w:r>
      <w:r w:rsidR="006C3099">
        <w:rPr>
          <w:rFonts w:ascii="Arial" w:hAnsi="Arial" w:cs="Arial"/>
          <w:sz w:val="20"/>
        </w:rPr>
        <w:t>prosecution</w:t>
      </w:r>
      <w:r>
        <w:rPr>
          <w:rFonts w:ascii="Arial" w:hAnsi="Arial" w:cs="Arial"/>
          <w:sz w:val="20"/>
        </w:rPr>
        <w:t xml:space="preserve"> applied for charge (2) to be uplifted, arguing that there were ‘exceptional circumstances’ within the meaning of ss.356(3)(b) &amp; 356A, while conceding that “the Children’s Court is a specialised jurisdiction and that any decision to relinquish jurisdiction should be made with great reluctance: </w:t>
      </w:r>
      <w:r w:rsidRPr="00A002C6">
        <w:rPr>
          <w:rFonts w:ascii="Arial" w:hAnsi="Arial" w:cs="Arial"/>
          <w:i/>
          <w:iCs/>
          <w:sz w:val="20"/>
        </w:rPr>
        <w:t>A Child v A Magistrate of the Children’s Court</w:t>
      </w:r>
      <w:r>
        <w:rPr>
          <w:rFonts w:ascii="Arial" w:hAnsi="Arial" w:cs="Arial"/>
          <w:sz w:val="20"/>
        </w:rPr>
        <w:t xml:space="preserve"> (unreported, Supreme Court of Victoria-Cummins J, 24/02/1992 at p.9.)”</w:t>
      </w:r>
    </w:p>
    <w:p w14:paraId="75EFF03D" w14:textId="77777777" w:rsidR="00C87C72" w:rsidRDefault="00C87C72" w:rsidP="002D612D">
      <w:pPr>
        <w:spacing w:before="80"/>
        <w:ind w:left="567"/>
        <w:jc w:val="both"/>
        <w:rPr>
          <w:rFonts w:ascii="Arial" w:hAnsi="Arial" w:cs="Arial"/>
          <w:sz w:val="20"/>
        </w:rPr>
      </w:pPr>
      <w:r>
        <w:rPr>
          <w:rFonts w:ascii="Arial" w:hAnsi="Arial" w:cs="Arial"/>
          <w:sz w:val="20"/>
        </w:rPr>
        <w:t xml:space="preserve">In a detailed </w:t>
      </w:r>
      <w:r w:rsidRPr="00A002C6">
        <w:rPr>
          <w:rFonts w:ascii="Arial" w:hAnsi="Arial" w:cs="Arial"/>
          <w:i/>
          <w:iCs/>
          <w:sz w:val="20"/>
        </w:rPr>
        <w:t>extempore</w:t>
      </w:r>
      <w:r>
        <w:rPr>
          <w:rFonts w:ascii="Arial" w:hAnsi="Arial" w:cs="Arial"/>
          <w:sz w:val="20"/>
        </w:rPr>
        <w:t xml:space="preserve"> judgment Coghlan M refused to grant summary jurisdiction, noting that this was the first occasion in over 16 years where he had held that a charge was not suitable to be dealt with in the Children’s Court.  At pp.7-8 his Honour said:</w:t>
      </w:r>
    </w:p>
    <w:p w14:paraId="10E05903" w14:textId="77777777" w:rsidR="00C87C72" w:rsidRDefault="00C87C72" w:rsidP="002D612D">
      <w:pPr>
        <w:spacing w:before="80"/>
        <w:ind w:left="851" w:right="284"/>
        <w:jc w:val="both"/>
        <w:rPr>
          <w:rFonts w:ascii="Arial" w:hAnsi="Arial" w:cs="Arial"/>
          <w:sz w:val="20"/>
          <w:szCs w:val="20"/>
        </w:rPr>
      </w:pPr>
      <w:r>
        <w:rPr>
          <w:rFonts w:ascii="Arial" w:hAnsi="Arial" w:cs="Arial"/>
          <w:sz w:val="20"/>
          <w:szCs w:val="20"/>
        </w:rPr>
        <w:t>“I am satisfied that exceptional circumstances exist by way of a combination of all of the factors I have mentioned under paragraphs (a), (b), (c), (d) &amp; (e) of s.356A(2).  That does not mean, because this is not a sentencing hearing, that the County Court upon consideration of all matters including…the possibility of psychological and other material in relation to the accused, including obviously a willingness to plead guilty at an early stage to these proceedings, may not consider ultimately a sentence which is within the range that is permitted [to] this Court…</w:t>
      </w:r>
    </w:p>
    <w:p w14:paraId="09C37D84" w14:textId="77777777" w:rsidR="00C87C72" w:rsidRDefault="00C87C72" w:rsidP="004424C5">
      <w:pPr>
        <w:spacing w:before="80"/>
        <w:ind w:left="851" w:right="284"/>
        <w:jc w:val="both"/>
        <w:rPr>
          <w:rFonts w:ascii="Arial" w:hAnsi="Arial" w:cs="Arial"/>
          <w:sz w:val="20"/>
        </w:rPr>
      </w:pPr>
      <w:r>
        <w:rPr>
          <w:rFonts w:ascii="Arial" w:hAnsi="Arial" w:cs="Arial"/>
          <w:sz w:val="20"/>
          <w:szCs w:val="20"/>
        </w:rPr>
        <w:t xml:space="preserve">However, at this stage I say that there is clearly the possibility of the [County] Court considering a sentence in excess of 3 years in relation to the single charge that this Court has the power to impose.  I take into account also the maximum penalty applicable in relation to this charge, and I believe that </w:t>
      </w:r>
      <w:r>
        <w:rPr>
          <w:rFonts w:ascii="Arial" w:hAnsi="Arial" w:cs="Arial"/>
          <w:sz w:val="20"/>
        </w:rPr>
        <w:t xml:space="preserve">this is a matter not too dissimilar…from </w:t>
      </w:r>
      <w:r w:rsidRPr="00A002C6">
        <w:rPr>
          <w:rFonts w:ascii="Arial" w:hAnsi="Arial" w:cs="Arial"/>
          <w:i/>
          <w:iCs/>
          <w:sz w:val="20"/>
        </w:rPr>
        <w:t>DPP v Michael Anderson</w:t>
      </w:r>
      <w:r>
        <w:rPr>
          <w:rFonts w:ascii="Arial" w:hAnsi="Arial" w:cs="Arial"/>
          <w:sz w:val="20"/>
        </w:rPr>
        <w:t xml:space="preserve"> [2013] VSCA 45 [summarized above as case </w:t>
      </w:r>
      <w:r w:rsidRPr="00D54844">
        <w:rPr>
          <w:rFonts w:ascii="Arial" w:hAnsi="Arial" w:cs="Arial"/>
          <w:b/>
          <w:bCs/>
          <w:sz w:val="20"/>
          <w:shd w:val="clear" w:color="auto" w:fill="000000"/>
        </w:rPr>
        <w:t>5</w:t>
      </w:r>
      <w:r>
        <w:rPr>
          <w:rFonts w:ascii="Arial" w:hAnsi="Arial" w:cs="Arial"/>
          <w:sz w:val="20"/>
        </w:rPr>
        <w:t>].”</w:t>
      </w:r>
    </w:p>
    <w:p w14:paraId="2BB2F7FD" w14:textId="77777777" w:rsidR="00C87C72" w:rsidRDefault="00C87C72" w:rsidP="004424C5">
      <w:pPr>
        <w:ind w:left="357" w:hanging="357"/>
        <w:jc w:val="both"/>
        <w:rPr>
          <w:rFonts w:ascii="Arial" w:hAnsi="Arial" w:cs="Arial"/>
          <w:color w:val="000000"/>
          <w:sz w:val="20"/>
        </w:rPr>
      </w:pPr>
    </w:p>
    <w:p w14:paraId="6408E64E" w14:textId="77777777" w:rsidR="00F658D3" w:rsidRDefault="00E9424D" w:rsidP="00E9424D">
      <w:pPr>
        <w:ind w:left="567" w:hanging="567"/>
        <w:jc w:val="both"/>
        <w:rPr>
          <w:rFonts w:ascii="Arial" w:hAnsi="Arial" w:cs="Arial"/>
          <w:sz w:val="20"/>
          <w:szCs w:val="20"/>
        </w:rPr>
      </w:pPr>
      <w:r>
        <w:rPr>
          <w:rFonts w:ascii="Arial" w:hAnsi="Arial" w:cs="Arial"/>
          <w:b/>
          <w:sz w:val="20"/>
          <w:shd w:val="clear" w:color="auto" w:fill="000000"/>
        </w:rPr>
        <w:t>12</w:t>
      </w:r>
      <w:r>
        <w:rPr>
          <w:rFonts w:ascii="Arial" w:hAnsi="Arial" w:cs="Arial"/>
          <w:b/>
          <w:sz w:val="20"/>
          <w:shd w:val="clear" w:color="auto" w:fill="000000"/>
        </w:rPr>
        <w:sym w:font="Wingdings" w:char="F0DE"/>
      </w:r>
      <w:r>
        <w:rPr>
          <w:rFonts w:ascii="Arial" w:hAnsi="Arial" w:cs="Arial"/>
          <w:sz w:val="20"/>
        </w:rPr>
        <w:tab/>
      </w:r>
      <w:r>
        <w:rPr>
          <w:rFonts w:ascii="Arial" w:hAnsi="Arial" w:cs="Arial"/>
          <w:b/>
          <w:bCs/>
          <w:i/>
          <w:iCs/>
          <w:sz w:val="20"/>
          <w:u w:val="single"/>
        </w:rPr>
        <w:t>CDPP v Carrick (a pseudonym)</w:t>
      </w:r>
      <w:r>
        <w:rPr>
          <w:rFonts w:ascii="Arial" w:hAnsi="Arial" w:cs="Arial"/>
          <w:sz w:val="20"/>
        </w:rPr>
        <w:t xml:space="preserve"> [2022] </w:t>
      </w:r>
      <w:proofErr w:type="spellStart"/>
      <w:r>
        <w:rPr>
          <w:rFonts w:ascii="Arial" w:hAnsi="Arial" w:cs="Arial"/>
          <w:sz w:val="20"/>
        </w:rPr>
        <w:t>VChC</w:t>
      </w:r>
      <w:proofErr w:type="spellEnd"/>
      <w:r>
        <w:rPr>
          <w:rFonts w:ascii="Arial" w:hAnsi="Arial" w:cs="Arial"/>
          <w:sz w:val="20"/>
        </w:rPr>
        <w:t xml:space="preserve"> 3 (Children’s Court of Victoria–Judge Vandersteen, 03/05/2022]:  </w:t>
      </w:r>
      <w:r>
        <w:rPr>
          <w:rFonts w:ascii="Arial" w:hAnsi="Arial" w:cs="Arial"/>
          <w:sz w:val="20"/>
          <w:szCs w:val="20"/>
        </w:rPr>
        <w:t xml:space="preserve">The accused TC was a socially isolated 13-year-old autistic child with a fixation on ISIS and an IQ of 71.  TC’s behaviour was of such concern </w:t>
      </w:r>
      <w:r w:rsidRPr="00955618">
        <w:rPr>
          <w:rFonts w:ascii="Arial" w:hAnsi="Arial" w:cs="Arial"/>
          <w:sz w:val="20"/>
          <w:szCs w:val="20"/>
        </w:rPr>
        <w:t xml:space="preserve">that his parents sought assistance from Victoria Police. </w:t>
      </w:r>
      <w:r w:rsidRPr="000B7637">
        <w:rPr>
          <w:rFonts w:ascii="Arial" w:hAnsi="Arial" w:cs="Arial"/>
          <w:sz w:val="20"/>
          <w:szCs w:val="20"/>
        </w:rPr>
        <w:t>The Security Investigation Unit of Victoria Police referred the family to the Countering Violent Extremism Unit (CVE) on 21 April 2021</w:t>
      </w:r>
      <w:r>
        <w:rPr>
          <w:rFonts w:ascii="Arial" w:hAnsi="Arial" w:cs="Arial"/>
          <w:sz w:val="20"/>
          <w:szCs w:val="20"/>
        </w:rPr>
        <w:t xml:space="preserve"> and</w:t>
      </w:r>
      <w:r w:rsidRPr="000B7637">
        <w:rPr>
          <w:rFonts w:ascii="Arial" w:hAnsi="Arial" w:cs="Arial"/>
          <w:sz w:val="20"/>
          <w:szCs w:val="20"/>
        </w:rPr>
        <w:t xml:space="preserve"> Ms </w:t>
      </w:r>
      <w:r>
        <w:rPr>
          <w:rFonts w:ascii="Arial" w:hAnsi="Arial" w:cs="Arial"/>
          <w:sz w:val="20"/>
          <w:szCs w:val="20"/>
        </w:rPr>
        <w:t>X</w:t>
      </w:r>
      <w:r w:rsidRPr="000B7637">
        <w:rPr>
          <w:rFonts w:ascii="Arial" w:hAnsi="Arial" w:cs="Arial"/>
          <w:sz w:val="20"/>
          <w:szCs w:val="20"/>
        </w:rPr>
        <w:t xml:space="preserve">, </w:t>
      </w:r>
      <w:r>
        <w:rPr>
          <w:rFonts w:ascii="Arial" w:hAnsi="Arial" w:cs="Arial"/>
          <w:sz w:val="20"/>
          <w:szCs w:val="20"/>
        </w:rPr>
        <w:t xml:space="preserve">a </w:t>
      </w:r>
      <w:r w:rsidRPr="000B7637">
        <w:rPr>
          <w:rFonts w:ascii="Arial" w:hAnsi="Arial" w:cs="Arial"/>
          <w:sz w:val="20"/>
          <w:szCs w:val="20"/>
        </w:rPr>
        <w:t>case manager at CVE, became engaged to provide services to rehabilitate and reintegrate TC and to provide services to mitigate risk.</w:t>
      </w:r>
      <w:r>
        <w:rPr>
          <w:rFonts w:ascii="Arial" w:hAnsi="Arial" w:cs="Arial"/>
          <w:sz w:val="20"/>
          <w:szCs w:val="20"/>
        </w:rPr>
        <w:t xml:space="preserve">  TC’s</w:t>
      </w:r>
      <w:r w:rsidRPr="00955618">
        <w:rPr>
          <w:rFonts w:ascii="Arial" w:hAnsi="Arial" w:cs="Arial"/>
          <w:sz w:val="20"/>
          <w:szCs w:val="20"/>
        </w:rPr>
        <w:t xml:space="preserve"> parents consented to the engagement of </w:t>
      </w:r>
      <w:r>
        <w:rPr>
          <w:rFonts w:ascii="Arial" w:hAnsi="Arial" w:cs="Arial"/>
          <w:sz w:val="20"/>
          <w:szCs w:val="20"/>
        </w:rPr>
        <w:t>their son</w:t>
      </w:r>
      <w:r w:rsidRPr="00955618">
        <w:rPr>
          <w:rFonts w:ascii="Arial" w:hAnsi="Arial" w:cs="Arial"/>
          <w:sz w:val="20"/>
          <w:szCs w:val="20"/>
        </w:rPr>
        <w:t xml:space="preserve"> in the </w:t>
      </w:r>
      <w:r>
        <w:rPr>
          <w:rFonts w:ascii="Arial" w:hAnsi="Arial" w:cs="Arial"/>
          <w:sz w:val="20"/>
          <w:szCs w:val="20"/>
        </w:rPr>
        <w:t xml:space="preserve">CVE’s </w:t>
      </w:r>
      <w:r w:rsidRPr="00955618">
        <w:rPr>
          <w:rFonts w:ascii="Arial" w:hAnsi="Arial" w:cs="Arial"/>
          <w:sz w:val="20"/>
          <w:szCs w:val="20"/>
        </w:rPr>
        <w:t xml:space="preserve">comprehensive rehabilitation program. </w:t>
      </w:r>
      <w:r>
        <w:rPr>
          <w:rFonts w:ascii="Arial" w:hAnsi="Arial" w:cs="Arial"/>
          <w:sz w:val="20"/>
          <w:szCs w:val="20"/>
        </w:rPr>
        <w:t xml:space="preserve"> However, a</w:t>
      </w:r>
      <w:r w:rsidRPr="00955618">
        <w:rPr>
          <w:rFonts w:ascii="Arial" w:hAnsi="Arial" w:cs="Arial"/>
          <w:sz w:val="20"/>
          <w:szCs w:val="20"/>
        </w:rPr>
        <w:t xml:space="preserve">s part of </w:t>
      </w:r>
      <w:r>
        <w:rPr>
          <w:rFonts w:ascii="Arial" w:hAnsi="Arial" w:cs="Arial"/>
          <w:sz w:val="20"/>
          <w:szCs w:val="20"/>
        </w:rPr>
        <w:t>a</w:t>
      </w:r>
      <w:r w:rsidRPr="00955618">
        <w:rPr>
          <w:rFonts w:ascii="Arial" w:hAnsi="Arial" w:cs="Arial"/>
          <w:sz w:val="20"/>
          <w:szCs w:val="20"/>
        </w:rPr>
        <w:t xml:space="preserve"> Joint Counter Terrorism </w:t>
      </w:r>
      <w:r>
        <w:rPr>
          <w:rFonts w:ascii="Arial" w:hAnsi="Arial" w:cs="Arial"/>
          <w:sz w:val="20"/>
          <w:szCs w:val="20"/>
        </w:rPr>
        <w:lastRenderedPageBreak/>
        <w:t>T</w:t>
      </w:r>
      <w:r w:rsidRPr="00955618">
        <w:rPr>
          <w:rFonts w:ascii="Arial" w:hAnsi="Arial" w:cs="Arial"/>
          <w:sz w:val="20"/>
          <w:szCs w:val="20"/>
        </w:rPr>
        <w:t xml:space="preserve">eam </w:t>
      </w:r>
      <w:r>
        <w:rPr>
          <w:rFonts w:ascii="Arial" w:hAnsi="Arial" w:cs="Arial"/>
          <w:sz w:val="20"/>
          <w:szCs w:val="20"/>
        </w:rPr>
        <w:t xml:space="preserve">(JCTT) </w:t>
      </w:r>
      <w:r w:rsidRPr="00955618">
        <w:rPr>
          <w:rFonts w:ascii="Arial" w:hAnsi="Arial" w:cs="Arial"/>
          <w:sz w:val="20"/>
          <w:szCs w:val="20"/>
        </w:rPr>
        <w:t>investigation into the child</w:t>
      </w:r>
      <w:r>
        <w:rPr>
          <w:rFonts w:ascii="Arial" w:hAnsi="Arial" w:cs="Arial"/>
          <w:sz w:val="20"/>
          <w:szCs w:val="20"/>
        </w:rPr>
        <w:t>,</w:t>
      </w:r>
      <w:r w:rsidRPr="00955618">
        <w:rPr>
          <w:rFonts w:ascii="Arial" w:hAnsi="Arial" w:cs="Arial"/>
          <w:sz w:val="20"/>
          <w:szCs w:val="20"/>
        </w:rPr>
        <w:t xml:space="preserve"> an </w:t>
      </w:r>
      <w:r>
        <w:rPr>
          <w:rFonts w:ascii="Arial" w:hAnsi="Arial" w:cs="Arial"/>
          <w:sz w:val="20"/>
          <w:szCs w:val="20"/>
        </w:rPr>
        <w:t>online covert operative (</w:t>
      </w:r>
      <w:r w:rsidRPr="00955618">
        <w:rPr>
          <w:rFonts w:ascii="Arial" w:hAnsi="Arial" w:cs="Arial"/>
          <w:sz w:val="20"/>
          <w:szCs w:val="20"/>
        </w:rPr>
        <w:t>OCO</w:t>
      </w:r>
      <w:r>
        <w:rPr>
          <w:rFonts w:ascii="Arial" w:hAnsi="Arial" w:cs="Arial"/>
          <w:sz w:val="20"/>
          <w:szCs w:val="20"/>
        </w:rPr>
        <w:t>)</w:t>
      </w:r>
      <w:r w:rsidRPr="00955618">
        <w:rPr>
          <w:rFonts w:ascii="Arial" w:hAnsi="Arial" w:cs="Arial"/>
          <w:sz w:val="20"/>
          <w:szCs w:val="20"/>
        </w:rPr>
        <w:t xml:space="preserve"> was </w:t>
      </w:r>
      <w:r>
        <w:rPr>
          <w:rFonts w:ascii="Arial" w:hAnsi="Arial" w:cs="Arial"/>
          <w:sz w:val="20"/>
          <w:szCs w:val="20"/>
        </w:rPr>
        <w:t xml:space="preserve">also </w:t>
      </w:r>
      <w:r w:rsidRPr="00955618">
        <w:rPr>
          <w:rFonts w:ascii="Arial" w:hAnsi="Arial" w:cs="Arial"/>
          <w:sz w:val="20"/>
          <w:szCs w:val="20"/>
        </w:rPr>
        <w:t xml:space="preserve">appointed and engaged with the child secretly online. TC’s parents </w:t>
      </w:r>
      <w:r>
        <w:rPr>
          <w:rFonts w:ascii="Arial" w:hAnsi="Arial" w:cs="Arial"/>
          <w:sz w:val="20"/>
          <w:szCs w:val="20"/>
        </w:rPr>
        <w:t xml:space="preserve">and TC’s psychologist </w:t>
      </w:r>
      <w:r w:rsidRPr="00955618">
        <w:rPr>
          <w:rFonts w:ascii="Arial" w:hAnsi="Arial" w:cs="Arial"/>
          <w:sz w:val="20"/>
          <w:szCs w:val="20"/>
        </w:rPr>
        <w:t xml:space="preserve">were unaware of the existence of the OCO. </w:t>
      </w:r>
      <w:r>
        <w:rPr>
          <w:rFonts w:ascii="Arial" w:hAnsi="Arial" w:cs="Arial"/>
          <w:sz w:val="20"/>
          <w:szCs w:val="20"/>
        </w:rPr>
        <w:t xml:space="preserve"> In the course of a large number of ‘grooming’ conversations with the OCO, </w:t>
      </w:r>
      <w:r w:rsidRPr="00955618">
        <w:rPr>
          <w:rFonts w:ascii="Arial" w:hAnsi="Arial" w:cs="Arial"/>
          <w:sz w:val="20"/>
          <w:szCs w:val="20"/>
        </w:rPr>
        <w:t>TC’s online behaviour escalated</w:t>
      </w:r>
      <w:r>
        <w:rPr>
          <w:rFonts w:ascii="Arial" w:hAnsi="Arial" w:cs="Arial"/>
          <w:sz w:val="20"/>
          <w:szCs w:val="20"/>
        </w:rPr>
        <w:t xml:space="preserve"> and</w:t>
      </w:r>
      <w:r w:rsidRPr="00955618">
        <w:rPr>
          <w:rFonts w:ascii="Arial" w:hAnsi="Arial" w:cs="Arial"/>
          <w:sz w:val="20"/>
          <w:szCs w:val="20"/>
        </w:rPr>
        <w:t xml:space="preserve"> a knife with ISIS written on it was found in his bedroom</w:t>
      </w:r>
      <w:r>
        <w:rPr>
          <w:rFonts w:ascii="Arial" w:hAnsi="Arial" w:cs="Arial"/>
          <w:sz w:val="20"/>
          <w:szCs w:val="20"/>
        </w:rPr>
        <w:t xml:space="preserve">.  </w:t>
      </w:r>
    </w:p>
    <w:p w14:paraId="5E0AE2E5" w14:textId="59065C1F" w:rsidR="00E9424D" w:rsidRPr="00E9424D" w:rsidRDefault="00E9424D" w:rsidP="00F658D3">
      <w:pPr>
        <w:spacing w:before="80"/>
        <w:ind w:left="567"/>
        <w:jc w:val="both"/>
        <w:rPr>
          <w:rFonts w:ascii="Arial" w:hAnsi="Arial" w:cs="Arial"/>
          <w:sz w:val="20"/>
        </w:rPr>
      </w:pPr>
      <w:r>
        <w:rPr>
          <w:rFonts w:ascii="Arial" w:hAnsi="Arial" w:cs="Arial"/>
          <w:sz w:val="20"/>
          <w:szCs w:val="20"/>
        </w:rPr>
        <w:t xml:space="preserve">Shortly </w:t>
      </w:r>
      <w:r w:rsidRPr="00955618">
        <w:rPr>
          <w:rFonts w:ascii="Arial" w:hAnsi="Arial" w:cs="Arial"/>
          <w:sz w:val="20"/>
          <w:szCs w:val="20"/>
        </w:rPr>
        <w:t xml:space="preserve">after </w:t>
      </w:r>
      <w:r>
        <w:rPr>
          <w:rFonts w:ascii="Arial" w:hAnsi="Arial" w:cs="Arial"/>
          <w:sz w:val="20"/>
          <w:szCs w:val="20"/>
        </w:rPr>
        <w:t>his 14</w:t>
      </w:r>
      <w:r w:rsidRPr="00BB4510">
        <w:rPr>
          <w:rFonts w:ascii="Arial" w:hAnsi="Arial" w:cs="Arial"/>
          <w:sz w:val="20"/>
          <w:szCs w:val="20"/>
          <w:vertAlign w:val="superscript"/>
        </w:rPr>
        <w:t>th</w:t>
      </w:r>
      <w:r>
        <w:rPr>
          <w:rFonts w:ascii="Arial" w:hAnsi="Arial" w:cs="Arial"/>
          <w:sz w:val="20"/>
          <w:szCs w:val="20"/>
        </w:rPr>
        <w:t xml:space="preserve"> birthday</w:t>
      </w:r>
      <w:r w:rsidRPr="00955618">
        <w:rPr>
          <w:rFonts w:ascii="Arial" w:hAnsi="Arial" w:cs="Arial"/>
          <w:sz w:val="20"/>
          <w:szCs w:val="20"/>
        </w:rPr>
        <w:t xml:space="preserve"> </w:t>
      </w:r>
      <w:r>
        <w:rPr>
          <w:rFonts w:ascii="Arial" w:hAnsi="Arial" w:cs="Arial"/>
          <w:sz w:val="20"/>
          <w:szCs w:val="20"/>
        </w:rPr>
        <w:t>TC</w:t>
      </w:r>
      <w:r w:rsidRPr="00955618">
        <w:rPr>
          <w:rFonts w:ascii="Arial" w:hAnsi="Arial" w:cs="Arial"/>
          <w:sz w:val="20"/>
          <w:szCs w:val="20"/>
        </w:rPr>
        <w:t xml:space="preserve"> was charged with </w:t>
      </w:r>
      <w:r>
        <w:rPr>
          <w:rFonts w:ascii="Arial" w:hAnsi="Arial" w:cs="Arial"/>
          <w:sz w:val="20"/>
          <w:szCs w:val="20"/>
        </w:rPr>
        <w:t>two</w:t>
      </w:r>
      <w:r w:rsidRPr="00955618">
        <w:rPr>
          <w:rFonts w:ascii="Arial" w:hAnsi="Arial" w:cs="Arial"/>
          <w:sz w:val="20"/>
          <w:szCs w:val="20"/>
        </w:rPr>
        <w:t xml:space="preserve"> offences</w:t>
      </w:r>
      <w:r>
        <w:rPr>
          <w:rFonts w:ascii="Arial" w:hAnsi="Arial" w:cs="Arial"/>
          <w:sz w:val="20"/>
          <w:szCs w:val="20"/>
        </w:rPr>
        <w:t>:</w:t>
      </w:r>
    </w:p>
    <w:p w14:paraId="62AF57E9" w14:textId="211BAABC" w:rsidR="00E9424D" w:rsidRDefault="00E9424D" w:rsidP="00E9424D">
      <w:pPr>
        <w:ind w:left="567"/>
        <w:jc w:val="both"/>
        <w:rPr>
          <w:rFonts w:ascii="Arial" w:hAnsi="Arial" w:cs="Arial"/>
          <w:sz w:val="20"/>
          <w:szCs w:val="20"/>
        </w:rPr>
      </w:pPr>
      <w:r>
        <w:rPr>
          <w:rFonts w:ascii="Arial" w:hAnsi="Arial" w:cs="Arial"/>
          <w:sz w:val="20"/>
          <w:szCs w:val="20"/>
        </w:rPr>
        <w:t xml:space="preserve">(1) membership of a terrorist organisation </w:t>
      </w:r>
      <w:r w:rsidRPr="0093550F">
        <w:rPr>
          <w:rFonts w:ascii="Arial" w:hAnsi="Arial" w:cs="Arial"/>
          <w:sz w:val="20"/>
          <w:szCs w:val="20"/>
        </w:rPr>
        <w:t xml:space="preserve">contrary to s 102.3 of the </w:t>
      </w:r>
      <w:r w:rsidRPr="0093550F">
        <w:rPr>
          <w:rFonts w:ascii="Arial" w:eastAsia="Book Antiqua" w:hAnsi="Arial" w:cs="Arial"/>
          <w:i/>
          <w:sz w:val="20"/>
          <w:szCs w:val="20"/>
        </w:rPr>
        <w:t>Criminal Code Act 1995 (</w:t>
      </w:r>
      <w:proofErr w:type="spellStart"/>
      <w:r w:rsidRPr="0093550F">
        <w:rPr>
          <w:rFonts w:ascii="Arial" w:eastAsia="Book Antiqua" w:hAnsi="Arial" w:cs="Arial"/>
          <w:i/>
          <w:sz w:val="20"/>
          <w:szCs w:val="20"/>
        </w:rPr>
        <w:t>Cth</w:t>
      </w:r>
      <w:proofErr w:type="spellEnd"/>
      <w:r w:rsidRPr="0093550F">
        <w:rPr>
          <w:rFonts w:ascii="Arial" w:eastAsia="Book Antiqua" w:hAnsi="Arial" w:cs="Arial"/>
          <w:i/>
          <w:sz w:val="20"/>
          <w:szCs w:val="20"/>
        </w:rPr>
        <w:t>)</w:t>
      </w:r>
      <w:r w:rsidRPr="00BB4510">
        <w:rPr>
          <w:rFonts w:ascii="Arial" w:eastAsia="Book Antiqua" w:hAnsi="Arial" w:cs="Arial"/>
          <w:iCs/>
          <w:sz w:val="20"/>
          <w:szCs w:val="20"/>
        </w:rPr>
        <w:t xml:space="preserve">; </w:t>
      </w:r>
      <w:r w:rsidRPr="00955618">
        <w:rPr>
          <w:rFonts w:ascii="Arial" w:eastAsia="Book Antiqua" w:hAnsi="Arial" w:cs="Arial"/>
          <w:iCs/>
          <w:sz w:val="20"/>
          <w:szCs w:val="20"/>
        </w:rPr>
        <w:t xml:space="preserve">(2) </w:t>
      </w:r>
      <w:r w:rsidRPr="0093550F">
        <w:rPr>
          <w:rFonts w:ascii="Arial" w:hAnsi="Arial" w:cs="Arial"/>
          <w:sz w:val="20"/>
          <w:szCs w:val="20"/>
        </w:rPr>
        <w:t xml:space="preserve">advocating terrorism contrary to s 80.2C of </w:t>
      </w:r>
      <w:r w:rsidRPr="0093550F">
        <w:rPr>
          <w:rFonts w:ascii="Arial" w:eastAsia="Book Antiqua" w:hAnsi="Arial" w:cs="Arial"/>
          <w:i/>
          <w:sz w:val="20"/>
          <w:szCs w:val="20"/>
        </w:rPr>
        <w:t>the Code</w:t>
      </w:r>
      <w:r w:rsidRPr="0093550F">
        <w:rPr>
          <w:rFonts w:ascii="Arial" w:hAnsi="Arial" w:cs="Arial"/>
          <w:sz w:val="20"/>
          <w:szCs w:val="20"/>
        </w:rPr>
        <w:t>.</w:t>
      </w:r>
    </w:p>
    <w:p w14:paraId="24CF4E96" w14:textId="074C5D5A" w:rsidR="00E9424D" w:rsidRDefault="00E9424D" w:rsidP="00E9424D">
      <w:pPr>
        <w:ind w:left="567"/>
        <w:jc w:val="both"/>
        <w:rPr>
          <w:rFonts w:ascii="Arial" w:hAnsi="Arial" w:cs="Arial"/>
          <w:sz w:val="20"/>
          <w:szCs w:val="20"/>
        </w:rPr>
      </w:pPr>
      <w:r w:rsidRPr="0093550F">
        <w:rPr>
          <w:rFonts w:ascii="Arial" w:hAnsi="Arial" w:cs="Arial"/>
          <w:sz w:val="20"/>
          <w:szCs w:val="20"/>
        </w:rPr>
        <w:t xml:space="preserve">The charges </w:t>
      </w:r>
      <w:r>
        <w:rPr>
          <w:rFonts w:ascii="Arial" w:hAnsi="Arial" w:cs="Arial"/>
          <w:sz w:val="20"/>
          <w:szCs w:val="20"/>
        </w:rPr>
        <w:t>we</w:t>
      </w:r>
      <w:r w:rsidRPr="0093550F">
        <w:rPr>
          <w:rFonts w:ascii="Arial" w:hAnsi="Arial" w:cs="Arial"/>
          <w:sz w:val="20"/>
          <w:szCs w:val="20"/>
        </w:rPr>
        <w:t xml:space="preserve">re based on a number of utterances by the respondent about terrorism and his expressed intention to engage in terrorist behaviour.  He also expressed his affection for and allegiance to terrorist organisations.  Much of this arose over a </w:t>
      </w:r>
      <w:r>
        <w:rPr>
          <w:rFonts w:ascii="Arial" w:hAnsi="Arial" w:cs="Arial"/>
          <w:sz w:val="20"/>
          <w:szCs w:val="20"/>
        </w:rPr>
        <w:t xml:space="preserve">71-day </w:t>
      </w:r>
      <w:r w:rsidRPr="0093550F">
        <w:rPr>
          <w:rFonts w:ascii="Arial" w:hAnsi="Arial" w:cs="Arial"/>
          <w:sz w:val="20"/>
          <w:szCs w:val="20"/>
        </w:rPr>
        <w:t xml:space="preserve">period between </w:t>
      </w:r>
      <w:r>
        <w:rPr>
          <w:rFonts w:ascii="Arial" w:hAnsi="Arial" w:cs="Arial"/>
          <w:sz w:val="20"/>
          <w:szCs w:val="20"/>
        </w:rPr>
        <w:t xml:space="preserve">29 </w:t>
      </w:r>
      <w:r w:rsidRPr="0093550F">
        <w:rPr>
          <w:rFonts w:ascii="Arial" w:hAnsi="Arial" w:cs="Arial"/>
          <w:sz w:val="20"/>
          <w:szCs w:val="20"/>
        </w:rPr>
        <w:t xml:space="preserve">July and </w:t>
      </w:r>
      <w:r>
        <w:rPr>
          <w:rFonts w:ascii="Arial" w:hAnsi="Arial" w:cs="Arial"/>
          <w:sz w:val="20"/>
          <w:szCs w:val="20"/>
        </w:rPr>
        <w:t xml:space="preserve">6 </w:t>
      </w:r>
      <w:r w:rsidRPr="0093550F">
        <w:rPr>
          <w:rFonts w:ascii="Arial" w:hAnsi="Arial" w:cs="Arial"/>
          <w:sz w:val="20"/>
          <w:szCs w:val="20"/>
        </w:rPr>
        <w:t xml:space="preserve">October 2021 </w:t>
      </w:r>
      <w:r>
        <w:rPr>
          <w:rFonts w:ascii="Arial" w:hAnsi="Arial" w:cs="Arial"/>
          <w:sz w:val="20"/>
          <w:szCs w:val="20"/>
        </w:rPr>
        <w:t>during which the OCO engaged with TC on 55 days.  The engagement occurred regularly and frequently and often more than once in a day</w:t>
      </w:r>
      <w:r w:rsidRPr="0093550F">
        <w:rPr>
          <w:rFonts w:ascii="Arial" w:hAnsi="Arial" w:cs="Arial"/>
          <w:sz w:val="20"/>
          <w:szCs w:val="20"/>
        </w:rPr>
        <w:t>.</w:t>
      </w:r>
    </w:p>
    <w:p w14:paraId="54AB4649" w14:textId="08A61B44" w:rsidR="00F658D3" w:rsidRDefault="00F658D3" w:rsidP="00F658D3">
      <w:pPr>
        <w:spacing w:before="80"/>
        <w:ind w:left="567"/>
        <w:jc w:val="both"/>
        <w:rPr>
          <w:rFonts w:ascii="Arial" w:hAnsi="Arial" w:cs="Arial"/>
          <w:color w:val="000000"/>
          <w:sz w:val="20"/>
        </w:rPr>
      </w:pPr>
      <w:r>
        <w:rPr>
          <w:rFonts w:ascii="Arial" w:hAnsi="Arial" w:cs="Arial"/>
          <w:sz w:val="20"/>
          <w:szCs w:val="20"/>
        </w:rPr>
        <w:t xml:space="preserve">In </w:t>
      </w:r>
      <w:r w:rsidR="004424C5">
        <w:rPr>
          <w:rFonts w:ascii="Arial" w:hAnsi="Arial" w:cs="Arial"/>
          <w:sz w:val="20"/>
          <w:szCs w:val="20"/>
        </w:rPr>
        <w:t xml:space="preserve">relation to whether </w:t>
      </w:r>
      <w:r>
        <w:rPr>
          <w:rFonts w:ascii="Arial" w:hAnsi="Arial" w:cs="Arial"/>
          <w:sz w:val="20"/>
          <w:szCs w:val="20"/>
        </w:rPr>
        <w:t xml:space="preserve">there were ‘exceptional circumstances’ within the meaning of s.356(3)(b) CYFA Judge Vandersteen cited at [10] dicta of T Forrest J in </w:t>
      </w:r>
      <w:r w:rsidRPr="00F658D3">
        <w:rPr>
          <w:rFonts w:ascii="Arial" w:hAnsi="Arial" w:cs="Arial"/>
          <w:i/>
          <w:iCs/>
          <w:sz w:val="20"/>
          <w:szCs w:val="20"/>
        </w:rPr>
        <w:t>K v Children’s Court of Victoria &amp; Anor</w:t>
      </w:r>
      <w:r>
        <w:rPr>
          <w:rFonts w:ascii="Arial" w:hAnsi="Arial" w:cs="Arial"/>
          <w:sz w:val="20"/>
          <w:szCs w:val="20"/>
        </w:rPr>
        <w:t xml:space="preserve"> [2015] VSCA 645 at [26]-[27].</w:t>
      </w:r>
      <w:r w:rsidR="004424C5">
        <w:rPr>
          <w:rFonts w:ascii="Arial" w:hAnsi="Arial" w:cs="Arial"/>
          <w:sz w:val="20"/>
          <w:szCs w:val="20"/>
        </w:rPr>
        <w:t xml:space="preserve">  </w:t>
      </w:r>
      <w:r>
        <w:rPr>
          <w:rFonts w:ascii="Arial" w:hAnsi="Arial" w:cs="Arial"/>
          <w:sz w:val="20"/>
          <w:szCs w:val="20"/>
        </w:rPr>
        <w:t>In refusing the CDPP</w:t>
      </w:r>
      <w:r w:rsidR="004424C5">
        <w:rPr>
          <w:rFonts w:ascii="Arial" w:hAnsi="Arial" w:cs="Arial"/>
          <w:sz w:val="20"/>
          <w:szCs w:val="20"/>
        </w:rPr>
        <w:t>’s</w:t>
      </w:r>
      <w:r>
        <w:rPr>
          <w:rFonts w:ascii="Arial" w:hAnsi="Arial" w:cs="Arial"/>
          <w:sz w:val="20"/>
          <w:szCs w:val="20"/>
        </w:rPr>
        <w:t xml:space="preserve"> application to ‘uplift’ the charges Judge Vandersteen said at [30]-[33]:</w:t>
      </w:r>
    </w:p>
    <w:p w14:paraId="181B60E6" w14:textId="4268832F" w:rsidR="004424C5" w:rsidRDefault="004424C5" w:rsidP="004424C5">
      <w:pPr>
        <w:spacing w:before="80"/>
        <w:ind w:left="851" w:right="284"/>
        <w:jc w:val="both"/>
        <w:rPr>
          <w:rFonts w:ascii="Arial" w:hAnsi="Arial" w:cs="Arial"/>
          <w:sz w:val="20"/>
          <w:szCs w:val="20"/>
        </w:rPr>
      </w:pPr>
      <w:r>
        <w:rPr>
          <w:rFonts w:ascii="Arial" w:hAnsi="Arial" w:cs="Arial"/>
          <w:sz w:val="20"/>
          <w:szCs w:val="20"/>
        </w:rPr>
        <w:t>[30] …</w:t>
      </w:r>
      <w:r w:rsidRPr="004424C5">
        <w:rPr>
          <w:rFonts w:ascii="Arial" w:hAnsi="Arial" w:cs="Arial"/>
          <w:sz w:val="20"/>
          <w:szCs w:val="20"/>
        </w:rPr>
        <w:t xml:space="preserve"> </w:t>
      </w:r>
      <w:r w:rsidRPr="00F658D3">
        <w:rPr>
          <w:rFonts w:ascii="Arial" w:hAnsi="Arial" w:cs="Arial"/>
          <w:sz w:val="20"/>
          <w:szCs w:val="20"/>
        </w:rPr>
        <w:t>I do not accept that the unusual nature of the charges requires them to be dealt with by a superior court. Whilst no child has been charged with these particular offences, I agree with the submission on the behalf of TC that the rarity should not be confused with exceptional circumstances. I have formed this view when considering the unusual nature of the charges themselves both in isolation and in combination with other matters that have been submitted on the behalf of the parties.</w:t>
      </w:r>
    </w:p>
    <w:p w14:paraId="6DEDDE5A" w14:textId="5E56B88B" w:rsidR="004424C5" w:rsidRDefault="004424C5" w:rsidP="004424C5">
      <w:pPr>
        <w:spacing w:before="80"/>
        <w:ind w:left="851" w:right="284"/>
        <w:jc w:val="both"/>
        <w:rPr>
          <w:rFonts w:ascii="Arial" w:hAnsi="Arial" w:cs="Arial"/>
          <w:sz w:val="20"/>
          <w:szCs w:val="20"/>
        </w:rPr>
      </w:pPr>
      <w:r>
        <w:rPr>
          <w:rFonts w:ascii="Arial" w:hAnsi="Arial" w:cs="Arial"/>
          <w:sz w:val="20"/>
          <w:szCs w:val="20"/>
        </w:rPr>
        <w:t xml:space="preserve">[31] </w:t>
      </w:r>
      <w:r w:rsidRPr="00F658D3">
        <w:rPr>
          <w:rFonts w:ascii="Arial" w:hAnsi="Arial" w:cs="Arial"/>
          <w:sz w:val="20"/>
          <w:szCs w:val="20"/>
        </w:rPr>
        <w:t xml:space="preserve">The CDPP submitted that there is </w:t>
      </w:r>
      <w:r>
        <w:rPr>
          <w:rFonts w:ascii="Arial" w:hAnsi="Arial" w:cs="Arial"/>
          <w:sz w:val="20"/>
          <w:szCs w:val="20"/>
        </w:rPr>
        <w:t>‘</w:t>
      </w:r>
      <w:r w:rsidRPr="00F658D3">
        <w:rPr>
          <w:rFonts w:ascii="Arial" w:hAnsi="Arial" w:cs="Arial"/>
          <w:sz w:val="20"/>
          <w:szCs w:val="20"/>
        </w:rPr>
        <w:t>some doubt</w:t>
      </w:r>
      <w:r>
        <w:rPr>
          <w:rFonts w:ascii="Arial" w:hAnsi="Arial" w:cs="Arial"/>
          <w:sz w:val="20"/>
          <w:szCs w:val="20"/>
        </w:rPr>
        <w:t>’</w:t>
      </w:r>
      <w:r w:rsidRPr="00F658D3">
        <w:rPr>
          <w:rFonts w:ascii="Arial" w:hAnsi="Arial" w:cs="Arial"/>
          <w:sz w:val="20"/>
          <w:szCs w:val="20"/>
        </w:rPr>
        <w:t xml:space="preserve"> as to the adequacy of sentencing in the Children’s Court. Given what is known to the Court at this time, I am of the view that the Children’s Court does have adequacy of sentences available.</w:t>
      </w:r>
    </w:p>
    <w:p w14:paraId="5FBA1CA5" w14:textId="5593D504" w:rsidR="004424C5" w:rsidRDefault="004424C5" w:rsidP="004424C5">
      <w:pPr>
        <w:spacing w:before="80"/>
        <w:ind w:left="851" w:right="284"/>
        <w:jc w:val="both"/>
        <w:rPr>
          <w:rFonts w:ascii="Arial" w:hAnsi="Arial" w:cs="Arial"/>
          <w:sz w:val="20"/>
          <w:szCs w:val="20"/>
        </w:rPr>
      </w:pPr>
      <w:r>
        <w:rPr>
          <w:rFonts w:ascii="Arial" w:hAnsi="Arial" w:cs="Arial"/>
          <w:sz w:val="20"/>
          <w:szCs w:val="20"/>
        </w:rPr>
        <w:t xml:space="preserve">[32] </w:t>
      </w:r>
      <w:r w:rsidRPr="00F658D3">
        <w:rPr>
          <w:rFonts w:ascii="Arial" w:hAnsi="Arial" w:cs="Arial"/>
          <w:sz w:val="20"/>
          <w:szCs w:val="20"/>
        </w:rPr>
        <w:t>In forming this view I have taken into account s362 CYFA factors and the sentencing options available</w:t>
      </w:r>
      <w:r>
        <w:rPr>
          <w:rFonts w:ascii="Arial" w:hAnsi="Arial" w:cs="Arial"/>
          <w:sz w:val="20"/>
          <w:szCs w:val="20"/>
        </w:rPr>
        <w:t xml:space="preserve"> under s360</w:t>
      </w:r>
      <w:r w:rsidRPr="00F658D3">
        <w:rPr>
          <w:rFonts w:ascii="Arial" w:hAnsi="Arial" w:cs="Arial"/>
          <w:sz w:val="20"/>
          <w:szCs w:val="20"/>
        </w:rPr>
        <w:t xml:space="preserve"> in respect to TC’s age, low IQ, autism, no prior history, attending a special school, supportive family, compliance with bail conditions, nature of the offences before the Court, the applicable maximum penalties and the need to protect the community.</w:t>
      </w:r>
    </w:p>
    <w:p w14:paraId="46835261" w14:textId="7863C43F" w:rsidR="004424C5" w:rsidRDefault="004424C5" w:rsidP="004424C5">
      <w:pPr>
        <w:spacing w:before="80"/>
        <w:ind w:left="851" w:right="284"/>
        <w:jc w:val="both"/>
        <w:rPr>
          <w:rFonts w:ascii="Arial" w:hAnsi="Arial" w:cs="Arial"/>
          <w:sz w:val="20"/>
          <w:szCs w:val="20"/>
        </w:rPr>
      </w:pPr>
      <w:r>
        <w:rPr>
          <w:rFonts w:ascii="Arial" w:hAnsi="Arial" w:cs="Arial"/>
          <w:sz w:val="20"/>
          <w:szCs w:val="20"/>
        </w:rPr>
        <w:t xml:space="preserve">[33] </w:t>
      </w:r>
      <w:r w:rsidRPr="00F658D3">
        <w:rPr>
          <w:rFonts w:ascii="Arial" w:hAnsi="Arial" w:cs="Arial"/>
          <w:sz w:val="20"/>
          <w:szCs w:val="20"/>
        </w:rPr>
        <w:t>In conclusion, there is nothing before the Court to suggest that the administration of justice, as it affects the community and TC, cannot be served by having the matter heard in the Children’s Court. Accordingly, the application is refused.</w:t>
      </w:r>
      <w:r>
        <w:rPr>
          <w:rFonts w:ascii="Arial" w:hAnsi="Arial" w:cs="Arial"/>
          <w:sz w:val="20"/>
          <w:szCs w:val="20"/>
        </w:rPr>
        <w:t>”</w:t>
      </w:r>
    </w:p>
    <w:p w14:paraId="27365108" w14:textId="1D3EB39E" w:rsidR="004424C5" w:rsidRDefault="004424C5" w:rsidP="004424C5">
      <w:pPr>
        <w:spacing w:before="80"/>
        <w:ind w:left="567"/>
        <w:jc w:val="both"/>
        <w:rPr>
          <w:rFonts w:ascii="Arial" w:hAnsi="Arial" w:cs="Arial"/>
          <w:color w:val="000000"/>
          <w:sz w:val="20"/>
        </w:rPr>
      </w:pPr>
      <w:r>
        <w:rPr>
          <w:rFonts w:ascii="Arial" w:hAnsi="Arial" w:cs="Arial"/>
          <w:sz w:val="20"/>
          <w:szCs w:val="20"/>
        </w:rPr>
        <w:t xml:space="preserve">At the conclusion of the ensuing contested summary hearing, Magistrate Fleming ordered that the criminal proceedings against TC be permanently stayed: see </w:t>
      </w:r>
      <w:r w:rsidR="00762A9D" w:rsidRPr="005D297C">
        <w:rPr>
          <w:rFonts w:ascii="Arial" w:hAnsi="Arial" w:cs="Arial"/>
          <w:i/>
          <w:iCs/>
          <w:sz w:val="20"/>
          <w:szCs w:val="20"/>
        </w:rPr>
        <w:t>CDPP v Carrick (a pseudonym)</w:t>
      </w:r>
      <w:r w:rsidR="00762A9D" w:rsidRPr="005D297C">
        <w:rPr>
          <w:rFonts w:ascii="Arial" w:hAnsi="Arial" w:cs="Arial"/>
          <w:sz w:val="20"/>
          <w:szCs w:val="20"/>
        </w:rPr>
        <w:t xml:space="preserve"> [2023] </w:t>
      </w:r>
      <w:proofErr w:type="spellStart"/>
      <w:r w:rsidR="00762A9D" w:rsidRPr="005D297C">
        <w:rPr>
          <w:rFonts w:ascii="Arial" w:hAnsi="Arial" w:cs="Arial"/>
          <w:sz w:val="20"/>
          <w:szCs w:val="20"/>
        </w:rPr>
        <w:t>VChC</w:t>
      </w:r>
      <w:proofErr w:type="spellEnd"/>
      <w:r w:rsidR="00762A9D" w:rsidRPr="005D297C">
        <w:rPr>
          <w:rFonts w:ascii="Arial" w:hAnsi="Arial" w:cs="Arial"/>
          <w:sz w:val="20"/>
          <w:szCs w:val="20"/>
        </w:rPr>
        <w:t xml:space="preserve"> 2</w:t>
      </w:r>
      <w:r>
        <w:rPr>
          <w:rFonts w:ascii="Arial" w:hAnsi="Arial" w:cs="Arial"/>
          <w:sz w:val="20"/>
          <w:szCs w:val="20"/>
        </w:rPr>
        <w:t xml:space="preserve">, summarised in </w:t>
      </w:r>
      <w:r w:rsidRPr="008E2FD8">
        <w:rPr>
          <w:rFonts w:ascii="Arial" w:hAnsi="Arial" w:cs="Arial"/>
          <w:b/>
          <w:bCs/>
          <w:sz w:val="20"/>
          <w:szCs w:val="20"/>
          <w:shd w:val="clear" w:color="auto" w:fill="C5E0B3" w:themeFill="accent6" w:themeFillTint="66"/>
        </w:rPr>
        <w:t>section 3.3.4.1</w:t>
      </w:r>
      <w:r>
        <w:rPr>
          <w:rFonts w:ascii="Arial" w:hAnsi="Arial" w:cs="Arial"/>
          <w:sz w:val="20"/>
          <w:szCs w:val="20"/>
        </w:rPr>
        <w:t xml:space="preserve"> of these Research Materials.</w:t>
      </w:r>
    </w:p>
    <w:p w14:paraId="554AFF68" w14:textId="77777777" w:rsidR="004424C5" w:rsidRDefault="004424C5" w:rsidP="00FE278A">
      <w:pPr>
        <w:ind w:left="357" w:hanging="357"/>
        <w:jc w:val="both"/>
        <w:rPr>
          <w:rFonts w:ascii="Arial" w:hAnsi="Arial" w:cs="Arial"/>
          <w:color w:val="000000"/>
          <w:sz w:val="20"/>
        </w:rPr>
      </w:pPr>
    </w:p>
    <w:p w14:paraId="0BE05FE2" w14:textId="7932B3E3" w:rsidR="00452144" w:rsidRDefault="00452144" w:rsidP="00657948">
      <w:pPr>
        <w:jc w:val="both"/>
        <w:rPr>
          <w:rFonts w:ascii="Arial" w:hAnsi="Arial" w:cs="Arial"/>
          <w:sz w:val="20"/>
        </w:rPr>
      </w:pPr>
      <w:r>
        <w:rPr>
          <w:rFonts w:ascii="Arial" w:hAnsi="Arial" w:cs="Arial"/>
          <w:sz w:val="20"/>
        </w:rPr>
        <w:t xml:space="preserve">See also </w:t>
      </w:r>
      <w:r w:rsidR="00C300F4" w:rsidRPr="00C300F4">
        <w:rPr>
          <w:rFonts w:ascii="Arial" w:hAnsi="Arial" w:cs="Arial"/>
          <w:i/>
          <w:iCs/>
          <w:sz w:val="20"/>
        </w:rPr>
        <w:t>DPP v E</w:t>
      </w:r>
      <w:r w:rsidR="00C300F4">
        <w:rPr>
          <w:rFonts w:ascii="Arial" w:hAnsi="Arial" w:cs="Arial"/>
          <w:sz w:val="20"/>
        </w:rPr>
        <w:t xml:space="preserve"> [2016] </w:t>
      </w:r>
      <w:proofErr w:type="spellStart"/>
      <w:r w:rsidR="00C300F4">
        <w:rPr>
          <w:rFonts w:ascii="Arial" w:hAnsi="Arial" w:cs="Arial"/>
          <w:sz w:val="20"/>
        </w:rPr>
        <w:t>VChC</w:t>
      </w:r>
      <w:proofErr w:type="spellEnd"/>
      <w:r w:rsidR="00C300F4">
        <w:rPr>
          <w:rFonts w:ascii="Arial" w:hAnsi="Arial" w:cs="Arial"/>
          <w:sz w:val="20"/>
        </w:rPr>
        <w:t xml:space="preserve"> 4 [exceptional circumstances –&gt; </w:t>
      </w:r>
      <w:r w:rsidR="00C300F4">
        <w:rPr>
          <w:rFonts w:ascii="Arial" w:hAnsi="Arial" w:cs="Arial"/>
          <w:sz w:val="20"/>
        </w:rPr>
        <w:sym w:font="Wingdings" w:char="F0DD"/>
      </w:r>
      <w:r w:rsidR="00C300F4">
        <w:rPr>
          <w:rFonts w:ascii="Arial" w:hAnsi="Arial" w:cs="Arial"/>
          <w:sz w:val="20"/>
        </w:rPr>
        <w:t xml:space="preserve"> matter fixed for committal]; </w:t>
      </w:r>
      <w:r w:rsidRPr="00452144">
        <w:rPr>
          <w:rFonts w:ascii="Arial" w:hAnsi="Arial" w:cs="Arial"/>
          <w:i/>
          <w:sz w:val="20"/>
        </w:rPr>
        <w:t>Victoria</w:t>
      </w:r>
      <w:r w:rsidR="00C300F4">
        <w:rPr>
          <w:rFonts w:ascii="Arial" w:hAnsi="Arial" w:cs="Arial"/>
          <w:i/>
          <w:sz w:val="20"/>
        </w:rPr>
        <w:t> </w:t>
      </w:r>
      <w:r w:rsidRPr="00452144">
        <w:rPr>
          <w:rFonts w:ascii="Arial" w:hAnsi="Arial" w:cs="Arial"/>
          <w:i/>
          <w:sz w:val="20"/>
        </w:rPr>
        <w:t>Police v CB</w:t>
      </w:r>
      <w:r>
        <w:rPr>
          <w:rFonts w:ascii="Arial" w:hAnsi="Arial" w:cs="Arial"/>
          <w:sz w:val="20"/>
        </w:rPr>
        <w:t xml:space="preserve"> [2010] </w:t>
      </w:r>
      <w:proofErr w:type="spellStart"/>
      <w:r>
        <w:rPr>
          <w:rFonts w:ascii="Arial" w:hAnsi="Arial" w:cs="Arial"/>
          <w:sz w:val="20"/>
        </w:rPr>
        <w:t>VChC</w:t>
      </w:r>
      <w:proofErr w:type="spellEnd"/>
      <w:r>
        <w:rPr>
          <w:rFonts w:ascii="Arial" w:hAnsi="Arial" w:cs="Arial"/>
          <w:sz w:val="20"/>
        </w:rPr>
        <w:t xml:space="preserve"> 3 per Judge Grant [exceptional circumstances –&gt; </w:t>
      </w:r>
      <w:r w:rsidR="004B63BA">
        <w:rPr>
          <w:rFonts w:ascii="Arial" w:hAnsi="Arial" w:cs="Arial"/>
          <w:sz w:val="20"/>
        </w:rPr>
        <w:sym w:font="Wingdings" w:char="F0DD"/>
      </w:r>
      <w:r w:rsidR="004B63BA">
        <w:rPr>
          <w:rFonts w:ascii="Arial" w:hAnsi="Arial" w:cs="Arial"/>
          <w:sz w:val="20"/>
        </w:rPr>
        <w:t xml:space="preserve"> </w:t>
      </w:r>
      <w:r>
        <w:rPr>
          <w:rFonts w:ascii="Arial" w:hAnsi="Arial" w:cs="Arial"/>
          <w:sz w:val="20"/>
        </w:rPr>
        <w:t xml:space="preserve">matter fixed for committal]; </w:t>
      </w:r>
      <w:r w:rsidR="00D4139E" w:rsidRPr="00D4139E">
        <w:rPr>
          <w:rFonts w:ascii="Arial" w:hAnsi="Arial" w:cs="Arial"/>
          <w:i/>
          <w:sz w:val="20"/>
        </w:rPr>
        <w:t>O</w:t>
      </w:r>
      <w:r w:rsidRPr="00D4139E">
        <w:rPr>
          <w:rFonts w:ascii="Arial" w:hAnsi="Arial" w:cs="Arial"/>
          <w:i/>
          <w:sz w:val="20"/>
        </w:rPr>
        <w:t xml:space="preserve">PP v </w:t>
      </w:r>
      <w:r w:rsidR="00D4139E" w:rsidRPr="00D4139E">
        <w:rPr>
          <w:rFonts w:ascii="Arial" w:hAnsi="Arial" w:cs="Arial"/>
          <w:i/>
          <w:sz w:val="20"/>
        </w:rPr>
        <w:t>BW</w:t>
      </w:r>
      <w:r w:rsidR="00D4139E">
        <w:rPr>
          <w:rFonts w:ascii="Arial" w:hAnsi="Arial" w:cs="Arial"/>
          <w:sz w:val="20"/>
        </w:rPr>
        <w:t xml:space="preserve"> </w:t>
      </w:r>
      <w:r>
        <w:rPr>
          <w:rFonts w:ascii="Arial" w:hAnsi="Arial" w:cs="Arial"/>
          <w:sz w:val="20"/>
        </w:rPr>
        <w:t xml:space="preserve">[2010] </w:t>
      </w:r>
      <w:proofErr w:type="spellStart"/>
      <w:r>
        <w:rPr>
          <w:rFonts w:ascii="Arial" w:hAnsi="Arial" w:cs="Arial"/>
          <w:sz w:val="20"/>
        </w:rPr>
        <w:t>VChC</w:t>
      </w:r>
      <w:proofErr w:type="spellEnd"/>
      <w:r>
        <w:rPr>
          <w:rFonts w:ascii="Arial" w:hAnsi="Arial" w:cs="Arial"/>
          <w:sz w:val="20"/>
        </w:rPr>
        <w:t xml:space="preserve"> 2 per Judge Grant [no exceptional circumstances -&gt; </w:t>
      </w:r>
      <w:r w:rsidR="004B63BA">
        <w:rPr>
          <w:rFonts w:ascii="Arial" w:hAnsi="Arial" w:cs="Arial"/>
          <w:sz w:val="20"/>
        </w:rPr>
        <w:sym w:font="Wingdings" w:char="F0DE"/>
      </w:r>
      <w:r w:rsidR="004B63BA">
        <w:rPr>
          <w:rFonts w:ascii="Arial" w:hAnsi="Arial" w:cs="Arial"/>
          <w:sz w:val="20"/>
        </w:rPr>
        <w:t xml:space="preserve"> </w:t>
      </w:r>
      <w:r w:rsidR="00601AA3">
        <w:rPr>
          <w:rFonts w:ascii="Arial" w:hAnsi="Arial" w:cs="Arial"/>
          <w:sz w:val="20"/>
        </w:rPr>
        <w:t>summary hearing]</w:t>
      </w:r>
      <w:r w:rsidR="00EB101B">
        <w:rPr>
          <w:rFonts w:ascii="Arial" w:hAnsi="Arial" w:cs="Arial"/>
          <w:sz w:val="20"/>
        </w:rPr>
        <w:t xml:space="preserve">; </w:t>
      </w:r>
      <w:r w:rsidR="00EB101B" w:rsidRPr="00EB101B">
        <w:rPr>
          <w:rFonts w:ascii="Arial" w:hAnsi="Arial" w:cs="Arial"/>
          <w:i/>
          <w:iCs/>
          <w:sz w:val="20"/>
        </w:rPr>
        <w:t>Victoria Police v KE</w:t>
      </w:r>
      <w:r w:rsidR="00EB101B">
        <w:rPr>
          <w:rFonts w:ascii="Arial" w:hAnsi="Arial" w:cs="Arial"/>
          <w:sz w:val="20"/>
        </w:rPr>
        <w:t xml:space="preserve"> [2021] </w:t>
      </w:r>
      <w:proofErr w:type="spellStart"/>
      <w:r w:rsidR="00EB101B">
        <w:rPr>
          <w:rFonts w:ascii="Arial" w:hAnsi="Arial" w:cs="Arial"/>
          <w:sz w:val="20"/>
        </w:rPr>
        <w:t>VChC</w:t>
      </w:r>
      <w:proofErr w:type="spellEnd"/>
      <w:r w:rsidR="00EB101B">
        <w:rPr>
          <w:rFonts w:ascii="Arial" w:hAnsi="Arial" w:cs="Arial"/>
          <w:sz w:val="20"/>
        </w:rPr>
        <w:t xml:space="preserve"> 1 [no exceptional circumstances -&gt; </w:t>
      </w:r>
      <w:r w:rsidR="00EB101B">
        <w:rPr>
          <w:rFonts w:ascii="Arial" w:hAnsi="Arial" w:cs="Arial"/>
          <w:sz w:val="20"/>
        </w:rPr>
        <w:sym w:font="Wingdings" w:char="F0DE"/>
      </w:r>
      <w:r w:rsidR="00EB101B">
        <w:rPr>
          <w:rFonts w:ascii="Arial" w:hAnsi="Arial" w:cs="Arial"/>
          <w:sz w:val="20"/>
        </w:rPr>
        <w:t xml:space="preserve"> summary hearing]</w:t>
      </w:r>
      <w:r w:rsidR="00C300F4">
        <w:rPr>
          <w:rFonts w:ascii="Arial" w:hAnsi="Arial" w:cs="Arial"/>
          <w:sz w:val="20"/>
        </w:rPr>
        <w:t>.  All</w:t>
      </w:r>
      <w:r w:rsidR="00744BD1">
        <w:rPr>
          <w:rFonts w:ascii="Arial" w:hAnsi="Arial" w:cs="Arial"/>
          <w:sz w:val="20"/>
        </w:rPr>
        <w:t xml:space="preserve"> of these judgments are available on the Children’s Court website.</w:t>
      </w:r>
    </w:p>
    <w:p w14:paraId="39CB12B4" w14:textId="77777777" w:rsidR="00063D41" w:rsidRDefault="00063D41" w:rsidP="00063D41">
      <w:pPr>
        <w:jc w:val="both"/>
        <w:rPr>
          <w:rFonts w:ascii="Arial" w:hAnsi="Arial" w:cs="Arial"/>
          <w:sz w:val="20"/>
        </w:rPr>
      </w:pPr>
      <w:bookmarkStart w:id="56" w:name="_Toc30691449"/>
      <w:bookmarkStart w:id="57" w:name="_Toc30691828"/>
      <w:bookmarkStart w:id="58" w:name="_Toc30692208"/>
      <w:bookmarkStart w:id="59" w:name="_Toc30692966"/>
      <w:bookmarkStart w:id="60" w:name="_Toc30693345"/>
      <w:bookmarkStart w:id="61" w:name="_Toc30693723"/>
      <w:bookmarkStart w:id="62" w:name="_Toc30694101"/>
      <w:bookmarkStart w:id="63" w:name="_Toc30694481"/>
      <w:bookmarkStart w:id="64" w:name="_Toc30699071"/>
      <w:bookmarkStart w:id="65" w:name="_Toc30699456"/>
      <w:bookmarkStart w:id="66" w:name="_Toc30699841"/>
      <w:bookmarkStart w:id="67" w:name="_Toc30700996"/>
      <w:bookmarkStart w:id="68" w:name="_Toc30701383"/>
      <w:bookmarkStart w:id="69" w:name="_Toc30743988"/>
      <w:bookmarkStart w:id="70" w:name="_Toc30754811"/>
      <w:bookmarkStart w:id="71" w:name="_Toc30757267"/>
      <w:bookmarkStart w:id="72" w:name="_Toc30757815"/>
      <w:bookmarkStart w:id="73" w:name="_Toc30758215"/>
      <w:bookmarkStart w:id="74" w:name="_Toc30762976"/>
      <w:bookmarkStart w:id="75" w:name="_Toc30767630"/>
      <w:bookmarkStart w:id="76" w:name="_Toc34823648"/>
    </w:p>
    <w:p w14:paraId="3E9966AC" w14:textId="77777777" w:rsidR="00063D41" w:rsidRDefault="00063D41" w:rsidP="00063D41">
      <w:pPr>
        <w:pStyle w:val="Heading3"/>
        <w:keepNext/>
        <w:keepLines/>
        <w:widowControl/>
        <w:spacing w:after="120" w:line="240" w:lineRule="auto"/>
        <w:rPr>
          <w:rFonts w:ascii="Arial" w:hAnsi="Arial" w:cs="Arial"/>
          <w:b/>
          <w:bCs/>
          <w:sz w:val="20"/>
        </w:rPr>
      </w:pPr>
      <w:bookmarkStart w:id="77" w:name="_10.1.6_Transfer_back_1"/>
      <w:bookmarkEnd w:id="77"/>
      <w:r>
        <w:rPr>
          <w:rFonts w:ascii="Arial" w:hAnsi="Arial" w:cs="Arial"/>
          <w:b/>
          <w:bCs/>
          <w:sz w:val="20"/>
        </w:rPr>
        <w:t>10.1.6</w:t>
      </w:r>
      <w:r>
        <w:rPr>
          <w:rFonts w:ascii="Arial" w:hAnsi="Arial" w:cs="Arial"/>
          <w:b/>
          <w:bCs/>
          <w:sz w:val="20"/>
        </w:rPr>
        <w:tab/>
        <w:t>Transfer back from Supreme or County Court to Children’s Court</w:t>
      </w:r>
    </w:p>
    <w:p w14:paraId="1E04A1D0" w14:textId="77777777" w:rsidR="003C4F17" w:rsidRPr="00CC7A4B" w:rsidRDefault="003C4F17" w:rsidP="004424C5">
      <w:pPr>
        <w:jc w:val="both"/>
        <w:rPr>
          <w:rFonts w:ascii="Arial" w:hAnsi="Arial" w:cs="Arial"/>
          <w:sz w:val="20"/>
          <w:szCs w:val="20"/>
        </w:rPr>
      </w:pPr>
      <w:r w:rsidRPr="00CC7A4B">
        <w:rPr>
          <w:rFonts w:ascii="Arial" w:hAnsi="Arial" w:cs="Arial"/>
          <w:sz w:val="20"/>
          <w:szCs w:val="20"/>
        </w:rPr>
        <w:t xml:space="preserve">Sections 168 &amp; 168A of the </w:t>
      </w:r>
      <w:r w:rsidR="005C2BF3" w:rsidRPr="00CC7A4B">
        <w:rPr>
          <w:rFonts w:ascii="Arial" w:hAnsi="Arial" w:cs="Arial"/>
          <w:sz w:val="20"/>
          <w:szCs w:val="20"/>
        </w:rPr>
        <w:t>CPA</w:t>
      </w:r>
      <w:r w:rsidRPr="00CC7A4B">
        <w:rPr>
          <w:rFonts w:ascii="Arial" w:hAnsi="Arial" w:cs="Arial"/>
          <w:sz w:val="20"/>
          <w:szCs w:val="20"/>
        </w:rPr>
        <w:t xml:space="preserve"> empower the Supreme Court and the County Court to transfer back to the Children’s Court a proceeding for a charge for an indictable offence that may be heard and determined summarily at any time except during trial provided </w:t>
      </w:r>
      <w:r w:rsidR="005C2BF3" w:rsidRPr="00CC7A4B">
        <w:rPr>
          <w:rFonts w:ascii="Arial" w:hAnsi="Arial" w:cs="Arial"/>
          <w:sz w:val="20"/>
          <w:szCs w:val="20"/>
        </w:rPr>
        <w:t xml:space="preserve">that </w:t>
      </w:r>
      <w:r w:rsidRPr="00CC7A4B">
        <w:rPr>
          <w:rFonts w:ascii="Arial" w:hAnsi="Arial" w:cs="Arial"/>
          <w:sz w:val="20"/>
          <w:szCs w:val="20"/>
        </w:rPr>
        <w:t>certain pre-conditions are met.</w:t>
      </w:r>
      <w:r w:rsidR="009B0EE1" w:rsidRPr="00CC7A4B">
        <w:rPr>
          <w:rFonts w:ascii="Arial" w:hAnsi="Arial" w:cs="Arial"/>
          <w:sz w:val="20"/>
          <w:szCs w:val="20"/>
        </w:rPr>
        <w:t xml:space="preserve">  In</w:t>
      </w:r>
      <w:r w:rsidR="00BE744D" w:rsidRPr="00CC7A4B">
        <w:rPr>
          <w:rFonts w:ascii="Arial" w:hAnsi="Arial" w:cs="Arial"/>
          <w:sz w:val="20"/>
          <w:szCs w:val="20"/>
        </w:rPr>
        <w:t> </w:t>
      </w:r>
      <w:r w:rsidR="009B0EE1" w:rsidRPr="00CC7A4B">
        <w:rPr>
          <w:rFonts w:ascii="Arial" w:hAnsi="Arial" w:cs="Arial"/>
          <w:sz w:val="20"/>
          <w:szCs w:val="20"/>
        </w:rPr>
        <w:t xml:space="preserve">particular </w:t>
      </w:r>
      <w:r w:rsidR="001F7216" w:rsidRPr="00CC7A4B">
        <w:rPr>
          <w:rFonts w:ascii="Arial" w:hAnsi="Arial" w:cs="Arial"/>
          <w:sz w:val="20"/>
          <w:szCs w:val="20"/>
        </w:rPr>
        <w:t>s.168(2) provides that, subject to s.168A, the court must not transfer a charge that the Magistrates’ Court or the Children’s Court has refused to hear and determine summarily unless there has been a significant change in the charges against the accused or in the prosecution case against the accused.  Section</w:t>
      </w:r>
      <w:r w:rsidR="004468BB" w:rsidRPr="00CC7A4B">
        <w:rPr>
          <w:rFonts w:ascii="Arial" w:hAnsi="Arial" w:cs="Arial"/>
          <w:sz w:val="20"/>
          <w:szCs w:val="20"/>
        </w:rPr>
        <w:t>s</w:t>
      </w:r>
      <w:r w:rsidR="001F7216" w:rsidRPr="00CC7A4B">
        <w:rPr>
          <w:rFonts w:ascii="Arial" w:hAnsi="Arial" w:cs="Arial"/>
          <w:sz w:val="20"/>
          <w:szCs w:val="20"/>
        </w:rPr>
        <w:t xml:space="preserve"> 168A(1) </w:t>
      </w:r>
      <w:r w:rsidR="004468BB" w:rsidRPr="00CC7A4B">
        <w:rPr>
          <w:rFonts w:ascii="Arial" w:hAnsi="Arial" w:cs="Arial"/>
          <w:sz w:val="20"/>
          <w:szCs w:val="20"/>
        </w:rPr>
        <w:t xml:space="preserve">&amp; 168A(2) </w:t>
      </w:r>
      <w:r w:rsidR="001F7216" w:rsidRPr="00CC7A4B">
        <w:rPr>
          <w:rFonts w:ascii="Arial" w:hAnsi="Arial" w:cs="Arial"/>
          <w:sz w:val="20"/>
          <w:szCs w:val="20"/>
        </w:rPr>
        <w:t>provide that despite s.168(2), the court may under s.168(1) transfer a charge in respect of an accused who is a child to the Children’s Court if-</w:t>
      </w:r>
    </w:p>
    <w:p w14:paraId="32C06D6C" w14:textId="77777777" w:rsidR="009B0EE1" w:rsidRPr="00CC7A4B" w:rsidRDefault="001F7216">
      <w:pPr>
        <w:numPr>
          <w:ilvl w:val="0"/>
          <w:numId w:val="65"/>
        </w:numPr>
        <w:tabs>
          <w:tab w:val="left" w:pos="357"/>
        </w:tabs>
        <w:ind w:left="357" w:hanging="357"/>
        <w:jc w:val="both"/>
        <w:rPr>
          <w:rFonts w:ascii="Arial" w:hAnsi="Arial" w:cs="Arial"/>
          <w:color w:val="000000"/>
          <w:sz w:val="20"/>
          <w:szCs w:val="20"/>
        </w:rPr>
      </w:pPr>
      <w:r w:rsidRPr="00CC7A4B">
        <w:rPr>
          <w:rFonts w:ascii="Arial" w:hAnsi="Arial" w:cs="Arial"/>
          <w:color w:val="000000"/>
          <w:sz w:val="20"/>
          <w:szCs w:val="20"/>
        </w:rPr>
        <w:t xml:space="preserve">the charge is for a Category A serious youth offence committed when the child was aged 16 years or over, other than </w:t>
      </w:r>
      <w:r w:rsidR="004C067C" w:rsidRPr="00BC5206">
        <w:rPr>
          <w:rFonts w:ascii="Arial" w:hAnsi="Arial" w:cs="Arial"/>
          <w:sz w:val="20"/>
          <w:shd w:val="clear" w:color="auto" w:fill="EAEAEA"/>
        </w:rPr>
        <w:t xml:space="preserve">murder, attempted murder, manslaughter, child homicide, </w:t>
      </w:r>
      <w:r w:rsidR="004C067C">
        <w:rPr>
          <w:rFonts w:ascii="Arial" w:hAnsi="Arial" w:cs="Arial"/>
          <w:sz w:val="20"/>
          <w:shd w:val="clear" w:color="auto" w:fill="EAEAEA"/>
        </w:rPr>
        <w:t xml:space="preserve">homicide by firearm, </w:t>
      </w:r>
      <w:r w:rsidR="004C067C" w:rsidRPr="00BC5206">
        <w:rPr>
          <w:rFonts w:ascii="Arial" w:hAnsi="Arial" w:cs="Arial"/>
          <w:sz w:val="20"/>
          <w:shd w:val="clear" w:color="auto" w:fill="EAEAEA"/>
        </w:rPr>
        <w:t>arson causing death, culpable driving causing death</w:t>
      </w:r>
      <w:r w:rsidRPr="00CC7A4B">
        <w:rPr>
          <w:rFonts w:ascii="Arial" w:hAnsi="Arial" w:cs="Arial"/>
          <w:color w:val="000000"/>
          <w:sz w:val="20"/>
          <w:szCs w:val="20"/>
        </w:rPr>
        <w:t>; and</w:t>
      </w:r>
    </w:p>
    <w:p w14:paraId="1B329F4E" w14:textId="77777777" w:rsidR="001F7216" w:rsidRPr="00F97E14" w:rsidRDefault="001F7216">
      <w:pPr>
        <w:numPr>
          <w:ilvl w:val="0"/>
          <w:numId w:val="65"/>
        </w:numPr>
        <w:tabs>
          <w:tab w:val="left" w:pos="357"/>
        </w:tabs>
        <w:ind w:left="357" w:hanging="357"/>
        <w:jc w:val="both"/>
        <w:rPr>
          <w:rFonts w:ascii="Arial" w:hAnsi="Arial" w:cs="Arial"/>
          <w:color w:val="000000"/>
          <w:sz w:val="20"/>
        </w:rPr>
      </w:pPr>
      <w:r w:rsidRPr="00F97E14">
        <w:rPr>
          <w:rFonts w:ascii="Arial" w:hAnsi="Arial" w:cs="Arial"/>
          <w:color w:val="000000"/>
          <w:sz w:val="20"/>
        </w:rPr>
        <w:t>the Children’s Court has refused to hear and determine the charge summarily; and</w:t>
      </w:r>
    </w:p>
    <w:p w14:paraId="0016295D" w14:textId="77777777" w:rsidR="001F7216" w:rsidRPr="00F97E14" w:rsidRDefault="001F7216">
      <w:pPr>
        <w:numPr>
          <w:ilvl w:val="0"/>
          <w:numId w:val="65"/>
        </w:numPr>
        <w:tabs>
          <w:tab w:val="left" w:pos="357"/>
        </w:tabs>
        <w:ind w:left="357" w:hanging="357"/>
        <w:jc w:val="both"/>
        <w:rPr>
          <w:rFonts w:ascii="Arial" w:hAnsi="Arial" w:cs="Arial"/>
          <w:color w:val="000000"/>
          <w:sz w:val="20"/>
        </w:rPr>
      </w:pPr>
      <w:r w:rsidRPr="00F97E14">
        <w:rPr>
          <w:rFonts w:ascii="Arial" w:hAnsi="Arial" w:cs="Arial"/>
          <w:color w:val="000000"/>
          <w:sz w:val="20"/>
        </w:rPr>
        <w:t>the child or prosecution requests that the charge be heard and determined summarily; and</w:t>
      </w:r>
    </w:p>
    <w:p w14:paraId="6D3D86D6" w14:textId="77777777" w:rsidR="001F7216" w:rsidRPr="00F97E14" w:rsidRDefault="001F7216">
      <w:pPr>
        <w:numPr>
          <w:ilvl w:val="0"/>
          <w:numId w:val="65"/>
        </w:numPr>
        <w:tabs>
          <w:tab w:val="left" w:pos="357"/>
        </w:tabs>
        <w:ind w:left="357" w:hanging="357"/>
        <w:jc w:val="both"/>
        <w:rPr>
          <w:rFonts w:ascii="Arial" w:hAnsi="Arial" w:cs="Arial"/>
          <w:color w:val="000000"/>
          <w:sz w:val="20"/>
        </w:rPr>
      </w:pPr>
      <w:r w:rsidRPr="00F97E14">
        <w:rPr>
          <w:rFonts w:ascii="Arial" w:hAnsi="Arial" w:cs="Arial"/>
          <w:color w:val="000000"/>
          <w:sz w:val="20"/>
        </w:rPr>
        <w:lastRenderedPageBreak/>
        <w:t>the court is satisfied that the sentencing options available to the Children’s Court under the CYFA are adequate to respond to the child’s offending; and</w:t>
      </w:r>
    </w:p>
    <w:p w14:paraId="6C6AA678" w14:textId="77777777" w:rsidR="001F7216" w:rsidRPr="00F97E14" w:rsidRDefault="001F7216">
      <w:pPr>
        <w:numPr>
          <w:ilvl w:val="0"/>
          <w:numId w:val="65"/>
        </w:numPr>
        <w:tabs>
          <w:tab w:val="left" w:pos="357"/>
        </w:tabs>
        <w:ind w:left="357" w:hanging="357"/>
        <w:jc w:val="both"/>
        <w:rPr>
          <w:rFonts w:ascii="Arial" w:hAnsi="Arial" w:cs="Arial"/>
          <w:color w:val="000000"/>
          <w:sz w:val="20"/>
        </w:rPr>
      </w:pPr>
      <w:r w:rsidRPr="00F97E14">
        <w:rPr>
          <w:rFonts w:ascii="Arial" w:hAnsi="Arial" w:cs="Arial"/>
          <w:color w:val="000000"/>
          <w:sz w:val="20"/>
        </w:rPr>
        <w:t>any of the following applies-</w:t>
      </w:r>
    </w:p>
    <w:p w14:paraId="52813245" w14:textId="77777777" w:rsidR="001F7216" w:rsidRPr="00F97E14" w:rsidRDefault="001F7216">
      <w:pPr>
        <w:numPr>
          <w:ilvl w:val="0"/>
          <w:numId w:val="66"/>
        </w:numPr>
        <w:tabs>
          <w:tab w:val="left" w:pos="357"/>
        </w:tabs>
        <w:ind w:left="714" w:hanging="357"/>
        <w:jc w:val="both"/>
        <w:rPr>
          <w:rFonts w:ascii="Arial" w:hAnsi="Arial" w:cs="Arial"/>
          <w:color w:val="000000"/>
          <w:sz w:val="20"/>
        </w:rPr>
      </w:pPr>
      <w:r w:rsidRPr="00F97E14">
        <w:rPr>
          <w:rFonts w:ascii="Arial" w:hAnsi="Arial" w:cs="Arial"/>
          <w:color w:val="000000"/>
          <w:sz w:val="20"/>
        </w:rPr>
        <w:t>it is in the interests of the victim(s) that the charge be heard and determined summarily;</w:t>
      </w:r>
    </w:p>
    <w:p w14:paraId="41725177" w14:textId="77777777" w:rsidR="004468BB" w:rsidRPr="00F97E14" w:rsidRDefault="004468BB">
      <w:pPr>
        <w:numPr>
          <w:ilvl w:val="0"/>
          <w:numId w:val="66"/>
        </w:numPr>
        <w:tabs>
          <w:tab w:val="left" w:pos="357"/>
        </w:tabs>
        <w:ind w:left="714" w:hanging="357"/>
        <w:jc w:val="both"/>
        <w:rPr>
          <w:rFonts w:ascii="Arial" w:hAnsi="Arial" w:cs="Arial"/>
          <w:color w:val="000000"/>
          <w:sz w:val="20"/>
        </w:rPr>
      </w:pPr>
      <w:r w:rsidRPr="00F97E14">
        <w:rPr>
          <w:rFonts w:ascii="Arial" w:hAnsi="Arial" w:cs="Arial"/>
          <w:color w:val="000000"/>
          <w:sz w:val="20"/>
        </w:rPr>
        <w:t>the accused is particularly vulnerable because of cognitive impairment or mental illness;</w:t>
      </w:r>
    </w:p>
    <w:p w14:paraId="59AC183F" w14:textId="77777777" w:rsidR="004468BB" w:rsidRPr="00F97E14" w:rsidRDefault="004468BB">
      <w:pPr>
        <w:numPr>
          <w:ilvl w:val="0"/>
          <w:numId w:val="66"/>
        </w:numPr>
        <w:tabs>
          <w:tab w:val="left" w:pos="357"/>
        </w:tabs>
        <w:ind w:left="714" w:hanging="357"/>
        <w:jc w:val="both"/>
        <w:rPr>
          <w:rFonts w:ascii="Arial" w:hAnsi="Arial" w:cs="Arial"/>
          <w:color w:val="000000"/>
          <w:sz w:val="20"/>
        </w:rPr>
      </w:pPr>
      <w:r w:rsidRPr="00F97E14">
        <w:rPr>
          <w:rFonts w:ascii="Arial" w:hAnsi="Arial" w:cs="Arial"/>
          <w:color w:val="000000"/>
          <w:sz w:val="20"/>
        </w:rPr>
        <w:t xml:space="preserve">there is a </w:t>
      </w:r>
      <w:r w:rsidRPr="00F97E14">
        <w:rPr>
          <w:rFonts w:ascii="Arial" w:hAnsi="Arial" w:cs="Arial"/>
          <w:b/>
          <w:bCs/>
          <w:color w:val="000000"/>
          <w:sz w:val="20"/>
        </w:rPr>
        <w:t>substantial and compelling reason</w:t>
      </w:r>
      <w:r w:rsidRPr="00F97E14">
        <w:rPr>
          <w:rFonts w:ascii="Arial" w:hAnsi="Arial" w:cs="Arial"/>
          <w:color w:val="000000"/>
          <w:sz w:val="20"/>
        </w:rPr>
        <w:t xml:space="preserve"> why the charge should be heard and determined summarily notwithstanding the intention of Parliament that a charge for a Category A serious youth offence should not normally be heard and determined summarily.</w:t>
      </w:r>
    </w:p>
    <w:p w14:paraId="3A2B16CF" w14:textId="77777777" w:rsidR="009B0EE1" w:rsidRPr="00F97E14" w:rsidRDefault="009B0EE1" w:rsidP="00420E83">
      <w:pPr>
        <w:jc w:val="both"/>
        <w:rPr>
          <w:rFonts w:ascii="Arial" w:hAnsi="Arial" w:cs="Arial"/>
          <w:color w:val="000000"/>
          <w:sz w:val="20"/>
        </w:rPr>
      </w:pPr>
    </w:p>
    <w:p w14:paraId="2216C896" w14:textId="77777777" w:rsidR="006C3099" w:rsidRDefault="00241831" w:rsidP="00891114">
      <w:pPr>
        <w:jc w:val="both"/>
        <w:rPr>
          <w:rFonts w:ascii="Arial" w:hAnsi="Arial" w:cs="Arial"/>
          <w:color w:val="000000"/>
          <w:sz w:val="20"/>
        </w:rPr>
      </w:pPr>
      <w:r w:rsidRPr="00F97E14">
        <w:rPr>
          <w:rFonts w:ascii="Arial" w:hAnsi="Arial" w:cs="Arial"/>
          <w:color w:val="000000"/>
          <w:sz w:val="20"/>
        </w:rPr>
        <w:t xml:space="preserve">In </w:t>
      </w:r>
      <w:r w:rsidRPr="006C3099">
        <w:rPr>
          <w:rFonts w:ascii="Arial" w:hAnsi="Arial" w:cs="Arial"/>
          <w:b/>
          <w:bCs/>
          <w:i/>
          <w:iCs/>
          <w:color w:val="000000"/>
          <w:sz w:val="20"/>
          <w:u w:val="single"/>
        </w:rPr>
        <w:t>PT v DPP</w:t>
      </w:r>
      <w:r w:rsidRPr="00F97E14">
        <w:rPr>
          <w:rFonts w:ascii="Arial" w:hAnsi="Arial" w:cs="Arial"/>
          <w:color w:val="000000"/>
          <w:sz w:val="20"/>
        </w:rPr>
        <w:t xml:space="preserve"> [2019] VCC 836 the applicant PT was a child within the meaning of the CYFA.  At the age of 17y9m he committed an offence of aggravated home invasion – a Category A serious youth offence – and two associated offences of theft in company with 3 other youths </w:t>
      </w:r>
      <w:r w:rsidR="00C60482" w:rsidRPr="00F97E14">
        <w:rPr>
          <w:rFonts w:ascii="Arial" w:hAnsi="Arial" w:cs="Arial"/>
          <w:color w:val="000000"/>
          <w:sz w:val="20"/>
        </w:rPr>
        <w:t xml:space="preserve">aged 20, 18 &amp; 15 </w:t>
      </w:r>
      <w:r w:rsidRPr="00F97E14">
        <w:rPr>
          <w:rFonts w:ascii="Arial" w:hAnsi="Arial" w:cs="Arial"/>
          <w:color w:val="000000"/>
          <w:sz w:val="20"/>
        </w:rPr>
        <w:t>during a</w:t>
      </w:r>
      <w:r w:rsidR="002604A6" w:rsidRPr="00F97E14">
        <w:rPr>
          <w:rFonts w:ascii="Arial" w:hAnsi="Arial" w:cs="Arial"/>
          <w:color w:val="000000"/>
          <w:sz w:val="20"/>
        </w:rPr>
        <w:t xml:space="preserve"> forced</w:t>
      </w:r>
      <w:r w:rsidRPr="00F97E14">
        <w:rPr>
          <w:rFonts w:ascii="Arial" w:hAnsi="Arial" w:cs="Arial"/>
          <w:color w:val="000000"/>
          <w:sz w:val="20"/>
        </w:rPr>
        <w:t xml:space="preserve"> </w:t>
      </w:r>
      <w:r w:rsidR="002604A6" w:rsidRPr="00F97E14">
        <w:rPr>
          <w:rFonts w:ascii="Arial" w:hAnsi="Arial" w:cs="Arial"/>
          <w:color w:val="000000"/>
          <w:sz w:val="20"/>
        </w:rPr>
        <w:t>entry to</w:t>
      </w:r>
      <w:r w:rsidRPr="00F97E14">
        <w:rPr>
          <w:rFonts w:ascii="Arial" w:hAnsi="Arial" w:cs="Arial"/>
          <w:color w:val="000000"/>
          <w:sz w:val="20"/>
        </w:rPr>
        <w:t xml:space="preserve"> a residential home </w:t>
      </w:r>
      <w:r w:rsidR="002604A6" w:rsidRPr="00F97E14">
        <w:rPr>
          <w:rFonts w:ascii="Arial" w:hAnsi="Arial" w:cs="Arial"/>
          <w:color w:val="000000"/>
          <w:sz w:val="20"/>
        </w:rPr>
        <w:t>at 5.15am on</w:t>
      </w:r>
      <w:r w:rsidRPr="00F97E14">
        <w:rPr>
          <w:rFonts w:ascii="Arial" w:hAnsi="Arial" w:cs="Arial"/>
          <w:color w:val="000000"/>
          <w:sz w:val="20"/>
        </w:rPr>
        <w:t xml:space="preserve"> 10/06/2018</w:t>
      </w:r>
      <w:r w:rsidR="002604A6" w:rsidRPr="00F97E14">
        <w:rPr>
          <w:rFonts w:ascii="Arial" w:hAnsi="Arial" w:cs="Arial"/>
          <w:color w:val="000000"/>
          <w:sz w:val="20"/>
        </w:rPr>
        <w:t>.  Each offender wore a hooded top as a means of disguise.  Two of the offenders were armed, one with a knife or machete, another with a wooden stick or bat.  All 4 occupants of the house were asleep in their beds: an elderly woman in one bedroom and her son, his pregnant wife and their young child in another bedroom.  The offenders first confronted the elderly woman who fled and hid in another area of the house, injuring herself in the process.  The offenders then woke the couple and confronted them, banging on the walls and demanding their car keys.  The pregnant female tried to hide her young child under the bed covers.  During the invasion the offenders had put a hole in a wall, ripped an alarm off a wall, smashed a number of pictures and slashed the bedhead of the couple’s bed with a bladed weapon.</w:t>
      </w:r>
      <w:r w:rsidR="00EE4E9F" w:rsidRPr="00F97E14">
        <w:rPr>
          <w:rFonts w:ascii="Arial" w:hAnsi="Arial" w:cs="Arial"/>
          <w:color w:val="000000"/>
          <w:sz w:val="20"/>
        </w:rPr>
        <w:t xml:space="preserve">  A video made on PT’s phone suggests that he was drug affected and his offending was aggravated by the fact that it occurred while he was on bail for other serious indictable offences.</w:t>
      </w:r>
      <w:r w:rsidR="00A2086E" w:rsidRPr="00F97E14">
        <w:rPr>
          <w:rFonts w:ascii="Arial" w:hAnsi="Arial" w:cs="Arial"/>
          <w:color w:val="000000"/>
          <w:sz w:val="20"/>
        </w:rPr>
        <w:t xml:space="preserve">  </w:t>
      </w:r>
      <w:r w:rsidRPr="00F97E14">
        <w:rPr>
          <w:rFonts w:ascii="Arial" w:hAnsi="Arial" w:cs="Arial"/>
          <w:color w:val="000000"/>
          <w:sz w:val="20"/>
        </w:rPr>
        <w:t xml:space="preserve">The prosecution case against </w:t>
      </w:r>
      <w:r w:rsidR="00A2086E" w:rsidRPr="00F97E14">
        <w:rPr>
          <w:rFonts w:ascii="Arial" w:hAnsi="Arial" w:cs="Arial"/>
          <w:color w:val="000000"/>
          <w:sz w:val="20"/>
        </w:rPr>
        <w:t>PT</w:t>
      </w:r>
      <w:r w:rsidRPr="00F97E14">
        <w:rPr>
          <w:rFonts w:ascii="Arial" w:hAnsi="Arial" w:cs="Arial"/>
          <w:color w:val="000000"/>
          <w:sz w:val="20"/>
        </w:rPr>
        <w:t xml:space="preserve"> is based on complicity.  On 29/11/2018 Magistrate </w:t>
      </w:r>
      <w:r w:rsidR="00903921">
        <w:rPr>
          <w:rFonts w:ascii="Arial" w:hAnsi="Arial" w:cs="Arial"/>
          <w:color w:val="000000"/>
          <w:sz w:val="20"/>
        </w:rPr>
        <w:t xml:space="preserve">Stylianou </w:t>
      </w:r>
      <w:r w:rsidRPr="00F97E14">
        <w:rPr>
          <w:rFonts w:ascii="Arial" w:hAnsi="Arial" w:cs="Arial"/>
          <w:color w:val="000000"/>
          <w:sz w:val="20"/>
        </w:rPr>
        <w:t>in the Children’s Court refused to hear and determine the matter summarily</w:t>
      </w:r>
      <w:r w:rsidR="006C3099">
        <w:rPr>
          <w:rFonts w:ascii="Arial" w:hAnsi="Arial" w:cs="Arial"/>
          <w:color w:val="000000"/>
          <w:sz w:val="20"/>
        </w:rPr>
        <w:t xml:space="preserve">, giving detailed reasons available on the Children’s Court website as [2018] </w:t>
      </w:r>
      <w:proofErr w:type="spellStart"/>
      <w:r w:rsidR="006C3099">
        <w:rPr>
          <w:rFonts w:ascii="Arial" w:hAnsi="Arial" w:cs="Arial"/>
          <w:color w:val="000000"/>
          <w:sz w:val="20"/>
        </w:rPr>
        <w:t>VChC</w:t>
      </w:r>
      <w:proofErr w:type="spellEnd"/>
      <w:r w:rsidR="006C3099">
        <w:rPr>
          <w:rFonts w:ascii="Arial" w:hAnsi="Arial" w:cs="Arial"/>
          <w:color w:val="000000"/>
          <w:sz w:val="20"/>
        </w:rPr>
        <w:t xml:space="preserve"> 7.  </w:t>
      </w:r>
      <w:r w:rsidRPr="00F97E14">
        <w:rPr>
          <w:rFonts w:ascii="Arial" w:hAnsi="Arial" w:cs="Arial"/>
          <w:color w:val="000000"/>
          <w:sz w:val="20"/>
        </w:rPr>
        <w:t xml:space="preserve">Although her Honour was satisfied that sentencing options available to the Court under the CYFA were adequate to respond to PT’s offending, she was not satisfied that PT had established </w:t>
      </w:r>
      <w:r w:rsidR="009B0EE1" w:rsidRPr="00F97E14">
        <w:rPr>
          <w:rFonts w:ascii="Arial" w:hAnsi="Arial" w:cs="Arial"/>
          <w:color w:val="000000"/>
          <w:sz w:val="20"/>
        </w:rPr>
        <w:t xml:space="preserve">under s.356(6)(c) </w:t>
      </w:r>
      <w:r w:rsidR="006C3099">
        <w:rPr>
          <w:rFonts w:ascii="Arial" w:hAnsi="Arial" w:cs="Arial"/>
          <w:color w:val="000000"/>
          <w:sz w:val="20"/>
        </w:rPr>
        <w:t>“</w:t>
      </w:r>
      <w:r w:rsidRPr="006C3099">
        <w:rPr>
          <w:rFonts w:ascii="Arial" w:hAnsi="Arial" w:cs="Arial"/>
          <w:b/>
          <w:bCs/>
          <w:color w:val="000000"/>
          <w:sz w:val="20"/>
        </w:rPr>
        <w:t>a substantial and compelling reason</w:t>
      </w:r>
      <w:r w:rsidRPr="00F97E14">
        <w:rPr>
          <w:rFonts w:ascii="Arial" w:hAnsi="Arial" w:cs="Arial"/>
          <w:color w:val="000000"/>
          <w:sz w:val="20"/>
        </w:rPr>
        <w:t>”</w:t>
      </w:r>
      <w:r w:rsidR="009B0EE1" w:rsidRPr="00F97E14">
        <w:rPr>
          <w:rFonts w:ascii="Arial" w:hAnsi="Arial" w:cs="Arial"/>
          <w:color w:val="000000"/>
          <w:sz w:val="20"/>
        </w:rPr>
        <w:t xml:space="preserve"> why the charge should be heard summarily – the onus of establishing which Judge Gamble held at [</w:t>
      </w:r>
      <w:r w:rsidR="006D16B9" w:rsidRPr="00F97E14">
        <w:rPr>
          <w:rFonts w:ascii="Arial" w:hAnsi="Arial" w:cs="Arial"/>
          <w:color w:val="000000"/>
          <w:sz w:val="20"/>
        </w:rPr>
        <w:t>3</w:t>
      </w:r>
      <w:r w:rsidR="009B0EE1" w:rsidRPr="00F97E14">
        <w:rPr>
          <w:rFonts w:ascii="Arial" w:hAnsi="Arial" w:cs="Arial"/>
          <w:color w:val="000000"/>
          <w:sz w:val="20"/>
        </w:rPr>
        <w:t>] fell on PT.</w:t>
      </w:r>
    </w:p>
    <w:p w14:paraId="5F19DD9C" w14:textId="77777777" w:rsidR="00282E21" w:rsidRPr="00F97E14" w:rsidRDefault="00BE744D" w:rsidP="00C300F4">
      <w:pPr>
        <w:spacing w:before="120"/>
        <w:jc w:val="both"/>
        <w:rPr>
          <w:rFonts w:ascii="Arial" w:hAnsi="Arial" w:cs="Arial"/>
          <w:color w:val="000000"/>
          <w:sz w:val="20"/>
          <w:szCs w:val="20"/>
        </w:rPr>
      </w:pPr>
      <w:r w:rsidRPr="00F97E14">
        <w:rPr>
          <w:rFonts w:ascii="Arial" w:hAnsi="Arial" w:cs="Arial"/>
          <w:color w:val="000000"/>
          <w:sz w:val="20"/>
        </w:rPr>
        <w:t>On 13/02/2019 PT applied under ss.168 &amp; 168A of the CPA for his case to be transferred back to the Children’s Court for a summary hearing and determination.  On 22/05/2019 Judge Gamble refused the application, giving detailed reasons for his decision.  As between the parties there was no dispute that the matters referred to in s.168A(1) (a)-(d) had been established</w:t>
      </w:r>
      <w:r w:rsidR="006D16B9" w:rsidRPr="00F97E14">
        <w:rPr>
          <w:rFonts w:ascii="Arial" w:hAnsi="Arial" w:cs="Arial"/>
          <w:color w:val="000000"/>
          <w:sz w:val="20"/>
        </w:rPr>
        <w:t xml:space="preserve"> and at [19]-[21] Judge Gamble ultimately – albeit “not without some hesitation” – held that PT had discharged the onus that rested on him in relation to s.168A(1)(d).  That left s.168A(1)(e) for determination</w:t>
      </w:r>
      <w:r w:rsidR="00282E21" w:rsidRPr="00F97E14">
        <w:rPr>
          <w:rFonts w:ascii="Arial" w:hAnsi="Arial" w:cs="Arial"/>
          <w:color w:val="000000"/>
          <w:sz w:val="20"/>
        </w:rPr>
        <w:t xml:space="preserve">.  PT did not rely on either paragraphs (i) or (ii).  So the question for Judge Gamble was whether PT had shown a </w:t>
      </w:r>
      <w:r w:rsidR="00282E21" w:rsidRPr="00F97E14">
        <w:rPr>
          <w:rFonts w:ascii="Arial" w:hAnsi="Arial" w:cs="Arial"/>
          <w:b/>
          <w:bCs/>
          <w:color w:val="000000"/>
          <w:sz w:val="20"/>
        </w:rPr>
        <w:t>substantial and compelling reason</w:t>
      </w:r>
      <w:r w:rsidR="00282E21" w:rsidRPr="00F97E14">
        <w:rPr>
          <w:rFonts w:ascii="Arial" w:hAnsi="Arial" w:cs="Arial"/>
          <w:color w:val="000000"/>
          <w:sz w:val="20"/>
        </w:rPr>
        <w:t xml:space="preserve"> why the charge should be heard and determined summarily</w:t>
      </w:r>
      <w:r w:rsidR="00206C89" w:rsidRPr="00F97E14">
        <w:rPr>
          <w:rFonts w:ascii="Arial" w:hAnsi="Arial" w:cs="Arial"/>
          <w:color w:val="000000"/>
          <w:sz w:val="20"/>
        </w:rPr>
        <w:t xml:space="preserve"> as required by s.168A(1)(e)(iii), a question which </w:t>
      </w:r>
      <w:r w:rsidR="00282E21" w:rsidRPr="00F97E14">
        <w:rPr>
          <w:rFonts w:ascii="Arial" w:hAnsi="Arial" w:cs="Arial"/>
          <w:color w:val="000000"/>
          <w:sz w:val="20"/>
        </w:rPr>
        <w:t xml:space="preserve">left his Honour in what he described </w:t>
      </w:r>
      <w:r w:rsidR="00DC6352" w:rsidRPr="00F97E14">
        <w:rPr>
          <w:rFonts w:ascii="Arial" w:hAnsi="Arial" w:cs="Arial"/>
          <w:color w:val="000000"/>
          <w:sz w:val="20"/>
        </w:rPr>
        <w:t xml:space="preserve">at [29] </w:t>
      </w:r>
      <w:r w:rsidR="00282E21" w:rsidRPr="00F97E14">
        <w:rPr>
          <w:rFonts w:ascii="Arial" w:hAnsi="Arial" w:cs="Arial"/>
          <w:color w:val="000000"/>
          <w:sz w:val="20"/>
        </w:rPr>
        <w:t>as “unchartered waters”.</w:t>
      </w:r>
      <w:r w:rsidR="00DC6352" w:rsidRPr="00F97E14">
        <w:rPr>
          <w:rFonts w:ascii="Arial" w:hAnsi="Arial" w:cs="Arial"/>
          <w:color w:val="000000"/>
          <w:sz w:val="20"/>
        </w:rPr>
        <w:t xml:space="preserve">  After referring to s.35 of the </w:t>
      </w:r>
      <w:r w:rsidR="00DC6352" w:rsidRPr="0010068D">
        <w:rPr>
          <w:rFonts w:ascii="Arial" w:hAnsi="Arial" w:cs="Arial"/>
          <w:i/>
          <w:iCs/>
          <w:color w:val="000000"/>
          <w:sz w:val="20"/>
        </w:rPr>
        <w:t>Interpretation of Legislation Act 1984</w:t>
      </w:r>
      <w:r w:rsidR="00526AD4" w:rsidRPr="00F97E14">
        <w:rPr>
          <w:rFonts w:ascii="Arial" w:hAnsi="Arial" w:cs="Arial"/>
          <w:color w:val="000000"/>
          <w:sz w:val="20"/>
        </w:rPr>
        <w:t xml:space="preserve">, </w:t>
      </w:r>
      <w:r w:rsidR="0031678B" w:rsidRPr="00F97E14">
        <w:rPr>
          <w:rFonts w:ascii="Arial" w:hAnsi="Arial" w:cs="Arial"/>
          <w:color w:val="000000"/>
          <w:sz w:val="20"/>
          <w:szCs w:val="20"/>
        </w:rPr>
        <w:t xml:space="preserve">ss. 17(2), 23(2), 23(3), 25(3) &amp; 32 of </w:t>
      </w:r>
      <w:r w:rsidR="00526AD4" w:rsidRPr="00F97E14">
        <w:rPr>
          <w:rFonts w:ascii="Arial" w:hAnsi="Arial" w:cs="Arial"/>
          <w:color w:val="000000"/>
          <w:sz w:val="20"/>
        </w:rPr>
        <w:t xml:space="preserve">the </w:t>
      </w:r>
      <w:r w:rsidR="00526AD4" w:rsidRPr="00F97E14">
        <w:rPr>
          <w:rFonts w:ascii="Arial" w:hAnsi="Arial" w:cs="Arial"/>
          <w:i/>
          <w:color w:val="000000"/>
          <w:sz w:val="20"/>
          <w:szCs w:val="20"/>
        </w:rPr>
        <w:t>Charter of Human Rights and Responsibilities Act</w:t>
      </w:r>
      <w:r w:rsidR="00526AD4" w:rsidRPr="00F97E14">
        <w:rPr>
          <w:rFonts w:ascii="Arial" w:hAnsi="Arial" w:cs="Arial"/>
          <w:color w:val="000000"/>
          <w:sz w:val="20"/>
          <w:szCs w:val="20"/>
        </w:rPr>
        <w:t xml:space="preserve"> 2006</w:t>
      </w:r>
      <w:r w:rsidR="00DC6352" w:rsidRPr="00F97E14">
        <w:rPr>
          <w:rFonts w:ascii="Arial" w:hAnsi="Arial" w:cs="Arial"/>
          <w:color w:val="000000"/>
          <w:sz w:val="16"/>
          <w:szCs w:val="20"/>
        </w:rPr>
        <w:t xml:space="preserve"> </w:t>
      </w:r>
      <w:r w:rsidR="00661B16" w:rsidRPr="00F97E14">
        <w:rPr>
          <w:rFonts w:ascii="Arial" w:hAnsi="Arial" w:cs="Arial"/>
          <w:color w:val="000000"/>
          <w:sz w:val="20"/>
        </w:rPr>
        <w:t xml:space="preserve">and </w:t>
      </w:r>
      <w:r w:rsidR="0031678B" w:rsidRPr="00F97E14">
        <w:rPr>
          <w:rFonts w:ascii="Arial" w:hAnsi="Arial" w:cs="Arial"/>
          <w:color w:val="000000"/>
          <w:sz w:val="20"/>
        </w:rPr>
        <w:t xml:space="preserve">the </w:t>
      </w:r>
      <w:r w:rsidR="00661B16" w:rsidRPr="00F97E14">
        <w:rPr>
          <w:rFonts w:ascii="Arial" w:hAnsi="Arial" w:cs="Arial"/>
          <w:color w:val="000000"/>
          <w:sz w:val="20"/>
        </w:rPr>
        <w:t xml:space="preserve">cases </w:t>
      </w:r>
      <w:r w:rsidR="0031678B" w:rsidRPr="00F97E14">
        <w:rPr>
          <w:rFonts w:ascii="Arial" w:hAnsi="Arial" w:cs="Arial"/>
          <w:color w:val="000000"/>
          <w:sz w:val="20"/>
        </w:rPr>
        <w:t>of</w:t>
      </w:r>
      <w:r w:rsidR="00661B16" w:rsidRPr="00F97E14">
        <w:rPr>
          <w:rFonts w:ascii="Arial" w:hAnsi="Arial" w:cs="Arial"/>
          <w:color w:val="000000"/>
          <w:sz w:val="20"/>
        </w:rPr>
        <w:t xml:space="preserve"> </w:t>
      </w:r>
      <w:proofErr w:type="spellStart"/>
      <w:r w:rsidR="00526AD4" w:rsidRPr="00F97E14">
        <w:rPr>
          <w:rFonts w:ascii="Arial" w:hAnsi="Arial" w:cs="Arial"/>
          <w:i/>
          <w:color w:val="000000"/>
          <w:sz w:val="20"/>
          <w:szCs w:val="20"/>
        </w:rPr>
        <w:t>Baini</w:t>
      </w:r>
      <w:proofErr w:type="spellEnd"/>
      <w:r w:rsidR="00526AD4" w:rsidRPr="00F97E14">
        <w:rPr>
          <w:rFonts w:ascii="Arial" w:hAnsi="Arial" w:cs="Arial"/>
          <w:i/>
          <w:color w:val="000000"/>
          <w:sz w:val="20"/>
          <w:szCs w:val="20"/>
        </w:rPr>
        <w:t xml:space="preserve"> v The Queen </w:t>
      </w:r>
      <w:r w:rsidR="00526AD4" w:rsidRPr="00F97E14">
        <w:rPr>
          <w:rFonts w:ascii="Arial" w:hAnsi="Arial" w:cs="Arial"/>
          <w:color w:val="000000"/>
          <w:sz w:val="20"/>
          <w:szCs w:val="20"/>
        </w:rPr>
        <w:t xml:space="preserve">(2012) 246 CLR 469, </w:t>
      </w:r>
      <w:r w:rsidR="00526AD4" w:rsidRPr="00F97E14">
        <w:rPr>
          <w:rFonts w:ascii="Arial" w:hAnsi="Arial" w:cs="Arial"/>
          <w:i/>
          <w:color w:val="000000"/>
          <w:sz w:val="20"/>
          <w:szCs w:val="20"/>
        </w:rPr>
        <w:t xml:space="preserve">Gul v The Queen </w:t>
      </w:r>
      <w:r w:rsidR="00526AD4" w:rsidRPr="00F97E14">
        <w:rPr>
          <w:rFonts w:ascii="Arial" w:hAnsi="Arial" w:cs="Arial"/>
          <w:iCs/>
          <w:color w:val="000000"/>
          <w:sz w:val="20"/>
          <w:szCs w:val="20"/>
        </w:rPr>
        <w:t>[2017] VSCA 153 per Ashley &amp; Priest JJA</w:t>
      </w:r>
      <w:r w:rsidR="00526AD4" w:rsidRPr="00F97E14">
        <w:rPr>
          <w:rFonts w:ascii="Arial" w:hAnsi="Arial" w:cs="Arial"/>
          <w:i/>
          <w:color w:val="000000"/>
          <w:sz w:val="20"/>
          <w:szCs w:val="20"/>
        </w:rPr>
        <w:t xml:space="preserve">, </w:t>
      </w:r>
      <w:r w:rsidR="0031678B" w:rsidRPr="00F97E14">
        <w:rPr>
          <w:rFonts w:ascii="Arial" w:hAnsi="Arial" w:cs="Arial"/>
          <w:i/>
          <w:color w:val="000000"/>
          <w:sz w:val="20"/>
          <w:szCs w:val="20"/>
        </w:rPr>
        <w:t>DPP v Hudgson</w:t>
      </w:r>
      <w:r w:rsidR="0031678B" w:rsidRPr="00F97E14">
        <w:rPr>
          <w:rFonts w:ascii="Arial" w:hAnsi="Arial" w:cs="Arial"/>
          <w:color w:val="000000"/>
          <w:sz w:val="20"/>
          <w:szCs w:val="20"/>
        </w:rPr>
        <w:t xml:space="preserve"> [2016] VSCA 254 esp. at [111]-[112] and</w:t>
      </w:r>
      <w:r w:rsidR="00A17C5C" w:rsidRPr="00F97E14">
        <w:rPr>
          <w:rFonts w:ascii="Arial" w:hAnsi="Arial" w:cs="Arial"/>
          <w:color w:val="000000"/>
          <w:sz w:val="20"/>
          <w:szCs w:val="20"/>
        </w:rPr>
        <w:t xml:space="preserve"> the bail case of</w:t>
      </w:r>
      <w:r w:rsidR="0031678B" w:rsidRPr="00F97E14">
        <w:rPr>
          <w:rFonts w:ascii="Arial" w:hAnsi="Arial" w:cs="Arial"/>
          <w:color w:val="000000"/>
          <w:sz w:val="20"/>
          <w:szCs w:val="20"/>
        </w:rPr>
        <w:t xml:space="preserve"> </w:t>
      </w:r>
      <w:r w:rsidR="0031678B" w:rsidRPr="00F97E14">
        <w:rPr>
          <w:rFonts w:ascii="Arial" w:hAnsi="Arial" w:cs="Arial"/>
          <w:i/>
          <w:color w:val="000000"/>
          <w:sz w:val="20"/>
          <w:szCs w:val="20"/>
        </w:rPr>
        <w:t>Ceylan</w:t>
      </w:r>
      <w:r w:rsidR="0031678B" w:rsidRPr="00F97E14">
        <w:rPr>
          <w:rFonts w:ascii="Arial" w:hAnsi="Arial" w:cs="Arial"/>
          <w:color w:val="000000"/>
          <w:sz w:val="20"/>
          <w:szCs w:val="20"/>
        </w:rPr>
        <w:t xml:space="preserve"> [2018] VSC 361 per Beach JA, </w:t>
      </w:r>
      <w:r w:rsidR="00DB5A09" w:rsidRPr="00F97E14">
        <w:rPr>
          <w:rFonts w:ascii="Arial" w:hAnsi="Arial" w:cs="Arial"/>
          <w:color w:val="000000"/>
          <w:sz w:val="20"/>
          <w:szCs w:val="20"/>
        </w:rPr>
        <w:t>Judge Gamble held at [</w:t>
      </w:r>
      <w:r w:rsidR="0031678B" w:rsidRPr="00F97E14">
        <w:rPr>
          <w:rFonts w:ascii="Arial" w:hAnsi="Arial" w:cs="Arial"/>
          <w:color w:val="000000"/>
          <w:sz w:val="20"/>
          <w:szCs w:val="20"/>
        </w:rPr>
        <w:t>60</w:t>
      </w:r>
      <w:r w:rsidR="00DB5A09" w:rsidRPr="00F97E14">
        <w:rPr>
          <w:rFonts w:ascii="Arial" w:hAnsi="Arial" w:cs="Arial"/>
          <w:color w:val="000000"/>
          <w:sz w:val="20"/>
          <w:szCs w:val="20"/>
        </w:rPr>
        <w:t>]-[</w:t>
      </w:r>
      <w:r w:rsidR="0031678B" w:rsidRPr="00F97E14">
        <w:rPr>
          <w:rFonts w:ascii="Arial" w:hAnsi="Arial" w:cs="Arial"/>
          <w:color w:val="000000"/>
          <w:sz w:val="20"/>
          <w:szCs w:val="20"/>
        </w:rPr>
        <w:t>61</w:t>
      </w:r>
      <w:r w:rsidR="00DB5A09" w:rsidRPr="00F97E14">
        <w:rPr>
          <w:rFonts w:ascii="Arial" w:hAnsi="Arial" w:cs="Arial"/>
          <w:color w:val="000000"/>
          <w:sz w:val="20"/>
          <w:szCs w:val="20"/>
        </w:rPr>
        <w:t>]</w:t>
      </w:r>
      <w:r w:rsidR="00661B16" w:rsidRPr="00F97E14">
        <w:rPr>
          <w:rFonts w:ascii="Arial" w:hAnsi="Arial" w:cs="Arial"/>
          <w:color w:val="000000"/>
          <w:sz w:val="20"/>
          <w:szCs w:val="20"/>
        </w:rPr>
        <w:t xml:space="preserve"> (emphasis mine)</w:t>
      </w:r>
      <w:r w:rsidR="00DB5A09" w:rsidRPr="00F97E14">
        <w:rPr>
          <w:rFonts w:ascii="Arial" w:hAnsi="Arial" w:cs="Arial"/>
          <w:color w:val="000000"/>
          <w:sz w:val="20"/>
          <w:szCs w:val="20"/>
        </w:rPr>
        <w:t>:</w:t>
      </w:r>
    </w:p>
    <w:p w14:paraId="7E578F92" w14:textId="77777777" w:rsidR="00241831" w:rsidRPr="00F97E14" w:rsidRDefault="006C3099" w:rsidP="00891114">
      <w:pPr>
        <w:spacing w:before="80"/>
        <w:ind w:left="567" w:right="567"/>
        <w:jc w:val="both"/>
        <w:rPr>
          <w:rFonts w:ascii="Arial" w:hAnsi="Arial" w:cs="Arial"/>
          <w:color w:val="000000"/>
          <w:sz w:val="20"/>
        </w:rPr>
      </w:pPr>
      <w:r>
        <w:rPr>
          <w:rFonts w:ascii="Arial" w:hAnsi="Arial" w:cs="Arial"/>
          <w:color w:val="000000"/>
          <w:sz w:val="20"/>
        </w:rPr>
        <w:t xml:space="preserve">[60] </w:t>
      </w:r>
      <w:r w:rsidR="00661B16" w:rsidRPr="00F97E14">
        <w:rPr>
          <w:rFonts w:ascii="Arial" w:hAnsi="Arial" w:cs="Arial"/>
          <w:color w:val="000000"/>
          <w:sz w:val="20"/>
        </w:rPr>
        <w:t xml:space="preserve">“In light of the aforementioned matters, and having regard to the text, context and purpose of s.168A(1)(e)(iii) of the CPA, including the context provided by the relevant provisions of the Charter, I have concluded that the phrase ‘substantial and compelling reason’ employed in that section imposes a test that is more stringent than any test of ‘compelling reason’ and a somewhat less stringent test than that of ‘substantial and compelling circumstances’ in the original form of s.10A(2)(e) of the </w:t>
      </w:r>
      <w:r w:rsidR="00661B16" w:rsidRPr="00F97E14">
        <w:rPr>
          <w:rFonts w:ascii="Arial" w:hAnsi="Arial" w:cs="Arial"/>
          <w:i/>
          <w:color w:val="000000"/>
          <w:sz w:val="20"/>
        </w:rPr>
        <w:t>Sentencing Act</w:t>
      </w:r>
      <w:r w:rsidR="00661B16" w:rsidRPr="00F97E14">
        <w:rPr>
          <w:rFonts w:ascii="Arial" w:hAnsi="Arial" w:cs="Arial"/>
          <w:color w:val="000000"/>
          <w:sz w:val="20"/>
        </w:rPr>
        <w:t xml:space="preserve"> 1991, as interpreted by the majority in </w:t>
      </w:r>
      <w:r w:rsidR="00661B16" w:rsidRPr="00F97E14">
        <w:rPr>
          <w:rFonts w:ascii="Arial" w:hAnsi="Arial" w:cs="Arial"/>
          <w:i/>
          <w:color w:val="000000"/>
          <w:sz w:val="20"/>
        </w:rPr>
        <w:t>Hudgson</w:t>
      </w:r>
      <w:r w:rsidR="00661B16" w:rsidRPr="00F97E14">
        <w:rPr>
          <w:rFonts w:ascii="Arial" w:hAnsi="Arial" w:cs="Arial"/>
          <w:color w:val="000000"/>
          <w:sz w:val="20"/>
        </w:rPr>
        <w:t>.</w:t>
      </w:r>
    </w:p>
    <w:p w14:paraId="002BD572" w14:textId="77777777" w:rsidR="00661B16" w:rsidRPr="00F97E14" w:rsidRDefault="006C3099" w:rsidP="00891114">
      <w:pPr>
        <w:spacing w:before="80"/>
        <w:ind w:left="567" w:right="567"/>
        <w:jc w:val="both"/>
        <w:rPr>
          <w:rFonts w:ascii="Arial" w:hAnsi="Arial" w:cs="Arial"/>
          <w:color w:val="000000"/>
          <w:sz w:val="20"/>
        </w:rPr>
      </w:pPr>
      <w:r>
        <w:rPr>
          <w:rFonts w:ascii="Arial" w:hAnsi="Arial" w:cs="Arial"/>
          <w:color w:val="000000"/>
          <w:sz w:val="20"/>
        </w:rPr>
        <w:t xml:space="preserve">[61] </w:t>
      </w:r>
      <w:r w:rsidR="00661B16" w:rsidRPr="00F97E14">
        <w:rPr>
          <w:rFonts w:ascii="Arial" w:hAnsi="Arial" w:cs="Arial"/>
          <w:color w:val="000000"/>
          <w:sz w:val="20"/>
        </w:rPr>
        <w:t xml:space="preserve">In light of the Attorney-General’s use of the expression 'this is </w:t>
      </w:r>
      <w:r w:rsidR="00661B16" w:rsidRPr="00F97E14">
        <w:rPr>
          <w:rFonts w:ascii="Arial" w:hAnsi="Arial" w:cs="Arial"/>
          <w:color w:val="000000"/>
          <w:sz w:val="20"/>
          <w:u w:val="single"/>
        </w:rPr>
        <w:t>similar to'</w:t>
      </w:r>
      <w:r w:rsidR="00661B16" w:rsidRPr="00F97E14">
        <w:rPr>
          <w:rFonts w:ascii="Arial" w:hAnsi="Arial" w:cs="Arial"/>
          <w:color w:val="000000"/>
          <w:sz w:val="20"/>
        </w:rPr>
        <w:t xml:space="preserve">, as opposed to 'this is </w:t>
      </w:r>
      <w:r w:rsidR="00661B16" w:rsidRPr="00F97E14">
        <w:rPr>
          <w:rFonts w:ascii="Arial" w:hAnsi="Arial" w:cs="Arial"/>
          <w:color w:val="000000"/>
          <w:sz w:val="20"/>
          <w:u w:val="single"/>
        </w:rPr>
        <w:t>the same as</w:t>
      </w:r>
      <w:r w:rsidR="00661B16" w:rsidRPr="00F97E14">
        <w:rPr>
          <w:rFonts w:ascii="Arial" w:hAnsi="Arial" w:cs="Arial"/>
          <w:color w:val="000000"/>
          <w:sz w:val="20"/>
        </w:rPr>
        <w:t xml:space="preserve">' the special reason exception available under the statutory minimum sentence provisions of the </w:t>
      </w:r>
      <w:r w:rsidR="00661B16" w:rsidRPr="00F97E14">
        <w:rPr>
          <w:rFonts w:ascii="Arial" w:hAnsi="Arial" w:cs="Arial"/>
          <w:i/>
          <w:color w:val="000000"/>
          <w:sz w:val="20"/>
        </w:rPr>
        <w:t>Sentencing Act</w:t>
      </w:r>
      <w:r w:rsidR="00661B16" w:rsidRPr="00F97E14">
        <w:rPr>
          <w:rFonts w:ascii="Arial" w:hAnsi="Arial" w:cs="Arial"/>
          <w:color w:val="000000"/>
          <w:sz w:val="20"/>
        </w:rPr>
        <w:t xml:space="preserve"> 1991 in reference to the test of ‘substantial and compelling reason’ in the CYFA, I consider that the test under the equivalent provision of s.168A(1)(e)(iii) should be viewed as being not equivalent to or identical with the test of ‘substantial and compelling circumstances’ employed in the original form of s.10A(2)(e) of the </w:t>
      </w:r>
      <w:r w:rsidR="00661B16" w:rsidRPr="00F97E14">
        <w:rPr>
          <w:rFonts w:ascii="Arial" w:hAnsi="Arial" w:cs="Arial"/>
          <w:i/>
          <w:color w:val="000000"/>
          <w:sz w:val="20"/>
        </w:rPr>
        <w:t>Sentencing Act</w:t>
      </w:r>
      <w:r w:rsidR="00661B16" w:rsidRPr="00F97E14">
        <w:rPr>
          <w:rFonts w:ascii="Arial" w:hAnsi="Arial" w:cs="Arial"/>
          <w:color w:val="000000"/>
          <w:sz w:val="20"/>
        </w:rPr>
        <w:t xml:space="preserve"> 1991, but not too far below it in terms of the stringency of the test.  The use of the word ‘normally’ in sub-s.(3) of s.168A also supports this conclusion.  I do not, however, intend to descend any further into an analysis of the test, for example by precisely defining the words employed, other than to say that </w:t>
      </w:r>
      <w:r w:rsidR="00661B16" w:rsidRPr="00F97E14">
        <w:rPr>
          <w:rFonts w:ascii="Arial" w:hAnsi="Arial" w:cs="Arial"/>
          <w:b/>
          <w:bCs/>
          <w:color w:val="000000"/>
          <w:sz w:val="20"/>
        </w:rPr>
        <w:t xml:space="preserve">I consider the test to be a ‘relatively </w:t>
      </w:r>
      <w:r w:rsidR="00661B16" w:rsidRPr="00F97E14">
        <w:rPr>
          <w:rFonts w:ascii="Arial" w:hAnsi="Arial" w:cs="Arial"/>
          <w:b/>
          <w:bCs/>
          <w:color w:val="000000"/>
          <w:sz w:val="20"/>
        </w:rPr>
        <w:lastRenderedPageBreak/>
        <w:t>high’ as opposed to a ‘high’ or ‘very high’ one, and that the relevant provisions impose on an applicant something less than a ‘heavy’ onus or burden</w:t>
      </w:r>
      <w:r w:rsidR="00661B16" w:rsidRPr="00F97E14">
        <w:rPr>
          <w:rFonts w:ascii="Arial" w:hAnsi="Arial" w:cs="Arial"/>
          <w:color w:val="000000"/>
          <w:sz w:val="20"/>
        </w:rPr>
        <w:t>.”</w:t>
      </w:r>
    </w:p>
    <w:p w14:paraId="2CA81E34" w14:textId="77777777" w:rsidR="00A17C5C" w:rsidRPr="00F97E14" w:rsidRDefault="00A17C5C" w:rsidP="00A17C5C">
      <w:pPr>
        <w:spacing w:before="80"/>
        <w:jc w:val="both"/>
        <w:rPr>
          <w:rFonts w:ascii="Arial" w:hAnsi="Arial" w:cs="Arial"/>
          <w:color w:val="000000"/>
          <w:sz w:val="20"/>
        </w:rPr>
      </w:pPr>
      <w:r w:rsidRPr="00F97E14">
        <w:rPr>
          <w:rFonts w:ascii="Arial" w:hAnsi="Arial" w:cs="Arial"/>
          <w:color w:val="000000"/>
          <w:sz w:val="20"/>
        </w:rPr>
        <w:t xml:space="preserve">His Honour heard positive evidence about PT’s current circumstances </w:t>
      </w:r>
      <w:r w:rsidR="00BD2D04" w:rsidRPr="00F97E14">
        <w:rPr>
          <w:rFonts w:ascii="Arial" w:hAnsi="Arial" w:cs="Arial"/>
          <w:color w:val="000000"/>
          <w:sz w:val="20"/>
        </w:rPr>
        <w:t xml:space="preserve">from </w:t>
      </w:r>
      <w:r w:rsidR="003D0042" w:rsidRPr="00F97E14">
        <w:rPr>
          <w:rFonts w:ascii="Arial" w:hAnsi="Arial" w:cs="Arial"/>
          <w:color w:val="000000"/>
          <w:sz w:val="20"/>
        </w:rPr>
        <w:t>witnesses including</w:t>
      </w:r>
      <w:r w:rsidRPr="00F97E14">
        <w:rPr>
          <w:rFonts w:ascii="Arial" w:hAnsi="Arial" w:cs="Arial"/>
          <w:color w:val="000000"/>
          <w:sz w:val="20"/>
        </w:rPr>
        <w:t xml:space="preserve"> </w:t>
      </w:r>
      <w:r w:rsidR="00E15381" w:rsidRPr="00F97E14">
        <w:rPr>
          <w:rFonts w:ascii="Arial" w:hAnsi="Arial" w:cs="Arial"/>
          <w:color w:val="000000"/>
          <w:sz w:val="20"/>
        </w:rPr>
        <w:t xml:space="preserve">Mr K, </w:t>
      </w:r>
      <w:r w:rsidRPr="00F97E14">
        <w:rPr>
          <w:rFonts w:ascii="Arial" w:hAnsi="Arial" w:cs="Arial"/>
          <w:color w:val="000000"/>
          <w:sz w:val="20"/>
        </w:rPr>
        <w:t>an African Program Coordinator for Parkville College</w:t>
      </w:r>
      <w:r w:rsidR="00E15381" w:rsidRPr="00F97E14">
        <w:rPr>
          <w:rFonts w:ascii="Arial" w:hAnsi="Arial" w:cs="Arial"/>
          <w:color w:val="000000"/>
          <w:sz w:val="20"/>
        </w:rPr>
        <w:t xml:space="preserve">, </w:t>
      </w:r>
      <w:r w:rsidRPr="00F97E14">
        <w:rPr>
          <w:rFonts w:ascii="Arial" w:hAnsi="Arial" w:cs="Arial"/>
          <w:color w:val="000000"/>
          <w:sz w:val="20"/>
        </w:rPr>
        <w:t xml:space="preserve">PT’s mother </w:t>
      </w:r>
      <w:r w:rsidR="00E15381" w:rsidRPr="00F97E14">
        <w:rPr>
          <w:rFonts w:ascii="Arial" w:hAnsi="Arial" w:cs="Arial"/>
          <w:color w:val="000000"/>
          <w:sz w:val="20"/>
        </w:rPr>
        <w:t>and Ms S, his Youth Justice Case Manager (see [</w:t>
      </w:r>
      <w:r w:rsidR="007636AA" w:rsidRPr="00F97E14">
        <w:rPr>
          <w:rFonts w:ascii="Arial" w:hAnsi="Arial" w:cs="Arial"/>
          <w:color w:val="000000"/>
          <w:sz w:val="20"/>
        </w:rPr>
        <w:t>64</w:t>
      </w:r>
      <w:r w:rsidR="00E15381" w:rsidRPr="00F97E14">
        <w:rPr>
          <w:rFonts w:ascii="Arial" w:hAnsi="Arial" w:cs="Arial"/>
          <w:color w:val="000000"/>
          <w:sz w:val="20"/>
        </w:rPr>
        <w:t>]-[</w:t>
      </w:r>
      <w:r w:rsidR="007636AA" w:rsidRPr="00F97E14">
        <w:rPr>
          <w:rFonts w:ascii="Arial" w:hAnsi="Arial" w:cs="Arial"/>
          <w:color w:val="000000"/>
          <w:sz w:val="20"/>
        </w:rPr>
        <w:t>67</w:t>
      </w:r>
      <w:r w:rsidR="00E15381" w:rsidRPr="00F97E14">
        <w:rPr>
          <w:rFonts w:ascii="Arial" w:hAnsi="Arial" w:cs="Arial"/>
          <w:color w:val="000000"/>
          <w:sz w:val="20"/>
        </w:rPr>
        <w:t xml:space="preserve">]) </w:t>
      </w:r>
      <w:r w:rsidRPr="00F97E14">
        <w:rPr>
          <w:rFonts w:ascii="Arial" w:hAnsi="Arial" w:cs="Arial"/>
          <w:color w:val="000000"/>
          <w:sz w:val="20"/>
        </w:rPr>
        <w:t xml:space="preserve">and appears to have accepted the </w:t>
      </w:r>
      <w:r w:rsidR="00E15381" w:rsidRPr="00F97E14">
        <w:rPr>
          <w:rFonts w:ascii="Arial" w:hAnsi="Arial" w:cs="Arial"/>
          <w:color w:val="000000"/>
          <w:sz w:val="20"/>
        </w:rPr>
        <w:t xml:space="preserve">bulk of the </w:t>
      </w:r>
      <w:r w:rsidRPr="00F97E14">
        <w:rPr>
          <w:rFonts w:ascii="Arial" w:hAnsi="Arial" w:cs="Arial"/>
          <w:color w:val="000000"/>
          <w:sz w:val="20"/>
        </w:rPr>
        <w:t>following matters put by PT’s counsel</w:t>
      </w:r>
      <w:r w:rsidR="00E15381" w:rsidRPr="00F97E14">
        <w:rPr>
          <w:rFonts w:ascii="Arial" w:hAnsi="Arial" w:cs="Arial"/>
          <w:color w:val="000000"/>
          <w:sz w:val="20"/>
        </w:rPr>
        <w:t xml:space="preserve"> and detailed at [</w:t>
      </w:r>
      <w:r w:rsidR="007636AA" w:rsidRPr="00F97E14">
        <w:rPr>
          <w:rFonts w:ascii="Arial" w:hAnsi="Arial" w:cs="Arial"/>
          <w:color w:val="000000"/>
          <w:sz w:val="20"/>
        </w:rPr>
        <w:t>68</w:t>
      </w:r>
      <w:r w:rsidR="00E15381" w:rsidRPr="00F97E14">
        <w:rPr>
          <w:rFonts w:ascii="Arial" w:hAnsi="Arial" w:cs="Arial"/>
          <w:color w:val="000000"/>
          <w:sz w:val="20"/>
        </w:rPr>
        <w:t>]</w:t>
      </w:r>
      <w:r w:rsidRPr="00F97E14">
        <w:rPr>
          <w:rFonts w:ascii="Arial" w:hAnsi="Arial" w:cs="Arial"/>
          <w:color w:val="000000"/>
          <w:sz w:val="20"/>
        </w:rPr>
        <w:t>:</w:t>
      </w:r>
    </w:p>
    <w:p w14:paraId="510A2B04"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The prosecution are unable to prove that PT was personally armed with a weapon during the aggravated home invasion, in the context of which PT had no prior convictions.</w:t>
      </w:r>
    </w:p>
    <w:p w14:paraId="002212DE"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PT has already served a period of 87 days pre-sentence detention in respect of that offending.</w:t>
      </w:r>
    </w:p>
    <w:p w14:paraId="7D2BDC78"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PT is still only 18 years of age and faces a severe risk of damaging stigma if he receives a custodial sentence, particularly one involving adult imprisonment.</w:t>
      </w:r>
    </w:p>
    <w:p w14:paraId="5996255C"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rPr>
        <w:t xml:space="preserve">PT comes from a refugee background, </w:t>
      </w:r>
      <w:r w:rsidRPr="00F97E14">
        <w:rPr>
          <w:rFonts w:ascii="Arial" w:hAnsi="Arial" w:cs="Arial"/>
          <w:color w:val="000000"/>
          <w:sz w:val="20"/>
          <w:szCs w:val="20"/>
        </w:rPr>
        <w:t>he has a history of self-harming on occasion, has witnessed his mother being subjected to family violence and has assumed a role within the family where he provides more support to his mother and a higher level of care for his siblings than would ordinarily be expected.</w:t>
      </w:r>
    </w:p>
    <w:p w14:paraId="325E0932"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Whilst on youth remand for the current offences, he impressed Mr K as very remorseful and sorry for what he had done.  He was considered to have shown maturity, a good application to study and work, and a high level of engagement.</w:t>
      </w:r>
    </w:p>
    <w:p w14:paraId="23C79A63"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Prior to being placed on probation for the earlier offending, he participated in a Children’s Court ordered Group Conference, in the course of which he was considered to have engaged well, reflected on his situation and shown remorse, insight and victim empathy.</w:t>
      </w:r>
    </w:p>
    <w:p w14:paraId="651DACE0"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Putting to one side his further offending while subject to the probation order, he has complied with all of the requirements of that order.  He has attended and engaged in weekly supervision appointments with Ms S in which he has discussed relevant triggers for his past offending.  She considers that he has shown remorse and a willingness to assist with any referrals to relevant programs and agencies in order to address his substance abuse and reasons for offending, as well as for the purposes of enhancing his employment prospects.  Since being placed on a community correction order on 20/12/2018 for subsequent offences</w:t>
      </w:r>
      <w:r w:rsidR="00BD2D04" w:rsidRPr="00F97E14">
        <w:rPr>
          <w:rFonts w:ascii="Arial" w:hAnsi="Arial" w:cs="Arial"/>
          <w:color w:val="000000"/>
          <w:sz w:val="20"/>
          <w:szCs w:val="20"/>
        </w:rPr>
        <w:t xml:space="preserve"> –</w:t>
      </w:r>
      <w:r w:rsidR="00522EC9" w:rsidRPr="00F97E14">
        <w:rPr>
          <w:rFonts w:ascii="Arial" w:hAnsi="Arial" w:cs="Arial"/>
          <w:color w:val="000000"/>
          <w:sz w:val="20"/>
          <w:szCs w:val="20"/>
        </w:rPr>
        <w:t xml:space="preserve"> including</w:t>
      </w:r>
      <w:r w:rsidR="00BD2D04" w:rsidRPr="00F97E14">
        <w:rPr>
          <w:rFonts w:ascii="Arial" w:hAnsi="Arial" w:cs="Arial"/>
          <w:color w:val="000000"/>
          <w:sz w:val="20"/>
          <w:szCs w:val="20"/>
        </w:rPr>
        <w:t xml:space="preserve"> </w:t>
      </w:r>
      <w:r w:rsidR="00522EC9" w:rsidRPr="00F97E14">
        <w:rPr>
          <w:rFonts w:ascii="Arial" w:hAnsi="Arial" w:cs="Arial"/>
          <w:color w:val="000000"/>
          <w:sz w:val="20"/>
          <w:szCs w:val="20"/>
        </w:rPr>
        <w:t>an affray</w:t>
      </w:r>
      <w:r w:rsidR="00BD2D04" w:rsidRPr="00F97E14">
        <w:rPr>
          <w:rFonts w:ascii="Arial" w:hAnsi="Arial" w:cs="Arial"/>
          <w:color w:val="000000"/>
          <w:sz w:val="20"/>
          <w:szCs w:val="20"/>
        </w:rPr>
        <w:t xml:space="preserve"> –</w:t>
      </w:r>
      <w:r w:rsidRPr="00F97E14">
        <w:rPr>
          <w:rFonts w:ascii="Arial" w:hAnsi="Arial" w:cs="Arial"/>
          <w:color w:val="000000"/>
          <w:sz w:val="20"/>
          <w:szCs w:val="20"/>
        </w:rPr>
        <w:t xml:space="preserve"> committed</w:t>
      </w:r>
      <w:r w:rsidR="00BD2D04" w:rsidRPr="00F97E14">
        <w:rPr>
          <w:rFonts w:ascii="Arial" w:hAnsi="Arial" w:cs="Arial"/>
          <w:color w:val="000000"/>
          <w:sz w:val="20"/>
          <w:szCs w:val="20"/>
        </w:rPr>
        <w:t xml:space="preserve"> </w:t>
      </w:r>
      <w:r w:rsidRPr="00F97E14">
        <w:rPr>
          <w:rFonts w:ascii="Arial" w:hAnsi="Arial" w:cs="Arial"/>
          <w:color w:val="000000"/>
          <w:sz w:val="20"/>
          <w:szCs w:val="20"/>
        </w:rPr>
        <w:t>on 10/11/2018</w:t>
      </w:r>
      <w:r w:rsidR="00522EC9" w:rsidRPr="00F97E14">
        <w:rPr>
          <w:rFonts w:ascii="Arial" w:hAnsi="Arial" w:cs="Arial"/>
          <w:color w:val="000000"/>
          <w:sz w:val="20"/>
          <w:szCs w:val="20"/>
        </w:rPr>
        <w:t>, he has complied with all the conditions of that order.</w:t>
      </w:r>
    </w:p>
    <w:p w14:paraId="02B3D146" w14:textId="77777777" w:rsidR="006448A4" w:rsidRDefault="00522EC9">
      <w:pPr>
        <w:numPr>
          <w:ilvl w:val="0"/>
          <w:numId w:val="60"/>
        </w:numPr>
        <w:ind w:left="357" w:hanging="357"/>
        <w:jc w:val="both"/>
        <w:rPr>
          <w:rFonts w:ascii="Arial" w:hAnsi="Arial" w:cs="Arial"/>
          <w:sz w:val="20"/>
        </w:rPr>
      </w:pPr>
      <w:r w:rsidRPr="00F97E14">
        <w:rPr>
          <w:rFonts w:ascii="Arial" w:hAnsi="Arial" w:cs="Arial"/>
          <w:color w:val="000000"/>
          <w:sz w:val="20"/>
          <w:szCs w:val="20"/>
        </w:rPr>
        <w:t>He is now living in the community with the benefit that being on both probation and a CCO provides.</w:t>
      </w:r>
    </w:p>
    <w:p w14:paraId="30FEF890" w14:textId="77777777" w:rsidR="006448A4" w:rsidRDefault="00FD6727">
      <w:pPr>
        <w:numPr>
          <w:ilvl w:val="0"/>
          <w:numId w:val="60"/>
        </w:numPr>
        <w:ind w:left="357" w:hanging="357"/>
        <w:jc w:val="both"/>
        <w:rPr>
          <w:rFonts w:ascii="Arial" w:hAnsi="Arial" w:cs="Arial"/>
          <w:sz w:val="20"/>
        </w:rPr>
      </w:pPr>
      <w:r w:rsidRPr="00F97E14">
        <w:rPr>
          <w:rFonts w:ascii="Arial" w:hAnsi="Arial" w:cs="Arial"/>
          <w:color w:val="000000"/>
          <w:sz w:val="20"/>
          <w:szCs w:val="20"/>
        </w:rPr>
        <w:t>He enjoys strong family support, particularly from his mother and an aunt and currently has a supportive partner.</w:t>
      </w:r>
    </w:p>
    <w:p w14:paraId="4F5F8148" w14:textId="77777777" w:rsidR="006448A4" w:rsidRDefault="00FD6727">
      <w:pPr>
        <w:numPr>
          <w:ilvl w:val="0"/>
          <w:numId w:val="60"/>
        </w:numPr>
        <w:ind w:left="357" w:hanging="357"/>
        <w:jc w:val="both"/>
        <w:rPr>
          <w:rFonts w:ascii="Arial" w:hAnsi="Arial" w:cs="Arial"/>
          <w:sz w:val="20"/>
        </w:rPr>
      </w:pPr>
      <w:r w:rsidRPr="00F97E14">
        <w:rPr>
          <w:rFonts w:ascii="Arial" w:hAnsi="Arial" w:cs="Arial"/>
          <w:color w:val="000000"/>
          <w:sz w:val="20"/>
          <w:szCs w:val="20"/>
        </w:rPr>
        <w:t>He has very good prospects of rehabilitation.</w:t>
      </w:r>
    </w:p>
    <w:p w14:paraId="269D8C0E" w14:textId="77777777" w:rsidR="001D7376" w:rsidRPr="00F97E14" w:rsidRDefault="001D7376" w:rsidP="001D7376">
      <w:pPr>
        <w:jc w:val="both"/>
        <w:rPr>
          <w:rFonts w:ascii="Arial" w:hAnsi="Arial" w:cs="Arial"/>
          <w:color w:val="000000"/>
          <w:sz w:val="20"/>
        </w:rPr>
      </w:pPr>
    </w:p>
    <w:p w14:paraId="0512B408" w14:textId="77777777" w:rsidR="00A17C5C" w:rsidRPr="00F97E14" w:rsidRDefault="003D0042" w:rsidP="006C7B2F">
      <w:pPr>
        <w:keepNext/>
        <w:keepLines/>
        <w:jc w:val="both"/>
        <w:rPr>
          <w:rFonts w:ascii="Arial" w:hAnsi="Arial" w:cs="Arial"/>
          <w:color w:val="000000"/>
          <w:sz w:val="20"/>
        </w:rPr>
      </w:pPr>
      <w:r w:rsidRPr="00F97E14">
        <w:rPr>
          <w:rFonts w:ascii="Arial" w:hAnsi="Arial" w:cs="Arial"/>
          <w:color w:val="000000"/>
          <w:sz w:val="20"/>
        </w:rPr>
        <w:t xml:space="preserve">Nevertheless his Honour refused PT’s application, stating at </w:t>
      </w:r>
      <w:r w:rsidR="007636AA" w:rsidRPr="00F97E14">
        <w:rPr>
          <w:rFonts w:ascii="Arial" w:hAnsi="Arial" w:cs="Arial"/>
          <w:color w:val="000000"/>
          <w:sz w:val="20"/>
        </w:rPr>
        <w:t>[69]-[7</w:t>
      </w:r>
      <w:r w:rsidR="006C7B2F" w:rsidRPr="00F97E14">
        <w:rPr>
          <w:rFonts w:ascii="Arial" w:hAnsi="Arial" w:cs="Arial"/>
          <w:color w:val="000000"/>
          <w:sz w:val="20"/>
        </w:rPr>
        <w:t>4</w:t>
      </w:r>
      <w:r w:rsidR="007636AA" w:rsidRPr="00F97E14">
        <w:rPr>
          <w:rFonts w:ascii="Arial" w:hAnsi="Arial" w:cs="Arial"/>
          <w:color w:val="000000"/>
          <w:sz w:val="20"/>
        </w:rPr>
        <w:t>]</w:t>
      </w:r>
      <w:r w:rsidRPr="00F97E14">
        <w:rPr>
          <w:rFonts w:ascii="Arial" w:hAnsi="Arial" w:cs="Arial"/>
          <w:color w:val="000000"/>
          <w:sz w:val="20"/>
        </w:rPr>
        <w:t xml:space="preserve"> </w:t>
      </w:r>
      <w:r w:rsidR="006C3099">
        <w:rPr>
          <w:rFonts w:ascii="Arial" w:hAnsi="Arial" w:cs="Arial"/>
          <w:color w:val="000000"/>
          <w:sz w:val="20"/>
        </w:rPr>
        <w:t>[</w:t>
      </w:r>
      <w:r w:rsidRPr="00F97E14">
        <w:rPr>
          <w:rFonts w:ascii="Arial" w:hAnsi="Arial" w:cs="Arial"/>
          <w:color w:val="000000"/>
          <w:sz w:val="20"/>
        </w:rPr>
        <w:t xml:space="preserve">emphasis </w:t>
      </w:r>
      <w:r w:rsidR="006C3099">
        <w:rPr>
          <w:rFonts w:ascii="Arial" w:hAnsi="Arial" w:cs="Arial"/>
          <w:color w:val="000000"/>
          <w:sz w:val="20"/>
        </w:rPr>
        <w:t>added]</w:t>
      </w:r>
      <w:r w:rsidR="007636AA" w:rsidRPr="00F97E14">
        <w:rPr>
          <w:rFonts w:ascii="Arial" w:hAnsi="Arial" w:cs="Arial"/>
          <w:color w:val="000000"/>
          <w:sz w:val="20"/>
        </w:rPr>
        <w:t>:</w:t>
      </w:r>
    </w:p>
    <w:p w14:paraId="39913A33" w14:textId="77777777" w:rsidR="007636AA" w:rsidRPr="00F97E14" w:rsidRDefault="007636AA" w:rsidP="003D0042">
      <w:pPr>
        <w:spacing w:before="80"/>
        <w:ind w:left="567" w:right="567"/>
        <w:jc w:val="both"/>
        <w:rPr>
          <w:rFonts w:ascii="Arial" w:hAnsi="Arial" w:cs="Arial"/>
          <w:color w:val="000000"/>
          <w:sz w:val="20"/>
          <w:szCs w:val="20"/>
        </w:rPr>
      </w:pPr>
      <w:r w:rsidRPr="00F97E14">
        <w:rPr>
          <w:rFonts w:ascii="Arial" w:hAnsi="Arial" w:cs="Arial"/>
          <w:color w:val="000000"/>
          <w:sz w:val="20"/>
        </w:rPr>
        <w:t>“</w:t>
      </w:r>
      <w:r w:rsidRPr="00F97E14">
        <w:rPr>
          <w:rFonts w:ascii="Arial" w:hAnsi="Arial" w:cs="Arial"/>
          <w:color w:val="000000"/>
          <w:sz w:val="20"/>
          <w:szCs w:val="20"/>
        </w:rPr>
        <w:t>Clearly, not all witnesses were aware of the full details of all of PT’s offending and to some extent, their observations as to his prospects of rehabilitation and level of remorse need to be tempered to some degree.</w:t>
      </w:r>
    </w:p>
    <w:p w14:paraId="13727F36" w14:textId="77777777" w:rsidR="003D0042" w:rsidRPr="00F97E14" w:rsidRDefault="003D0042" w:rsidP="003D0042">
      <w:pPr>
        <w:spacing w:before="80"/>
        <w:ind w:left="567" w:right="567"/>
        <w:jc w:val="both"/>
        <w:rPr>
          <w:rFonts w:ascii="Arial" w:hAnsi="Arial" w:cs="Arial"/>
          <w:color w:val="000000"/>
          <w:sz w:val="20"/>
          <w:szCs w:val="20"/>
        </w:rPr>
      </w:pPr>
      <w:r w:rsidRPr="00F97E14">
        <w:rPr>
          <w:rFonts w:ascii="Arial" w:hAnsi="Arial" w:cs="Arial"/>
          <w:color w:val="000000"/>
          <w:sz w:val="20"/>
          <w:szCs w:val="20"/>
        </w:rPr>
        <w:t>That said, I accept counsel’s ultimate submission that his client is still very young with much room for further maturity, and that his prospects are very good.  I would only add the rider that such prospects are also guarded.  He will clearly need ongoing and significant support in the future if those prospects are to be realised.</w:t>
      </w:r>
    </w:p>
    <w:p w14:paraId="2A86F570" w14:textId="77777777" w:rsidR="007636AA" w:rsidRPr="00F97E14" w:rsidRDefault="003D0042" w:rsidP="003D0042">
      <w:pPr>
        <w:spacing w:before="80"/>
        <w:ind w:left="567" w:right="567"/>
        <w:jc w:val="both"/>
        <w:rPr>
          <w:rFonts w:ascii="Arial" w:hAnsi="Arial" w:cs="Arial"/>
          <w:color w:val="000000"/>
          <w:sz w:val="20"/>
          <w:szCs w:val="20"/>
        </w:rPr>
      </w:pPr>
      <w:r w:rsidRPr="00F97E14">
        <w:rPr>
          <w:rFonts w:ascii="Arial" w:hAnsi="Arial" w:cs="Arial"/>
          <w:color w:val="000000"/>
          <w:sz w:val="20"/>
          <w:szCs w:val="20"/>
        </w:rPr>
        <w:t>I have had regard to the circumstances of PT’s prior, current and subsequent offending and the circumstances in which it occurred.</w:t>
      </w:r>
    </w:p>
    <w:p w14:paraId="168293B8" w14:textId="77777777" w:rsidR="003D0042" w:rsidRPr="00F97E14" w:rsidRDefault="003D0042" w:rsidP="003D0042">
      <w:pPr>
        <w:spacing w:before="80"/>
        <w:ind w:left="567" w:right="567"/>
        <w:jc w:val="both"/>
        <w:rPr>
          <w:rFonts w:ascii="Arial" w:hAnsi="Arial" w:cs="Arial"/>
          <w:color w:val="000000"/>
          <w:sz w:val="20"/>
          <w:szCs w:val="20"/>
        </w:rPr>
      </w:pPr>
      <w:r w:rsidRPr="00F97E14">
        <w:rPr>
          <w:rFonts w:ascii="Arial" w:hAnsi="Arial" w:cs="Arial"/>
          <w:color w:val="000000"/>
          <w:sz w:val="20"/>
          <w:szCs w:val="20"/>
        </w:rPr>
        <w:t>I have also taken account of his age and personal circumstances, to the extent that they have been presented to this court.  Whilst he is still very young, I also note that he fell at the upper limit of the age range covered by s.168A of the CPA.</w:t>
      </w:r>
    </w:p>
    <w:p w14:paraId="2A69BF01" w14:textId="77777777" w:rsidR="003D0042" w:rsidRPr="00F97E14" w:rsidRDefault="003D0042" w:rsidP="003D0042">
      <w:pPr>
        <w:spacing w:before="80"/>
        <w:ind w:left="567" w:right="567"/>
        <w:jc w:val="both"/>
        <w:rPr>
          <w:rFonts w:ascii="Arial" w:hAnsi="Arial" w:cs="Arial"/>
          <w:color w:val="000000"/>
          <w:sz w:val="20"/>
          <w:szCs w:val="20"/>
        </w:rPr>
      </w:pPr>
      <w:r w:rsidRPr="00F97E14">
        <w:rPr>
          <w:rFonts w:ascii="Arial" w:hAnsi="Arial" w:cs="Arial"/>
          <w:color w:val="000000"/>
          <w:sz w:val="20"/>
          <w:szCs w:val="20"/>
        </w:rPr>
        <w:t>Similarly, with respect to the matters in mitigation upon which he can likely rely.</w:t>
      </w:r>
    </w:p>
    <w:p w14:paraId="35D155F1" w14:textId="77777777" w:rsidR="003D0042" w:rsidRPr="00F97E14" w:rsidRDefault="003D0042" w:rsidP="003D0042">
      <w:pPr>
        <w:spacing w:before="80"/>
        <w:ind w:left="567" w:right="567"/>
        <w:jc w:val="both"/>
        <w:rPr>
          <w:rFonts w:ascii="Arial" w:hAnsi="Arial" w:cs="Arial"/>
          <w:b/>
          <w:bCs/>
          <w:color w:val="000000"/>
          <w:sz w:val="20"/>
        </w:rPr>
      </w:pPr>
      <w:r w:rsidRPr="00F97E14">
        <w:rPr>
          <w:rFonts w:ascii="Arial" w:hAnsi="Arial" w:cs="Arial"/>
          <w:b/>
          <w:bCs/>
          <w:color w:val="000000"/>
          <w:sz w:val="20"/>
          <w:szCs w:val="20"/>
        </w:rPr>
        <w:t>After paying due regard to all of those matters, as well as to the meaning and effect of the test contained in s.168A(1)(e), I have concluded that the applicant PT has failed to discharge the onus that rests upon him.  I do not consider that any of the matters relied on by his counsel, either alone or in combination are sufficient to meet the relatively high test of ‘substantial and compelling reason’.  They are matters which not infrequently arise in offending of this type and must be considered alongside other relevant factors, one of which is the applicant’s preparedness to commit further serious offences while on bail for the current offences and probation for the earlier offences.”</w:t>
      </w:r>
    </w:p>
    <w:p w14:paraId="3ADACA74" w14:textId="77777777" w:rsidR="00692142" w:rsidRDefault="00692142" w:rsidP="00692142">
      <w:pPr>
        <w:pStyle w:val="Heading2"/>
        <w:tabs>
          <w:tab w:val="left" w:pos="567"/>
        </w:tabs>
        <w:spacing w:line="240" w:lineRule="auto"/>
        <w:rPr>
          <w:rFonts w:ascii="Arial" w:hAnsi="Arial" w:cs="Arial"/>
          <w:sz w:val="18"/>
          <w:szCs w:val="18"/>
        </w:rPr>
      </w:pPr>
    </w:p>
    <w:p w14:paraId="1C3362AB" w14:textId="6C77E5A6" w:rsidR="004A6074" w:rsidRDefault="004A6074" w:rsidP="004A6074">
      <w:pPr>
        <w:pStyle w:val="Heading3"/>
        <w:keepNext/>
        <w:keepLines/>
        <w:widowControl/>
        <w:spacing w:after="120" w:line="240" w:lineRule="auto"/>
        <w:rPr>
          <w:rFonts w:ascii="Arial" w:hAnsi="Arial" w:cs="Arial"/>
          <w:b/>
          <w:bCs/>
          <w:sz w:val="20"/>
        </w:rPr>
      </w:pPr>
      <w:bookmarkStart w:id="78" w:name="_10.1.7_Transfer_of"/>
      <w:bookmarkEnd w:id="78"/>
      <w:r>
        <w:rPr>
          <w:rFonts w:ascii="Arial" w:hAnsi="Arial" w:cs="Arial"/>
          <w:b/>
          <w:bCs/>
          <w:sz w:val="20"/>
        </w:rPr>
        <w:lastRenderedPageBreak/>
        <w:t>10.1.7</w:t>
      </w:r>
      <w:r>
        <w:rPr>
          <w:rFonts w:ascii="Arial" w:hAnsi="Arial" w:cs="Arial"/>
          <w:b/>
          <w:bCs/>
          <w:sz w:val="20"/>
        </w:rPr>
        <w:tab/>
        <w:t xml:space="preserve">Transfer of </w:t>
      </w:r>
      <w:r w:rsidR="00507B6B">
        <w:rPr>
          <w:rFonts w:ascii="Arial" w:hAnsi="Arial" w:cs="Arial"/>
          <w:b/>
          <w:bCs/>
          <w:sz w:val="20"/>
        </w:rPr>
        <w:t xml:space="preserve">a </w:t>
      </w:r>
      <w:r w:rsidR="00C02846">
        <w:rPr>
          <w:rFonts w:ascii="Arial" w:hAnsi="Arial" w:cs="Arial"/>
          <w:b/>
          <w:bCs/>
          <w:sz w:val="20"/>
        </w:rPr>
        <w:t xml:space="preserve">related </w:t>
      </w:r>
      <w:r>
        <w:rPr>
          <w:rFonts w:ascii="Arial" w:hAnsi="Arial" w:cs="Arial"/>
          <w:b/>
          <w:bCs/>
          <w:sz w:val="20"/>
        </w:rPr>
        <w:t xml:space="preserve">summary offence </w:t>
      </w:r>
      <w:r w:rsidR="00C02846">
        <w:rPr>
          <w:rFonts w:ascii="Arial" w:hAnsi="Arial" w:cs="Arial"/>
          <w:b/>
          <w:bCs/>
          <w:sz w:val="20"/>
        </w:rPr>
        <w:t>to a higher court</w:t>
      </w:r>
    </w:p>
    <w:p w14:paraId="289DD065" w14:textId="63E19987" w:rsidR="0018396F" w:rsidRDefault="003624BD" w:rsidP="00507B6B">
      <w:pPr>
        <w:pStyle w:val="DraftHeading1"/>
        <w:tabs>
          <w:tab w:val="right" w:pos="680"/>
        </w:tabs>
        <w:spacing w:before="0"/>
        <w:jc w:val="both"/>
        <w:rPr>
          <w:rFonts w:ascii="Arial" w:hAnsi="Arial" w:cs="Arial"/>
          <w:b w:val="0"/>
          <w:bCs/>
          <w:sz w:val="20"/>
        </w:rPr>
      </w:pPr>
      <w:r w:rsidRPr="00507B6B">
        <w:rPr>
          <w:rFonts w:ascii="Arial" w:hAnsi="Arial" w:cs="Arial"/>
          <w:b w:val="0"/>
          <w:bCs/>
          <w:sz w:val="20"/>
        </w:rPr>
        <w:t xml:space="preserve">In s.3(1) </w:t>
      </w:r>
      <w:r w:rsidRPr="00507B6B">
        <w:rPr>
          <w:rFonts w:ascii="Arial" w:hAnsi="Arial" w:cs="Arial"/>
          <w:b w:val="0"/>
          <w:bCs/>
          <w:i/>
          <w:iCs/>
          <w:sz w:val="20"/>
        </w:rPr>
        <w:t>Criminal Procedure Act 2009</w:t>
      </w:r>
      <w:r w:rsidRPr="00507B6B">
        <w:rPr>
          <w:rFonts w:ascii="Arial" w:hAnsi="Arial" w:cs="Arial"/>
          <w:b w:val="0"/>
          <w:bCs/>
          <w:sz w:val="20"/>
        </w:rPr>
        <w:t xml:space="preserve"> </w:t>
      </w:r>
      <w:r w:rsidR="0018396F">
        <w:rPr>
          <w:rFonts w:ascii="Arial" w:hAnsi="Arial" w:cs="Arial"/>
          <w:b w:val="0"/>
          <w:bCs/>
          <w:sz w:val="20"/>
        </w:rPr>
        <w:t>“</w:t>
      </w:r>
      <w:r w:rsidR="0018396F" w:rsidRPr="0018396F">
        <w:rPr>
          <w:rFonts w:ascii="Arial" w:hAnsi="Arial" w:cs="Arial"/>
          <w:sz w:val="20"/>
        </w:rPr>
        <w:t>related offences</w:t>
      </w:r>
      <w:r w:rsidR="0018396F">
        <w:rPr>
          <w:rFonts w:ascii="Arial" w:hAnsi="Arial" w:cs="Arial"/>
          <w:b w:val="0"/>
          <w:bCs/>
          <w:sz w:val="20"/>
        </w:rPr>
        <w:t>” are defined as “offences that are founded on the same facts or form, or are part of, a series of offences of the same or a similar character.”</w:t>
      </w:r>
    </w:p>
    <w:p w14:paraId="0FB606DB" w14:textId="77777777" w:rsidR="00AC2BF0" w:rsidRDefault="0018396F" w:rsidP="00AC2BF0">
      <w:pPr>
        <w:pStyle w:val="DraftHeading1"/>
        <w:tabs>
          <w:tab w:val="right" w:pos="680"/>
        </w:tabs>
        <w:jc w:val="both"/>
        <w:rPr>
          <w:rFonts w:ascii="Arial" w:hAnsi="Arial" w:cs="Arial"/>
          <w:b w:val="0"/>
          <w:bCs/>
          <w:sz w:val="20"/>
        </w:rPr>
      </w:pPr>
      <w:r>
        <w:rPr>
          <w:rFonts w:ascii="Arial" w:hAnsi="Arial" w:cs="Arial"/>
          <w:b w:val="0"/>
          <w:bCs/>
          <w:sz w:val="20"/>
        </w:rPr>
        <w:t xml:space="preserve">A </w:t>
      </w:r>
      <w:r w:rsidR="003624BD" w:rsidRPr="00507B6B">
        <w:rPr>
          <w:rFonts w:ascii="Arial" w:hAnsi="Arial" w:cs="Arial"/>
          <w:b w:val="0"/>
          <w:bCs/>
          <w:sz w:val="20"/>
        </w:rPr>
        <w:t>“</w:t>
      </w:r>
      <w:r w:rsidR="003624BD" w:rsidRPr="0018396F">
        <w:rPr>
          <w:rFonts w:ascii="Arial" w:hAnsi="Arial" w:cs="Arial"/>
          <w:sz w:val="20"/>
        </w:rPr>
        <w:t>related summary offence</w:t>
      </w:r>
      <w:r w:rsidR="003624BD" w:rsidRPr="00507B6B">
        <w:rPr>
          <w:rFonts w:ascii="Arial" w:hAnsi="Arial" w:cs="Arial"/>
          <w:b w:val="0"/>
          <w:bCs/>
          <w:sz w:val="20"/>
        </w:rPr>
        <w:t>” is defined as including “a summary offence the proceedings for which are transferred from the Magistrates’ Court to the Supreme Court or the County Court under section 145”.</w:t>
      </w:r>
    </w:p>
    <w:p w14:paraId="1B71325D" w14:textId="6C0948B3" w:rsidR="00507B6B" w:rsidRPr="00507B6B" w:rsidRDefault="003624BD" w:rsidP="00AC2BF0">
      <w:pPr>
        <w:pStyle w:val="DraftHeading1"/>
        <w:tabs>
          <w:tab w:val="right" w:pos="680"/>
        </w:tabs>
        <w:jc w:val="both"/>
        <w:rPr>
          <w:rFonts w:ascii="Arial" w:hAnsi="Arial" w:cs="Arial"/>
          <w:b w:val="0"/>
          <w:bCs/>
          <w:sz w:val="20"/>
        </w:rPr>
      </w:pPr>
      <w:r w:rsidRPr="00507B6B">
        <w:rPr>
          <w:rFonts w:ascii="Arial" w:hAnsi="Arial" w:cs="Arial"/>
          <w:b w:val="0"/>
          <w:bCs/>
          <w:sz w:val="20"/>
        </w:rPr>
        <w:t>By operation of s.528(2)(b) CYFA th</w:t>
      </w:r>
      <w:r w:rsidR="00AC2BF0">
        <w:rPr>
          <w:rFonts w:ascii="Arial" w:hAnsi="Arial" w:cs="Arial"/>
          <w:b w:val="0"/>
          <w:bCs/>
          <w:sz w:val="20"/>
        </w:rPr>
        <w:t>ese</w:t>
      </w:r>
      <w:r w:rsidRPr="00507B6B">
        <w:rPr>
          <w:rFonts w:ascii="Arial" w:hAnsi="Arial" w:cs="Arial"/>
          <w:b w:val="0"/>
          <w:bCs/>
          <w:sz w:val="20"/>
        </w:rPr>
        <w:t xml:space="preserve"> definition</w:t>
      </w:r>
      <w:r w:rsidR="00AC2BF0">
        <w:rPr>
          <w:rFonts w:ascii="Arial" w:hAnsi="Arial" w:cs="Arial"/>
          <w:b w:val="0"/>
          <w:bCs/>
          <w:sz w:val="20"/>
        </w:rPr>
        <w:t>s</w:t>
      </w:r>
      <w:r w:rsidRPr="00507B6B">
        <w:rPr>
          <w:rFonts w:ascii="Arial" w:hAnsi="Arial" w:cs="Arial"/>
          <w:b w:val="0"/>
          <w:bCs/>
          <w:sz w:val="20"/>
        </w:rPr>
        <w:t xml:space="preserve"> also appl</w:t>
      </w:r>
      <w:r w:rsidR="00AC2BF0">
        <w:rPr>
          <w:rFonts w:ascii="Arial" w:hAnsi="Arial" w:cs="Arial"/>
          <w:b w:val="0"/>
          <w:bCs/>
          <w:sz w:val="20"/>
        </w:rPr>
        <w:t>y</w:t>
      </w:r>
      <w:r w:rsidRPr="00507B6B">
        <w:rPr>
          <w:rFonts w:ascii="Arial" w:hAnsi="Arial" w:cs="Arial"/>
          <w:b w:val="0"/>
          <w:bCs/>
          <w:sz w:val="20"/>
        </w:rPr>
        <w:t xml:space="preserve"> to “a</w:t>
      </w:r>
      <w:r w:rsidR="00635B55">
        <w:rPr>
          <w:rFonts w:ascii="Arial" w:hAnsi="Arial" w:cs="Arial"/>
          <w:b w:val="0"/>
          <w:bCs/>
          <w:sz w:val="20"/>
        </w:rPr>
        <w:t xml:space="preserve"> </w:t>
      </w:r>
      <w:r w:rsidRPr="00507B6B">
        <w:rPr>
          <w:rFonts w:ascii="Arial" w:hAnsi="Arial" w:cs="Arial"/>
          <w:b w:val="0"/>
          <w:bCs/>
          <w:sz w:val="20"/>
        </w:rPr>
        <w:t>summary offence the proceedings for which are transferred from the Children’s Court to the Supreme Court or the County Court under section 145”.</w:t>
      </w:r>
    </w:p>
    <w:p w14:paraId="54BE0421" w14:textId="77777777" w:rsidR="00C02846" w:rsidRDefault="00C02846" w:rsidP="00507B6B">
      <w:pPr>
        <w:pStyle w:val="Heading2"/>
        <w:tabs>
          <w:tab w:val="left" w:pos="567"/>
        </w:tabs>
        <w:spacing w:line="240" w:lineRule="auto"/>
        <w:rPr>
          <w:rFonts w:ascii="Arial" w:hAnsi="Arial" w:cs="Arial"/>
          <w:bCs/>
          <w:sz w:val="20"/>
        </w:rPr>
      </w:pPr>
    </w:p>
    <w:p w14:paraId="76918BA5" w14:textId="5D73B1E6" w:rsidR="0018396F" w:rsidRDefault="0018396F" w:rsidP="0018396F">
      <w:pPr>
        <w:pStyle w:val="Heading2"/>
        <w:tabs>
          <w:tab w:val="left" w:pos="567"/>
        </w:tabs>
        <w:spacing w:line="240" w:lineRule="auto"/>
        <w:rPr>
          <w:rFonts w:ascii="Arial" w:hAnsi="Arial" w:cs="Arial"/>
          <w:bCs/>
          <w:sz w:val="20"/>
        </w:rPr>
      </w:pPr>
      <w:r>
        <w:rPr>
          <w:rFonts w:ascii="Arial" w:hAnsi="Arial" w:cs="Arial"/>
          <w:bCs/>
          <w:sz w:val="20"/>
        </w:rPr>
        <w:t>Section 145 provides:</w:t>
      </w:r>
    </w:p>
    <w:p w14:paraId="45C6A94B" w14:textId="7B07591E" w:rsidR="0018396F" w:rsidRPr="0018396F" w:rsidRDefault="0018396F" w:rsidP="0018396F">
      <w:pPr>
        <w:pStyle w:val="ListParagraph"/>
        <w:numPr>
          <w:ilvl w:val="0"/>
          <w:numId w:val="100"/>
        </w:numPr>
        <w:spacing w:before="60"/>
        <w:ind w:right="567"/>
        <w:jc w:val="both"/>
        <w:rPr>
          <w:rFonts w:ascii="Arial" w:hAnsi="Arial" w:cs="Arial"/>
          <w:sz w:val="20"/>
          <w:szCs w:val="20"/>
        </w:rPr>
      </w:pPr>
      <w:r w:rsidRPr="0018396F">
        <w:rPr>
          <w:rFonts w:ascii="Arial" w:hAnsi="Arial" w:cs="Arial"/>
          <w:sz w:val="20"/>
          <w:szCs w:val="20"/>
        </w:rPr>
        <w:t>Subject to subsection (3), on committal for trial of an accused charged with an indictable offence, the Magistrates' Court must order that all proceedings in respect of charges against the accused for summary offences that are related offences are transferred to the court to which the accused has been committed for trial.</w:t>
      </w:r>
    </w:p>
    <w:p w14:paraId="2167F5ED" w14:textId="4CDB357F" w:rsidR="0018396F" w:rsidRPr="0018396F" w:rsidRDefault="0018396F" w:rsidP="0018396F">
      <w:pPr>
        <w:pStyle w:val="ListParagraph"/>
        <w:numPr>
          <w:ilvl w:val="0"/>
          <w:numId w:val="100"/>
        </w:numPr>
        <w:spacing w:before="60"/>
        <w:ind w:left="924" w:right="567" w:hanging="357"/>
        <w:jc w:val="both"/>
        <w:rPr>
          <w:rFonts w:ascii="Arial" w:hAnsi="Arial" w:cs="Arial"/>
          <w:color w:val="000000"/>
          <w:sz w:val="20"/>
          <w:szCs w:val="20"/>
        </w:rPr>
      </w:pPr>
      <w:r>
        <w:rPr>
          <w:rFonts w:ascii="Arial" w:hAnsi="Arial" w:cs="Arial"/>
          <w:color w:val="000000"/>
          <w:sz w:val="20"/>
          <w:szCs w:val="20"/>
        </w:rPr>
        <w:t>If–</w:t>
      </w:r>
    </w:p>
    <w:p w14:paraId="3A59873B" w14:textId="465FA47F" w:rsidR="0018396F" w:rsidRPr="0018396F" w:rsidRDefault="0018396F" w:rsidP="00AC2BF0">
      <w:pPr>
        <w:pStyle w:val="DraftHeading3"/>
        <w:spacing w:before="0"/>
        <w:ind w:left="1281" w:right="567" w:hanging="357"/>
        <w:jc w:val="both"/>
        <w:rPr>
          <w:rFonts w:ascii="Arial" w:hAnsi="Arial" w:cs="Arial"/>
          <w:sz w:val="20"/>
        </w:rPr>
      </w:pPr>
      <w:r w:rsidRPr="0018396F">
        <w:rPr>
          <w:rFonts w:ascii="Arial" w:hAnsi="Arial" w:cs="Arial"/>
          <w:sz w:val="20"/>
        </w:rPr>
        <w:t>(a)</w:t>
      </w:r>
      <w:r w:rsidR="00AC2BF0">
        <w:rPr>
          <w:rFonts w:ascii="Arial" w:hAnsi="Arial" w:cs="Arial"/>
          <w:sz w:val="20"/>
        </w:rPr>
        <w:tab/>
      </w:r>
      <w:r w:rsidRPr="0018396F">
        <w:rPr>
          <w:rFonts w:ascii="Arial" w:hAnsi="Arial" w:cs="Arial"/>
          <w:sz w:val="20"/>
        </w:rPr>
        <w:t>an accused charged with an indictable offence is committed for trial; and</w:t>
      </w:r>
    </w:p>
    <w:p w14:paraId="52DE3505" w14:textId="77777777" w:rsidR="00AC2BF0" w:rsidRPr="0018396F" w:rsidRDefault="0018396F" w:rsidP="00AC2BF0">
      <w:pPr>
        <w:pStyle w:val="DraftHeading3"/>
        <w:spacing w:before="0"/>
        <w:ind w:left="1281" w:right="567" w:hanging="357"/>
        <w:jc w:val="both"/>
        <w:rPr>
          <w:rFonts w:ascii="Arial" w:hAnsi="Arial" w:cs="Arial"/>
          <w:sz w:val="20"/>
        </w:rPr>
      </w:pPr>
      <w:r w:rsidRPr="0018396F">
        <w:rPr>
          <w:rFonts w:ascii="Arial" w:hAnsi="Arial" w:cs="Arial"/>
          <w:sz w:val="20"/>
        </w:rPr>
        <w:t>(b)</w:t>
      </w:r>
      <w:r w:rsidRPr="0018396F">
        <w:rPr>
          <w:rFonts w:ascii="Arial" w:hAnsi="Arial" w:cs="Arial"/>
          <w:sz w:val="20"/>
        </w:rPr>
        <w:tab/>
        <w:t>before trial of the indictable offence, the accused is charged with a summary offence that is a related offence—</w:t>
      </w:r>
    </w:p>
    <w:p w14:paraId="48E1C162" w14:textId="4C69F449" w:rsidR="0018396F" w:rsidRPr="0018396F" w:rsidRDefault="0018396F" w:rsidP="0018396F">
      <w:pPr>
        <w:pStyle w:val="BodySectionSub"/>
        <w:spacing w:before="0"/>
        <w:ind w:left="924" w:right="567"/>
        <w:rPr>
          <w:rFonts w:ascii="Arial" w:hAnsi="Arial" w:cs="Arial"/>
          <w:sz w:val="20"/>
        </w:rPr>
      </w:pPr>
      <w:r>
        <w:rPr>
          <w:rFonts w:ascii="Arial" w:hAnsi="Arial" w:cs="Arial"/>
          <w:sz w:val="20"/>
        </w:rPr>
        <w:t>t</w:t>
      </w:r>
      <w:r w:rsidRPr="0018396F">
        <w:rPr>
          <w:rFonts w:ascii="Arial" w:hAnsi="Arial" w:cs="Arial"/>
          <w:sz w:val="20"/>
        </w:rPr>
        <w:t>he Magistrates' Court must, subject to subsection (3), order that the proceeding for the summary offence is transferred to the court in which the accused is to be tried.</w:t>
      </w:r>
    </w:p>
    <w:p w14:paraId="1B648C9C" w14:textId="105A80AE" w:rsidR="0018396F" w:rsidRPr="0018396F" w:rsidRDefault="0018396F" w:rsidP="0018396F">
      <w:pPr>
        <w:pStyle w:val="ListParagraph"/>
        <w:numPr>
          <w:ilvl w:val="0"/>
          <w:numId w:val="100"/>
        </w:numPr>
        <w:ind w:left="924" w:right="567" w:hanging="357"/>
        <w:jc w:val="both"/>
        <w:rPr>
          <w:rFonts w:ascii="Arial" w:hAnsi="Arial" w:cs="Arial"/>
          <w:color w:val="000000"/>
          <w:sz w:val="20"/>
          <w:szCs w:val="20"/>
        </w:rPr>
      </w:pPr>
      <w:r w:rsidRPr="0018396F">
        <w:rPr>
          <w:rFonts w:ascii="Arial" w:hAnsi="Arial" w:cs="Arial"/>
          <w:sz w:val="20"/>
          <w:szCs w:val="16"/>
        </w:rPr>
        <w:t>If the informant to a charge for a summary offence that is a related offence or, if the DPP is prosecuting the charge, the DPP and the accused agree, the Magistrates' Court may order that the proceeding for that charge is not transferred under this section.</w:t>
      </w:r>
    </w:p>
    <w:p w14:paraId="2F5F1478" w14:textId="2A25F003" w:rsidR="0018396F" w:rsidRPr="0018396F" w:rsidRDefault="0018396F" w:rsidP="00507B6B">
      <w:pPr>
        <w:pStyle w:val="Heading2"/>
        <w:tabs>
          <w:tab w:val="left" w:pos="567"/>
        </w:tabs>
        <w:spacing w:line="240" w:lineRule="auto"/>
        <w:rPr>
          <w:rFonts w:ascii="Arial" w:hAnsi="Arial" w:cs="Arial"/>
          <w:bCs/>
          <w:sz w:val="20"/>
        </w:rPr>
      </w:pPr>
    </w:p>
    <w:p w14:paraId="6517483B" w14:textId="72B4BE29" w:rsidR="00507B6B" w:rsidRPr="00507B6B" w:rsidRDefault="003624BD" w:rsidP="00507B6B">
      <w:pPr>
        <w:pStyle w:val="DraftHeading1"/>
        <w:tabs>
          <w:tab w:val="right" w:pos="680"/>
        </w:tabs>
        <w:spacing w:before="0"/>
        <w:jc w:val="both"/>
        <w:rPr>
          <w:rFonts w:ascii="Arial" w:hAnsi="Arial" w:cs="Arial"/>
          <w:b w:val="0"/>
          <w:bCs/>
          <w:sz w:val="20"/>
        </w:rPr>
      </w:pPr>
      <w:r w:rsidRPr="00507B6B">
        <w:rPr>
          <w:rFonts w:ascii="Arial" w:hAnsi="Arial" w:cs="Arial"/>
          <w:b w:val="0"/>
          <w:bCs/>
          <w:sz w:val="20"/>
        </w:rPr>
        <w:t>Section 242</w:t>
      </w:r>
      <w:r w:rsidR="007C575E" w:rsidRPr="00507B6B">
        <w:rPr>
          <w:rFonts w:ascii="Arial" w:hAnsi="Arial" w:cs="Arial"/>
          <w:b w:val="0"/>
          <w:bCs/>
          <w:sz w:val="20"/>
        </w:rPr>
        <w:t>(1</w:t>
      </w:r>
      <w:r w:rsidR="0018396F">
        <w:rPr>
          <w:rFonts w:ascii="Arial" w:hAnsi="Arial" w:cs="Arial"/>
          <w:b w:val="0"/>
          <w:bCs/>
          <w:sz w:val="20"/>
        </w:rPr>
        <w:t>)</w:t>
      </w:r>
      <w:r w:rsidR="007C575E" w:rsidRPr="00507B6B">
        <w:rPr>
          <w:rFonts w:ascii="Arial" w:hAnsi="Arial" w:cs="Arial"/>
          <w:b w:val="0"/>
          <w:bCs/>
          <w:i/>
          <w:iCs/>
          <w:sz w:val="20"/>
        </w:rPr>
        <w:t xml:space="preserve"> </w:t>
      </w:r>
      <w:r w:rsidR="007C575E" w:rsidRPr="00507B6B">
        <w:rPr>
          <w:rFonts w:ascii="Arial" w:hAnsi="Arial" w:cs="Arial"/>
          <w:b w:val="0"/>
          <w:bCs/>
          <w:sz w:val="20"/>
        </w:rPr>
        <w:t>provides–</w:t>
      </w:r>
    </w:p>
    <w:p w14:paraId="62C1A571" w14:textId="35A05C45" w:rsidR="007C575E" w:rsidRPr="00F97E14" w:rsidRDefault="007C575E" w:rsidP="00507B6B">
      <w:pPr>
        <w:spacing w:before="60"/>
        <w:ind w:left="567" w:right="567"/>
        <w:jc w:val="both"/>
        <w:rPr>
          <w:rFonts w:ascii="Arial" w:hAnsi="Arial" w:cs="Arial"/>
          <w:color w:val="000000"/>
          <w:sz w:val="20"/>
          <w:szCs w:val="20"/>
        </w:rPr>
      </w:pPr>
      <w:r>
        <w:rPr>
          <w:rFonts w:ascii="Arial" w:hAnsi="Arial" w:cs="Arial"/>
          <w:color w:val="000000"/>
          <w:sz w:val="20"/>
          <w:szCs w:val="20"/>
        </w:rPr>
        <w:t>“If an accused before the Supreme Court or the County Court–</w:t>
      </w:r>
    </w:p>
    <w:p w14:paraId="06738340" w14:textId="53E15F07" w:rsidR="007C575E" w:rsidRPr="007C575E" w:rsidRDefault="007C575E" w:rsidP="00507B6B">
      <w:pPr>
        <w:pStyle w:val="DraftHeading1"/>
        <w:numPr>
          <w:ilvl w:val="0"/>
          <w:numId w:val="99"/>
        </w:numPr>
        <w:tabs>
          <w:tab w:val="right" w:pos="680"/>
        </w:tabs>
        <w:spacing w:before="0"/>
        <w:ind w:hanging="357"/>
        <w:jc w:val="both"/>
        <w:rPr>
          <w:rFonts w:ascii="Arial" w:hAnsi="Arial" w:cs="Arial"/>
          <w:b w:val="0"/>
          <w:bCs/>
          <w:sz w:val="16"/>
          <w:szCs w:val="16"/>
        </w:rPr>
      </w:pPr>
      <w:r>
        <w:rPr>
          <w:rFonts w:ascii="Arial" w:hAnsi="Arial" w:cs="Arial"/>
          <w:b w:val="0"/>
          <w:bCs/>
          <w:sz w:val="20"/>
        </w:rPr>
        <w:t>pleads guilty to an indictable offence; or</w:t>
      </w:r>
    </w:p>
    <w:p w14:paraId="2ABD6D5C" w14:textId="55D068A3" w:rsidR="007C575E" w:rsidRPr="007C575E" w:rsidRDefault="007C575E" w:rsidP="00507B6B">
      <w:pPr>
        <w:pStyle w:val="ListParagraph"/>
        <w:numPr>
          <w:ilvl w:val="0"/>
          <w:numId w:val="99"/>
        </w:numPr>
        <w:jc w:val="both"/>
        <w:rPr>
          <w:rFonts w:ascii="Arial" w:hAnsi="Arial" w:cs="Arial"/>
          <w:sz w:val="20"/>
          <w:szCs w:val="20"/>
        </w:rPr>
      </w:pPr>
      <w:r>
        <w:rPr>
          <w:rFonts w:ascii="Arial" w:hAnsi="Arial" w:cs="Arial"/>
          <w:sz w:val="20"/>
          <w:szCs w:val="20"/>
        </w:rPr>
        <w:t>i</w:t>
      </w:r>
      <w:r w:rsidRPr="007C575E">
        <w:rPr>
          <w:rFonts w:ascii="Arial" w:hAnsi="Arial" w:cs="Arial"/>
          <w:sz w:val="20"/>
          <w:szCs w:val="20"/>
        </w:rPr>
        <w:t xml:space="preserve">s </w:t>
      </w:r>
      <w:r>
        <w:rPr>
          <w:rFonts w:ascii="Arial" w:hAnsi="Arial" w:cs="Arial"/>
          <w:sz w:val="20"/>
          <w:szCs w:val="20"/>
        </w:rPr>
        <w:t>found guilty or not guilty of an indictable offence–</w:t>
      </w:r>
    </w:p>
    <w:p w14:paraId="1361A056" w14:textId="7D3D1881" w:rsidR="007C575E" w:rsidRPr="007C575E" w:rsidRDefault="007C575E" w:rsidP="00507B6B">
      <w:pPr>
        <w:ind w:left="570" w:right="567"/>
        <w:jc w:val="both"/>
        <w:rPr>
          <w:rFonts w:ascii="Arial" w:hAnsi="Arial" w:cs="Arial"/>
          <w:color w:val="000000"/>
          <w:sz w:val="20"/>
          <w:szCs w:val="20"/>
        </w:rPr>
      </w:pPr>
      <w:r>
        <w:rPr>
          <w:rFonts w:ascii="Arial" w:hAnsi="Arial" w:cs="Arial"/>
          <w:color w:val="000000"/>
          <w:sz w:val="20"/>
          <w:szCs w:val="20"/>
        </w:rPr>
        <w:t>the court may hear and determine a charge for a related summary offence before sentencing or otherwise dealing with the accused.</w:t>
      </w:r>
      <w:r w:rsidR="009E6D92">
        <w:rPr>
          <w:rFonts w:ascii="Arial" w:hAnsi="Arial" w:cs="Arial"/>
          <w:color w:val="000000"/>
          <w:sz w:val="20"/>
          <w:szCs w:val="20"/>
        </w:rPr>
        <w:t>”</w:t>
      </w:r>
    </w:p>
    <w:p w14:paraId="57026A1A" w14:textId="77777777" w:rsidR="007C575E" w:rsidRPr="007C575E" w:rsidRDefault="007C575E" w:rsidP="00507B6B">
      <w:pPr>
        <w:pStyle w:val="DraftHeading1"/>
        <w:tabs>
          <w:tab w:val="right" w:pos="680"/>
        </w:tabs>
        <w:spacing w:before="0"/>
        <w:ind w:left="851" w:hanging="851"/>
        <w:jc w:val="both"/>
        <w:rPr>
          <w:rFonts w:ascii="Arial" w:hAnsi="Arial" w:cs="Arial"/>
          <w:b w:val="0"/>
          <w:bCs/>
          <w:sz w:val="20"/>
        </w:rPr>
      </w:pPr>
    </w:p>
    <w:p w14:paraId="1ED8FAB9" w14:textId="204D28D4" w:rsidR="007C575E" w:rsidRPr="007C575E" w:rsidRDefault="007C575E" w:rsidP="00507B6B">
      <w:pPr>
        <w:pStyle w:val="DraftHeading1"/>
        <w:tabs>
          <w:tab w:val="right" w:pos="680"/>
        </w:tabs>
        <w:spacing w:before="0"/>
        <w:jc w:val="both"/>
        <w:rPr>
          <w:rFonts w:ascii="Arial" w:hAnsi="Arial" w:cs="Arial"/>
          <w:b w:val="0"/>
          <w:bCs/>
          <w:sz w:val="20"/>
        </w:rPr>
      </w:pPr>
      <w:r>
        <w:rPr>
          <w:rFonts w:ascii="Arial" w:hAnsi="Arial" w:cs="Arial"/>
          <w:b w:val="0"/>
          <w:bCs/>
          <w:sz w:val="20"/>
        </w:rPr>
        <w:t xml:space="preserve">There is no equivalent provision for </w:t>
      </w:r>
      <w:r w:rsidR="00BA18A9">
        <w:rPr>
          <w:rFonts w:ascii="Arial" w:hAnsi="Arial" w:cs="Arial"/>
          <w:b w:val="0"/>
          <w:bCs/>
          <w:sz w:val="20"/>
        </w:rPr>
        <w:t>the hearing by</w:t>
      </w:r>
      <w:r>
        <w:rPr>
          <w:rFonts w:ascii="Arial" w:hAnsi="Arial" w:cs="Arial"/>
          <w:b w:val="0"/>
          <w:bCs/>
          <w:sz w:val="20"/>
        </w:rPr>
        <w:t xml:space="preserve"> a higher court of an indictable offence which was n</w:t>
      </w:r>
      <w:r w:rsidR="00BA18A9">
        <w:rPr>
          <w:rFonts w:ascii="Arial" w:hAnsi="Arial" w:cs="Arial"/>
          <w:b w:val="0"/>
          <w:bCs/>
          <w:sz w:val="20"/>
        </w:rPr>
        <w:t>either</w:t>
      </w:r>
      <w:r>
        <w:rPr>
          <w:rFonts w:ascii="Arial" w:hAnsi="Arial" w:cs="Arial"/>
          <w:b w:val="0"/>
          <w:bCs/>
          <w:sz w:val="20"/>
        </w:rPr>
        <w:t xml:space="preserve"> the subject of </w:t>
      </w:r>
      <w:r w:rsidR="00F3502C">
        <w:rPr>
          <w:rFonts w:ascii="Arial" w:hAnsi="Arial" w:cs="Arial"/>
          <w:b w:val="0"/>
          <w:bCs/>
          <w:sz w:val="20"/>
        </w:rPr>
        <w:t xml:space="preserve">a </w:t>
      </w:r>
      <w:r>
        <w:rPr>
          <w:rFonts w:ascii="Arial" w:hAnsi="Arial" w:cs="Arial"/>
          <w:b w:val="0"/>
          <w:bCs/>
          <w:sz w:val="20"/>
        </w:rPr>
        <w:t>committal proceeding in the lower court</w:t>
      </w:r>
      <w:r w:rsidR="00F3502C">
        <w:rPr>
          <w:rFonts w:ascii="Arial" w:hAnsi="Arial" w:cs="Arial"/>
          <w:b w:val="0"/>
          <w:bCs/>
          <w:sz w:val="20"/>
        </w:rPr>
        <w:t xml:space="preserve"> </w:t>
      </w:r>
      <w:r w:rsidR="00BA18A9">
        <w:rPr>
          <w:rFonts w:ascii="Arial" w:hAnsi="Arial" w:cs="Arial"/>
          <w:b w:val="0"/>
          <w:bCs/>
          <w:sz w:val="20"/>
        </w:rPr>
        <w:t>n</w:t>
      </w:r>
      <w:r w:rsidR="00F3502C">
        <w:rPr>
          <w:rFonts w:ascii="Arial" w:hAnsi="Arial" w:cs="Arial"/>
          <w:b w:val="0"/>
          <w:bCs/>
          <w:sz w:val="20"/>
        </w:rPr>
        <w:t>or a direct presentment by the DPP</w:t>
      </w:r>
      <w:r>
        <w:rPr>
          <w:rFonts w:ascii="Arial" w:hAnsi="Arial" w:cs="Arial"/>
          <w:b w:val="0"/>
          <w:bCs/>
          <w:sz w:val="20"/>
        </w:rPr>
        <w:t xml:space="preserve">.  In </w:t>
      </w:r>
      <w:r w:rsidRPr="007C575E">
        <w:rPr>
          <w:rFonts w:ascii="Arial" w:hAnsi="Arial" w:cs="Arial"/>
          <w:b w:val="0"/>
          <w:bCs/>
          <w:i/>
          <w:iCs/>
          <w:sz w:val="20"/>
        </w:rPr>
        <w:t>Christoforou v The King</w:t>
      </w:r>
      <w:r>
        <w:rPr>
          <w:rFonts w:ascii="Arial" w:hAnsi="Arial" w:cs="Arial"/>
          <w:b w:val="0"/>
          <w:bCs/>
          <w:sz w:val="20"/>
        </w:rPr>
        <w:t xml:space="preserve"> [2024] VSCA 89 the Court of Appeal (Niall &amp; Taylor JJA) said at [39]-[43]:</w:t>
      </w:r>
    </w:p>
    <w:p w14:paraId="42CA72DD" w14:textId="40FF9EC1" w:rsidR="007C575E" w:rsidRDefault="007C575E" w:rsidP="00507B6B">
      <w:pPr>
        <w:spacing w:before="60"/>
        <w:ind w:left="567" w:right="567"/>
        <w:jc w:val="both"/>
        <w:rPr>
          <w:rFonts w:ascii="Arial" w:hAnsi="Arial" w:cs="Arial"/>
          <w:sz w:val="20"/>
          <w:szCs w:val="20"/>
        </w:rPr>
      </w:pPr>
      <w:r>
        <w:rPr>
          <w:rFonts w:ascii="Arial" w:hAnsi="Arial" w:cs="Arial"/>
          <w:color w:val="000000"/>
          <w:sz w:val="20"/>
          <w:szCs w:val="20"/>
        </w:rPr>
        <w:t>[39] “</w:t>
      </w:r>
      <w:r w:rsidR="00507B6B" w:rsidRPr="004A6074">
        <w:rPr>
          <w:rFonts w:ascii="Arial" w:hAnsi="Arial" w:cs="Arial"/>
          <w:sz w:val="20"/>
          <w:szCs w:val="20"/>
        </w:rPr>
        <w:t>The applicant contends that police charges 23 and 47 were not properly before the sentencing court. Each was an indictable and not a summary offence. Neither were included on the plea indictment. Instead they were erroneously included within the notice of related summary offences. As a result the charges are a nullity and there is an error in the sentence imposed.</w:t>
      </w:r>
    </w:p>
    <w:p w14:paraId="30564D48" w14:textId="535820A4" w:rsidR="00507B6B" w:rsidRDefault="00507B6B" w:rsidP="00507B6B">
      <w:pPr>
        <w:spacing w:before="60"/>
        <w:ind w:left="567" w:right="567"/>
        <w:jc w:val="both"/>
        <w:rPr>
          <w:rFonts w:ascii="Arial" w:hAnsi="Arial" w:cs="Arial"/>
          <w:sz w:val="20"/>
          <w:szCs w:val="20"/>
        </w:rPr>
      </w:pPr>
      <w:r>
        <w:rPr>
          <w:rFonts w:ascii="Arial" w:hAnsi="Arial" w:cs="Arial"/>
          <w:color w:val="000000"/>
          <w:sz w:val="20"/>
          <w:szCs w:val="20"/>
        </w:rPr>
        <w:t xml:space="preserve">[40] </w:t>
      </w:r>
      <w:r w:rsidRPr="004A6074">
        <w:rPr>
          <w:rFonts w:ascii="Arial" w:hAnsi="Arial" w:cs="Arial"/>
          <w:sz w:val="20"/>
          <w:szCs w:val="20"/>
        </w:rPr>
        <w:t>The respondent concedes that the applicant’s appeal against conviction must be allowed for the reason identified by him.</w:t>
      </w:r>
    </w:p>
    <w:p w14:paraId="69384B10" w14:textId="57F52563" w:rsidR="00507B6B" w:rsidRDefault="00507B6B" w:rsidP="00507B6B">
      <w:pPr>
        <w:spacing w:before="60"/>
        <w:ind w:left="567" w:right="567"/>
        <w:jc w:val="both"/>
        <w:rPr>
          <w:rFonts w:ascii="Arial" w:hAnsi="Arial" w:cs="Arial"/>
          <w:sz w:val="20"/>
          <w:szCs w:val="20"/>
        </w:rPr>
      </w:pPr>
      <w:r>
        <w:rPr>
          <w:rFonts w:ascii="Arial" w:hAnsi="Arial" w:cs="Arial"/>
          <w:sz w:val="20"/>
          <w:szCs w:val="20"/>
        </w:rPr>
        <w:t xml:space="preserve">[41] </w:t>
      </w:r>
      <w:r w:rsidRPr="004A6074">
        <w:rPr>
          <w:rFonts w:ascii="Arial" w:hAnsi="Arial" w:cs="Arial"/>
          <w:sz w:val="20"/>
          <w:szCs w:val="20"/>
        </w:rPr>
        <w:t xml:space="preserve">Police charge 23 was one of possessing identification information for use in an indictable offence contrary to s 192C of the </w:t>
      </w:r>
      <w:r w:rsidRPr="00507B6B">
        <w:rPr>
          <w:rFonts w:ascii="Arial" w:hAnsi="Arial" w:cs="Arial"/>
          <w:i/>
          <w:iCs/>
          <w:sz w:val="20"/>
          <w:szCs w:val="20"/>
        </w:rPr>
        <w:t>Crimes Act 1958</w:t>
      </w:r>
      <w:r w:rsidRPr="004A6074">
        <w:rPr>
          <w:rFonts w:ascii="Arial" w:hAnsi="Arial" w:cs="Arial"/>
          <w:sz w:val="20"/>
          <w:szCs w:val="20"/>
        </w:rPr>
        <w:t xml:space="preserve">. It is punishable by a maximum of three years’ imprisonment. Police charge 47 was one of using identification information to commit an indictable offence contrary to s 192B of that Act. It is punishable by a maximum of five years’ imprisonment. They are both, therefore, indictable offences. Pursuant to s 28 of the </w:t>
      </w:r>
      <w:r w:rsidRPr="00507B6B">
        <w:rPr>
          <w:rFonts w:ascii="Arial" w:hAnsi="Arial" w:cs="Arial"/>
          <w:i/>
          <w:iCs/>
          <w:sz w:val="20"/>
          <w:szCs w:val="20"/>
        </w:rPr>
        <w:t>Criminal Procedure Act 2009</w:t>
      </w:r>
      <w:r w:rsidRPr="004A6074">
        <w:rPr>
          <w:rFonts w:ascii="Arial" w:hAnsi="Arial" w:cs="Arial"/>
          <w:sz w:val="20"/>
          <w:szCs w:val="20"/>
        </w:rPr>
        <w:t>, each may be heard and determined summarily but neither could be transferred to the County Court pursuant to ss 145 and 242.</w:t>
      </w:r>
    </w:p>
    <w:p w14:paraId="383002CD" w14:textId="0507DB6B" w:rsidR="00507B6B" w:rsidRPr="00F97E14" w:rsidRDefault="00507B6B" w:rsidP="00507B6B">
      <w:pPr>
        <w:spacing w:before="60"/>
        <w:ind w:left="567" w:right="567"/>
        <w:jc w:val="both"/>
        <w:rPr>
          <w:rFonts w:ascii="Arial" w:hAnsi="Arial" w:cs="Arial"/>
          <w:color w:val="000000"/>
          <w:sz w:val="20"/>
          <w:szCs w:val="20"/>
        </w:rPr>
      </w:pPr>
      <w:r>
        <w:rPr>
          <w:rFonts w:ascii="Arial" w:hAnsi="Arial" w:cs="Arial"/>
          <w:sz w:val="20"/>
          <w:szCs w:val="20"/>
        </w:rPr>
        <w:t xml:space="preserve">[42] </w:t>
      </w:r>
      <w:r w:rsidRPr="004A6074">
        <w:rPr>
          <w:rFonts w:ascii="Arial" w:hAnsi="Arial" w:cs="Arial"/>
          <w:sz w:val="20"/>
          <w:szCs w:val="20"/>
        </w:rPr>
        <w:t xml:space="preserve">As this Court said in </w:t>
      </w:r>
      <w:r w:rsidRPr="00507B6B">
        <w:rPr>
          <w:rFonts w:ascii="Arial" w:hAnsi="Arial" w:cs="Arial"/>
          <w:i/>
          <w:iCs/>
          <w:sz w:val="20"/>
          <w:szCs w:val="20"/>
        </w:rPr>
        <w:t>DPP v Goldsmid</w:t>
      </w:r>
      <w:r>
        <w:rPr>
          <w:rFonts w:ascii="Arial" w:hAnsi="Arial" w:cs="Arial"/>
          <w:sz w:val="20"/>
          <w:szCs w:val="20"/>
        </w:rPr>
        <w:t xml:space="preserve"> [2023] VSCA 124 at [102]:</w:t>
      </w:r>
    </w:p>
    <w:p w14:paraId="35C5F1AB" w14:textId="77777777" w:rsidR="00ED7A0B" w:rsidRDefault="00507B6B" w:rsidP="00ED7A0B">
      <w:pPr>
        <w:spacing w:before="60"/>
        <w:ind w:left="1021" w:right="1021"/>
        <w:jc w:val="both"/>
        <w:rPr>
          <w:rFonts w:ascii="Arial" w:hAnsi="Arial" w:cs="Arial"/>
          <w:sz w:val="20"/>
          <w:szCs w:val="20"/>
        </w:rPr>
      </w:pPr>
      <w:r>
        <w:rPr>
          <w:rFonts w:ascii="Arial" w:hAnsi="Arial" w:cs="Arial"/>
          <w:sz w:val="18"/>
          <w:szCs w:val="18"/>
        </w:rPr>
        <w:t>‘</w:t>
      </w:r>
      <w:r w:rsidRPr="00507B6B">
        <w:rPr>
          <w:rFonts w:ascii="Arial" w:hAnsi="Arial" w:cs="Arial"/>
          <w:sz w:val="18"/>
          <w:szCs w:val="18"/>
        </w:rPr>
        <w:t>… while summary offences may be transferred from the Magistrates’ Court to the County Court for summary determination, it is not permissible to transfer indictable offences which can be tried summarily for such determination. An indictable offence can only be brought before the County Court by the accused being committed by the Magistrates’ Court to stand trial in the County Court, or by the Director filing a direct indictment.</w:t>
      </w:r>
      <w:r>
        <w:rPr>
          <w:rFonts w:ascii="Arial" w:hAnsi="Arial" w:cs="Arial"/>
          <w:sz w:val="18"/>
          <w:szCs w:val="18"/>
        </w:rPr>
        <w:t>’</w:t>
      </w:r>
    </w:p>
    <w:p w14:paraId="654D36B9" w14:textId="05BACEDD" w:rsidR="00507B6B" w:rsidRPr="00F97E14" w:rsidRDefault="00507B6B" w:rsidP="00507B6B">
      <w:pPr>
        <w:spacing w:before="60"/>
        <w:ind w:left="567" w:right="567"/>
        <w:jc w:val="both"/>
        <w:rPr>
          <w:rFonts w:ascii="Arial" w:hAnsi="Arial" w:cs="Arial"/>
          <w:color w:val="000000"/>
          <w:sz w:val="20"/>
          <w:szCs w:val="20"/>
        </w:rPr>
      </w:pPr>
      <w:r>
        <w:rPr>
          <w:rFonts w:ascii="Arial" w:hAnsi="Arial" w:cs="Arial"/>
          <w:color w:val="000000"/>
          <w:sz w:val="20"/>
          <w:szCs w:val="20"/>
        </w:rPr>
        <w:t xml:space="preserve">[43] It </w:t>
      </w:r>
      <w:r w:rsidRPr="004A6074">
        <w:rPr>
          <w:rFonts w:ascii="Arial" w:hAnsi="Arial" w:cs="Arial"/>
          <w:sz w:val="20"/>
          <w:szCs w:val="20"/>
        </w:rPr>
        <w:t>follows that the application for leave to appeal against the conviction on police charges 23 and 47 must be granted, the appeal allowed and the convictions quashed.</w:t>
      </w:r>
      <w:r>
        <w:rPr>
          <w:rFonts w:ascii="Arial" w:hAnsi="Arial" w:cs="Arial"/>
          <w:sz w:val="20"/>
          <w:szCs w:val="20"/>
        </w:rPr>
        <w:t>”</w:t>
      </w:r>
    </w:p>
    <w:p w14:paraId="052C1053" w14:textId="77777777" w:rsidR="00D20C86" w:rsidRDefault="00D20C86" w:rsidP="00D20C86">
      <w:pPr>
        <w:jc w:val="both"/>
        <w:rPr>
          <w:rFonts w:ascii="Arial" w:hAnsi="Arial" w:cs="Arial"/>
          <w:sz w:val="20"/>
        </w:rPr>
      </w:pPr>
    </w:p>
    <w:p w14:paraId="64DD57B9" w14:textId="77777777" w:rsidR="00D7335E" w:rsidRPr="00F97E14" w:rsidRDefault="00C87C72" w:rsidP="0008628C">
      <w:pPr>
        <w:jc w:val="both"/>
        <w:rPr>
          <w:rFonts w:ascii="Arial" w:hAnsi="Arial" w:cs="Arial"/>
          <w:b/>
          <w:bCs/>
          <w:color w:val="000000"/>
        </w:rPr>
      </w:pPr>
      <w:r>
        <w:rPr>
          <w:rFonts w:ascii="Arial" w:hAnsi="Arial" w:cs="Arial"/>
          <w:color w:val="000000"/>
          <w:sz w:val="20"/>
        </w:rPr>
        <w:br w:type="page"/>
      </w:r>
      <w:bookmarkStart w:id="79" w:name="_10.2_Committal_proceedings"/>
      <w:bookmarkEnd w:id="79"/>
      <w:r w:rsidR="00D7335E" w:rsidRPr="00F97E14">
        <w:rPr>
          <w:rFonts w:ascii="Arial" w:hAnsi="Arial" w:cs="Arial"/>
          <w:b/>
          <w:bCs/>
          <w:color w:val="000000"/>
        </w:rPr>
        <w:lastRenderedPageBreak/>
        <w:t>10.2</w:t>
      </w:r>
      <w:r w:rsidR="00D7335E" w:rsidRPr="00F97E14">
        <w:rPr>
          <w:rFonts w:ascii="Arial" w:hAnsi="Arial" w:cs="Arial"/>
          <w:b/>
          <w:bCs/>
          <w:color w:val="000000"/>
        </w:rPr>
        <w:tab/>
        <w:t>Committal proceedings</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1A7B4FEB" w14:textId="77777777" w:rsidR="00D7335E" w:rsidRPr="008D7208" w:rsidRDefault="00D7335E" w:rsidP="003C4F17">
      <w:pPr>
        <w:keepNext/>
        <w:keepLines/>
        <w:jc w:val="both"/>
        <w:rPr>
          <w:rFonts w:ascii="Arial" w:hAnsi="Arial" w:cs="Arial"/>
          <w:sz w:val="20"/>
        </w:rPr>
      </w:pPr>
    </w:p>
    <w:p w14:paraId="0AB379E1" w14:textId="7354AEF3" w:rsidR="00EA1F3D" w:rsidRDefault="00D7335E">
      <w:pPr>
        <w:jc w:val="both"/>
        <w:rPr>
          <w:rFonts w:ascii="Arial" w:hAnsi="Arial" w:cs="Arial"/>
          <w:sz w:val="20"/>
        </w:rPr>
      </w:pPr>
      <w:r>
        <w:rPr>
          <w:rFonts w:ascii="Arial" w:hAnsi="Arial" w:cs="Arial"/>
          <w:sz w:val="20"/>
        </w:rPr>
        <w:t xml:space="preserve">In the event that the Court cannot or </w:t>
      </w:r>
      <w:r w:rsidR="00756C78">
        <w:rPr>
          <w:rFonts w:ascii="Arial" w:hAnsi="Arial" w:cs="Arial"/>
          <w:sz w:val="20"/>
        </w:rPr>
        <w:t>is not prepared to</w:t>
      </w:r>
      <w:r>
        <w:rPr>
          <w:rFonts w:ascii="Arial" w:hAnsi="Arial" w:cs="Arial"/>
          <w:sz w:val="20"/>
        </w:rPr>
        <w:t xml:space="preserve"> hear and determine an indictable offence summarily, s.</w:t>
      </w:r>
      <w:r w:rsidR="00AD2C13">
        <w:rPr>
          <w:rFonts w:ascii="Arial" w:hAnsi="Arial" w:cs="Arial"/>
          <w:sz w:val="20"/>
        </w:rPr>
        <w:t>356</w:t>
      </w:r>
      <w:r>
        <w:rPr>
          <w:rFonts w:ascii="Arial" w:hAnsi="Arial" w:cs="Arial"/>
          <w:sz w:val="20"/>
        </w:rPr>
        <w:t xml:space="preserve">(3) of the </w:t>
      </w:r>
      <w:r>
        <w:rPr>
          <w:rFonts w:ascii="Arial" w:hAnsi="Arial" w:cs="Arial"/>
          <w:color w:val="000000"/>
          <w:sz w:val="20"/>
        </w:rPr>
        <w:t>CY</w:t>
      </w:r>
      <w:r w:rsidR="00AD2C13">
        <w:rPr>
          <w:rFonts w:ascii="Arial" w:hAnsi="Arial" w:cs="Arial"/>
          <w:color w:val="000000"/>
          <w:sz w:val="20"/>
        </w:rPr>
        <w:t>F</w:t>
      </w:r>
      <w:r>
        <w:rPr>
          <w:rFonts w:ascii="Arial" w:hAnsi="Arial" w:cs="Arial"/>
          <w:color w:val="000000"/>
          <w:sz w:val="20"/>
        </w:rPr>
        <w:t>A</w:t>
      </w:r>
      <w:r>
        <w:rPr>
          <w:rFonts w:ascii="Arial" w:hAnsi="Arial" w:cs="Arial"/>
          <w:sz w:val="20"/>
        </w:rPr>
        <w:t xml:space="preserve"> requires the Court to conduct a committal proceeding into the charge.  </w:t>
      </w:r>
      <w:r w:rsidR="00845144">
        <w:rPr>
          <w:rFonts w:ascii="Arial" w:hAnsi="Arial" w:cs="Arial"/>
          <w:sz w:val="20"/>
        </w:rPr>
        <w:t xml:space="preserve">Although the Court </w:t>
      </w:r>
      <w:r w:rsidR="00DF00AA">
        <w:rPr>
          <w:rFonts w:ascii="Arial" w:hAnsi="Arial" w:cs="Arial"/>
          <w:sz w:val="20"/>
        </w:rPr>
        <w:t xml:space="preserve">has power </w:t>
      </w:r>
      <w:r w:rsidR="002A444F">
        <w:rPr>
          <w:rFonts w:ascii="Arial" w:hAnsi="Arial" w:cs="Arial"/>
          <w:sz w:val="20"/>
        </w:rPr>
        <w:t>in certain circumstances</w:t>
      </w:r>
      <w:r w:rsidR="007304C7">
        <w:rPr>
          <w:rFonts w:ascii="Arial" w:hAnsi="Arial" w:cs="Arial"/>
          <w:sz w:val="20"/>
        </w:rPr>
        <w:t xml:space="preserve"> </w:t>
      </w:r>
      <w:r w:rsidR="00DF00AA">
        <w:rPr>
          <w:rFonts w:ascii="Arial" w:hAnsi="Arial" w:cs="Arial"/>
          <w:sz w:val="20"/>
        </w:rPr>
        <w:t xml:space="preserve">to transfer a </w:t>
      </w:r>
      <w:r w:rsidR="00C432D5">
        <w:rPr>
          <w:rFonts w:ascii="Arial" w:hAnsi="Arial" w:cs="Arial"/>
          <w:sz w:val="20"/>
        </w:rPr>
        <w:t xml:space="preserve">summary </w:t>
      </w:r>
      <w:r w:rsidR="007304C7">
        <w:rPr>
          <w:rFonts w:ascii="Arial" w:hAnsi="Arial" w:cs="Arial"/>
          <w:sz w:val="20"/>
        </w:rPr>
        <w:t>offence</w:t>
      </w:r>
      <w:r w:rsidR="00A25694">
        <w:rPr>
          <w:rFonts w:ascii="Arial" w:hAnsi="Arial" w:cs="Arial"/>
          <w:sz w:val="20"/>
        </w:rPr>
        <w:t xml:space="preserve"> to the County Court or the Supreme Court </w:t>
      </w:r>
      <w:r w:rsidR="006F21C3">
        <w:rPr>
          <w:rFonts w:ascii="Arial" w:hAnsi="Arial" w:cs="Arial"/>
          <w:sz w:val="20"/>
        </w:rPr>
        <w:t xml:space="preserve">for summary determination, an indictable </w:t>
      </w:r>
      <w:r w:rsidR="0034119C">
        <w:rPr>
          <w:rFonts w:ascii="Arial" w:hAnsi="Arial" w:cs="Arial"/>
          <w:sz w:val="20"/>
        </w:rPr>
        <w:t>offence</w:t>
      </w:r>
      <w:r w:rsidR="00685450">
        <w:rPr>
          <w:rFonts w:ascii="Arial" w:hAnsi="Arial" w:cs="Arial"/>
          <w:sz w:val="20"/>
        </w:rPr>
        <w:t xml:space="preserve"> can only be brought before a higher court by the accused being committed to stand trial</w:t>
      </w:r>
      <w:r w:rsidR="005672ED">
        <w:rPr>
          <w:rFonts w:ascii="Arial" w:hAnsi="Arial" w:cs="Arial"/>
          <w:sz w:val="20"/>
        </w:rPr>
        <w:t xml:space="preserve"> or by the DPP filing a direct indictment</w:t>
      </w:r>
      <w:r w:rsidR="0034119C">
        <w:rPr>
          <w:rFonts w:ascii="Arial" w:hAnsi="Arial" w:cs="Arial"/>
          <w:sz w:val="20"/>
        </w:rPr>
        <w:t>.</w:t>
      </w:r>
      <w:r w:rsidR="005672ED">
        <w:rPr>
          <w:rFonts w:ascii="Arial" w:hAnsi="Arial" w:cs="Arial"/>
          <w:sz w:val="20"/>
        </w:rPr>
        <w:t xml:space="preserve">  </w:t>
      </w:r>
      <w:r w:rsidR="00113C3C">
        <w:rPr>
          <w:rFonts w:ascii="Arial" w:hAnsi="Arial" w:cs="Arial"/>
          <w:sz w:val="20"/>
        </w:rPr>
        <w:t xml:space="preserve">See s.96 of the </w:t>
      </w:r>
      <w:r w:rsidR="00113C3C" w:rsidRPr="00382273">
        <w:rPr>
          <w:rFonts w:ascii="Arial" w:hAnsi="Arial" w:cs="Arial"/>
          <w:sz w:val="20"/>
        </w:rPr>
        <w:t>CPA</w:t>
      </w:r>
      <w:r w:rsidR="004E7470">
        <w:rPr>
          <w:rFonts w:ascii="Arial" w:hAnsi="Arial" w:cs="Arial"/>
          <w:sz w:val="20"/>
        </w:rPr>
        <w:t>; s</w:t>
      </w:r>
      <w:r w:rsidR="005672ED">
        <w:rPr>
          <w:rFonts w:ascii="Arial" w:hAnsi="Arial" w:cs="Arial"/>
          <w:sz w:val="20"/>
        </w:rPr>
        <w:t xml:space="preserve">ee also </w:t>
      </w:r>
      <w:r w:rsidR="005672ED" w:rsidRPr="005672ED">
        <w:rPr>
          <w:rFonts w:ascii="Arial" w:hAnsi="Arial" w:cs="Arial"/>
          <w:i/>
          <w:iCs/>
          <w:sz w:val="20"/>
        </w:rPr>
        <w:t xml:space="preserve">Goldsmid v </w:t>
      </w:r>
      <w:r w:rsidR="003D2688">
        <w:rPr>
          <w:rFonts w:ascii="Arial" w:hAnsi="Arial" w:cs="Arial"/>
          <w:i/>
          <w:iCs/>
          <w:sz w:val="20"/>
        </w:rPr>
        <w:t>The King</w:t>
      </w:r>
      <w:r w:rsidR="005672ED">
        <w:rPr>
          <w:rFonts w:ascii="Arial" w:hAnsi="Arial" w:cs="Arial"/>
          <w:sz w:val="20"/>
        </w:rPr>
        <w:t xml:space="preserve"> [2023] VSCA 124 at [</w:t>
      </w:r>
      <w:r w:rsidR="003D2688">
        <w:rPr>
          <w:rFonts w:ascii="Arial" w:hAnsi="Arial" w:cs="Arial"/>
          <w:sz w:val="20"/>
        </w:rPr>
        <w:t>100</w:t>
      </w:r>
      <w:r w:rsidR="005672ED">
        <w:rPr>
          <w:rFonts w:ascii="Arial" w:hAnsi="Arial" w:cs="Arial"/>
          <w:sz w:val="20"/>
        </w:rPr>
        <w:t>]-[</w:t>
      </w:r>
      <w:r w:rsidR="003D2688">
        <w:rPr>
          <w:rFonts w:ascii="Arial" w:hAnsi="Arial" w:cs="Arial"/>
          <w:sz w:val="20"/>
        </w:rPr>
        <w:t>103</w:t>
      </w:r>
      <w:r w:rsidR="005672ED">
        <w:rPr>
          <w:rFonts w:ascii="Arial" w:hAnsi="Arial" w:cs="Arial"/>
          <w:sz w:val="20"/>
        </w:rPr>
        <w:t>].</w:t>
      </w:r>
    </w:p>
    <w:p w14:paraId="0F51D5CA" w14:textId="77777777" w:rsidR="00EA1F3D" w:rsidRDefault="00EA1F3D">
      <w:pPr>
        <w:jc w:val="both"/>
        <w:rPr>
          <w:rFonts w:ascii="Arial" w:hAnsi="Arial" w:cs="Arial"/>
          <w:sz w:val="20"/>
        </w:rPr>
      </w:pPr>
    </w:p>
    <w:p w14:paraId="07B59994" w14:textId="29684E86" w:rsidR="00D7335E" w:rsidRDefault="00D7335E">
      <w:pPr>
        <w:jc w:val="both"/>
        <w:rPr>
          <w:rFonts w:ascii="Arial" w:hAnsi="Arial" w:cs="Arial"/>
          <w:sz w:val="20"/>
        </w:rPr>
      </w:pPr>
      <w:r>
        <w:rPr>
          <w:rFonts w:ascii="Arial" w:hAnsi="Arial" w:cs="Arial"/>
          <w:sz w:val="20"/>
        </w:rPr>
        <w:t xml:space="preserve">Section </w:t>
      </w:r>
      <w:r w:rsidR="00AD2C13">
        <w:rPr>
          <w:rFonts w:ascii="Arial" w:hAnsi="Arial" w:cs="Arial"/>
          <w:sz w:val="20"/>
        </w:rPr>
        <w:t>5</w:t>
      </w:r>
      <w:r>
        <w:rPr>
          <w:rFonts w:ascii="Arial" w:hAnsi="Arial" w:cs="Arial"/>
          <w:sz w:val="20"/>
        </w:rPr>
        <w:t>16(1)(c) of the CY</w:t>
      </w:r>
      <w:r w:rsidR="00AD2C13">
        <w:rPr>
          <w:rFonts w:ascii="Arial" w:hAnsi="Arial" w:cs="Arial"/>
          <w:sz w:val="20"/>
        </w:rPr>
        <w:t>F</w:t>
      </w:r>
      <w:r>
        <w:rPr>
          <w:rFonts w:ascii="Arial" w:hAnsi="Arial" w:cs="Arial"/>
          <w:sz w:val="20"/>
        </w:rPr>
        <w:t xml:space="preserve">A invests the </w:t>
      </w:r>
      <w:r w:rsidR="004E7470">
        <w:rPr>
          <w:rFonts w:ascii="Arial" w:hAnsi="Arial" w:cs="Arial"/>
          <w:sz w:val="20"/>
        </w:rPr>
        <w:t xml:space="preserve">Children’s </w:t>
      </w:r>
      <w:r>
        <w:rPr>
          <w:rFonts w:ascii="Arial" w:hAnsi="Arial" w:cs="Arial"/>
          <w:sz w:val="20"/>
        </w:rPr>
        <w:t>Court with jurisdiction to conduct a committal proceeding into a charge against a child for an indictable offence and provides 2 alternative outcomes, namely the Court may either:</w:t>
      </w:r>
    </w:p>
    <w:p w14:paraId="5CD186E0" w14:textId="77777777" w:rsidR="00D7335E" w:rsidRDefault="00D7335E">
      <w:pPr>
        <w:ind w:left="363" w:hanging="363"/>
        <w:jc w:val="both"/>
        <w:rPr>
          <w:rFonts w:ascii="Arial" w:hAnsi="Arial" w:cs="Arial"/>
          <w:sz w:val="20"/>
        </w:rPr>
      </w:pPr>
      <w:r>
        <w:rPr>
          <w:rFonts w:ascii="Arial" w:hAnsi="Arial" w:cs="Arial"/>
          <w:sz w:val="20"/>
        </w:rPr>
        <w:t>(i)</w:t>
      </w:r>
      <w:r>
        <w:rPr>
          <w:rFonts w:ascii="Arial" w:hAnsi="Arial" w:cs="Arial"/>
          <w:sz w:val="20"/>
        </w:rPr>
        <w:tab/>
        <w:t xml:space="preserve">direct the </w:t>
      </w:r>
      <w:r w:rsidR="00A44CB7">
        <w:rPr>
          <w:rFonts w:ascii="Arial" w:hAnsi="Arial" w:cs="Arial"/>
          <w:sz w:val="20"/>
        </w:rPr>
        <w:t>accused</w:t>
      </w:r>
      <w:r>
        <w:rPr>
          <w:rFonts w:ascii="Arial" w:hAnsi="Arial" w:cs="Arial"/>
          <w:sz w:val="20"/>
        </w:rPr>
        <w:t xml:space="preserve"> be tried in the County Court or the Supreme Court and order that the </w:t>
      </w:r>
      <w:r w:rsidR="00A44CB7">
        <w:rPr>
          <w:rFonts w:ascii="Arial" w:hAnsi="Arial" w:cs="Arial"/>
          <w:sz w:val="20"/>
        </w:rPr>
        <w:t>accused</w:t>
      </w:r>
      <w:r>
        <w:rPr>
          <w:rFonts w:ascii="Arial" w:hAnsi="Arial" w:cs="Arial"/>
          <w:sz w:val="20"/>
        </w:rPr>
        <w:t xml:space="preserve"> be remanded in custody or released on bail until trial [a</w:t>
      </w:r>
      <w:r w:rsidR="00A44CB7">
        <w:rPr>
          <w:rFonts w:ascii="Arial" w:hAnsi="Arial" w:cs="Arial"/>
          <w:sz w:val="20"/>
        </w:rPr>
        <w:t>n</w:t>
      </w:r>
      <w:r>
        <w:rPr>
          <w:rFonts w:ascii="Arial" w:hAnsi="Arial" w:cs="Arial"/>
          <w:sz w:val="20"/>
        </w:rPr>
        <w:t xml:space="preserve"> </w:t>
      </w:r>
      <w:r w:rsidR="00A44CB7">
        <w:rPr>
          <w:rFonts w:ascii="Arial" w:hAnsi="Arial" w:cs="Arial"/>
          <w:sz w:val="20"/>
        </w:rPr>
        <w:t>accused</w:t>
      </w:r>
      <w:r>
        <w:rPr>
          <w:rFonts w:ascii="Arial" w:hAnsi="Arial" w:cs="Arial"/>
          <w:sz w:val="20"/>
        </w:rPr>
        <w:t xml:space="preserve"> committed for trial for murder or attempted murder is tried in the Supreme Court; a</w:t>
      </w:r>
      <w:r w:rsidR="00A44CB7">
        <w:rPr>
          <w:rFonts w:ascii="Arial" w:hAnsi="Arial" w:cs="Arial"/>
          <w:sz w:val="20"/>
        </w:rPr>
        <w:t>n accused</w:t>
      </w:r>
      <w:r>
        <w:rPr>
          <w:rFonts w:ascii="Arial" w:hAnsi="Arial" w:cs="Arial"/>
          <w:sz w:val="20"/>
        </w:rPr>
        <w:t xml:space="preserve"> committed for trial on any other charge may be tried in the County Court: see s.36A </w:t>
      </w:r>
      <w:r w:rsidRPr="00E25B40">
        <w:rPr>
          <w:rFonts w:ascii="Arial" w:hAnsi="Arial" w:cs="Arial"/>
          <w:i/>
          <w:iCs/>
          <w:sz w:val="20"/>
        </w:rPr>
        <w:t>County Court Act</w:t>
      </w:r>
      <w:r>
        <w:rPr>
          <w:rFonts w:ascii="Arial" w:hAnsi="Arial" w:cs="Arial"/>
          <w:sz w:val="20"/>
        </w:rPr>
        <w:t>]; or</w:t>
      </w:r>
    </w:p>
    <w:p w14:paraId="6D301D7C" w14:textId="77777777" w:rsidR="00D7335E" w:rsidRDefault="00D7335E">
      <w:pPr>
        <w:ind w:left="363" w:hanging="363"/>
        <w:jc w:val="both"/>
        <w:rPr>
          <w:rFonts w:ascii="Arial" w:hAnsi="Arial" w:cs="Arial"/>
          <w:sz w:val="20"/>
        </w:rPr>
      </w:pPr>
      <w:r>
        <w:rPr>
          <w:rFonts w:ascii="Arial" w:hAnsi="Arial" w:cs="Arial"/>
          <w:sz w:val="20"/>
        </w:rPr>
        <w:t>(ii)</w:t>
      </w:r>
      <w:r>
        <w:rPr>
          <w:rFonts w:ascii="Arial" w:hAnsi="Arial" w:cs="Arial"/>
          <w:sz w:val="20"/>
        </w:rPr>
        <w:tab/>
        <w:t xml:space="preserve">discharge the </w:t>
      </w:r>
      <w:r w:rsidR="00A44CB7">
        <w:rPr>
          <w:rFonts w:ascii="Arial" w:hAnsi="Arial" w:cs="Arial"/>
          <w:sz w:val="20"/>
        </w:rPr>
        <w:t>accused</w:t>
      </w:r>
      <w:r>
        <w:rPr>
          <w:rFonts w:ascii="Arial" w:hAnsi="Arial" w:cs="Arial"/>
          <w:sz w:val="20"/>
        </w:rPr>
        <w:t>.</w:t>
      </w:r>
    </w:p>
    <w:p w14:paraId="69E7FD47" w14:textId="77777777" w:rsidR="00D7335E" w:rsidRDefault="00D7335E">
      <w:pPr>
        <w:jc w:val="both"/>
        <w:rPr>
          <w:rFonts w:ascii="Arial" w:hAnsi="Arial" w:cs="Arial"/>
          <w:sz w:val="20"/>
        </w:rPr>
      </w:pPr>
    </w:p>
    <w:p w14:paraId="03EC87E7" w14:textId="77777777" w:rsidR="00D7335E" w:rsidRDefault="00D7335E">
      <w:pPr>
        <w:pStyle w:val="Heading3"/>
        <w:keepNext/>
        <w:spacing w:after="80" w:line="240" w:lineRule="auto"/>
        <w:rPr>
          <w:rFonts w:ascii="Arial" w:hAnsi="Arial" w:cs="Arial"/>
          <w:b/>
          <w:bCs/>
          <w:sz w:val="20"/>
        </w:rPr>
      </w:pPr>
      <w:bookmarkStart w:id="80" w:name="_10.2.1_Purposes"/>
      <w:bookmarkEnd w:id="80"/>
      <w:r>
        <w:rPr>
          <w:rFonts w:ascii="Arial" w:hAnsi="Arial" w:cs="Arial"/>
          <w:b/>
          <w:bCs/>
          <w:sz w:val="20"/>
        </w:rPr>
        <w:t>10.2.1</w:t>
      </w:r>
      <w:r>
        <w:rPr>
          <w:rFonts w:ascii="Arial" w:hAnsi="Arial" w:cs="Arial"/>
          <w:b/>
          <w:bCs/>
          <w:sz w:val="20"/>
        </w:rPr>
        <w:tab/>
        <w:t>Purpose</w:t>
      </w:r>
      <w:r w:rsidR="007B015D">
        <w:rPr>
          <w:rFonts w:ascii="Arial" w:hAnsi="Arial" w:cs="Arial"/>
          <w:b/>
          <w:bCs/>
          <w:sz w:val="20"/>
        </w:rPr>
        <w:t>s</w:t>
      </w:r>
    </w:p>
    <w:p w14:paraId="24266D1B" w14:textId="77777777" w:rsidR="00D7335E" w:rsidRDefault="00D7335E">
      <w:pPr>
        <w:jc w:val="both"/>
        <w:rPr>
          <w:rFonts w:ascii="Arial" w:hAnsi="Arial" w:cs="Arial"/>
          <w:sz w:val="20"/>
        </w:rPr>
      </w:pPr>
      <w:r>
        <w:rPr>
          <w:rFonts w:ascii="Arial" w:hAnsi="Arial" w:cs="Arial"/>
          <w:sz w:val="20"/>
        </w:rPr>
        <w:t xml:space="preserve">The primary purpose of a committal proceeding </w:t>
      </w:r>
      <w:r w:rsidR="007B015D">
        <w:rPr>
          <w:rFonts w:ascii="Arial" w:hAnsi="Arial" w:cs="Arial"/>
          <w:sz w:val="20"/>
        </w:rPr>
        <w:t>has long been</w:t>
      </w:r>
      <w:r>
        <w:rPr>
          <w:rFonts w:ascii="Arial" w:hAnsi="Arial" w:cs="Arial"/>
          <w:sz w:val="20"/>
        </w:rPr>
        <w:t xml:space="preserve"> to ensure that no person is required to stand trial unless a </w:t>
      </w:r>
      <w:r>
        <w:rPr>
          <w:rFonts w:ascii="Arial" w:hAnsi="Arial" w:cs="Arial"/>
          <w:i/>
          <w:iCs/>
          <w:sz w:val="20"/>
        </w:rPr>
        <w:t>prima facie</w:t>
      </w:r>
      <w:r>
        <w:rPr>
          <w:rFonts w:ascii="Arial" w:hAnsi="Arial" w:cs="Arial"/>
          <w:sz w:val="20"/>
        </w:rPr>
        <w:t xml:space="preserve"> case is made out.  In </w:t>
      </w:r>
      <w:r>
        <w:rPr>
          <w:rFonts w:ascii="Arial" w:hAnsi="Arial" w:cs="Arial"/>
          <w:i/>
          <w:iCs/>
          <w:sz w:val="20"/>
        </w:rPr>
        <w:t>Barton v The Queen</w:t>
      </w:r>
      <w:r>
        <w:rPr>
          <w:rFonts w:ascii="Arial" w:hAnsi="Arial" w:cs="Arial"/>
          <w:sz w:val="20"/>
        </w:rPr>
        <w:t xml:space="preserve"> (1980) 147 CLR 75 Gibbs ACJ &amp; Mason J (with whom </w:t>
      </w:r>
      <w:proofErr w:type="spellStart"/>
      <w:r>
        <w:rPr>
          <w:rFonts w:ascii="Arial" w:hAnsi="Arial" w:cs="Arial"/>
          <w:sz w:val="20"/>
        </w:rPr>
        <w:t>Aickin</w:t>
      </w:r>
      <w:proofErr w:type="spellEnd"/>
      <w:r>
        <w:rPr>
          <w:rFonts w:ascii="Arial" w:hAnsi="Arial" w:cs="Arial"/>
          <w:sz w:val="20"/>
        </w:rPr>
        <w:t xml:space="preserve"> J concurred) said:</w:t>
      </w:r>
    </w:p>
    <w:p w14:paraId="71346385" w14:textId="77777777" w:rsidR="00D7335E" w:rsidRDefault="00D7335E">
      <w:pPr>
        <w:spacing w:before="60"/>
        <w:ind w:left="567" w:right="567"/>
        <w:jc w:val="both"/>
        <w:rPr>
          <w:rFonts w:ascii="Arial" w:hAnsi="Arial" w:cs="Arial"/>
          <w:sz w:val="20"/>
        </w:rPr>
      </w:pPr>
      <w:r>
        <w:rPr>
          <w:rFonts w:ascii="Arial" w:hAnsi="Arial" w:cs="Arial"/>
          <w:sz w:val="20"/>
        </w:rPr>
        <w:t xml:space="preserve">"Lord Devlin in </w:t>
      </w:r>
      <w:r>
        <w:rPr>
          <w:rFonts w:ascii="Arial" w:hAnsi="Arial" w:cs="Arial"/>
          <w:i/>
          <w:iCs/>
          <w:sz w:val="20"/>
        </w:rPr>
        <w:t>The Criminal Prosecution in England</w:t>
      </w:r>
      <w:r>
        <w:rPr>
          <w:rFonts w:ascii="Arial" w:hAnsi="Arial" w:cs="Arial"/>
          <w:sz w:val="20"/>
        </w:rPr>
        <w:t xml:space="preserve"> was able to describe committal proceedings as 'an essential safeguard against wanton or misconceived prosecutions' (p.92). This comment reflects the nature of committal proceedings and the protection which they give to the accused".  [p.99]</w:t>
      </w:r>
    </w:p>
    <w:p w14:paraId="01DAE6CC" w14:textId="77777777" w:rsidR="00D7335E" w:rsidRDefault="00D7335E">
      <w:pPr>
        <w:spacing w:before="60"/>
        <w:ind w:left="567" w:right="567"/>
        <w:jc w:val="both"/>
        <w:rPr>
          <w:rFonts w:ascii="Arial" w:hAnsi="Arial" w:cs="Arial"/>
          <w:sz w:val="20"/>
        </w:rPr>
      </w:pPr>
      <w:r>
        <w:rPr>
          <w:rFonts w:ascii="Arial" w:hAnsi="Arial" w:cs="Arial"/>
          <w:sz w:val="20"/>
        </w:rPr>
        <w:t xml:space="preserve">"It is now accepted in </w:t>
      </w:r>
      <w:smartTag w:uri="urn:schemas-microsoft-com:office:smarttags" w:element="country-region">
        <w:r>
          <w:rPr>
            <w:rFonts w:ascii="Arial" w:hAnsi="Arial" w:cs="Arial"/>
            <w:sz w:val="20"/>
          </w:rPr>
          <w:t>England</w:t>
        </w:r>
      </w:smartTag>
      <w:r>
        <w:rPr>
          <w:rFonts w:ascii="Arial" w:hAnsi="Arial" w:cs="Arial"/>
          <w:sz w:val="20"/>
        </w:rPr>
        <w:t xml:space="preserve"> and </w:t>
      </w:r>
      <w:smartTag w:uri="urn:schemas-microsoft-com:office:smarttags" w:element="place">
        <w:smartTag w:uri="urn:schemas-microsoft-com:office:smarttags" w:element="country-region">
          <w:r>
            <w:rPr>
              <w:rFonts w:ascii="Arial" w:hAnsi="Arial" w:cs="Arial"/>
              <w:sz w:val="20"/>
            </w:rPr>
            <w:t>Australia</w:t>
          </w:r>
        </w:smartTag>
      </w:smartTag>
      <w:r>
        <w:rPr>
          <w:rFonts w:ascii="Arial" w:hAnsi="Arial" w:cs="Arial"/>
          <w:sz w:val="20"/>
        </w:rPr>
        <w:t xml:space="preserve"> that committal proceedings are an important element in our system of criminal justice.  They constitute such an important element in the protection of an accused that a trial held without antecedent committal proceedings, unless justified on strong and powerful grounds, must necessarily be considered unfair."  [p.100]</w:t>
      </w:r>
    </w:p>
    <w:p w14:paraId="45D4CECA" w14:textId="77777777" w:rsidR="00D7335E" w:rsidRDefault="00D7335E">
      <w:pPr>
        <w:jc w:val="both"/>
        <w:rPr>
          <w:rFonts w:ascii="Arial" w:hAnsi="Arial" w:cs="Arial"/>
          <w:sz w:val="20"/>
        </w:rPr>
      </w:pPr>
    </w:p>
    <w:p w14:paraId="100DFB72" w14:textId="77777777" w:rsidR="00D7335E" w:rsidRDefault="00D7335E">
      <w:pPr>
        <w:jc w:val="both"/>
        <w:rPr>
          <w:rFonts w:ascii="Arial" w:hAnsi="Arial" w:cs="Arial"/>
          <w:sz w:val="20"/>
        </w:rPr>
      </w:pPr>
      <w:r>
        <w:rPr>
          <w:rFonts w:ascii="Arial" w:hAnsi="Arial" w:cs="Arial"/>
          <w:sz w:val="20"/>
        </w:rPr>
        <w:t xml:space="preserve">See also </w:t>
      </w:r>
      <w:r>
        <w:rPr>
          <w:rFonts w:ascii="Arial" w:hAnsi="Arial" w:cs="Arial"/>
          <w:i/>
          <w:iCs/>
          <w:sz w:val="20"/>
        </w:rPr>
        <w:t>Williams, Brincat and Traglia v DPP</w:t>
      </w:r>
      <w:r>
        <w:rPr>
          <w:rFonts w:ascii="Arial" w:hAnsi="Arial" w:cs="Arial"/>
          <w:sz w:val="20"/>
        </w:rPr>
        <w:t xml:space="preserve"> [2004] VSC 516 at [18]-[36] per Gillard J.  In that case the DPP had filed a presentment in the Supreme Court charging the 3 accused with murder.  This had the effect of presenting the accused for trial directly without a committal proceeding having taken place.  The accused made an oral application for a stay of the trial pending the hearing and determination of a committal proceeding.  Gillard J granted a stay.  At [54] His Honour said:</w:t>
      </w:r>
    </w:p>
    <w:p w14:paraId="037409A7" w14:textId="77777777" w:rsidR="00D7335E" w:rsidRDefault="00D7335E" w:rsidP="00083A3D">
      <w:pPr>
        <w:spacing w:before="60"/>
        <w:ind w:left="567" w:right="567"/>
        <w:jc w:val="both"/>
        <w:rPr>
          <w:rFonts w:ascii="Arial" w:hAnsi="Arial" w:cs="Arial"/>
          <w:sz w:val="20"/>
        </w:rPr>
      </w:pPr>
      <w:r>
        <w:rPr>
          <w:rFonts w:ascii="Arial" w:hAnsi="Arial" w:cs="Arial"/>
          <w:sz w:val="20"/>
        </w:rPr>
        <w:t xml:space="preserve">"It is now necessary to consider the interests of both the accused and the Crown and to determine where the balance of justice lies.  As I have said, the accused have the burden of persuading this Court to grant a stay.  History is on their side.  It has always been the practice to hold a committal.  It is rare not to do so: see </w:t>
      </w:r>
      <w:r>
        <w:rPr>
          <w:rFonts w:ascii="Arial" w:hAnsi="Arial" w:cs="Arial"/>
          <w:i/>
          <w:iCs/>
          <w:sz w:val="20"/>
        </w:rPr>
        <w:t>Barton v the Queen</w:t>
      </w:r>
      <w:r>
        <w:rPr>
          <w:rFonts w:ascii="Arial" w:hAnsi="Arial" w:cs="Arial"/>
          <w:sz w:val="20"/>
        </w:rPr>
        <w:t xml:space="preserve"> at pp.100-1 per Gibbs ACJ &amp; Mason J.  Committal proceedings have always played an important part in the administration of the criminal law, affording a protection to the accused which of course includes the right to make a submission that an accused person should be discharged because the evidence is not sufficient.  In addition, there are other benefits of having a committal: see </w:t>
      </w:r>
      <w:r>
        <w:rPr>
          <w:rFonts w:ascii="Arial" w:hAnsi="Arial" w:cs="Arial"/>
          <w:i/>
          <w:iCs/>
          <w:sz w:val="20"/>
        </w:rPr>
        <w:t>Barton v The Queen</w:t>
      </w:r>
      <w:r>
        <w:rPr>
          <w:rFonts w:ascii="Arial" w:hAnsi="Arial" w:cs="Arial"/>
          <w:sz w:val="20"/>
        </w:rPr>
        <w:t xml:space="preserve"> at p.99 per Gibbs ACJ &amp; Mason J; at pp.105-6 per Stephen J.  The loss of these benefits would prejudice the accused, and this provides cogent evidence in favour of a stay being granted.</w:t>
      </w:r>
    </w:p>
    <w:p w14:paraId="15A2F8DA" w14:textId="77777777" w:rsidR="00D7335E" w:rsidRDefault="00D7335E">
      <w:pPr>
        <w:jc w:val="both"/>
        <w:rPr>
          <w:rFonts w:ascii="Arial" w:hAnsi="Arial" w:cs="Arial"/>
          <w:sz w:val="20"/>
        </w:rPr>
      </w:pPr>
    </w:p>
    <w:p w14:paraId="28318AFA" w14:textId="77777777" w:rsidR="00A20B30" w:rsidRDefault="00D21213" w:rsidP="00A20B30">
      <w:pPr>
        <w:jc w:val="both"/>
        <w:rPr>
          <w:rFonts w:ascii="Arial" w:hAnsi="Arial" w:cs="Arial"/>
          <w:sz w:val="20"/>
        </w:rPr>
      </w:pPr>
      <w:r>
        <w:rPr>
          <w:rFonts w:ascii="Arial" w:hAnsi="Arial" w:cs="Arial"/>
          <w:sz w:val="20"/>
        </w:rPr>
        <w:t>Section 97 of t</w:t>
      </w:r>
      <w:r w:rsidR="00A20B30">
        <w:rPr>
          <w:rFonts w:ascii="Arial" w:hAnsi="Arial" w:cs="Arial"/>
          <w:sz w:val="20"/>
        </w:rPr>
        <w:t xml:space="preserve">he </w:t>
      </w:r>
      <w:r w:rsidR="00382273" w:rsidRPr="00382273">
        <w:rPr>
          <w:rFonts w:ascii="Arial" w:hAnsi="Arial" w:cs="Arial"/>
          <w:sz w:val="20"/>
        </w:rPr>
        <w:t>CPA</w:t>
      </w:r>
      <w:r>
        <w:rPr>
          <w:rFonts w:ascii="Arial" w:hAnsi="Arial" w:cs="Arial"/>
          <w:sz w:val="20"/>
        </w:rPr>
        <w:t xml:space="preserve"> </w:t>
      </w:r>
      <w:r w:rsidR="0073703F">
        <w:rPr>
          <w:rFonts w:ascii="Arial" w:hAnsi="Arial" w:cs="Arial"/>
          <w:sz w:val="20"/>
        </w:rPr>
        <w:t xml:space="preserve">now </w:t>
      </w:r>
      <w:r w:rsidR="00FF75DE">
        <w:rPr>
          <w:rFonts w:ascii="Arial" w:hAnsi="Arial" w:cs="Arial"/>
          <w:sz w:val="20"/>
        </w:rPr>
        <w:t>defines the purposes of a committal proceeding as follows:</w:t>
      </w:r>
    </w:p>
    <w:p w14:paraId="0FAD731D" w14:textId="77777777" w:rsidR="00FF75DE" w:rsidRDefault="00FF75DE" w:rsidP="00FF75DE">
      <w:pPr>
        <w:ind w:left="363" w:hanging="363"/>
        <w:jc w:val="both"/>
        <w:rPr>
          <w:rFonts w:ascii="Arial" w:hAnsi="Arial" w:cs="Arial"/>
          <w:sz w:val="20"/>
        </w:rPr>
      </w:pPr>
      <w:r>
        <w:rPr>
          <w:rFonts w:ascii="Arial" w:hAnsi="Arial" w:cs="Arial"/>
          <w:sz w:val="20"/>
        </w:rPr>
        <w:t>(a)</w:t>
      </w:r>
      <w:r>
        <w:rPr>
          <w:rFonts w:ascii="Arial" w:hAnsi="Arial" w:cs="Arial"/>
          <w:sz w:val="20"/>
        </w:rPr>
        <w:tab/>
        <w:t>to determine whether a charge for an offence is appropriate to be heard and determined summarily;</w:t>
      </w:r>
    </w:p>
    <w:p w14:paraId="0C25CE4B" w14:textId="77777777" w:rsidR="00FF75DE" w:rsidRDefault="00FF75DE" w:rsidP="00FF75DE">
      <w:pPr>
        <w:ind w:left="363" w:hanging="363"/>
        <w:jc w:val="both"/>
        <w:rPr>
          <w:rFonts w:ascii="Arial" w:hAnsi="Arial" w:cs="Arial"/>
          <w:sz w:val="20"/>
        </w:rPr>
      </w:pPr>
      <w:r>
        <w:rPr>
          <w:rFonts w:ascii="Arial" w:hAnsi="Arial" w:cs="Arial"/>
          <w:sz w:val="20"/>
        </w:rPr>
        <w:t>(b)</w:t>
      </w:r>
      <w:r>
        <w:rPr>
          <w:rFonts w:ascii="Arial" w:hAnsi="Arial" w:cs="Arial"/>
          <w:sz w:val="20"/>
        </w:rPr>
        <w:tab/>
        <w:t>to determine whether there is evidence of sufficient weight to support a conviction for the offence charged;</w:t>
      </w:r>
    </w:p>
    <w:p w14:paraId="2167D3E9" w14:textId="77777777" w:rsidR="00FF75DE" w:rsidRDefault="00FF75DE" w:rsidP="00FF75DE">
      <w:pPr>
        <w:ind w:left="363" w:hanging="363"/>
        <w:jc w:val="both"/>
        <w:rPr>
          <w:rFonts w:ascii="Arial" w:hAnsi="Arial" w:cs="Arial"/>
          <w:sz w:val="20"/>
        </w:rPr>
      </w:pPr>
      <w:r>
        <w:rPr>
          <w:rFonts w:ascii="Arial" w:hAnsi="Arial" w:cs="Arial"/>
          <w:sz w:val="20"/>
        </w:rPr>
        <w:t>(c)</w:t>
      </w:r>
      <w:r>
        <w:rPr>
          <w:rFonts w:ascii="Arial" w:hAnsi="Arial" w:cs="Arial"/>
          <w:sz w:val="20"/>
        </w:rPr>
        <w:tab/>
        <w:t>to determine how the accused proposes to plead to the charge;</w:t>
      </w:r>
    </w:p>
    <w:p w14:paraId="2739621F" w14:textId="77777777" w:rsidR="00FF75DE" w:rsidRDefault="00FF75DE" w:rsidP="00FF75DE">
      <w:pPr>
        <w:ind w:left="363" w:hanging="363"/>
        <w:jc w:val="both"/>
        <w:rPr>
          <w:rFonts w:ascii="Arial" w:hAnsi="Arial" w:cs="Arial"/>
          <w:sz w:val="20"/>
        </w:rPr>
      </w:pPr>
      <w:r>
        <w:rPr>
          <w:rFonts w:ascii="Arial" w:hAnsi="Arial" w:cs="Arial"/>
          <w:sz w:val="20"/>
        </w:rPr>
        <w:t>(d)</w:t>
      </w:r>
      <w:r>
        <w:rPr>
          <w:rFonts w:ascii="Arial" w:hAnsi="Arial" w:cs="Arial"/>
          <w:sz w:val="20"/>
        </w:rPr>
        <w:tab/>
        <w:t>to ensure a fair trial, if the matter proceeds to trial, by-</w:t>
      </w:r>
    </w:p>
    <w:p w14:paraId="5F75F5E2" w14:textId="77777777" w:rsidR="00FF75DE" w:rsidRDefault="00FF75DE" w:rsidP="00FF75DE">
      <w:pPr>
        <w:ind w:left="720" w:hanging="363"/>
        <w:jc w:val="both"/>
        <w:rPr>
          <w:rFonts w:ascii="Arial" w:hAnsi="Arial" w:cs="Arial"/>
          <w:sz w:val="20"/>
        </w:rPr>
      </w:pPr>
      <w:r>
        <w:rPr>
          <w:rFonts w:ascii="Arial" w:hAnsi="Arial" w:cs="Arial"/>
          <w:sz w:val="20"/>
        </w:rPr>
        <w:t>(i)</w:t>
      </w:r>
      <w:r>
        <w:rPr>
          <w:rFonts w:ascii="Arial" w:hAnsi="Arial" w:cs="Arial"/>
          <w:sz w:val="20"/>
        </w:rPr>
        <w:tab/>
        <w:t>ensuring that the prosecution case against the accused is adequately disclosed in the form of depositions;</w:t>
      </w:r>
    </w:p>
    <w:p w14:paraId="4B66C8E6" w14:textId="77777777" w:rsidR="00FF75DE" w:rsidRDefault="00FF75DE" w:rsidP="00FF75DE">
      <w:pPr>
        <w:ind w:left="720" w:hanging="363"/>
        <w:jc w:val="both"/>
        <w:rPr>
          <w:rFonts w:ascii="Arial" w:hAnsi="Arial" w:cs="Arial"/>
          <w:sz w:val="20"/>
        </w:rPr>
      </w:pPr>
      <w:r>
        <w:rPr>
          <w:rFonts w:ascii="Arial" w:hAnsi="Arial" w:cs="Arial"/>
          <w:sz w:val="20"/>
        </w:rPr>
        <w:t>(ii)</w:t>
      </w:r>
      <w:r>
        <w:rPr>
          <w:rFonts w:ascii="Arial" w:hAnsi="Arial" w:cs="Arial"/>
          <w:sz w:val="20"/>
        </w:rPr>
        <w:tab/>
        <w:t>enabling the accused to hear or read the evidence against the accused and to cross-examine prosecution witnesses;</w:t>
      </w:r>
    </w:p>
    <w:p w14:paraId="41360BAD" w14:textId="77777777" w:rsidR="00FF75DE" w:rsidRDefault="00FF75DE" w:rsidP="00FF75DE">
      <w:pPr>
        <w:ind w:left="720" w:hanging="363"/>
        <w:jc w:val="both"/>
        <w:rPr>
          <w:rFonts w:ascii="Arial" w:hAnsi="Arial" w:cs="Arial"/>
          <w:sz w:val="20"/>
        </w:rPr>
      </w:pPr>
      <w:r>
        <w:rPr>
          <w:rFonts w:ascii="Arial" w:hAnsi="Arial" w:cs="Arial"/>
          <w:sz w:val="20"/>
        </w:rPr>
        <w:t>(iii)</w:t>
      </w:r>
      <w:r>
        <w:rPr>
          <w:rFonts w:ascii="Arial" w:hAnsi="Arial" w:cs="Arial"/>
          <w:sz w:val="20"/>
        </w:rPr>
        <w:tab/>
        <w:t>enabling the accused to put forward a case at an early stage if the accused wishes to do so;</w:t>
      </w:r>
    </w:p>
    <w:p w14:paraId="516AC9CF" w14:textId="77777777" w:rsidR="00FF75DE" w:rsidRDefault="00FF75DE" w:rsidP="00FF75DE">
      <w:pPr>
        <w:ind w:left="720" w:hanging="363"/>
        <w:jc w:val="both"/>
        <w:rPr>
          <w:rFonts w:ascii="Arial" w:hAnsi="Arial" w:cs="Arial"/>
          <w:sz w:val="20"/>
        </w:rPr>
      </w:pPr>
      <w:r>
        <w:rPr>
          <w:rFonts w:ascii="Arial" w:hAnsi="Arial" w:cs="Arial"/>
          <w:sz w:val="20"/>
        </w:rPr>
        <w:t>(iv)</w:t>
      </w:r>
      <w:r>
        <w:rPr>
          <w:rFonts w:ascii="Arial" w:hAnsi="Arial" w:cs="Arial"/>
          <w:sz w:val="20"/>
        </w:rPr>
        <w:tab/>
        <w:t>enabling the accused to adequately prepare and present a case;</w:t>
      </w:r>
    </w:p>
    <w:p w14:paraId="08CCDB80" w14:textId="77777777" w:rsidR="00FF75DE" w:rsidRDefault="00FF75DE" w:rsidP="00FF75DE">
      <w:pPr>
        <w:ind w:left="720" w:hanging="363"/>
        <w:jc w:val="both"/>
        <w:rPr>
          <w:rFonts w:ascii="Arial" w:hAnsi="Arial" w:cs="Arial"/>
          <w:sz w:val="20"/>
        </w:rPr>
      </w:pPr>
      <w:r>
        <w:rPr>
          <w:rFonts w:ascii="Arial" w:hAnsi="Arial" w:cs="Arial"/>
          <w:sz w:val="20"/>
        </w:rPr>
        <w:t>(v)</w:t>
      </w:r>
      <w:r>
        <w:rPr>
          <w:rFonts w:ascii="Arial" w:hAnsi="Arial" w:cs="Arial"/>
          <w:sz w:val="20"/>
        </w:rPr>
        <w:tab/>
        <w:t>enabling the issues in contention to be adequately defined.</w:t>
      </w:r>
    </w:p>
    <w:p w14:paraId="360D740C" w14:textId="77777777" w:rsidR="0039721E" w:rsidRDefault="00F55179">
      <w:pPr>
        <w:jc w:val="both"/>
        <w:rPr>
          <w:rFonts w:ascii="Arial" w:hAnsi="Arial" w:cs="Arial"/>
          <w:sz w:val="20"/>
          <w:szCs w:val="32"/>
        </w:rPr>
      </w:pPr>
      <w:r w:rsidRPr="00F55179">
        <w:rPr>
          <w:rFonts w:ascii="Arial" w:hAnsi="Arial" w:cs="Arial"/>
          <w:sz w:val="20"/>
          <w:szCs w:val="32"/>
        </w:rPr>
        <w:lastRenderedPageBreak/>
        <w:t xml:space="preserve">In </w:t>
      </w:r>
      <w:r w:rsidRPr="00F55179">
        <w:rPr>
          <w:rFonts w:ascii="Arial" w:hAnsi="Arial" w:cs="Arial"/>
          <w:i/>
          <w:iCs/>
          <w:sz w:val="20"/>
          <w:szCs w:val="32"/>
        </w:rPr>
        <w:t>Gild v Magistrates’ Court of Victoria</w:t>
      </w:r>
      <w:r w:rsidRPr="00F55179">
        <w:rPr>
          <w:rFonts w:ascii="Arial" w:hAnsi="Arial" w:cs="Arial"/>
          <w:sz w:val="20"/>
          <w:szCs w:val="32"/>
        </w:rPr>
        <w:t xml:space="preserve"> [2015] VSC 84 at [42] Dixon J </w:t>
      </w:r>
      <w:r>
        <w:rPr>
          <w:rFonts w:ascii="Arial" w:hAnsi="Arial" w:cs="Arial"/>
          <w:sz w:val="20"/>
          <w:szCs w:val="32"/>
        </w:rPr>
        <w:t>said that s.97 CYFA “reflects legislative confirmation of the purposes of a committal as developed at common law.”</w:t>
      </w:r>
    </w:p>
    <w:p w14:paraId="3D29D331" w14:textId="77777777" w:rsidR="00201765" w:rsidRPr="00F55179" w:rsidRDefault="00201765">
      <w:pPr>
        <w:jc w:val="both"/>
        <w:rPr>
          <w:rFonts w:ascii="Arial" w:hAnsi="Arial" w:cs="Arial"/>
          <w:sz w:val="20"/>
          <w:szCs w:val="32"/>
        </w:rPr>
      </w:pPr>
    </w:p>
    <w:p w14:paraId="0897C8AF" w14:textId="77777777" w:rsidR="00D7335E" w:rsidRDefault="00D7335E">
      <w:pPr>
        <w:pStyle w:val="Heading3"/>
        <w:keepNext/>
        <w:spacing w:after="80" w:line="240" w:lineRule="auto"/>
        <w:rPr>
          <w:rFonts w:ascii="Arial" w:hAnsi="Arial" w:cs="Arial"/>
          <w:b/>
          <w:bCs/>
          <w:sz w:val="20"/>
        </w:rPr>
      </w:pPr>
      <w:bookmarkStart w:id="81" w:name="_10.2.2_Nature_of"/>
      <w:bookmarkEnd w:id="81"/>
      <w:r>
        <w:rPr>
          <w:rFonts w:ascii="Arial" w:hAnsi="Arial" w:cs="Arial"/>
          <w:b/>
          <w:bCs/>
          <w:sz w:val="20"/>
        </w:rPr>
        <w:t>10.2.</w:t>
      </w:r>
      <w:r w:rsidR="007162E2">
        <w:rPr>
          <w:rFonts w:ascii="Arial" w:hAnsi="Arial" w:cs="Arial"/>
          <w:b/>
          <w:bCs/>
          <w:sz w:val="20"/>
        </w:rPr>
        <w:t>2</w:t>
      </w:r>
      <w:r>
        <w:rPr>
          <w:rFonts w:ascii="Arial" w:hAnsi="Arial" w:cs="Arial"/>
          <w:b/>
          <w:bCs/>
          <w:sz w:val="20"/>
        </w:rPr>
        <w:tab/>
        <w:t>Nature</w:t>
      </w:r>
      <w:r w:rsidR="0039721E">
        <w:rPr>
          <w:rFonts w:ascii="Arial" w:hAnsi="Arial" w:cs="Arial"/>
          <w:b/>
          <w:bCs/>
          <w:sz w:val="20"/>
        </w:rPr>
        <w:t xml:space="preserve"> of committal proceeding</w:t>
      </w:r>
    </w:p>
    <w:p w14:paraId="41FA98CC" w14:textId="77777777" w:rsidR="00D7335E" w:rsidRDefault="00D7335E">
      <w:pPr>
        <w:jc w:val="both"/>
        <w:rPr>
          <w:rFonts w:ascii="Arial" w:hAnsi="Arial" w:cs="Arial"/>
          <w:sz w:val="20"/>
        </w:rPr>
      </w:pPr>
      <w:r>
        <w:rPr>
          <w:rFonts w:ascii="Arial" w:hAnsi="Arial" w:cs="Arial"/>
          <w:sz w:val="20"/>
        </w:rPr>
        <w:t>A committal proceeding may be described as a judicially conducted administrative proceeding.  In</w:t>
      </w:r>
      <w:r w:rsidR="0008628C">
        <w:rPr>
          <w:rFonts w:ascii="Arial" w:hAnsi="Arial" w:cs="Arial"/>
          <w:sz w:val="20"/>
        </w:rPr>
        <w:t> </w:t>
      </w:r>
      <w:r>
        <w:rPr>
          <w:rFonts w:ascii="Arial" w:hAnsi="Arial" w:cs="Arial"/>
          <w:i/>
          <w:iCs/>
          <w:sz w:val="20"/>
        </w:rPr>
        <w:t>Spautz v Williams</w:t>
      </w:r>
      <w:r>
        <w:rPr>
          <w:rFonts w:ascii="Arial" w:hAnsi="Arial" w:cs="Arial"/>
          <w:sz w:val="20"/>
        </w:rPr>
        <w:t xml:space="preserve"> [1983] 2 NSWLR 506 at 515, Hunt J categorised a magistrate's decision to discharge or commit a</w:t>
      </w:r>
      <w:r w:rsidR="003E497F">
        <w:rPr>
          <w:rFonts w:ascii="Arial" w:hAnsi="Arial" w:cs="Arial"/>
          <w:sz w:val="20"/>
        </w:rPr>
        <w:t>n accused</w:t>
      </w:r>
      <w:r>
        <w:rPr>
          <w:rFonts w:ascii="Arial" w:hAnsi="Arial" w:cs="Arial"/>
          <w:sz w:val="20"/>
        </w:rPr>
        <w:t xml:space="preserve"> for trial as "executive in its nature".  In </w:t>
      </w:r>
      <w:r>
        <w:rPr>
          <w:rFonts w:ascii="Arial" w:hAnsi="Arial" w:cs="Arial"/>
          <w:i/>
          <w:iCs/>
          <w:sz w:val="20"/>
        </w:rPr>
        <w:t xml:space="preserve">Potter v Tural and the Magistrates' Court of </w:t>
      </w:r>
      <w:smartTag w:uri="urn:schemas-microsoft-com:office:smarttags" w:element="State">
        <w:smartTag w:uri="urn:schemas-microsoft-com:office:smarttags" w:element="place">
          <w:r>
            <w:rPr>
              <w:rFonts w:ascii="Arial" w:hAnsi="Arial" w:cs="Arial"/>
              <w:i/>
              <w:iCs/>
              <w:sz w:val="20"/>
            </w:rPr>
            <w:t>Victoria</w:t>
          </w:r>
        </w:smartTag>
      </w:smartTag>
      <w:r>
        <w:rPr>
          <w:rFonts w:ascii="Arial" w:hAnsi="Arial" w:cs="Arial"/>
          <w:sz w:val="20"/>
        </w:rPr>
        <w:t xml:space="preserve"> [2000] VSCA 227, Batt J categorised such an order as "ministerial and not judicial".  </w:t>
      </w:r>
      <w:r w:rsidR="00D2564A">
        <w:rPr>
          <w:rFonts w:ascii="Arial" w:hAnsi="Arial" w:cs="Arial"/>
          <w:sz w:val="20"/>
        </w:rPr>
        <w:t xml:space="preserve">See also </w:t>
      </w:r>
      <w:r w:rsidR="00D2564A" w:rsidRPr="00D2564A">
        <w:rPr>
          <w:rFonts w:ascii="Arial" w:hAnsi="Arial" w:cs="Arial"/>
          <w:i/>
          <w:sz w:val="20"/>
        </w:rPr>
        <w:t>Phelan v Allen</w:t>
      </w:r>
      <w:r w:rsidR="00D2564A">
        <w:rPr>
          <w:rFonts w:ascii="Arial" w:hAnsi="Arial" w:cs="Arial"/>
          <w:sz w:val="20"/>
        </w:rPr>
        <w:t xml:space="preserve"> [1970] VR 219; </w:t>
      </w:r>
      <w:r w:rsidR="00D2564A" w:rsidRPr="00D2564A">
        <w:rPr>
          <w:rFonts w:ascii="Arial" w:hAnsi="Arial" w:cs="Arial"/>
          <w:i/>
          <w:sz w:val="20"/>
        </w:rPr>
        <w:t>Mokbel v DPP (Vic) &amp; Ors</w:t>
      </w:r>
      <w:r w:rsidR="00D2564A">
        <w:rPr>
          <w:rFonts w:ascii="Arial" w:hAnsi="Arial" w:cs="Arial"/>
          <w:sz w:val="20"/>
        </w:rPr>
        <w:t xml:space="preserve"> [2008] VSC 433 at [27] per Kaye J.  </w:t>
      </w:r>
      <w:r w:rsidR="0008628C">
        <w:rPr>
          <w:rFonts w:ascii="Arial" w:hAnsi="Arial" w:cs="Arial"/>
          <w:sz w:val="20"/>
        </w:rPr>
        <w:t>In </w:t>
      </w:r>
      <w:r w:rsidR="0008628C" w:rsidRPr="0008628C">
        <w:rPr>
          <w:rFonts w:ascii="Arial" w:hAnsi="Arial" w:cs="Arial"/>
          <w:i/>
          <w:iCs/>
          <w:sz w:val="20"/>
        </w:rPr>
        <w:t>Williams v Hand and Anor</w:t>
      </w:r>
      <w:r w:rsidR="0008628C">
        <w:rPr>
          <w:rFonts w:ascii="Arial" w:hAnsi="Arial" w:cs="Arial"/>
          <w:sz w:val="20"/>
        </w:rPr>
        <w:t xml:space="preserve"> [2014] VSC 527 at [57] McDonald J listed some fundamental practical differences between a committal proceeding and a summary hearing of indictable offences.  </w:t>
      </w:r>
      <w:r>
        <w:rPr>
          <w:rFonts w:ascii="Arial" w:hAnsi="Arial" w:cs="Arial"/>
          <w:sz w:val="20"/>
        </w:rPr>
        <w:t xml:space="preserve">In </w:t>
      </w:r>
      <w:r>
        <w:rPr>
          <w:rFonts w:ascii="Arial" w:hAnsi="Arial" w:cs="Arial"/>
          <w:i/>
          <w:iCs/>
          <w:sz w:val="20"/>
        </w:rPr>
        <w:t>R v Murphy</w:t>
      </w:r>
      <w:r>
        <w:rPr>
          <w:rFonts w:ascii="Arial" w:hAnsi="Arial" w:cs="Arial"/>
          <w:sz w:val="20"/>
        </w:rPr>
        <w:t xml:space="preserve"> (1985) 158 CLR 596 at 616, the joint judgment of Gibbs CJ, Mason, Wilson, Brennan, Deane &amp; Dawson JJ characterized a committal proceeding thus:</w:t>
      </w:r>
    </w:p>
    <w:p w14:paraId="45C49EEE" w14:textId="77777777" w:rsidR="00D7335E" w:rsidRDefault="00D7335E">
      <w:pPr>
        <w:spacing w:before="60"/>
        <w:ind w:left="567" w:right="567"/>
        <w:jc w:val="both"/>
        <w:rPr>
          <w:rFonts w:ascii="Arial" w:hAnsi="Arial" w:cs="Arial"/>
          <w:sz w:val="20"/>
        </w:rPr>
      </w:pPr>
      <w:r>
        <w:rPr>
          <w:rFonts w:ascii="Arial" w:hAnsi="Arial" w:cs="Arial"/>
          <w:sz w:val="20"/>
        </w:rPr>
        <w:t xml:space="preserve">"The hearing of committal proceedings in respect of indictable offences by an inferior court is a function which is </w:t>
      </w:r>
      <w:r>
        <w:rPr>
          <w:rFonts w:ascii="Arial" w:hAnsi="Arial" w:cs="Arial"/>
          <w:i/>
          <w:iCs/>
          <w:sz w:val="20"/>
        </w:rPr>
        <w:t>sui generis</w:t>
      </w:r>
      <w:r>
        <w:rPr>
          <w:rFonts w:ascii="Arial" w:hAnsi="Arial" w:cs="Arial"/>
          <w:sz w:val="20"/>
        </w:rPr>
        <w:t xml:space="preserve">.  Traditionally committal proceedings have been regarded as non-judicial on the ground that they do not result in a binding determination of rights.  At the same time they have a distinctive judicial character because they are curial proceedings in which the magistrate or justices constituting the court is or are bound to act judicially and because they affect the interests of the person charged: </w:t>
      </w:r>
      <w:r>
        <w:rPr>
          <w:rFonts w:ascii="Arial" w:hAnsi="Arial" w:cs="Arial"/>
          <w:i/>
          <w:iCs/>
          <w:sz w:val="20"/>
        </w:rPr>
        <w:t>Sankey v Whitlam</w:t>
      </w:r>
      <w:r>
        <w:rPr>
          <w:rFonts w:ascii="Arial" w:hAnsi="Arial" w:cs="Arial"/>
          <w:sz w:val="20"/>
        </w:rPr>
        <w:t xml:space="preserve"> (1978) 142 CLR 1 at 83-4.…Even though they are properly to be regarded as non-judicial in character, committal proceedings themselves constitute the first step in the curial process, possibly culminating in the presentation of the indictment and trial by jury.  They have the closest, if not an essential, connexion with an actual exercise of judicial power: see </w:t>
      </w:r>
      <w:r>
        <w:rPr>
          <w:rFonts w:ascii="Arial" w:hAnsi="Arial" w:cs="Arial"/>
          <w:i/>
          <w:iCs/>
          <w:sz w:val="20"/>
        </w:rPr>
        <w:t>Ammann v Wegener</w:t>
      </w:r>
      <w:r>
        <w:rPr>
          <w:rFonts w:ascii="Arial" w:hAnsi="Arial" w:cs="Arial"/>
          <w:sz w:val="20"/>
        </w:rPr>
        <w:t xml:space="preserve"> (1972) 129 CLR at 437; </w:t>
      </w:r>
      <w:r>
        <w:rPr>
          <w:rFonts w:ascii="Arial" w:hAnsi="Arial" w:cs="Arial"/>
          <w:i/>
          <w:iCs/>
          <w:sz w:val="20"/>
        </w:rPr>
        <w:t>Barton v The Queen</w:t>
      </w:r>
      <w:r>
        <w:rPr>
          <w:rFonts w:ascii="Arial" w:hAnsi="Arial" w:cs="Arial"/>
          <w:sz w:val="20"/>
        </w:rPr>
        <w:t xml:space="preserve"> (1980) 147 CLR 75 at 99."</w:t>
      </w:r>
    </w:p>
    <w:p w14:paraId="2311DB9E" w14:textId="77777777" w:rsidR="007162E2" w:rsidRPr="0085010D" w:rsidRDefault="007162E2" w:rsidP="007162E2">
      <w:pPr>
        <w:jc w:val="both"/>
        <w:rPr>
          <w:rFonts w:ascii="Arial" w:hAnsi="Arial" w:cs="Arial"/>
          <w:sz w:val="12"/>
          <w:szCs w:val="22"/>
        </w:rPr>
      </w:pPr>
    </w:p>
    <w:p w14:paraId="7F22F6FD" w14:textId="77777777" w:rsidR="008B3618" w:rsidRDefault="008B3618" w:rsidP="007162E2">
      <w:pPr>
        <w:jc w:val="both"/>
        <w:rPr>
          <w:rFonts w:ascii="Arial" w:hAnsi="Arial" w:cs="Arial"/>
          <w:sz w:val="20"/>
        </w:rPr>
      </w:pPr>
      <w:r>
        <w:rPr>
          <w:rFonts w:ascii="Arial" w:hAnsi="Arial" w:cs="Arial"/>
          <w:sz w:val="20"/>
        </w:rPr>
        <w:t xml:space="preserve">Section 155 of the </w:t>
      </w:r>
      <w:r w:rsidR="0088456E">
        <w:rPr>
          <w:rFonts w:ascii="Arial" w:hAnsi="Arial" w:cs="Arial"/>
          <w:sz w:val="20"/>
        </w:rPr>
        <w:t>CPA states that nothing in the CPA alters the nature of a committal proceeding from that existing immediately before the commencement of s.155.</w:t>
      </w:r>
    </w:p>
    <w:p w14:paraId="7B6A49C2" w14:textId="77777777" w:rsidR="008B3618" w:rsidRPr="00AD2716" w:rsidRDefault="008B3618" w:rsidP="007162E2">
      <w:pPr>
        <w:jc w:val="both"/>
        <w:rPr>
          <w:rFonts w:ascii="Arial" w:hAnsi="Arial" w:cs="Arial"/>
          <w:sz w:val="14"/>
        </w:rPr>
      </w:pPr>
    </w:p>
    <w:p w14:paraId="379C8F70" w14:textId="77777777" w:rsidR="007162E2" w:rsidRDefault="007162E2" w:rsidP="007162E2">
      <w:pPr>
        <w:pStyle w:val="Heading3"/>
        <w:keepNext/>
        <w:spacing w:after="80" w:line="240" w:lineRule="auto"/>
        <w:rPr>
          <w:rFonts w:ascii="Arial" w:hAnsi="Arial" w:cs="Arial"/>
          <w:b/>
          <w:bCs/>
          <w:sz w:val="20"/>
        </w:rPr>
      </w:pPr>
      <w:bookmarkStart w:id="82" w:name="_10.2.3_Hearings,_case"/>
      <w:bookmarkEnd w:id="82"/>
      <w:r>
        <w:rPr>
          <w:rFonts w:ascii="Arial" w:hAnsi="Arial" w:cs="Arial"/>
          <w:b/>
          <w:bCs/>
          <w:sz w:val="20"/>
        </w:rPr>
        <w:t>10.2.3</w:t>
      </w:r>
      <w:r>
        <w:rPr>
          <w:rFonts w:ascii="Arial" w:hAnsi="Arial" w:cs="Arial"/>
          <w:b/>
          <w:bCs/>
          <w:sz w:val="20"/>
        </w:rPr>
        <w:tab/>
      </w:r>
      <w:r w:rsidR="005A3041">
        <w:rPr>
          <w:rFonts w:ascii="Arial" w:hAnsi="Arial" w:cs="Arial"/>
          <w:b/>
          <w:bCs/>
          <w:sz w:val="20"/>
        </w:rPr>
        <w:t>H</w:t>
      </w:r>
      <w:r>
        <w:rPr>
          <w:rFonts w:ascii="Arial" w:hAnsi="Arial" w:cs="Arial"/>
          <w:b/>
          <w:bCs/>
          <w:sz w:val="20"/>
        </w:rPr>
        <w:t>earings</w:t>
      </w:r>
      <w:r w:rsidR="006E7C62">
        <w:rPr>
          <w:rFonts w:ascii="Arial" w:hAnsi="Arial" w:cs="Arial"/>
          <w:b/>
          <w:bCs/>
          <w:sz w:val="20"/>
        </w:rPr>
        <w:t>, case direction</w:t>
      </w:r>
      <w:r>
        <w:rPr>
          <w:rFonts w:ascii="Arial" w:hAnsi="Arial" w:cs="Arial"/>
          <w:b/>
          <w:bCs/>
          <w:sz w:val="20"/>
        </w:rPr>
        <w:t xml:space="preserve"> and procedure</w:t>
      </w:r>
    </w:p>
    <w:p w14:paraId="0C378E30" w14:textId="77777777" w:rsidR="005E0AE9" w:rsidRDefault="005E0AE9" w:rsidP="007162E2">
      <w:pPr>
        <w:jc w:val="both"/>
        <w:rPr>
          <w:rFonts w:ascii="Arial" w:hAnsi="Arial" w:cs="Arial"/>
          <w:sz w:val="20"/>
        </w:rPr>
      </w:pPr>
      <w:r>
        <w:rPr>
          <w:rFonts w:ascii="Arial" w:hAnsi="Arial" w:cs="Arial"/>
          <w:sz w:val="20"/>
        </w:rPr>
        <w:t xml:space="preserve">Section 100(1) of the </w:t>
      </w:r>
      <w:r w:rsidRPr="00382273">
        <w:rPr>
          <w:rFonts w:ascii="Arial" w:hAnsi="Arial" w:cs="Arial"/>
          <w:sz w:val="20"/>
        </w:rPr>
        <w:t>CPA</w:t>
      </w:r>
      <w:r>
        <w:rPr>
          <w:rFonts w:ascii="Arial" w:hAnsi="Arial" w:cs="Arial"/>
          <w:sz w:val="20"/>
        </w:rPr>
        <w:t xml:space="preserve"> sets out 6 types of hearings </w:t>
      </w:r>
      <w:r w:rsidR="004A0CA9">
        <w:rPr>
          <w:rFonts w:ascii="Arial" w:hAnsi="Arial" w:cs="Arial"/>
          <w:sz w:val="20"/>
        </w:rPr>
        <w:t xml:space="preserve">that may be held </w:t>
      </w:r>
      <w:r>
        <w:rPr>
          <w:rFonts w:ascii="Arial" w:hAnsi="Arial" w:cs="Arial"/>
          <w:sz w:val="20"/>
        </w:rPr>
        <w:t>in a committal proceeding in the Magistrates’ Court.  Read in conjunction with s.528(2) of the CYFA, these hearing types and the associated procedures are also applicable in the Children’s Court:</w:t>
      </w:r>
    </w:p>
    <w:p w14:paraId="4A567A63" w14:textId="77777777" w:rsidR="007162E2" w:rsidRDefault="007162E2" w:rsidP="00FE529F">
      <w:pPr>
        <w:spacing w:before="40"/>
        <w:ind w:left="357" w:hanging="357"/>
        <w:jc w:val="both"/>
        <w:rPr>
          <w:rFonts w:ascii="Arial" w:hAnsi="Arial" w:cs="Arial"/>
          <w:sz w:val="20"/>
        </w:rPr>
      </w:pPr>
      <w:r>
        <w:rPr>
          <w:rFonts w:ascii="Arial" w:hAnsi="Arial" w:cs="Arial"/>
          <w:sz w:val="20"/>
        </w:rPr>
        <w:t>(a)</w:t>
      </w:r>
      <w:r>
        <w:rPr>
          <w:rFonts w:ascii="Arial" w:hAnsi="Arial" w:cs="Arial"/>
          <w:sz w:val="20"/>
        </w:rPr>
        <w:tab/>
      </w:r>
      <w:r w:rsidR="0088456E" w:rsidRPr="0088456E">
        <w:rPr>
          <w:rFonts w:ascii="Arial" w:hAnsi="Arial" w:cs="Arial"/>
          <w:b/>
          <w:sz w:val="20"/>
          <w:u w:val="single"/>
        </w:rPr>
        <w:t>F</w:t>
      </w:r>
      <w:r w:rsidR="005A3041" w:rsidRPr="0088456E">
        <w:rPr>
          <w:rFonts w:ascii="Arial" w:hAnsi="Arial" w:cs="Arial"/>
          <w:b/>
          <w:sz w:val="20"/>
          <w:u w:val="single"/>
        </w:rPr>
        <w:t>iling hearing</w:t>
      </w:r>
      <w:r w:rsidR="005E0AE9">
        <w:rPr>
          <w:rFonts w:ascii="Arial" w:hAnsi="Arial" w:cs="Arial"/>
          <w:sz w:val="20"/>
        </w:rPr>
        <w:t xml:space="preserve"> [ss.101+102]: The Court may fix a date for a committal mention hearing, fix a time for service of a hand-up brief and make any other order or give any direction the court considers appropriate.</w:t>
      </w:r>
    </w:p>
    <w:p w14:paraId="72A21595" w14:textId="77777777" w:rsidR="007162E2" w:rsidRDefault="005A3041" w:rsidP="00FE529F">
      <w:pPr>
        <w:spacing w:before="40"/>
        <w:ind w:left="357" w:hanging="357"/>
        <w:jc w:val="both"/>
        <w:rPr>
          <w:rFonts w:ascii="Arial" w:hAnsi="Arial" w:cs="Arial"/>
          <w:sz w:val="20"/>
        </w:rPr>
      </w:pPr>
      <w:r>
        <w:rPr>
          <w:rFonts w:ascii="Arial" w:hAnsi="Arial" w:cs="Arial"/>
          <w:sz w:val="20"/>
        </w:rPr>
        <w:t>(b)</w:t>
      </w:r>
      <w:r>
        <w:rPr>
          <w:rFonts w:ascii="Arial" w:hAnsi="Arial" w:cs="Arial"/>
          <w:sz w:val="20"/>
        </w:rPr>
        <w:tab/>
      </w:r>
      <w:r w:rsidR="0088456E" w:rsidRPr="0088456E">
        <w:rPr>
          <w:rFonts w:ascii="Arial" w:hAnsi="Arial" w:cs="Arial"/>
          <w:b/>
          <w:sz w:val="20"/>
          <w:u w:val="single"/>
        </w:rPr>
        <w:t>S</w:t>
      </w:r>
      <w:r w:rsidRPr="0088456E">
        <w:rPr>
          <w:rFonts w:ascii="Arial" w:hAnsi="Arial" w:cs="Arial"/>
          <w:b/>
          <w:sz w:val="20"/>
          <w:u w:val="single"/>
        </w:rPr>
        <w:t>pecial mention hearing</w:t>
      </w:r>
      <w:r w:rsidR="00E020B1" w:rsidRPr="00E020B1">
        <w:rPr>
          <w:rFonts w:ascii="Arial" w:hAnsi="Arial" w:cs="Arial"/>
          <w:sz w:val="20"/>
        </w:rPr>
        <w:t xml:space="preserve"> [s.153]:</w:t>
      </w:r>
      <w:r w:rsidR="00E020B1">
        <w:rPr>
          <w:rFonts w:ascii="Arial" w:hAnsi="Arial" w:cs="Arial"/>
          <w:sz w:val="20"/>
        </w:rPr>
        <w:t xml:space="preserve">  The Court may change the date fixed for any hearing in a committal proceeding, may make any order or give any direction the court considers appropriate and may immediately conduct a committal mention hearing or determine a committal proceeding.</w:t>
      </w:r>
    </w:p>
    <w:p w14:paraId="4F22EB5D" w14:textId="77777777" w:rsidR="007162E2" w:rsidRPr="0085010D" w:rsidRDefault="005A3041" w:rsidP="00FE529F">
      <w:pPr>
        <w:spacing w:before="40"/>
        <w:ind w:left="357" w:hanging="357"/>
        <w:jc w:val="both"/>
        <w:rPr>
          <w:rFonts w:ascii="Arial" w:hAnsi="Arial" w:cs="Arial"/>
          <w:sz w:val="20"/>
          <w:szCs w:val="20"/>
        </w:rPr>
      </w:pPr>
      <w:r>
        <w:rPr>
          <w:rFonts w:ascii="Arial" w:hAnsi="Arial" w:cs="Arial"/>
          <w:sz w:val="20"/>
        </w:rPr>
        <w:t>(c)</w:t>
      </w:r>
      <w:r>
        <w:rPr>
          <w:rFonts w:ascii="Arial" w:hAnsi="Arial" w:cs="Arial"/>
          <w:sz w:val="20"/>
        </w:rPr>
        <w:tab/>
      </w:r>
      <w:r w:rsidR="0088456E" w:rsidRPr="0088456E">
        <w:rPr>
          <w:rFonts w:ascii="Arial" w:hAnsi="Arial" w:cs="Arial"/>
          <w:b/>
          <w:sz w:val="20"/>
          <w:u w:val="single"/>
        </w:rPr>
        <w:t>C</w:t>
      </w:r>
      <w:r w:rsidRPr="0088456E">
        <w:rPr>
          <w:rFonts w:ascii="Arial" w:hAnsi="Arial" w:cs="Arial"/>
          <w:b/>
          <w:sz w:val="20"/>
          <w:u w:val="single"/>
        </w:rPr>
        <w:t>ompulsory examination hearing</w:t>
      </w:r>
      <w:r w:rsidR="005E0AE9" w:rsidRPr="005E0AE9">
        <w:rPr>
          <w:rFonts w:ascii="Arial" w:hAnsi="Arial" w:cs="Arial"/>
          <w:sz w:val="20"/>
        </w:rPr>
        <w:t xml:space="preserve"> [ss.103-106]</w:t>
      </w:r>
      <w:r w:rsidR="0088456E">
        <w:rPr>
          <w:rFonts w:ascii="Arial" w:hAnsi="Arial" w:cs="Arial"/>
          <w:sz w:val="20"/>
        </w:rPr>
        <w:t xml:space="preserve">: </w:t>
      </w:r>
      <w:r w:rsidR="005E0AE9">
        <w:rPr>
          <w:rFonts w:ascii="Arial" w:hAnsi="Arial" w:cs="Arial"/>
          <w:sz w:val="20"/>
        </w:rPr>
        <w:t xml:space="preserve">On application </w:t>
      </w:r>
      <w:r w:rsidR="004A0CA9">
        <w:rPr>
          <w:rFonts w:ascii="Arial" w:hAnsi="Arial" w:cs="Arial"/>
          <w:sz w:val="20"/>
        </w:rPr>
        <w:t>by</w:t>
      </w:r>
      <w:r w:rsidR="005E0AE9">
        <w:rPr>
          <w:rFonts w:ascii="Arial" w:hAnsi="Arial" w:cs="Arial"/>
          <w:sz w:val="20"/>
        </w:rPr>
        <w:t xml:space="preserve"> the informant, the Court may </w:t>
      </w:r>
      <w:r w:rsidR="005E0AE9" w:rsidRPr="0085010D">
        <w:rPr>
          <w:rFonts w:ascii="Arial" w:hAnsi="Arial" w:cs="Arial"/>
          <w:sz w:val="20"/>
          <w:szCs w:val="20"/>
        </w:rPr>
        <w:t>make an order requiring a person to attend court for the purpose of being examined by or on behalf of the informant or producing a document or thing or both.</w:t>
      </w:r>
      <w:r w:rsidR="0085010D" w:rsidRPr="0085010D">
        <w:rPr>
          <w:rFonts w:ascii="Arial" w:hAnsi="Arial" w:cs="Arial"/>
          <w:sz w:val="20"/>
          <w:szCs w:val="20"/>
        </w:rPr>
        <w:t xml:space="preserve">  The purpose of such an examination is to </w:t>
      </w:r>
      <w:r w:rsidR="0085010D" w:rsidRPr="0085010D">
        <w:rPr>
          <w:rFonts w:ascii="Arial" w:hAnsi="Arial" w:cs="Arial"/>
          <w:color w:val="000000"/>
          <w:sz w:val="20"/>
          <w:szCs w:val="20"/>
          <w:shd w:val="clear" w:color="auto" w:fill="FFFFFF"/>
        </w:rPr>
        <w:t xml:space="preserve">enable the prosecution to obtain evidence from witnesses who are not willing to make a statement: see </w:t>
      </w:r>
      <w:r w:rsidR="0085010D" w:rsidRPr="0085010D">
        <w:rPr>
          <w:rFonts w:ascii="Arial" w:hAnsi="Arial" w:cs="Arial"/>
          <w:i/>
          <w:iCs/>
          <w:color w:val="000000"/>
          <w:sz w:val="20"/>
          <w:szCs w:val="20"/>
          <w:shd w:val="clear" w:color="auto" w:fill="FFFFFF"/>
        </w:rPr>
        <w:t>Marwah v M</w:t>
      </w:r>
      <w:r w:rsidR="0085010D">
        <w:rPr>
          <w:rFonts w:ascii="Arial" w:hAnsi="Arial" w:cs="Arial"/>
          <w:i/>
          <w:iCs/>
          <w:color w:val="000000"/>
          <w:sz w:val="20"/>
          <w:szCs w:val="20"/>
          <w:shd w:val="clear" w:color="auto" w:fill="FFFFFF"/>
        </w:rPr>
        <w:t xml:space="preserve">agistrates’ </w:t>
      </w:r>
      <w:r w:rsidR="0085010D" w:rsidRPr="0085010D">
        <w:rPr>
          <w:rFonts w:ascii="Arial" w:hAnsi="Arial" w:cs="Arial"/>
          <w:i/>
          <w:iCs/>
          <w:color w:val="000000"/>
          <w:sz w:val="20"/>
          <w:szCs w:val="20"/>
          <w:shd w:val="clear" w:color="auto" w:fill="FFFFFF"/>
        </w:rPr>
        <w:t>C</w:t>
      </w:r>
      <w:r w:rsidR="0085010D">
        <w:rPr>
          <w:rFonts w:ascii="Arial" w:hAnsi="Arial" w:cs="Arial"/>
          <w:i/>
          <w:iCs/>
          <w:color w:val="000000"/>
          <w:sz w:val="20"/>
          <w:szCs w:val="20"/>
          <w:shd w:val="clear" w:color="auto" w:fill="FFFFFF"/>
        </w:rPr>
        <w:t xml:space="preserve">ourt of </w:t>
      </w:r>
      <w:r w:rsidR="0085010D" w:rsidRPr="0085010D">
        <w:rPr>
          <w:rFonts w:ascii="Arial" w:hAnsi="Arial" w:cs="Arial"/>
          <w:i/>
          <w:iCs/>
          <w:color w:val="000000"/>
          <w:sz w:val="20"/>
          <w:szCs w:val="20"/>
          <w:shd w:val="clear" w:color="auto" w:fill="FFFFFF"/>
        </w:rPr>
        <w:t>V</w:t>
      </w:r>
      <w:r w:rsidR="0085010D">
        <w:rPr>
          <w:rFonts w:ascii="Arial" w:hAnsi="Arial" w:cs="Arial"/>
          <w:i/>
          <w:iCs/>
          <w:color w:val="000000"/>
          <w:sz w:val="20"/>
          <w:szCs w:val="20"/>
          <w:shd w:val="clear" w:color="auto" w:fill="FFFFFF"/>
        </w:rPr>
        <w:t>ictoria</w:t>
      </w:r>
      <w:r w:rsidR="0085010D" w:rsidRPr="0085010D">
        <w:rPr>
          <w:rFonts w:ascii="Arial" w:hAnsi="Arial" w:cs="Arial"/>
          <w:color w:val="000000"/>
          <w:sz w:val="20"/>
          <w:szCs w:val="20"/>
          <w:shd w:val="clear" w:color="auto" w:fill="FFFFFF"/>
        </w:rPr>
        <w:t xml:space="preserve"> [2013] </w:t>
      </w:r>
      <w:r w:rsidR="0085010D" w:rsidRPr="0085010D">
        <w:rPr>
          <w:rFonts w:ascii="Arial" w:hAnsi="Arial" w:cs="Arial"/>
          <w:sz w:val="20"/>
          <w:szCs w:val="20"/>
        </w:rPr>
        <w:t>VSC 278 at [17].</w:t>
      </w:r>
    </w:p>
    <w:p w14:paraId="09AC40E8" w14:textId="77777777" w:rsidR="007162E2" w:rsidRDefault="007162E2" w:rsidP="00FE529F">
      <w:pPr>
        <w:spacing w:before="40"/>
        <w:ind w:left="357" w:hanging="357"/>
        <w:jc w:val="both"/>
        <w:rPr>
          <w:rFonts w:ascii="Arial" w:hAnsi="Arial" w:cs="Arial"/>
          <w:sz w:val="20"/>
        </w:rPr>
      </w:pPr>
      <w:r>
        <w:rPr>
          <w:rFonts w:ascii="Arial" w:hAnsi="Arial" w:cs="Arial"/>
          <w:sz w:val="20"/>
        </w:rPr>
        <w:t>(d)</w:t>
      </w:r>
      <w:r>
        <w:rPr>
          <w:rFonts w:ascii="Arial" w:hAnsi="Arial" w:cs="Arial"/>
          <w:sz w:val="20"/>
        </w:rPr>
        <w:tab/>
      </w:r>
      <w:r w:rsidR="0088456E" w:rsidRPr="0088456E">
        <w:rPr>
          <w:rFonts w:ascii="Arial" w:hAnsi="Arial" w:cs="Arial"/>
          <w:b/>
          <w:sz w:val="20"/>
          <w:u w:val="single"/>
        </w:rPr>
        <w:t>Committal mention hearing</w:t>
      </w:r>
      <w:r w:rsidR="005E0AE9">
        <w:rPr>
          <w:rFonts w:ascii="Arial" w:hAnsi="Arial" w:cs="Arial"/>
          <w:sz w:val="20"/>
        </w:rPr>
        <w:t xml:space="preserve"> [ss.125-126]: </w:t>
      </w:r>
      <w:r w:rsidR="004A3166">
        <w:rPr>
          <w:rFonts w:ascii="Arial" w:hAnsi="Arial" w:cs="Arial"/>
          <w:sz w:val="20"/>
        </w:rPr>
        <w:t>The Court may</w:t>
      </w:r>
      <w:r w:rsidR="00AF37D7">
        <w:rPr>
          <w:rFonts w:ascii="Arial" w:hAnsi="Arial" w:cs="Arial"/>
          <w:sz w:val="20"/>
        </w:rPr>
        <w:t>-</w:t>
      </w:r>
    </w:p>
    <w:p w14:paraId="3042A9E6" w14:textId="77777777" w:rsidR="004A3166" w:rsidRDefault="004A3166" w:rsidP="004A3166">
      <w:pPr>
        <w:ind w:left="357" w:hanging="357"/>
        <w:jc w:val="both"/>
        <w:rPr>
          <w:rFonts w:ascii="Arial" w:hAnsi="Arial" w:cs="Arial"/>
          <w:sz w:val="20"/>
        </w:rPr>
      </w:pPr>
      <w:r>
        <w:rPr>
          <w:rFonts w:ascii="Arial" w:hAnsi="Arial" w:cs="Arial"/>
          <w:sz w:val="20"/>
        </w:rPr>
        <w:tab/>
        <w:t>(i)</w:t>
      </w:r>
      <w:r>
        <w:rPr>
          <w:rFonts w:ascii="Arial" w:hAnsi="Arial" w:cs="Arial"/>
          <w:sz w:val="20"/>
        </w:rPr>
        <w:tab/>
        <w:t>immediately determine the committal proceeding;</w:t>
      </w:r>
    </w:p>
    <w:p w14:paraId="087C9714" w14:textId="77777777" w:rsidR="004A3166" w:rsidRDefault="004A3166" w:rsidP="004A3166">
      <w:pPr>
        <w:ind w:left="357" w:hanging="357"/>
        <w:jc w:val="both"/>
        <w:rPr>
          <w:rFonts w:ascii="Arial" w:hAnsi="Arial" w:cs="Arial"/>
          <w:sz w:val="20"/>
        </w:rPr>
      </w:pPr>
      <w:r>
        <w:rPr>
          <w:rFonts w:ascii="Arial" w:hAnsi="Arial" w:cs="Arial"/>
          <w:sz w:val="20"/>
        </w:rPr>
        <w:tab/>
        <w:t>(ii)</w:t>
      </w:r>
      <w:r>
        <w:rPr>
          <w:rFonts w:ascii="Arial" w:hAnsi="Arial" w:cs="Arial"/>
          <w:sz w:val="20"/>
        </w:rPr>
        <w:tab/>
        <w:t>offer a summary hearing or determine an application for a summary hearing;</w:t>
      </w:r>
    </w:p>
    <w:p w14:paraId="2EBC886C" w14:textId="77777777" w:rsidR="004A3166" w:rsidRDefault="004A3166" w:rsidP="004268E4">
      <w:pPr>
        <w:ind w:left="720" w:hanging="363"/>
        <w:jc w:val="both"/>
        <w:rPr>
          <w:rFonts w:ascii="Arial" w:hAnsi="Arial" w:cs="Arial"/>
          <w:sz w:val="20"/>
        </w:rPr>
      </w:pPr>
      <w:r>
        <w:rPr>
          <w:rFonts w:ascii="Arial" w:hAnsi="Arial" w:cs="Arial"/>
          <w:sz w:val="20"/>
        </w:rPr>
        <w:t>(iii)</w:t>
      </w:r>
      <w:r>
        <w:rPr>
          <w:rFonts w:ascii="Arial" w:hAnsi="Arial" w:cs="Arial"/>
          <w:sz w:val="20"/>
        </w:rPr>
        <w:tab/>
        <w:t>hear and determine an application for leave to cross-examine a witness, as to which see s.</w:t>
      </w:r>
      <w:r w:rsidR="004268E4">
        <w:rPr>
          <w:rFonts w:ascii="Arial" w:hAnsi="Arial" w:cs="Arial"/>
          <w:sz w:val="20"/>
        </w:rPr>
        <w:t>124;</w:t>
      </w:r>
    </w:p>
    <w:p w14:paraId="11CA6CE1" w14:textId="77777777" w:rsidR="004A3166" w:rsidRDefault="004A3166" w:rsidP="004A3166">
      <w:pPr>
        <w:ind w:left="357" w:hanging="357"/>
        <w:jc w:val="both"/>
        <w:rPr>
          <w:rFonts w:ascii="Arial" w:hAnsi="Arial" w:cs="Arial"/>
          <w:sz w:val="20"/>
        </w:rPr>
      </w:pPr>
      <w:r>
        <w:rPr>
          <w:rFonts w:ascii="Arial" w:hAnsi="Arial" w:cs="Arial"/>
          <w:sz w:val="20"/>
        </w:rPr>
        <w:tab/>
        <w:t>(iv)</w:t>
      </w:r>
      <w:r>
        <w:rPr>
          <w:rFonts w:ascii="Arial" w:hAnsi="Arial" w:cs="Arial"/>
          <w:sz w:val="20"/>
        </w:rPr>
        <w:tab/>
        <w:t>fix a date for a committal hearing;</w:t>
      </w:r>
    </w:p>
    <w:p w14:paraId="1DBFBED2" w14:textId="77777777" w:rsidR="004A3166" w:rsidRDefault="004A3166" w:rsidP="004A3166">
      <w:pPr>
        <w:ind w:left="357" w:hanging="357"/>
        <w:jc w:val="both"/>
        <w:rPr>
          <w:rFonts w:ascii="Arial" w:hAnsi="Arial" w:cs="Arial"/>
          <w:sz w:val="20"/>
        </w:rPr>
      </w:pPr>
      <w:r>
        <w:rPr>
          <w:rFonts w:ascii="Arial" w:hAnsi="Arial" w:cs="Arial"/>
          <w:sz w:val="20"/>
        </w:rPr>
        <w:tab/>
        <w:t>(v)</w:t>
      </w:r>
      <w:r>
        <w:rPr>
          <w:rFonts w:ascii="Arial" w:hAnsi="Arial" w:cs="Arial"/>
          <w:sz w:val="20"/>
        </w:rPr>
        <w:tab/>
        <w:t>hear and determine any objection to disclosure of material</w:t>
      </w:r>
      <w:r w:rsidR="004268E4">
        <w:rPr>
          <w:rFonts w:ascii="Arial" w:hAnsi="Arial" w:cs="Arial"/>
          <w:sz w:val="20"/>
        </w:rPr>
        <w:t>;</w:t>
      </w:r>
    </w:p>
    <w:p w14:paraId="600831EA" w14:textId="77777777" w:rsidR="004A3166" w:rsidRDefault="004A3166" w:rsidP="004A3166">
      <w:pPr>
        <w:ind w:left="357" w:hanging="357"/>
        <w:jc w:val="both"/>
        <w:rPr>
          <w:rFonts w:ascii="Arial" w:hAnsi="Arial" w:cs="Arial"/>
          <w:sz w:val="20"/>
        </w:rPr>
      </w:pPr>
      <w:r>
        <w:rPr>
          <w:rFonts w:ascii="Arial" w:hAnsi="Arial" w:cs="Arial"/>
          <w:sz w:val="20"/>
        </w:rPr>
        <w:tab/>
        <w:t>(vi)</w:t>
      </w:r>
      <w:r>
        <w:rPr>
          <w:rFonts w:ascii="Arial" w:hAnsi="Arial" w:cs="Arial"/>
          <w:sz w:val="20"/>
        </w:rPr>
        <w:tab/>
        <w:t>fix another date for a committal mention hearing;</w:t>
      </w:r>
    </w:p>
    <w:p w14:paraId="356FBD9E" w14:textId="77777777" w:rsidR="004A3166" w:rsidRDefault="004A3166" w:rsidP="004A3166">
      <w:pPr>
        <w:ind w:left="357" w:hanging="357"/>
        <w:jc w:val="both"/>
        <w:rPr>
          <w:rFonts w:ascii="Arial" w:hAnsi="Arial" w:cs="Arial"/>
          <w:sz w:val="20"/>
        </w:rPr>
      </w:pPr>
      <w:r>
        <w:rPr>
          <w:rFonts w:ascii="Arial" w:hAnsi="Arial" w:cs="Arial"/>
          <w:sz w:val="20"/>
        </w:rPr>
        <w:tab/>
        <w:t>(vii)</w:t>
      </w:r>
      <w:r>
        <w:rPr>
          <w:rFonts w:ascii="Arial" w:hAnsi="Arial" w:cs="Arial"/>
          <w:sz w:val="20"/>
        </w:rPr>
        <w:tab/>
        <w:t>make any other order or give any direction that the court considers appropriate.</w:t>
      </w:r>
    </w:p>
    <w:p w14:paraId="1ACA278C" w14:textId="77777777" w:rsidR="007162E2" w:rsidRDefault="007162E2" w:rsidP="00FE529F">
      <w:pPr>
        <w:spacing w:before="40"/>
        <w:ind w:left="357" w:hanging="357"/>
        <w:jc w:val="both"/>
        <w:rPr>
          <w:rFonts w:ascii="Arial" w:hAnsi="Arial" w:cs="Arial"/>
          <w:sz w:val="20"/>
        </w:rPr>
      </w:pPr>
      <w:r>
        <w:rPr>
          <w:rFonts w:ascii="Arial" w:hAnsi="Arial" w:cs="Arial"/>
          <w:sz w:val="20"/>
        </w:rPr>
        <w:t>(e)</w:t>
      </w:r>
      <w:r>
        <w:rPr>
          <w:rFonts w:ascii="Arial" w:hAnsi="Arial" w:cs="Arial"/>
          <w:sz w:val="20"/>
        </w:rPr>
        <w:tab/>
      </w:r>
      <w:r w:rsidR="0088456E" w:rsidRPr="0088456E">
        <w:rPr>
          <w:rFonts w:ascii="Arial" w:hAnsi="Arial" w:cs="Arial"/>
          <w:b/>
          <w:sz w:val="20"/>
          <w:u w:val="single"/>
        </w:rPr>
        <w:t>Committal case conference</w:t>
      </w:r>
      <w:r w:rsidR="004A3166" w:rsidRPr="004A3166">
        <w:rPr>
          <w:rFonts w:ascii="Arial" w:hAnsi="Arial" w:cs="Arial"/>
          <w:sz w:val="20"/>
        </w:rPr>
        <w:t xml:space="preserve"> [s.127]</w:t>
      </w:r>
      <w:r w:rsidR="0088456E">
        <w:rPr>
          <w:rFonts w:ascii="Arial" w:hAnsi="Arial" w:cs="Arial"/>
          <w:sz w:val="20"/>
        </w:rPr>
        <w:t xml:space="preserve">: </w:t>
      </w:r>
      <w:r w:rsidR="004A3166">
        <w:rPr>
          <w:rFonts w:ascii="Arial" w:hAnsi="Arial" w:cs="Arial"/>
          <w:sz w:val="20"/>
        </w:rPr>
        <w:t xml:space="preserve">A committal case conference, conducted by a judicial officer, should be conducted on the date of the committal mention hearing wherever practicable. </w:t>
      </w:r>
      <w:r w:rsidR="009A4B05" w:rsidRPr="009A4B05">
        <w:rPr>
          <w:rFonts w:ascii="Arial" w:hAnsi="Arial" w:cs="Arial"/>
          <w:sz w:val="20"/>
          <w:szCs w:val="20"/>
        </w:rPr>
        <w:t xml:space="preserve">Its purpose is to </w:t>
      </w:r>
      <w:r w:rsidR="009A4B05" w:rsidRPr="009A4B05">
        <w:rPr>
          <w:rFonts w:ascii="Arial" w:hAnsi="Arial" w:cs="Arial"/>
          <w:iCs/>
          <w:sz w:val="20"/>
          <w:szCs w:val="20"/>
        </w:rPr>
        <w:t>assist the effective management of the committal proceeding and timely resolution of issues</w:t>
      </w:r>
      <w:r w:rsidR="009A4B05">
        <w:rPr>
          <w:rFonts w:ascii="Arial" w:hAnsi="Arial" w:cs="Arial"/>
          <w:iCs/>
          <w:sz w:val="20"/>
          <w:szCs w:val="20"/>
        </w:rPr>
        <w:t>: see Rule 2.06L(2) CCV Rules.</w:t>
      </w:r>
      <w:r w:rsidR="004A3166" w:rsidRPr="009A4B05">
        <w:rPr>
          <w:rFonts w:ascii="Arial" w:hAnsi="Arial" w:cs="Arial"/>
          <w:sz w:val="20"/>
          <w:szCs w:val="20"/>
        </w:rPr>
        <w:t xml:space="preserve"> The contents of a conference </w:t>
      </w:r>
      <w:r w:rsidR="004A3166">
        <w:rPr>
          <w:rFonts w:ascii="Arial" w:hAnsi="Arial" w:cs="Arial"/>
          <w:sz w:val="20"/>
        </w:rPr>
        <w:t xml:space="preserve">are </w:t>
      </w:r>
      <w:r w:rsidR="009A4B05">
        <w:rPr>
          <w:rFonts w:ascii="Arial" w:hAnsi="Arial" w:cs="Arial"/>
          <w:sz w:val="20"/>
        </w:rPr>
        <w:t xml:space="preserve">generally </w:t>
      </w:r>
      <w:r w:rsidR="004A3166">
        <w:rPr>
          <w:rFonts w:ascii="Arial" w:hAnsi="Arial" w:cs="Arial"/>
          <w:sz w:val="20"/>
        </w:rPr>
        <w:t>privileged unless all parties to the conference agree otherwise.</w:t>
      </w:r>
    </w:p>
    <w:p w14:paraId="585BF4D5" w14:textId="77777777" w:rsidR="007162E2" w:rsidRDefault="007162E2" w:rsidP="00991CDF">
      <w:pPr>
        <w:spacing w:before="40"/>
        <w:ind w:left="357" w:hanging="357"/>
        <w:jc w:val="both"/>
        <w:rPr>
          <w:rFonts w:ascii="Arial" w:hAnsi="Arial" w:cs="Arial"/>
          <w:sz w:val="20"/>
        </w:rPr>
      </w:pPr>
      <w:r>
        <w:rPr>
          <w:rFonts w:ascii="Arial" w:hAnsi="Arial" w:cs="Arial"/>
          <w:sz w:val="20"/>
        </w:rPr>
        <w:t>(f)</w:t>
      </w:r>
      <w:r>
        <w:rPr>
          <w:rFonts w:ascii="Arial" w:hAnsi="Arial" w:cs="Arial"/>
          <w:sz w:val="20"/>
        </w:rPr>
        <w:tab/>
      </w:r>
      <w:proofErr w:type="spellStart"/>
      <w:r w:rsidR="0088456E" w:rsidRPr="0088456E">
        <w:rPr>
          <w:rFonts w:ascii="Arial" w:hAnsi="Arial" w:cs="Arial"/>
          <w:b/>
          <w:sz w:val="20"/>
          <w:u w:val="single"/>
        </w:rPr>
        <w:t>Commital</w:t>
      </w:r>
      <w:proofErr w:type="spellEnd"/>
      <w:r w:rsidR="0088456E" w:rsidRPr="0088456E">
        <w:rPr>
          <w:rFonts w:ascii="Arial" w:hAnsi="Arial" w:cs="Arial"/>
          <w:b/>
          <w:sz w:val="20"/>
          <w:u w:val="single"/>
        </w:rPr>
        <w:t xml:space="preserve"> hearing</w:t>
      </w:r>
      <w:r w:rsidR="004A3166">
        <w:rPr>
          <w:rFonts w:ascii="Arial" w:hAnsi="Arial" w:cs="Arial"/>
          <w:sz w:val="20"/>
        </w:rPr>
        <w:t xml:space="preserve"> [ss.128-144]</w:t>
      </w:r>
      <w:r w:rsidR="0088456E">
        <w:rPr>
          <w:rFonts w:ascii="Arial" w:hAnsi="Arial" w:cs="Arial"/>
          <w:sz w:val="20"/>
        </w:rPr>
        <w:t xml:space="preserve">: </w:t>
      </w:r>
      <w:r w:rsidR="0096405A">
        <w:rPr>
          <w:rFonts w:ascii="Arial" w:hAnsi="Arial" w:cs="Arial"/>
          <w:sz w:val="20"/>
        </w:rPr>
        <w:t>The Court</w:t>
      </w:r>
      <w:r w:rsidR="00AF37D7">
        <w:rPr>
          <w:rFonts w:ascii="Arial" w:hAnsi="Arial" w:cs="Arial"/>
          <w:sz w:val="20"/>
        </w:rPr>
        <w:t>-</w:t>
      </w:r>
    </w:p>
    <w:p w14:paraId="5ACC7A73" w14:textId="77777777" w:rsidR="0096405A" w:rsidRDefault="0096405A" w:rsidP="0096405A">
      <w:pPr>
        <w:ind w:left="357" w:hanging="357"/>
        <w:jc w:val="both"/>
        <w:rPr>
          <w:rFonts w:ascii="Arial" w:hAnsi="Arial" w:cs="Arial"/>
          <w:sz w:val="20"/>
        </w:rPr>
      </w:pPr>
      <w:r>
        <w:rPr>
          <w:rFonts w:ascii="Arial" w:hAnsi="Arial" w:cs="Arial"/>
          <w:sz w:val="20"/>
        </w:rPr>
        <w:tab/>
        <w:t>(i)</w:t>
      </w:r>
      <w:r>
        <w:rPr>
          <w:rFonts w:ascii="Arial" w:hAnsi="Arial" w:cs="Arial"/>
          <w:sz w:val="20"/>
        </w:rPr>
        <w:tab/>
        <w:t>may offer a summary hearing or determine an application for a summary hearing;</w:t>
      </w:r>
    </w:p>
    <w:p w14:paraId="71827D45" w14:textId="77777777" w:rsidR="0096405A" w:rsidRDefault="0096405A" w:rsidP="0096405A">
      <w:pPr>
        <w:ind w:left="357" w:hanging="357"/>
        <w:jc w:val="both"/>
        <w:rPr>
          <w:rFonts w:ascii="Arial" w:hAnsi="Arial" w:cs="Arial"/>
          <w:sz w:val="20"/>
        </w:rPr>
      </w:pPr>
      <w:r>
        <w:rPr>
          <w:rFonts w:ascii="Arial" w:hAnsi="Arial" w:cs="Arial"/>
          <w:sz w:val="20"/>
        </w:rPr>
        <w:tab/>
        <w:t>(ii)</w:t>
      </w:r>
      <w:r>
        <w:rPr>
          <w:rFonts w:ascii="Arial" w:hAnsi="Arial" w:cs="Arial"/>
          <w:sz w:val="20"/>
        </w:rPr>
        <w:tab/>
        <w:t>may hear evidence in accordance with s.130;</w:t>
      </w:r>
    </w:p>
    <w:p w14:paraId="360CA4B2" w14:textId="77777777" w:rsidR="0096405A" w:rsidRDefault="0096405A" w:rsidP="00AF37D7">
      <w:pPr>
        <w:ind w:left="720" w:hanging="363"/>
        <w:jc w:val="both"/>
        <w:rPr>
          <w:rFonts w:ascii="Arial" w:hAnsi="Arial" w:cs="Arial"/>
          <w:sz w:val="20"/>
        </w:rPr>
      </w:pPr>
      <w:r>
        <w:rPr>
          <w:rFonts w:ascii="Arial" w:hAnsi="Arial" w:cs="Arial"/>
          <w:sz w:val="20"/>
        </w:rPr>
        <w:t>(iii)</w:t>
      </w:r>
      <w:r>
        <w:rPr>
          <w:rFonts w:ascii="Arial" w:hAnsi="Arial" w:cs="Arial"/>
          <w:sz w:val="20"/>
        </w:rPr>
        <w:tab/>
        <w:t>if the committal hearing proceeds, must determine, in accordance with s.141, whether there is evidence of suffic</w:t>
      </w:r>
      <w:r w:rsidR="00AF37D7">
        <w:rPr>
          <w:rFonts w:ascii="Arial" w:hAnsi="Arial" w:cs="Arial"/>
          <w:sz w:val="20"/>
        </w:rPr>
        <w:t>ie</w:t>
      </w:r>
      <w:r>
        <w:rPr>
          <w:rFonts w:ascii="Arial" w:hAnsi="Arial" w:cs="Arial"/>
          <w:sz w:val="20"/>
        </w:rPr>
        <w:t xml:space="preserve">nt weight to support a conviction; </w:t>
      </w:r>
    </w:p>
    <w:p w14:paraId="1E171868" w14:textId="77777777" w:rsidR="0096405A" w:rsidRDefault="0096405A" w:rsidP="0096405A">
      <w:pPr>
        <w:ind w:left="357" w:hanging="357"/>
        <w:jc w:val="both"/>
        <w:rPr>
          <w:rFonts w:ascii="Arial" w:hAnsi="Arial" w:cs="Arial"/>
          <w:sz w:val="20"/>
        </w:rPr>
      </w:pPr>
      <w:r>
        <w:rPr>
          <w:rFonts w:ascii="Arial" w:hAnsi="Arial" w:cs="Arial"/>
          <w:sz w:val="20"/>
        </w:rPr>
        <w:lastRenderedPageBreak/>
        <w:tab/>
        <w:t>(iv)</w:t>
      </w:r>
      <w:r>
        <w:rPr>
          <w:rFonts w:ascii="Arial" w:hAnsi="Arial" w:cs="Arial"/>
          <w:sz w:val="20"/>
        </w:rPr>
        <w:tab/>
        <w:t xml:space="preserve">may </w:t>
      </w:r>
      <w:r w:rsidR="00AF37D7">
        <w:rPr>
          <w:rFonts w:ascii="Arial" w:hAnsi="Arial" w:cs="Arial"/>
          <w:sz w:val="20"/>
        </w:rPr>
        <w:t>make any order or give any direction that the court considers appropriate.</w:t>
      </w:r>
    </w:p>
    <w:p w14:paraId="77101C27" w14:textId="77777777" w:rsidR="007162E2" w:rsidRPr="00F62D57" w:rsidRDefault="007162E2" w:rsidP="0008023B">
      <w:pPr>
        <w:ind w:left="357" w:hanging="357"/>
        <w:jc w:val="both"/>
        <w:rPr>
          <w:rFonts w:ascii="Arial" w:hAnsi="Arial" w:cs="Arial"/>
          <w:sz w:val="18"/>
        </w:rPr>
      </w:pPr>
    </w:p>
    <w:p w14:paraId="40150439" w14:textId="77777777" w:rsidR="007162E2" w:rsidRDefault="007162E2" w:rsidP="0008023B">
      <w:pPr>
        <w:jc w:val="both"/>
        <w:rPr>
          <w:rFonts w:ascii="Arial" w:hAnsi="Arial" w:cs="Arial"/>
          <w:sz w:val="20"/>
        </w:rPr>
      </w:pPr>
      <w:r>
        <w:rPr>
          <w:rFonts w:ascii="Arial" w:hAnsi="Arial" w:cs="Arial"/>
          <w:sz w:val="20"/>
        </w:rPr>
        <w:t>Section 100</w:t>
      </w:r>
      <w:r w:rsidR="0088456E">
        <w:rPr>
          <w:rFonts w:ascii="Arial" w:hAnsi="Arial" w:cs="Arial"/>
          <w:sz w:val="20"/>
        </w:rPr>
        <w:t>(2) of the CPA requires the accused to attend all hearings in the committal proceeding unless excused under s.135 or s.330.</w:t>
      </w:r>
    </w:p>
    <w:p w14:paraId="014FC285" w14:textId="77777777" w:rsidR="0008023B" w:rsidRPr="00F62D57" w:rsidRDefault="0008023B" w:rsidP="0008023B">
      <w:pPr>
        <w:jc w:val="both"/>
        <w:rPr>
          <w:rFonts w:ascii="Arial" w:hAnsi="Arial" w:cs="Arial"/>
          <w:sz w:val="18"/>
        </w:rPr>
      </w:pPr>
    </w:p>
    <w:p w14:paraId="6BE62A8D" w14:textId="77777777" w:rsidR="004A0CA9" w:rsidRDefault="00D7335E" w:rsidP="0008023B">
      <w:pPr>
        <w:jc w:val="both"/>
        <w:rPr>
          <w:rFonts w:ascii="Arial" w:hAnsi="Arial" w:cs="Arial"/>
          <w:sz w:val="20"/>
        </w:rPr>
      </w:pPr>
      <w:r>
        <w:rPr>
          <w:rFonts w:ascii="Arial" w:hAnsi="Arial" w:cs="Arial"/>
          <w:sz w:val="20"/>
        </w:rPr>
        <w:t>S</w:t>
      </w:r>
      <w:r w:rsidR="0008023B">
        <w:rPr>
          <w:rFonts w:ascii="Arial" w:hAnsi="Arial" w:cs="Arial"/>
          <w:sz w:val="20"/>
        </w:rPr>
        <w:t>ection</w:t>
      </w:r>
      <w:r w:rsidR="004A0CA9">
        <w:rPr>
          <w:rFonts w:ascii="Arial" w:hAnsi="Arial" w:cs="Arial"/>
          <w:sz w:val="20"/>
        </w:rPr>
        <w:t xml:space="preserve">s 107-117 of the CPA </w:t>
      </w:r>
      <w:r w:rsidR="00BC4853">
        <w:rPr>
          <w:rFonts w:ascii="Arial" w:hAnsi="Arial" w:cs="Arial"/>
          <w:sz w:val="20"/>
        </w:rPr>
        <w:t xml:space="preserve">regulate </w:t>
      </w:r>
      <w:r w:rsidR="004A0CA9">
        <w:rPr>
          <w:rFonts w:ascii="Arial" w:hAnsi="Arial" w:cs="Arial"/>
          <w:sz w:val="20"/>
        </w:rPr>
        <w:t>pre-hearing disclosure of the p</w:t>
      </w:r>
      <w:r w:rsidR="00BC4853">
        <w:rPr>
          <w:rFonts w:ascii="Arial" w:hAnsi="Arial" w:cs="Arial"/>
          <w:sz w:val="20"/>
        </w:rPr>
        <w:t>rosecution case.  These involve provisions relating to-</w:t>
      </w:r>
    </w:p>
    <w:p w14:paraId="77FB52F0" w14:textId="77777777" w:rsidR="004A0CA9" w:rsidRDefault="00BC4853">
      <w:pPr>
        <w:numPr>
          <w:ilvl w:val="0"/>
          <w:numId w:val="16"/>
        </w:numPr>
        <w:tabs>
          <w:tab w:val="clear" w:pos="930"/>
        </w:tabs>
        <w:ind w:left="357" w:hanging="357"/>
        <w:jc w:val="both"/>
        <w:rPr>
          <w:rFonts w:ascii="Arial" w:hAnsi="Arial" w:cs="Arial"/>
          <w:sz w:val="20"/>
        </w:rPr>
      </w:pPr>
      <w:r>
        <w:rPr>
          <w:rFonts w:ascii="Arial" w:hAnsi="Arial" w:cs="Arial"/>
          <w:sz w:val="20"/>
        </w:rPr>
        <w:t xml:space="preserve">[ss.107-110] contents and service of hand-up brief </w:t>
      </w:r>
      <w:r w:rsidR="00446A02">
        <w:rPr>
          <w:rFonts w:ascii="Arial" w:hAnsi="Arial" w:cs="Arial"/>
          <w:sz w:val="20"/>
        </w:rPr>
        <w:t>(</w:t>
      </w:r>
      <w:r>
        <w:rPr>
          <w:rFonts w:ascii="Arial" w:hAnsi="Arial" w:cs="Arial"/>
          <w:sz w:val="20"/>
        </w:rPr>
        <w:t xml:space="preserve">see also </w:t>
      </w:r>
      <w:r>
        <w:rPr>
          <w:rFonts w:ascii="Arial" w:hAnsi="Arial" w:cs="Arial"/>
          <w:i/>
          <w:iCs/>
          <w:sz w:val="20"/>
        </w:rPr>
        <w:t>Henderson v The Magistrates' Court of Victoria</w:t>
      </w:r>
      <w:r>
        <w:rPr>
          <w:rFonts w:ascii="Arial" w:hAnsi="Arial" w:cs="Arial"/>
          <w:sz w:val="20"/>
        </w:rPr>
        <w:t xml:space="preserve"> [2004] VSC 544</w:t>
      </w:r>
      <w:r w:rsidR="00446A02">
        <w:rPr>
          <w:rFonts w:ascii="Arial" w:hAnsi="Arial" w:cs="Arial"/>
          <w:sz w:val="20"/>
        </w:rPr>
        <w:t xml:space="preserve">; </w:t>
      </w:r>
      <w:r w:rsidR="00446A02" w:rsidRPr="00446A02">
        <w:rPr>
          <w:rFonts w:ascii="Arial" w:hAnsi="Arial" w:cs="Arial"/>
          <w:i/>
          <w:iCs/>
          <w:sz w:val="20"/>
        </w:rPr>
        <w:t>Visser v DPP (</w:t>
      </w:r>
      <w:proofErr w:type="spellStart"/>
      <w:r w:rsidR="00446A02" w:rsidRPr="00446A02">
        <w:rPr>
          <w:rFonts w:ascii="Arial" w:hAnsi="Arial" w:cs="Arial"/>
          <w:i/>
          <w:iCs/>
          <w:sz w:val="20"/>
        </w:rPr>
        <w:t>Cth</w:t>
      </w:r>
      <w:proofErr w:type="spellEnd"/>
      <w:r w:rsidR="00446A02" w:rsidRPr="00446A02">
        <w:rPr>
          <w:rFonts w:ascii="Arial" w:hAnsi="Arial" w:cs="Arial"/>
          <w:i/>
          <w:iCs/>
          <w:sz w:val="20"/>
        </w:rPr>
        <w:t>)</w:t>
      </w:r>
      <w:r w:rsidR="00446A02">
        <w:rPr>
          <w:rFonts w:ascii="Arial" w:hAnsi="Arial" w:cs="Arial"/>
          <w:sz w:val="20"/>
        </w:rPr>
        <w:t xml:space="preserve"> [2020] VSCA 327 esp. at [37]-[40])</w:t>
      </w:r>
      <w:r>
        <w:rPr>
          <w:rFonts w:ascii="Arial" w:hAnsi="Arial" w:cs="Arial"/>
          <w:sz w:val="20"/>
        </w:rPr>
        <w:t>;</w:t>
      </w:r>
    </w:p>
    <w:p w14:paraId="7FA9C655"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 xml:space="preserve">[s.111] </w:t>
      </w:r>
      <w:r w:rsidR="00812B40">
        <w:rPr>
          <w:rFonts w:ascii="Arial" w:hAnsi="Arial" w:cs="Arial"/>
          <w:sz w:val="20"/>
        </w:rPr>
        <w:t xml:space="preserve">a </w:t>
      </w:r>
      <w:r>
        <w:rPr>
          <w:rFonts w:ascii="Arial" w:hAnsi="Arial" w:cs="Arial"/>
          <w:sz w:val="20"/>
        </w:rPr>
        <w:t>continuing obligation on informant to disclose relevant information, documents or things;</w:t>
      </w:r>
    </w:p>
    <w:p w14:paraId="2F2AA28A"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[ss.112-113] rules with respect to statements &amp; recordings;</w:t>
      </w:r>
    </w:p>
    <w:p w14:paraId="11AA651F"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 xml:space="preserve">[s.114] </w:t>
      </w:r>
      <w:r w:rsidR="00812B40">
        <w:rPr>
          <w:rFonts w:ascii="Arial" w:hAnsi="Arial" w:cs="Arial"/>
          <w:sz w:val="20"/>
        </w:rPr>
        <w:t xml:space="preserve">a </w:t>
      </w:r>
      <w:r w:rsidR="00812B40" w:rsidRPr="00812B40">
        <w:rPr>
          <w:rFonts w:ascii="Arial" w:hAnsi="Arial" w:cs="Arial"/>
          <w:i/>
          <w:sz w:val="20"/>
        </w:rPr>
        <w:t>prima facie</w:t>
      </w:r>
      <w:r>
        <w:rPr>
          <w:rFonts w:ascii="Arial" w:hAnsi="Arial" w:cs="Arial"/>
          <w:sz w:val="20"/>
        </w:rPr>
        <w:t xml:space="preserve"> prohibition of disclosure of address or telephone number of any person in anything provided to the accused;</w:t>
      </w:r>
    </w:p>
    <w:p w14:paraId="50F619B2"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[s.115] inspection of exhibits;</w:t>
      </w:r>
    </w:p>
    <w:p w14:paraId="0C44ADCA"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[ss.116-117] contents and service of plea brief.</w:t>
      </w:r>
    </w:p>
    <w:p w14:paraId="41CBD5FB" w14:textId="77777777" w:rsidR="0008023B" w:rsidRDefault="0008023B" w:rsidP="0008023B">
      <w:pPr>
        <w:jc w:val="both"/>
        <w:rPr>
          <w:rFonts w:ascii="Arial" w:hAnsi="Arial" w:cs="Arial"/>
          <w:sz w:val="20"/>
        </w:rPr>
      </w:pPr>
    </w:p>
    <w:p w14:paraId="43DCCF7B" w14:textId="77777777" w:rsidR="00812B40" w:rsidRDefault="00BC4853" w:rsidP="0008023B">
      <w:pPr>
        <w:jc w:val="both"/>
        <w:rPr>
          <w:rFonts w:ascii="Arial" w:hAnsi="Arial" w:cs="Arial"/>
          <w:sz w:val="20"/>
        </w:rPr>
      </w:pPr>
      <w:r>
        <w:rPr>
          <w:rFonts w:ascii="Arial" w:hAnsi="Arial" w:cs="Arial"/>
          <w:sz w:val="20"/>
        </w:rPr>
        <w:t>Sections 118-</w:t>
      </w:r>
      <w:r w:rsidR="00812B40">
        <w:rPr>
          <w:rFonts w:ascii="Arial" w:hAnsi="Arial" w:cs="Arial"/>
          <w:sz w:val="20"/>
        </w:rPr>
        <w:t>124</w:t>
      </w:r>
      <w:r>
        <w:rPr>
          <w:rFonts w:ascii="Arial" w:hAnsi="Arial" w:cs="Arial"/>
          <w:sz w:val="20"/>
        </w:rPr>
        <w:t xml:space="preserve"> </w:t>
      </w:r>
      <w:r w:rsidR="00445A0A">
        <w:rPr>
          <w:rFonts w:ascii="Arial" w:hAnsi="Arial" w:cs="Arial"/>
          <w:sz w:val="20"/>
        </w:rPr>
        <w:t xml:space="preserve">of the CPA </w:t>
      </w:r>
      <w:r>
        <w:rPr>
          <w:rFonts w:ascii="Arial" w:hAnsi="Arial" w:cs="Arial"/>
          <w:sz w:val="20"/>
        </w:rPr>
        <w:t>regulate case direction.</w:t>
      </w:r>
      <w:r w:rsidR="00611384">
        <w:rPr>
          <w:rFonts w:ascii="Arial" w:hAnsi="Arial" w:cs="Arial"/>
          <w:sz w:val="20"/>
        </w:rPr>
        <w:t xml:space="preserve">  </w:t>
      </w:r>
      <w:r w:rsidR="00812B40">
        <w:rPr>
          <w:rFonts w:ascii="Arial" w:hAnsi="Arial" w:cs="Arial"/>
          <w:sz w:val="20"/>
        </w:rPr>
        <w:t>Sections 118-1</w:t>
      </w:r>
      <w:r w:rsidR="00445A0A">
        <w:rPr>
          <w:rFonts w:ascii="Arial" w:hAnsi="Arial" w:cs="Arial"/>
          <w:sz w:val="20"/>
        </w:rPr>
        <w:t>19</w:t>
      </w:r>
      <w:r w:rsidR="00812B40">
        <w:rPr>
          <w:rFonts w:ascii="Arial" w:hAnsi="Arial" w:cs="Arial"/>
          <w:sz w:val="20"/>
        </w:rPr>
        <w:t xml:space="preserve"> relate to a case direction notice and contents thereof.  This includes</w:t>
      </w:r>
      <w:r w:rsidR="006E7C62">
        <w:rPr>
          <w:rFonts w:ascii="Arial" w:hAnsi="Arial" w:cs="Arial"/>
          <w:sz w:val="20"/>
        </w:rPr>
        <w:t>,</w:t>
      </w:r>
      <w:r w:rsidR="00812B40">
        <w:rPr>
          <w:rFonts w:ascii="Arial" w:hAnsi="Arial" w:cs="Arial"/>
          <w:sz w:val="20"/>
        </w:rPr>
        <w:t xml:space="preserve"> in paragraphs (c) &amp; (d) of s.119</w:t>
      </w:r>
      <w:r w:rsidR="006E7C62">
        <w:rPr>
          <w:rFonts w:ascii="Arial" w:hAnsi="Arial" w:cs="Arial"/>
          <w:sz w:val="20"/>
        </w:rPr>
        <w:t>,</w:t>
      </w:r>
      <w:r w:rsidR="00812B40">
        <w:rPr>
          <w:rFonts w:ascii="Arial" w:hAnsi="Arial" w:cs="Arial"/>
          <w:sz w:val="20"/>
        </w:rPr>
        <w:t xml:space="preserve"> </w:t>
      </w:r>
      <w:r w:rsidR="006E7C62">
        <w:rPr>
          <w:rFonts w:ascii="Arial" w:hAnsi="Arial" w:cs="Arial"/>
          <w:sz w:val="20"/>
        </w:rPr>
        <w:t>a</w:t>
      </w:r>
      <w:r w:rsidR="00812B40">
        <w:rPr>
          <w:rFonts w:ascii="Arial" w:hAnsi="Arial" w:cs="Arial"/>
          <w:sz w:val="20"/>
        </w:rPr>
        <w:t xml:space="preserve"> statement of the names of any witnesses that the accused intends to seek leave to cross-examine and</w:t>
      </w:r>
      <w:r w:rsidR="006E7C62">
        <w:rPr>
          <w:rFonts w:ascii="Arial" w:hAnsi="Arial" w:cs="Arial"/>
          <w:sz w:val="20"/>
        </w:rPr>
        <w:t>,</w:t>
      </w:r>
      <w:r w:rsidR="00812B40">
        <w:rPr>
          <w:rFonts w:ascii="Arial" w:hAnsi="Arial" w:cs="Arial"/>
          <w:sz w:val="20"/>
        </w:rPr>
        <w:t xml:space="preserve"> if the informant opposes leave being granted to cross-examine a specified witness, a statement of-</w:t>
      </w:r>
    </w:p>
    <w:p w14:paraId="09107E99" w14:textId="77777777" w:rsidR="00812B40" w:rsidRDefault="00812B40">
      <w:pPr>
        <w:numPr>
          <w:ilvl w:val="0"/>
          <w:numId w:val="17"/>
        </w:numPr>
        <w:tabs>
          <w:tab w:val="clear" w:pos="1077"/>
        </w:tabs>
        <w:ind w:left="357" w:hanging="357"/>
        <w:jc w:val="both"/>
        <w:rPr>
          <w:rFonts w:ascii="Arial" w:hAnsi="Arial" w:cs="Arial"/>
          <w:sz w:val="20"/>
        </w:rPr>
      </w:pPr>
      <w:r>
        <w:rPr>
          <w:rFonts w:ascii="Arial" w:hAnsi="Arial" w:cs="Arial"/>
          <w:sz w:val="20"/>
        </w:rPr>
        <w:t>any issue identified by the accused to which the proposed questioning relates and any reason provided by the accused as to why the evidence of the witness is relevant to that issue;</w:t>
      </w:r>
    </w:p>
    <w:p w14:paraId="58D5700C" w14:textId="77777777" w:rsidR="00812B40" w:rsidRDefault="00812B40">
      <w:pPr>
        <w:numPr>
          <w:ilvl w:val="0"/>
          <w:numId w:val="17"/>
        </w:numPr>
        <w:tabs>
          <w:tab w:val="clear" w:pos="1077"/>
        </w:tabs>
        <w:ind w:left="357" w:hanging="357"/>
        <w:jc w:val="both"/>
        <w:rPr>
          <w:rFonts w:ascii="Arial" w:hAnsi="Arial" w:cs="Arial"/>
          <w:sz w:val="20"/>
        </w:rPr>
      </w:pPr>
      <w:r>
        <w:rPr>
          <w:rFonts w:ascii="Arial" w:hAnsi="Arial" w:cs="Arial"/>
          <w:sz w:val="20"/>
        </w:rPr>
        <w:t>why cross-examination of the witness on that issue is justified; and</w:t>
      </w:r>
    </w:p>
    <w:p w14:paraId="0F386C9B" w14:textId="77777777" w:rsidR="00812B40" w:rsidRDefault="00812B40">
      <w:pPr>
        <w:numPr>
          <w:ilvl w:val="0"/>
          <w:numId w:val="17"/>
        </w:numPr>
        <w:tabs>
          <w:tab w:val="clear" w:pos="1077"/>
        </w:tabs>
        <w:ind w:left="357" w:hanging="357"/>
        <w:jc w:val="both"/>
        <w:rPr>
          <w:rFonts w:ascii="Arial" w:hAnsi="Arial" w:cs="Arial"/>
          <w:sz w:val="20"/>
        </w:rPr>
      </w:pPr>
      <w:r>
        <w:rPr>
          <w:rFonts w:ascii="Arial" w:hAnsi="Arial" w:cs="Arial"/>
          <w:sz w:val="20"/>
        </w:rPr>
        <w:t>why the inform</w:t>
      </w:r>
      <w:r w:rsidR="00445A0A">
        <w:rPr>
          <w:rFonts w:ascii="Arial" w:hAnsi="Arial" w:cs="Arial"/>
          <w:sz w:val="20"/>
        </w:rPr>
        <w:t>ant opposes leave being granted.</w:t>
      </w:r>
    </w:p>
    <w:p w14:paraId="02AB2D89" w14:textId="77777777" w:rsidR="00651B31" w:rsidRDefault="00651B31" w:rsidP="0008023B">
      <w:pPr>
        <w:jc w:val="both"/>
        <w:rPr>
          <w:rFonts w:ascii="Arial" w:hAnsi="Arial" w:cs="Arial"/>
          <w:sz w:val="20"/>
        </w:rPr>
      </w:pPr>
    </w:p>
    <w:p w14:paraId="7BFE8F39" w14:textId="77777777" w:rsidR="00FE529F" w:rsidRDefault="00445A0A" w:rsidP="0008023B">
      <w:pPr>
        <w:jc w:val="both"/>
        <w:rPr>
          <w:rFonts w:ascii="Arial" w:hAnsi="Arial" w:cs="Arial"/>
          <w:sz w:val="20"/>
        </w:rPr>
      </w:pPr>
      <w:r>
        <w:rPr>
          <w:rFonts w:ascii="Arial" w:hAnsi="Arial" w:cs="Arial"/>
          <w:sz w:val="20"/>
        </w:rPr>
        <w:t>Section 120 allows a late application for leave to cross-examine a witness if the court is satisfied it is in the interests of justice to do so.</w:t>
      </w:r>
    </w:p>
    <w:p w14:paraId="6FC96F39" w14:textId="77777777" w:rsidR="00FE529F" w:rsidRDefault="00FE529F" w:rsidP="0008023B">
      <w:pPr>
        <w:jc w:val="both"/>
        <w:rPr>
          <w:rFonts w:ascii="Arial" w:hAnsi="Arial" w:cs="Arial"/>
          <w:sz w:val="20"/>
        </w:rPr>
      </w:pPr>
    </w:p>
    <w:p w14:paraId="1DBCD5AB" w14:textId="77777777" w:rsidR="00445A0A" w:rsidRDefault="00445A0A" w:rsidP="0008023B">
      <w:pPr>
        <w:jc w:val="both"/>
        <w:rPr>
          <w:rFonts w:ascii="Arial" w:hAnsi="Arial" w:cs="Arial"/>
          <w:sz w:val="20"/>
        </w:rPr>
      </w:pPr>
      <w:r>
        <w:rPr>
          <w:rFonts w:ascii="Arial" w:hAnsi="Arial" w:cs="Arial"/>
          <w:sz w:val="20"/>
        </w:rPr>
        <w:t>Section 123 prohibits the court from granting leave to cross-examine a</w:t>
      </w:r>
      <w:r w:rsidR="00FE529F">
        <w:rPr>
          <w:rFonts w:ascii="Arial" w:hAnsi="Arial" w:cs="Arial"/>
          <w:sz w:val="20"/>
        </w:rPr>
        <w:t>ny</w:t>
      </w:r>
      <w:r>
        <w:rPr>
          <w:rFonts w:ascii="Arial" w:hAnsi="Arial" w:cs="Arial"/>
          <w:sz w:val="20"/>
        </w:rPr>
        <w:t xml:space="preserve"> witness </w:t>
      </w:r>
      <w:r w:rsidR="00FE529F">
        <w:rPr>
          <w:rFonts w:ascii="Arial" w:hAnsi="Arial" w:cs="Arial"/>
          <w:sz w:val="20"/>
        </w:rPr>
        <w:t>in a proceeding</w:t>
      </w:r>
      <w:r>
        <w:rPr>
          <w:rFonts w:ascii="Arial" w:hAnsi="Arial" w:cs="Arial"/>
          <w:sz w:val="20"/>
        </w:rPr>
        <w:t>-</w:t>
      </w:r>
    </w:p>
    <w:p w14:paraId="705DD39D" w14:textId="77777777" w:rsidR="00445A0A" w:rsidRDefault="00445A0A">
      <w:pPr>
        <w:numPr>
          <w:ilvl w:val="0"/>
          <w:numId w:val="18"/>
        </w:numPr>
        <w:tabs>
          <w:tab w:val="clear" w:pos="720"/>
        </w:tabs>
        <w:ind w:left="357" w:hanging="357"/>
        <w:jc w:val="both"/>
        <w:rPr>
          <w:rFonts w:ascii="Arial" w:hAnsi="Arial" w:cs="Arial"/>
          <w:sz w:val="20"/>
        </w:rPr>
      </w:pPr>
      <w:r>
        <w:rPr>
          <w:rFonts w:ascii="Arial" w:hAnsi="Arial" w:cs="Arial"/>
          <w:sz w:val="20"/>
        </w:rPr>
        <w:t>that relates (wholly or partly) to a charge for a sexual offence</w:t>
      </w:r>
      <w:r w:rsidR="00FE529F">
        <w:rPr>
          <w:rFonts w:ascii="Arial" w:hAnsi="Arial" w:cs="Arial"/>
          <w:sz w:val="20"/>
        </w:rPr>
        <w:t xml:space="preserve"> if one or more of the complainants in the proceeding is a child or a person with a cognitive impairment</w:t>
      </w:r>
      <w:r>
        <w:rPr>
          <w:rFonts w:ascii="Arial" w:hAnsi="Arial" w:cs="Arial"/>
          <w:sz w:val="20"/>
        </w:rPr>
        <w:t>; and</w:t>
      </w:r>
    </w:p>
    <w:p w14:paraId="5A8C2DB6" w14:textId="77777777" w:rsidR="00812B40" w:rsidRDefault="00445A0A">
      <w:pPr>
        <w:numPr>
          <w:ilvl w:val="0"/>
          <w:numId w:val="18"/>
        </w:numPr>
        <w:tabs>
          <w:tab w:val="clear" w:pos="720"/>
        </w:tabs>
        <w:ind w:left="357" w:hanging="357"/>
        <w:jc w:val="both"/>
        <w:rPr>
          <w:rFonts w:ascii="Arial" w:hAnsi="Arial" w:cs="Arial"/>
          <w:sz w:val="20"/>
        </w:rPr>
      </w:pPr>
      <w:r>
        <w:rPr>
          <w:rFonts w:ascii="Arial" w:hAnsi="Arial" w:cs="Arial"/>
          <w:sz w:val="20"/>
        </w:rPr>
        <w:t>when the criminal proceeding commenced</w:t>
      </w:r>
      <w:r w:rsidR="00FE529F">
        <w:rPr>
          <w:rFonts w:ascii="Arial" w:hAnsi="Arial" w:cs="Arial"/>
          <w:sz w:val="20"/>
        </w:rPr>
        <w:t>, any complainant in relation to a charge for a sexual offence was a child or a person with a cognitive impairment.</w:t>
      </w:r>
    </w:p>
    <w:p w14:paraId="4EC28CBD" w14:textId="77777777" w:rsidR="00FE529F" w:rsidRDefault="00FE529F" w:rsidP="0008023B">
      <w:pPr>
        <w:jc w:val="both"/>
        <w:rPr>
          <w:rFonts w:ascii="Arial" w:hAnsi="Arial" w:cs="Arial"/>
          <w:sz w:val="20"/>
        </w:rPr>
      </w:pPr>
    </w:p>
    <w:p w14:paraId="189DFE89" w14:textId="7A13B7AB" w:rsidR="00723697" w:rsidRPr="000231F7" w:rsidRDefault="00723697" w:rsidP="0008023B">
      <w:pPr>
        <w:jc w:val="both"/>
        <w:rPr>
          <w:rFonts w:ascii="Arial" w:hAnsi="Arial" w:cs="Arial"/>
          <w:i/>
          <w:iCs/>
          <w:sz w:val="16"/>
          <w:szCs w:val="20"/>
        </w:rPr>
      </w:pPr>
      <w:r>
        <w:rPr>
          <w:rFonts w:ascii="Arial" w:hAnsi="Arial" w:cs="Arial"/>
          <w:sz w:val="20"/>
        </w:rPr>
        <w:t>Section 124(1) provides that any other witness cannot be cross-examined without leave being granted.  Section 124(3) sets out the two pre-requirements for the granting of leave.  Six matters to which the court must have regard in determining whether cross-examination is justified are listed in s.124(4).  Nine additional matters that must be considered where the proposed witness is under 18 years of age are listed in s.124(5).</w:t>
      </w:r>
      <w:r w:rsidR="000231F7">
        <w:rPr>
          <w:rFonts w:ascii="Arial" w:hAnsi="Arial" w:cs="Arial"/>
          <w:sz w:val="20"/>
        </w:rPr>
        <w:t xml:space="preserve">  For a discussion of s.124 and the requirement of procedural fairness see </w:t>
      </w:r>
      <w:bookmarkStart w:id="83" w:name="_Hlk118890951"/>
      <w:r w:rsidR="000231F7" w:rsidRPr="000231F7">
        <w:rPr>
          <w:rFonts w:ascii="Arial" w:hAnsi="Arial" w:cs="Arial"/>
          <w:i/>
          <w:iCs/>
          <w:sz w:val="20"/>
          <w:szCs w:val="20"/>
        </w:rPr>
        <w:t>The Crown in Right of the State of Victoria (Department of Health) v Magistrates’ Court of Victoria</w:t>
      </w:r>
      <w:r w:rsidR="000231F7">
        <w:rPr>
          <w:rFonts w:ascii="Arial" w:hAnsi="Arial" w:cs="Arial"/>
          <w:i/>
          <w:iCs/>
          <w:sz w:val="20"/>
          <w:szCs w:val="20"/>
        </w:rPr>
        <w:t xml:space="preserve"> </w:t>
      </w:r>
      <w:r w:rsidR="000231F7" w:rsidRPr="000231F7">
        <w:rPr>
          <w:rFonts w:ascii="Arial" w:hAnsi="Arial" w:cs="Arial"/>
          <w:sz w:val="20"/>
          <w:szCs w:val="20"/>
        </w:rPr>
        <w:t>[2022] VSC 630.</w:t>
      </w:r>
      <w:bookmarkEnd w:id="83"/>
    </w:p>
    <w:p w14:paraId="003A9960" w14:textId="77777777" w:rsidR="00677772" w:rsidRDefault="00677772" w:rsidP="0008023B">
      <w:pPr>
        <w:jc w:val="both"/>
        <w:rPr>
          <w:rFonts w:ascii="Arial" w:hAnsi="Arial" w:cs="Arial"/>
          <w:sz w:val="20"/>
        </w:rPr>
      </w:pPr>
    </w:p>
    <w:p w14:paraId="631AB5EA" w14:textId="6D6ABCEE" w:rsidR="00723697" w:rsidRDefault="00723697" w:rsidP="0008023B">
      <w:pPr>
        <w:jc w:val="both"/>
        <w:rPr>
          <w:rFonts w:ascii="Arial" w:hAnsi="Arial" w:cs="Arial"/>
          <w:sz w:val="20"/>
        </w:rPr>
      </w:pPr>
      <w:r>
        <w:rPr>
          <w:rFonts w:ascii="Arial" w:hAnsi="Arial" w:cs="Arial"/>
          <w:sz w:val="20"/>
        </w:rPr>
        <w:t>Sections 129-1</w:t>
      </w:r>
      <w:r w:rsidR="00DB26A2">
        <w:rPr>
          <w:rFonts w:ascii="Arial" w:hAnsi="Arial" w:cs="Arial"/>
          <w:sz w:val="20"/>
        </w:rPr>
        <w:t>40</w:t>
      </w:r>
      <w:r>
        <w:rPr>
          <w:rFonts w:ascii="Arial" w:hAnsi="Arial" w:cs="Arial"/>
          <w:sz w:val="20"/>
        </w:rPr>
        <w:t xml:space="preserve"> </w:t>
      </w:r>
      <w:r w:rsidR="00DB26A2">
        <w:rPr>
          <w:rFonts w:ascii="Arial" w:hAnsi="Arial" w:cs="Arial"/>
          <w:sz w:val="20"/>
        </w:rPr>
        <w:t xml:space="preserve">of the CPA </w:t>
      </w:r>
      <w:r>
        <w:rPr>
          <w:rFonts w:ascii="Arial" w:hAnsi="Arial" w:cs="Arial"/>
          <w:sz w:val="20"/>
        </w:rPr>
        <w:t>regulate procedure in a co</w:t>
      </w:r>
      <w:r w:rsidR="00DB26A2">
        <w:rPr>
          <w:rFonts w:ascii="Arial" w:hAnsi="Arial" w:cs="Arial"/>
          <w:sz w:val="20"/>
        </w:rPr>
        <w:t>mmittal hearing.  These include-</w:t>
      </w:r>
    </w:p>
    <w:p w14:paraId="12C1BB23" w14:textId="77777777" w:rsidR="00DB26A2" w:rsidRDefault="00DB26A2">
      <w:pPr>
        <w:numPr>
          <w:ilvl w:val="0"/>
          <w:numId w:val="16"/>
        </w:numPr>
        <w:tabs>
          <w:tab w:val="clear" w:pos="930"/>
        </w:tabs>
        <w:ind w:left="357" w:hanging="357"/>
        <w:jc w:val="both"/>
        <w:rPr>
          <w:rFonts w:ascii="Arial" w:hAnsi="Arial" w:cs="Arial"/>
          <w:sz w:val="20"/>
        </w:rPr>
      </w:pPr>
      <w:r>
        <w:rPr>
          <w:rFonts w:ascii="Arial" w:hAnsi="Arial" w:cs="Arial"/>
          <w:sz w:val="20"/>
        </w:rPr>
        <w:t>[ss.130 &amp; 132] evidence-in-chief and cross-examination of a witness;</w:t>
      </w:r>
    </w:p>
    <w:p w14:paraId="2D34E982" w14:textId="77777777" w:rsidR="00DB26A2" w:rsidRDefault="00DB26A2">
      <w:pPr>
        <w:numPr>
          <w:ilvl w:val="0"/>
          <w:numId w:val="16"/>
        </w:numPr>
        <w:tabs>
          <w:tab w:val="clear" w:pos="930"/>
        </w:tabs>
        <w:ind w:left="357" w:hanging="357"/>
        <w:jc w:val="both"/>
        <w:rPr>
          <w:rFonts w:ascii="Arial" w:hAnsi="Arial" w:cs="Arial"/>
          <w:sz w:val="20"/>
        </w:rPr>
      </w:pPr>
      <w:r>
        <w:rPr>
          <w:rFonts w:ascii="Arial" w:hAnsi="Arial" w:cs="Arial"/>
          <w:sz w:val="20"/>
        </w:rPr>
        <w:t xml:space="preserve">[s.131] a </w:t>
      </w:r>
      <w:r w:rsidRPr="00812B40">
        <w:rPr>
          <w:rFonts w:ascii="Arial" w:hAnsi="Arial" w:cs="Arial"/>
          <w:i/>
          <w:sz w:val="20"/>
        </w:rPr>
        <w:t>prima facie</w:t>
      </w:r>
      <w:r>
        <w:rPr>
          <w:rFonts w:ascii="Arial" w:hAnsi="Arial" w:cs="Arial"/>
          <w:sz w:val="20"/>
        </w:rPr>
        <w:t xml:space="preserve"> prohibition of disclosure of address or telephone number of any witness;</w:t>
      </w:r>
    </w:p>
    <w:p w14:paraId="61EEF81E" w14:textId="77777777" w:rsidR="00DB26A2" w:rsidRDefault="00DB26A2">
      <w:pPr>
        <w:numPr>
          <w:ilvl w:val="0"/>
          <w:numId w:val="16"/>
        </w:numPr>
        <w:tabs>
          <w:tab w:val="clear" w:pos="930"/>
        </w:tabs>
        <w:ind w:left="357" w:hanging="357"/>
        <w:jc w:val="both"/>
        <w:rPr>
          <w:rFonts w:ascii="Arial" w:hAnsi="Arial" w:cs="Arial"/>
          <w:sz w:val="20"/>
        </w:rPr>
      </w:pPr>
      <w:r>
        <w:rPr>
          <w:rFonts w:ascii="Arial" w:hAnsi="Arial" w:cs="Arial"/>
          <w:sz w:val="20"/>
        </w:rPr>
        <w:t>[s.133] a restriction on the persons who may be present in court during evidence of a complainant in a proceeding that relates (wholly or partly) to a charge for a sexual offence;</w:t>
      </w:r>
    </w:p>
    <w:p w14:paraId="27B17336" w14:textId="77777777" w:rsidR="00DB26A2" w:rsidRDefault="00455519">
      <w:pPr>
        <w:numPr>
          <w:ilvl w:val="0"/>
          <w:numId w:val="16"/>
        </w:numPr>
        <w:tabs>
          <w:tab w:val="clear" w:pos="930"/>
        </w:tabs>
        <w:ind w:left="357" w:hanging="357"/>
        <w:jc w:val="both"/>
        <w:rPr>
          <w:rFonts w:ascii="Arial" w:hAnsi="Arial" w:cs="Arial"/>
          <w:sz w:val="20"/>
        </w:rPr>
      </w:pPr>
      <w:r>
        <w:rPr>
          <w:rFonts w:ascii="Arial" w:hAnsi="Arial" w:cs="Arial"/>
          <w:sz w:val="20"/>
        </w:rPr>
        <w:t xml:space="preserve">[s.134] failure of a witness to attend committal hearing [this may involve the issue of a summons under s.134(1)(b) of the CPA or a warrant to arrest under s.194 of the </w:t>
      </w:r>
      <w:r w:rsidRPr="0010068D">
        <w:rPr>
          <w:rFonts w:ascii="Arial" w:hAnsi="Arial" w:cs="Arial"/>
          <w:i/>
          <w:iCs/>
          <w:sz w:val="20"/>
        </w:rPr>
        <w:t>Evidence Act 2008</w:t>
      </w:r>
      <w:r>
        <w:rPr>
          <w:rFonts w:ascii="Arial" w:hAnsi="Arial" w:cs="Arial"/>
          <w:sz w:val="20"/>
        </w:rPr>
        <w:t xml:space="preserve"> to compel the attendance of the witness];</w:t>
      </w:r>
    </w:p>
    <w:p w14:paraId="5D9DB010" w14:textId="77777777" w:rsidR="00455519" w:rsidRDefault="007174DC">
      <w:pPr>
        <w:numPr>
          <w:ilvl w:val="0"/>
          <w:numId w:val="16"/>
        </w:numPr>
        <w:tabs>
          <w:tab w:val="clear" w:pos="930"/>
        </w:tabs>
        <w:ind w:left="357" w:hanging="357"/>
        <w:jc w:val="both"/>
        <w:rPr>
          <w:rFonts w:ascii="Arial" w:hAnsi="Arial" w:cs="Arial"/>
          <w:sz w:val="20"/>
        </w:rPr>
      </w:pPr>
      <w:r>
        <w:rPr>
          <w:rFonts w:ascii="Arial" w:hAnsi="Arial" w:cs="Arial"/>
          <w:sz w:val="20"/>
        </w:rPr>
        <w:t>[s.135] court’s permission for accused to be absent from the proceeding for a specified period;</w:t>
      </w:r>
    </w:p>
    <w:p w14:paraId="057840AA" w14:textId="77777777" w:rsidR="007174DC" w:rsidRDefault="007174DC">
      <w:pPr>
        <w:numPr>
          <w:ilvl w:val="0"/>
          <w:numId w:val="16"/>
        </w:numPr>
        <w:tabs>
          <w:tab w:val="clear" w:pos="930"/>
        </w:tabs>
        <w:ind w:left="357" w:hanging="357"/>
        <w:jc w:val="both"/>
        <w:rPr>
          <w:rFonts w:ascii="Arial" w:hAnsi="Arial" w:cs="Arial"/>
          <w:sz w:val="20"/>
        </w:rPr>
      </w:pPr>
      <w:r>
        <w:rPr>
          <w:rFonts w:ascii="Arial" w:hAnsi="Arial" w:cs="Arial"/>
          <w:sz w:val="20"/>
        </w:rPr>
        <w:t xml:space="preserve">[ss.136-138] accused’s absconding </w:t>
      </w:r>
      <w:r w:rsidR="006E7C62">
        <w:rPr>
          <w:rFonts w:ascii="Arial" w:hAnsi="Arial" w:cs="Arial"/>
          <w:sz w:val="20"/>
        </w:rPr>
        <w:t xml:space="preserve">etc </w:t>
      </w:r>
      <w:r>
        <w:rPr>
          <w:rFonts w:ascii="Arial" w:hAnsi="Arial" w:cs="Arial"/>
          <w:sz w:val="20"/>
        </w:rPr>
        <w:t>or absen</w:t>
      </w:r>
      <w:r w:rsidR="006E7C62">
        <w:rPr>
          <w:rFonts w:ascii="Arial" w:hAnsi="Arial" w:cs="Arial"/>
          <w:sz w:val="20"/>
        </w:rPr>
        <w:t>ce</w:t>
      </w:r>
      <w:r>
        <w:rPr>
          <w:rFonts w:ascii="Arial" w:hAnsi="Arial" w:cs="Arial"/>
          <w:sz w:val="20"/>
        </w:rPr>
        <w:t xml:space="preserve"> at close of prosecution case;</w:t>
      </w:r>
    </w:p>
    <w:p w14:paraId="71556DFB" w14:textId="77777777" w:rsidR="006E7C62" w:rsidRDefault="006E7C62">
      <w:pPr>
        <w:numPr>
          <w:ilvl w:val="0"/>
          <w:numId w:val="16"/>
        </w:numPr>
        <w:tabs>
          <w:tab w:val="clear" w:pos="930"/>
        </w:tabs>
        <w:ind w:left="357" w:hanging="357"/>
        <w:jc w:val="both"/>
        <w:rPr>
          <w:rFonts w:ascii="Arial" w:hAnsi="Arial" w:cs="Arial"/>
          <w:sz w:val="20"/>
        </w:rPr>
      </w:pPr>
      <w:r>
        <w:rPr>
          <w:rFonts w:ascii="Arial" w:hAnsi="Arial" w:cs="Arial"/>
          <w:sz w:val="20"/>
        </w:rPr>
        <w:t>[s.139] admissibility of non-oral evidence.</w:t>
      </w:r>
    </w:p>
    <w:p w14:paraId="7569272C" w14:textId="77777777" w:rsidR="00DB26A2" w:rsidRDefault="00DB26A2" w:rsidP="0008023B">
      <w:pPr>
        <w:jc w:val="both"/>
        <w:rPr>
          <w:rFonts w:ascii="Arial" w:hAnsi="Arial" w:cs="Arial"/>
          <w:sz w:val="20"/>
        </w:rPr>
      </w:pPr>
    </w:p>
    <w:p w14:paraId="5E10BFE3" w14:textId="77777777" w:rsidR="00201765" w:rsidRDefault="00201765" w:rsidP="0008023B">
      <w:pPr>
        <w:jc w:val="both"/>
        <w:rPr>
          <w:rFonts w:ascii="Arial" w:hAnsi="Arial" w:cs="Arial"/>
          <w:sz w:val="20"/>
        </w:rPr>
      </w:pPr>
      <w:r>
        <w:rPr>
          <w:rFonts w:ascii="Arial" w:hAnsi="Arial" w:cs="Arial"/>
          <w:sz w:val="20"/>
        </w:rPr>
        <w:t xml:space="preserve">In addition to the above, Order 2A [Rules 2.06A to 2.06V] of the </w:t>
      </w:r>
      <w:r w:rsidRPr="00201765">
        <w:rPr>
          <w:rFonts w:ascii="Arial" w:hAnsi="Arial" w:cs="Arial"/>
          <w:i/>
          <w:iCs/>
          <w:sz w:val="20"/>
        </w:rPr>
        <w:t>Children’s Court Criminal Procedure Rules 2019</w:t>
      </w:r>
      <w:r>
        <w:rPr>
          <w:rFonts w:ascii="Arial" w:hAnsi="Arial" w:cs="Arial"/>
          <w:sz w:val="20"/>
        </w:rPr>
        <w:t xml:space="preserve"> governs committal proceedings in the Children’s Court.</w:t>
      </w:r>
    </w:p>
    <w:p w14:paraId="439E5FE0" w14:textId="77777777" w:rsidR="00201765" w:rsidRDefault="00201765" w:rsidP="0008023B">
      <w:pPr>
        <w:jc w:val="both"/>
        <w:rPr>
          <w:rFonts w:ascii="Arial" w:hAnsi="Arial" w:cs="Arial"/>
          <w:sz w:val="20"/>
        </w:rPr>
      </w:pPr>
    </w:p>
    <w:p w14:paraId="2DD0EA3F" w14:textId="77777777" w:rsidR="00821A45" w:rsidRDefault="00821A45" w:rsidP="00821A45">
      <w:pPr>
        <w:pStyle w:val="Heading3"/>
        <w:keepNext/>
        <w:spacing w:after="80" w:line="240" w:lineRule="auto"/>
        <w:rPr>
          <w:rFonts w:ascii="Arial" w:hAnsi="Arial" w:cs="Arial"/>
          <w:b/>
          <w:bCs/>
          <w:sz w:val="20"/>
        </w:rPr>
      </w:pPr>
      <w:bookmarkStart w:id="84" w:name="_10.2.4_Joint_committal"/>
      <w:bookmarkEnd w:id="84"/>
      <w:r>
        <w:rPr>
          <w:rFonts w:ascii="Arial" w:hAnsi="Arial" w:cs="Arial"/>
          <w:b/>
          <w:bCs/>
          <w:sz w:val="20"/>
        </w:rPr>
        <w:t>10.2.</w:t>
      </w:r>
      <w:r w:rsidR="007B015D">
        <w:rPr>
          <w:rFonts w:ascii="Arial" w:hAnsi="Arial" w:cs="Arial"/>
          <w:b/>
          <w:bCs/>
          <w:sz w:val="20"/>
        </w:rPr>
        <w:t>4</w:t>
      </w:r>
      <w:r>
        <w:rPr>
          <w:rFonts w:ascii="Arial" w:hAnsi="Arial" w:cs="Arial"/>
          <w:b/>
          <w:bCs/>
          <w:sz w:val="20"/>
        </w:rPr>
        <w:tab/>
      </w:r>
      <w:r w:rsidR="00F1390F">
        <w:rPr>
          <w:rFonts w:ascii="Arial" w:hAnsi="Arial" w:cs="Arial"/>
          <w:b/>
          <w:bCs/>
          <w:sz w:val="20"/>
        </w:rPr>
        <w:t>Joint</w:t>
      </w:r>
      <w:r>
        <w:rPr>
          <w:rFonts w:ascii="Arial" w:hAnsi="Arial" w:cs="Arial"/>
          <w:b/>
          <w:bCs/>
          <w:sz w:val="20"/>
        </w:rPr>
        <w:t xml:space="preserve"> committal</w:t>
      </w:r>
      <w:r w:rsidR="00F1390F">
        <w:rPr>
          <w:rFonts w:ascii="Arial" w:hAnsi="Arial" w:cs="Arial"/>
          <w:b/>
          <w:bCs/>
          <w:sz w:val="20"/>
        </w:rPr>
        <w:t xml:space="preserve"> proceeding</w:t>
      </w:r>
      <w:r>
        <w:rPr>
          <w:rFonts w:ascii="Arial" w:hAnsi="Arial" w:cs="Arial"/>
          <w:b/>
          <w:bCs/>
          <w:sz w:val="20"/>
        </w:rPr>
        <w:t>s for adult and child co-accused</w:t>
      </w:r>
    </w:p>
    <w:p w14:paraId="42B72C82" w14:textId="77777777" w:rsidR="00F1390F" w:rsidRDefault="005E22A6">
      <w:pPr>
        <w:jc w:val="both"/>
        <w:rPr>
          <w:rFonts w:ascii="Arial" w:hAnsi="Arial" w:cs="Arial"/>
          <w:sz w:val="20"/>
        </w:rPr>
      </w:pPr>
      <w:r>
        <w:rPr>
          <w:rFonts w:ascii="Arial" w:hAnsi="Arial" w:cs="Arial"/>
          <w:sz w:val="20"/>
        </w:rPr>
        <w:t>A</w:t>
      </w:r>
      <w:r w:rsidR="00F1390F">
        <w:rPr>
          <w:rFonts w:ascii="Arial" w:hAnsi="Arial" w:cs="Arial"/>
          <w:sz w:val="20"/>
        </w:rPr>
        <w:t xml:space="preserve">n informal </w:t>
      </w:r>
      <w:r w:rsidR="00F1390F" w:rsidRPr="009831B9">
        <w:rPr>
          <w:rFonts w:ascii="Arial" w:hAnsi="Arial" w:cs="Arial"/>
          <w:color w:val="000000"/>
          <w:sz w:val="20"/>
        </w:rPr>
        <w:t>procedure ha</w:t>
      </w:r>
      <w:r w:rsidR="001B086C" w:rsidRPr="009831B9">
        <w:rPr>
          <w:rFonts w:ascii="Arial" w:hAnsi="Arial" w:cs="Arial"/>
          <w:color w:val="000000"/>
          <w:sz w:val="20"/>
        </w:rPr>
        <w:t>d</w:t>
      </w:r>
      <w:r w:rsidR="00F1390F">
        <w:rPr>
          <w:rFonts w:ascii="Arial" w:hAnsi="Arial" w:cs="Arial"/>
          <w:sz w:val="20"/>
        </w:rPr>
        <w:t xml:space="preserve"> been developed b</w:t>
      </w:r>
      <w:r w:rsidR="00817251">
        <w:rPr>
          <w:rFonts w:ascii="Arial" w:hAnsi="Arial" w:cs="Arial"/>
          <w:sz w:val="20"/>
        </w:rPr>
        <w:t>y</w:t>
      </w:r>
      <w:r w:rsidR="00F1390F">
        <w:rPr>
          <w:rFonts w:ascii="Arial" w:hAnsi="Arial" w:cs="Arial"/>
          <w:sz w:val="20"/>
        </w:rPr>
        <w:t xml:space="preserve"> the Magistrates’ Court and the Children’s Court in which joint committals have </w:t>
      </w:r>
      <w:r w:rsidR="001D3BF2">
        <w:rPr>
          <w:rFonts w:ascii="Arial" w:hAnsi="Arial" w:cs="Arial"/>
          <w:sz w:val="20"/>
        </w:rPr>
        <w:t xml:space="preserve">sometimes </w:t>
      </w:r>
      <w:r w:rsidR="00F1390F">
        <w:rPr>
          <w:rFonts w:ascii="Arial" w:hAnsi="Arial" w:cs="Arial"/>
          <w:sz w:val="20"/>
        </w:rPr>
        <w:t>been conducted in cases where:</w:t>
      </w:r>
    </w:p>
    <w:p w14:paraId="083344DB" w14:textId="77777777" w:rsidR="00F1390F" w:rsidRDefault="00F1390F" w:rsidP="00A300D0">
      <w:pPr>
        <w:numPr>
          <w:ilvl w:val="0"/>
          <w:numId w:val="89"/>
        </w:numPr>
        <w:jc w:val="both"/>
        <w:rPr>
          <w:rFonts w:ascii="Arial" w:hAnsi="Arial" w:cs="Arial"/>
          <w:sz w:val="20"/>
        </w:rPr>
      </w:pPr>
      <w:r>
        <w:rPr>
          <w:rFonts w:ascii="Arial" w:hAnsi="Arial" w:cs="Arial"/>
          <w:sz w:val="20"/>
        </w:rPr>
        <w:t>there is at least one adult accused</w:t>
      </w:r>
      <w:r>
        <w:rPr>
          <w:rFonts w:ascii="Arial" w:hAnsi="Arial" w:cs="Arial"/>
          <w:color w:val="000000"/>
          <w:sz w:val="20"/>
        </w:rPr>
        <w:t xml:space="preserve"> </w:t>
      </w:r>
      <w:r>
        <w:rPr>
          <w:rFonts w:ascii="Arial" w:hAnsi="Arial" w:cs="Arial"/>
          <w:sz w:val="20"/>
        </w:rPr>
        <w:t>and at least one child co-accused; and</w:t>
      </w:r>
    </w:p>
    <w:p w14:paraId="31E53FEE" w14:textId="77777777" w:rsidR="00F1390F" w:rsidRDefault="00F1390F" w:rsidP="00A300D0">
      <w:pPr>
        <w:numPr>
          <w:ilvl w:val="0"/>
          <w:numId w:val="89"/>
        </w:numPr>
        <w:jc w:val="both"/>
        <w:rPr>
          <w:rFonts w:ascii="Arial" w:hAnsi="Arial" w:cs="Arial"/>
          <w:sz w:val="20"/>
        </w:rPr>
      </w:pPr>
      <w:r>
        <w:rPr>
          <w:rFonts w:ascii="Arial" w:hAnsi="Arial" w:cs="Arial"/>
          <w:sz w:val="20"/>
        </w:rPr>
        <w:lastRenderedPageBreak/>
        <w:t xml:space="preserve">the charges the subject of the committal have included at least one of the </w:t>
      </w:r>
      <w:r w:rsidR="00F63F5B">
        <w:rPr>
          <w:rFonts w:ascii="Arial" w:hAnsi="Arial" w:cs="Arial"/>
          <w:sz w:val="20"/>
        </w:rPr>
        <w:t>seven</w:t>
      </w:r>
      <w:r>
        <w:rPr>
          <w:rFonts w:ascii="Arial" w:hAnsi="Arial" w:cs="Arial"/>
          <w:sz w:val="20"/>
        </w:rPr>
        <w:t xml:space="preserve"> death offences (murder, attempted murder, manslaughter, child homicide, </w:t>
      </w:r>
      <w:r w:rsidR="00F63F5B">
        <w:rPr>
          <w:rFonts w:ascii="Arial" w:hAnsi="Arial" w:cs="Arial"/>
          <w:sz w:val="20"/>
        </w:rPr>
        <w:t xml:space="preserve">homicide by firearm, </w:t>
      </w:r>
      <w:r>
        <w:rPr>
          <w:rFonts w:ascii="Arial" w:hAnsi="Arial" w:cs="Arial"/>
          <w:sz w:val="20"/>
        </w:rPr>
        <w:t>arson causing death, culpable driving causing death).</w:t>
      </w:r>
    </w:p>
    <w:p w14:paraId="42D2540B" w14:textId="77777777" w:rsidR="00F55179" w:rsidRPr="0008628C" w:rsidRDefault="00F55179">
      <w:pPr>
        <w:jc w:val="both"/>
        <w:rPr>
          <w:rFonts w:ascii="Arial" w:hAnsi="Arial" w:cs="Arial"/>
          <w:sz w:val="18"/>
          <w:szCs w:val="22"/>
        </w:rPr>
      </w:pPr>
    </w:p>
    <w:p w14:paraId="19EF07E2" w14:textId="77777777" w:rsidR="00F1390F" w:rsidRDefault="00F1390F">
      <w:pPr>
        <w:jc w:val="both"/>
        <w:rPr>
          <w:rFonts w:ascii="Arial" w:hAnsi="Arial" w:cs="Arial"/>
          <w:sz w:val="20"/>
        </w:rPr>
      </w:pPr>
      <w:r>
        <w:rPr>
          <w:rFonts w:ascii="Arial" w:hAnsi="Arial" w:cs="Arial"/>
          <w:sz w:val="20"/>
        </w:rPr>
        <w:t xml:space="preserve">The procedure in these joint </w:t>
      </w:r>
      <w:r w:rsidRPr="009831B9">
        <w:rPr>
          <w:rFonts w:ascii="Arial" w:hAnsi="Arial" w:cs="Arial"/>
          <w:color w:val="000000"/>
          <w:sz w:val="20"/>
        </w:rPr>
        <w:t>committals ha</w:t>
      </w:r>
      <w:r w:rsidR="001B086C" w:rsidRPr="009831B9">
        <w:rPr>
          <w:rFonts w:ascii="Arial" w:hAnsi="Arial" w:cs="Arial"/>
          <w:color w:val="000000"/>
          <w:sz w:val="20"/>
        </w:rPr>
        <w:t>d</w:t>
      </w:r>
      <w:r>
        <w:rPr>
          <w:rFonts w:ascii="Arial" w:hAnsi="Arial" w:cs="Arial"/>
          <w:sz w:val="20"/>
        </w:rPr>
        <w:t xml:space="preserve"> been </w:t>
      </w:r>
      <w:r w:rsidR="00C073D7">
        <w:rPr>
          <w:rFonts w:ascii="Arial" w:hAnsi="Arial" w:cs="Arial"/>
          <w:sz w:val="20"/>
        </w:rPr>
        <w:t xml:space="preserve">rather cumbersome with the presiding Magistrate formally opening and closing the respective courts depending on whether it is counsel for an adult or counsel for a child who is cross-examining the witness </w:t>
      </w:r>
      <w:r w:rsidR="00817251">
        <w:rPr>
          <w:rFonts w:ascii="Arial" w:hAnsi="Arial" w:cs="Arial"/>
          <w:sz w:val="20"/>
        </w:rPr>
        <w:t>and/</w:t>
      </w:r>
      <w:r w:rsidR="00C073D7">
        <w:rPr>
          <w:rFonts w:ascii="Arial" w:hAnsi="Arial" w:cs="Arial"/>
          <w:sz w:val="20"/>
        </w:rPr>
        <w:t>or making submissions.</w:t>
      </w:r>
    </w:p>
    <w:p w14:paraId="020E336F" w14:textId="77777777" w:rsidR="005E22A6" w:rsidRDefault="005E22A6">
      <w:pPr>
        <w:jc w:val="both"/>
        <w:rPr>
          <w:rFonts w:ascii="Arial" w:hAnsi="Arial" w:cs="Arial"/>
          <w:sz w:val="20"/>
        </w:rPr>
      </w:pPr>
    </w:p>
    <w:p w14:paraId="75D7E3FD" w14:textId="77777777" w:rsidR="00C073D7" w:rsidRDefault="00D21213">
      <w:pPr>
        <w:jc w:val="both"/>
        <w:rPr>
          <w:rFonts w:ascii="Arial" w:hAnsi="Arial" w:cs="Arial"/>
          <w:sz w:val="20"/>
        </w:rPr>
      </w:pPr>
      <w:r>
        <w:rPr>
          <w:rFonts w:ascii="Arial" w:hAnsi="Arial" w:cs="Arial"/>
          <w:sz w:val="20"/>
        </w:rPr>
        <w:t>Since</w:t>
      </w:r>
      <w:r w:rsidR="00C073D7">
        <w:rPr>
          <w:rFonts w:ascii="Arial" w:hAnsi="Arial" w:cs="Arial"/>
          <w:sz w:val="20"/>
        </w:rPr>
        <w:t xml:space="preserve"> the commencement of the </w:t>
      </w:r>
      <w:r w:rsidR="00382273">
        <w:rPr>
          <w:rFonts w:ascii="Arial" w:hAnsi="Arial" w:cs="Arial"/>
          <w:sz w:val="20"/>
        </w:rPr>
        <w:t>CPA</w:t>
      </w:r>
      <w:r w:rsidR="00817251">
        <w:rPr>
          <w:rFonts w:ascii="Arial" w:hAnsi="Arial" w:cs="Arial"/>
          <w:sz w:val="20"/>
        </w:rPr>
        <w:t xml:space="preserve"> </w:t>
      </w:r>
      <w:r w:rsidR="00C073D7">
        <w:rPr>
          <w:rFonts w:ascii="Arial" w:hAnsi="Arial" w:cs="Arial"/>
          <w:sz w:val="20"/>
        </w:rPr>
        <w:t xml:space="preserve">this informal procedure </w:t>
      </w:r>
      <w:r>
        <w:rPr>
          <w:rFonts w:ascii="Arial" w:hAnsi="Arial" w:cs="Arial"/>
          <w:sz w:val="20"/>
        </w:rPr>
        <w:t>has</w:t>
      </w:r>
      <w:r w:rsidR="00C073D7">
        <w:rPr>
          <w:rFonts w:ascii="Arial" w:hAnsi="Arial" w:cs="Arial"/>
          <w:sz w:val="20"/>
        </w:rPr>
        <w:t xml:space="preserve"> a legislative basis in </w:t>
      </w:r>
      <w:r w:rsidR="00AE1107">
        <w:rPr>
          <w:rFonts w:ascii="Arial" w:hAnsi="Arial" w:cs="Arial"/>
          <w:sz w:val="20"/>
        </w:rPr>
        <w:t xml:space="preserve">new </w:t>
      </w:r>
      <w:r w:rsidR="00C073D7">
        <w:rPr>
          <w:rFonts w:ascii="Arial" w:hAnsi="Arial" w:cs="Arial"/>
          <w:sz w:val="20"/>
        </w:rPr>
        <w:t>s.516A of the CY</w:t>
      </w:r>
      <w:r w:rsidR="00C42022">
        <w:rPr>
          <w:rFonts w:ascii="Arial" w:hAnsi="Arial" w:cs="Arial"/>
          <w:sz w:val="20"/>
        </w:rPr>
        <w:t>F</w:t>
      </w:r>
      <w:r w:rsidR="00C073D7">
        <w:rPr>
          <w:rFonts w:ascii="Arial" w:hAnsi="Arial" w:cs="Arial"/>
          <w:sz w:val="20"/>
        </w:rPr>
        <w:t>A</w:t>
      </w:r>
      <w:r w:rsidR="001D3BF2">
        <w:rPr>
          <w:rFonts w:ascii="Arial" w:hAnsi="Arial" w:cs="Arial"/>
          <w:sz w:val="20"/>
        </w:rPr>
        <w:t xml:space="preserve"> and ss.25(3) – 25(8) of the </w:t>
      </w:r>
      <w:r w:rsidR="001D3BF2" w:rsidRPr="0010068D">
        <w:rPr>
          <w:rFonts w:ascii="Arial" w:hAnsi="Arial" w:cs="Arial"/>
          <w:i/>
          <w:iCs/>
          <w:sz w:val="20"/>
        </w:rPr>
        <w:t>Magistrates’ Court Act 1989</w:t>
      </w:r>
      <w:r w:rsidR="001D3BF2">
        <w:rPr>
          <w:rFonts w:ascii="Arial" w:hAnsi="Arial" w:cs="Arial"/>
          <w:sz w:val="20"/>
        </w:rPr>
        <w:t xml:space="preserve"> (as amended).</w:t>
      </w:r>
      <w:r w:rsidR="00C073D7">
        <w:rPr>
          <w:rFonts w:ascii="Arial" w:hAnsi="Arial" w:cs="Arial"/>
          <w:sz w:val="20"/>
        </w:rPr>
        <w:t xml:space="preserve">  </w:t>
      </w:r>
      <w:r w:rsidR="00AE1107">
        <w:rPr>
          <w:rFonts w:ascii="Arial" w:hAnsi="Arial" w:cs="Arial"/>
          <w:sz w:val="20"/>
        </w:rPr>
        <w:t>S</w:t>
      </w:r>
      <w:r w:rsidR="00C073D7">
        <w:rPr>
          <w:rFonts w:ascii="Arial" w:hAnsi="Arial" w:cs="Arial"/>
          <w:sz w:val="20"/>
        </w:rPr>
        <w:t xml:space="preserve">ection </w:t>
      </w:r>
      <w:r w:rsidR="00AE1107">
        <w:rPr>
          <w:rFonts w:ascii="Arial" w:hAnsi="Arial" w:cs="Arial"/>
          <w:sz w:val="20"/>
        </w:rPr>
        <w:t xml:space="preserve">516A(1) </w:t>
      </w:r>
      <w:r w:rsidR="00817251">
        <w:rPr>
          <w:rFonts w:ascii="Arial" w:hAnsi="Arial" w:cs="Arial"/>
          <w:sz w:val="20"/>
        </w:rPr>
        <w:t>provide</w:t>
      </w:r>
      <w:r>
        <w:rPr>
          <w:rFonts w:ascii="Arial" w:hAnsi="Arial" w:cs="Arial"/>
          <w:sz w:val="20"/>
        </w:rPr>
        <w:t>s</w:t>
      </w:r>
      <w:r w:rsidR="00817251">
        <w:rPr>
          <w:rFonts w:ascii="Arial" w:hAnsi="Arial" w:cs="Arial"/>
          <w:sz w:val="20"/>
        </w:rPr>
        <w:t xml:space="preserve"> that despite s.505(3) of the CYFA, the jurisdiction given by s.516(c) may be exercised concurrently with the jurisdiction of the Magistrates’ Court to conduct a committal proceeding if-</w:t>
      </w:r>
    </w:p>
    <w:p w14:paraId="765269BB" w14:textId="77777777" w:rsidR="00AE1107" w:rsidRDefault="00AE1107" w:rsidP="00817251">
      <w:pPr>
        <w:tabs>
          <w:tab w:val="left" w:pos="357"/>
        </w:tabs>
        <w:ind w:left="720" w:hanging="720"/>
        <w:jc w:val="both"/>
        <w:rPr>
          <w:rFonts w:ascii="Arial" w:hAnsi="Arial" w:cs="Arial"/>
          <w:sz w:val="20"/>
        </w:rPr>
      </w:pPr>
      <w:r>
        <w:rPr>
          <w:rFonts w:ascii="Arial" w:hAnsi="Arial" w:cs="Arial"/>
          <w:sz w:val="20"/>
        </w:rPr>
        <w:t>(a)</w:t>
      </w:r>
      <w:r>
        <w:rPr>
          <w:rFonts w:ascii="Arial" w:hAnsi="Arial" w:cs="Arial"/>
          <w:sz w:val="20"/>
        </w:rPr>
        <w:tab/>
        <w:t xml:space="preserve">the charges against each </w:t>
      </w:r>
      <w:r w:rsidR="00456C55">
        <w:rPr>
          <w:rFonts w:ascii="Arial" w:hAnsi="Arial" w:cs="Arial"/>
          <w:sz w:val="20"/>
        </w:rPr>
        <w:t>accused</w:t>
      </w:r>
      <w:r>
        <w:rPr>
          <w:rFonts w:ascii="Arial" w:hAnsi="Arial" w:cs="Arial"/>
          <w:sz w:val="20"/>
        </w:rPr>
        <w:t xml:space="preserve"> could properly be joined in the same indictment; and</w:t>
      </w:r>
    </w:p>
    <w:p w14:paraId="52AF0F69" w14:textId="77777777" w:rsidR="00AE1107" w:rsidRDefault="00AE1107" w:rsidP="00817251">
      <w:pPr>
        <w:tabs>
          <w:tab w:val="left" w:pos="357"/>
        </w:tabs>
        <w:ind w:left="720" w:hanging="720"/>
        <w:jc w:val="both"/>
        <w:rPr>
          <w:rFonts w:ascii="Arial" w:hAnsi="Arial" w:cs="Arial"/>
          <w:sz w:val="20"/>
        </w:rPr>
      </w:pPr>
      <w:r>
        <w:rPr>
          <w:rFonts w:ascii="Arial" w:hAnsi="Arial" w:cs="Arial"/>
          <w:sz w:val="20"/>
        </w:rPr>
        <w:t>(b)</w:t>
      </w:r>
      <w:r>
        <w:rPr>
          <w:rFonts w:ascii="Arial" w:hAnsi="Arial" w:cs="Arial"/>
          <w:sz w:val="20"/>
        </w:rPr>
        <w:tab/>
        <w:t xml:space="preserve">the </w:t>
      </w:r>
      <w:r w:rsidR="00456C55">
        <w:rPr>
          <w:rFonts w:ascii="Arial" w:hAnsi="Arial" w:cs="Arial"/>
          <w:sz w:val="20"/>
        </w:rPr>
        <w:t>accused</w:t>
      </w:r>
      <w:r>
        <w:rPr>
          <w:rFonts w:ascii="Arial" w:hAnsi="Arial" w:cs="Arial"/>
          <w:sz w:val="20"/>
        </w:rPr>
        <w:t xml:space="preserve"> who is a child-</w:t>
      </w:r>
    </w:p>
    <w:p w14:paraId="20EF1F50" w14:textId="77777777" w:rsidR="00AE1107" w:rsidRDefault="00AE1107" w:rsidP="00817251">
      <w:pPr>
        <w:ind w:left="714" w:hanging="357"/>
        <w:jc w:val="both"/>
        <w:rPr>
          <w:rFonts w:ascii="Arial" w:hAnsi="Arial" w:cs="Arial"/>
          <w:sz w:val="20"/>
        </w:rPr>
      </w:pPr>
      <w:r>
        <w:rPr>
          <w:rFonts w:ascii="Arial" w:hAnsi="Arial" w:cs="Arial"/>
          <w:sz w:val="20"/>
        </w:rPr>
        <w:t>(i)</w:t>
      </w:r>
      <w:r>
        <w:rPr>
          <w:rFonts w:ascii="Arial" w:hAnsi="Arial" w:cs="Arial"/>
          <w:sz w:val="20"/>
        </w:rPr>
        <w:tab/>
        <w:t>is of or over the age of 15 years at the time the criminal proceeding against the child for the offence is committed; and</w:t>
      </w:r>
    </w:p>
    <w:p w14:paraId="109116AF" w14:textId="77777777" w:rsidR="00AE1107" w:rsidRDefault="00AE1107" w:rsidP="00817251">
      <w:pPr>
        <w:ind w:left="714" w:hanging="357"/>
        <w:jc w:val="both"/>
        <w:rPr>
          <w:rFonts w:ascii="Arial" w:hAnsi="Arial" w:cs="Arial"/>
          <w:sz w:val="20"/>
        </w:rPr>
      </w:pPr>
      <w:r>
        <w:rPr>
          <w:rFonts w:ascii="Arial" w:hAnsi="Arial" w:cs="Arial"/>
          <w:sz w:val="20"/>
        </w:rPr>
        <w:t>(ii)</w:t>
      </w:r>
      <w:r>
        <w:rPr>
          <w:rFonts w:ascii="Arial" w:hAnsi="Arial" w:cs="Arial"/>
          <w:sz w:val="20"/>
        </w:rPr>
        <w:tab/>
        <w:t xml:space="preserve">is charged with one of the </w:t>
      </w:r>
      <w:r w:rsidR="00073109">
        <w:rPr>
          <w:rFonts w:ascii="Arial" w:hAnsi="Arial" w:cs="Arial"/>
          <w:sz w:val="20"/>
        </w:rPr>
        <w:t>seven</w:t>
      </w:r>
      <w:r>
        <w:rPr>
          <w:rFonts w:ascii="Arial" w:hAnsi="Arial" w:cs="Arial"/>
          <w:sz w:val="20"/>
        </w:rPr>
        <w:t xml:space="preserve"> death offences; and</w:t>
      </w:r>
    </w:p>
    <w:p w14:paraId="291FEA27" w14:textId="77777777" w:rsidR="00AE1107" w:rsidRDefault="00AE1107" w:rsidP="00817251">
      <w:pPr>
        <w:tabs>
          <w:tab w:val="left" w:pos="357"/>
        </w:tabs>
        <w:ind w:left="357" w:hanging="357"/>
        <w:jc w:val="both"/>
        <w:rPr>
          <w:rFonts w:ascii="Arial" w:hAnsi="Arial" w:cs="Arial"/>
          <w:sz w:val="20"/>
        </w:rPr>
      </w:pPr>
      <w:r>
        <w:rPr>
          <w:rFonts w:ascii="Arial" w:hAnsi="Arial" w:cs="Arial"/>
          <w:sz w:val="20"/>
        </w:rPr>
        <w:t>(c)</w:t>
      </w:r>
      <w:r>
        <w:rPr>
          <w:rFonts w:ascii="Arial" w:hAnsi="Arial" w:cs="Arial"/>
          <w:sz w:val="20"/>
        </w:rPr>
        <w:tab/>
        <w:t xml:space="preserve">the Children’s Court makes an order under s.516A(2) to that effect in relation to the </w:t>
      </w:r>
      <w:r w:rsidR="00456C55">
        <w:rPr>
          <w:rFonts w:ascii="Arial" w:hAnsi="Arial" w:cs="Arial"/>
          <w:sz w:val="20"/>
        </w:rPr>
        <w:t>accused</w:t>
      </w:r>
      <w:r>
        <w:rPr>
          <w:rFonts w:ascii="Arial" w:hAnsi="Arial" w:cs="Arial"/>
          <w:sz w:val="20"/>
        </w:rPr>
        <w:t xml:space="preserve"> who is a child and the Magistrates’ Court makes an order under s.25(4) of the </w:t>
      </w:r>
      <w:r w:rsidRPr="0010068D">
        <w:rPr>
          <w:rFonts w:ascii="Arial" w:hAnsi="Arial" w:cs="Arial"/>
          <w:i/>
          <w:iCs/>
          <w:sz w:val="20"/>
        </w:rPr>
        <w:t>Magistrates’ Court Act 1989</w:t>
      </w:r>
      <w:r>
        <w:rPr>
          <w:rFonts w:ascii="Arial" w:hAnsi="Arial" w:cs="Arial"/>
          <w:sz w:val="20"/>
        </w:rPr>
        <w:t xml:space="preserve"> in relation to the other </w:t>
      </w:r>
      <w:r w:rsidR="00456C55">
        <w:rPr>
          <w:rFonts w:ascii="Arial" w:hAnsi="Arial" w:cs="Arial"/>
          <w:sz w:val="20"/>
        </w:rPr>
        <w:t>accused</w:t>
      </w:r>
      <w:r>
        <w:rPr>
          <w:rFonts w:ascii="Arial" w:hAnsi="Arial" w:cs="Arial"/>
          <w:sz w:val="20"/>
        </w:rPr>
        <w:t>.</w:t>
      </w:r>
    </w:p>
    <w:p w14:paraId="4866A4F2" w14:textId="5FB384E5" w:rsidR="00C073D7" w:rsidRDefault="00AE1107" w:rsidP="00AE1107">
      <w:pPr>
        <w:jc w:val="both"/>
        <w:rPr>
          <w:rFonts w:ascii="Arial" w:hAnsi="Arial" w:cs="Arial"/>
          <w:sz w:val="20"/>
        </w:rPr>
      </w:pPr>
      <w:r>
        <w:rPr>
          <w:rFonts w:ascii="Arial" w:hAnsi="Arial" w:cs="Arial"/>
          <w:sz w:val="20"/>
        </w:rPr>
        <w:t xml:space="preserve">Section 516A(2) </w:t>
      </w:r>
      <w:r w:rsidR="00D21213">
        <w:rPr>
          <w:rFonts w:ascii="Arial" w:hAnsi="Arial" w:cs="Arial"/>
          <w:sz w:val="20"/>
        </w:rPr>
        <w:t xml:space="preserve">of the CYPA </w:t>
      </w:r>
      <w:r w:rsidR="00777CA4">
        <w:rPr>
          <w:rFonts w:ascii="Arial" w:hAnsi="Arial" w:cs="Arial"/>
          <w:sz w:val="20"/>
        </w:rPr>
        <w:t>set</w:t>
      </w:r>
      <w:r w:rsidR="00D21213">
        <w:rPr>
          <w:rFonts w:ascii="Arial" w:hAnsi="Arial" w:cs="Arial"/>
          <w:sz w:val="20"/>
        </w:rPr>
        <w:t>s</w:t>
      </w:r>
      <w:r w:rsidR="00777CA4">
        <w:rPr>
          <w:rFonts w:ascii="Arial" w:hAnsi="Arial" w:cs="Arial"/>
          <w:sz w:val="20"/>
        </w:rPr>
        <w:t xml:space="preserve"> out the factors to be considered by the Court in deciding whether or not to order a joint c</w:t>
      </w:r>
      <w:r w:rsidR="00D21213">
        <w:rPr>
          <w:rFonts w:ascii="Arial" w:hAnsi="Arial" w:cs="Arial"/>
          <w:sz w:val="20"/>
        </w:rPr>
        <w:t xml:space="preserve">ommittal.  Section 516A(3) </w:t>
      </w:r>
      <w:r w:rsidR="00777CA4">
        <w:rPr>
          <w:rFonts w:ascii="Arial" w:hAnsi="Arial" w:cs="Arial"/>
          <w:sz w:val="20"/>
        </w:rPr>
        <w:t>empower</w:t>
      </w:r>
      <w:r w:rsidR="00D21213">
        <w:rPr>
          <w:rFonts w:ascii="Arial" w:hAnsi="Arial" w:cs="Arial"/>
          <w:sz w:val="20"/>
        </w:rPr>
        <w:t>s</w:t>
      </w:r>
      <w:r w:rsidR="00777CA4">
        <w:rPr>
          <w:rFonts w:ascii="Arial" w:hAnsi="Arial" w:cs="Arial"/>
          <w:sz w:val="20"/>
        </w:rPr>
        <w:t xml:space="preserve"> the Children’s Court to make an order for a joint committal on the application of a party or on its own motion.  Section 516A(5) appears to contemplate the Children’s Court making an order for joint committal proceedings prior to the Magistrate</w:t>
      </w:r>
      <w:r w:rsidR="00D21213">
        <w:rPr>
          <w:rFonts w:ascii="Arial" w:hAnsi="Arial" w:cs="Arial"/>
          <w:sz w:val="20"/>
        </w:rPr>
        <w:t xml:space="preserve">s’ Court.  Section 516A(6) </w:t>
      </w:r>
      <w:r w:rsidR="00777CA4">
        <w:rPr>
          <w:rFonts w:ascii="Arial" w:hAnsi="Arial" w:cs="Arial"/>
          <w:sz w:val="20"/>
        </w:rPr>
        <w:t>provide</w:t>
      </w:r>
      <w:r w:rsidR="00D21213">
        <w:rPr>
          <w:rFonts w:ascii="Arial" w:hAnsi="Arial" w:cs="Arial"/>
          <w:sz w:val="20"/>
        </w:rPr>
        <w:t>s</w:t>
      </w:r>
      <w:r w:rsidR="00777CA4">
        <w:rPr>
          <w:rFonts w:ascii="Arial" w:hAnsi="Arial" w:cs="Arial"/>
          <w:sz w:val="20"/>
        </w:rPr>
        <w:t xml:space="preserve"> that if a joint committal proceeding is conducted</w:t>
      </w:r>
      <w:r w:rsidR="00A537A2">
        <w:rPr>
          <w:rFonts w:ascii="Arial" w:hAnsi="Arial" w:cs="Arial"/>
          <w:sz w:val="20"/>
        </w:rPr>
        <w:t>–</w:t>
      </w:r>
    </w:p>
    <w:p w14:paraId="24D2BC65" w14:textId="77777777" w:rsidR="00777CA4" w:rsidRDefault="00777CA4">
      <w:pPr>
        <w:numPr>
          <w:ilvl w:val="0"/>
          <w:numId w:val="5"/>
        </w:numPr>
        <w:tabs>
          <w:tab w:val="clear" w:pos="1287"/>
          <w:tab w:val="left" w:pos="357"/>
        </w:tabs>
        <w:ind w:left="720"/>
        <w:jc w:val="both"/>
        <w:rPr>
          <w:rFonts w:ascii="Arial" w:hAnsi="Arial" w:cs="Arial"/>
          <w:sz w:val="20"/>
        </w:rPr>
      </w:pPr>
      <w:r>
        <w:rPr>
          <w:rFonts w:ascii="Arial" w:hAnsi="Arial" w:cs="Arial"/>
          <w:sz w:val="20"/>
        </w:rPr>
        <w:t>the CYFA applies as far as practicable to the child; and</w:t>
      </w:r>
    </w:p>
    <w:p w14:paraId="4392386C" w14:textId="55000191" w:rsidR="00777CA4" w:rsidRDefault="00382273">
      <w:pPr>
        <w:numPr>
          <w:ilvl w:val="0"/>
          <w:numId w:val="5"/>
        </w:numPr>
        <w:tabs>
          <w:tab w:val="clear" w:pos="1287"/>
          <w:tab w:val="left" w:pos="357"/>
        </w:tabs>
        <w:ind w:left="720"/>
        <w:jc w:val="both"/>
        <w:rPr>
          <w:rFonts w:ascii="Arial" w:hAnsi="Arial" w:cs="Arial"/>
          <w:sz w:val="20"/>
        </w:rPr>
      </w:pPr>
      <w:r>
        <w:rPr>
          <w:rFonts w:ascii="Arial" w:hAnsi="Arial" w:cs="Arial"/>
          <w:sz w:val="20"/>
        </w:rPr>
        <w:t xml:space="preserve">the CPA </w:t>
      </w:r>
      <w:r w:rsidR="00777CA4">
        <w:rPr>
          <w:rFonts w:ascii="Arial" w:hAnsi="Arial" w:cs="Arial"/>
          <w:sz w:val="20"/>
        </w:rPr>
        <w:t>as far as practicable to the adult</w:t>
      </w:r>
      <w:r w:rsidR="00A537A2">
        <w:rPr>
          <w:rFonts w:ascii="Arial" w:hAnsi="Arial" w:cs="Arial"/>
          <w:sz w:val="20"/>
        </w:rPr>
        <w:t>–</w:t>
      </w:r>
    </w:p>
    <w:p w14:paraId="5B8B56E2" w14:textId="77777777" w:rsidR="00F1390F" w:rsidRDefault="00777CA4">
      <w:pPr>
        <w:jc w:val="both"/>
        <w:rPr>
          <w:rFonts w:ascii="Arial" w:hAnsi="Arial" w:cs="Arial"/>
          <w:sz w:val="20"/>
        </w:rPr>
      </w:pPr>
      <w:r>
        <w:rPr>
          <w:rFonts w:ascii="Arial" w:hAnsi="Arial" w:cs="Arial"/>
          <w:sz w:val="20"/>
        </w:rPr>
        <w:t>with any necessary modifications to ensure that the joint committal proceedings are conducted fairly and efficiently.</w:t>
      </w:r>
    </w:p>
    <w:p w14:paraId="0B90F92B" w14:textId="77777777" w:rsidR="005E22A6" w:rsidRDefault="005E22A6" w:rsidP="005E22A6">
      <w:pPr>
        <w:jc w:val="both"/>
        <w:rPr>
          <w:rFonts w:ascii="Arial" w:hAnsi="Arial" w:cs="Arial"/>
          <w:sz w:val="20"/>
        </w:rPr>
      </w:pPr>
    </w:p>
    <w:p w14:paraId="53B38AA9" w14:textId="77777777" w:rsidR="005E22A6" w:rsidRPr="009831B9" w:rsidRDefault="005E22A6" w:rsidP="005E22A6">
      <w:pPr>
        <w:jc w:val="both"/>
        <w:rPr>
          <w:rFonts w:ascii="Arial" w:hAnsi="Arial" w:cs="Arial"/>
          <w:color w:val="000000"/>
          <w:sz w:val="20"/>
        </w:rPr>
      </w:pPr>
      <w:r w:rsidRPr="009831B9">
        <w:rPr>
          <w:rFonts w:ascii="Arial" w:hAnsi="Arial" w:cs="Arial"/>
          <w:color w:val="000000"/>
          <w:sz w:val="20"/>
        </w:rPr>
        <w:t>These joint committal proceedings are generally held in the Melbourne Magistrates’ Court building in cases where none of the child accused are in custody and in the Melbourne County Court building in cases where at least one child accused is in custody.</w:t>
      </w:r>
    </w:p>
    <w:p w14:paraId="29DB5D66" w14:textId="77777777" w:rsidR="006B677C" w:rsidRDefault="006B677C" w:rsidP="006B677C">
      <w:pPr>
        <w:jc w:val="both"/>
        <w:rPr>
          <w:rFonts w:ascii="Arial" w:hAnsi="Arial" w:cs="Arial"/>
          <w:sz w:val="20"/>
        </w:rPr>
      </w:pPr>
    </w:p>
    <w:p w14:paraId="5F9ACA06" w14:textId="77777777" w:rsidR="006B677C" w:rsidRDefault="006B677C" w:rsidP="00EE5B90">
      <w:pPr>
        <w:pStyle w:val="Heading3"/>
        <w:spacing w:line="240" w:lineRule="auto"/>
        <w:rPr>
          <w:rFonts w:ascii="Arial" w:hAnsi="Arial" w:cs="Arial"/>
          <w:b/>
          <w:bCs/>
          <w:sz w:val="20"/>
        </w:rPr>
      </w:pPr>
      <w:bookmarkStart w:id="85" w:name="_10.2.5_Determination_of"/>
      <w:bookmarkEnd w:id="85"/>
      <w:r>
        <w:rPr>
          <w:rFonts w:ascii="Arial" w:hAnsi="Arial" w:cs="Arial"/>
          <w:b/>
          <w:bCs/>
          <w:sz w:val="20"/>
        </w:rPr>
        <w:t>10.2.5</w:t>
      </w:r>
      <w:r>
        <w:rPr>
          <w:rFonts w:ascii="Arial" w:hAnsi="Arial" w:cs="Arial"/>
          <w:b/>
          <w:bCs/>
          <w:sz w:val="20"/>
        </w:rPr>
        <w:tab/>
        <w:t>Determination of committal proceeding</w:t>
      </w:r>
      <w:r w:rsidR="00B264F7">
        <w:rPr>
          <w:rFonts w:ascii="Arial" w:hAnsi="Arial" w:cs="Arial"/>
          <w:b/>
          <w:bCs/>
          <w:sz w:val="20"/>
        </w:rPr>
        <w:t xml:space="preserve"> – Test for committing for trial</w:t>
      </w:r>
    </w:p>
    <w:p w14:paraId="50453C51" w14:textId="77777777" w:rsidR="00EE5B90" w:rsidRDefault="00EE5B90" w:rsidP="00EE5B90">
      <w:pPr>
        <w:jc w:val="both"/>
        <w:rPr>
          <w:rFonts w:ascii="Arial" w:hAnsi="Arial" w:cs="Arial"/>
          <w:sz w:val="20"/>
        </w:rPr>
      </w:pPr>
    </w:p>
    <w:p w14:paraId="0B27DE19" w14:textId="77777777" w:rsidR="00EE5B90" w:rsidRDefault="00EE5B90" w:rsidP="00EE5B90">
      <w:pPr>
        <w:jc w:val="both"/>
        <w:rPr>
          <w:rFonts w:ascii="Arial" w:hAnsi="Arial" w:cs="Arial"/>
          <w:sz w:val="20"/>
        </w:rPr>
      </w:pPr>
      <w:r w:rsidRPr="006B677C">
        <w:rPr>
          <w:rFonts w:ascii="Arial" w:hAnsi="Arial" w:cs="Arial"/>
          <w:b/>
          <w:sz w:val="20"/>
          <w:u w:val="single"/>
        </w:rPr>
        <w:t>Where accused elects to stand trial</w:t>
      </w:r>
      <w:r w:rsidRPr="006B677C">
        <w:rPr>
          <w:rFonts w:ascii="Arial" w:hAnsi="Arial" w:cs="Arial"/>
          <w:sz w:val="20"/>
        </w:rPr>
        <w:t xml:space="preserve"> [s.143]</w:t>
      </w:r>
      <w:r>
        <w:rPr>
          <w:rFonts w:ascii="Arial" w:hAnsi="Arial" w:cs="Arial"/>
          <w:sz w:val="20"/>
        </w:rPr>
        <w:t>:  At any time after service on the accused of a hand-up brief, the accused may elect to stand trial by filing with the registrar a notice in the prescribed form.  If the court considers that the accused understands the nature and consequences of the election, the court must commit the accused for trial.  In the case of an election for trial, the court is not required to determine whether the evidence is of sufficient weight to support a conviction although of course that may be a relevant issue in deciding whether the accused understands the nature and consequences of an election.</w:t>
      </w:r>
    </w:p>
    <w:p w14:paraId="1380236D" w14:textId="77777777" w:rsidR="00EE5B90" w:rsidRDefault="00EE5B90" w:rsidP="00EE5B90">
      <w:pPr>
        <w:jc w:val="both"/>
        <w:rPr>
          <w:rFonts w:ascii="Arial" w:hAnsi="Arial" w:cs="Arial"/>
          <w:sz w:val="20"/>
        </w:rPr>
      </w:pPr>
    </w:p>
    <w:p w14:paraId="35DBC4DF" w14:textId="77777777" w:rsidR="00B264F7" w:rsidRDefault="006B677C" w:rsidP="006B677C">
      <w:pPr>
        <w:jc w:val="both"/>
        <w:rPr>
          <w:rFonts w:ascii="Arial" w:hAnsi="Arial" w:cs="Arial"/>
          <w:sz w:val="20"/>
        </w:rPr>
      </w:pPr>
      <w:r w:rsidRPr="006B677C">
        <w:rPr>
          <w:rFonts w:ascii="Arial" w:hAnsi="Arial" w:cs="Arial"/>
          <w:b/>
          <w:sz w:val="20"/>
          <w:u w:val="single"/>
        </w:rPr>
        <w:t>Where hand-up brief used</w:t>
      </w:r>
      <w:r>
        <w:rPr>
          <w:rFonts w:ascii="Arial" w:hAnsi="Arial" w:cs="Arial"/>
          <w:sz w:val="20"/>
        </w:rPr>
        <w:t xml:space="preserve"> [s.141]: </w:t>
      </w:r>
      <w:r w:rsidR="00B264F7">
        <w:rPr>
          <w:rFonts w:ascii="Arial" w:hAnsi="Arial" w:cs="Arial"/>
          <w:sz w:val="20"/>
        </w:rPr>
        <w:t>After the evidence for the prosecution is concluded, the court must enquire whether the accused intends to call any witnesses or make any submissions.  If the accused is not legally represented, the court must inform the accused of-</w:t>
      </w:r>
    </w:p>
    <w:p w14:paraId="4B1C624C" w14:textId="77777777" w:rsidR="00B264F7" w:rsidRDefault="00B264F7" w:rsidP="00B264F7">
      <w:pPr>
        <w:numPr>
          <w:ilvl w:val="0"/>
          <w:numId w:val="1"/>
        </w:numPr>
        <w:jc w:val="both"/>
        <w:rPr>
          <w:rFonts w:ascii="Arial" w:hAnsi="Arial" w:cs="Arial"/>
          <w:sz w:val="20"/>
        </w:rPr>
      </w:pPr>
      <w:r>
        <w:rPr>
          <w:rFonts w:ascii="Arial" w:hAnsi="Arial" w:cs="Arial"/>
          <w:sz w:val="20"/>
        </w:rPr>
        <w:t>or her right to give sworn evidence or to say nothing in answer to the charge; and</w:t>
      </w:r>
    </w:p>
    <w:p w14:paraId="1AF3DBCC" w14:textId="77777777" w:rsidR="00B264F7" w:rsidRDefault="00B264F7" w:rsidP="00B264F7">
      <w:pPr>
        <w:numPr>
          <w:ilvl w:val="0"/>
          <w:numId w:val="1"/>
        </w:numPr>
        <w:jc w:val="both"/>
        <w:rPr>
          <w:rFonts w:ascii="Arial" w:hAnsi="Arial" w:cs="Arial"/>
          <w:sz w:val="20"/>
        </w:rPr>
      </w:pPr>
      <w:r>
        <w:rPr>
          <w:rFonts w:ascii="Arial" w:hAnsi="Arial" w:cs="Arial"/>
          <w:sz w:val="20"/>
        </w:rPr>
        <w:t>his and his or her right to call any witnesses to give sworn evidence for the accused.</w:t>
      </w:r>
    </w:p>
    <w:p w14:paraId="1843E0F3" w14:textId="77777777" w:rsidR="006B677C" w:rsidRDefault="006B677C" w:rsidP="006B677C">
      <w:pPr>
        <w:jc w:val="both"/>
        <w:rPr>
          <w:rFonts w:ascii="Arial" w:hAnsi="Arial" w:cs="Arial"/>
          <w:sz w:val="20"/>
        </w:rPr>
      </w:pPr>
    </w:p>
    <w:p w14:paraId="7F199AD2" w14:textId="77777777" w:rsidR="006B677C" w:rsidRDefault="006B677C" w:rsidP="006B677C">
      <w:pPr>
        <w:jc w:val="both"/>
        <w:rPr>
          <w:rFonts w:ascii="Arial" w:hAnsi="Arial" w:cs="Arial"/>
          <w:sz w:val="20"/>
        </w:rPr>
      </w:pPr>
      <w:r w:rsidRPr="006B677C">
        <w:rPr>
          <w:rFonts w:ascii="Arial" w:hAnsi="Arial" w:cs="Arial"/>
          <w:b/>
          <w:sz w:val="20"/>
          <w:u w:val="single"/>
        </w:rPr>
        <w:t>Where plea brief used</w:t>
      </w:r>
      <w:r>
        <w:rPr>
          <w:rFonts w:ascii="Arial" w:hAnsi="Arial" w:cs="Arial"/>
          <w:sz w:val="20"/>
        </w:rPr>
        <w:t xml:space="preserve"> [s.142]: </w:t>
      </w:r>
      <w:r w:rsidR="00B264F7">
        <w:rPr>
          <w:rFonts w:ascii="Arial" w:hAnsi="Arial" w:cs="Arial"/>
          <w:sz w:val="20"/>
        </w:rPr>
        <w:t>At the committal mention hearing the court must ask how the accused pleads to the charge to which the committal proceeding relates.  If the accused does not plead guilty to the charge</w:t>
      </w:r>
      <w:r w:rsidR="00EE5B90">
        <w:rPr>
          <w:rFonts w:ascii="Arial" w:hAnsi="Arial" w:cs="Arial"/>
          <w:sz w:val="20"/>
        </w:rPr>
        <w:t>,</w:t>
      </w:r>
      <w:r w:rsidR="00B264F7">
        <w:rPr>
          <w:rFonts w:ascii="Arial" w:hAnsi="Arial" w:cs="Arial"/>
          <w:sz w:val="20"/>
        </w:rPr>
        <w:t xml:space="preserve"> the court must direct the informant to prepare and serve a hand-up brief.</w:t>
      </w:r>
    </w:p>
    <w:p w14:paraId="1455749C" w14:textId="77777777" w:rsidR="006B677C" w:rsidRDefault="006B677C" w:rsidP="006B677C">
      <w:pPr>
        <w:jc w:val="both"/>
        <w:rPr>
          <w:rFonts w:ascii="Arial" w:hAnsi="Arial" w:cs="Arial"/>
          <w:sz w:val="20"/>
        </w:rPr>
      </w:pPr>
    </w:p>
    <w:p w14:paraId="2D674423" w14:textId="77777777" w:rsidR="0073703F" w:rsidRDefault="0073703F" w:rsidP="0073703F">
      <w:pPr>
        <w:jc w:val="both"/>
        <w:rPr>
          <w:rFonts w:ascii="Arial" w:hAnsi="Arial" w:cs="Arial"/>
          <w:sz w:val="20"/>
        </w:rPr>
      </w:pPr>
      <w:r w:rsidRPr="0073703F">
        <w:rPr>
          <w:rFonts w:ascii="Arial" w:hAnsi="Arial" w:cs="Arial"/>
          <w:b/>
          <w:sz w:val="20"/>
          <w:u w:val="single"/>
        </w:rPr>
        <w:t>Test for committing for trial</w:t>
      </w:r>
      <w:r>
        <w:rPr>
          <w:rFonts w:ascii="Arial" w:hAnsi="Arial" w:cs="Arial"/>
          <w:sz w:val="20"/>
        </w:rPr>
        <w:t xml:space="preserve"> [ss.141(4)(b), 141(4)(c) or 142(1)(b)]: The test as to whether an accused is to be committed for trial on:</w:t>
      </w:r>
    </w:p>
    <w:p w14:paraId="6DADC6C8" w14:textId="77777777" w:rsidR="0073703F" w:rsidRDefault="0073703F" w:rsidP="0073703F">
      <w:pPr>
        <w:numPr>
          <w:ilvl w:val="0"/>
          <w:numId w:val="1"/>
        </w:numPr>
        <w:jc w:val="both"/>
        <w:rPr>
          <w:rFonts w:ascii="Arial" w:hAnsi="Arial" w:cs="Arial"/>
          <w:sz w:val="20"/>
        </w:rPr>
      </w:pPr>
      <w:r>
        <w:rPr>
          <w:rFonts w:ascii="Arial" w:hAnsi="Arial" w:cs="Arial"/>
          <w:sz w:val="20"/>
        </w:rPr>
        <w:t>the indictable offence with which he or she has been charged; or</w:t>
      </w:r>
    </w:p>
    <w:p w14:paraId="3EAFDF37" w14:textId="77777777" w:rsidR="0073703F" w:rsidRDefault="0073703F" w:rsidP="0073703F">
      <w:pPr>
        <w:numPr>
          <w:ilvl w:val="0"/>
          <w:numId w:val="1"/>
        </w:numPr>
        <w:jc w:val="both"/>
        <w:rPr>
          <w:rFonts w:ascii="Arial" w:hAnsi="Arial" w:cs="Arial"/>
          <w:sz w:val="20"/>
        </w:rPr>
      </w:pPr>
      <w:r>
        <w:rPr>
          <w:rFonts w:ascii="Arial" w:hAnsi="Arial" w:cs="Arial"/>
          <w:sz w:val="20"/>
        </w:rPr>
        <w:t>some other indictable offence-</w:t>
      </w:r>
    </w:p>
    <w:p w14:paraId="7C1324DB" w14:textId="77777777" w:rsidR="0073703F" w:rsidRDefault="0073703F" w:rsidP="0073703F">
      <w:pPr>
        <w:jc w:val="both"/>
        <w:rPr>
          <w:rFonts w:ascii="Arial" w:hAnsi="Arial" w:cs="Arial"/>
          <w:sz w:val="20"/>
        </w:rPr>
      </w:pPr>
      <w:r>
        <w:rPr>
          <w:rFonts w:ascii="Arial" w:hAnsi="Arial" w:cs="Arial"/>
          <w:sz w:val="20"/>
        </w:rPr>
        <w:t xml:space="preserve">is whether the evidence is of </w:t>
      </w:r>
      <w:r>
        <w:rPr>
          <w:rFonts w:ascii="Arial" w:hAnsi="Arial" w:cs="Arial"/>
          <w:b/>
          <w:bCs/>
          <w:sz w:val="20"/>
        </w:rPr>
        <w:t>sufficient weight to support a conviction</w:t>
      </w:r>
      <w:r>
        <w:rPr>
          <w:rFonts w:ascii="Arial" w:hAnsi="Arial" w:cs="Arial"/>
          <w:sz w:val="20"/>
        </w:rPr>
        <w:t xml:space="preserve"> for that offence.  If it is not, the accused must be discharged.</w:t>
      </w:r>
    </w:p>
    <w:p w14:paraId="0579EAA3" w14:textId="77777777" w:rsidR="0073703F" w:rsidRDefault="0073703F" w:rsidP="0073703F">
      <w:pPr>
        <w:jc w:val="both"/>
        <w:rPr>
          <w:rFonts w:ascii="Arial" w:hAnsi="Arial" w:cs="Arial"/>
          <w:sz w:val="20"/>
        </w:rPr>
      </w:pPr>
    </w:p>
    <w:p w14:paraId="312B131B" w14:textId="77777777" w:rsidR="0073703F" w:rsidRDefault="0073703F" w:rsidP="0073703F">
      <w:pPr>
        <w:jc w:val="both"/>
        <w:rPr>
          <w:rFonts w:ascii="Arial" w:hAnsi="Arial" w:cs="Arial"/>
          <w:sz w:val="20"/>
        </w:rPr>
      </w:pPr>
      <w:r>
        <w:rPr>
          <w:rFonts w:ascii="Arial" w:hAnsi="Arial" w:cs="Arial"/>
          <w:sz w:val="20"/>
        </w:rPr>
        <w:lastRenderedPageBreak/>
        <w:t xml:space="preserve">In </w:t>
      </w:r>
      <w:r>
        <w:rPr>
          <w:rFonts w:ascii="Arial" w:hAnsi="Arial" w:cs="Arial"/>
          <w:i/>
          <w:iCs/>
          <w:sz w:val="20"/>
        </w:rPr>
        <w:t xml:space="preserve">Thorpe v </w:t>
      </w:r>
      <w:proofErr w:type="spellStart"/>
      <w:r>
        <w:rPr>
          <w:rFonts w:ascii="Arial" w:hAnsi="Arial" w:cs="Arial"/>
          <w:i/>
          <w:iCs/>
          <w:sz w:val="20"/>
        </w:rPr>
        <w:t>Abbotto</w:t>
      </w:r>
      <w:proofErr w:type="spellEnd"/>
      <w:r>
        <w:rPr>
          <w:rFonts w:ascii="Arial" w:hAnsi="Arial" w:cs="Arial"/>
          <w:sz w:val="20"/>
        </w:rPr>
        <w:t xml:space="preserve"> (1992) 106 ALR 239 at 245 Lockhart J, applying dicta from the judgment of Wilcox J in </w:t>
      </w:r>
      <w:r>
        <w:rPr>
          <w:rFonts w:ascii="Arial" w:hAnsi="Arial" w:cs="Arial"/>
          <w:i/>
          <w:iCs/>
          <w:sz w:val="20"/>
        </w:rPr>
        <w:t>Forsyth v Rodda</w:t>
      </w:r>
      <w:r>
        <w:rPr>
          <w:rFonts w:ascii="Arial" w:hAnsi="Arial" w:cs="Arial"/>
          <w:sz w:val="20"/>
        </w:rPr>
        <w:t xml:space="preserve"> (1988) 37 A Crim R 50 and from the </w:t>
      </w:r>
      <w:smartTag w:uri="urn:schemas-microsoft-com:office:smarttags" w:element="address">
        <w:smartTag w:uri="urn:schemas-microsoft-com:office:smarttags" w:element="Street">
          <w:r>
            <w:rPr>
              <w:rFonts w:ascii="Arial" w:hAnsi="Arial" w:cs="Arial"/>
              <w:sz w:val="20"/>
            </w:rPr>
            <w:t>Full Court</w:t>
          </w:r>
        </w:smartTag>
      </w:smartTag>
      <w:r>
        <w:rPr>
          <w:rFonts w:ascii="Arial" w:hAnsi="Arial" w:cs="Arial"/>
          <w:sz w:val="20"/>
        </w:rPr>
        <w:t xml:space="preserve"> on appeal in that case (1989) 87 ALR 699, explained the test as follows:</w:t>
      </w:r>
    </w:p>
    <w:p w14:paraId="5C88CCDF" w14:textId="77777777" w:rsidR="0073703F" w:rsidRDefault="0073703F" w:rsidP="00201765">
      <w:pPr>
        <w:keepNext/>
        <w:keepLines/>
        <w:spacing w:before="60"/>
        <w:ind w:left="567" w:right="567"/>
        <w:jc w:val="both"/>
        <w:rPr>
          <w:rFonts w:ascii="Arial" w:hAnsi="Arial" w:cs="Arial"/>
          <w:sz w:val="20"/>
        </w:rPr>
      </w:pPr>
      <w:r>
        <w:rPr>
          <w:rFonts w:ascii="Arial" w:hAnsi="Arial" w:cs="Arial"/>
          <w:sz w:val="20"/>
        </w:rPr>
        <w:t xml:space="preserve">"[A] magistrate conducting a committal, having heard the evidence for the prosecution and for the defence, and having formed the opinion that there are two hypotheses open </w:t>
      </w:r>
      <w:r w:rsidRPr="00786886">
        <w:rPr>
          <w:rFonts w:ascii="Arial" w:hAnsi="Arial" w:cs="Arial"/>
          <w:color w:val="000000"/>
          <w:sz w:val="20"/>
        </w:rPr>
        <w:t xml:space="preserve">on the material before him, one consistent with guilt and the other with </w:t>
      </w:r>
      <w:r w:rsidR="00EB2031" w:rsidRPr="00786886">
        <w:rPr>
          <w:rFonts w:ascii="Arial" w:hAnsi="Arial" w:cs="Arial"/>
          <w:color w:val="000000"/>
          <w:sz w:val="20"/>
        </w:rPr>
        <w:t>innocence</w:t>
      </w:r>
      <w:r w:rsidRPr="00786886">
        <w:rPr>
          <w:rFonts w:ascii="Arial" w:hAnsi="Arial" w:cs="Arial"/>
          <w:color w:val="000000"/>
          <w:sz w:val="20"/>
        </w:rPr>
        <w:t>, is not</w:t>
      </w:r>
      <w:r>
        <w:rPr>
          <w:rFonts w:ascii="Arial" w:hAnsi="Arial" w:cs="Arial"/>
          <w:sz w:val="20"/>
        </w:rPr>
        <w:t xml:space="preserve"> necessarily bound to discharge the defendant.</w:t>
      </w:r>
    </w:p>
    <w:p w14:paraId="07286D98" w14:textId="77777777" w:rsidR="0073703F" w:rsidRDefault="0073703F" w:rsidP="0073703F">
      <w:pPr>
        <w:spacing w:before="60"/>
        <w:ind w:left="567" w:right="567"/>
        <w:jc w:val="both"/>
        <w:rPr>
          <w:rFonts w:ascii="Arial" w:hAnsi="Arial" w:cs="Arial"/>
          <w:sz w:val="20"/>
        </w:rPr>
      </w:pPr>
      <w:r>
        <w:rPr>
          <w:rFonts w:ascii="Arial" w:hAnsi="Arial" w:cs="Arial"/>
          <w:sz w:val="20"/>
        </w:rPr>
        <w:t>The task of a committing magistrate is essentially to sift the wheat from the chaff: cases so weak that a jury properly instructed could not possibly convict the defendant and cases where it could.  It is not the task of a magistrate conducting a committal proceeding to assume the role of a jury in a criminal trial."</w:t>
      </w:r>
    </w:p>
    <w:p w14:paraId="350106E2" w14:textId="77777777" w:rsidR="0073703F" w:rsidRDefault="0073703F" w:rsidP="0073703F">
      <w:pPr>
        <w:jc w:val="both"/>
        <w:rPr>
          <w:rFonts w:ascii="Arial" w:hAnsi="Arial" w:cs="Arial"/>
          <w:sz w:val="20"/>
        </w:rPr>
      </w:pPr>
    </w:p>
    <w:p w14:paraId="0371DB74" w14:textId="77777777" w:rsidR="0073703F" w:rsidRDefault="0073703F" w:rsidP="0073703F">
      <w:pPr>
        <w:jc w:val="both"/>
        <w:rPr>
          <w:rFonts w:ascii="Arial" w:hAnsi="Arial" w:cs="Arial"/>
          <w:sz w:val="20"/>
        </w:rPr>
      </w:pPr>
      <w:r>
        <w:rPr>
          <w:rFonts w:ascii="Arial" w:hAnsi="Arial" w:cs="Arial"/>
          <w:sz w:val="20"/>
        </w:rPr>
        <w:t xml:space="preserve">In </w:t>
      </w:r>
      <w:bookmarkStart w:id="86" w:name="_Hlk78296033"/>
      <w:r>
        <w:rPr>
          <w:rFonts w:ascii="Arial" w:hAnsi="Arial" w:cs="Arial"/>
          <w:i/>
          <w:iCs/>
          <w:sz w:val="20"/>
        </w:rPr>
        <w:t>Forsyth v Rodda</w:t>
      </w:r>
      <w:r>
        <w:rPr>
          <w:rFonts w:ascii="Arial" w:hAnsi="Arial" w:cs="Arial"/>
          <w:sz w:val="20"/>
        </w:rPr>
        <w:t xml:space="preserve"> (1988) 37 A Crim R 50 at 68 Wilcox J said that the test of sufficient weight was designed to allow magistrates to stop at a preliminary stage those cases "where the prospect of a conviction was minimal but with a significant strain on the persons involved in the trial and a cost to the community".</w:t>
      </w:r>
      <w:bookmarkEnd w:id="86"/>
    </w:p>
    <w:p w14:paraId="41FCB254" w14:textId="77777777" w:rsidR="006B677C" w:rsidRDefault="006B677C" w:rsidP="006B677C">
      <w:pPr>
        <w:jc w:val="both"/>
        <w:rPr>
          <w:rFonts w:ascii="Arial" w:hAnsi="Arial" w:cs="Arial"/>
          <w:sz w:val="20"/>
        </w:rPr>
      </w:pPr>
    </w:p>
    <w:p w14:paraId="16521B68" w14:textId="77777777" w:rsidR="006B677C" w:rsidRDefault="00227D26" w:rsidP="006B677C">
      <w:pPr>
        <w:jc w:val="both"/>
        <w:rPr>
          <w:rFonts w:ascii="Arial" w:hAnsi="Arial" w:cs="Arial"/>
          <w:sz w:val="20"/>
        </w:rPr>
      </w:pPr>
      <w:r w:rsidRPr="00227D26">
        <w:rPr>
          <w:rFonts w:ascii="Arial" w:hAnsi="Arial" w:cs="Arial"/>
          <w:b/>
          <w:sz w:val="20"/>
          <w:u w:val="single"/>
        </w:rPr>
        <w:t>Procedure before and on committing accused for trial</w:t>
      </w:r>
      <w:r>
        <w:rPr>
          <w:rFonts w:ascii="Arial" w:hAnsi="Arial" w:cs="Arial"/>
          <w:sz w:val="20"/>
        </w:rPr>
        <w:t xml:space="preserve">: </w:t>
      </w:r>
      <w:r w:rsidR="00A0120F">
        <w:rPr>
          <w:rFonts w:ascii="Arial" w:hAnsi="Arial" w:cs="Arial"/>
          <w:sz w:val="20"/>
        </w:rPr>
        <w:t xml:space="preserve">Before committing an accused for trial, s.144(1) requires the court, </w:t>
      </w:r>
      <w:r>
        <w:rPr>
          <w:rFonts w:ascii="Arial" w:hAnsi="Arial" w:cs="Arial"/>
          <w:sz w:val="20"/>
        </w:rPr>
        <w:t>in the manner prescribed by rules of court</w:t>
      </w:r>
      <w:r w:rsidR="00A0120F">
        <w:rPr>
          <w:rFonts w:ascii="Arial" w:hAnsi="Arial" w:cs="Arial"/>
          <w:sz w:val="20"/>
        </w:rPr>
        <w:t>, to</w:t>
      </w:r>
      <w:r>
        <w:rPr>
          <w:rFonts w:ascii="Arial" w:hAnsi="Arial" w:cs="Arial"/>
          <w:sz w:val="20"/>
        </w:rPr>
        <w:t>-</w:t>
      </w:r>
    </w:p>
    <w:p w14:paraId="66F224EB" w14:textId="77777777" w:rsidR="006B677C" w:rsidRDefault="00227D26">
      <w:pPr>
        <w:numPr>
          <w:ilvl w:val="1"/>
          <w:numId w:val="17"/>
        </w:numPr>
        <w:tabs>
          <w:tab w:val="clear" w:pos="1797"/>
        </w:tabs>
        <w:ind w:left="357" w:hanging="357"/>
        <w:jc w:val="both"/>
        <w:rPr>
          <w:rFonts w:ascii="Arial" w:hAnsi="Arial" w:cs="Arial"/>
          <w:sz w:val="20"/>
        </w:rPr>
      </w:pPr>
      <w:r>
        <w:rPr>
          <w:rFonts w:ascii="Arial" w:hAnsi="Arial" w:cs="Arial"/>
          <w:sz w:val="20"/>
        </w:rPr>
        <w:t>ask the accused whether he or she pleads guilty or not guilty to the charge; and</w:t>
      </w:r>
    </w:p>
    <w:p w14:paraId="727F37CA" w14:textId="77777777" w:rsidR="00227D26" w:rsidRDefault="00227D26">
      <w:pPr>
        <w:numPr>
          <w:ilvl w:val="1"/>
          <w:numId w:val="17"/>
        </w:numPr>
        <w:tabs>
          <w:tab w:val="clear" w:pos="1797"/>
        </w:tabs>
        <w:ind w:left="357" w:hanging="357"/>
        <w:jc w:val="both"/>
        <w:rPr>
          <w:rFonts w:ascii="Arial" w:hAnsi="Arial" w:cs="Arial"/>
          <w:sz w:val="20"/>
        </w:rPr>
      </w:pPr>
      <w:r>
        <w:rPr>
          <w:rFonts w:ascii="Arial" w:hAnsi="Arial" w:cs="Arial"/>
          <w:sz w:val="20"/>
        </w:rPr>
        <w:t>inform the accused that the sentencing court may take into account a plea of guilty and the stage in the proceeding at which the plea or an intention to plead guilty was indicated.</w:t>
      </w:r>
    </w:p>
    <w:p w14:paraId="158C3A38" w14:textId="72B2F219" w:rsidR="006B677C" w:rsidRDefault="006B677C" w:rsidP="006B677C">
      <w:pPr>
        <w:jc w:val="both"/>
        <w:rPr>
          <w:rFonts w:ascii="Arial" w:hAnsi="Arial" w:cs="Arial"/>
          <w:sz w:val="20"/>
        </w:rPr>
      </w:pPr>
    </w:p>
    <w:p w14:paraId="55FE9D72" w14:textId="34D98E94" w:rsidR="00C0633B" w:rsidRPr="00C0633B" w:rsidRDefault="00C0633B" w:rsidP="006B677C">
      <w:pPr>
        <w:jc w:val="both"/>
        <w:rPr>
          <w:rFonts w:ascii="Arial" w:hAnsi="Arial" w:cs="Arial"/>
          <w:sz w:val="20"/>
          <w:szCs w:val="20"/>
        </w:rPr>
      </w:pPr>
      <w:r w:rsidRPr="00C0633B">
        <w:rPr>
          <w:rFonts w:ascii="Arial" w:hAnsi="Arial" w:cs="Arial"/>
          <w:sz w:val="20"/>
          <w:szCs w:val="20"/>
        </w:rPr>
        <w:t xml:space="preserve">Rule 67 of the </w:t>
      </w:r>
      <w:r w:rsidRPr="00C0633B">
        <w:rPr>
          <w:rFonts w:ascii="Arial" w:hAnsi="Arial" w:cs="Arial"/>
          <w:i/>
          <w:iCs/>
          <w:sz w:val="20"/>
          <w:szCs w:val="20"/>
        </w:rPr>
        <w:t>Magistrates’ Court Criminal Procedure Rules 2019</w:t>
      </w:r>
      <w:r w:rsidRPr="00C0633B">
        <w:rPr>
          <w:rFonts w:ascii="Arial" w:hAnsi="Arial" w:cs="Arial"/>
          <w:sz w:val="20"/>
          <w:szCs w:val="20"/>
        </w:rPr>
        <w:t xml:space="preserve"> provides that for the purposes of </w:t>
      </w:r>
      <w:r>
        <w:rPr>
          <w:rFonts w:ascii="Arial" w:hAnsi="Arial" w:cs="Arial"/>
          <w:sz w:val="20"/>
          <w:szCs w:val="20"/>
        </w:rPr>
        <w:t>s</w:t>
      </w:r>
      <w:r w:rsidRPr="00C0633B">
        <w:rPr>
          <w:rFonts w:ascii="Arial" w:hAnsi="Arial" w:cs="Arial"/>
          <w:sz w:val="20"/>
          <w:szCs w:val="20"/>
        </w:rPr>
        <w:t>s.</w:t>
      </w:r>
      <w:r>
        <w:rPr>
          <w:rFonts w:ascii="Arial" w:hAnsi="Arial" w:cs="Arial"/>
          <w:sz w:val="20"/>
          <w:szCs w:val="20"/>
        </w:rPr>
        <w:t xml:space="preserve">144(1) &amp; </w:t>
      </w:r>
      <w:r w:rsidRPr="00C0633B">
        <w:rPr>
          <w:rFonts w:ascii="Arial" w:hAnsi="Arial" w:cs="Arial"/>
          <w:sz w:val="20"/>
          <w:szCs w:val="20"/>
        </w:rPr>
        <w:t>144(2)(b)(iii) of the CPA, the Court may inform the accused by using the manner of caution set out in Form 39</w:t>
      </w:r>
      <w:r>
        <w:rPr>
          <w:rFonts w:ascii="Arial" w:hAnsi="Arial" w:cs="Arial"/>
          <w:sz w:val="20"/>
          <w:szCs w:val="20"/>
        </w:rPr>
        <w:t xml:space="preserve"> which is as follows:</w:t>
      </w:r>
    </w:p>
    <w:p w14:paraId="5FAC0EDB" w14:textId="6C84A9AC" w:rsidR="00C0633B" w:rsidRPr="00C0633B" w:rsidRDefault="00C0633B" w:rsidP="00C0633B">
      <w:pPr>
        <w:pStyle w:val="HTMLPreformatted"/>
        <w:spacing w:before="60"/>
        <w:ind w:left="567" w:right="567"/>
        <w:jc w:val="both"/>
        <w:rPr>
          <w:rFonts w:ascii="Arial" w:hAnsi="Arial" w:cs="Arial"/>
        </w:rPr>
      </w:pPr>
      <w:r>
        <w:rPr>
          <w:rFonts w:ascii="Arial" w:hAnsi="Arial" w:cs="Arial"/>
        </w:rPr>
        <w:t>“</w:t>
      </w:r>
      <w:r w:rsidRPr="00C0633B">
        <w:rPr>
          <w:rFonts w:ascii="Arial" w:hAnsi="Arial" w:cs="Arial"/>
        </w:rPr>
        <w:t>You may plead guilty or not guilty.</w:t>
      </w:r>
      <w:r>
        <w:rPr>
          <w:rFonts w:ascii="Arial" w:hAnsi="Arial" w:cs="Arial"/>
        </w:rPr>
        <w:t xml:space="preserve">  I</w:t>
      </w:r>
      <w:r w:rsidRPr="00C0633B">
        <w:rPr>
          <w:rFonts w:ascii="Arial" w:hAnsi="Arial" w:cs="Arial"/>
        </w:rPr>
        <w:t>f you plead guilty to all of the charges or some of the charges today or at any time before or during your trial, the sentencing judge may take into account whether you pleaded guilty and the stage in the proceedings at which you pleaded guilty or indicated an intention to plead guilty.</w:t>
      </w:r>
    </w:p>
    <w:p w14:paraId="66C2CA2A" w14:textId="77777777" w:rsidR="00C0633B" w:rsidRPr="00C0633B" w:rsidRDefault="00C0633B" w:rsidP="00C0633B">
      <w:pPr>
        <w:pStyle w:val="HTMLPreformatted"/>
        <w:spacing w:before="60"/>
        <w:ind w:left="567" w:right="567"/>
        <w:jc w:val="both"/>
        <w:rPr>
          <w:rFonts w:ascii="Arial" w:hAnsi="Arial" w:cs="Arial"/>
        </w:rPr>
      </w:pPr>
      <w:r w:rsidRPr="00C0633B">
        <w:rPr>
          <w:rFonts w:ascii="Arial" w:hAnsi="Arial" w:cs="Arial"/>
        </w:rPr>
        <w:t>It is also your right to plead not guilty to all of the charges or some of them.</w:t>
      </w:r>
    </w:p>
    <w:p w14:paraId="4D8A5A83" w14:textId="386E1941" w:rsidR="00C0633B" w:rsidRDefault="00C0633B" w:rsidP="00C0633B">
      <w:pPr>
        <w:spacing w:before="60"/>
        <w:ind w:left="567" w:right="567"/>
        <w:jc w:val="both"/>
        <w:rPr>
          <w:rFonts w:ascii="Arial" w:hAnsi="Arial" w:cs="Arial"/>
          <w:sz w:val="20"/>
          <w:szCs w:val="20"/>
        </w:rPr>
      </w:pPr>
      <w:r w:rsidRPr="00C0633B">
        <w:rPr>
          <w:rFonts w:ascii="Arial" w:hAnsi="Arial" w:cs="Arial"/>
          <w:sz w:val="20"/>
          <w:szCs w:val="20"/>
        </w:rPr>
        <w:t>Whatever you say will be recorded and may be given in evidence if you appear before a judge.</w:t>
      </w:r>
    </w:p>
    <w:p w14:paraId="72CBB07F" w14:textId="0299C565" w:rsidR="00C0633B" w:rsidRDefault="00C0633B" w:rsidP="00C0633B">
      <w:pPr>
        <w:spacing w:before="60"/>
        <w:ind w:left="567" w:right="567"/>
        <w:jc w:val="both"/>
        <w:rPr>
          <w:rFonts w:ascii="Arial" w:hAnsi="Arial" w:cs="Arial"/>
          <w:sz w:val="20"/>
        </w:rPr>
      </w:pPr>
      <w:r>
        <w:rPr>
          <w:rFonts w:ascii="Arial" w:hAnsi="Arial" w:cs="Arial"/>
          <w:sz w:val="20"/>
          <w:szCs w:val="20"/>
        </w:rPr>
        <w:t>Do you plead guilty or not guilty?”</w:t>
      </w:r>
    </w:p>
    <w:p w14:paraId="08C6E157" w14:textId="35338F1B" w:rsidR="00C0633B" w:rsidRDefault="00C0633B" w:rsidP="006B677C">
      <w:pPr>
        <w:jc w:val="both"/>
        <w:rPr>
          <w:rFonts w:ascii="Arial" w:hAnsi="Arial" w:cs="Arial"/>
          <w:sz w:val="20"/>
        </w:rPr>
      </w:pPr>
    </w:p>
    <w:p w14:paraId="3FA2374F" w14:textId="77777777" w:rsidR="006B677C" w:rsidRDefault="00227D26" w:rsidP="006B677C">
      <w:pPr>
        <w:jc w:val="both"/>
        <w:rPr>
          <w:rFonts w:ascii="Arial" w:hAnsi="Arial" w:cs="Arial"/>
          <w:sz w:val="20"/>
        </w:rPr>
      </w:pPr>
      <w:r>
        <w:rPr>
          <w:rFonts w:ascii="Arial" w:hAnsi="Arial" w:cs="Arial"/>
          <w:sz w:val="20"/>
        </w:rPr>
        <w:t xml:space="preserve">On </w:t>
      </w:r>
      <w:r w:rsidR="0089381C">
        <w:rPr>
          <w:rFonts w:ascii="Arial" w:hAnsi="Arial" w:cs="Arial"/>
          <w:sz w:val="20"/>
        </w:rPr>
        <w:t xml:space="preserve">committing an accused for trial, </w:t>
      </w:r>
      <w:r w:rsidR="00A0120F">
        <w:rPr>
          <w:rFonts w:ascii="Arial" w:hAnsi="Arial" w:cs="Arial"/>
          <w:sz w:val="20"/>
        </w:rPr>
        <w:t xml:space="preserve">s.144(2) requires </w:t>
      </w:r>
      <w:r w:rsidR="0089381C">
        <w:rPr>
          <w:rFonts w:ascii="Arial" w:hAnsi="Arial" w:cs="Arial"/>
          <w:sz w:val="20"/>
        </w:rPr>
        <w:t xml:space="preserve">the court </w:t>
      </w:r>
      <w:r w:rsidR="00A0120F">
        <w:rPr>
          <w:rFonts w:ascii="Arial" w:hAnsi="Arial" w:cs="Arial"/>
          <w:sz w:val="20"/>
        </w:rPr>
        <w:t>to</w:t>
      </w:r>
      <w:r w:rsidR="0089381C">
        <w:rPr>
          <w:rFonts w:ascii="Arial" w:hAnsi="Arial" w:cs="Arial"/>
          <w:sz w:val="20"/>
        </w:rPr>
        <w:t>-</w:t>
      </w:r>
    </w:p>
    <w:p w14:paraId="4D3097AF" w14:textId="77777777" w:rsidR="006B677C" w:rsidRDefault="0089381C">
      <w:pPr>
        <w:numPr>
          <w:ilvl w:val="0"/>
          <w:numId w:val="19"/>
        </w:numPr>
        <w:tabs>
          <w:tab w:val="clear" w:pos="720"/>
        </w:tabs>
        <w:ind w:left="357" w:hanging="357"/>
        <w:jc w:val="both"/>
        <w:rPr>
          <w:rFonts w:ascii="Arial" w:hAnsi="Arial" w:cs="Arial"/>
          <w:sz w:val="20"/>
        </w:rPr>
      </w:pPr>
      <w:r>
        <w:rPr>
          <w:rFonts w:ascii="Arial" w:hAnsi="Arial" w:cs="Arial"/>
          <w:sz w:val="20"/>
        </w:rPr>
        <w:t>if the accused is not represented by a legal practitioner, explain the importance of obtaining legal representation for the trial, advise of the right, if eligible, to legal aid and warn that if the accused wishes to be legally aided, it is his or her responsibility to make application to Victoria Legal Aid as soon as possible;</w:t>
      </w:r>
    </w:p>
    <w:p w14:paraId="5C37E113" w14:textId="77777777" w:rsidR="0089381C" w:rsidRDefault="0089381C">
      <w:pPr>
        <w:numPr>
          <w:ilvl w:val="0"/>
          <w:numId w:val="19"/>
        </w:numPr>
        <w:tabs>
          <w:tab w:val="clear" w:pos="720"/>
        </w:tabs>
        <w:ind w:left="357" w:hanging="357"/>
        <w:jc w:val="both"/>
        <w:rPr>
          <w:rFonts w:ascii="Arial" w:hAnsi="Arial" w:cs="Arial"/>
          <w:sz w:val="20"/>
        </w:rPr>
      </w:pPr>
      <w:r>
        <w:rPr>
          <w:rFonts w:ascii="Arial" w:hAnsi="Arial" w:cs="Arial"/>
          <w:sz w:val="20"/>
        </w:rPr>
        <w:t>explain to the accused, in a manner likely to be understood by the accused-</w:t>
      </w:r>
    </w:p>
    <w:p w14:paraId="66C28133" w14:textId="77777777" w:rsidR="006B677C" w:rsidRDefault="0089381C" w:rsidP="0089381C">
      <w:pPr>
        <w:ind w:left="357"/>
        <w:jc w:val="both"/>
        <w:rPr>
          <w:rFonts w:ascii="Arial" w:hAnsi="Arial" w:cs="Arial"/>
          <w:sz w:val="20"/>
        </w:rPr>
      </w:pPr>
      <w:r>
        <w:rPr>
          <w:rFonts w:ascii="Arial" w:hAnsi="Arial" w:cs="Arial"/>
          <w:sz w:val="20"/>
        </w:rPr>
        <w:t>(i)</w:t>
      </w:r>
      <w:r>
        <w:rPr>
          <w:rFonts w:ascii="Arial" w:hAnsi="Arial" w:cs="Arial"/>
          <w:sz w:val="20"/>
        </w:rPr>
        <w:tab/>
        <w:t>the provisions of s.190 (alibi evidence) if relevant;</w:t>
      </w:r>
    </w:p>
    <w:p w14:paraId="4EE35F90" w14:textId="77777777" w:rsidR="0089381C" w:rsidRDefault="0089381C" w:rsidP="0089381C">
      <w:pPr>
        <w:ind w:left="357"/>
        <w:jc w:val="both"/>
        <w:rPr>
          <w:rFonts w:ascii="Arial" w:hAnsi="Arial" w:cs="Arial"/>
          <w:sz w:val="20"/>
        </w:rPr>
      </w:pPr>
      <w:r>
        <w:rPr>
          <w:rFonts w:ascii="Arial" w:hAnsi="Arial" w:cs="Arial"/>
          <w:sz w:val="20"/>
        </w:rPr>
        <w:t>(ii)</w:t>
      </w:r>
      <w:r>
        <w:rPr>
          <w:rFonts w:ascii="Arial" w:hAnsi="Arial" w:cs="Arial"/>
          <w:sz w:val="20"/>
        </w:rPr>
        <w:tab/>
        <w:t>the provisions of ss.342, 344 &amp; 346 if relevant; and</w:t>
      </w:r>
    </w:p>
    <w:p w14:paraId="03D5EF95" w14:textId="77777777" w:rsidR="0089381C" w:rsidRDefault="0089381C" w:rsidP="0089381C">
      <w:pPr>
        <w:ind w:left="357"/>
        <w:jc w:val="both"/>
        <w:rPr>
          <w:rFonts w:ascii="Arial" w:hAnsi="Arial" w:cs="Arial"/>
          <w:sz w:val="20"/>
        </w:rPr>
      </w:pPr>
      <w:r>
        <w:rPr>
          <w:rFonts w:ascii="Arial" w:hAnsi="Arial" w:cs="Arial"/>
          <w:sz w:val="20"/>
        </w:rPr>
        <w:t>(iii)</w:t>
      </w:r>
      <w:r>
        <w:rPr>
          <w:rFonts w:ascii="Arial" w:hAnsi="Arial" w:cs="Arial"/>
          <w:sz w:val="20"/>
        </w:rPr>
        <w:tab/>
        <w:t>any other information required to be given by the rules of court;</w:t>
      </w:r>
    </w:p>
    <w:p w14:paraId="4154D98E" w14:textId="77777777" w:rsidR="0089381C" w:rsidRDefault="0089381C">
      <w:pPr>
        <w:numPr>
          <w:ilvl w:val="0"/>
          <w:numId w:val="19"/>
        </w:numPr>
        <w:tabs>
          <w:tab w:val="clear" w:pos="720"/>
        </w:tabs>
        <w:ind w:left="357" w:hanging="357"/>
        <w:jc w:val="both"/>
        <w:rPr>
          <w:rFonts w:ascii="Arial" w:hAnsi="Arial" w:cs="Arial"/>
          <w:sz w:val="20"/>
        </w:rPr>
      </w:pPr>
      <w:r>
        <w:rPr>
          <w:rFonts w:ascii="Arial" w:hAnsi="Arial" w:cs="Arial"/>
          <w:sz w:val="20"/>
        </w:rPr>
        <w:t>if the accused is a natural person, remand the accused in custody or grant bail until trial or a date before trial fixed by the court;</w:t>
      </w:r>
    </w:p>
    <w:p w14:paraId="6F2AFFCA" w14:textId="77777777" w:rsidR="0089381C" w:rsidRDefault="0089381C">
      <w:pPr>
        <w:numPr>
          <w:ilvl w:val="0"/>
          <w:numId w:val="19"/>
        </w:numPr>
        <w:tabs>
          <w:tab w:val="clear" w:pos="720"/>
        </w:tabs>
        <w:ind w:left="357" w:hanging="357"/>
        <w:jc w:val="both"/>
        <w:rPr>
          <w:rFonts w:ascii="Arial" w:hAnsi="Arial" w:cs="Arial"/>
          <w:sz w:val="20"/>
        </w:rPr>
      </w:pPr>
      <w:r>
        <w:rPr>
          <w:rFonts w:ascii="Arial" w:hAnsi="Arial" w:cs="Arial"/>
          <w:sz w:val="20"/>
        </w:rPr>
        <w:t>if the accused is a corporation, order it to appear by a representative or a legal practitioner on the day on which the trial is listed to commence or any other day specified by the court.</w:t>
      </w:r>
    </w:p>
    <w:p w14:paraId="5FA3D51A" w14:textId="12E07755" w:rsidR="006B677C" w:rsidRDefault="006B677C" w:rsidP="0039721E">
      <w:pPr>
        <w:jc w:val="both"/>
        <w:rPr>
          <w:rFonts w:ascii="Arial" w:hAnsi="Arial" w:cs="Arial"/>
          <w:sz w:val="20"/>
        </w:rPr>
      </w:pPr>
    </w:p>
    <w:p w14:paraId="0EAF793C" w14:textId="186A1A33" w:rsidR="00C0633B" w:rsidRPr="00C0633B" w:rsidRDefault="00C0633B" w:rsidP="00C0633B">
      <w:pPr>
        <w:jc w:val="both"/>
        <w:rPr>
          <w:rFonts w:ascii="Arial" w:hAnsi="Arial" w:cs="Arial"/>
          <w:sz w:val="20"/>
          <w:szCs w:val="20"/>
        </w:rPr>
      </w:pPr>
      <w:r w:rsidRPr="00C0633B">
        <w:rPr>
          <w:rFonts w:ascii="Arial" w:hAnsi="Arial" w:cs="Arial"/>
          <w:sz w:val="20"/>
          <w:szCs w:val="20"/>
        </w:rPr>
        <w:t>Rule 6</w:t>
      </w:r>
      <w:r>
        <w:rPr>
          <w:rFonts w:ascii="Arial" w:hAnsi="Arial" w:cs="Arial"/>
          <w:sz w:val="20"/>
          <w:szCs w:val="20"/>
        </w:rPr>
        <w:t>8</w:t>
      </w:r>
      <w:r w:rsidRPr="00C0633B">
        <w:rPr>
          <w:rFonts w:ascii="Arial" w:hAnsi="Arial" w:cs="Arial"/>
          <w:sz w:val="20"/>
          <w:szCs w:val="20"/>
        </w:rPr>
        <w:t xml:space="preserve"> of the </w:t>
      </w:r>
      <w:r w:rsidRPr="00C0633B">
        <w:rPr>
          <w:rFonts w:ascii="Arial" w:hAnsi="Arial" w:cs="Arial"/>
          <w:i/>
          <w:iCs/>
          <w:sz w:val="20"/>
          <w:szCs w:val="20"/>
        </w:rPr>
        <w:t>Magistrates’ Court Criminal Procedure Rules 2019</w:t>
      </w:r>
      <w:r w:rsidRPr="00C0633B">
        <w:rPr>
          <w:rFonts w:ascii="Arial" w:hAnsi="Arial" w:cs="Arial"/>
          <w:sz w:val="20"/>
          <w:szCs w:val="20"/>
        </w:rPr>
        <w:t xml:space="preserve"> provides that for the purposes of </w:t>
      </w:r>
      <w:r>
        <w:rPr>
          <w:rFonts w:ascii="Arial" w:hAnsi="Arial" w:cs="Arial"/>
          <w:sz w:val="20"/>
          <w:szCs w:val="20"/>
        </w:rPr>
        <w:t>s</w:t>
      </w:r>
      <w:r w:rsidRPr="00C0633B">
        <w:rPr>
          <w:rFonts w:ascii="Arial" w:hAnsi="Arial" w:cs="Arial"/>
          <w:sz w:val="20"/>
          <w:szCs w:val="20"/>
        </w:rPr>
        <w:t>.</w:t>
      </w:r>
      <w:r>
        <w:rPr>
          <w:rFonts w:ascii="Arial" w:hAnsi="Arial" w:cs="Arial"/>
          <w:sz w:val="20"/>
          <w:szCs w:val="20"/>
        </w:rPr>
        <w:t>144</w:t>
      </w:r>
      <w:r w:rsidRPr="00C0633B">
        <w:rPr>
          <w:rFonts w:ascii="Arial" w:hAnsi="Arial" w:cs="Arial"/>
          <w:sz w:val="20"/>
          <w:szCs w:val="20"/>
        </w:rPr>
        <w:t xml:space="preserve">(2)(b)(i) of the CPA, the Court may inform the accused </w:t>
      </w:r>
      <w:r w:rsidR="00026853">
        <w:rPr>
          <w:rFonts w:ascii="Arial" w:hAnsi="Arial" w:cs="Arial"/>
          <w:sz w:val="20"/>
          <w:szCs w:val="20"/>
        </w:rPr>
        <w:t xml:space="preserve">of the provisions of s.190 of the CPA by </w:t>
      </w:r>
      <w:r w:rsidRPr="00C0633B">
        <w:rPr>
          <w:rFonts w:ascii="Arial" w:hAnsi="Arial" w:cs="Arial"/>
          <w:sz w:val="20"/>
          <w:szCs w:val="20"/>
        </w:rPr>
        <w:t xml:space="preserve">using the manner of caution set out in Form </w:t>
      </w:r>
      <w:r w:rsidR="00026853">
        <w:rPr>
          <w:rFonts w:ascii="Arial" w:hAnsi="Arial" w:cs="Arial"/>
          <w:sz w:val="20"/>
          <w:szCs w:val="20"/>
        </w:rPr>
        <w:t>40</w:t>
      </w:r>
      <w:r>
        <w:rPr>
          <w:rFonts w:ascii="Arial" w:hAnsi="Arial" w:cs="Arial"/>
          <w:sz w:val="20"/>
          <w:szCs w:val="20"/>
        </w:rPr>
        <w:t xml:space="preserve"> which is as follows:</w:t>
      </w:r>
    </w:p>
    <w:p w14:paraId="7CCA9B7B" w14:textId="6AE6351B" w:rsidR="00C0633B" w:rsidRDefault="00C0633B" w:rsidP="00683922">
      <w:pPr>
        <w:pStyle w:val="HTMLPreformatted"/>
        <w:spacing w:before="60"/>
        <w:ind w:left="567" w:right="567"/>
        <w:jc w:val="both"/>
        <w:rPr>
          <w:rFonts w:ascii="Arial" w:hAnsi="Arial" w:cs="Arial"/>
        </w:rPr>
      </w:pPr>
      <w:r>
        <w:rPr>
          <w:rFonts w:ascii="Arial" w:hAnsi="Arial" w:cs="Arial"/>
        </w:rPr>
        <w:t>“</w:t>
      </w:r>
      <w:r w:rsidR="00026853" w:rsidRPr="00026853">
        <w:rPr>
          <w:rFonts w:ascii="Arial" w:hAnsi="Arial" w:cs="Arial"/>
        </w:rPr>
        <w:t>I caution you that your right to call evidence at trial in support of an alibi is restricted.</w:t>
      </w:r>
    </w:p>
    <w:p w14:paraId="1C90369C" w14:textId="531B4FC1" w:rsidR="00026853" w:rsidRDefault="00026853" w:rsidP="00683922">
      <w:pPr>
        <w:pStyle w:val="HTMLPreformatted"/>
        <w:spacing w:before="60"/>
        <w:ind w:left="567" w:right="567"/>
        <w:jc w:val="both"/>
        <w:rPr>
          <w:rFonts w:ascii="Arial" w:hAnsi="Arial" w:cs="Arial"/>
        </w:rPr>
      </w:pPr>
      <w:r w:rsidRPr="00026853">
        <w:rPr>
          <w:rFonts w:ascii="Arial" w:hAnsi="Arial" w:cs="Arial"/>
        </w:rPr>
        <w:t>To be allowed to call alibi evidence you must give written notice to the Court now or to the DPP not later than 14 days after the end of this committal proceeding.</w:t>
      </w:r>
    </w:p>
    <w:p w14:paraId="59CF8F5B" w14:textId="188A43EC" w:rsidR="00026853" w:rsidRDefault="00026853" w:rsidP="00683922">
      <w:pPr>
        <w:pStyle w:val="HTMLPreformatted"/>
        <w:spacing w:before="60"/>
        <w:ind w:left="567" w:right="567"/>
        <w:jc w:val="both"/>
        <w:rPr>
          <w:rFonts w:ascii="Arial" w:hAnsi="Arial" w:cs="Arial"/>
        </w:rPr>
      </w:pPr>
      <w:r w:rsidRPr="00026853">
        <w:rPr>
          <w:rFonts w:ascii="Arial" w:hAnsi="Arial" w:cs="Arial"/>
        </w:rPr>
        <w:t>The notice must contain–</w:t>
      </w:r>
    </w:p>
    <w:p w14:paraId="0B5C8643" w14:textId="7C824699" w:rsidR="00026853" w:rsidRDefault="00026853" w:rsidP="00A300D0">
      <w:pPr>
        <w:pStyle w:val="HTMLPreformatted"/>
        <w:numPr>
          <w:ilvl w:val="0"/>
          <w:numId w:val="84"/>
        </w:numPr>
        <w:ind w:left="924" w:right="567" w:hanging="357"/>
        <w:jc w:val="both"/>
        <w:rPr>
          <w:rFonts w:ascii="Arial" w:hAnsi="Arial" w:cs="Arial"/>
        </w:rPr>
      </w:pPr>
      <w:r w:rsidRPr="00026853">
        <w:rPr>
          <w:rFonts w:ascii="Arial" w:hAnsi="Arial" w:cs="Arial"/>
        </w:rPr>
        <w:t>particulars as to time and place of the alibi; and</w:t>
      </w:r>
    </w:p>
    <w:p w14:paraId="2CDB5BF0" w14:textId="7EE2E744" w:rsidR="00026853" w:rsidRDefault="00026853" w:rsidP="00A300D0">
      <w:pPr>
        <w:pStyle w:val="HTMLPreformatted"/>
        <w:numPr>
          <w:ilvl w:val="0"/>
          <w:numId w:val="84"/>
        </w:numPr>
        <w:ind w:left="924" w:right="567" w:hanging="357"/>
        <w:jc w:val="both"/>
        <w:rPr>
          <w:rFonts w:ascii="Arial" w:hAnsi="Arial" w:cs="Arial"/>
        </w:rPr>
      </w:pPr>
      <w:r w:rsidRPr="00026853">
        <w:rPr>
          <w:rFonts w:ascii="Arial" w:hAnsi="Arial" w:cs="Arial"/>
        </w:rPr>
        <w:t>the name of any witness to the alibi; and</w:t>
      </w:r>
    </w:p>
    <w:p w14:paraId="61CF1217" w14:textId="55F5CDE9" w:rsidR="00026853" w:rsidRDefault="00026853" w:rsidP="00A300D0">
      <w:pPr>
        <w:pStyle w:val="HTMLPreformatted"/>
        <w:numPr>
          <w:ilvl w:val="0"/>
          <w:numId w:val="84"/>
        </w:numPr>
        <w:ind w:left="924" w:right="567" w:hanging="357"/>
        <w:jc w:val="both"/>
        <w:rPr>
          <w:rFonts w:ascii="Arial" w:hAnsi="Arial" w:cs="Arial"/>
        </w:rPr>
      </w:pPr>
      <w:r w:rsidRPr="00026853">
        <w:rPr>
          <w:rFonts w:ascii="Arial" w:hAnsi="Arial" w:cs="Arial"/>
        </w:rPr>
        <w:t>last known address of the witness; and</w:t>
      </w:r>
    </w:p>
    <w:p w14:paraId="51E9578F" w14:textId="1B024E23" w:rsidR="00026853" w:rsidRDefault="00026853" w:rsidP="00A300D0">
      <w:pPr>
        <w:pStyle w:val="HTMLPreformatted"/>
        <w:numPr>
          <w:ilvl w:val="0"/>
          <w:numId w:val="84"/>
        </w:numPr>
        <w:ind w:left="924" w:right="567" w:hanging="357"/>
        <w:jc w:val="both"/>
        <w:rPr>
          <w:rFonts w:ascii="Arial" w:hAnsi="Arial" w:cs="Arial"/>
        </w:rPr>
      </w:pPr>
      <w:r w:rsidRPr="00026853">
        <w:rPr>
          <w:rFonts w:ascii="Arial" w:hAnsi="Arial" w:cs="Arial"/>
        </w:rPr>
        <w:lastRenderedPageBreak/>
        <w:t>if the name and address of a witness are not known, any information which might be of material assistance in finding the witness–</w:t>
      </w:r>
    </w:p>
    <w:p w14:paraId="427C4F4F" w14:textId="17B1BC22" w:rsidR="00026853" w:rsidRPr="00C0633B" w:rsidRDefault="00026853" w:rsidP="00683922">
      <w:pPr>
        <w:pStyle w:val="HTMLPreformatted"/>
        <w:ind w:left="567" w:right="567"/>
        <w:jc w:val="both"/>
        <w:rPr>
          <w:rFonts w:ascii="Arial" w:hAnsi="Arial" w:cs="Arial"/>
        </w:rPr>
      </w:pPr>
      <w:r>
        <w:rPr>
          <w:rFonts w:ascii="Arial" w:hAnsi="Arial" w:cs="Arial"/>
        </w:rPr>
        <w:t>in support of your alibi.”</w:t>
      </w:r>
    </w:p>
    <w:p w14:paraId="484EADD4" w14:textId="124F0FCF" w:rsidR="00C0633B" w:rsidRDefault="00C0633B" w:rsidP="00026853">
      <w:pPr>
        <w:jc w:val="both"/>
        <w:rPr>
          <w:rFonts w:ascii="Arial" w:hAnsi="Arial" w:cs="Arial"/>
          <w:sz w:val="20"/>
        </w:rPr>
      </w:pPr>
    </w:p>
    <w:p w14:paraId="2B3335DE" w14:textId="77777777" w:rsidR="00A0120F" w:rsidRDefault="00A0120F" w:rsidP="0039721E">
      <w:pPr>
        <w:jc w:val="both"/>
        <w:rPr>
          <w:rFonts w:ascii="Arial" w:hAnsi="Arial" w:cs="Arial"/>
          <w:sz w:val="20"/>
        </w:rPr>
      </w:pPr>
      <w:r>
        <w:rPr>
          <w:rFonts w:ascii="Arial" w:hAnsi="Arial" w:cs="Arial"/>
          <w:sz w:val="20"/>
        </w:rPr>
        <w:t>Section 145 of the CPA requires the court to transfer all proceedings in respect of charges against the accused for related summary offences to the court to which the accused has been committed for trial unless the informant and the accused agree otherwise.</w:t>
      </w:r>
    </w:p>
    <w:p w14:paraId="66A63CF2" w14:textId="77777777" w:rsidR="00A0120F" w:rsidRDefault="00A0120F" w:rsidP="0039721E">
      <w:pPr>
        <w:jc w:val="both"/>
        <w:rPr>
          <w:rFonts w:ascii="Arial" w:hAnsi="Arial" w:cs="Arial"/>
          <w:sz w:val="20"/>
        </w:rPr>
      </w:pPr>
    </w:p>
    <w:p w14:paraId="127CEBB4" w14:textId="77777777" w:rsidR="00E212EE" w:rsidRPr="00E035CF" w:rsidRDefault="00E212EE" w:rsidP="0039721E">
      <w:pPr>
        <w:jc w:val="both"/>
        <w:rPr>
          <w:rFonts w:ascii="Arial" w:hAnsi="Arial" w:cs="Arial"/>
          <w:color w:val="000000"/>
          <w:sz w:val="20"/>
          <w:szCs w:val="20"/>
        </w:rPr>
      </w:pPr>
      <w:r w:rsidRPr="00E035CF">
        <w:rPr>
          <w:rFonts w:ascii="Arial" w:hAnsi="Arial" w:cs="Arial"/>
          <w:color w:val="000000"/>
          <w:sz w:val="20"/>
          <w:szCs w:val="20"/>
        </w:rPr>
        <w:t xml:space="preserve">Once an accused has been committed for trial, the </w:t>
      </w:r>
      <w:r w:rsidR="004D68B2" w:rsidRPr="00E035CF">
        <w:rPr>
          <w:rFonts w:ascii="Arial" w:hAnsi="Arial" w:cs="Arial"/>
          <w:color w:val="000000"/>
          <w:sz w:val="20"/>
          <w:szCs w:val="20"/>
        </w:rPr>
        <w:t xml:space="preserve">accused has no entitlement to </w:t>
      </w:r>
      <w:r w:rsidRPr="00E035CF">
        <w:rPr>
          <w:rFonts w:ascii="Arial" w:hAnsi="Arial" w:cs="Arial"/>
          <w:color w:val="000000"/>
          <w:sz w:val="20"/>
          <w:szCs w:val="20"/>
        </w:rPr>
        <w:t xml:space="preserve">a summary hearing: see the analysis of Dixon J in </w:t>
      </w:r>
      <w:r w:rsidRPr="00E035CF">
        <w:rPr>
          <w:rFonts w:ascii="Arial" w:hAnsi="Arial" w:cs="Arial"/>
          <w:i/>
          <w:color w:val="000000"/>
          <w:sz w:val="20"/>
          <w:szCs w:val="20"/>
        </w:rPr>
        <w:t>Gild v Magistrates’ Court of Victoria</w:t>
      </w:r>
      <w:r w:rsidRPr="00E035CF">
        <w:rPr>
          <w:rFonts w:ascii="Arial" w:hAnsi="Arial" w:cs="Arial"/>
          <w:color w:val="000000"/>
          <w:sz w:val="20"/>
          <w:szCs w:val="20"/>
        </w:rPr>
        <w:t xml:space="preserve"> [2015] VSC 84.  In that case at [45] his Honour </w:t>
      </w:r>
      <w:r w:rsidR="004D68B2" w:rsidRPr="00E035CF">
        <w:rPr>
          <w:rFonts w:ascii="Arial" w:hAnsi="Arial" w:cs="Arial"/>
          <w:color w:val="000000"/>
          <w:sz w:val="20"/>
          <w:szCs w:val="20"/>
        </w:rPr>
        <w:t xml:space="preserve">also </w:t>
      </w:r>
      <w:r w:rsidRPr="00E035CF">
        <w:rPr>
          <w:rFonts w:ascii="Arial" w:hAnsi="Arial" w:cs="Arial"/>
          <w:color w:val="000000"/>
          <w:sz w:val="20"/>
          <w:szCs w:val="20"/>
        </w:rPr>
        <w:t xml:space="preserve">held: “There is no entitlement under the </w:t>
      </w:r>
      <w:r w:rsidRPr="00E035CF">
        <w:rPr>
          <w:rFonts w:ascii="Arial" w:hAnsi="Arial" w:cs="Arial"/>
          <w:i/>
          <w:color w:val="000000"/>
          <w:sz w:val="20"/>
          <w:szCs w:val="20"/>
        </w:rPr>
        <w:t>Criminal Procedure Act,</w:t>
      </w:r>
      <w:r w:rsidRPr="00E035CF">
        <w:rPr>
          <w:rFonts w:ascii="Arial" w:hAnsi="Arial" w:cs="Arial"/>
          <w:color w:val="000000"/>
          <w:sz w:val="20"/>
          <w:szCs w:val="20"/>
        </w:rPr>
        <w:t xml:space="preserve"> or otherwise, to a committal hearing in advance of a summary hearing and the provisions that enable a committal hearing to continue as a summary hearing do not require otherwise.”</w:t>
      </w:r>
    </w:p>
    <w:p w14:paraId="5D6B1F6C" w14:textId="77777777" w:rsidR="00E212EE" w:rsidRDefault="00E212EE" w:rsidP="0039721E">
      <w:pPr>
        <w:jc w:val="both"/>
        <w:rPr>
          <w:rFonts w:ascii="Arial" w:hAnsi="Arial" w:cs="Arial"/>
          <w:sz w:val="20"/>
        </w:rPr>
      </w:pPr>
    </w:p>
    <w:p w14:paraId="71A15390" w14:textId="77777777" w:rsidR="0039721E" w:rsidRDefault="0039721E" w:rsidP="0039721E">
      <w:pPr>
        <w:pStyle w:val="Heading3"/>
        <w:keepNext/>
        <w:spacing w:after="80" w:line="240" w:lineRule="auto"/>
        <w:rPr>
          <w:rFonts w:ascii="Arial" w:hAnsi="Arial" w:cs="Arial"/>
          <w:b/>
          <w:bCs/>
          <w:sz w:val="20"/>
        </w:rPr>
      </w:pPr>
      <w:bookmarkStart w:id="87" w:name="_10.2.6_Effect_of"/>
      <w:bookmarkEnd w:id="87"/>
      <w:r>
        <w:rPr>
          <w:rFonts w:ascii="Arial" w:hAnsi="Arial" w:cs="Arial"/>
          <w:b/>
          <w:bCs/>
          <w:sz w:val="20"/>
        </w:rPr>
        <w:t>10.2.</w:t>
      </w:r>
      <w:r w:rsidR="0008023B">
        <w:rPr>
          <w:rFonts w:ascii="Arial" w:hAnsi="Arial" w:cs="Arial"/>
          <w:b/>
          <w:bCs/>
          <w:sz w:val="20"/>
        </w:rPr>
        <w:t>6</w:t>
      </w:r>
      <w:r>
        <w:rPr>
          <w:rFonts w:ascii="Arial" w:hAnsi="Arial" w:cs="Arial"/>
          <w:b/>
          <w:bCs/>
          <w:sz w:val="20"/>
        </w:rPr>
        <w:tab/>
        <w:t>Effect of discharge after committal</w:t>
      </w:r>
    </w:p>
    <w:p w14:paraId="550FB9A4" w14:textId="77777777" w:rsidR="0039721E" w:rsidRDefault="0039721E" w:rsidP="0039721E">
      <w:pPr>
        <w:jc w:val="both"/>
        <w:rPr>
          <w:rFonts w:ascii="Arial" w:hAnsi="Arial" w:cs="Arial"/>
          <w:sz w:val="20"/>
        </w:rPr>
      </w:pPr>
      <w:r>
        <w:rPr>
          <w:rFonts w:ascii="Arial" w:hAnsi="Arial" w:cs="Arial"/>
          <w:sz w:val="20"/>
        </w:rPr>
        <w:t xml:space="preserve">Discharge does not mean dismissal of the charge.  A committal does not result in a binding determination of rights, either of the accused or the Crown.  The principle of </w:t>
      </w:r>
      <w:r>
        <w:rPr>
          <w:rFonts w:ascii="Arial" w:hAnsi="Arial" w:cs="Arial"/>
          <w:i/>
          <w:iCs/>
          <w:sz w:val="20"/>
        </w:rPr>
        <w:t>res judicata</w:t>
      </w:r>
      <w:r>
        <w:rPr>
          <w:rFonts w:ascii="Arial" w:hAnsi="Arial" w:cs="Arial"/>
          <w:sz w:val="20"/>
        </w:rPr>
        <w:t xml:space="preserve"> does not apply.  The Director of Public Prosecutions may sign a presentment in respect of a charge and serve a Notice of Trial on the accused notwithstanding that the accused was discharged at committal.  Conversely, the DPP may elect to enter a </w:t>
      </w:r>
      <w:r>
        <w:rPr>
          <w:rFonts w:ascii="Arial" w:hAnsi="Arial" w:cs="Arial"/>
          <w:i/>
          <w:iCs/>
          <w:sz w:val="20"/>
        </w:rPr>
        <w:t>nolle prosequi</w:t>
      </w:r>
      <w:r>
        <w:rPr>
          <w:rFonts w:ascii="Arial" w:hAnsi="Arial" w:cs="Arial"/>
          <w:sz w:val="20"/>
        </w:rPr>
        <w:t xml:space="preserve"> (a notice of unwillingness to proceed) and not continue prosecution of an accused even though the accused was directed at committal to be tried.  A </w:t>
      </w:r>
      <w:r>
        <w:rPr>
          <w:rFonts w:ascii="Arial" w:hAnsi="Arial" w:cs="Arial"/>
          <w:i/>
          <w:iCs/>
          <w:sz w:val="20"/>
        </w:rPr>
        <w:t>nolle prosequi</w:t>
      </w:r>
      <w:r>
        <w:rPr>
          <w:rFonts w:ascii="Arial" w:hAnsi="Arial" w:cs="Arial"/>
          <w:sz w:val="20"/>
        </w:rPr>
        <w:t xml:space="preserve"> effectively acts as a stay of the proceedings but is not a bar to the proceedings being later reinstated if further evidence comes to light.  What Dawson J. said of the position in NSW in </w:t>
      </w:r>
      <w:r>
        <w:rPr>
          <w:rFonts w:ascii="Arial" w:hAnsi="Arial" w:cs="Arial"/>
          <w:i/>
          <w:iCs/>
          <w:sz w:val="20"/>
        </w:rPr>
        <w:t>Grassby v R</w:t>
      </w:r>
      <w:r>
        <w:rPr>
          <w:rFonts w:ascii="Arial" w:hAnsi="Arial" w:cs="Arial"/>
          <w:sz w:val="20"/>
        </w:rPr>
        <w:t xml:space="preserve"> (1989) 168 CLR 1 at 14-15 applies equally to </w:t>
      </w:r>
      <w:smartTag w:uri="urn:schemas-microsoft-com:office:smarttags" w:element="State">
        <w:smartTag w:uri="urn:schemas-microsoft-com:office:smarttags" w:element="place">
          <w:r>
            <w:rPr>
              <w:rFonts w:ascii="Arial" w:hAnsi="Arial" w:cs="Arial"/>
              <w:sz w:val="20"/>
            </w:rPr>
            <w:t>Victoria</w:t>
          </w:r>
        </w:smartTag>
      </w:smartTag>
      <w:r>
        <w:rPr>
          <w:rFonts w:ascii="Arial" w:hAnsi="Arial" w:cs="Arial"/>
          <w:sz w:val="20"/>
        </w:rPr>
        <w:t>:</w:t>
      </w:r>
    </w:p>
    <w:p w14:paraId="5751AC02" w14:textId="77777777" w:rsidR="0039721E" w:rsidRDefault="0039721E" w:rsidP="00201765">
      <w:pPr>
        <w:spacing w:before="60"/>
        <w:ind w:left="567" w:right="567"/>
        <w:jc w:val="both"/>
        <w:rPr>
          <w:rFonts w:ascii="Arial" w:hAnsi="Arial" w:cs="Arial"/>
          <w:sz w:val="20"/>
        </w:rPr>
      </w:pPr>
      <w:r>
        <w:rPr>
          <w:rFonts w:ascii="Arial" w:hAnsi="Arial" w:cs="Arial"/>
          <w:sz w:val="20"/>
        </w:rPr>
        <w:t xml:space="preserve">"Committal for trial does not in </w:t>
      </w:r>
      <w:smartTag w:uri="urn:schemas-microsoft-com:office:smarttags" w:element="State">
        <w:r>
          <w:rPr>
            <w:rFonts w:ascii="Arial" w:hAnsi="Arial" w:cs="Arial"/>
            <w:sz w:val="20"/>
          </w:rPr>
          <w:t>New South Wales</w:t>
        </w:r>
      </w:smartTag>
      <w:r>
        <w:rPr>
          <w:rFonts w:ascii="Arial" w:hAnsi="Arial" w:cs="Arial"/>
          <w:sz w:val="20"/>
        </w:rPr>
        <w:t xml:space="preserve"> determine, as it now effectively does in the </w:t>
      </w:r>
      <w:smartTag w:uri="urn:schemas-microsoft-com:office:smarttags" w:element="country-region">
        <w:smartTag w:uri="urn:schemas-microsoft-com:office:smarttags" w:element="place">
          <w:r>
            <w:rPr>
              <w:rFonts w:ascii="Arial" w:hAnsi="Arial" w:cs="Arial"/>
              <w:sz w:val="20"/>
            </w:rPr>
            <w:t>United Kingdom</w:t>
          </w:r>
        </w:smartTag>
      </w:smartTag>
      <w:r>
        <w:rPr>
          <w:rFonts w:ascii="Arial" w:hAnsi="Arial" w:cs="Arial"/>
          <w:sz w:val="20"/>
        </w:rPr>
        <w:t>, whether a person charged with an offence shall be indicted.  He will, of course, ordinarily stand trial if committed, although not necessarily so, and a person discharged may nevertheless be indicted.  The powers of a magistrate in committal proceedings are thus, strictly speaking, still confined to determining whether the person charged shall be discharged, committed to prison to await trial or admitted to bail and does not involve the exercise of a judicial function.</w:t>
      </w:r>
    </w:p>
    <w:p w14:paraId="7340A3FD" w14:textId="77777777" w:rsidR="0039721E" w:rsidRDefault="0039721E" w:rsidP="0039721E">
      <w:pPr>
        <w:spacing w:before="60"/>
        <w:ind w:left="567" w:right="567"/>
        <w:jc w:val="both"/>
        <w:rPr>
          <w:rFonts w:ascii="Arial" w:hAnsi="Arial" w:cs="Arial"/>
          <w:sz w:val="20"/>
        </w:rPr>
      </w:pPr>
      <w:r>
        <w:rPr>
          <w:rFonts w:ascii="Arial" w:hAnsi="Arial" w:cs="Arial"/>
          <w:sz w:val="20"/>
        </w:rPr>
        <w:t>The importance of a committal in the criminal process should not, however, be underrated.  It enables the person charged to hear the evidence against him and to cross-examine the prosecution witnesses.  It enables him to put forward his defence if he wishes to do so.  It serves to marshal the evidence in deposition form.  And, notwithstanding that it is not binding, the decision of a magistrate that a person should or should not stand trial has in practice considerable force so that the preliminary hearing operates to effectively to filter out those prosecutions which, because there is insufficient evidence, should not be pursued."</w:t>
      </w:r>
    </w:p>
    <w:p w14:paraId="11E003E5" w14:textId="77777777" w:rsidR="00D7335E" w:rsidRDefault="00D7335E">
      <w:pPr>
        <w:jc w:val="both"/>
        <w:rPr>
          <w:rFonts w:ascii="Arial" w:hAnsi="Arial" w:cs="Arial"/>
          <w:sz w:val="20"/>
        </w:rPr>
      </w:pPr>
    </w:p>
    <w:p w14:paraId="5A0219B8" w14:textId="77777777" w:rsidR="00D7335E" w:rsidRDefault="00D7335E">
      <w:pPr>
        <w:pStyle w:val="Heading3"/>
        <w:keepNext/>
        <w:spacing w:after="80" w:line="240" w:lineRule="auto"/>
        <w:rPr>
          <w:rFonts w:ascii="Arial" w:hAnsi="Arial" w:cs="Arial"/>
          <w:b/>
          <w:bCs/>
          <w:sz w:val="20"/>
        </w:rPr>
      </w:pPr>
      <w:bookmarkStart w:id="88" w:name="_10.2.7_Taking_evidence"/>
      <w:bookmarkEnd w:id="88"/>
      <w:r>
        <w:rPr>
          <w:rFonts w:ascii="Arial" w:hAnsi="Arial" w:cs="Arial"/>
          <w:b/>
          <w:bCs/>
          <w:sz w:val="20"/>
        </w:rPr>
        <w:t>10.2.</w:t>
      </w:r>
      <w:r w:rsidR="0008023B">
        <w:rPr>
          <w:rFonts w:ascii="Arial" w:hAnsi="Arial" w:cs="Arial"/>
          <w:b/>
          <w:bCs/>
          <w:sz w:val="20"/>
        </w:rPr>
        <w:t>7</w:t>
      </w:r>
      <w:r>
        <w:rPr>
          <w:rFonts w:ascii="Arial" w:hAnsi="Arial" w:cs="Arial"/>
          <w:b/>
          <w:bCs/>
          <w:sz w:val="20"/>
        </w:rPr>
        <w:tab/>
      </w:r>
      <w:r w:rsidR="008B59CD">
        <w:rPr>
          <w:rFonts w:ascii="Arial" w:hAnsi="Arial" w:cs="Arial"/>
          <w:b/>
          <w:bCs/>
          <w:sz w:val="20"/>
        </w:rPr>
        <w:t>Taking evidence after accused committed for trial</w:t>
      </w:r>
      <w:r w:rsidR="00B225CE">
        <w:rPr>
          <w:rFonts w:ascii="Arial" w:hAnsi="Arial" w:cs="Arial"/>
          <w:b/>
          <w:bCs/>
          <w:sz w:val="20"/>
        </w:rPr>
        <w:t xml:space="preserve"> – “Basha” inquiry</w:t>
      </w:r>
    </w:p>
    <w:p w14:paraId="1DA18428" w14:textId="6C146A16" w:rsidR="00D7335E" w:rsidRDefault="00D7335E">
      <w:pPr>
        <w:jc w:val="both"/>
        <w:rPr>
          <w:rFonts w:ascii="Arial" w:hAnsi="Arial" w:cs="Arial"/>
          <w:sz w:val="20"/>
        </w:rPr>
      </w:pPr>
      <w:r>
        <w:rPr>
          <w:rFonts w:ascii="Arial" w:hAnsi="Arial" w:cs="Arial"/>
          <w:sz w:val="20"/>
        </w:rPr>
        <w:t xml:space="preserve">Subsequent to the decision in </w:t>
      </w:r>
      <w:r>
        <w:rPr>
          <w:rFonts w:ascii="Arial" w:hAnsi="Arial" w:cs="Arial"/>
          <w:i/>
          <w:iCs/>
          <w:sz w:val="20"/>
        </w:rPr>
        <w:t>R v Basha</w:t>
      </w:r>
      <w:r>
        <w:rPr>
          <w:rFonts w:ascii="Arial" w:hAnsi="Arial" w:cs="Arial"/>
          <w:sz w:val="20"/>
        </w:rPr>
        <w:t xml:space="preserve"> (1989) 39 A Crim R 337, a practice has developed in this State </w:t>
      </w:r>
      <w:r w:rsidR="005D2AB8">
        <w:rPr>
          <w:rFonts w:ascii="Arial" w:hAnsi="Arial" w:cs="Arial"/>
          <w:sz w:val="20"/>
        </w:rPr>
        <w:t>–</w:t>
      </w:r>
      <w:r>
        <w:rPr>
          <w:rFonts w:ascii="Arial" w:hAnsi="Arial" w:cs="Arial"/>
          <w:sz w:val="20"/>
        </w:rPr>
        <w:t xml:space="preserve"> in</w:t>
      </w:r>
      <w:r w:rsidR="005D2AB8">
        <w:rPr>
          <w:rFonts w:ascii="Arial" w:hAnsi="Arial" w:cs="Arial"/>
          <w:sz w:val="20"/>
        </w:rPr>
        <w:t xml:space="preserve"> </w:t>
      </w:r>
      <w:r>
        <w:rPr>
          <w:rFonts w:ascii="Arial" w:hAnsi="Arial" w:cs="Arial"/>
          <w:sz w:val="20"/>
        </w:rPr>
        <w:t xml:space="preserve">limited circumstances </w:t>
      </w:r>
      <w:r w:rsidR="005D2AB8">
        <w:rPr>
          <w:rFonts w:ascii="Arial" w:hAnsi="Arial" w:cs="Arial"/>
          <w:sz w:val="20"/>
        </w:rPr>
        <w:t>–</w:t>
      </w:r>
      <w:r>
        <w:rPr>
          <w:rFonts w:ascii="Arial" w:hAnsi="Arial" w:cs="Arial"/>
          <w:sz w:val="20"/>
        </w:rPr>
        <w:t xml:space="preserve"> of</w:t>
      </w:r>
      <w:r w:rsidR="005D2AB8">
        <w:rPr>
          <w:rFonts w:ascii="Arial" w:hAnsi="Arial" w:cs="Arial"/>
          <w:sz w:val="20"/>
        </w:rPr>
        <w:t xml:space="preserve"> </w:t>
      </w:r>
      <w:r>
        <w:rPr>
          <w:rFonts w:ascii="Arial" w:hAnsi="Arial" w:cs="Arial"/>
          <w:sz w:val="20"/>
        </w:rPr>
        <w:t xml:space="preserve">a pre-trial examination of witnesses before the trial judge.  This is usually, but not inevitably, in cases where additional evidence has come to light after an accused has been committed for trial.  In </w:t>
      </w:r>
      <w:r>
        <w:rPr>
          <w:rFonts w:ascii="Arial" w:hAnsi="Arial" w:cs="Arial"/>
          <w:i/>
          <w:iCs/>
          <w:sz w:val="20"/>
        </w:rPr>
        <w:t>Williams, Brincat and Traglia v DPP</w:t>
      </w:r>
      <w:r>
        <w:rPr>
          <w:rFonts w:ascii="Arial" w:hAnsi="Arial" w:cs="Arial"/>
          <w:sz w:val="20"/>
        </w:rPr>
        <w:t xml:space="preserve"> [2004] VSC 516 at [40]-[41] Gillard J described the genesis and purpose of the so-called "Basha" inquiry and outlined the circumstances in which it might be ordered:</w:t>
      </w:r>
    </w:p>
    <w:p w14:paraId="5857C3FA" w14:textId="77777777" w:rsidR="00D7335E" w:rsidRDefault="00D7335E">
      <w:pPr>
        <w:spacing w:before="60"/>
        <w:ind w:left="567" w:right="567"/>
        <w:jc w:val="both"/>
        <w:rPr>
          <w:rFonts w:ascii="Arial" w:hAnsi="Arial" w:cs="Arial"/>
          <w:sz w:val="20"/>
        </w:rPr>
      </w:pPr>
      <w:r>
        <w:rPr>
          <w:rFonts w:ascii="Arial" w:hAnsi="Arial" w:cs="Arial"/>
          <w:sz w:val="20"/>
        </w:rPr>
        <w:t xml:space="preserve">"[40]  Mr Basha was committed for trial for supplying heroin.  A committal took place.  The person who received the heroin was an undercover police officer who did not give evidence at the committal.  Prior to trial the prosecution informed the accused of its intention to call the officer as a witness and supplied the accused with a statement of evidence.  The District Court Judge held that the calling of the witness by the prosecution in the circumstances was unfair and directed the case be returned for a fresh committal proceeding.  The DPP appealed to the Court of Criminal Appeal which held that the District Court Judge could not direct the case be returned for a fresh committal proceeding, but recognised that he had the power to stay the proceeding to ensure a fair trial.  The question then arose as to how the prejudice to a fair trial could be removed and the appeal Court held that it would have been open to the Judge to have permitted counsel for the accused to cross-examine the new witness on a </w:t>
      </w:r>
      <w:proofErr w:type="spellStart"/>
      <w:r>
        <w:rPr>
          <w:rFonts w:ascii="Arial" w:hAnsi="Arial" w:cs="Arial"/>
          <w:sz w:val="20"/>
        </w:rPr>
        <w:t>voir</w:t>
      </w:r>
      <w:proofErr w:type="spellEnd"/>
      <w:r>
        <w:rPr>
          <w:rFonts w:ascii="Arial" w:hAnsi="Arial" w:cs="Arial"/>
          <w:sz w:val="20"/>
        </w:rPr>
        <w:t xml:space="preserve"> dire before he was called at trial.  This procedure has been used often in this State since, and is known as a Basha inquiry.  The practice was referred to </w:t>
      </w:r>
      <w:r>
        <w:rPr>
          <w:rFonts w:ascii="Arial" w:hAnsi="Arial" w:cs="Arial"/>
          <w:sz w:val="20"/>
        </w:rPr>
        <w:lastRenderedPageBreak/>
        <w:t xml:space="preserve">with approval in </w:t>
      </w:r>
      <w:r>
        <w:rPr>
          <w:rFonts w:ascii="Arial" w:hAnsi="Arial" w:cs="Arial"/>
          <w:i/>
          <w:sz w:val="20"/>
        </w:rPr>
        <w:t xml:space="preserve">DPP v </w:t>
      </w:r>
      <w:proofErr w:type="spellStart"/>
      <w:r>
        <w:rPr>
          <w:rFonts w:ascii="Arial" w:hAnsi="Arial" w:cs="Arial"/>
          <w:i/>
          <w:sz w:val="20"/>
        </w:rPr>
        <w:t>Denysenko</w:t>
      </w:r>
      <w:proofErr w:type="spellEnd"/>
      <w:r>
        <w:rPr>
          <w:rFonts w:ascii="Arial" w:hAnsi="Arial" w:cs="Arial"/>
          <w:i/>
          <w:sz w:val="20"/>
        </w:rPr>
        <w:t xml:space="preserve"> and Ors </w:t>
      </w:r>
      <w:r>
        <w:rPr>
          <w:rFonts w:ascii="Arial" w:hAnsi="Arial" w:cs="Arial"/>
          <w:iCs/>
          <w:sz w:val="20"/>
        </w:rPr>
        <w:t>[1998] 1 VR 312 at 316-7.</w:t>
      </w:r>
      <w:r>
        <w:rPr>
          <w:rFonts w:ascii="Arial" w:hAnsi="Arial" w:cs="Arial"/>
          <w:sz w:val="20"/>
        </w:rPr>
        <w:t xml:space="preserve">  Indeed the practice is not confined to one witness…</w:t>
      </w:r>
    </w:p>
    <w:p w14:paraId="3A0638AB" w14:textId="77777777" w:rsidR="00D7335E" w:rsidRDefault="00D7335E">
      <w:pPr>
        <w:spacing w:before="60"/>
        <w:ind w:left="567" w:right="567"/>
        <w:jc w:val="both"/>
      </w:pPr>
      <w:r w:rsidRPr="00194683">
        <w:rPr>
          <w:rFonts w:ascii="Arial" w:hAnsi="Arial" w:cs="Arial"/>
          <w:sz w:val="20"/>
          <w:szCs w:val="20"/>
        </w:rPr>
        <w:t xml:space="preserve">[41]…It </w:t>
      </w:r>
      <w:r>
        <w:rPr>
          <w:rFonts w:ascii="Arial" w:hAnsi="Arial" w:cs="Arial"/>
          <w:sz w:val="20"/>
        </w:rPr>
        <w:t xml:space="preserve">should be pointed out that Basha inquiries are not as of right.  They are only appropriate where to deny the accused the opportunity would result in an unfair trial.  It is observed that they usually only take place where notice of additional evidence is given after committal.  I would not confine the procedure to additional evidence because it is grounded on overcoming a possibility of an unfair trial but it would be only in special circumstances that an inquiry would take place in the absence of additional evidence.  The test must always be – would the trial be unfair if a Basha inquiry did not occur?  See </w:t>
      </w:r>
      <w:r w:rsidRPr="00164268">
        <w:rPr>
          <w:rFonts w:ascii="Arial" w:hAnsi="Arial" w:cs="Arial"/>
          <w:i/>
          <w:sz w:val="20"/>
        </w:rPr>
        <w:t>R v Sandford</w:t>
      </w:r>
      <w:r>
        <w:rPr>
          <w:rFonts w:ascii="Arial" w:hAnsi="Arial" w:cs="Arial"/>
          <w:sz w:val="20"/>
        </w:rPr>
        <w:t xml:space="preserve"> (1994) 33 NSWLR 172 at 181 per Hunt CJ at CL.</w:t>
      </w:r>
    </w:p>
    <w:p w14:paraId="1BB8D2B6" w14:textId="77777777" w:rsidR="0088623C" w:rsidRDefault="0088623C" w:rsidP="0088623C">
      <w:pPr>
        <w:jc w:val="both"/>
        <w:rPr>
          <w:rFonts w:ascii="Arial" w:hAnsi="Arial" w:cs="Arial"/>
          <w:sz w:val="20"/>
        </w:rPr>
      </w:pPr>
    </w:p>
    <w:p w14:paraId="1C785AC0" w14:textId="55EA0D70" w:rsidR="00B225CE" w:rsidRDefault="008B59CD" w:rsidP="0088623C">
      <w:pPr>
        <w:jc w:val="both"/>
        <w:rPr>
          <w:rFonts w:ascii="Arial" w:hAnsi="Arial" w:cs="Arial"/>
          <w:sz w:val="20"/>
        </w:rPr>
      </w:pPr>
      <w:r>
        <w:rPr>
          <w:rFonts w:ascii="Arial" w:hAnsi="Arial" w:cs="Arial"/>
          <w:sz w:val="20"/>
        </w:rPr>
        <w:t>The “Basha” inquiry was not authorized by legislation.  However, since 01/01/2010 a procedure has been introduced by ss.149-152 of the CPA to allow the Magistrates’ Court – and read in conjunction with s.528(2) of the CYFA</w:t>
      </w:r>
      <w:r w:rsidR="00B225CE">
        <w:rPr>
          <w:rFonts w:ascii="Arial" w:hAnsi="Arial" w:cs="Arial"/>
          <w:sz w:val="20"/>
        </w:rPr>
        <w:t>,</w:t>
      </w:r>
      <w:r>
        <w:rPr>
          <w:rFonts w:ascii="Arial" w:hAnsi="Arial" w:cs="Arial"/>
          <w:sz w:val="20"/>
        </w:rPr>
        <w:t xml:space="preserve"> the Children’s Court as well – to allow an accused who has been committed for trial to apply to the committing court for the order that the evidence of an additional person be taken at a time and place fixed by that court.  </w:t>
      </w:r>
      <w:r w:rsidR="00B225CE">
        <w:rPr>
          <w:rFonts w:ascii="Arial" w:hAnsi="Arial" w:cs="Arial"/>
          <w:sz w:val="20"/>
        </w:rPr>
        <w:t>T</w:t>
      </w:r>
      <w:r>
        <w:rPr>
          <w:rFonts w:ascii="Arial" w:hAnsi="Arial" w:cs="Arial"/>
          <w:sz w:val="20"/>
        </w:rPr>
        <w:t xml:space="preserve">he writer </w:t>
      </w:r>
      <w:r w:rsidR="00B225CE">
        <w:rPr>
          <w:rFonts w:ascii="Arial" w:hAnsi="Arial" w:cs="Arial"/>
          <w:sz w:val="20"/>
        </w:rPr>
        <w:t>is unsure whether</w:t>
      </w:r>
      <w:r>
        <w:rPr>
          <w:rFonts w:ascii="Arial" w:hAnsi="Arial" w:cs="Arial"/>
          <w:sz w:val="20"/>
        </w:rPr>
        <w:t xml:space="preserve"> these provisions were intended to cover the field formally occupied by the common law “Basha” inquiry</w:t>
      </w:r>
      <w:r w:rsidR="00B225CE">
        <w:rPr>
          <w:rFonts w:ascii="Arial" w:hAnsi="Arial" w:cs="Arial"/>
          <w:sz w:val="20"/>
        </w:rPr>
        <w:t>.  Whether they were so intended will have to await a subsequent judicial determination but it is to be noted that in the above dicta Gillard</w:t>
      </w:r>
      <w:r w:rsidR="00094A6F">
        <w:rPr>
          <w:rFonts w:ascii="Arial" w:hAnsi="Arial" w:cs="Arial"/>
          <w:sz w:val="20"/>
        </w:rPr>
        <w:t> </w:t>
      </w:r>
      <w:r w:rsidR="00B225CE">
        <w:rPr>
          <w:rFonts w:ascii="Arial" w:hAnsi="Arial" w:cs="Arial"/>
          <w:sz w:val="20"/>
        </w:rPr>
        <w:t>J specifically did not confine a “Basha” inquiry to a case involving additional evidence.</w:t>
      </w:r>
    </w:p>
    <w:p w14:paraId="24FD93C4" w14:textId="77777777" w:rsidR="005D2AB8" w:rsidRDefault="005D2AB8" w:rsidP="005D2AB8">
      <w:pPr>
        <w:jc w:val="both"/>
        <w:rPr>
          <w:rFonts w:ascii="Arial" w:hAnsi="Arial" w:cs="Arial"/>
          <w:sz w:val="20"/>
        </w:rPr>
      </w:pPr>
      <w:bookmarkStart w:id="89" w:name="_Toc30691450"/>
      <w:bookmarkStart w:id="90" w:name="_Toc30691829"/>
      <w:bookmarkStart w:id="91" w:name="_Toc30692209"/>
      <w:bookmarkStart w:id="92" w:name="_Toc30692967"/>
      <w:bookmarkStart w:id="93" w:name="_Toc30693346"/>
      <w:bookmarkStart w:id="94" w:name="_Toc30693724"/>
      <w:bookmarkStart w:id="95" w:name="_Toc30694102"/>
      <w:bookmarkStart w:id="96" w:name="_Toc30694482"/>
      <w:bookmarkStart w:id="97" w:name="_Toc30699072"/>
      <w:bookmarkStart w:id="98" w:name="_Toc30699457"/>
      <w:bookmarkStart w:id="99" w:name="_Toc30699842"/>
      <w:bookmarkStart w:id="100" w:name="_Toc30700997"/>
      <w:bookmarkStart w:id="101" w:name="_Toc30701384"/>
      <w:bookmarkStart w:id="102" w:name="_Toc30743989"/>
      <w:bookmarkStart w:id="103" w:name="_Toc30754812"/>
      <w:bookmarkStart w:id="104" w:name="_Toc30757268"/>
      <w:bookmarkStart w:id="105" w:name="_Toc30757816"/>
      <w:bookmarkStart w:id="106" w:name="_Toc30758216"/>
      <w:bookmarkStart w:id="107" w:name="_Toc30762977"/>
      <w:bookmarkStart w:id="108" w:name="_Toc30767631"/>
      <w:bookmarkStart w:id="109" w:name="_Toc34823649"/>
    </w:p>
    <w:p w14:paraId="6B4E7B94" w14:textId="1A29998A" w:rsidR="00634DDC" w:rsidRPr="005C5E3E" w:rsidRDefault="008A267A" w:rsidP="008A267A">
      <w:pPr>
        <w:pStyle w:val="Heading3"/>
        <w:spacing w:line="240" w:lineRule="auto"/>
        <w:rPr>
          <w:rFonts w:ascii="Arial" w:hAnsi="Arial" w:cs="Arial"/>
          <w:b/>
          <w:bCs/>
          <w:sz w:val="20"/>
          <w:szCs w:val="16"/>
        </w:rPr>
      </w:pPr>
      <w:bookmarkStart w:id="110" w:name="_Fast_tracking_of"/>
      <w:bookmarkStart w:id="111" w:name="_10.2.8_Fast_tracking"/>
      <w:bookmarkEnd w:id="110"/>
      <w:bookmarkEnd w:id="111"/>
      <w:r>
        <w:rPr>
          <w:rFonts w:ascii="Arial" w:hAnsi="Arial" w:cs="Arial"/>
          <w:b/>
          <w:bCs/>
          <w:sz w:val="20"/>
          <w:szCs w:val="16"/>
        </w:rPr>
        <w:t>10.2.8</w:t>
      </w:r>
      <w:r>
        <w:rPr>
          <w:rFonts w:ascii="Arial" w:hAnsi="Arial" w:cs="Arial"/>
          <w:b/>
          <w:bCs/>
          <w:sz w:val="20"/>
          <w:szCs w:val="16"/>
        </w:rPr>
        <w:tab/>
      </w:r>
      <w:r w:rsidR="00634DDC">
        <w:rPr>
          <w:rFonts w:ascii="Arial" w:hAnsi="Arial" w:cs="Arial"/>
          <w:b/>
          <w:bCs/>
          <w:sz w:val="20"/>
          <w:szCs w:val="16"/>
        </w:rPr>
        <w:t>Fast</w:t>
      </w:r>
      <w:r w:rsidR="00451308">
        <w:rPr>
          <w:rFonts w:ascii="Arial" w:hAnsi="Arial" w:cs="Arial"/>
          <w:b/>
          <w:bCs/>
          <w:sz w:val="20"/>
          <w:szCs w:val="16"/>
        </w:rPr>
        <w:t>-t</w:t>
      </w:r>
      <w:r w:rsidR="00634DDC">
        <w:rPr>
          <w:rFonts w:ascii="Arial" w:hAnsi="Arial" w:cs="Arial"/>
          <w:b/>
          <w:bCs/>
          <w:sz w:val="20"/>
          <w:szCs w:val="16"/>
        </w:rPr>
        <w:t xml:space="preserve">racking of homicide </w:t>
      </w:r>
      <w:r w:rsidR="001A4B0E">
        <w:rPr>
          <w:rFonts w:ascii="Arial" w:hAnsi="Arial" w:cs="Arial"/>
          <w:b/>
          <w:bCs/>
          <w:sz w:val="20"/>
          <w:szCs w:val="16"/>
        </w:rPr>
        <w:t>matter</w:t>
      </w:r>
      <w:r w:rsidR="00634DDC">
        <w:rPr>
          <w:rFonts w:ascii="Arial" w:hAnsi="Arial" w:cs="Arial"/>
          <w:b/>
          <w:bCs/>
          <w:sz w:val="20"/>
          <w:szCs w:val="16"/>
        </w:rPr>
        <w:t>s to the Supreme Court</w:t>
      </w:r>
    </w:p>
    <w:p w14:paraId="590757B8" w14:textId="0723F30A" w:rsidR="00D20C86" w:rsidRDefault="00D20C86" w:rsidP="00D20C86">
      <w:pPr>
        <w:jc w:val="both"/>
        <w:rPr>
          <w:rFonts w:ascii="Arial" w:hAnsi="Arial" w:cs="Arial"/>
          <w:sz w:val="20"/>
        </w:rPr>
      </w:pPr>
    </w:p>
    <w:p w14:paraId="092F80B5" w14:textId="42DB1359" w:rsidR="005D2AB8" w:rsidRDefault="00451308" w:rsidP="00D20C86">
      <w:pPr>
        <w:jc w:val="both"/>
        <w:rPr>
          <w:rFonts w:ascii="Arial" w:hAnsi="Arial" w:cs="Arial"/>
          <w:sz w:val="20"/>
        </w:rPr>
      </w:pPr>
      <w:r>
        <w:rPr>
          <w:rFonts w:ascii="Arial" w:hAnsi="Arial" w:cs="Arial"/>
          <w:sz w:val="20"/>
        </w:rPr>
        <w:t xml:space="preserve">Ordinarily, murder and manslaughter charges against an accused undergo a committal process in the Children’s Court </w:t>
      </w:r>
      <w:r w:rsidR="005527BA">
        <w:rPr>
          <w:rFonts w:ascii="Arial" w:hAnsi="Arial" w:cs="Arial"/>
          <w:sz w:val="20"/>
        </w:rPr>
        <w:t xml:space="preserve">or the Magistrates’ Court (as the case may be) </w:t>
      </w:r>
      <w:r>
        <w:rPr>
          <w:rFonts w:ascii="Arial" w:hAnsi="Arial" w:cs="Arial"/>
          <w:sz w:val="20"/>
        </w:rPr>
        <w:t>before the accused is committed to stand trial in the Supreme Court</w:t>
      </w:r>
      <w:r w:rsidR="001A4B0E">
        <w:rPr>
          <w:rFonts w:ascii="Arial" w:hAnsi="Arial" w:cs="Arial"/>
          <w:sz w:val="20"/>
        </w:rPr>
        <w:t xml:space="preserve"> or is discharged</w:t>
      </w:r>
      <w:r>
        <w:rPr>
          <w:rFonts w:ascii="Arial" w:hAnsi="Arial" w:cs="Arial"/>
          <w:sz w:val="20"/>
        </w:rPr>
        <w:t>.</w:t>
      </w:r>
    </w:p>
    <w:p w14:paraId="6A5EA036" w14:textId="4B3516A0" w:rsidR="00451308" w:rsidRDefault="00451308" w:rsidP="00D20C86">
      <w:pPr>
        <w:jc w:val="both"/>
        <w:rPr>
          <w:rFonts w:ascii="Arial" w:hAnsi="Arial" w:cs="Arial"/>
          <w:sz w:val="20"/>
        </w:rPr>
      </w:pPr>
    </w:p>
    <w:p w14:paraId="4EB1DE40" w14:textId="101EE601" w:rsidR="00451308" w:rsidRDefault="00451308" w:rsidP="00D20C86">
      <w:pPr>
        <w:jc w:val="both"/>
        <w:rPr>
          <w:rFonts w:ascii="Arial" w:hAnsi="Arial" w:cs="Arial"/>
          <w:sz w:val="20"/>
        </w:rPr>
      </w:pPr>
      <w:r>
        <w:rPr>
          <w:rFonts w:ascii="Arial" w:hAnsi="Arial" w:cs="Arial"/>
          <w:sz w:val="20"/>
        </w:rPr>
        <w:t>In response to the COVID-19 pandemic, the Supreme Court introduced a fast-track committal process:</w:t>
      </w:r>
    </w:p>
    <w:p w14:paraId="3E39A16E" w14:textId="2CE1AC2F"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to relieve some of the listing pressures on the Children’s Court</w:t>
      </w:r>
      <w:r w:rsidR="00416930">
        <w:rPr>
          <w:rFonts w:ascii="Arial" w:hAnsi="Arial" w:cs="Arial"/>
          <w:sz w:val="20"/>
        </w:rPr>
        <w:t xml:space="preserve"> and the Magistrates’ Court</w:t>
      </w:r>
      <w:r>
        <w:rPr>
          <w:rFonts w:ascii="Arial" w:hAnsi="Arial" w:cs="Arial"/>
          <w:sz w:val="20"/>
        </w:rPr>
        <w:t>;</w:t>
      </w:r>
    </w:p>
    <w:p w14:paraId="10F4EA11" w14:textId="1D3AF611"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to support homicide prosecutions to resolve, where appropriate, or become ready for trial sooner; and</w:t>
      </w:r>
    </w:p>
    <w:p w14:paraId="79FE9C60" w14:textId="0CEFB77D"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to be able to more directly manage listings and throughput of homicide cases, with appropriate flexibility.</w:t>
      </w:r>
    </w:p>
    <w:p w14:paraId="50573C45" w14:textId="77777777" w:rsidR="00451308" w:rsidRPr="00451308" w:rsidRDefault="00451308" w:rsidP="00451308">
      <w:pPr>
        <w:jc w:val="both"/>
        <w:rPr>
          <w:rFonts w:ascii="Arial" w:hAnsi="Arial" w:cs="Arial"/>
          <w:sz w:val="20"/>
        </w:rPr>
      </w:pPr>
    </w:p>
    <w:p w14:paraId="5696483F" w14:textId="173237F7" w:rsidR="00451308" w:rsidRDefault="00451308" w:rsidP="00D20C86">
      <w:pPr>
        <w:jc w:val="both"/>
        <w:rPr>
          <w:rFonts w:ascii="Arial" w:hAnsi="Arial" w:cs="Arial"/>
          <w:sz w:val="20"/>
        </w:rPr>
      </w:pPr>
      <w:r>
        <w:rPr>
          <w:rFonts w:ascii="Arial" w:hAnsi="Arial" w:cs="Arial"/>
          <w:sz w:val="20"/>
        </w:rPr>
        <w:t xml:space="preserve">A </w:t>
      </w:r>
      <w:r w:rsidR="001A4B0E">
        <w:rPr>
          <w:rFonts w:ascii="Arial" w:hAnsi="Arial" w:cs="Arial"/>
          <w:sz w:val="20"/>
        </w:rPr>
        <w:t>matter</w:t>
      </w:r>
      <w:r>
        <w:rPr>
          <w:rFonts w:ascii="Arial" w:hAnsi="Arial" w:cs="Arial"/>
          <w:sz w:val="20"/>
        </w:rPr>
        <w:t xml:space="preserve"> may be fast-tracked if:</w:t>
      </w:r>
    </w:p>
    <w:p w14:paraId="53857CE8" w14:textId="1E46FB93"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the accused is charged with murder, manslaughter, attempted murder, conspiracy to murder or incitement to murder;</w:t>
      </w:r>
    </w:p>
    <w:p w14:paraId="242DFA4A" w14:textId="70444B43" w:rsidR="00416930" w:rsidRDefault="00416930" w:rsidP="00A300D0">
      <w:pPr>
        <w:pStyle w:val="ListParagraph"/>
        <w:numPr>
          <w:ilvl w:val="0"/>
          <w:numId w:val="93"/>
        </w:numPr>
        <w:ind w:left="357" w:hanging="357"/>
        <w:jc w:val="both"/>
        <w:rPr>
          <w:rFonts w:ascii="Arial" w:hAnsi="Arial" w:cs="Arial"/>
          <w:sz w:val="20"/>
        </w:rPr>
      </w:pPr>
      <w:r>
        <w:rPr>
          <w:rFonts w:ascii="Arial" w:hAnsi="Arial" w:cs="Arial"/>
          <w:sz w:val="20"/>
        </w:rPr>
        <w:t>the hand-up brief has been served;</w:t>
      </w:r>
    </w:p>
    <w:p w14:paraId="2A81C3AA" w14:textId="2834365A"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the accused elects to stand trial, pursuant to s.143 CPA; and</w:t>
      </w:r>
    </w:p>
    <w:p w14:paraId="50E55F9E" w14:textId="200D4E8D"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 xml:space="preserve">in prosecutions involving two or more co-accused, all co-accused have consented to fast-track their </w:t>
      </w:r>
      <w:r w:rsidR="001A4B0E">
        <w:rPr>
          <w:rFonts w:ascii="Arial" w:hAnsi="Arial" w:cs="Arial"/>
          <w:sz w:val="20"/>
        </w:rPr>
        <w:t>matter</w:t>
      </w:r>
      <w:r>
        <w:rPr>
          <w:rFonts w:ascii="Arial" w:hAnsi="Arial" w:cs="Arial"/>
          <w:sz w:val="20"/>
        </w:rPr>
        <w:t>s to the Supreme Court at the same time.</w:t>
      </w:r>
    </w:p>
    <w:p w14:paraId="51FEFF31" w14:textId="77777777" w:rsidR="00451308" w:rsidRDefault="00451308" w:rsidP="00451308">
      <w:pPr>
        <w:jc w:val="both"/>
        <w:rPr>
          <w:rFonts w:ascii="Arial" w:hAnsi="Arial" w:cs="Arial"/>
          <w:sz w:val="20"/>
        </w:rPr>
      </w:pPr>
    </w:p>
    <w:p w14:paraId="4C678DD1" w14:textId="7B4ED56E" w:rsidR="00451308" w:rsidRDefault="00451308" w:rsidP="00D20C86">
      <w:pPr>
        <w:jc w:val="both"/>
        <w:rPr>
          <w:rFonts w:ascii="Arial" w:hAnsi="Arial" w:cs="Arial"/>
          <w:sz w:val="20"/>
        </w:rPr>
      </w:pPr>
      <w:r>
        <w:rPr>
          <w:rFonts w:ascii="Arial" w:hAnsi="Arial" w:cs="Arial"/>
          <w:sz w:val="20"/>
        </w:rPr>
        <w:t xml:space="preserve">Once fast-tracked to the Supreme Court, the </w:t>
      </w:r>
      <w:r w:rsidR="001A4B0E">
        <w:rPr>
          <w:rFonts w:ascii="Arial" w:hAnsi="Arial" w:cs="Arial"/>
          <w:sz w:val="20"/>
        </w:rPr>
        <w:t>matter</w:t>
      </w:r>
      <w:r>
        <w:rPr>
          <w:rFonts w:ascii="Arial" w:hAnsi="Arial" w:cs="Arial"/>
          <w:sz w:val="20"/>
        </w:rPr>
        <w:t xml:space="preserve"> is managed by a judicial registrar.</w:t>
      </w:r>
      <w:r w:rsidR="001A4B0E">
        <w:rPr>
          <w:rFonts w:ascii="Arial" w:hAnsi="Arial" w:cs="Arial"/>
          <w:sz w:val="20"/>
        </w:rPr>
        <w:t xml:space="preserve">  This management includes resolving any disclosure issues, conducting preparatory cross-examination of prosecution witnesses (pursuant to s.198B CPA) which ordinarily would have occurred during the committal proceeding and convening a case conference in appropriate cases.</w:t>
      </w:r>
    </w:p>
    <w:p w14:paraId="0459E845" w14:textId="08304B5A" w:rsidR="00451308" w:rsidRDefault="00451308" w:rsidP="00D20C86">
      <w:pPr>
        <w:jc w:val="both"/>
        <w:rPr>
          <w:rFonts w:ascii="Arial" w:hAnsi="Arial" w:cs="Arial"/>
          <w:sz w:val="20"/>
        </w:rPr>
      </w:pPr>
    </w:p>
    <w:p w14:paraId="20C4C53F" w14:textId="5EFEB4F1" w:rsidR="001A4B0E" w:rsidRDefault="001A4B0E" w:rsidP="00D20C86">
      <w:pPr>
        <w:jc w:val="both"/>
        <w:rPr>
          <w:rFonts w:ascii="Arial" w:hAnsi="Arial" w:cs="Arial"/>
          <w:sz w:val="20"/>
        </w:rPr>
      </w:pPr>
      <w:r>
        <w:rPr>
          <w:rFonts w:ascii="Arial" w:hAnsi="Arial" w:cs="Arial"/>
          <w:sz w:val="20"/>
        </w:rPr>
        <w:t xml:space="preserve">An eligible matter can be fast-tracked from any venue of the Children’s Court </w:t>
      </w:r>
      <w:r w:rsidR="005527BA">
        <w:rPr>
          <w:rFonts w:ascii="Arial" w:hAnsi="Arial" w:cs="Arial"/>
          <w:sz w:val="20"/>
        </w:rPr>
        <w:t xml:space="preserve">or the Magistrates’ Court </w:t>
      </w:r>
      <w:r>
        <w:rPr>
          <w:rFonts w:ascii="Arial" w:hAnsi="Arial" w:cs="Arial"/>
          <w:sz w:val="20"/>
        </w:rPr>
        <w:t>in Victoria.</w:t>
      </w:r>
      <w:r w:rsidR="005527BA">
        <w:rPr>
          <w:rFonts w:ascii="Arial" w:hAnsi="Arial" w:cs="Arial"/>
          <w:sz w:val="20"/>
        </w:rPr>
        <w:t xml:space="preserve">  </w:t>
      </w:r>
      <w:r>
        <w:rPr>
          <w:rFonts w:ascii="Arial" w:hAnsi="Arial" w:cs="Arial"/>
          <w:sz w:val="20"/>
        </w:rPr>
        <w:t>For further information see “</w:t>
      </w:r>
      <w:hyperlink r:id="rId8" w:history="1">
        <w:r w:rsidRPr="001A4B0E">
          <w:rPr>
            <w:rStyle w:val="Hyperlink"/>
            <w:rFonts w:ascii="Arial" w:hAnsi="Arial" w:cs="Arial"/>
            <w:b/>
            <w:bCs/>
            <w:sz w:val="20"/>
          </w:rPr>
          <w:t>Fast-tracking homicide matters to the Supreme Court</w:t>
        </w:r>
      </w:hyperlink>
      <w:r>
        <w:rPr>
          <w:rFonts w:ascii="Arial" w:hAnsi="Arial" w:cs="Arial"/>
          <w:sz w:val="20"/>
        </w:rPr>
        <w:t>”.</w:t>
      </w:r>
    </w:p>
    <w:p w14:paraId="63DD40A4" w14:textId="77777777" w:rsidR="001A4B0E" w:rsidRPr="001A4B0E" w:rsidRDefault="001A4B0E">
      <w:pPr>
        <w:rPr>
          <w:rFonts w:ascii="Arial" w:hAnsi="Arial" w:cs="Arial"/>
          <w:sz w:val="20"/>
        </w:rPr>
      </w:pPr>
      <w:bookmarkStart w:id="112" w:name="_Committal_and_‘uplift’"/>
      <w:bookmarkEnd w:id="112"/>
    </w:p>
    <w:p w14:paraId="34DC7D39" w14:textId="0A5A3097" w:rsidR="00634DDC" w:rsidRPr="00634DDC" w:rsidRDefault="008A267A" w:rsidP="008A267A">
      <w:pPr>
        <w:pStyle w:val="Heading3"/>
        <w:spacing w:line="240" w:lineRule="auto"/>
        <w:rPr>
          <w:rFonts w:ascii="Arial" w:hAnsi="Arial" w:cs="Arial"/>
          <w:b/>
          <w:bCs/>
          <w:sz w:val="20"/>
          <w:szCs w:val="16"/>
        </w:rPr>
      </w:pPr>
      <w:bookmarkStart w:id="113" w:name="_10.2.9_Committal_and"/>
      <w:bookmarkEnd w:id="113"/>
      <w:r>
        <w:rPr>
          <w:rFonts w:ascii="Arial" w:hAnsi="Arial" w:cs="Arial"/>
          <w:b/>
          <w:bCs/>
          <w:sz w:val="20"/>
        </w:rPr>
        <w:t>10.2.9</w:t>
      </w:r>
      <w:r>
        <w:rPr>
          <w:rFonts w:ascii="Arial" w:hAnsi="Arial" w:cs="Arial"/>
          <w:b/>
          <w:bCs/>
          <w:sz w:val="20"/>
        </w:rPr>
        <w:tab/>
      </w:r>
      <w:r w:rsidR="00D20C86">
        <w:rPr>
          <w:rFonts w:ascii="Arial" w:hAnsi="Arial" w:cs="Arial"/>
          <w:b/>
          <w:bCs/>
          <w:sz w:val="20"/>
        </w:rPr>
        <w:t>Committal and ‘uplift’ statistics</w:t>
      </w:r>
    </w:p>
    <w:p w14:paraId="234E8F48" w14:textId="77777777" w:rsidR="00634DDC" w:rsidRPr="00634DDC" w:rsidRDefault="00634DDC" w:rsidP="00634DDC">
      <w:pPr>
        <w:rPr>
          <w:rFonts w:ascii="Arial" w:hAnsi="Arial" w:cs="Arial"/>
          <w:sz w:val="20"/>
          <w:szCs w:val="20"/>
        </w:rPr>
      </w:pPr>
    </w:p>
    <w:tbl>
      <w:tblPr>
        <w:tblStyle w:val="TableGrid"/>
        <w:tblW w:w="11394" w:type="dxa"/>
        <w:tblInd w:w="-1191" w:type="dxa"/>
        <w:tblLook w:val="04A0" w:firstRow="1" w:lastRow="0" w:firstColumn="1" w:lastColumn="0" w:noHBand="0" w:noVBand="1"/>
      </w:tblPr>
      <w:tblGrid>
        <w:gridCol w:w="2314"/>
        <w:gridCol w:w="907"/>
        <w:gridCol w:w="907"/>
        <w:gridCol w:w="907"/>
        <w:gridCol w:w="907"/>
        <w:gridCol w:w="907"/>
        <w:gridCol w:w="907"/>
        <w:gridCol w:w="907"/>
        <w:gridCol w:w="907"/>
        <w:gridCol w:w="907"/>
        <w:gridCol w:w="917"/>
      </w:tblGrid>
      <w:tr w:rsidR="00604042" w14:paraId="6668559A" w14:textId="77777777" w:rsidTr="00CE2EA1">
        <w:tc>
          <w:tcPr>
            <w:tcW w:w="11394" w:type="dxa"/>
            <w:gridSpan w:val="11"/>
            <w:tcBorders>
              <w:top w:val="single" w:sz="12" w:space="0" w:color="auto"/>
              <w:left w:val="single" w:sz="12" w:space="0" w:color="auto"/>
              <w:bottom w:val="single" w:sz="12" w:space="0" w:color="auto"/>
              <w:right w:val="single" w:sz="12" w:space="0" w:color="auto"/>
            </w:tcBorders>
            <w:shd w:val="clear" w:color="auto" w:fill="000000" w:themeFill="text1"/>
          </w:tcPr>
          <w:p w14:paraId="04E1D300" w14:textId="2EFAFE79" w:rsidR="00604042" w:rsidRPr="00A377B2" w:rsidRDefault="00604042">
            <w:pPr>
              <w:pStyle w:val="ListParagraph"/>
              <w:keepNext/>
              <w:keepLines/>
              <w:numPr>
                <w:ilvl w:val="0"/>
                <w:numId w:val="79"/>
              </w:numPr>
              <w:rPr>
                <w:b/>
                <w:bCs/>
                <w:sz w:val="20"/>
                <w:szCs w:val="20"/>
              </w:rPr>
            </w:pPr>
            <w:r>
              <w:rPr>
                <w:b/>
                <w:bCs/>
                <w:sz w:val="20"/>
                <w:szCs w:val="20"/>
              </w:rPr>
              <w:t>COMMITTAL ORDERS MADE BY THE CHILDREN’S COURT FOR ALL AGE GROUPS</w:t>
            </w:r>
          </w:p>
        </w:tc>
      </w:tr>
      <w:tr w:rsidR="00604042" w14:paraId="44BA91B1" w14:textId="77777777" w:rsidTr="00CE2EA1">
        <w:tc>
          <w:tcPr>
            <w:tcW w:w="2314" w:type="dxa"/>
            <w:tcBorders>
              <w:top w:val="single" w:sz="12" w:space="0" w:color="auto"/>
              <w:left w:val="single" w:sz="12" w:space="0" w:color="auto"/>
              <w:bottom w:val="single" w:sz="4" w:space="0" w:color="auto"/>
            </w:tcBorders>
            <w:shd w:val="clear" w:color="auto" w:fill="DDDDDD"/>
          </w:tcPr>
          <w:p w14:paraId="4BA8F466" w14:textId="77777777" w:rsidR="00604042" w:rsidRPr="00A377B2" w:rsidRDefault="00604042" w:rsidP="00CE2EA1">
            <w:pPr>
              <w:pStyle w:val="ListParagraph"/>
              <w:keepNext/>
              <w:keepLines/>
              <w:ind w:left="0"/>
              <w:jc w:val="center"/>
              <w:rPr>
                <w:b/>
                <w:bCs/>
                <w:sz w:val="20"/>
                <w:szCs w:val="20"/>
              </w:rPr>
            </w:pPr>
            <w:r>
              <w:rPr>
                <w:b/>
                <w:bCs/>
                <w:sz w:val="20"/>
                <w:szCs w:val="20"/>
              </w:rPr>
              <w:t>AGE AT OFFENCE</w:t>
            </w:r>
          </w:p>
        </w:tc>
        <w:tc>
          <w:tcPr>
            <w:tcW w:w="907" w:type="dxa"/>
            <w:tcBorders>
              <w:top w:val="single" w:sz="12" w:space="0" w:color="auto"/>
            </w:tcBorders>
            <w:shd w:val="clear" w:color="auto" w:fill="DDDDDD"/>
          </w:tcPr>
          <w:p w14:paraId="2BB4C5C5"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2013/14</w:t>
            </w:r>
          </w:p>
        </w:tc>
        <w:tc>
          <w:tcPr>
            <w:tcW w:w="907" w:type="dxa"/>
            <w:tcBorders>
              <w:top w:val="single" w:sz="12" w:space="0" w:color="auto"/>
            </w:tcBorders>
            <w:shd w:val="clear" w:color="auto" w:fill="DDDDDD"/>
          </w:tcPr>
          <w:p w14:paraId="5113F2CD"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2014/15</w:t>
            </w:r>
          </w:p>
        </w:tc>
        <w:tc>
          <w:tcPr>
            <w:tcW w:w="907" w:type="dxa"/>
            <w:tcBorders>
              <w:top w:val="single" w:sz="12" w:space="0" w:color="auto"/>
            </w:tcBorders>
            <w:shd w:val="clear" w:color="auto" w:fill="DDDDDD"/>
          </w:tcPr>
          <w:p w14:paraId="05569352"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2015/16</w:t>
            </w:r>
          </w:p>
        </w:tc>
        <w:tc>
          <w:tcPr>
            <w:tcW w:w="907" w:type="dxa"/>
            <w:tcBorders>
              <w:top w:val="single" w:sz="12" w:space="0" w:color="auto"/>
            </w:tcBorders>
            <w:shd w:val="clear" w:color="auto" w:fill="DDDDDD"/>
          </w:tcPr>
          <w:p w14:paraId="655E5308"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2016/17</w:t>
            </w:r>
          </w:p>
        </w:tc>
        <w:tc>
          <w:tcPr>
            <w:tcW w:w="907" w:type="dxa"/>
            <w:tcBorders>
              <w:top w:val="single" w:sz="12" w:space="0" w:color="auto"/>
            </w:tcBorders>
            <w:shd w:val="clear" w:color="auto" w:fill="DDDDDD"/>
          </w:tcPr>
          <w:p w14:paraId="6EA4341E"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2017/18</w:t>
            </w:r>
          </w:p>
        </w:tc>
        <w:tc>
          <w:tcPr>
            <w:tcW w:w="907" w:type="dxa"/>
            <w:tcBorders>
              <w:top w:val="single" w:sz="12" w:space="0" w:color="auto"/>
            </w:tcBorders>
            <w:shd w:val="clear" w:color="auto" w:fill="DDDDDD"/>
          </w:tcPr>
          <w:p w14:paraId="2C70576A"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2018/19</w:t>
            </w:r>
          </w:p>
        </w:tc>
        <w:tc>
          <w:tcPr>
            <w:tcW w:w="907" w:type="dxa"/>
            <w:tcBorders>
              <w:top w:val="single" w:sz="12" w:space="0" w:color="auto"/>
            </w:tcBorders>
            <w:shd w:val="clear" w:color="auto" w:fill="DDDDDD"/>
          </w:tcPr>
          <w:p w14:paraId="6CD6425D"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2019/20</w:t>
            </w:r>
          </w:p>
        </w:tc>
        <w:tc>
          <w:tcPr>
            <w:tcW w:w="907" w:type="dxa"/>
            <w:tcBorders>
              <w:top w:val="single" w:sz="12" w:space="0" w:color="auto"/>
            </w:tcBorders>
            <w:shd w:val="clear" w:color="auto" w:fill="DDDDDD"/>
          </w:tcPr>
          <w:p w14:paraId="72BCE736"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2020/21</w:t>
            </w:r>
          </w:p>
        </w:tc>
        <w:tc>
          <w:tcPr>
            <w:tcW w:w="907" w:type="dxa"/>
            <w:tcBorders>
              <w:top w:val="single" w:sz="12" w:space="0" w:color="auto"/>
            </w:tcBorders>
            <w:shd w:val="clear" w:color="auto" w:fill="DDDDDD"/>
          </w:tcPr>
          <w:p w14:paraId="53FF0584"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2021/22</w:t>
            </w:r>
          </w:p>
        </w:tc>
        <w:tc>
          <w:tcPr>
            <w:tcW w:w="917" w:type="dxa"/>
            <w:tcBorders>
              <w:top w:val="single" w:sz="12" w:space="0" w:color="auto"/>
            </w:tcBorders>
            <w:shd w:val="clear" w:color="auto" w:fill="000000" w:themeFill="text1"/>
          </w:tcPr>
          <w:p w14:paraId="79837F60"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TOTAL</w:t>
            </w:r>
          </w:p>
        </w:tc>
      </w:tr>
      <w:tr w:rsidR="00890B4D" w14:paraId="4A06F42E" w14:textId="77777777" w:rsidTr="00CE2EA1">
        <w:tc>
          <w:tcPr>
            <w:tcW w:w="2314" w:type="dxa"/>
            <w:tcBorders>
              <w:left w:val="single" w:sz="12" w:space="0" w:color="auto"/>
            </w:tcBorders>
            <w:shd w:val="clear" w:color="auto" w:fill="DDDDDD"/>
          </w:tcPr>
          <w:p w14:paraId="3C60B58E" w14:textId="2F7731BD" w:rsidR="00890B4D" w:rsidRDefault="00890B4D" w:rsidP="00CE2EA1">
            <w:pPr>
              <w:pStyle w:val="ListParagraph"/>
              <w:ind w:left="0"/>
              <w:jc w:val="center"/>
              <w:rPr>
                <w:b/>
                <w:bCs/>
                <w:sz w:val="20"/>
                <w:szCs w:val="20"/>
              </w:rPr>
            </w:pPr>
            <w:r>
              <w:rPr>
                <w:b/>
                <w:bCs/>
                <w:sz w:val="20"/>
                <w:szCs w:val="20"/>
              </w:rPr>
              <w:t>12</w:t>
            </w:r>
          </w:p>
        </w:tc>
        <w:tc>
          <w:tcPr>
            <w:tcW w:w="907" w:type="dxa"/>
            <w:shd w:val="clear" w:color="auto" w:fill="DDDDDD"/>
          </w:tcPr>
          <w:p w14:paraId="6521DB88" w14:textId="23F6F659"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EEFCD2A" w14:textId="2BBE3A59"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309EBF84" w14:textId="38528265"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525FD13" w14:textId="3CE30C2A"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2D6A9EBD" w14:textId="5FF07386"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6E589485" w14:textId="2D8283E7"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746A6AE" w14:textId="1984B204"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4C753E7F" w14:textId="77777777" w:rsidR="00890B4D" w:rsidRDefault="00890B4D"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48EB6D72" w14:textId="0ABBE3A0" w:rsidR="00890B4D" w:rsidRDefault="00890B4D" w:rsidP="00CE2EA1">
            <w:pPr>
              <w:pStyle w:val="ListParagraph"/>
              <w:spacing w:before="120"/>
              <w:ind w:left="0"/>
              <w:jc w:val="center"/>
              <w:rPr>
                <w:b/>
                <w:bCs/>
                <w:sz w:val="20"/>
                <w:szCs w:val="20"/>
              </w:rPr>
            </w:pPr>
            <w:r>
              <w:rPr>
                <w:b/>
                <w:bCs/>
                <w:sz w:val="20"/>
                <w:szCs w:val="20"/>
              </w:rPr>
              <w:t>0</w:t>
            </w:r>
          </w:p>
        </w:tc>
        <w:tc>
          <w:tcPr>
            <w:tcW w:w="917" w:type="dxa"/>
            <w:shd w:val="clear" w:color="auto" w:fill="000000" w:themeFill="text1"/>
          </w:tcPr>
          <w:p w14:paraId="0AD28A0E" w14:textId="72A15D97" w:rsidR="00890B4D" w:rsidRDefault="005621B5" w:rsidP="00CE2EA1">
            <w:pPr>
              <w:pStyle w:val="ListParagraph"/>
              <w:spacing w:before="120"/>
              <w:ind w:left="0"/>
              <w:jc w:val="center"/>
              <w:rPr>
                <w:b/>
                <w:bCs/>
                <w:sz w:val="20"/>
                <w:szCs w:val="20"/>
              </w:rPr>
            </w:pPr>
            <w:r>
              <w:rPr>
                <w:b/>
                <w:bCs/>
                <w:sz w:val="20"/>
                <w:szCs w:val="20"/>
              </w:rPr>
              <w:t>2</w:t>
            </w:r>
          </w:p>
        </w:tc>
      </w:tr>
      <w:tr w:rsidR="00604042" w14:paraId="0E4900D4" w14:textId="77777777" w:rsidTr="00CE2EA1">
        <w:tc>
          <w:tcPr>
            <w:tcW w:w="2314" w:type="dxa"/>
            <w:tcBorders>
              <w:left w:val="single" w:sz="12" w:space="0" w:color="auto"/>
            </w:tcBorders>
            <w:shd w:val="clear" w:color="auto" w:fill="DDDDDD"/>
          </w:tcPr>
          <w:p w14:paraId="44740B0B" w14:textId="77777777" w:rsidR="00604042" w:rsidRDefault="00604042" w:rsidP="00CE2EA1">
            <w:pPr>
              <w:pStyle w:val="ListParagraph"/>
              <w:ind w:left="0"/>
              <w:jc w:val="center"/>
              <w:rPr>
                <w:b/>
                <w:bCs/>
                <w:sz w:val="20"/>
                <w:szCs w:val="20"/>
              </w:rPr>
            </w:pPr>
            <w:r>
              <w:rPr>
                <w:b/>
                <w:bCs/>
                <w:sz w:val="20"/>
                <w:szCs w:val="20"/>
              </w:rPr>
              <w:t>13</w:t>
            </w:r>
          </w:p>
        </w:tc>
        <w:tc>
          <w:tcPr>
            <w:tcW w:w="907" w:type="dxa"/>
            <w:shd w:val="clear" w:color="auto" w:fill="DDDDDD"/>
          </w:tcPr>
          <w:p w14:paraId="32D8735F" w14:textId="545581E2"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34CEDD34" w14:textId="3BD1246D"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7F08D79F" w14:textId="50613961"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1144F6C2" w14:textId="6D567D7F"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1DBB3E08" w14:textId="268CD06C"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33476C4F" w14:textId="030AFF1A"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612DD67" w14:textId="12AE0D43"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2CC495EE" w14:textId="77777777" w:rsidR="0060404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0CB89951" w14:textId="65181AEF" w:rsidR="00604042" w:rsidRDefault="00890B4D" w:rsidP="00CE2EA1">
            <w:pPr>
              <w:pStyle w:val="ListParagraph"/>
              <w:spacing w:before="120"/>
              <w:ind w:left="0"/>
              <w:jc w:val="center"/>
              <w:rPr>
                <w:b/>
                <w:bCs/>
                <w:sz w:val="20"/>
                <w:szCs w:val="20"/>
              </w:rPr>
            </w:pPr>
            <w:r>
              <w:rPr>
                <w:b/>
                <w:bCs/>
                <w:sz w:val="20"/>
                <w:szCs w:val="20"/>
              </w:rPr>
              <w:t>0</w:t>
            </w:r>
          </w:p>
        </w:tc>
        <w:tc>
          <w:tcPr>
            <w:tcW w:w="917" w:type="dxa"/>
            <w:shd w:val="clear" w:color="auto" w:fill="000000" w:themeFill="text1"/>
          </w:tcPr>
          <w:p w14:paraId="20DE6157" w14:textId="77777777" w:rsidR="00604042" w:rsidRDefault="00604042" w:rsidP="00CE2EA1">
            <w:pPr>
              <w:pStyle w:val="ListParagraph"/>
              <w:spacing w:before="120"/>
              <w:ind w:left="0"/>
              <w:jc w:val="center"/>
              <w:rPr>
                <w:b/>
                <w:bCs/>
                <w:sz w:val="20"/>
                <w:szCs w:val="20"/>
              </w:rPr>
            </w:pPr>
            <w:r>
              <w:rPr>
                <w:b/>
                <w:bCs/>
                <w:sz w:val="20"/>
                <w:szCs w:val="20"/>
              </w:rPr>
              <w:t>2</w:t>
            </w:r>
          </w:p>
        </w:tc>
      </w:tr>
      <w:tr w:rsidR="00604042" w14:paraId="3E4530D3" w14:textId="77777777" w:rsidTr="00CE2EA1">
        <w:tc>
          <w:tcPr>
            <w:tcW w:w="2314" w:type="dxa"/>
            <w:tcBorders>
              <w:left w:val="single" w:sz="12" w:space="0" w:color="auto"/>
            </w:tcBorders>
            <w:shd w:val="clear" w:color="auto" w:fill="DDDDDD"/>
          </w:tcPr>
          <w:p w14:paraId="21B17DAA" w14:textId="77777777" w:rsidR="00604042" w:rsidRDefault="00604042" w:rsidP="00CE2EA1">
            <w:pPr>
              <w:pStyle w:val="ListParagraph"/>
              <w:ind w:left="0"/>
              <w:jc w:val="center"/>
              <w:rPr>
                <w:b/>
                <w:bCs/>
                <w:sz w:val="20"/>
                <w:szCs w:val="20"/>
              </w:rPr>
            </w:pPr>
            <w:r>
              <w:rPr>
                <w:b/>
                <w:bCs/>
                <w:sz w:val="20"/>
                <w:szCs w:val="20"/>
              </w:rPr>
              <w:t>14</w:t>
            </w:r>
          </w:p>
        </w:tc>
        <w:tc>
          <w:tcPr>
            <w:tcW w:w="907" w:type="dxa"/>
            <w:shd w:val="clear" w:color="auto" w:fill="DDDDDD"/>
          </w:tcPr>
          <w:p w14:paraId="312EA286"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651DB842" w14:textId="616F4E00"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4032A40D" w14:textId="06103F21"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71CC6C06" w14:textId="2A1973F7"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4A591232" w14:textId="03248991"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61BF748" w14:textId="57E9352D"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09EA6D4F" w14:textId="28A9EA0D"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0170359D" w14:textId="77777777" w:rsidR="0060404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48C56735" w14:textId="68CE2A4C" w:rsidR="00604042" w:rsidRDefault="00890B4D" w:rsidP="00CE2EA1">
            <w:pPr>
              <w:pStyle w:val="ListParagraph"/>
              <w:spacing w:before="120"/>
              <w:ind w:left="0"/>
              <w:jc w:val="center"/>
              <w:rPr>
                <w:b/>
                <w:bCs/>
                <w:sz w:val="20"/>
                <w:szCs w:val="20"/>
              </w:rPr>
            </w:pPr>
            <w:r>
              <w:rPr>
                <w:b/>
                <w:bCs/>
                <w:sz w:val="20"/>
                <w:szCs w:val="20"/>
              </w:rPr>
              <w:t>0</w:t>
            </w:r>
          </w:p>
        </w:tc>
        <w:tc>
          <w:tcPr>
            <w:tcW w:w="917" w:type="dxa"/>
            <w:shd w:val="clear" w:color="auto" w:fill="000000" w:themeFill="text1"/>
          </w:tcPr>
          <w:p w14:paraId="5815254F" w14:textId="77777777" w:rsidR="00604042" w:rsidRDefault="00604042" w:rsidP="00CE2EA1">
            <w:pPr>
              <w:pStyle w:val="ListParagraph"/>
              <w:spacing w:before="120"/>
              <w:ind w:left="0"/>
              <w:jc w:val="center"/>
              <w:rPr>
                <w:b/>
                <w:bCs/>
                <w:sz w:val="20"/>
                <w:szCs w:val="20"/>
              </w:rPr>
            </w:pPr>
            <w:r>
              <w:rPr>
                <w:b/>
                <w:bCs/>
                <w:sz w:val="20"/>
                <w:szCs w:val="20"/>
              </w:rPr>
              <w:t>3</w:t>
            </w:r>
          </w:p>
        </w:tc>
      </w:tr>
      <w:tr w:rsidR="00604042" w14:paraId="26092CA8" w14:textId="77777777" w:rsidTr="00CE2EA1">
        <w:tc>
          <w:tcPr>
            <w:tcW w:w="2314" w:type="dxa"/>
            <w:tcBorders>
              <w:left w:val="single" w:sz="12" w:space="0" w:color="auto"/>
            </w:tcBorders>
            <w:shd w:val="clear" w:color="auto" w:fill="DDDDDD"/>
          </w:tcPr>
          <w:p w14:paraId="7F6EE26B" w14:textId="77777777" w:rsidR="00604042" w:rsidRDefault="00604042" w:rsidP="00CE2EA1">
            <w:pPr>
              <w:pStyle w:val="ListParagraph"/>
              <w:ind w:left="0"/>
              <w:jc w:val="center"/>
              <w:rPr>
                <w:b/>
                <w:bCs/>
                <w:sz w:val="20"/>
                <w:szCs w:val="20"/>
              </w:rPr>
            </w:pPr>
            <w:r>
              <w:rPr>
                <w:b/>
                <w:bCs/>
                <w:sz w:val="20"/>
                <w:szCs w:val="20"/>
              </w:rPr>
              <w:t>15</w:t>
            </w:r>
          </w:p>
        </w:tc>
        <w:tc>
          <w:tcPr>
            <w:tcW w:w="907" w:type="dxa"/>
            <w:shd w:val="clear" w:color="auto" w:fill="DDDDDD"/>
          </w:tcPr>
          <w:p w14:paraId="5BF125EB" w14:textId="6F6494DD"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4D489CBC"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75B1B581"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3D8D1491"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685ADE82" w14:textId="01F99C5E"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01170748" w14:textId="6E8F13DB" w:rsidR="00604042" w:rsidRPr="00A377B2" w:rsidRDefault="002B1149" w:rsidP="002B1149">
            <w:pPr>
              <w:pStyle w:val="ListParagraph"/>
              <w:spacing w:before="240"/>
              <w:ind w:left="0"/>
              <w:jc w:val="center"/>
              <w:rPr>
                <w:b/>
                <w:bCs/>
                <w:sz w:val="20"/>
                <w:szCs w:val="20"/>
              </w:rPr>
            </w:pPr>
            <w:r>
              <w:rPr>
                <w:b/>
                <w:bCs/>
                <w:sz w:val="20"/>
                <w:szCs w:val="20"/>
              </w:rPr>
              <w:t>0</w:t>
            </w:r>
          </w:p>
        </w:tc>
        <w:tc>
          <w:tcPr>
            <w:tcW w:w="907" w:type="dxa"/>
            <w:shd w:val="clear" w:color="auto" w:fill="DDDDDD"/>
          </w:tcPr>
          <w:p w14:paraId="6B7F17C4"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05BFA668" w14:textId="77777777" w:rsidR="00604042" w:rsidRDefault="00604042" w:rsidP="00CE2EA1">
            <w:pPr>
              <w:pStyle w:val="ListParagraph"/>
              <w:spacing w:before="120"/>
              <w:ind w:left="0"/>
              <w:jc w:val="center"/>
              <w:rPr>
                <w:b/>
                <w:bCs/>
                <w:sz w:val="20"/>
                <w:szCs w:val="20"/>
              </w:rPr>
            </w:pPr>
            <w:r>
              <w:rPr>
                <w:b/>
                <w:bCs/>
                <w:sz w:val="20"/>
                <w:szCs w:val="20"/>
              </w:rPr>
              <w:t>4</w:t>
            </w:r>
          </w:p>
        </w:tc>
        <w:tc>
          <w:tcPr>
            <w:tcW w:w="907" w:type="dxa"/>
            <w:shd w:val="clear" w:color="auto" w:fill="DDDDDD"/>
          </w:tcPr>
          <w:p w14:paraId="245F8786" w14:textId="313B9F14" w:rsidR="00604042" w:rsidRDefault="00DD5AAB" w:rsidP="00CE2EA1">
            <w:pPr>
              <w:pStyle w:val="ListParagraph"/>
              <w:spacing w:before="120"/>
              <w:ind w:left="0"/>
              <w:jc w:val="center"/>
              <w:rPr>
                <w:b/>
                <w:bCs/>
                <w:sz w:val="20"/>
                <w:szCs w:val="20"/>
              </w:rPr>
            </w:pPr>
            <w:r>
              <w:rPr>
                <w:b/>
                <w:bCs/>
                <w:sz w:val="20"/>
                <w:szCs w:val="20"/>
              </w:rPr>
              <w:t>2</w:t>
            </w:r>
          </w:p>
        </w:tc>
        <w:tc>
          <w:tcPr>
            <w:tcW w:w="917" w:type="dxa"/>
            <w:shd w:val="clear" w:color="auto" w:fill="000000" w:themeFill="text1"/>
          </w:tcPr>
          <w:p w14:paraId="7FDEEBCE" w14:textId="43C70A0A" w:rsidR="00604042" w:rsidRDefault="00604042" w:rsidP="00CE2EA1">
            <w:pPr>
              <w:pStyle w:val="ListParagraph"/>
              <w:spacing w:before="120"/>
              <w:ind w:left="0"/>
              <w:jc w:val="center"/>
              <w:rPr>
                <w:b/>
                <w:bCs/>
                <w:sz w:val="20"/>
                <w:szCs w:val="20"/>
              </w:rPr>
            </w:pPr>
            <w:r>
              <w:rPr>
                <w:b/>
                <w:bCs/>
                <w:sz w:val="20"/>
                <w:szCs w:val="20"/>
              </w:rPr>
              <w:t>1</w:t>
            </w:r>
            <w:r w:rsidR="001C6ACE">
              <w:rPr>
                <w:b/>
                <w:bCs/>
                <w:sz w:val="20"/>
                <w:szCs w:val="20"/>
              </w:rPr>
              <w:t>2</w:t>
            </w:r>
          </w:p>
        </w:tc>
      </w:tr>
      <w:tr w:rsidR="00604042" w14:paraId="34033349" w14:textId="77777777" w:rsidTr="00CE2EA1">
        <w:tc>
          <w:tcPr>
            <w:tcW w:w="2314" w:type="dxa"/>
            <w:tcBorders>
              <w:left w:val="single" w:sz="12" w:space="0" w:color="auto"/>
            </w:tcBorders>
            <w:shd w:val="clear" w:color="auto" w:fill="DDDDDD"/>
          </w:tcPr>
          <w:p w14:paraId="4902F562" w14:textId="77777777" w:rsidR="00604042" w:rsidRDefault="00604042" w:rsidP="00CE2EA1">
            <w:pPr>
              <w:pStyle w:val="ListParagraph"/>
              <w:ind w:left="0"/>
              <w:jc w:val="center"/>
              <w:rPr>
                <w:b/>
                <w:bCs/>
                <w:sz w:val="20"/>
                <w:szCs w:val="20"/>
              </w:rPr>
            </w:pPr>
            <w:r>
              <w:rPr>
                <w:b/>
                <w:bCs/>
                <w:sz w:val="20"/>
                <w:szCs w:val="20"/>
              </w:rPr>
              <w:t>16</w:t>
            </w:r>
          </w:p>
        </w:tc>
        <w:tc>
          <w:tcPr>
            <w:tcW w:w="907" w:type="dxa"/>
            <w:shd w:val="clear" w:color="auto" w:fill="DDDDDD"/>
          </w:tcPr>
          <w:p w14:paraId="118C8DF7" w14:textId="00AFD35B"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82EFCA5" w14:textId="744C0147"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1D9F1D76" w14:textId="22D9FBFA"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7C39F155" w14:textId="1FA47C84"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5EC564B"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66B7645E"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24926449" w14:textId="77777777" w:rsidR="00604042" w:rsidRPr="00A377B2" w:rsidRDefault="00604042" w:rsidP="00CE2EA1">
            <w:pPr>
              <w:pStyle w:val="ListParagraph"/>
              <w:spacing w:before="120"/>
              <w:ind w:left="0"/>
              <w:jc w:val="center"/>
              <w:rPr>
                <w:b/>
                <w:bCs/>
                <w:sz w:val="20"/>
                <w:szCs w:val="20"/>
              </w:rPr>
            </w:pPr>
            <w:r>
              <w:rPr>
                <w:b/>
                <w:bCs/>
                <w:sz w:val="20"/>
                <w:szCs w:val="20"/>
              </w:rPr>
              <w:t>5</w:t>
            </w:r>
          </w:p>
        </w:tc>
        <w:tc>
          <w:tcPr>
            <w:tcW w:w="907" w:type="dxa"/>
            <w:shd w:val="clear" w:color="auto" w:fill="DDDDDD"/>
          </w:tcPr>
          <w:p w14:paraId="1F1DFAD8" w14:textId="77777777" w:rsidR="00604042" w:rsidRDefault="00604042" w:rsidP="00CE2EA1">
            <w:pPr>
              <w:pStyle w:val="ListParagraph"/>
              <w:spacing w:before="120"/>
              <w:ind w:left="0"/>
              <w:jc w:val="center"/>
              <w:rPr>
                <w:b/>
                <w:bCs/>
                <w:sz w:val="20"/>
                <w:szCs w:val="20"/>
              </w:rPr>
            </w:pPr>
            <w:r>
              <w:rPr>
                <w:b/>
                <w:bCs/>
                <w:sz w:val="20"/>
                <w:szCs w:val="20"/>
              </w:rPr>
              <w:t>3</w:t>
            </w:r>
          </w:p>
        </w:tc>
        <w:tc>
          <w:tcPr>
            <w:tcW w:w="907" w:type="dxa"/>
            <w:shd w:val="clear" w:color="auto" w:fill="DDDDDD"/>
          </w:tcPr>
          <w:p w14:paraId="5C2CFE65" w14:textId="16725289" w:rsidR="00604042" w:rsidRDefault="00DD5AAB" w:rsidP="00CE2EA1">
            <w:pPr>
              <w:pStyle w:val="ListParagraph"/>
              <w:spacing w:before="120"/>
              <w:ind w:left="0"/>
              <w:jc w:val="center"/>
              <w:rPr>
                <w:b/>
                <w:bCs/>
                <w:sz w:val="20"/>
                <w:szCs w:val="20"/>
              </w:rPr>
            </w:pPr>
            <w:r>
              <w:rPr>
                <w:b/>
                <w:bCs/>
                <w:sz w:val="20"/>
                <w:szCs w:val="20"/>
              </w:rPr>
              <w:t>3</w:t>
            </w:r>
          </w:p>
        </w:tc>
        <w:tc>
          <w:tcPr>
            <w:tcW w:w="917" w:type="dxa"/>
            <w:shd w:val="clear" w:color="auto" w:fill="000000" w:themeFill="text1"/>
          </w:tcPr>
          <w:p w14:paraId="45283EEF" w14:textId="2FAA28D6" w:rsidR="00604042" w:rsidRDefault="00604042" w:rsidP="00CE2EA1">
            <w:pPr>
              <w:pStyle w:val="ListParagraph"/>
              <w:spacing w:before="120"/>
              <w:ind w:left="0"/>
              <w:jc w:val="center"/>
              <w:rPr>
                <w:b/>
                <w:bCs/>
                <w:sz w:val="20"/>
                <w:szCs w:val="20"/>
              </w:rPr>
            </w:pPr>
            <w:r>
              <w:rPr>
                <w:b/>
                <w:bCs/>
                <w:sz w:val="20"/>
                <w:szCs w:val="20"/>
              </w:rPr>
              <w:t>1</w:t>
            </w:r>
            <w:r w:rsidR="001C6ACE">
              <w:rPr>
                <w:b/>
                <w:bCs/>
                <w:sz w:val="20"/>
                <w:szCs w:val="20"/>
              </w:rPr>
              <w:t>5</w:t>
            </w:r>
          </w:p>
        </w:tc>
      </w:tr>
      <w:tr w:rsidR="00604042" w14:paraId="30EAD2C6" w14:textId="77777777" w:rsidTr="00CE2EA1">
        <w:tc>
          <w:tcPr>
            <w:tcW w:w="2314" w:type="dxa"/>
            <w:tcBorders>
              <w:left w:val="single" w:sz="12" w:space="0" w:color="auto"/>
            </w:tcBorders>
            <w:shd w:val="clear" w:color="auto" w:fill="DDDDDD"/>
          </w:tcPr>
          <w:p w14:paraId="79D356E6" w14:textId="77777777" w:rsidR="00604042" w:rsidRDefault="00604042" w:rsidP="00CE2EA1">
            <w:pPr>
              <w:pStyle w:val="ListParagraph"/>
              <w:ind w:left="0"/>
              <w:jc w:val="center"/>
              <w:rPr>
                <w:b/>
                <w:bCs/>
                <w:sz w:val="20"/>
                <w:szCs w:val="20"/>
              </w:rPr>
            </w:pPr>
            <w:r>
              <w:rPr>
                <w:b/>
                <w:bCs/>
                <w:sz w:val="20"/>
                <w:szCs w:val="20"/>
              </w:rPr>
              <w:t>17</w:t>
            </w:r>
          </w:p>
        </w:tc>
        <w:tc>
          <w:tcPr>
            <w:tcW w:w="907" w:type="dxa"/>
            <w:shd w:val="clear" w:color="auto" w:fill="DDDDDD"/>
          </w:tcPr>
          <w:p w14:paraId="3BB9BE86"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5FCEF604"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21C0E167" w14:textId="77777777" w:rsidR="00604042" w:rsidRPr="00A377B2" w:rsidRDefault="00604042" w:rsidP="00CE2EA1">
            <w:pPr>
              <w:pStyle w:val="ListParagraph"/>
              <w:spacing w:before="120"/>
              <w:ind w:left="0"/>
              <w:jc w:val="center"/>
              <w:rPr>
                <w:b/>
                <w:bCs/>
                <w:sz w:val="20"/>
                <w:szCs w:val="20"/>
              </w:rPr>
            </w:pPr>
            <w:r>
              <w:rPr>
                <w:b/>
                <w:bCs/>
                <w:sz w:val="20"/>
                <w:szCs w:val="20"/>
              </w:rPr>
              <w:t>4</w:t>
            </w:r>
          </w:p>
        </w:tc>
        <w:tc>
          <w:tcPr>
            <w:tcW w:w="907" w:type="dxa"/>
            <w:shd w:val="clear" w:color="auto" w:fill="DDDDDD"/>
          </w:tcPr>
          <w:p w14:paraId="7F94001C" w14:textId="77777777" w:rsidR="00604042" w:rsidRPr="00A377B2" w:rsidRDefault="00604042" w:rsidP="00CE2EA1">
            <w:pPr>
              <w:pStyle w:val="ListParagraph"/>
              <w:spacing w:before="120"/>
              <w:ind w:left="0"/>
              <w:jc w:val="center"/>
              <w:rPr>
                <w:b/>
                <w:bCs/>
                <w:sz w:val="20"/>
                <w:szCs w:val="20"/>
              </w:rPr>
            </w:pPr>
            <w:r>
              <w:rPr>
                <w:b/>
                <w:bCs/>
                <w:sz w:val="20"/>
                <w:szCs w:val="20"/>
              </w:rPr>
              <w:t>3</w:t>
            </w:r>
          </w:p>
        </w:tc>
        <w:tc>
          <w:tcPr>
            <w:tcW w:w="907" w:type="dxa"/>
            <w:shd w:val="clear" w:color="auto" w:fill="DDDDDD"/>
          </w:tcPr>
          <w:p w14:paraId="6BD52E40" w14:textId="77777777" w:rsidR="00604042" w:rsidRPr="00A377B2" w:rsidRDefault="00604042" w:rsidP="00CE2EA1">
            <w:pPr>
              <w:pStyle w:val="ListParagraph"/>
              <w:spacing w:before="120"/>
              <w:ind w:left="0"/>
              <w:jc w:val="center"/>
              <w:rPr>
                <w:b/>
                <w:bCs/>
                <w:sz w:val="20"/>
                <w:szCs w:val="20"/>
              </w:rPr>
            </w:pPr>
            <w:r>
              <w:rPr>
                <w:b/>
                <w:bCs/>
                <w:sz w:val="20"/>
                <w:szCs w:val="20"/>
              </w:rPr>
              <w:t>4</w:t>
            </w:r>
          </w:p>
        </w:tc>
        <w:tc>
          <w:tcPr>
            <w:tcW w:w="907" w:type="dxa"/>
            <w:shd w:val="clear" w:color="auto" w:fill="DDDDDD"/>
          </w:tcPr>
          <w:p w14:paraId="6C5C45A8" w14:textId="77777777" w:rsidR="00604042" w:rsidRPr="00A377B2" w:rsidRDefault="00604042" w:rsidP="00CE2EA1">
            <w:pPr>
              <w:pStyle w:val="ListParagraph"/>
              <w:spacing w:before="120"/>
              <w:ind w:left="0"/>
              <w:jc w:val="center"/>
              <w:rPr>
                <w:b/>
                <w:bCs/>
                <w:sz w:val="20"/>
                <w:szCs w:val="20"/>
              </w:rPr>
            </w:pPr>
            <w:r>
              <w:rPr>
                <w:b/>
                <w:bCs/>
                <w:sz w:val="20"/>
                <w:szCs w:val="20"/>
              </w:rPr>
              <w:t>10</w:t>
            </w:r>
          </w:p>
        </w:tc>
        <w:tc>
          <w:tcPr>
            <w:tcW w:w="907" w:type="dxa"/>
            <w:shd w:val="clear" w:color="auto" w:fill="DDDDDD"/>
          </w:tcPr>
          <w:p w14:paraId="2AE93A57" w14:textId="77777777" w:rsidR="00604042" w:rsidRPr="00A377B2" w:rsidRDefault="00604042" w:rsidP="00CE2EA1">
            <w:pPr>
              <w:pStyle w:val="ListParagraph"/>
              <w:spacing w:before="120"/>
              <w:ind w:left="0"/>
              <w:jc w:val="center"/>
              <w:rPr>
                <w:b/>
                <w:bCs/>
                <w:sz w:val="20"/>
                <w:szCs w:val="20"/>
              </w:rPr>
            </w:pPr>
            <w:r>
              <w:rPr>
                <w:b/>
                <w:bCs/>
                <w:sz w:val="20"/>
                <w:szCs w:val="20"/>
              </w:rPr>
              <w:t>7</w:t>
            </w:r>
          </w:p>
        </w:tc>
        <w:tc>
          <w:tcPr>
            <w:tcW w:w="907" w:type="dxa"/>
            <w:shd w:val="clear" w:color="auto" w:fill="DDDDDD"/>
          </w:tcPr>
          <w:p w14:paraId="506FDC45" w14:textId="77777777" w:rsidR="0060404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6E621389" w14:textId="1C2271F0" w:rsidR="00604042" w:rsidRDefault="00DD5AAB" w:rsidP="00CE2EA1">
            <w:pPr>
              <w:pStyle w:val="ListParagraph"/>
              <w:spacing w:before="120"/>
              <w:ind w:left="0"/>
              <w:jc w:val="center"/>
              <w:rPr>
                <w:b/>
                <w:bCs/>
                <w:sz w:val="20"/>
                <w:szCs w:val="20"/>
              </w:rPr>
            </w:pPr>
            <w:r>
              <w:rPr>
                <w:b/>
                <w:bCs/>
                <w:sz w:val="20"/>
                <w:szCs w:val="20"/>
              </w:rPr>
              <w:t>5</w:t>
            </w:r>
          </w:p>
        </w:tc>
        <w:tc>
          <w:tcPr>
            <w:tcW w:w="917" w:type="dxa"/>
            <w:shd w:val="clear" w:color="auto" w:fill="000000" w:themeFill="text1"/>
          </w:tcPr>
          <w:p w14:paraId="4394721E" w14:textId="0A4CA33C" w:rsidR="00604042" w:rsidRDefault="00604042" w:rsidP="00CE2EA1">
            <w:pPr>
              <w:pStyle w:val="ListParagraph"/>
              <w:spacing w:before="120"/>
              <w:ind w:left="0"/>
              <w:jc w:val="center"/>
              <w:rPr>
                <w:b/>
                <w:bCs/>
                <w:sz w:val="20"/>
                <w:szCs w:val="20"/>
              </w:rPr>
            </w:pPr>
            <w:r>
              <w:rPr>
                <w:b/>
                <w:bCs/>
                <w:sz w:val="20"/>
                <w:szCs w:val="20"/>
              </w:rPr>
              <w:t>3</w:t>
            </w:r>
            <w:r w:rsidR="001C6ACE">
              <w:rPr>
                <w:b/>
                <w:bCs/>
                <w:sz w:val="20"/>
                <w:szCs w:val="20"/>
              </w:rPr>
              <w:t>6</w:t>
            </w:r>
          </w:p>
        </w:tc>
      </w:tr>
      <w:tr w:rsidR="00604042" w14:paraId="4EA61635" w14:textId="77777777" w:rsidTr="00CE2EA1">
        <w:tc>
          <w:tcPr>
            <w:tcW w:w="2314" w:type="dxa"/>
            <w:tcBorders>
              <w:left w:val="single" w:sz="12" w:space="0" w:color="auto"/>
            </w:tcBorders>
            <w:shd w:val="clear" w:color="auto" w:fill="000000" w:themeFill="text1"/>
          </w:tcPr>
          <w:p w14:paraId="3BA4C2A8" w14:textId="77777777" w:rsidR="00604042" w:rsidRDefault="00604042" w:rsidP="00CE2EA1">
            <w:pPr>
              <w:pStyle w:val="ListParagraph"/>
              <w:ind w:left="0"/>
              <w:jc w:val="center"/>
              <w:rPr>
                <w:b/>
                <w:bCs/>
                <w:sz w:val="20"/>
                <w:szCs w:val="20"/>
              </w:rPr>
            </w:pPr>
            <w:r>
              <w:rPr>
                <w:b/>
                <w:bCs/>
                <w:sz w:val="20"/>
                <w:szCs w:val="20"/>
              </w:rPr>
              <w:t>TOTAL</w:t>
            </w:r>
          </w:p>
        </w:tc>
        <w:tc>
          <w:tcPr>
            <w:tcW w:w="907" w:type="dxa"/>
            <w:shd w:val="clear" w:color="auto" w:fill="000000" w:themeFill="text1"/>
          </w:tcPr>
          <w:p w14:paraId="3ACC80DF"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000000" w:themeFill="text1"/>
          </w:tcPr>
          <w:p w14:paraId="5278BCAF" w14:textId="77777777" w:rsidR="00604042" w:rsidRPr="00A377B2" w:rsidRDefault="00604042" w:rsidP="00CE2EA1">
            <w:pPr>
              <w:pStyle w:val="ListParagraph"/>
              <w:spacing w:before="120"/>
              <w:ind w:left="0"/>
              <w:jc w:val="center"/>
              <w:rPr>
                <w:b/>
                <w:bCs/>
                <w:sz w:val="20"/>
                <w:szCs w:val="20"/>
              </w:rPr>
            </w:pPr>
            <w:r>
              <w:rPr>
                <w:b/>
                <w:bCs/>
                <w:sz w:val="20"/>
                <w:szCs w:val="20"/>
              </w:rPr>
              <w:t>3</w:t>
            </w:r>
          </w:p>
        </w:tc>
        <w:tc>
          <w:tcPr>
            <w:tcW w:w="907" w:type="dxa"/>
            <w:shd w:val="clear" w:color="auto" w:fill="000000" w:themeFill="text1"/>
          </w:tcPr>
          <w:p w14:paraId="7CEB5EF6" w14:textId="77777777" w:rsidR="00604042" w:rsidRPr="00A377B2" w:rsidRDefault="00604042" w:rsidP="00CE2EA1">
            <w:pPr>
              <w:pStyle w:val="ListParagraph"/>
              <w:spacing w:before="120"/>
              <w:ind w:left="0"/>
              <w:jc w:val="center"/>
              <w:rPr>
                <w:b/>
                <w:bCs/>
                <w:sz w:val="20"/>
                <w:szCs w:val="20"/>
              </w:rPr>
            </w:pPr>
            <w:r>
              <w:rPr>
                <w:b/>
                <w:bCs/>
                <w:sz w:val="20"/>
                <w:szCs w:val="20"/>
              </w:rPr>
              <w:t>5</w:t>
            </w:r>
          </w:p>
        </w:tc>
        <w:tc>
          <w:tcPr>
            <w:tcW w:w="907" w:type="dxa"/>
            <w:shd w:val="clear" w:color="auto" w:fill="000000" w:themeFill="text1"/>
          </w:tcPr>
          <w:p w14:paraId="6CA6F7F4" w14:textId="77777777" w:rsidR="00604042" w:rsidRPr="00A377B2" w:rsidRDefault="00604042" w:rsidP="00CE2EA1">
            <w:pPr>
              <w:pStyle w:val="ListParagraph"/>
              <w:spacing w:before="120"/>
              <w:ind w:left="0"/>
              <w:jc w:val="center"/>
              <w:rPr>
                <w:b/>
                <w:bCs/>
                <w:sz w:val="20"/>
                <w:szCs w:val="20"/>
              </w:rPr>
            </w:pPr>
            <w:r>
              <w:rPr>
                <w:b/>
                <w:bCs/>
                <w:sz w:val="20"/>
                <w:szCs w:val="20"/>
              </w:rPr>
              <w:t>5</w:t>
            </w:r>
          </w:p>
        </w:tc>
        <w:tc>
          <w:tcPr>
            <w:tcW w:w="907" w:type="dxa"/>
            <w:shd w:val="clear" w:color="auto" w:fill="000000" w:themeFill="text1"/>
          </w:tcPr>
          <w:p w14:paraId="5C833DC1" w14:textId="77777777" w:rsidR="00604042" w:rsidRPr="00A377B2" w:rsidRDefault="00604042" w:rsidP="00CE2EA1">
            <w:pPr>
              <w:pStyle w:val="ListParagraph"/>
              <w:spacing w:before="120"/>
              <w:ind w:left="0"/>
              <w:jc w:val="center"/>
              <w:rPr>
                <w:b/>
                <w:bCs/>
                <w:sz w:val="20"/>
                <w:szCs w:val="20"/>
              </w:rPr>
            </w:pPr>
            <w:r>
              <w:rPr>
                <w:b/>
                <w:bCs/>
                <w:sz w:val="20"/>
                <w:szCs w:val="20"/>
              </w:rPr>
              <w:t>6</w:t>
            </w:r>
          </w:p>
        </w:tc>
        <w:tc>
          <w:tcPr>
            <w:tcW w:w="907" w:type="dxa"/>
            <w:shd w:val="clear" w:color="auto" w:fill="000000" w:themeFill="text1"/>
          </w:tcPr>
          <w:p w14:paraId="31E50788" w14:textId="77777777" w:rsidR="00604042" w:rsidRPr="00A377B2" w:rsidRDefault="00604042" w:rsidP="00CE2EA1">
            <w:pPr>
              <w:pStyle w:val="ListParagraph"/>
              <w:spacing w:before="120"/>
              <w:ind w:left="0"/>
              <w:jc w:val="center"/>
              <w:rPr>
                <w:b/>
                <w:bCs/>
                <w:sz w:val="20"/>
                <w:szCs w:val="20"/>
              </w:rPr>
            </w:pPr>
            <w:r>
              <w:rPr>
                <w:b/>
                <w:bCs/>
                <w:sz w:val="20"/>
                <w:szCs w:val="20"/>
              </w:rPr>
              <w:t>12</w:t>
            </w:r>
          </w:p>
        </w:tc>
        <w:tc>
          <w:tcPr>
            <w:tcW w:w="907" w:type="dxa"/>
            <w:shd w:val="clear" w:color="auto" w:fill="000000" w:themeFill="text1"/>
          </w:tcPr>
          <w:p w14:paraId="3A5EADE5" w14:textId="77777777" w:rsidR="00604042" w:rsidRPr="00A377B2" w:rsidRDefault="00604042" w:rsidP="00CE2EA1">
            <w:pPr>
              <w:pStyle w:val="ListParagraph"/>
              <w:spacing w:before="120"/>
              <w:ind w:left="0"/>
              <w:jc w:val="center"/>
              <w:rPr>
                <w:b/>
                <w:bCs/>
                <w:sz w:val="20"/>
                <w:szCs w:val="20"/>
              </w:rPr>
            </w:pPr>
            <w:r>
              <w:rPr>
                <w:b/>
                <w:bCs/>
                <w:sz w:val="20"/>
                <w:szCs w:val="20"/>
              </w:rPr>
              <w:t>13</w:t>
            </w:r>
          </w:p>
        </w:tc>
        <w:tc>
          <w:tcPr>
            <w:tcW w:w="907" w:type="dxa"/>
            <w:shd w:val="clear" w:color="auto" w:fill="000000" w:themeFill="text1"/>
          </w:tcPr>
          <w:p w14:paraId="5D41FA97" w14:textId="17CD5C10" w:rsidR="00604042" w:rsidRDefault="00604042" w:rsidP="00CE2EA1">
            <w:pPr>
              <w:pStyle w:val="ListParagraph"/>
              <w:spacing w:before="120"/>
              <w:ind w:left="0"/>
              <w:jc w:val="center"/>
              <w:rPr>
                <w:b/>
                <w:bCs/>
                <w:sz w:val="20"/>
                <w:szCs w:val="20"/>
              </w:rPr>
            </w:pPr>
            <w:r>
              <w:rPr>
                <w:b/>
                <w:bCs/>
                <w:sz w:val="20"/>
                <w:szCs w:val="20"/>
              </w:rPr>
              <w:t>1</w:t>
            </w:r>
            <w:r w:rsidR="005621B5">
              <w:rPr>
                <w:b/>
                <w:bCs/>
                <w:sz w:val="20"/>
                <w:szCs w:val="20"/>
              </w:rPr>
              <w:t>4</w:t>
            </w:r>
          </w:p>
        </w:tc>
        <w:tc>
          <w:tcPr>
            <w:tcW w:w="907" w:type="dxa"/>
            <w:shd w:val="clear" w:color="auto" w:fill="000000" w:themeFill="text1"/>
          </w:tcPr>
          <w:p w14:paraId="473748DF" w14:textId="6783E3CD" w:rsidR="00604042" w:rsidRDefault="001C6ACE" w:rsidP="00CE2EA1">
            <w:pPr>
              <w:pStyle w:val="ListParagraph"/>
              <w:spacing w:before="120"/>
              <w:ind w:left="0"/>
              <w:jc w:val="center"/>
              <w:rPr>
                <w:b/>
                <w:bCs/>
                <w:sz w:val="20"/>
                <w:szCs w:val="20"/>
              </w:rPr>
            </w:pPr>
            <w:r>
              <w:rPr>
                <w:b/>
                <w:bCs/>
                <w:sz w:val="20"/>
                <w:szCs w:val="20"/>
              </w:rPr>
              <w:t>1</w:t>
            </w:r>
            <w:r w:rsidR="008B58A9">
              <w:rPr>
                <w:b/>
                <w:bCs/>
                <w:sz w:val="20"/>
                <w:szCs w:val="20"/>
              </w:rPr>
              <w:t>0</w:t>
            </w:r>
          </w:p>
        </w:tc>
        <w:tc>
          <w:tcPr>
            <w:tcW w:w="917" w:type="dxa"/>
            <w:shd w:val="clear" w:color="auto" w:fill="000000" w:themeFill="text1"/>
          </w:tcPr>
          <w:p w14:paraId="2EF380EF" w14:textId="50D2F8B6" w:rsidR="00604042" w:rsidRDefault="005621B5" w:rsidP="00CE2EA1">
            <w:pPr>
              <w:pStyle w:val="ListParagraph"/>
              <w:spacing w:before="120"/>
              <w:ind w:left="0"/>
              <w:jc w:val="center"/>
              <w:rPr>
                <w:b/>
                <w:bCs/>
                <w:sz w:val="20"/>
                <w:szCs w:val="20"/>
              </w:rPr>
            </w:pPr>
            <w:r>
              <w:rPr>
                <w:b/>
                <w:bCs/>
                <w:sz w:val="20"/>
                <w:szCs w:val="20"/>
              </w:rPr>
              <w:t>70</w:t>
            </w:r>
          </w:p>
        </w:tc>
      </w:tr>
    </w:tbl>
    <w:p w14:paraId="54AED0BC" w14:textId="77777777" w:rsidR="00604042" w:rsidRDefault="00604042" w:rsidP="00604042">
      <w:pPr>
        <w:rPr>
          <w:sz w:val="18"/>
          <w:szCs w:val="18"/>
        </w:rPr>
      </w:pPr>
    </w:p>
    <w:p w14:paraId="11A99088" w14:textId="77777777" w:rsidR="00BF122D" w:rsidRDefault="00BF122D" w:rsidP="00604042">
      <w:pPr>
        <w:rPr>
          <w:sz w:val="18"/>
          <w:szCs w:val="18"/>
        </w:rPr>
      </w:pPr>
    </w:p>
    <w:p w14:paraId="348ECE3B" w14:textId="60984BE2" w:rsidR="00D20C86" w:rsidRDefault="00D20C86" w:rsidP="00D20C86">
      <w:pPr>
        <w:jc w:val="both"/>
        <w:rPr>
          <w:rFonts w:ascii="Arial" w:hAnsi="Arial" w:cs="Arial"/>
          <w:sz w:val="20"/>
        </w:rPr>
      </w:pPr>
      <w:r w:rsidRPr="003B1103">
        <w:rPr>
          <w:rFonts w:ascii="Arial Bold" w:hAnsi="Arial Bold" w:cs="Arial"/>
          <w:b/>
          <w:bCs/>
          <w:sz w:val="20"/>
        </w:rPr>
        <w:t>Table A</w:t>
      </w:r>
      <w:r>
        <w:rPr>
          <w:rFonts w:ascii="Arial" w:hAnsi="Arial" w:cs="Arial"/>
          <w:sz w:val="20"/>
        </w:rPr>
        <w:t xml:space="preserve"> sorts </w:t>
      </w:r>
      <w:r w:rsidR="00604042">
        <w:rPr>
          <w:rFonts w:ascii="Arial" w:hAnsi="Arial" w:cs="Arial"/>
          <w:sz w:val="20"/>
        </w:rPr>
        <w:t xml:space="preserve">on the basis of their age </w:t>
      </w:r>
      <w:r>
        <w:rPr>
          <w:rFonts w:ascii="Arial" w:hAnsi="Arial" w:cs="Arial"/>
          <w:sz w:val="20"/>
        </w:rPr>
        <w:t xml:space="preserve">the </w:t>
      </w:r>
      <w:r w:rsidR="005621B5">
        <w:rPr>
          <w:rFonts w:ascii="Arial" w:hAnsi="Arial" w:cs="Arial"/>
          <w:sz w:val="20"/>
        </w:rPr>
        <w:t>70</w:t>
      </w:r>
      <w:r>
        <w:rPr>
          <w:rFonts w:ascii="Arial" w:hAnsi="Arial" w:cs="Arial"/>
          <w:sz w:val="20"/>
        </w:rPr>
        <w:t xml:space="preserve"> young people who were </w:t>
      </w:r>
      <w:r w:rsidR="00604042">
        <w:rPr>
          <w:rFonts w:ascii="Arial" w:hAnsi="Arial" w:cs="Arial"/>
          <w:sz w:val="20"/>
        </w:rPr>
        <w:t xml:space="preserve">the subjects of committal orders made by the Children’s Court statewide from 2013/14 to 2021/22.  It does not distinguish between those of the </w:t>
      </w:r>
      <w:r w:rsidR="005621B5">
        <w:rPr>
          <w:rFonts w:ascii="Arial" w:hAnsi="Arial" w:cs="Arial"/>
          <w:sz w:val="20"/>
        </w:rPr>
        <w:t>70</w:t>
      </w:r>
      <w:r w:rsidR="00604042">
        <w:rPr>
          <w:rFonts w:ascii="Arial" w:hAnsi="Arial" w:cs="Arial"/>
          <w:sz w:val="20"/>
        </w:rPr>
        <w:t xml:space="preserve"> young persons who were committed on a ‘death offence’ </w:t>
      </w:r>
      <w:r w:rsidR="00B50ABC">
        <w:rPr>
          <w:rFonts w:ascii="Arial" w:hAnsi="Arial" w:cs="Arial"/>
          <w:sz w:val="20"/>
        </w:rPr>
        <w:t xml:space="preserve">listed </w:t>
      </w:r>
      <w:r w:rsidR="00604042">
        <w:rPr>
          <w:rFonts w:ascii="Arial" w:hAnsi="Arial" w:cs="Arial"/>
          <w:sz w:val="20"/>
        </w:rPr>
        <w:t>in s.356(1) CYFA and those committed on other indictable offences.</w:t>
      </w:r>
    </w:p>
    <w:p w14:paraId="23B7C8A7" w14:textId="77777777" w:rsidR="00604042" w:rsidRPr="00301A91" w:rsidRDefault="00604042" w:rsidP="00604042">
      <w:pPr>
        <w:rPr>
          <w:rFonts w:ascii="Arial" w:hAnsi="Arial" w:cs="Arial"/>
          <w:sz w:val="18"/>
          <w:szCs w:val="18"/>
        </w:rPr>
      </w:pPr>
    </w:p>
    <w:tbl>
      <w:tblPr>
        <w:tblStyle w:val="TableGrid"/>
        <w:tblW w:w="11394" w:type="dxa"/>
        <w:tblInd w:w="-1191" w:type="dxa"/>
        <w:tblLook w:val="04A0" w:firstRow="1" w:lastRow="0" w:firstColumn="1" w:lastColumn="0" w:noHBand="0" w:noVBand="1"/>
      </w:tblPr>
      <w:tblGrid>
        <w:gridCol w:w="2314"/>
        <w:gridCol w:w="907"/>
        <w:gridCol w:w="577"/>
        <w:gridCol w:w="330"/>
        <w:gridCol w:w="907"/>
        <w:gridCol w:w="907"/>
        <w:gridCol w:w="907"/>
        <w:gridCol w:w="747"/>
        <w:gridCol w:w="160"/>
        <w:gridCol w:w="907"/>
        <w:gridCol w:w="907"/>
        <w:gridCol w:w="907"/>
        <w:gridCol w:w="917"/>
      </w:tblGrid>
      <w:tr w:rsidR="00604042" w14:paraId="0425EDCE" w14:textId="77777777" w:rsidTr="00CE2EA1">
        <w:tc>
          <w:tcPr>
            <w:tcW w:w="11394" w:type="dxa"/>
            <w:gridSpan w:val="13"/>
            <w:shd w:val="clear" w:color="auto" w:fill="000000" w:themeFill="text1"/>
          </w:tcPr>
          <w:p w14:paraId="5C99678A" w14:textId="5F5107B8" w:rsidR="00604042" w:rsidRPr="00732D4F" w:rsidRDefault="00604042">
            <w:pPr>
              <w:pStyle w:val="ListParagraph"/>
              <w:keepNext/>
              <w:keepLines/>
              <w:numPr>
                <w:ilvl w:val="0"/>
                <w:numId w:val="79"/>
              </w:numPr>
              <w:ind w:left="357" w:hanging="357"/>
              <w:jc w:val="center"/>
              <w:rPr>
                <w:b/>
                <w:bCs/>
                <w:sz w:val="20"/>
                <w:szCs w:val="20"/>
              </w:rPr>
            </w:pPr>
            <w:r w:rsidRPr="00732D4F">
              <w:rPr>
                <w:b/>
                <w:bCs/>
                <w:sz w:val="20"/>
                <w:szCs w:val="20"/>
              </w:rPr>
              <w:t>COMMITTAL ORDERS MADE BY THE CHILDREN’S COURT FOR YOUNG PERSONS AGED 16 OR 17</w:t>
            </w:r>
          </w:p>
        </w:tc>
      </w:tr>
      <w:tr w:rsidR="00604042" w14:paraId="0259512A"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DDDDDD"/>
          </w:tcPr>
          <w:p w14:paraId="3E20B50E" w14:textId="77777777" w:rsidR="00604042" w:rsidRPr="00A377B2" w:rsidRDefault="00604042" w:rsidP="00CE2EA1">
            <w:pPr>
              <w:pStyle w:val="ListParagraph"/>
              <w:keepNext/>
              <w:keepLines/>
              <w:ind w:left="0"/>
              <w:jc w:val="center"/>
              <w:rPr>
                <w:b/>
                <w:bCs/>
                <w:sz w:val="20"/>
                <w:szCs w:val="20"/>
              </w:rPr>
            </w:pPr>
            <w:r>
              <w:rPr>
                <w:b/>
                <w:bCs/>
                <w:sz w:val="20"/>
                <w:szCs w:val="20"/>
              </w:rPr>
              <w:t>MAJOR CHARGE</w:t>
            </w:r>
          </w:p>
        </w:tc>
        <w:tc>
          <w:tcPr>
            <w:tcW w:w="907" w:type="dxa"/>
            <w:tcBorders>
              <w:left w:val="single" w:sz="4" w:space="0" w:color="auto"/>
            </w:tcBorders>
            <w:shd w:val="clear" w:color="auto" w:fill="DDDDDD"/>
          </w:tcPr>
          <w:p w14:paraId="07CE9CED"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2013/14</w:t>
            </w:r>
          </w:p>
        </w:tc>
        <w:tc>
          <w:tcPr>
            <w:tcW w:w="907" w:type="dxa"/>
            <w:gridSpan w:val="2"/>
            <w:shd w:val="clear" w:color="auto" w:fill="DDDDDD"/>
          </w:tcPr>
          <w:p w14:paraId="1C66E47A"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2014/15</w:t>
            </w:r>
          </w:p>
        </w:tc>
        <w:tc>
          <w:tcPr>
            <w:tcW w:w="907" w:type="dxa"/>
            <w:shd w:val="clear" w:color="auto" w:fill="DDDDDD"/>
          </w:tcPr>
          <w:p w14:paraId="3257CE86"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2015/16</w:t>
            </w:r>
          </w:p>
        </w:tc>
        <w:tc>
          <w:tcPr>
            <w:tcW w:w="907" w:type="dxa"/>
            <w:shd w:val="clear" w:color="auto" w:fill="DDDDDD"/>
          </w:tcPr>
          <w:p w14:paraId="6D9AB8FA"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2016/17</w:t>
            </w:r>
          </w:p>
        </w:tc>
        <w:tc>
          <w:tcPr>
            <w:tcW w:w="907" w:type="dxa"/>
            <w:shd w:val="clear" w:color="auto" w:fill="DDDDDD"/>
          </w:tcPr>
          <w:p w14:paraId="63B747E7"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2017/18</w:t>
            </w:r>
          </w:p>
        </w:tc>
        <w:tc>
          <w:tcPr>
            <w:tcW w:w="907" w:type="dxa"/>
            <w:gridSpan w:val="2"/>
            <w:shd w:val="clear" w:color="auto" w:fill="DDDDDD"/>
          </w:tcPr>
          <w:p w14:paraId="094E5724"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2018/19</w:t>
            </w:r>
          </w:p>
        </w:tc>
        <w:tc>
          <w:tcPr>
            <w:tcW w:w="907" w:type="dxa"/>
            <w:shd w:val="clear" w:color="auto" w:fill="DDDDDD"/>
          </w:tcPr>
          <w:p w14:paraId="1D71BAF9"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2019/20</w:t>
            </w:r>
          </w:p>
        </w:tc>
        <w:tc>
          <w:tcPr>
            <w:tcW w:w="907" w:type="dxa"/>
            <w:shd w:val="clear" w:color="auto" w:fill="DDDDDD"/>
          </w:tcPr>
          <w:p w14:paraId="2F1EB375"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2020/21</w:t>
            </w:r>
          </w:p>
        </w:tc>
        <w:tc>
          <w:tcPr>
            <w:tcW w:w="907" w:type="dxa"/>
            <w:shd w:val="clear" w:color="auto" w:fill="DDDDDD"/>
          </w:tcPr>
          <w:p w14:paraId="47D7508B"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2021/22</w:t>
            </w:r>
          </w:p>
        </w:tc>
        <w:tc>
          <w:tcPr>
            <w:tcW w:w="917" w:type="dxa"/>
            <w:shd w:val="clear" w:color="auto" w:fill="000000" w:themeFill="text1"/>
          </w:tcPr>
          <w:p w14:paraId="2A39B173"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TOTAL</w:t>
            </w:r>
          </w:p>
        </w:tc>
      </w:tr>
      <w:tr w:rsidR="00604042" w14:paraId="4932412F"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7D5FF"/>
          </w:tcPr>
          <w:p w14:paraId="378B5734" w14:textId="77777777" w:rsidR="00604042" w:rsidRDefault="00604042" w:rsidP="00CE2EA1">
            <w:pPr>
              <w:pStyle w:val="ListParagraph"/>
              <w:keepNext/>
              <w:keepLines/>
              <w:ind w:left="0"/>
              <w:jc w:val="center"/>
              <w:rPr>
                <w:b/>
                <w:bCs/>
                <w:sz w:val="20"/>
                <w:szCs w:val="20"/>
              </w:rPr>
            </w:pPr>
            <w:r>
              <w:rPr>
                <w:b/>
                <w:bCs/>
                <w:sz w:val="20"/>
                <w:szCs w:val="20"/>
              </w:rPr>
              <w:t>Agg home invasion</w:t>
            </w:r>
          </w:p>
        </w:tc>
        <w:tc>
          <w:tcPr>
            <w:tcW w:w="907" w:type="dxa"/>
            <w:tcBorders>
              <w:left w:val="single" w:sz="4" w:space="0" w:color="auto"/>
            </w:tcBorders>
            <w:shd w:val="clear" w:color="auto" w:fill="DDDDDD"/>
          </w:tcPr>
          <w:p w14:paraId="779D4067"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66BCB071"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6FC9D729"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2D502041"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5F227DD"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F7D5FF"/>
          </w:tcPr>
          <w:p w14:paraId="65F049B6"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5</w:t>
            </w:r>
          </w:p>
        </w:tc>
        <w:tc>
          <w:tcPr>
            <w:tcW w:w="907" w:type="dxa"/>
            <w:shd w:val="clear" w:color="auto" w:fill="F7D5FF"/>
          </w:tcPr>
          <w:p w14:paraId="4E48B1D8"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4</w:t>
            </w:r>
          </w:p>
        </w:tc>
        <w:tc>
          <w:tcPr>
            <w:tcW w:w="907" w:type="dxa"/>
            <w:shd w:val="clear" w:color="auto" w:fill="DDDDDD"/>
          </w:tcPr>
          <w:p w14:paraId="55DB866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7D5FF"/>
          </w:tcPr>
          <w:p w14:paraId="61C1176E" w14:textId="2E44D753" w:rsidR="00604042" w:rsidRDefault="00212A18" w:rsidP="00CE2EA1">
            <w:pPr>
              <w:pStyle w:val="ListParagraph"/>
              <w:keepNext/>
              <w:keepLines/>
              <w:spacing w:before="120"/>
              <w:ind w:left="0"/>
              <w:jc w:val="center"/>
              <w:rPr>
                <w:b/>
                <w:bCs/>
                <w:sz w:val="20"/>
                <w:szCs w:val="20"/>
              </w:rPr>
            </w:pPr>
            <w:r>
              <w:rPr>
                <w:b/>
                <w:bCs/>
                <w:sz w:val="20"/>
                <w:szCs w:val="20"/>
              </w:rPr>
              <w:t>2</w:t>
            </w:r>
          </w:p>
        </w:tc>
        <w:tc>
          <w:tcPr>
            <w:tcW w:w="917" w:type="dxa"/>
            <w:shd w:val="clear" w:color="auto" w:fill="000000" w:themeFill="text1"/>
          </w:tcPr>
          <w:p w14:paraId="47ACBF43" w14:textId="437EF2C5" w:rsidR="00604042" w:rsidRDefault="00604042" w:rsidP="00CE2EA1">
            <w:pPr>
              <w:pStyle w:val="ListParagraph"/>
              <w:keepNext/>
              <w:keepLines/>
              <w:spacing w:before="120"/>
              <w:ind w:left="0"/>
              <w:jc w:val="center"/>
              <w:rPr>
                <w:b/>
                <w:bCs/>
                <w:sz w:val="20"/>
                <w:szCs w:val="20"/>
              </w:rPr>
            </w:pPr>
            <w:r>
              <w:rPr>
                <w:b/>
                <w:bCs/>
                <w:sz w:val="20"/>
                <w:szCs w:val="20"/>
              </w:rPr>
              <w:t>1</w:t>
            </w:r>
            <w:r w:rsidR="00212A18">
              <w:rPr>
                <w:b/>
                <w:bCs/>
                <w:sz w:val="20"/>
                <w:szCs w:val="20"/>
              </w:rPr>
              <w:t>1</w:t>
            </w:r>
          </w:p>
        </w:tc>
      </w:tr>
      <w:tr w:rsidR="00604042" w14:paraId="17D5F7A4"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27FB8BBB" w14:textId="77777777" w:rsidR="00604042" w:rsidRDefault="00604042" w:rsidP="00CE2EA1">
            <w:pPr>
              <w:pStyle w:val="ListParagraph"/>
              <w:ind w:left="0"/>
              <w:jc w:val="center"/>
              <w:rPr>
                <w:b/>
                <w:bCs/>
                <w:sz w:val="20"/>
                <w:szCs w:val="20"/>
              </w:rPr>
            </w:pPr>
            <w:r>
              <w:rPr>
                <w:b/>
                <w:bCs/>
                <w:sz w:val="20"/>
                <w:szCs w:val="20"/>
              </w:rPr>
              <w:t>Agg burg - firearm</w:t>
            </w:r>
          </w:p>
        </w:tc>
        <w:tc>
          <w:tcPr>
            <w:tcW w:w="907" w:type="dxa"/>
            <w:tcBorders>
              <w:left w:val="single" w:sz="4" w:space="0" w:color="auto"/>
            </w:tcBorders>
            <w:shd w:val="clear" w:color="auto" w:fill="FFFFFF" w:themeFill="background1"/>
          </w:tcPr>
          <w:p w14:paraId="782C4EBC"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gridSpan w:val="2"/>
            <w:shd w:val="clear" w:color="auto" w:fill="DDDDDD"/>
          </w:tcPr>
          <w:p w14:paraId="56D57F47"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7809FBB"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C7CBA12"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7FB4F61"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5F212C68"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16B16867"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2EFEE9FF"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463A66B"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7DF414FC"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1F8D5D26" w14:textId="77777777" w:rsidTr="00212A18">
        <w:tc>
          <w:tcPr>
            <w:tcW w:w="2314" w:type="dxa"/>
            <w:tcBorders>
              <w:top w:val="single" w:sz="4" w:space="0" w:color="auto"/>
              <w:left w:val="single" w:sz="12" w:space="0" w:color="auto"/>
              <w:bottom w:val="single" w:sz="4" w:space="0" w:color="auto"/>
              <w:right w:val="single" w:sz="4" w:space="0" w:color="auto"/>
            </w:tcBorders>
            <w:shd w:val="clear" w:color="auto" w:fill="F7D5FF"/>
          </w:tcPr>
          <w:p w14:paraId="068A1E3B" w14:textId="77777777" w:rsidR="00604042" w:rsidRDefault="00604042" w:rsidP="00CE2EA1">
            <w:pPr>
              <w:pStyle w:val="ListParagraph"/>
              <w:ind w:left="0"/>
              <w:jc w:val="center"/>
              <w:rPr>
                <w:b/>
                <w:bCs/>
                <w:sz w:val="20"/>
                <w:szCs w:val="20"/>
              </w:rPr>
            </w:pPr>
            <w:r>
              <w:rPr>
                <w:b/>
                <w:bCs/>
                <w:sz w:val="20"/>
                <w:szCs w:val="20"/>
              </w:rPr>
              <w:t>Agg carjacking</w:t>
            </w:r>
          </w:p>
        </w:tc>
        <w:tc>
          <w:tcPr>
            <w:tcW w:w="907" w:type="dxa"/>
            <w:tcBorders>
              <w:left w:val="single" w:sz="4" w:space="0" w:color="auto"/>
            </w:tcBorders>
            <w:shd w:val="clear" w:color="auto" w:fill="DDDDDD"/>
          </w:tcPr>
          <w:p w14:paraId="7BB67421"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19206C2"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A1A022F"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2D2D0BD"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C9ED2AD"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740525E3"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048B7D2A"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F7D5FF"/>
          </w:tcPr>
          <w:p w14:paraId="764D65EF"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7D5FF"/>
          </w:tcPr>
          <w:p w14:paraId="124C6C13" w14:textId="78343984" w:rsidR="00604042" w:rsidRDefault="00212A18" w:rsidP="00CE2EA1">
            <w:pPr>
              <w:pStyle w:val="ListParagraph"/>
              <w:keepNext/>
              <w:keepLines/>
              <w:spacing w:before="120"/>
              <w:ind w:left="0"/>
              <w:jc w:val="center"/>
              <w:rPr>
                <w:b/>
                <w:bCs/>
                <w:sz w:val="20"/>
                <w:szCs w:val="20"/>
              </w:rPr>
            </w:pPr>
            <w:r>
              <w:rPr>
                <w:b/>
                <w:bCs/>
                <w:sz w:val="20"/>
                <w:szCs w:val="20"/>
              </w:rPr>
              <w:t>1</w:t>
            </w:r>
          </w:p>
        </w:tc>
        <w:tc>
          <w:tcPr>
            <w:tcW w:w="917" w:type="dxa"/>
            <w:shd w:val="clear" w:color="auto" w:fill="000000" w:themeFill="text1"/>
          </w:tcPr>
          <w:p w14:paraId="18DADE43" w14:textId="2E263BC0" w:rsidR="00604042" w:rsidRDefault="00212A18" w:rsidP="00CE2EA1">
            <w:pPr>
              <w:pStyle w:val="ListParagraph"/>
              <w:keepNext/>
              <w:keepLines/>
              <w:spacing w:before="120"/>
              <w:ind w:left="0"/>
              <w:jc w:val="center"/>
              <w:rPr>
                <w:b/>
                <w:bCs/>
                <w:sz w:val="20"/>
                <w:szCs w:val="20"/>
              </w:rPr>
            </w:pPr>
            <w:r>
              <w:rPr>
                <w:b/>
                <w:bCs/>
                <w:sz w:val="20"/>
                <w:szCs w:val="20"/>
              </w:rPr>
              <w:t>2</w:t>
            </w:r>
          </w:p>
        </w:tc>
      </w:tr>
      <w:tr w:rsidR="00604042" w14:paraId="4EF29ECD"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0D3B461C" w14:textId="77777777" w:rsidR="00604042" w:rsidRDefault="00604042" w:rsidP="00CE2EA1">
            <w:pPr>
              <w:pStyle w:val="ListParagraph"/>
              <w:ind w:left="0"/>
              <w:jc w:val="center"/>
              <w:rPr>
                <w:b/>
                <w:bCs/>
                <w:sz w:val="20"/>
                <w:szCs w:val="20"/>
              </w:rPr>
            </w:pPr>
            <w:r>
              <w:rPr>
                <w:b/>
                <w:bCs/>
                <w:sz w:val="20"/>
                <w:szCs w:val="20"/>
              </w:rPr>
              <w:t>Armed robbery</w:t>
            </w:r>
          </w:p>
        </w:tc>
        <w:tc>
          <w:tcPr>
            <w:tcW w:w="907" w:type="dxa"/>
            <w:tcBorders>
              <w:left w:val="single" w:sz="4" w:space="0" w:color="auto"/>
            </w:tcBorders>
            <w:shd w:val="clear" w:color="auto" w:fill="DDDDDD"/>
          </w:tcPr>
          <w:p w14:paraId="35FD68B4"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55A694A3"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2A1037C"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FFFFFF" w:themeFill="background1"/>
          </w:tcPr>
          <w:p w14:paraId="260F96D2"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FFFF" w:themeFill="background1"/>
          </w:tcPr>
          <w:p w14:paraId="3F19C9FC"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w:t>
            </w:r>
          </w:p>
        </w:tc>
        <w:tc>
          <w:tcPr>
            <w:tcW w:w="907" w:type="dxa"/>
            <w:gridSpan w:val="2"/>
            <w:shd w:val="clear" w:color="auto" w:fill="DDDDDD"/>
          </w:tcPr>
          <w:p w14:paraId="5B669E43"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0AD268C1"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4509639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143F8462"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63C6713A" w14:textId="77777777" w:rsidR="00604042" w:rsidRDefault="00604042" w:rsidP="00CE2EA1">
            <w:pPr>
              <w:pStyle w:val="ListParagraph"/>
              <w:keepNext/>
              <w:keepLines/>
              <w:spacing w:before="120"/>
              <w:ind w:left="0"/>
              <w:jc w:val="center"/>
              <w:rPr>
                <w:b/>
                <w:bCs/>
                <w:sz w:val="20"/>
                <w:szCs w:val="20"/>
              </w:rPr>
            </w:pPr>
            <w:r>
              <w:rPr>
                <w:b/>
                <w:bCs/>
                <w:sz w:val="20"/>
                <w:szCs w:val="20"/>
              </w:rPr>
              <w:t>3</w:t>
            </w:r>
          </w:p>
        </w:tc>
      </w:tr>
      <w:tr w:rsidR="00604042" w14:paraId="6C3776C2"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AFAF"/>
          </w:tcPr>
          <w:p w14:paraId="4CC30B6B" w14:textId="77777777" w:rsidR="00604042" w:rsidRDefault="00604042" w:rsidP="00CE2EA1">
            <w:pPr>
              <w:pStyle w:val="ListParagraph"/>
              <w:ind w:left="0"/>
              <w:jc w:val="center"/>
              <w:rPr>
                <w:b/>
                <w:bCs/>
                <w:sz w:val="20"/>
                <w:szCs w:val="20"/>
              </w:rPr>
            </w:pPr>
            <w:r>
              <w:rPr>
                <w:b/>
                <w:bCs/>
                <w:sz w:val="20"/>
                <w:szCs w:val="20"/>
              </w:rPr>
              <w:t>Attempted murder</w:t>
            </w:r>
          </w:p>
        </w:tc>
        <w:tc>
          <w:tcPr>
            <w:tcW w:w="907" w:type="dxa"/>
            <w:tcBorders>
              <w:left w:val="single" w:sz="4" w:space="0" w:color="auto"/>
            </w:tcBorders>
            <w:shd w:val="clear" w:color="auto" w:fill="DDDDDD"/>
          </w:tcPr>
          <w:p w14:paraId="7199E5C1"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38100DCE"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AEE78DE"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099FBF1C"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0733C35"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FFAFAF"/>
          </w:tcPr>
          <w:p w14:paraId="6FD9AF71"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0D2C7B5D"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E855541"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5C24A0D6"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043B2642"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08CACED9" w14:textId="77777777" w:rsidTr="00212A18">
        <w:tc>
          <w:tcPr>
            <w:tcW w:w="2314" w:type="dxa"/>
            <w:tcBorders>
              <w:top w:val="single" w:sz="4" w:space="0" w:color="auto"/>
              <w:left w:val="single" w:sz="12" w:space="0" w:color="auto"/>
              <w:bottom w:val="single" w:sz="4" w:space="0" w:color="auto"/>
              <w:right w:val="single" w:sz="4" w:space="0" w:color="auto"/>
            </w:tcBorders>
            <w:shd w:val="clear" w:color="auto" w:fill="FFAFAF"/>
          </w:tcPr>
          <w:p w14:paraId="26D3E6F1" w14:textId="77777777" w:rsidR="00604042" w:rsidRDefault="00604042" w:rsidP="00CE2EA1">
            <w:pPr>
              <w:pStyle w:val="ListParagraph"/>
              <w:ind w:left="0"/>
              <w:jc w:val="center"/>
              <w:rPr>
                <w:b/>
                <w:bCs/>
                <w:sz w:val="20"/>
                <w:szCs w:val="20"/>
              </w:rPr>
            </w:pPr>
            <w:r>
              <w:rPr>
                <w:b/>
                <w:bCs/>
                <w:sz w:val="20"/>
                <w:szCs w:val="20"/>
              </w:rPr>
              <w:t>Culpable driving</w:t>
            </w:r>
          </w:p>
        </w:tc>
        <w:tc>
          <w:tcPr>
            <w:tcW w:w="907" w:type="dxa"/>
            <w:tcBorders>
              <w:left w:val="single" w:sz="4" w:space="0" w:color="auto"/>
            </w:tcBorders>
            <w:shd w:val="clear" w:color="auto" w:fill="DDDDDD"/>
          </w:tcPr>
          <w:p w14:paraId="2A4F65C6"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43001593"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75488E87"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shd w:val="clear" w:color="auto" w:fill="DDDDDD"/>
          </w:tcPr>
          <w:p w14:paraId="7B90C0FC"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7B486BC5"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gridSpan w:val="2"/>
            <w:shd w:val="clear" w:color="auto" w:fill="FFAFAF"/>
          </w:tcPr>
          <w:p w14:paraId="245B57E2"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AFAF"/>
          </w:tcPr>
          <w:p w14:paraId="5F47418E"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4BAAD73A"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740FA276" w14:textId="0BCF04ED" w:rsidR="00604042" w:rsidRDefault="00212A18" w:rsidP="00CE2EA1">
            <w:pPr>
              <w:pStyle w:val="ListParagraph"/>
              <w:keepNext/>
              <w:keepLines/>
              <w:spacing w:before="120"/>
              <w:ind w:left="0"/>
              <w:jc w:val="center"/>
              <w:rPr>
                <w:b/>
                <w:bCs/>
                <w:sz w:val="20"/>
                <w:szCs w:val="20"/>
              </w:rPr>
            </w:pPr>
            <w:r>
              <w:rPr>
                <w:b/>
                <w:bCs/>
                <w:sz w:val="20"/>
                <w:szCs w:val="20"/>
              </w:rPr>
              <w:t>1</w:t>
            </w:r>
          </w:p>
        </w:tc>
        <w:tc>
          <w:tcPr>
            <w:tcW w:w="917" w:type="dxa"/>
            <w:shd w:val="clear" w:color="auto" w:fill="000000" w:themeFill="text1"/>
          </w:tcPr>
          <w:p w14:paraId="16D87345" w14:textId="6E981F44" w:rsidR="00604042" w:rsidRDefault="00212A18" w:rsidP="00CE2EA1">
            <w:pPr>
              <w:pStyle w:val="ListParagraph"/>
              <w:keepNext/>
              <w:keepLines/>
              <w:spacing w:before="120"/>
              <w:ind w:left="0"/>
              <w:jc w:val="center"/>
              <w:rPr>
                <w:b/>
                <w:bCs/>
                <w:sz w:val="20"/>
                <w:szCs w:val="20"/>
              </w:rPr>
            </w:pPr>
            <w:r>
              <w:rPr>
                <w:b/>
                <w:bCs/>
                <w:sz w:val="20"/>
                <w:szCs w:val="20"/>
              </w:rPr>
              <w:t>6</w:t>
            </w:r>
          </w:p>
        </w:tc>
      </w:tr>
      <w:tr w:rsidR="00604042" w14:paraId="79F6AC46"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7D5FF"/>
          </w:tcPr>
          <w:p w14:paraId="676E17D2" w14:textId="77777777" w:rsidR="00604042" w:rsidRDefault="00604042" w:rsidP="00CE2EA1">
            <w:pPr>
              <w:pStyle w:val="ListParagraph"/>
              <w:ind w:left="0"/>
              <w:jc w:val="center"/>
              <w:rPr>
                <w:b/>
                <w:bCs/>
                <w:sz w:val="20"/>
                <w:szCs w:val="20"/>
              </w:rPr>
            </w:pPr>
            <w:r>
              <w:rPr>
                <w:b/>
                <w:bCs/>
                <w:sz w:val="20"/>
                <w:szCs w:val="20"/>
              </w:rPr>
              <w:t>Prepare terrorist attack</w:t>
            </w:r>
          </w:p>
        </w:tc>
        <w:tc>
          <w:tcPr>
            <w:tcW w:w="907" w:type="dxa"/>
            <w:tcBorders>
              <w:left w:val="single" w:sz="4" w:space="0" w:color="auto"/>
            </w:tcBorders>
            <w:shd w:val="clear" w:color="auto" w:fill="DDDDDD"/>
          </w:tcPr>
          <w:p w14:paraId="0594CDF3"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38ADA404"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FFFF" w:themeFill="background1"/>
          </w:tcPr>
          <w:p w14:paraId="787A04E4"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7C1A9E0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242E6969"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38EB165"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43837C6"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6BC076BA"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5197A891"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422AAB33"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259D9171"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073BF717" w14:textId="77777777" w:rsidR="00604042" w:rsidRDefault="00604042" w:rsidP="00CE2EA1">
            <w:pPr>
              <w:pStyle w:val="ListParagraph"/>
              <w:ind w:left="0"/>
              <w:jc w:val="center"/>
              <w:rPr>
                <w:b/>
                <w:bCs/>
                <w:sz w:val="20"/>
                <w:szCs w:val="20"/>
              </w:rPr>
            </w:pPr>
            <w:r>
              <w:rPr>
                <w:b/>
                <w:bCs/>
                <w:sz w:val="20"/>
                <w:szCs w:val="20"/>
              </w:rPr>
              <w:t>Import market quantity border controlled drug</w:t>
            </w:r>
          </w:p>
        </w:tc>
        <w:tc>
          <w:tcPr>
            <w:tcW w:w="907" w:type="dxa"/>
            <w:tcBorders>
              <w:left w:val="single" w:sz="4" w:space="0" w:color="auto"/>
            </w:tcBorders>
            <w:shd w:val="clear" w:color="auto" w:fill="DDDDDD"/>
          </w:tcPr>
          <w:p w14:paraId="2282D1FF"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0FBEF6A9"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2C096EC3"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0EAFF9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525CFC88"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FFFFFF" w:themeFill="background1"/>
          </w:tcPr>
          <w:p w14:paraId="5450C6B9"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39E479E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D266752"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15566FB0"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30075D93"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781CE6BB"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7D5FF"/>
          </w:tcPr>
          <w:p w14:paraId="28E16901" w14:textId="77777777" w:rsidR="00604042" w:rsidRDefault="00604042" w:rsidP="00CE2EA1">
            <w:pPr>
              <w:pStyle w:val="ListParagraph"/>
              <w:ind w:left="0"/>
              <w:jc w:val="center"/>
              <w:rPr>
                <w:b/>
                <w:bCs/>
                <w:sz w:val="20"/>
                <w:szCs w:val="20"/>
              </w:rPr>
            </w:pPr>
            <w:r>
              <w:rPr>
                <w:b/>
                <w:bCs/>
                <w:sz w:val="20"/>
                <w:szCs w:val="20"/>
              </w:rPr>
              <w:t>Int cause serious injury in circs of gross violence</w:t>
            </w:r>
          </w:p>
        </w:tc>
        <w:tc>
          <w:tcPr>
            <w:tcW w:w="907" w:type="dxa"/>
            <w:tcBorders>
              <w:left w:val="single" w:sz="4" w:space="0" w:color="auto"/>
            </w:tcBorders>
            <w:shd w:val="clear" w:color="auto" w:fill="DDDDDD"/>
          </w:tcPr>
          <w:p w14:paraId="6A8613BE"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34B04BB2"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6A54C62D"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FFFF" w:themeFill="background1"/>
          </w:tcPr>
          <w:p w14:paraId="5143965F"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FFFF" w:themeFill="background1"/>
          </w:tcPr>
          <w:p w14:paraId="28EC952D"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gridSpan w:val="2"/>
            <w:shd w:val="clear" w:color="auto" w:fill="DDDDDD"/>
          </w:tcPr>
          <w:p w14:paraId="1723B0F3"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7D5FF"/>
          </w:tcPr>
          <w:p w14:paraId="4F480656"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shd w:val="clear" w:color="auto" w:fill="DDDDDD"/>
          </w:tcPr>
          <w:p w14:paraId="1927E397"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7D5FF"/>
          </w:tcPr>
          <w:p w14:paraId="2A52E33C" w14:textId="26B69822" w:rsidR="00604042" w:rsidRDefault="00212A18" w:rsidP="00CE2EA1">
            <w:pPr>
              <w:pStyle w:val="ListParagraph"/>
              <w:keepNext/>
              <w:keepLines/>
              <w:spacing w:before="120"/>
              <w:ind w:left="0"/>
              <w:jc w:val="center"/>
              <w:rPr>
                <w:b/>
                <w:bCs/>
                <w:sz w:val="20"/>
                <w:szCs w:val="20"/>
              </w:rPr>
            </w:pPr>
            <w:r>
              <w:rPr>
                <w:b/>
                <w:bCs/>
                <w:sz w:val="20"/>
                <w:szCs w:val="20"/>
              </w:rPr>
              <w:t>2</w:t>
            </w:r>
          </w:p>
        </w:tc>
        <w:tc>
          <w:tcPr>
            <w:tcW w:w="917" w:type="dxa"/>
            <w:shd w:val="clear" w:color="auto" w:fill="000000" w:themeFill="text1"/>
          </w:tcPr>
          <w:p w14:paraId="48E4444C" w14:textId="34F81889" w:rsidR="00604042" w:rsidRDefault="00212A18" w:rsidP="00CE2EA1">
            <w:pPr>
              <w:pStyle w:val="ListParagraph"/>
              <w:keepNext/>
              <w:keepLines/>
              <w:spacing w:before="120"/>
              <w:ind w:left="0"/>
              <w:jc w:val="center"/>
              <w:rPr>
                <w:b/>
                <w:bCs/>
                <w:sz w:val="20"/>
                <w:szCs w:val="20"/>
              </w:rPr>
            </w:pPr>
            <w:r>
              <w:rPr>
                <w:b/>
                <w:bCs/>
                <w:sz w:val="20"/>
                <w:szCs w:val="20"/>
              </w:rPr>
              <w:t>6</w:t>
            </w:r>
          </w:p>
        </w:tc>
      </w:tr>
      <w:tr w:rsidR="00604042" w14:paraId="4C3B7FF5"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07CC8CF2" w14:textId="77777777" w:rsidR="00604042" w:rsidRDefault="00604042" w:rsidP="00CE2EA1">
            <w:pPr>
              <w:pStyle w:val="ListParagraph"/>
              <w:ind w:left="0"/>
              <w:jc w:val="center"/>
              <w:rPr>
                <w:b/>
                <w:bCs/>
                <w:sz w:val="20"/>
                <w:szCs w:val="20"/>
              </w:rPr>
            </w:pPr>
            <w:r>
              <w:rPr>
                <w:b/>
                <w:bCs/>
                <w:sz w:val="20"/>
                <w:szCs w:val="20"/>
              </w:rPr>
              <w:t>Int cause serious injury</w:t>
            </w:r>
          </w:p>
        </w:tc>
        <w:tc>
          <w:tcPr>
            <w:tcW w:w="907" w:type="dxa"/>
            <w:tcBorders>
              <w:left w:val="single" w:sz="4" w:space="0" w:color="auto"/>
            </w:tcBorders>
            <w:shd w:val="clear" w:color="auto" w:fill="DDDDDD"/>
          </w:tcPr>
          <w:p w14:paraId="4D47E0E0"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598ADDB8"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F68CEB6"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2CEE10D"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459C8DC2"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1F723BF"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FFFF" w:themeFill="background1"/>
          </w:tcPr>
          <w:p w14:paraId="212308D1"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5815F6C4"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5DA8A9EC"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2A8BB214"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55435444"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AFAF"/>
          </w:tcPr>
          <w:p w14:paraId="21A8B9EA" w14:textId="77777777" w:rsidR="00604042" w:rsidRDefault="00604042" w:rsidP="00CE2EA1">
            <w:pPr>
              <w:pStyle w:val="ListParagraph"/>
              <w:ind w:left="0"/>
              <w:jc w:val="center"/>
              <w:rPr>
                <w:b/>
                <w:bCs/>
                <w:sz w:val="20"/>
                <w:szCs w:val="20"/>
              </w:rPr>
            </w:pPr>
            <w:r>
              <w:rPr>
                <w:b/>
                <w:bCs/>
                <w:sz w:val="20"/>
                <w:szCs w:val="20"/>
              </w:rPr>
              <w:t>Manslaughter</w:t>
            </w:r>
          </w:p>
        </w:tc>
        <w:tc>
          <w:tcPr>
            <w:tcW w:w="907" w:type="dxa"/>
            <w:tcBorders>
              <w:left w:val="single" w:sz="4" w:space="0" w:color="auto"/>
            </w:tcBorders>
            <w:shd w:val="clear" w:color="auto" w:fill="DDDDDD"/>
          </w:tcPr>
          <w:p w14:paraId="60F10CAA"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1A7FBA9D"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126DF3F"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B4F2EE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67C83F65"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FFAFAF"/>
          </w:tcPr>
          <w:p w14:paraId="0834E4DB"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shd w:val="clear" w:color="auto" w:fill="DDDDDD"/>
          </w:tcPr>
          <w:p w14:paraId="703C4CE5"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545ED4E4"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551A17A7"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650A3FED" w14:textId="77777777" w:rsidR="00604042" w:rsidRDefault="00604042" w:rsidP="00CE2EA1">
            <w:pPr>
              <w:pStyle w:val="ListParagraph"/>
              <w:keepNext/>
              <w:keepLines/>
              <w:spacing w:before="120"/>
              <w:ind w:left="0"/>
              <w:jc w:val="center"/>
              <w:rPr>
                <w:b/>
                <w:bCs/>
                <w:sz w:val="20"/>
                <w:szCs w:val="20"/>
              </w:rPr>
            </w:pPr>
            <w:r>
              <w:rPr>
                <w:b/>
                <w:bCs/>
                <w:sz w:val="20"/>
                <w:szCs w:val="20"/>
              </w:rPr>
              <w:t>3</w:t>
            </w:r>
          </w:p>
        </w:tc>
      </w:tr>
      <w:tr w:rsidR="00604042" w14:paraId="17AB1518"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AFAF"/>
          </w:tcPr>
          <w:p w14:paraId="1304A77F" w14:textId="77777777" w:rsidR="00604042" w:rsidRDefault="00604042" w:rsidP="00CE2EA1">
            <w:pPr>
              <w:pStyle w:val="ListParagraph"/>
              <w:ind w:left="0"/>
              <w:jc w:val="center"/>
              <w:rPr>
                <w:b/>
                <w:bCs/>
                <w:sz w:val="20"/>
                <w:szCs w:val="20"/>
              </w:rPr>
            </w:pPr>
            <w:r>
              <w:rPr>
                <w:b/>
                <w:bCs/>
                <w:sz w:val="20"/>
                <w:szCs w:val="20"/>
              </w:rPr>
              <w:t>Murder</w:t>
            </w:r>
          </w:p>
        </w:tc>
        <w:tc>
          <w:tcPr>
            <w:tcW w:w="907" w:type="dxa"/>
            <w:tcBorders>
              <w:left w:val="single" w:sz="4" w:space="0" w:color="auto"/>
            </w:tcBorders>
            <w:shd w:val="clear" w:color="auto" w:fill="DDDDDD"/>
          </w:tcPr>
          <w:p w14:paraId="349A711A"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3F1D49A"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0F75EFD7"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AFAF"/>
          </w:tcPr>
          <w:p w14:paraId="3A7EC10E"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AFAF"/>
          </w:tcPr>
          <w:p w14:paraId="2BC10789"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gridSpan w:val="2"/>
            <w:shd w:val="clear" w:color="auto" w:fill="FFAFAF"/>
          </w:tcPr>
          <w:p w14:paraId="274AD741"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shd w:val="clear" w:color="auto" w:fill="FFAFAF"/>
          </w:tcPr>
          <w:p w14:paraId="7D30B333" w14:textId="77777777" w:rsidR="00604042" w:rsidRDefault="00604042" w:rsidP="00CE2EA1">
            <w:pPr>
              <w:pStyle w:val="ListParagraph"/>
              <w:keepNext/>
              <w:keepLines/>
              <w:spacing w:before="120"/>
              <w:ind w:left="0"/>
              <w:jc w:val="center"/>
              <w:rPr>
                <w:b/>
                <w:bCs/>
                <w:sz w:val="20"/>
                <w:szCs w:val="20"/>
              </w:rPr>
            </w:pPr>
            <w:r>
              <w:rPr>
                <w:b/>
                <w:bCs/>
                <w:sz w:val="20"/>
                <w:szCs w:val="20"/>
              </w:rPr>
              <w:t>3</w:t>
            </w:r>
          </w:p>
        </w:tc>
        <w:tc>
          <w:tcPr>
            <w:tcW w:w="907" w:type="dxa"/>
            <w:shd w:val="clear" w:color="auto" w:fill="DDDDDD"/>
          </w:tcPr>
          <w:p w14:paraId="50579C85"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4C1C70DC"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17" w:type="dxa"/>
            <w:shd w:val="clear" w:color="auto" w:fill="000000" w:themeFill="text1"/>
          </w:tcPr>
          <w:p w14:paraId="7A2279E4" w14:textId="77777777" w:rsidR="00604042" w:rsidRDefault="00604042" w:rsidP="00CE2EA1">
            <w:pPr>
              <w:pStyle w:val="ListParagraph"/>
              <w:keepNext/>
              <w:keepLines/>
              <w:spacing w:before="120"/>
              <w:ind w:left="0"/>
              <w:jc w:val="center"/>
              <w:rPr>
                <w:b/>
                <w:bCs/>
                <w:sz w:val="20"/>
                <w:szCs w:val="20"/>
              </w:rPr>
            </w:pPr>
            <w:r>
              <w:rPr>
                <w:b/>
                <w:bCs/>
                <w:sz w:val="20"/>
                <w:szCs w:val="20"/>
              </w:rPr>
              <w:t>11</w:t>
            </w:r>
          </w:p>
        </w:tc>
      </w:tr>
      <w:tr w:rsidR="00604042" w14:paraId="70803010"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1954F78A" w14:textId="77777777" w:rsidR="00604042" w:rsidRDefault="00604042" w:rsidP="00CE2EA1">
            <w:pPr>
              <w:pStyle w:val="ListParagraph"/>
              <w:ind w:left="0"/>
              <w:jc w:val="center"/>
              <w:rPr>
                <w:b/>
                <w:bCs/>
                <w:sz w:val="20"/>
                <w:szCs w:val="20"/>
              </w:rPr>
            </w:pPr>
            <w:r>
              <w:rPr>
                <w:b/>
                <w:bCs/>
                <w:sz w:val="20"/>
                <w:szCs w:val="20"/>
              </w:rPr>
              <w:t>Possess comm quantity border controlled drug</w:t>
            </w:r>
          </w:p>
        </w:tc>
        <w:tc>
          <w:tcPr>
            <w:tcW w:w="907" w:type="dxa"/>
            <w:tcBorders>
              <w:left w:val="single" w:sz="4" w:space="0" w:color="auto"/>
            </w:tcBorders>
            <w:shd w:val="clear" w:color="auto" w:fill="DDDDDD"/>
          </w:tcPr>
          <w:p w14:paraId="6BA916FD"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50E3C80B"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4D7E29A2"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7C100B4F"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E8EBF47"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154CB7B9"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B30FF23"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61B8ADC4"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4EF200F"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64AD897B"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539135DB"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DEEAF6" w:themeFill="accent5" w:themeFillTint="33"/>
          </w:tcPr>
          <w:p w14:paraId="00C0C3BD" w14:textId="77777777" w:rsidR="00604042" w:rsidRDefault="00604042" w:rsidP="00CE2EA1">
            <w:pPr>
              <w:pStyle w:val="ListParagraph"/>
              <w:ind w:left="0"/>
              <w:jc w:val="center"/>
              <w:rPr>
                <w:b/>
                <w:bCs/>
                <w:sz w:val="20"/>
                <w:szCs w:val="20"/>
              </w:rPr>
            </w:pPr>
            <w:r>
              <w:rPr>
                <w:b/>
                <w:bCs/>
                <w:sz w:val="20"/>
                <w:szCs w:val="20"/>
              </w:rPr>
              <w:t>Rape</w:t>
            </w:r>
          </w:p>
        </w:tc>
        <w:tc>
          <w:tcPr>
            <w:tcW w:w="907" w:type="dxa"/>
            <w:tcBorders>
              <w:left w:val="single" w:sz="4" w:space="0" w:color="auto"/>
            </w:tcBorders>
            <w:shd w:val="clear" w:color="auto" w:fill="DDDDDD"/>
          </w:tcPr>
          <w:p w14:paraId="7E21C8C0"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FFFFFF" w:themeFill="background1"/>
          </w:tcPr>
          <w:p w14:paraId="711F7C90"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5FFA8DA2"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2A185A4B"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34CABF1"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F6CF4F9"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1FEC5B0"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25F29129"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65B7896B"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4D1FAF34"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66FFF47A"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04CBF5D8" w14:textId="77777777" w:rsidR="00604042" w:rsidRDefault="00604042" w:rsidP="00CE2EA1">
            <w:pPr>
              <w:pStyle w:val="ListParagraph"/>
              <w:ind w:left="0"/>
              <w:jc w:val="center"/>
              <w:rPr>
                <w:b/>
                <w:bCs/>
                <w:sz w:val="20"/>
                <w:szCs w:val="20"/>
              </w:rPr>
            </w:pPr>
            <w:r>
              <w:rPr>
                <w:b/>
                <w:bCs/>
                <w:sz w:val="20"/>
                <w:szCs w:val="20"/>
              </w:rPr>
              <w:t>Violent disorder</w:t>
            </w:r>
          </w:p>
        </w:tc>
        <w:tc>
          <w:tcPr>
            <w:tcW w:w="907" w:type="dxa"/>
            <w:tcBorders>
              <w:left w:val="single" w:sz="4" w:space="0" w:color="auto"/>
              <w:bottom w:val="single" w:sz="4" w:space="0" w:color="auto"/>
            </w:tcBorders>
            <w:shd w:val="clear" w:color="auto" w:fill="DDDDDD"/>
          </w:tcPr>
          <w:p w14:paraId="1FA3066F" w14:textId="77777777" w:rsidR="00604042" w:rsidRDefault="00604042" w:rsidP="00CE2EA1">
            <w:pPr>
              <w:pStyle w:val="ListParagraph"/>
              <w:keepNext/>
              <w:keepLines/>
              <w:spacing w:before="120"/>
              <w:ind w:left="0"/>
              <w:jc w:val="center"/>
              <w:rPr>
                <w:b/>
                <w:bCs/>
                <w:sz w:val="20"/>
                <w:szCs w:val="20"/>
              </w:rPr>
            </w:pPr>
          </w:p>
        </w:tc>
        <w:tc>
          <w:tcPr>
            <w:tcW w:w="907" w:type="dxa"/>
            <w:gridSpan w:val="2"/>
            <w:tcBorders>
              <w:bottom w:val="single" w:sz="4" w:space="0" w:color="auto"/>
            </w:tcBorders>
            <w:shd w:val="clear" w:color="auto" w:fill="DDDDDD"/>
          </w:tcPr>
          <w:p w14:paraId="4C3A952F"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DDDDDD"/>
          </w:tcPr>
          <w:p w14:paraId="7E7A0323"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DDDDDD"/>
          </w:tcPr>
          <w:p w14:paraId="29D75877"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DDDDDD"/>
          </w:tcPr>
          <w:p w14:paraId="4569A5B9" w14:textId="77777777" w:rsidR="00604042" w:rsidRDefault="00604042" w:rsidP="00CE2EA1">
            <w:pPr>
              <w:pStyle w:val="ListParagraph"/>
              <w:keepNext/>
              <w:keepLines/>
              <w:spacing w:before="120"/>
              <w:ind w:left="0"/>
              <w:jc w:val="center"/>
              <w:rPr>
                <w:b/>
                <w:bCs/>
                <w:sz w:val="20"/>
                <w:szCs w:val="20"/>
              </w:rPr>
            </w:pPr>
          </w:p>
        </w:tc>
        <w:tc>
          <w:tcPr>
            <w:tcW w:w="907" w:type="dxa"/>
            <w:gridSpan w:val="2"/>
            <w:tcBorders>
              <w:bottom w:val="single" w:sz="4" w:space="0" w:color="auto"/>
            </w:tcBorders>
            <w:shd w:val="clear" w:color="auto" w:fill="DDDDDD"/>
          </w:tcPr>
          <w:p w14:paraId="0107718B"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DDDDDD"/>
          </w:tcPr>
          <w:p w14:paraId="159B91FA"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FFFFFF" w:themeFill="background1"/>
          </w:tcPr>
          <w:p w14:paraId="0C3BEB4E"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tcBorders>
              <w:bottom w:val="single" w:sz="4" w:space="0" w:color="auto"/>
            </w:tcBorders>
            <w:shd w:val="clear" w:color="auto" w:fill="DDDDDD"/>
          </w:tcPr>
          <w:p w14:paraId="71BED940" w14:textId="77777777" w:rsidR="00604042" w:rsidRDefault="00604042" w:rsidP="00CE2EA1">
            <w:pPr>
              <w:pStyle w:val="ListParagraph"/>
              <w:keepNext/>
              <w:keepLines/>
              <w:spacing w:before="120"/>
              <w:ind w:left="0"/>
              <w:jc w:val="center"/>
              <w:rPr>
                <w:b/>
                <w:bCs/>
                <w:sz w:val="20"/>
                <w:szCs w:val="20"/>
              </w:rPr>
            </w:pPr>
          </w:p>
        </w:tc>
        <w:tc>
          <w:tcPr>
            <w:tcW w:w="917" w:type="dxa"/>
            <w:tcBorders>
              <w:bottom w:val="single" w:sz="4" w:space="0" w:color="auto"/>
            </w:tcBorders>
            <w:shd w:val="clear" w:color="auto" w:fill="000000" w:themeFill="text1"/>
          </w:tcPr>
          <w:p w14:paraId="41A16080"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r>
      <w:tr w:rsidR="00604042" w14:paraId="30607B58"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000000" w:themeFill="text1"/>
          </w:tcPr>
          <w:p w14:paraId="0452CE55" w14:textId="77777777" w:rsidR="00604042" w:rsidRDefault="00604042" w:rsidP="00CE2EA1">
            <w:pPr>
              <w:pStyle w:val="ListParagraph"/>
              <w:keepNext/>
              <w:keepLines/>
              <w:ind w:left="0"/>
              <w:jc w:val="center"/>
              <w:rPr>
                <w:b/>
                <w:bCs/>
                <w:sz w:val="20"/>
                <w:szCs w:val="20"/>
              </w:rPr>
            </w:pPr>
            <w:r>
              <w:rPr>
                <w:b/>
                <w:bCs/>
                <w:sz w:val="20"/>
                <w:szCs w:val="20"/>
              </w:rPr>
              <w:t>TOTAL</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77C23677"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70B07E25"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3DE448A7"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4</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79C40834"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3</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707BB56A"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6</w:t>
            </w:r>
          </w:p>
        </w:tc>
        <w:tc>
          <w:tcPr>
            <w:tcW w:w="907"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54EB8D88"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12</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6BA17524"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12</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2C17E502" w14:textId="77777777" w:rsidR="00604042" w:rsidRDefault="00604042" w:rsidP="00CE2EA1">
            <w:pPr>
              <w:pStyle w:val="ListParagraph"/>
              <w:keepNext/>
              <w:keepLines/>
              <w:spacing w:before="120"/>
              <w:ind w:left="0"/>
              <w:jc w:val="center"/>
              <w:rPr>
                <w:b/>
                <w:bCs/>
                <w:sz w:val="20"/>
                <w:szCs w:val="20"/>
              </w:rPr>
            </w:pPr>
            <w:r>
              <w:rPr>
                <w:b/>
                <w:bCs/>
                <w:sz w:val="20"/>
                <w:szCs w:val="20"/>
              </w:rPr>
              <w:t>4</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2BB94C2E" w14:textId="123EB215" w:rsidR="00604042" w:rsidRDefault="00212A18" w:rsidP="00CE2EA1">
            <w:pPr>
              <w:pStyle w:val="ListParagraph"/>
              <w:keepNext/>
              <w:keepLines/>
              <w:spacing w:before="120"/>
              <w:ind w:left="0"/>
              <w:jc w:val="center"/>
              <w:rPr>
                <w:b/>
                <w:bCs/>
                <w:sz w:val="20"/>
                <w:szCs w:val="20"/>
              </w:rPr>
            </w:pPr>
            <w:r>
              <w:rPr>
                <w:b/>
                <w:bCs/>
                <w:sz w:val="20"/>
                <w:szCs w:val="20"/>
              </w:rPr>
              <w:t>8</w:t>
            </w:r>
          </w:p>
        </w:tc>
        <w:tc>
          <w:tcPr>
            <w:tcW w:w="917" w:type="dxa"/>
            <w:tcBorders>
              <w:top w:val="single" w:sz="4" w:space="0" w:color="auto"/>
              <w:left w:val="single" w:sz="4" w:space="0" w:color="auto"/>
              <w:bottom w:val="single" w:sz="4" w:space="0" w:color="auto"/>
              <w:right w:val="single" w:sz="4" w:space="0" w:color="auto"/>
            </w:tcBorders>
            <w:shd w:val="clear" w:color="auto" w:fill="000000" w:themeFill="text1"/>
          </w:tcPr>
          <w:p w14:paraId="7EAC3B00" w14:textId="3B83276E" w:rsidR="00604042" w:rsidRDefault="00212A18" w:rsidP="00CE2EA1">
            <w:pPr>
              <w:pStyle w:val="ListParagraph"/>
              <w:keepNext/>
              <w:keepLines/>
              <w:spacing w:before="120"/>
              <w:ind w:left="0"/>
              <w:jc w:val="center"/>
              <w:rPr>
                <w:b/>
                <w:bCs/>
                <w:sz w:val="20"/>
                <w:szCs w:val="20"/>
              </w:rPr>
            </w:pPr>
            <w:r>
              <w:rPr>
                <w:b/>
                <w:bCs/>
                <w:sz w:val="20"/>
                <w:szCs w:val="20"/>
              </w:rPr>
              <w:t>5</w:t>
            </w:r>
            <w:r>
              <w:rPr>
                <w:sz w:val="20"/>
                <w:szCs w:val="20"/>
              </w:rPr>
              <w:t>1</w:t>
            </w:r>
          </w:p>
        </w:tc>
      </w:tr>
      <w:tr w:rsidR="00604042" w14:paraId="0161AC85" w14:textId="77777777" w:rsidTr="00CE2EA1">
        <w:tc>
          <w:tcPr>
            <w:tcW w:w="3798" w:type="dxa"/>
            <w:gridSpan w:val="3"/>
            <w:tcBorders>
              <w:top w:val="single" w:sz="4" w:space="0" w:color="auto"/>
              <w:left w:val="single" w:sz="12" w:space="0" w:color="auto"/>
              <w:bottom w:val="single" w:sz="4" w:space="0" w:color="auto"/>
              <w:right w:val="single" w:sz="4" w:space="0" w:color="auto"/>
            </w:tcBorders>
            <w:shd w:val="clear" w:color="auto" w:fill="FFAFAF"/>
          </w:tcPr>
          <w:p w14:paraId="00689AB1" w14:textId="77777777" w:rsidR="00604042" w:rsidRDefault="00604042" w:rsidP="00CE2EA1">
            <w:pPr>
              <w:pStyle w:val="ListParagraph"/>
              <w:keepNext/>
              <w:keepLines/>
              <w:ind w:left="0"/>
              <w:jc w:val="center"/>
              <w:rPr>
                <w:b/>
                <w:bCs/>
                <w:sz w:val="20"/>
                <w:szCs w:val="20"/>
              </w:rPr>
            </w:pPr>
            <w:r>
              <w:rPr>
                <w:b/>
                <w:bCs/>
                <w:sz w:val="20"/>
                <w:szCs w:val="20"/>
              </w:rPr>
              <w:t>CATEGORY A (Mandatory)</w:t>
            </w:r>
          </w:p>
        </w:tc>
        <w:tc>
          <w:tcPr>
            <w:tcW w:w="3798" w:type="dxa"/>
            <w:gridSpan w:val="5"/>
            <w:tcBorders>
              <w:top w:val="single" w:sz="4" w:space="0" w:color="auto"/>
              <w:left w:val="single" w:sz="4" w:space="0" w:color="auto"/>
              <w:bottom w:val="single" w:sz="4" w:space="0" w:color="auto"/>
              <w:right w:val="single" w:sz="4" w:space="0" w:color="auto"/>
            </w:tcBorders>
            <w:shd w:val="clear" w:color="auto" w:fill="F7D5FF"/>
          </w:tcPr>
          <w:p w14:paraId="480322DC" w14:textId="77777777" w:rsidR="00604042" w:rsidRDefault="00604042" w:rsidP="00CE2EA1">
            <w:pPr>
              <w:pStyle w:val="ListParagraph"/>
              <w:keepNext/>
              <w:keepLines/>
              <w:ind w:left="0"/>
              <w:jc w:val="center"/>
              <w:rPr>
                <w:b/>
                <w:bCs/>
                <w:sz w:val="20"/>
                <w:szCs w:val="20"/>
              </w:rPr>
            </w:pPr>
            <w:r>
              <w:rPr>
                <w:b/>
                <w:bCs/>
                <w:sz w:val="20"/>
                <w:szCs w:val="20"/>
              </w:rPr>
              <w:t>CATEGORY A (Presumptive)</w:t>
            </w:r>
          </w:p>
        </w:tc>
        <w:tc>
          <w:tcPr>
            <w:tcW w:w="3798" w:type="dxa"/>
            <w:gridSpan w:val="5"/>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B5D325B" w14:textId="77777777" w:rsidR="00604042" w:rsidRDefault="00604042" w:rsidP="00CE2EA1">
            <w:pPr>
              <w:pStyle w:val="ListParagraph"/>
              <w:keepNext/>
              <w:keepLines/>
              <w:ind w:left="0"/>
              <w:jc w:val="center"/>
              <w:rPr>
                <w:b/>
                <w:bCs/>
                <w:sz w:val="20"/>
                <w:szCs w:val="20"/>
              </w:rPr>
            </w:pPr>
            <w:r>
              <w:rPr>
                <w:b/>
                <w:bCs/>
                <w:sz w:val="20"/>
                <w:szCs w:val="20"/>
              </w:rPr>
              <w:t>CATEGORY B</w:t>
            </w:r>
          </w:p>
        </w:tc>
      </w:tr>
      <w:tr w:rsidR="00604042" w14:paraId="55F36B42" w14:textId="77777777" w:rsidTr="00CE2EA1">
        <w:tc>
          <w:tcPr>
            <w:tcW w:w="11394" w:type="dxa"/>
            <w:gridSpan w:val="13"/>
            <w:tcBorders>
              <w:top w:val="single" w:sz="4" w:space="0" w:color="auto"/>
              <w:left w:val="single" w:sz="12" w:space="0" w:color="auto"/>
              <w:bottom w:val="single" w:sz="4" w:space="0" w:color="auto"/>
              <w:right w:val="single" w:sz="4" w:space="0" w:color="auto"/>
            </w:tcBorders>
            <w:shd w:val="clear" w:color="auto" w:fill="000000" w:themeFill="text1"/>
          </w:tcPr>
          <w:p w14:paraId="1B242D88" w14:textId="77777777" w:rsidR="00604042" w:rsidRDefault="00604042" w:rsidP="00CE2EA1">
            <w:pPr>
              <w:pStyle w:val="ListParagraph"/>
              <w:keepNext/>
              <w:keepLines/>
              <w:ind w:left="0"/>
              <w:jc w:val="center"/>
              <w:rPr>
                <w:b/>
                <w:bCs/>
                <w:sz w:val="20"/>
                <w:szCs w:val="20"/>
              </w:rPr>
            </w:pPr>
            <w:r>
              <w:rPr>
                <w:b/>
                <w:bCs/>
                <w:sz w:val="20"/>
                <w:szCs w:val="20"/>
              </w:rPr>
              <w:t>THE CATEGORY A &amp; CATEGORY B CLASSIFICATIONS APPLY TO OFFENCES COMMITTED AFTER 5 APRIL 2018</w:t>
            </w:r>
          </w:p>
        </w:tc>
      </w:tr>
    </w:tbl>
    <w:p w14:paraId="7666B8CC" w14:textId="77777777" w:rsidR="00604042" w:rsidRPr="00301A91" w:rsidRDefault="00604042" w:rsidP="00604042">
      <w:pPr>
        <w:rPr>
          <w:rFonts w:ascii="Arial" w:hAnsi="Arial" w:cs="Arial"/>
          <w:sz w:val="20"/>
          <w:szCs w:val="20"/>
        </w:rPr>
      </w:pPr>
    </w:p>
    <w:p w14:paraId="7EE79A41" w14:textId="2A7FD453" w:rsidR="00604042" w:rsidRDefault="00094A6F" w:rsidP="00094A6F">
      <w:pPr>
        <w:jc w:val="both"/>
        <w:rPr>
          <w:rFonts w:ascii="Arial" w:hAnsi="Arial" w:cs="Arial"/>
          <w:sz w:val="20"/>
          <w:szCs w:val="20"/>
        </w:rPr>
      </w:pPr>
      <w:r>
        <w:rPr>
          <w:rFonts w:ascii="Arial" w:hAnsi="Arial" w:cs="Arial"/>
          <w:sz w:val="20"/>
          <w:szCs w:val="20"/>
        </w:rPr>
        <w:t xml:space="preserve">By contrast, </w:t>
      </w:r>
      <w:r w:rsidR="00604042" w:rsidRPr="003B1103">
        <w:rPr>
          <w:rFonts w:ascii="Arial Bold" w:hAnsi="Arial Bold" w:cs="Arial"/>
          <w:b/>
          <w:bCs/>
          <w:sz w:val="20"/>
          <w:szCs w:val="20"/>
        </w:rPr>
        <w:t>Table B</w:t>
      </w:r>
      <w:r w:rsidR="00604042">
        <w:rPr>
          <w:rFonts w:ascii="Arial" w:hAnsi="Arial" w:cs="Arial"/>
          <w:sz w:val="20"/>
          <w:szCs w:val="20"/>
        </w:rPr>
        <w:t xml:space="preserve"> </w:t>
      </w:r>
      <w:r>
        <w:rPr>
          <w:rFonts w:ascii="Arial" w:hAnsi="Arial" w:cs="Arial"/>
          <w:sz w:val="20"/>
          <w:szCs w:val="20"/>
        </w:rPr>
        <w:t xml:space="preserve">details committal orders </w:t>
      </w:r>
      <w:r>
        <w:rPr>
          <w:rFonts w:ascii="Arial" w:hAnsi="Arial" w:cs="Arial"/>
          <w:sz w:val="20"/>
        </w:rPr>
        <w:t xml:space="preserve">made by the Children’s Court statewide from 2013/14 to 2021/22 </w:t>
      </w:r>
      <w:r>
        <w:rPr>
          <w:rFonts w:ascii="Arial" w:hAnsi="Arial" w:cs="Arial"/>
          <w:sz w:val="20"/>
          <w:szCs w:val="20"/>
        </w:rPr>
        <w:t xml:space="preserve">for the </w:t>
      </w:r>
      <w:r w:rsidR="00917E66">
        <w:rPr>
          <w:rFonts w:ascii="Arial" w:hAnsi="Arial" w:cs="Arial"/>
          <w:sz w:val="20"/>
          <w:szCs w:val="20"/>
        </w:rPr>
        <w:t>51</w:t>
      </w:r>
      <w:r>
        <w:rPr>
          <w:rFonts w:ascii="Arial" w:hAnsi="Arial" w:cs="Arial"/>
          <w:sz w:val="20"/>
          <w:szCs w:val="20"/>
        </w:rPr>
        <w:t xml:space="preserve"> young persons who were aged 16 or 17 and lists the major charge on which each young person was committed.</w:t>
      </w:r>
      <w:r w:rsidR="00B50ABC">
        <w:rPr>
          <w:rFonts w:ascii="Arial" w:hAnsi="Arial" w:cs="Arial"/>
          <w:sz w:val="20"/>
          <w:szCs w:val="20"/>
        </w:rPr>
        <w:t xml:space="preserve">  The lilac boxes in this Table indicate that 1</w:t>
      </w:r>
      <w:r w:rsidR="00F83DE8">
        <w:rPr>
          <w:rFonts w:ascii="Arial" w:hAnsi="Arial" w:cs="Arial"/>
          <w:sz w:val="20"/>
          <w:szCs w:val="20"/>
        </w:rPr>
        <w:t>7</w:t>
      </w:r>
      <w:r w:rsidR="00B50ABC">
        <w:rPr>
          <w:rFonts w:ascii="Arial" w:hAnsi="Arial" w:cs="Arial"/>
          <w:sz w:val="20"/>
          <w:szCs w:val="20"/>
        </w:rPr>
        <w:t xml:space="preserve"> young persons have been committed on what since 05/04/2018 have been presumptive Category A serious youth offences. There have been no young persons committed during this period on Category B serious youth offences.</w:t>
      </w:r>
    </w:p>
    <w:p w14:paraId="42F058B9" w14:textId="77777777" w:rsidR="00DC0B3F" w:rsidRPr="006E4816" w:rsidRDefault="00DC0B3F" w:rsidP="00DC0B3F">
      <w:pPr>
        <w:rPr>
          <w:rFonts w:ascii="Arial" w:hAnsi="Arial" w:cs="Arial"/>
          <w:sz w:val="20"/>
          <w:szCs w:val="20"/>
        </w:rPr>
      </w:pPr>
    </w:p>
    <w:tbl>
      <w:tblPr>
        <w:tblStyle w:val="TableGrid"/>
        <w:tblW w:w="10887" w:type="dxa"/>
        <w:tblInd w:w="-907" w:type="dxa"/>
        <w:tblLook w:val="04A0" w:firstRow="1" w:lastRow="0" w:firstColumn="1" w:lastColumn="0" w:noHBand="0" w:noVBand="1"/>
      </w:tblPr>
      <w:tblGrid>
        <w:gridCol w:w="1790"/>
        <w:gridCol w:w="1963"/>
        <w:gridCol w:w="1857"/>
        <w:gridCol w:w="1787"/>
        <w:gridCol w:w="3490"/>
      </w:tblGrid>
      <w:tr w:rsidR="00DC0B3F" w14:paraId="0EB82458" w14:textId="77777777" w:rsidTr="00CE2EA1">
        <w:tc>
          <w:tcPr>
            <w:tcW w:w="10887" w:type="dxa"/>
            <w:gridSpan w:val="5"/>
            <w:shd w:val="clear" w:color="auto" w:fill="000000" w:themeFill="text1"/>
          </w:tcPr>
          <w:p w14:paraId="2A1F52CC" w14:textId="17E9F415" w:rsidR="00DC0B3F" w:rsidRPr="00DC0B3F" w:rsidRDefault="00DC0B3F">
            <w:pPr>
              <w:pStyle w:val="ListParagraph"/>
              <w:numPr>
                <w:ilvl w:val="0"/>
                <w:numId w:val="79"/>
              </w:numPr>
              <w:ind w:left="357" w:hanging="357"/>
              <w:jc w:val="center"/>
              <w:rPr>
                <w:b/>
                <w:bCs/>
              </w:rPr>
            </w:pPr>
            <w:r w:rsidRPr="00DC0B3F">
              <w:rPr>
                <w:b/>
                <w:bCs/>
              </w:rPr>
              <w:t>UPLIFTED CASES INVOLVING CATEGORY A SERIOUS YOUTH OFFENCES</w:t>
            </w:r>
          </w:p>
        </w:tc>
      </w:tr>
      <w:tr w:rsidR="00DC0B3F" w14:paraId="28F51B5D" w14:textId="77777777" w:rsidTr="00CE2EA1">
        <w:tc>
          <w:tcPr>
            <w:tcW w:w="10887" w:type="dxa"/>
            <w:gridSpan w:val="5"/>
            <w:shd w:val="clear" w:color="auto" w:fill="000000" w:themeFill="text1"/>
          </w:tcPr>
          <w:p w14:paraId="4956FB57" w14:textId="77777777" w:rsidR="00DC0B3F" w:rsidRPr="00B148B3" w:rsidRDefault="00DC0B3F" w:rsidP="00CE2EA1">
            <w:pPr>
              <w:jc w:val="center"/>
              <w:rPr>
                <w:b/>
                <w:bCs/>
              </w:rPr>
            </w:pPr>
            <w:r w:rsidRPr="00B148B3">
              <w:rPr>
                <w:b/>
                <w:bCs/>
              </w:rPr>
              <w:t>FINANCIAL YEAR 2018/19</w:t>
            </w:r>
          </w:p>
        </w:tc>
      </w:tr>
      <w:tr w:rsidR="00DC0B3F" w14:paraId="6E9DC7D5" w14:textId="77777777" w:rsidTr="00DC0B3F">
        <w:tc>
          <w:tcPr>
            <w:tcW w:w="1790" w:type="dxa"/>
            <w:shd w:val="clear" w:color="auto" w:fill="DDDDDD"/>
          </w:tcPr>
          <w:p w14:paraId="5E2781B2" w14:textId="0501369E" w:rsidR="00DC0B3F" w:rsidRPr="00B148B3" w:rsidRDefault="00DC0B3F" w:rsidP="00DD16AF">
            <w:pPr>
              <w:spacing w:before="80"/>
              <w:jc w:val="center"/>
              <w:rPr>
                <w:b/>
                <w:bCs/>
              </w:rPr>
            </w:pPr>
            <w:r w:rsidRPr="00B148B3">
              <w:rPr>
                <w:b/>
                <w:bCs/>
              </w:rPr>
              <w:t>C</w:t>
            </w:r>
            <w:r w:rsidR="00F83DE8">
              <w:rPr>
                <w:b/>
                <w:bCs/>
              </w:rPr>
              <w:t>h</w:t>
            </w:r>
            <w:r w:rsidRPr="00B148B3">
              <w:rPr>
                <w:b/>
                <w:bCs/>
              </w:rPr>
              <w:t>CV CASE</w:t>
            </w:r>
          </w:p>
        </w:tc>
        <w:tc>
          <w:tcPr>
            <w:tcW w:w="1963" w:type="dxa"/>
            <w:shd w:val="clear" w:color="auto" w:fill="DDDDDD"/>
          </w:tcPr>
          <w:p w14:paraId="2CA76B5F" w14:textId="2931AE15" w:rsidR="00DC0B3F" w:rsidRPr="00B148B3" w:rsidRDefault="00DC0B3F" w:rsidP="00CE2EA1">
            <w:pPr>
              <w:spacing w:before="80"/>
              <w:jc w:val="center"/>
              <w:rPr>
                <w:b/>
                <w:bCs/>
              </w:rPr>
            </w:pPr>
            <w:r w:rsidRPr="00B148B3">
              <w:rPr>
                <w:b/>
                <w:bCs/>
              </w:rPr>
              <w:t>ACCUSED</w:t>
            </w:r>
            <w:r w:rsidR="00DD16AF">
              <w:rPr>
                <w:b/>
                <w:bCs/>
              </w:rPr>
              <w:t xml:space="preserve"> </w:t>
            </w:r>
            <w:r>
              <w:rPr>
                <w:b/>
                <w:bCs/>
              </w:rPr>
              <w:t>DOB</w:t>
            </w:r>
          </w:p>
        </w:tc>
        <w:tc>
          <w:tcPr>
            <w:tcW w:w="1857" w:type="dxa"/>
            <w:shd w:val="clear" w:color="auto" w:fill="DDDDDD"/>
          </w:tcPr>
          <w:p w14:paraId="2DCEEFF5" w14:textId="77777777" w:rsidR="00DC0B3F" w:rsidRPr="00CD331C" w:rsidRDefault="00DC0B3F" w:rsidP="00CE2EA1">
            <w:pPr>
              <w:jc w:val="center"/>
              <w:rPr>
                <w:b/>
                <w:bCs/>
                <w:sz w:val="18"/>
                <w:szCs w:val="18"/>
              </w:rPr>
            </w:pPr>
            <w:r w:rsidRPr="00CD331C">
              <w:rPr>
                <w:b/>
                <w:bCs/>
                <w:sz w:val="18"/>
                <w:szCs w:val="18"/>
              </w:rPr>
              <w:t>MAJOR OFFENCE DESCRIPTION</w:t>
            </w:r>
          </w:p>
        </w:tc>
        <w:tc>
          <w:tcPr>
            <w:tcW w:w="1787" w:type="dxa"/>
            <w:shd w:val="clear" w:color="auto" w:fill="DDDDDD"/>
          </w:tcPr>
          <w:p w14:paraId="76D858AD" w14:textId="1A99034C" w:rsidR="00DC0B3F" w:rsidRPr="00622A59" w:rsidRDefault="00DC0B3F" w:rsidP="00CE2EA1">
            <w:pPr>
              <w:spacing w:before="80"/>
              <w:jc w:val="center"/>
              <w:rPr>
                <w:b/>
                <w:bCs/>
              </w:rPr>
            </w:pPr>
            <w:r w:rsidRPr="00622A59">
              <w:rPr>
                <w:b/>
                <w:bCs/>
              </w:rPr>
              <w:t xml:space="preserve">EXIT </w:t>
            </w:r>
            <w:r>
              <w:rPr>
                <w:b/>
                <w:bCs/>
              </w:rPr>
              <w:t>C</w:t>
            </w:r>
            <w:r w:rsidR="00F83DE8">
              <w:rPr>
                <w:b/>
                <w:bCs/>
              </w:rPr>
              <w:t>h</w:t>
            </w:r>
            <w:r>
              <w:rPr>
                <w:b/>
                <w:bCs/>
              </w:rPr>
              <w:t>CV</w:t>
            </w:r>
          </w:p>
        </w:tc>
        <w:tc>
          <w:tcPr>
            <w:tcW w:w="3490" w:type="dxa"/>
            <w:shd w:val="clear" w:color="auto" w:fill="DDDDDD"/>
          </w:tcPr>
          <w:p w14:paraId="64CEDA69" w14:textId="77777777" w:rsidR="00DC0B3F" w:rsidRPr="00622A59" w:rsidRDefault="00DC0B3F" w:rsidP="00CE2EA1">
            <w:pPr>
              <w:spacing w:before="80"/>
              <w:jc w:val="center"/>
              <w:rPr>
                <w:b/>
                <w:bCs/>
              </w:rPr>
            </w:pPr>
            <w:r>
              <w:rPr>
                <w:b/>
                <w:bCs/>
              </w:rPr>
              <w:t>COUNTY COURT ORDER</w:t>
            </w:r>
          </w:p>
        </w:tc>
      </w:tr>
      <w:tr w:rsidR="00DC0B3F" w14:paraId="4807A37A" w14:textId="77777777" w:rsidTr="00DC0B3F">
        <w:tc>
          <w:tcPr>
            <w:tcW w:w="1790" w:type="dxa"/>
          </w:tcPr>
          <w:p w14:paraId="3608207A" w14:textId="09429E15" w:rsidR="00DC0B3F" w:rsidRPr="00622A59" w:rsidRDefault="00DD16AF" w:rsidP="00CE2EA1">
            <w:pPr>
              <w:jc w:val="center"/>
              <w:rPr>
                <w:b/>
                <w:bCs/>
                <w:sz w:val="20"/>
                <w:szCs w:val="20"/>
              </w:rPr>
            </w:pPr>
            <w:r w:rsidRPr="00440183">
              <w:rPr>
                <w:rFonts w:ascii="MS Gothic" w:eastAsia="MS Gothic" w:hAnsi="MS Gothic" w:hint="eastAsia"/>
                <w:b/>
                <w:bCs/>
                <w:sz w:val="20"/>
                <w:szCs w:val="20"/>
              </w:rPr>
              <w:t>①</w:t>
            </w:r>
          </w:p>
        </w:tc>
        <w:tc>
          <w:tcPr>
            <w:tcW w:w="1963" w:type="dxa"/>
          </w:tcPr>
          <w:p w14:paraId="70D2C9F3" w14:textId="6D48892F" w:rsidR="00DC0B3F" w:rsidRPr="00622A59" w:rsidRDefault="00DC0B3F" w:rsidP="001D3D77">
            <w:pPr>
              <w:tabs>
                <w:tab w:val="left" w:pos="284"/>
              </w:tabs>
              <w:jc w:val="center"/>
              <w:rPr>
                <w:b/>
                <w:bCs/>
                <w:sz w:val="20"/>
                <w:szCs w:val="20"/>
              </w:rPr>
            </w:pPr>
            <w:r w:rsidRPr="00622A59">
              <w:rPr>
                <w:b/>
                <w:bCs/>
                <w:sz w:val="20"/>
                <w:szCs w:val="20"/>
              </w:rPr>
              <w:t>Aug 2000</w:t>
            </w:r>
          </w:p>
        </w:tc>
        <w:tc>
          <w:tcPr>
            <w:tcW w:w="1857" w:type="dxa"/>
            <w:shd w:val="clear" w:color="auto" w:fill="F7D5FF"/>
          </w:tcPr>
          <w:p w14:paraId="619A631D" w14:textId="77777777" w:rsidR="00DC0B3F" w:rsidRPr="00622A59" w:rsidRDefault="00DC0B3F" w:rsidP="00CE2EA1">
            <w:pPr>
              <w:jc w:val="both"/>
              <w:rPr>
                <w:b/>
                <w:bCs/>
                <w:sz w:val="20"/>
                <w:szCs w:val="20"/>
              </w:rPr>
            </w:pPr>
            <w:r w:rsidRPr="00622A59">
              <w:rPr>
                <w:b/>
                <w:bCs/>
                <w:sz w:val="20"/>
                <w:szCs w:val="20"/>
              </w:rPr>
              <w:t>Agg home invasion</w:t>
            </w:r>
          </w:p>
        </w:tc>
        <w:tc>
          <w:tcPr>
            <w:tcW w:w="1787" w:type="dxa"/>
          </w:tcPr>
          <w:p w14:paraId="7AD948D7" w14:textId="77777777" w:rsidR="00DC0B3F" w:rsidRPr="00622A59" w:rsidRDefault="00DC0B3F" w:rsidP="00CE2EA1">
            <w:pPr>
              <w:jc w:val="center"/>
              <w:rPr>
                <w:b/>
                <w:bCs/>
                <w:sz w:val="20"/>
                <w:szCs w:val="20"/>
              </w:rPr>
            </w:pPr>
            <w:r>
              <w:rPr>
                <w:b/>
                <w:bCs/>
                <w:sz w:val="20"/>
                <w:szCs w:val="20"/>
              </w:rPr>
              <w:t>PG at committal</w:t>
            </w:r>
          </w:p>
        </w:tc>
        <w:tc>
          <w:tcPr>
            <w:tcW w:w="3490" w:type="dxa"/>
          </w:tcPr>
          <w:p w14:paraId="7CCC633A" w14:textId="77777777" w:rsidR="00DC0B3F" w:rsidRPr="00622A59" w:rsidRDefault="00DC0B3F" w:rsidP="00CE2EA1">
            <w:pPr>
              <w:jc w:val="center"/>
              <w:rPr>
                <w:b/>
                <w:bCs/>
                <w:sz w:val="20"/>
                <w:szCs w:val="20"/>
              </w:rPr>
            </w:pPr>
            <w:r>
              <w:rPr>
                <w:b/>
                <w:bCs/>
                <w:sz w:val="20"/>
                <w:szCs w:val="20"/>
              </w:rPr>
              <w:t>89 days IMP (time served) + 2½y CCO</w:t>
            </w:r>
          </w:p>
        </w:tc>
      </w:tr>
      <w:tr w:rsidR="00DC0B3F" w14:paraId="24DF901B" w14:textId="77777777" w:rsidTr="00DC0B3F">
        <w:tc>
          <w:tcPr>
            <w:tcW w:w="1790" w:type="dxa"/>
          </w:tcPr>
          <w:p w14:paraId="68175F74" w14:textId="53710BD8" w:rsidR="00DC0B3F" w:rsidRPr="00622A59" w:rsidRDefault="00DD16AF" w:rsidP="00CE2EA1">
            <w:pPr>
              <w:jc w:val="center"/>
              <w:rPr>
                <w:b/>
                <w:bCs/>
                <w:sz w:val="20"/>
                <w:szCs w:val="20"/>
              </w:rPr>
            </w:pPr>
            <w:r>
              <w:rPr>
                <w:rFonts w:ascii="MS Gothic" w:eastAsia="MS Gothic" w:hAnsi="MS Gothic" w:hint="eastAsia"/>
                <w:b/>
                <w:bCs/>
                <w:sz w:val="20"/>
                <w:szCs w:val="20"/>
              </w:rPr>
              <w:t>②</w:t>
            </w:r>
          </w:p>
        </w:tc>
        <w:tc>
          <w:tcPr>
            <w:tcW w:w="1963" w:type="dxa"/>
          </w:tcPr>
          <w:p w14:paraId="63B5C0B3" w14:textId="6F74C222" w:rsidR="00DC0B3F" w:rsidRPr="00622A59" w:rsidRDefault="00DC0B3F" w:rsidP="001D3D77">
            <w:pPr>
              <w:tabs>
                <w:tab w:val="left" w:pos="284"/>
              </w:tabs>
              <w:jc w:val="center"/>
              <w:rPr>
                <w:b/>
                <w:bCs/>
                <w:sz w:val="20"/>
                <w:szCs w:val="20"/>
              </w:rPr>
            </w:pPr>
            <w:r>
              <w:rPr>
                <w:b/>
                <w:bCs/>
                <w:sz w:val="20"/>
                <w:szCs w:val="20"/>
              </w:rPr>
              <w:t>Jul 2001</w:t>
            </w:r>
          </w:p>
        </w:tc>
        <w:tc>
          <w:tcPr>
            <w:tcW w:w="1857" w:type="dxa"/>
            <w:shd w:val="clear" w:color="auto" w:fill="F7D5FF"/>
          </w:tcPr>
          <w:p w14:paraId="4EAE91E1"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1A1F5270" w14:textId="77777777" w:rsidR="00DC0B3F" w:rsidRPr="00622A59" w:rsidRDefault="00DC0B3F" w:rsidP="00CE2EA1">
            <w:pPr>
              <w:jc w:val="center"/>
              <w:rPr>
                <w:b/>
                <w:bCs/>
                <w:sz w:val="20"/>
                <w:szCs w:val="20"/>
              </w:rPr>
            </w:pPr>
            <w:r>
              <w:rPr>
                <w:b/>
                <w:bCs/>
                <w:sz w:val="20"/>
                <w:szCs w:val="20"/>
              </w:rPr>
              <w:t>PNG at committal</w:t>
            </w:r>
          </w:p>
        </w:tc>
        <w:tc>
          <w:tcPr>
            <w:tcW w:w="3490" w:type="dxa"/>
            <w:shd w:val="clear" w:color="auto" w:fill="DDDDDD"/>
          </w:tcPr>
          <w:p w14:paraId="3EAA432B" w14:textId="5C02353B" w:rsidR="00DC0B3F" w:rsidRPr="00622A59" w:rsidRDefault="00DC0B3F" w:rsidP="00CE2EA1">
            <w:pPr>
              <w:jc w:val="center"/>
              <w:rPr>
                <w:b/>
                <w:bCs/>
                <w:sz w:val="20"/>
                <w:szCs w:val="20"/>
              </w:rPr>
            </w:pPr>
            <w:r>
              <w:rPr>
                <w:b/>
                <w:bCs/>
                <w:sz w:val="20"/>
                <w:szCs w:val="20"/>
              </w:rPr>
              <w:t>Transfer back to C</w:t>
            </w:r>
            <w:r w:rsidR="00F83DE8">
              <w:rPr>
                <w:b/>
                <w:bCs/>
                <w:sz w:val="20"/>
                <w:szCs w:val="20"/>
              </w:rPr>
              <w:t>h</w:t>
            </w:r>
            <w:r>
              <w:rPr>
                <w:b/>
                <w:bCs/>
                <w:sz w:val="20"/>
                <w:szCs w:val="20"/>
              </w:rPr>
              <w:t>CV</w:t>
            </w:r>
          </w:p>
        </w:tc>
      </w:tr>
      <w:tr w:rsidR="00DC0B3F" w14:paraId="1E1BE001" w14:textId="77777777" w:rsidTr="00DC0B3F">
        <w:tc>
          <w:tcPr>
            <w:tcW w:w="1790" w:type="dxa"/>
          </w:tcPr>
          <w:p w14:paraId="2FA81A3A" w14:textId="484A2700" w:rsidR="00DC0B3F" w:rsidRPr="00622A59" w:rsidRDefault="00DD16AF" w:rsidP="00CE2EA1">
            <w:pPr>
              <w:jc w:val="center"/>
              <w:rPr>
                <w:b/>
                <w:bCs/>
                <w:sz w:val="20"/>
                <w:szCs w:val="20"/>
              </w:rPr>
            </w:pPr>
            <w:r>
              <w:rPr>
                <w:rFonts w:ascii="MS Gothic" w:eastAsia="MS Gothic" w:hAnsi="MS Gothic" w:hint="eastAsia"/>
                <w:b/>
                <w:bCs/>
                <w:sz w:val="20"/>
                <w:szCs w:val="20"/>
              </w:rPr>
              <w:t>③</w:t>
            </w:r>
          </w:p>
        </w:tc>
        <w:tc>
          <w:tcPr>
            <w:tcW w:w="1963" w:type="dxa"/>
          </w:tcPr>
          <w:p w14:paraId="5F02E24F" w14:textId="1727DDCD" w:rsidR="00DC0B3F" w:rsidRPr="00622A59" w:rsidRDefault="00DC0B3F" w:rsidP="001D3D77">
            <w:pPr>
              <w:tabs>
                <w:tab w:val="left" w:pos="284"/>
              </w:tabs>
              <w:jc w:val="center"/>
              <w:rPr>
                <w:b/>
                <w:bCs/>
                <w:sz w:val="20"/>
                <w:szCs w:val="20"/>
              </w:rPr>
            </w:pPr>
            <w:r>
              <w:rPr>
                <w:b/>
                <w:bCs/>
                <w:sz w:val="20"/>
                <w:szCs w:val="20"/>
              </w:rPr>
              <w:t>Jul 2001</w:t>
            </w:r>
          </w:p>
        </w:tc>
        <w:tc>
          <w:tcPr>
            <w:tcW w:w="1857" w:type="dxa"/>
            <w:shd w:val="clear" w:color="auto" w:fill="F7D5FF"/>
          </w:tcPr>
          <w:p w14:paraId="0CB0D63B"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77174DA0" w14:textId="77777777" w:rsidR="00DC0B3F" w:rsidRPr="00622A59" w:rsidRDefault="00DC0B3F" w:rsidP="00CE2EA1">
            <w:pPr>
              <w:jc w:val="center"/>
              <w:rPr>
                <w:b/>
                <w:bCs/>
                <w:sz w:val="20"/>
                <w:szCs w:val="20"/>
              </w:rPr>
            </w:pPr>
            <w:r>
              <w:rPr>
                <w:b/>
                <w:bCs/>
                <w:sz w:val="20"/>
                <w:szCs w:val="20"/>
              </w:rPr>
              <w:t>PG at committal</w:t>
            </w:r>
          </w:p>
        </w:tc>
        <w:tc>
          <w:tcPr>
            <w:tcW w:w="3490" w:type="dxa"/>
          </w:tcPr>
          <w:p w14:paraId="5409FC2B" w14:textId="77777777" w:rsidR="00DC0B3F" w:rsidRPr="00622A59" w:rsidRDefault="00DC0B3F" w:rsidP="00CE2EA1">
            <w:pPr>
              <w:jc w:val="center"/>
              <w:rPr>
                <w:b/>
                <w:bCs/>
                <w:sz w:val="20"/>
                <w:szCs w:val="20"/>
              </w:rPr>
            </w:pPr>
            <w:r>
              <w:rPr>
                <w:b/>
                <w:bCs/>
                <w:sz w:val="20"/>
                <w:szCs w:val="20"/>
              </w:rPr>
              <w:t>32 months YJC detention (4 charges)</w:t>
            </w:r>
          </w:p>
        </w:tc>
      </w:tr>
      <w:tr w:rsidR="00DC0B3F" w14:paraId="03268462" w14:textId="77777777" w:rsidTr="00DC0B3F">
        <w:tc>
          <w:tcPr>
            <w:tcW w:w="1790" w:type="dxa"/>
          </w:tcPr>
          <w:p w14:paraId="2E6D4CCC" w14:textId="6AE17E1F" w:rsidR="00DC0B3F" w:rsidRPr="00622A59" w:rsidRDefault="00DD16AF" w:rsidP="00CE2EA1">
            <w:pPr>
              <w:jc w:val="center"/>
              <w:rPr>
                <w:b/>
                <w:bCs/>
                <w:sz w:val="20"/>
                <w:szCs w:val="20"/>
              </w:rPr>
            </w:pPr>
            <w:r>
              <w:rPr>
                <w:rFonts w:ascii="MS Gothic" w:eastAsia="MS Gothic" w:hAnsi="MS Gothic" w:hint="eastAsia"/>
                <w:b/>
                <w:bCs/>
                <w:sz w:val="20"/>
                <w:szCs w:val="20"/>
              </w:rPr>
              <w:t>④</w:t>
            </w:r>
          </w:p>
        </w:tc>
        <w:tc>
          <w:tcPr>
            <w:tcW w:w="1963" w:type="dxa"/>
          </w:tcPr>
          <w:p w14:paraId="3227FE0F" w14:textId="274B8486" w:rsidR="00DC0B3F" w:rsidRPr="00622A59" w:rsidRDefault="00DC0B3F" w:rsidP="001D3D77">
            <w:pPr>
              <w:tabs>
                <w:tab w:val="left" w:pos="284"/>
              </w:tabs>
              <w:jc w:val="center"/>
              <w:rPr>
                <w:b/>
                <w:bCs/>
                <w:sz w:val="20"/>
                <w:szCs w:val="20"/>
              </w:rPr>
            </w:pPr>
            <w:r>
              <w:rPr>
                <w:b/>
                <w:bCs/>
                <w:sz w:val="20"/>
                <w:szCs w:val="20"/>
              </w:rPr>
              <w:t>Aug 2002</w:t>
            </w:r>
          </w:p>
        </w:tc>
        <w:tc>
          <w:tcPr>
            <w:tcW w:w="1857" w:type="dxa"/>
            <w:shd w:val="clear" w:color="auto" w:fill="F7D5FF"/>
          </w:tcPr>
          <w:p w14:paraId="434A5805"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161F981A" w14:textId="77777777" w:rsidR="00DC0B3F" w:rsidRPr="00622A59" w:rsidRDefault="00DC0B3F" w:rsidP="00CE2EA1">
            <w:pPr>
              <w:jc w:val="center"/>
              <w:rPr>
                <w:b/>
                <w:bCs/>
                <w:sz w:val="20"/>
                <w:szCs w:val="20"/>
              </w:rPr>
            </w:pPr>
            <w:r>
              <w:rPr>
                <w:b/>
                <w:bCs/>
                <w:sz w:val="20"/>
                <w:szCs w:val="20"/>
              </w:rPr>
              <w:t>PNG at committal</w:t>
            </w:r>
          </w:p>
        </w:tc>
        <w:tc>
          <w:tcPr>
            <w:tcW w:w="3490" w:type="dxa"/>
          </w:tcPr>
          <w:p w14:paraId="551AE095" w14:textId="77777777" w:rsidR="00DC0B3F" w:rsidRPr="00622A59" w:rsidRDefault="00DC0B3F" w:rsidP="00CE2EA1">
            <w:pPr>
              <w:jc w:val="center"/>
              <w:rPr>
                <w:b/>
                <w:bCs/>
                <w:sz w:val="20"/>
                <w:szCs w:val="20"/>
              </w:rPr>
            </w:pPr>
            <w:r>
              <w:rPr>
                <w:b/>
                <w:bCs/>
                <w:sz w:val="20"/>
                <w:szCs w:val="20"/>
              </w:rPr>
              <w:t>3½ years YJC detention (1 charge)</w:t>
            </w:r>
          </w:p>
        </w:tc>
      </w:tr>
      <w:tr w:rsidR="00DC0B3F" w14:paraId="19EC96F3" w14:textId="77777777" w:rsidTr="00DC0B3F">
        <w:tc>
          <w:tcPr>
            <w:tcW w:w="1790" w:type="dxa"/>
          </w:tcPr>
          <w:p w14:paraId="77B14551" w14:textId="219F9FF8" w:rsidR="00DC0B3F" w:rsidRPr="00622A59" w:rsidRDefault="006E4816" w:rsidP="00CE2EA1">
            <w:pPr>
              <w:jc w:val="center"/>
              <w:rPr>
                <w:b/>
                <w:bCs/>
                <w:sz w:val="20"/>
                <w:szCs w:val="20"/>
              </w:rPr>
            </w:pPr>
            <w:r>
              <w:rPr>
                <w:rFonts w:ascii="MS Gothic" w:eastAsia="MS Gothic" w:hAnsi="MS Gothic" w:hint="eastAsia"/>
                <w:b/>
                <w:bCs/>
                <w:sz w:val="20"/>
                <w:szCs w:val="20"/>
              </w:rPr>
              <w:t>⑤</w:t>
            </w:r>
          </w:p>
        </w:tc>
        <w:tc>
          <w:tcPr>
            <w:tcW w:w="1963" w:type="dxa"/>
          </w:tcPr>
          <w:p w14:paraId="66BD2A97" w14:textId="63AAB76C" w:rsidR="00DC0B3F" w:rsidRPr="00622A59" w:rsidRDefault="00DC0B3F" w:rsidP="001D3D77">
            <w:pPr>
              <w:tabs>
                <w:tab w:val="left" w:pos="284"/>
              </w:tabs>
              <w:jc w:val="center"/>
              <w:rPr>
                <w:b/>
                <w:bCs/>
                <w:sz w:val="20"/>
                <w:szCs w:val="20"/>
              </w:rPr>
            </w:pPr>
            <w:r>
              <w:rPr>
                <w:b/>
                <w:bCs/>
                <w:sz w:val="20"/>
                <w:szCs w:val="20"/>
              </w:rPr>
              <w:t>Oct 2001</w:t>
            </w:r>
          </w:p>
        </w:tc>
        <w:tc>
          <w:tcPr>
            <w:tcW w:w="1857" w:type="dxa"/>
            <w:shd w:val="clear" w:color="auto" w:fill="F7D5FF"/>
          </w:tcPr>
          <w:p w14:paraId="0217BE7F"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63F3C73B" w14:textId="77777777" w:rsidR="00DC0B3F" w:rsidRPr="00622A59" w:rsidRDefault="00DC0B3F" w:rsidP="00CE2EA1">
            <w:pPr>
              <w:jc w:val="center"/>
              <w:rPr>
                <w:b/>
                <w:bCs/>
                <w:sz w:val="20"/>
                <w:szCs w:val="20"/>
              </w:rPr>
            </w:pPr>
            <w:r>
              <w:rPr>
                <w:b/>
                <w:bCs/>
                <w:sz w:val="20"/>
                <w:szCs w:val="20"/>
              </w:rPr>
              <w:t>PNG at committal</w:t>
            </w:r>
          </w:p>
        </w:tc>
        <w:tc>
          <w:tcPr>
            <w:tcW w:w="3490" w:type="dxa"/>
          </w:tcPr>
          <w:p w14:paraId="1A2F0C03" w14:textId="77777777" w:rsidR="00DC0B3F" w:rsidRPr="00622A59" w:rsidRDefault="00DC0B3F" w:rsidP="00CE2EA1">
            <w:pPr>
              <w:jc w:val="center"/>
              <w:rPr>
                <w:b/>
                <w:bCs/>
                <w:sz w:val="20"/>
                <w:szCs w:val="20"/>
              </w:rPr>
            </w:pPr>
            <w:r>
              <w:rPr>
                <w:b/>
                <w:bCs/>
                <w:sz w:val="20"/>
                <w:szCs w:val="20"/>
              </w:rPr>
              <w:t>YJC detention</w:t>
            </w:r>
          </w:p>
        </w:tc>
      </w:tr>
      <w:tr w:rsidR="00DC0B3F" w14:paraId="36EB9FFC" w14:textId="77777777" w:rsidTr="00CE2EA1">
        <w:tc>
          <w:tcPr>
            <w:tcW w:w="10887" w:type="dxa"/>
            <w:gridSpan w:val="5"/>
            <w:shd w:val="clear" w:color="auto" w:fill="000000" w:themeFill="text1"/>
          </w:tcPr>
          <w:p w14:paraId="2467A32C" w14:textId="77777777" w:rsidR="00DC0B3F" w:rsidRPr="00B148B3" w:rsidRDefault="00DC0B3F" w:rsidP="009E1DB0">
            <w:pPr>
              <w:keepNext/>
              <w:keepLines/>
              <w:jc w:val="center"/>
              <w:rPr>
                <w:b/>
                <w:bCs/>
              </w:rPr>
            </w:pPr>
            <w:r w:rsidRPr="00B148B3">
              <w:rPr>
                <w:b/>
                <w:bCs/>
              </w:rPr>
              <w:t>FINANCIAL YEAR 201</w:t>
            </w:r>
            <w:r>
              <w:rPr>
                <w:b/>
                <w:bCs/>
              </w:rPr>
              <w:t>9</w:t>
            </w:r>
            <w:r w:rsidRPr="00B148B3">
              <w:rPr>
                <w:b/>
                <w:bCs/>
              </w:rPr>
              <w:t>/</w:t>
            </w:r>
            <w:r>
              <w:rPr>
                <w:b/>
                <w:bCs/>
              </w:rPr>
              <w:t>20</w:t>
            </w:r>
          </w:p>
        </w:tc>
      </w:tr>
      <w:tr w:rsidR="00DC0B3F" w14:paraId="201062A1" w14:textId="77777777" w:rsidTr="00DC0B3F">
        <w:tc>
          <w:tcPr>
            <w:tcW w:w="1790" w:type="dxa"/>
          </w:tcPr>
          <w:p w14:paraId="08654797" w14:textId="2CA0F7F3" w:rsidR="00DC0B3F" w:rsidRPr="00274F08" w:rsidRDefault="006E4816" w:rsidP="009E1DB0">
            <w:pPr>
              <w:keepNext/>
              <w:keepLines/>
              <w:jc w:val="center"/>
              <w:rPr>
                <w:b/>
                <w:bCs/>
                <w:sz w:val="20"/>
                <w:szCs w:val="20"/>
              </w:rPr>
            </w:pPr>
            <w:r>
              <w:rPr>
                <w:rFonts w:ascii="MS Gothic" w:eastAsia="MS Gothic" w:hAnsi="MS Gothic" w:hint="eastAsia"/>
                <w:b/>
                <w:bCs/>
                <w:sz w:val="20"/>
                <w:szCs w:val="20"/>
              </w:rPr>
              <w:t>⑥</w:t>
            </w:r>
          </w:p>
        </w:tc>
        <w:tc>
          <w:tcPr>
            <w:tcW w:w="1963" w:type="dxa"/>
          </w:tcPr>
          <w:p w14:paraId="30781272" w14:textId="340A2DEB" w:rsidR="00DC0B3F" w:rsidRPr="00622A59" w:rsidRDefault="00DC0B3F" w:rsidP="009E1DB0">
            <w:pPr>
              <w:keepNext/>
              <w:keepLines/>
              <w:tabs>
                <w:tab w:val="left" w:pos="284"/>
              </w:tabs>
              <w:jc w:val="center"/>
              <w:rPr>
                <w:b/>
                <w:bCs/>
                <w:sz w:val="20"/>
                <w:szCs w:val="20"/>
              </w:rPr>
            </w:pPr>
            <w:r>
              <w:rPr>
                <w:b/>
                <w:bCs/>
                <w:sz w:val="20"/>
                <w:szCs w:val="20"/>
              </w:rPr>
              <w:t>May 2002</w:t>
            </w:r>
          </w:p>
        </w:tc>
        <w:tc>
          <w:tcPr>
            <w:tcW w:w="1857" w:type="dxa"/>
            <w:shd w:val="clear" w:color="auto" w:fill="F7D5FF"/>
          </w:tcPr>
          <w:p w14:paraId="096867CC" w14:textId="77777777" w:rsidR="00DC0B3F" w:rsidRPr="00622A59" w:rsidRDefault="00DC0B3F" w:rsidP="009E1DB0">
            <w:pPr>
              <w:keepNext/>
              <w:keepLines/>
              <w:jc w:val="center"/>
              <w:rPr>
                <w:b/>
                <w:bCs/>
                <w:sz w:val="20"/>
                <w:szCs w:val="20"/>
              </w:rPr>
            </w:pPr>
            <w:r w:rsidRPr="00622A59">
              <w:rPr>
                <w:b/>
                <w:bCs/>
                <w:sz w:val="20"/>
                <w:szCs w:val="20"/>
              </w:rPr>
              <w:t>Agg home invasion</w:t>
            </w:r>
          </w:p>
        </w:tc>
        <w:tc>
          <w:tcPr>
            <w:tcW w:w="1787" w:type="dxa"/>
          </w:tcPr>
          <w:p w14:paraId="0562C26C" w14:textId="77777777" w:rsidR="00DC0B3F" w:rsidRPr="00622A59" w:rsidRDefault="00DC0B3F" w:rsidP="009E1DB0">
            <w:pPr>
              <w:keepNext/>
              <w:keepLines/>
              <w:jc w:val="center"/>
              <w:rPr>
                <w:b/>
                <w:bCs/>
                <w:sz w:val="20"/>
                <w:szCs w:val="20"/>
              </w:rPr>
            </w:pPr>
            <w:r>
              <w:rPr>
                <w:b/>
                <w:bCs/>
                <w:sz w:val="20"/>
                <w:szCs w:val="20"/>
              </w:rPr>
              <w:t>PG at committal</w:t>
            </w:r>
          </w:p>
        </w:tc>
        <w:tc>
          <w:tcPr>
            <w:tcW w:w="3490" w:type="dxa"/>
          </w:tcPr>
          <w:p w14:paraId="38C95D63" w14:textId="77777777" w:rsidR="00DC0B3F" w:rsidRPr="00622A59" w:rsidRDefault="00DC0B3F" w:rsidP="009E1DB0">
            <w:pPr>
              <w:keepNext/>
              <w:keepLines/>
              <w:jc w:val="center"/>
              <w:rPr>
                <w:b/>
                <w:bCs/>
                <w:sz w:val="20"/>
                <w:szCs w:val="20"/>
              </w:rPr>
            </w:pPr>
            <w:r>
              <w:rPr>
                <w:b/>
                <w:bCs/>
                <w:sz w:val="20"/>
                <w:szCs w:val="20"/>
              </w:rPr>
              <w:t>4 years YJC detention (1 charge)</w:t>
            </w:r>
          </w:p>
        </w:tc>
      </w:tr>
      <w:tr w:rsidR="00DC0B3F" w14:paraId="4A9E06A5" w14:textId="77777777" w:rsidTr="00DC0B3F">
        <w:tc>
          <w:tcPr>
            <w:tcW w:w="1790" w:type="dxa"/>
          </w:tcPr>
          <w:p w14:paraId="2FA46ECA" w14:textId="42CE53BD" w:rsidR="00DC0B3F" w:rsidRPr="00274F08" w:rsidRDefault="006E4816" w:rsidP="00CE2EA1">
            <w:pPr>
              <w:jc w:val="center"/>
              <w:rPr>
                <w:b/>
                <w:bCs/>
                <w:sz w:val="20"/>
                <w:szCs w:val="20"/>
              </w:rPr>
            </w:pPr>
            <w:r>
              <w:rPr>
                <w:rFonts w:ascii="MS Gothic" w:eastAsia="MS Gothic" w:hAnsi="MS Gothic" w:hint="eastAsia"/>
                <w:b/>
                <w:bCs/>
                <w:sz w:val="20"/>
                <w:szCs w:val="20"/>
              </w:rPr>
              <w:t>⑦</w:t>
            </w:r>
          </w:p>
        </w:tc>
        <w:tc>
          <w:tcPr>
            <w:tcW w:w="1963" w:type="dxa"/>
          </w:tcPr>
          <w:p w14:paraId="523B0CFB" w14:textId="05906784" w:rsidR="00DC0B3F" w:rsidRPr="00622A59" w:rsidRDefault="00DC0B3F" w:rsidP="001D3D77">
            <w:pPr>
              <w:tabs>
                <w:tab w:val="left" w:pos="284"/>
              </w:tabs>
              <w:jc w:val="center"/>
              <w:rPr>
                <w:b/>
                <w:bCs/>
                <w:sz w:val="20"/>
                <w:szCs w:val="20"/>
              </w:rPr>
            </w:pPr>
            <w:r>
              <w:rPr>
                <w:b/>
                <w:bCs/>
                <w:sz w:val="20"/>
                <w:szCs w:val="20"/>
              </w:rPr>
              <w:t>Aug 2001</w:t>
            </w:r>
          </w:p>
        </w:tc>
        <w:tc>
          <w:tcPr>
            <w:tcW w:w="1857" w:type="dxa"/>
            <w:shd w:val="clear" w:color="auto" w:fill="F7D5FF"/>
          </w:tcPr>
          <w:p w14:paraId="3E6DCB9B"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1528CBA8" w14:textId="77777777" w:rsidR="00DC0B3F" w:rsidRPr="00622A59" w:rsidRDefault="00DC0B3F" w:rsidP="00CE2EA1">
            <w:pPr>
              <w:jc w:val="center"/>
              <w:rPr>
                <w:b/>
                <w:bCs/>
                <w:sz w:val="20"/>
                <w:szCs w:val="20"/>
              </w:rPr>
            </w:pPr>
            <w:r>
              <w:rPr>
                <w:b/>
                <w:bCs/>
                <w:sz w:val="20"/>
                <w:szCs w:val="20"/>
              </w:rPr>
              <w:t>PG at committal</w:t>
            </w:r>
          </w:p>
        </w:tc>
        <w:tc>
          <w:tcPr>
            <w:tcW w:w="3490" w:type="dxa"/>
          </w:tcPr>
          <w:p w14:paraId="5919B768" w14:textId="77777777" w:rsidR="00DC0B3F" w:rsidRPr="00622A59" w:rsidRDefault="00DC0B3F" w:rsidP="00CE2EA1">
            <w:pPr>
              <w:jc w:val="center"/>
              <w:rPr>
                <w:b/>
                <w:bCs/>
                <w:sz w:val="20"/>
                <w:szCs w:val="20"/>
              </w:rPr>
            </w:pPr>
            <w:r>
              <w:rPr>
                <w:b/>
                <w:bCs/>
                <w:sz w:val="20"/>
                <w:szCs w:val="20"/>
              </w:rPr>
              <w:t>6 years IMP / 3 years NPP</w:t>
            </w:r>
          </w:p>
        </w:tc>
      </w:tr>
      <w:tr w:rsidR="00DC0B3F" w14:paraId="2CCBDB8B" w14:textId="77777777" w:rsidTr="00DC0B3F">
        <w:tc>
          <w:tcPr>
            <w:tcW w:w="1790" w:type="dxa"/>
          </w:tcPr>
          <w:p w14:paraId="2B71B711" w14:textId="6A98ECA3" w:rsidR="00DC0B3F" w:rsidRPr="00274F08" w:rsidRDefault="006E4816" w:rsidP="00CE2EA1">
            <w:pPr>
              <w:jc w:val="center"/>
              <w:rPr>
                <w:b/>
                <w:bCs/>
                <w:sz w:val="20"/>
                <w:szCs w:val="20"/>
              </w:rPr>
            </w:pPr>
            <w:r>
              <w:rPr>
                <w:rFonts w:ascii="MS Gothic" w:eastAsia="MS Gothic" w:hAnsi="MS Gothic" w:hint="eastAsia"/>
                <w:b/>
                <w:bCs/>
                <w:sz w:val="20"/>
                <w:szCs w:val="20"/>
              </w:rPr>
              <w:t>⑧</w:t>
            </w:r>
          </w:p>
        </w:tc>
        <w:tc>
          <w:tcPr>
            <w:tcW w:w="1963" w:type="dxa"/>
          </w:tcPr>
          <w:p w14:paraId="4488D9D2" w14:textId="0FDFEFF3" w:rsidR="00DC0B3F" w:rsidRPr="00622A59" w:rsidRDefault="00DC0B3F" w:rsidP="001D3D77">
            <w:pPr>
              <w:tabs>
                <w:tab w:val="left" w:pos="284"/>
              </w:tabs>
              <w:jc w:val="center"/>
              <w:rPr>
                <w:b/>
                <w:bCs/>
                <w:sz w:val="20"/>
                <w:szCs w:val="20"/>
              </w:rPr>
            </w:pPr>
            <w:r>
              <w:rPr>
                <w:b/>
                <w:bCs/>
                <w:sz w:val="20"/>
                <w:szCs w:val="20"/>
              </w:rPr>
              <w:t>Nov 2001</w:t>
            </w:r>
          </w:p>
        </w:tc>
        <w:tc>
          <w:tcPr>
            <w:tcW w:w="1857" w:type="dxa"/>
            <w:shd w:val="clear" w:color="auto" w:fill="F7D5FF"/>
          </w:tcPr>
          <w:p w14:paraId="5119348A"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4F017783" w14:textId="77777777" w:rsidR="00DC0B3F" w:rsidRPr="00622A59" w:rsidRDefault="00DC0B3F" w:rsidP="00CE2EA1">
            <w:pPr>
              <w:jc w:val="center"/>
              <w:rPr>
                <w:b/>
                <w:bCs/>
                <w:sz w:val="20"/>
                <w:szCs w:val="20"/>
              </w:rPr>
            </w:pPr>
            <w:r>
              <w:rPr>
                <w:b/>
                <w:bCs/>
                <w:sz w:val="20"/>
                <w:szCs w:val="20"/>
              </w:rPr>
              <w:t>PG at committal</w:t>
            </w:r>
          </w:p>
        </w:tc>
        <w:tc>
          <w:tcPr>
            <w:tcW w:w="3490" w:type="dxa"/>
          </w:tcPr>
          <w:p w14:paraId="0652AD37" w14:textId="77777777" w:rsidR="00DC0B3F" w:rsidRPr="00622A59" w:rsidRDefault="00DC0B3F" w:rsidP="00CE2EA1">
            <w:pPr>
              <w:jc w:val="center"/>
              <w:rPr>
                <w:b/>
                <w:bCs/>
                <w:sz w:val="20"/>
                <w:szCs w:val="20"/>
              </w:rPr>
            </w:pPr>
            <w:r>
              <w:rPr>
                <w:b/>
                <w:bCs/>
                <w:sz w:val="20"/>
                <w:szCs w:val="20"/>
              </w:rPr>
              <w:t>6 years IMP / 3 years NPP</w:t>
            </w:r>
          </w:p>
        </w:tc>
      </w:tr>
      <w:tr w:rsidR="00DC0B3F" w14:paraId="2CEF7930" w14:textId="77777777" w:rsidTr="00DC0B3F">
        <w:tc>
          <w:tcPr>
            <w:tcW w:w="1790" w:type="dxa"/>
          </w:tcPr>
          <w:p w14:paraId="23B21EB1" w14:textId="7B071DBF" w:rsidR="00DC0B3F" w:rsidRPr="00473C39" w:rsidRDefault="006E4816" w:rsidP="00CE2EA1">
            <w:pPr>
              <w:jc w:val="center"/>
              <w:rPr>
                <w:b/>
                <w:bCs/>
                <w:sz w:val="20"/>
                <w:szCs w:val="20"/>
              </w:rPr>
            </w:pPr>
            <w:r>
              <w:rPr>
                <w:rFonts w:ascii="MS Gothic" w:eastAsia="MS Gothic" w:hAnsi="MS Gothic" w:hint="eastAsia"/>
                <w:b/>
                <w:bCs/>
                <w:sz w:val="20"/>
                <w:szCs w:val="20"/>
              </w:rPr>
              <w:t>⑨</w:t>
            </w:r>
          </w:p>
        </w:tc>
        <w:tc>
          <w:tcPr>
            <w:tcW w:w="1963" w:type="dxa"/>
          </w:tcPr>
          <w:p w14:paraId="035032D0" w14:textId="1D04EB36" w:rsidR="00DC0B3F" w:rsidRPr="00622A59" w:rsidRDefault="00DC0B3F" w:rsidP="001D3D77">
            <w:pPr>
              <w:tabs>
                <w:tab w:val="left" w:pos="284"/>
              </w:tabs>
              <w:jc w:val="center"/>
              <w:rPr>
                <w:b/>
                <w:bCs/>
                <w:sz w:val="20"/>
                <w:szCs w:val="20"/>
              </w:rPr>
            </w:pPr>
            <w:r>
              <w:rPr>
                <w:b/>
                <w:bCs/>
                <w:sz w:val="20"/>
                <w:szCs w:val="20"/>
              </w:rPr>
              <w:t>Aug 2001</w:t>
            </w:r>
          </w:p>
        </w:tc>
        <w:tc>
          <w:tcPr>
            <w:tcW w:w="1857" w:type="dxa"/>
            <w:shd w:val="clear" w:color="auto" w:fill="F7D5FF"/>
          </w:tcPr>
          <w:p w14:paraId="36BA061E"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19897B5A" w14:textId="77777777" w:rsidR="00DC0B3F" w:rsidRPr="00622A59" w:rsidRDefault="00DC0B3F" w:rsidP="00CE2EA1">
            <w:pPr>
              <w:jc w:val="center"/>
              <w:rPr>
                <w:b/>
                <w:bCs/>
                <w:sz w:val="20"/>
                <w:szCs w:val="20"/>
              </w:rPr>
            </w:pPr>
            <w:r>
              <w:rPr>
                <w:b/>
                <w:bCs/>
                <w:sz w:val="20"/>
                <w:szCs w:val="20"/>
              </w:rPr>
              <w:t>PG at committal</w:t>
            </w:r>
          </w:p>
        </w:tc>
        <w:tc>
          <w:tcPr>
            <w:tcW w:w="3490" w:type="dxa"/>
          </w:tcPr>
          <w:p w14:paraId="4A4DFCFE" w14:textId="77777777" w:rsidR="00DC0B3F" w:rsidRPr="00622A59" w:rsidRDefault="00DC0B3F" w:rsidP="00CE2EA1">
            <w:pPr>
              <w:jc w:val="center"/>
              <w:rPr>
                <w:b/>
                <w:bCs/>
                <w:sz w:val="20"/>
                <w:szCs w:val="20"/>
              </w:rPr>
            </w:pPr>
            <w:r>
              <w:rPr>
                <w:b/>
                <w:bCs/>
                <w:sz w:val="20"/>
                <w:szCs w:val="20"/>
              </w:rPr>
              <w:t>5½ years IMP / 2½ years NPP</w:t>
            </w:r>
          </w:p>
        </w:tc>
      </w:tr>
      <w:tr w:rsidR="00DC0B3F" w14:paraId="552987D1" w14:textId="77777777" w:rsidTr="00DC0B3F">
        <w:tc>
          <w:tcPr>
            <w:tcW w:w="1790" w:type="dxa"/>
            <w:tcBorders>
              <w:bottom w:val="single" w:sz="4" w:space="0" w:color="auto"/>
            </w:tcBorders>
          </w:tcPr>
          <w:p w14:paraId="7A08E2E7" w14:textId="54075838" w:rsidR="00DC0B3F" w:rsidRPr="00473C39" w:rsidRDefault="006E4816" w:rsidP="00CE2EA1">
            <w:pPr>
              <w:jc w:val="center"/>
              <w:rPr>
                <w:b/>
                <w:bCs/>
                <w:sz w:val="20"/>
                <w:szCs w:val="20"/>
              </w:rPr>
            </w:pPr>
            <w:r>
              <w:rPr>
                <w:rFonts w:ascii="MS Gothic" w:eastAsia="MS Gothic" w:hAnsi="MS Gothic" w:hint="eastAsia"/>
                <w:b/>
                <w:bCs/>
                <w:sz w:val="20"/>
                <w:szCs w:val="20"/>
              </w:rPr>
              <w:t>⑩</w:t>
            </w:r>
          </w:p>
        </w:tc>
        <w:tc>
          <w:tcPr>
            <w:tcW w:w="1963" w:type="dxa"/>
            <w:tcBorders>
              <w:bottom w:val="single" w:sz="4" w:space="0" w:color="auto"/>
            </w:tcBorders>
          </w:tcPr>
          <w:p w14:paraId="41F5A829" w14:textId="60C0375B" w:rsidR="00DC0B3F" w:rsidRPr="00622A59" w:rsidRDefault="00DC0B3F" w:rsidP="001D3D77">
            <w:pPr>
              <w:tabs>
                <w:tab w:val="left" w:pos="284"/>
              </w:tabs>
              <w:jc w:val="center"/>
              <w:rPr>
                <w:b/>
                <w:bCs/>
                <w:sz w:val="20"/>
                <w:szCs w:val="20"/>
              </w:rPr>
            </w:pPr>
            <w:r>
              <w:rPr>
                <w:b/>
                <w:bCs/>
                <w:sz w:val="20"/>
                <w:szCs w:val="20"/>
              </w:rPr>
              <w:t>Jul 2001</w:t>
            </w:r>
          </w:p>
        </w:tc>
        <w:tc>
          <w:tcPr>
            <w:tcW w:w="1857" w:type="dxa"/>
            <w:tcBorders>
              <w:bottom w:val="single" w:sz="4" w:space="0" w:color="auto"/>
            </w:tcBorders>
            <w:shd w:val="clear" w:color="auto" w:fill="F7D5FF"/>
          </w:tcPr>
          <w:p w14:paraId="08410AA2" w14:textId="77777777" w:rsidR="00DC0B3F" w:rsidRPr="00622A59" w:rsidRDefault="00DC0B3F" w:rsidP="00CE2EA1">
            <w:pPr>
              <w:jc w:val="center"/>
              <w:rPr>
                <w:b/>
                <w:bCs/>
                <w:sz w:val="20"/>
                <w:szCs w:val="20"/>
              </w:rPr>
            </w:pPr>
            <w:r>
              <w:rPr>
                <w:b/>
                <w:bCs/>
                <w:sz w:val="20"/>
                <w:szCs w:val="20"/>
              </w:rPr>
              <w:t>Int cause serious injury circs of gross violence</w:t>
            </w:r>
          </w:p>
        </w:tc>
        <w:tc>
          <w:tcPr>
            <w:tcW w:w="1787" w:type="dxa"/>
            <w:tcBorders>
              <w:bottom w:val="single" w:sz="4" w:space="0" w:color="auto"/>
            </w:tcBorders>
          </w:tcPr>
          <w:p w14:paraId="4241A53E" w14:textId="77777777" w:rsidR="00DC0B3F" w:rsidRPr="00622A59" w:rsidRDefault="00DC0B3F" w:rsidP="00CE2EA1">
            <w:pPr>
              <w:jc w:val="center"/>
              <w:rPr>
                <w:b/>
                <w:bCs/>
                <w:sz w:val="20"/>
                <w:szCs w:val="20"/>
              </w:rPr>
            </w:pPr>
            <w:r>
              <w:rPr>
                <w:b/>
                <w:bCs/>
                <w:sz w:val="20"/>
                <w:szCs w:val="20"/>
              </w:rPr>
              <w:t>PNG at committal</w:t>
            </w:r>
          </w:p>
        </w:tc>
        <w:tc>
          <w:tcPr>
            <w:tcW w:w="3490" w:type="dxa"/>
            <w:tcBorders>
              <w:bottom w:val="single" w:sz="4" w:space="0" w:color="auto"/>
            </w:tcBorders>
            <w:shd w:val="clear" w:color="auto" w:fill="DDDDDD"/>
          </w:tcPr>
          <w:p w14:paraId="6B6D24CC" w14:textId="5BC1103E" w:rsidR="00DC0B3F" w:rsidRPr="00622A59" w:rsidRDefault="00DC0B3F" w:rsidP="00CE2EA1">
            <w:pPr>
              <w:jc w:val="center"/>
              <w:rPr>
                <w:b/>
                <w:bCs/>
                <w:sz w:val="20"/>
                <w:szCs w:val="20"/>
              </w:rPr>
            </w:pPr>
            <w:r>
              <w:rPr>
                <w:b/>
                <w:bCs/>
                <w:sz w:val="20"/>
                <w:szCs w:val="20"/>
              </w:rPr>
              <w:t>Transfer back to C</w:t>
            </w:r>
            <w:r w:rsidR="00F83DE8">
              <w:rPr>
                <w:b/>
                <w:bCs/>
                <w:sz w:val="20"/>
                <w:szCs w:val="20"/>
              </w:rPr>
              <w:t>h</w:t>
            </w:r>
            <w:r>
              <w:rPr>
                <w:b/>
                <w:bCs/>
                <w:sz w:val="20"/>
                <w:szCs w:val="20"/>
              </w:rPr>
              <w:t>CV</w:t>
            </w:r>
          </w:p>
        </w:tc>
      </w:tr>
      <w:tr w:rsidR="00DC0B3F" w14:paraId="470ED830" w14:textId="77777777" w:rsidTr="00CE2EA1">
        <w:tc>
          <w:tcPr>
            <w:tcW w:w="10887" w:type="dxa"/>
            <w:gridSpan w:val="5"/>
            <w:tcBorders>
              <w:bottom w:val="nil"/>
            </w:tcBorders>
            <w:shd w:val="clear" w:color="auto" w:fill="000000" w:themeFill="text1"/>
          </w:tcPr>
          <w:p w14:paraId="354C315F" w14:textId="77777777" w:rsidR="00DC0B3F" w:rsidRPr="00622A59" w:rsidRDefault="00DC0B3F" w:rsidP="00CE2EA1">
            <w:pPr>
              <w:jc w:val="center"/>
              <w:rPr>
                <w:b/>
                <w:bCs/>
                <w:sz w:val="20"/>
                <w:szCs w:val="20"/>
              </w:rPr>
            </w:pPr>
            <w:r w:rsidRPr="00B148B3">
              <w:rPr>
                <w:b/>
                <w:bCs/>
              </w:rPr>
              <w:t>FINANCIAL YEAR 20</w:t>
            </w:r>
            <w:r>
              <w:rPr>
                <w:b/>
                <w:bCs/>
              </w:rPr>
              <w:t>20</w:t>
            </w:r>
            <w:r w:rsidRPr="00B148B3">
              <w:rPr>
                <w:b/>
                <w:bCs/>
              </w:rPr>
              <w:t>/</w:t>
            </w:r>
            <w:r>
              <w:rPr>
                <w:b/>
                <w:bCs/>
              </w:rPr>
              <w:t>21</w:t>
            </w:r>
          </w:p>
        </w:tc>
      </w:tr>
      <w:tr w:rsidR="00DC0B3F" w14:paraId="67AE8505" w14:textId="77777777" w:rsidTr="00DC0B3F">
        <w:tc>
          <w:tcPr>
            <w:tcW w:w="1790" w:type="dxa"/>
            <w:tcBorders>
              <w:top w:val="nil"/>
            </w:tcBorders>
          </w:tcPr>
          <w:p w14:paraId="1F8878A4" w14:textId="70392EEB" w:rsidR="00DC0B3F" w:rsidRPr="00473C39" w:rsidRDefault="006E4816" w:rsidP="00CE2EA1">
            <w:pPr>
              <w:jc w:val="center"/>
              <w:rPr>
                <w:b/>
                <w:bCs/>
                <w:sz w:val="20"/>
                <w:szCs w:val="20"/>
              </w:rPr>
            </w:pPr>
            <w:r>
              <w:rPr>
                <w:rFonts w:ascii="MS Gothic" w:eastAsia="MS Gothic" w:hAnsi="MS Gothic" w:hint="eastAsia"/>
                <w:b/>
                <w:bCs/>
                <w:sz w:val="20"/>
                <w:szCs w:val="20"/>
              </w:rPr>
              <w:t>⑪</w:t>
            </w:r>
          </w:p>
        </w:tc>
        <w:tc>
          <w:tcPr>
            <w:tcW w:w="1963" w:type="dxa"/>
            <w:tcBorders>
              <w:top w:val="nil"/>
            </w:tcBorders>
          </w:tcPr>
          <w:p w14:paraId="5188DED4" w14:textId="2813687D" w:rsidR="00DC0B3F" w:rsidRPr="00622A59" w:rsidRDefault="00DC0B3F" w:rsidP="001D3D77">
            <w:pPr>
              <w:tabs>
                <w:tab w:val="left" w:pos="284"/>
              </w:tabs>
              <w:jc w:val="center"/>
              <w:rPr>
                <w:b/>
                <w:bCs/>
                <w:sz w:val="20"/>
                <w:szCs w:val="20"/>
              </w:rPr>
            </w:pPr>
            <w:r>
              <w:rPr>
                <w:b/>
                <w:bCs/>
                <w:sz w:val="20"/>
                <w:szCs w:val="20"/>
              </w:rPr>
              <w:t>May 2003</w:t>
            </w:r>
          </w:p>
        </w:tc>
        <w:tc>
          <w:tcPr>
            <w:tcW w:w="1857" w:type="dxa"/>
            <w:tcBorders>
              <w:top w:val="nil"/>
            </w:tcBorders>
            <w:shd w:val="clear" w:color="auto" w:fill="F7D5FF"/>
          </w:tcPr>
          <w:p w14:paraId="0AD94E26" w14:textId="77777777" w:rsidR="00DC0B3F" w:rsidRPr="00622A59" w:rsidRDefault="00DC0B3F" w:rsidP="00CE2EA1">
            <w:pPr>
              <w:jc w:val="center"/>
              <w:rPr>
                <w:b/>
                <w:bCs/>
                <w:sz w:val="20"/>
                <w:szCs w:val="20"/>
              </w:rPr>
            </w:pPr>
            <w:r>
              <w:rPr>
                <w:b/>
                <w:bCs/>
                <w:sz w:val="20"/>
                <w:szCs w:val="20"/>
              </w:rPr>
              <w:t>Agg carjacking</w:t>
            </w:r>
          </w:p>
        </w:tc>
        <w:tc>
          <w:tcPr>
            <w:tcW w:w="1787" w:type="dxa"/>
            <w:tcBorders>
              <w:top w:val="nil"/>
            </w:tcBorders>
          </w:tcPr>
          <w:p w14:paraId="4D97C732" w14:textId="77777777" w:rsidR="00DC0B3F" w:rsidRPr="00622A59" w:rsidRDefault="00DC0B3F" w:rsidP="00CE2EA1">
            <w:pPr>
              <w:jc w:val="center"/>
              <w:rPr>
                <w:b/>
                <w:bCs/>
                <w:sz w:val="20"/>
                <w:szCs w:val="20"/>
              </w:rPr>
            </w:pPr>
            <w:r>
              <w:rPr>
                <w:b/>
                <w:bCs/>
                <w:sz w:val="20"/>
                <w:szCs w:val="20"/>
              </w:rPr>
              <w:t>PG at committal</w:t>
            </w:r>
          </w:p>
        </w:tc>
        <w:tc>
          <w:tcPr>
            <w:tcW w:w="3490" w:type="dxa"/>
            <w:tcBorders>
              <w:top w:val="nil"/>
            </w:tcBorders>
          </w:tcPr>
          <w:p w14:paraId="52C19644" w14:textId="77777777" w:rsidR="00DC0B3F" w:rsidRPr="00622A59" w:rsidRDefault="00DC0B3F" w:rsidP="00CE2EA1">
            <w:pPr>
              <w:jc w:val="center"/>
              <w:rPr>
                <w:b/>
                <w:bCs/>
                <w:sz w:val="20"/>
                <w:szCs w:val="20"/>
              </w:rPr>
            </w:pPr>
            <w:r>
              <w:rPr>
                <w:b/>
                <w:bCs/>
                <w:sz w:val="20"/>
                <w:szCs w:val="20"/>
              </w:rPr>
              <w:t>YJC detention</w:t>
            </w:r>
          </w:p>
        </w:tc>
      </w:tr>
    </w:tbl>
    <w:p w14:paraId="2D31F43F" w14:textId="2205CC99" w:rsidR="00DC0B3F" w:rsidRPr="006E4816" w:rsidRDefault="00DC0B3F" w:rsidP="001D3D77">
      <w:pPr>
        <w:tabs>
          <w:tab w:val="left" w:pos="284"/>
        </w:tabs>
        <w:jc w:val="both"/>
        <w:rPr>
          <w:rFonts w:ascii="Arial" w:hAnsi="Arial" w:cs="Arial"/>
          <w:sz w:val="20"/>
          <w:szCs w:val="20"/>
        </w:rPr>
      </w:pPr>
    </w:p>
    <w:p w14:paraId="5F110ABC" w14:textId="7B20416A" w:rsidR="00440183" w:rsidRPr="00440183" w:rsidRDefault="00440183" w:rsidP="001A4B0E">
      <w:pPr>
        <w:keepNext/>
        <w:keepLines/>
        <w:jc w:val="both"/>
        <w:rPr>
          <w:rFonts w:ascii="Arial" w:hAnsi="Arial" w:cs="Arial"/>
          <w:sz w:val="20"/>
          <w:szCs w:val="20"/>
        </w:rPr>
      </w:pPr>
      <w:r w:rsidRPr="003B1103">
        <w:rPr>
          <w:rFonts w:ascii="Arial" w:hAnsi="Arial" w:cs="Arial"/>
          <w:b/>
          <w:bCs/>
          <w:sz w:val="20"/>
          <w:szCs w:val="20"/>
        </w:rPr>
        <w:lastRenderedPageBreak/>
        <w:t>Table C</w:t>
      </w:r>
      <w:r w:rsidRPr="00440183">
        <w:rPr>
          <w:rFonts w:ascii="Arial" w:hAnsi="Arial" w:cs="Arial"/>
          <w:sz w:val="20"/>
          <w:szCs w:val="20"/>
        </w:rPr>
        <w:t xml:space="preserve"> contains committal data obtained from the C</w:t>
      </w:r>
      <w:r w:rsidR="005A5AB4">
        <w:rPr>
          <w:rFonts w:ascii="Arial" w:hAnsi="Arial" w:cs="Arial"/>
          <w:sz w:val="20"/>
          <w:szCs w:val="20"/>
        </w:rPr>
        <w:t xml:space="preserve">hildren’s Court’s </w:t>
      </w:r>
      <w:proofErr w:type="spellStart"/>
      <w:r w:rsidRPr="00440183">
        <w:rPr>
          <w:rFonts w:ascii="Arial" w:hAnsi="Arial" w:cs="Arial"/>
          <w:sz w:val="20"/>
          <w:szCs w:val="20"/>
        </w:rPr>
        <w:t>Courtlink</w:t>
      </w:r>
      <w:proofErr w:type="spellEnd"/>
      <w:r w:rsidRPr="00440183">
        <w:rPr>
          <w:rFonts w:ascii="Arial" w:hAnsi="Arial" w:cs="Arial"/>
          <w:sz w:val="20"/>
          <w:szCs w:val="20"/>
        </w:rPr>
        <w:t xml:space="preserve"> system and associated outcome data provided by the County Court CLMS system and the C</w:t>
      </w:r>
      <w:r w:rsidR="00F83DE8">
        <w:rPr>
          <w:rFonts w:ascii="Arial" w:hAnsi="Arial" w:cs="Arial"/>
          <w:sz w:val="20"/>
          <w:szCs w:val="20"/>
        </w:rPr>
        <w:t>h</w:t>
      </w:r>
      <w:r w:rsidRPr="00440183">
        <w:rPr>
          <w:rFonts w:ascii="Arial" w:hAnsi="Arial" w:cs="Arial"/>
          <w:sz w:val="20"/>
          <w:szCs w:val="20"/>
        </w:rPr>
        <w:t>CV’s own research.  It details the orders made by the County Court on each of the 11 Category A serious youth offence cases ‘uplifted’ between 1 June 2018 &amp; 30 June 2021.  A twelfth case – involving a charge of intentionally causing serious injury in circumstances of gross violence – has not yet been finalised in the County Court.</w:t>
      </w:r>
    </w:p>
    <w:p w14:paraId="2AD0C4C9" w14:textId="6C8BFC05" w:rsidR="00DC0B3F" w:rsidRPr="006E4816" w:rsidRDefault="00DC0B3F" w:rsidP="00DC0B3F">
      <w:pPr>
        <w:jc w:val="both"/>
        <w:rPr>
          <w:rFonts w:ascii="Arial" w:hAnsi="Arial" w:cs="Arial"/>
          <w:sz w:val="20"/>
          <w:szCs w:val="20"/>
        </w:rPr>
      </w:pPr>
    </w:p>
    <w:p w14:paraId="261A2AEA" w14:textId="609060DA" w:rsidR="00DC0B3F" w:rsidRPr="001D3D77" w:rsidRDefault="00DC0B3F" w:rsidP="00DD16AF">
      <w:pPr>
        <w:jc w:val="both"/>
        <w:rPr>
          <w:rFonts w:ascii="Arial" w:hAnsi="Arial" w:cs="Arial"/>
          <w:sz w:val="20"/>
          <w:szCs w:val="20"/>
        </w:rPr>
      </w:pPr>
      <w:r w:rsidRPr="001D3D77">
        <w:rPr>
          <w:rFonts w:ascii="Arial" w:hAnsi="Arial" w:cs="Arial"/>
          <w:sz w:val="20"/>
          <w:szCs w:val="20"/>
        </w:rPr>
        <w:t>In the 3 year period of this analysis, of these 11 ‘uplifted’ cases in the County Court</w:t>
      </w:r>
      <w:r w:rsidR="00BF122D">
        <w:rPr>
          <w:rFonts w:ascii="Arial" w:hAnsi="Arial" w:cs="Arial"/>
          <w:sz w:val="20"/>
          <w:szCs w:val="20"/>
        </w:rPr>
        <w:t>–</w:t>
      </w:r>
    </w:p>
    <w:p w14:paraId="54ED08F5" w14:textId="77777777" w:rsidR="00DC0B3F" w:rsidRPr="001D3D77" w:rsidRDefault="00DC0B3F" w:rsidP="00A300D0">
      <w:pPr>
        <w:pStyle w:val="ListParagraph"/>
        <w:numPr>
          <w:ilvl w:val="0"/>
          <w:numId w:val="81"/>
        </w:numPr>
        <w:ind w:left="357" w:hanging="357"/>
        <w:jc w:val="both"/>
        <w:rPr>
          <w:rFonts w:ascii="Arial" w:hAnsi="Arial" w:cs="Arial"/>
          <w:sz w:val="20"/>
          <w:szCs w:val="20"/>
        </w:rPr>
      </w:pPr>
      <w:r w:rsidRPr="001D3D77">
        <w:rPr>
          <w:rFonts w:ascii="Arial" w:hAnsi="Arial" w:cs="Arial"/>
          <w:sz w:val="20"/>
          <w:szCs w:val="20"/>
        </w:rPr>
        <w:t>3 of the offenders (all of whom were co-offenders) were sentenced to terms of imprisonment;</w:t>
      </w:r>
    </w:p>
    <w:p w14:paraId="247D7074" w14:textId="77777777" w:rsidR="00DC0B3F" w:rsidRPr="001D3D77" w:rsidRDefault="00DC0B3F" w:rsidP="00A300D0">
      <w:pPr>
        <w:pStyle w:val="ListParagraph"/>
        <w:numPr>
          <w:ilvl w:val="0"/>
          <w:numId w:val="81"/>
        </w:numPr>
        <w:ind w:left="357" w:hanging="357"/>
        <w:jc w:val="both"/>
        <w:rPr>
          <w:rFonts w:ascii="Arial" w:hAnsi="Arial" w:cs="Arial"/>
          <w:sz w:val="20"/>
          <w:szCs w:val="20"/>
        </w:rPr>
      </w:pPr>
      <w:r w:rsidRPr="001D3D77">
        <w:rPr>
          <w:rFonts w:ascii="Arial" w:hAnsi="Arial" w:cs="Arial"/>
          <w:sz w:val="20"/>
          <w:szCs w:val="20"/>
        </w:rPr>
        <w:t>1 offender was sentenced to a mixed sentence of time served imprisonment (89 days) and a community correction order;</w:t>
      </w:r>
    </w:p>
    <w:p w14:paraId="7B4FD69F" w14:textId="77777777" w:rsidR="00DC0B3F" w:rsidRPr="001D3D77" w:rsidRDefault="00DC0B3F" w:rsidP="00A300D0">
      <w:pPr>
        <w:pStyle w:val="ListParagraph"/>
        <w:numPr>
          <w:ilvl w:val="0"/>
          <w:numId w:val="81"/>
        </w:numPr>
        <w:ind w:left="357" w:hanging="357"/>
        <w:jc w:val="both"/>
        <w:rPr>
          <w:rFonts w:ascii="Arial" w:hAnsi="Arial" w:cs="Arial"/>
          <w:sz w:val="20"/>
          <w:szCs w:val="20"/>
        </w:rPr>
      </w:pPr>
      <w:r w:rsidRPr="001D3D77">
        <w:rPr>
          <w:rFonts w:ascii="Arial" w:hAnsi="Arial" w:cs="Arial"/>
          <w:sz w:val="20"/>
          <w:szCs w:val="20"/>
        </w:rPr>
        <w:t>5 were sentenced to youth justice centre detention; and</w:t>
      </w:r>
    </w:p>
    <w:p w14:paraId="40E992B7" w14:textId="1F7A724D" w:rsidR="00DC0B3F" w:rsidRPr="001D3D77" w:rsidRDefault="00DC0B3F" w:rsidP="00A300D0">
      <w:pPr>
        <w:pStyle w:val="ListParagraph"/>
        <w:numPr>
          <w:ilvl w:val="0"/>
          <w:numId w:val="81"/>
        </w:numPr>
        <w:ind w:left="357" w:hanging="357"/>
        <w:jc w:val="both"/>
        <w:rPr>
          <w:rFonts w:ascii="Arial" w:hAnsi="Arial" w:cs="Arial"/>
          <w:sz w:val="20"/>
          <w:szCs w:val="20"/>
        </w:rPr>
      </w:pPr>
      <w:r w:rsidRPr="001D3D77">
        <w:rPr>
          <w:rFonts w:ascii="Arial" w:hAnsi="Arial" w:cs="Arial"/>
          <w:sz w:val="20"/>
          <w:szCs w:val="20"/>
        </w:rPr>
        <w:t>2 were transferred back to the C</w:t>
      </w:r>
      <w:r w:rsidR="00F83DE8">
        <w:rPr>
          <w:rFonts w:ascii="Arial" w:hAnsi="Arial" w:cs="Arial"/>
          <w:sz w:val="20"/>
          <w:szCs w:val="20"/>
        </w:rPr>
        <w:t>h</w:t>
      </w:r>
      <w:r w:rsidRPr="001D3D77">
        <w:rPr>
          <w:rFonts w:ascii="Arial" w:hAnsi="Arial" w:cs="Arial"/>
          <w:sz w:val="20"/>
          <w:szCs w:val="20"/>
        </w:rPr>
        <w:t xml:space="preserve">CV pursuant to s.168 of the </w:t>
      </w:r>
      <w:r w:rsidRPr="001D3D77">
        <w:rPr>
          <w:rFonts w:ascii="Arial" w:hAnsi="Arial" w:cs="Arial"/>
          <w:i/>
          <w:iCs/>
          <w:sz w:val="20"/>
          <w:szCs w:val="20"/>
        </w:rPr>
        <w:t>Criminal Procedure Act 2009</w:t>
      </w:r>
      <w:r w:rsidRPr="001D3D77">
        <w:rPr>
          <w:rFonts w:ascii="Arial" w:hAnsi="Arial" w:cs="Arial"/>
          <w:sz w:val="20"/>
          <w:szCs w:val="20"/>
        </w:rPr>
        <w:t>.</w:t>
      </w:r>
    </w:p>
    <w:p w14:paraId="5BAE412F" w14:textId="77777777" w:rsidR="00DC0B3F" w:rsidRPr="006E4816" w:rsidRDefault="00DC0B3F" w:rsidP="00DC0B3F">
      <w:pPr>
        <w:jc w:val="both"/>
        <w:rPr>
          <w:rFonts w:ascii="Arial" w:hAnsi="Arial" w:cs="Arial"/>
          <w:sz w:val="20"/>
          <w:szCs w:val="20"/>
        </w:rPr>
      </w:pPr>
    </w:p>
    <w:p w14:paraId="47078596" w14:textId="377FB1F0" w:rsidR="00DC0B3F" w:rsidRPr="001D3D77" w:rsidRDefault="00DC0B3F" w:rsidP="00DC0B3F">
      <w:pPr>
        <w:rPr>
          <w:rFonts w:ascii="Arial" w:hAnsi="Arial" w:cs="Arial"/>
          <w:sz w:val="20"/>
          <w:szCs w:val="20"/>
        </w:rPr>
      </w:pPr>
      <w:r w:rsidRPr="001D3D77">
        <w:rPr>
          <w:rFonts w:ascii="Arial" w:hAnsi="Arial" w:cs="Arial"/>
          <w:sz w:val="20"/>
          <w:szCs w:val="20"/>
        </w:rPr>
        <w:t>In the 2 cases transferred back to the C</w:t>
      </w:r>
      <w:r w:rsidR="00F83DE8">
        <w:rPr>
          <w:rFonts w:ascii="Arial" w:hAnsi="Arial" w:cs="Arial"/>
          <w:sz w:val="20"/>
          <w:szCs w:val="20"/>
        </w:rPr>
        <w:t>h</w:t>
      </w:r>
      <w:r w:rsidRPr="001D3D77">
        <w:rPr>
          <w:rFonts w:ascii="Arial" w:hAnsi="Arial" w:cs="Arial"/>
          <w:sz w:val="20"/>
          <w:szCs w:val="20"/>
        </w:rPr>
        <w:t>CV</w:t>
      </w:r>
      <w:r w:rsidR="00BF122D">
        <w:rPr>
          <w:rFonts w:ascii="Arial" w:hAnsi="Arial" w:cs="Arial"/>
          <w:sz w:val="20"/>
          <w:szCs w:val="20"/>
        </w:rPr>
        <w:t>–</w:t>
      </w:r>
    </w:p>
    <w:p w14:paraId="069C9959" w14:textId="18990560" w:rsidR="00DC0B3F" w:rsidRPr="001D3D77" w:rsidRDefault="00346AC4" w:rsidP="00A300D0">
      <w:pPr>
        <w:pStyle w:val="ListParagraph"/>
        <w:numPr>
          <w:ilvl w:val="0"/>
          <w:numId w:val="80"/>
        </w:numPr>
        <w:ind w:left="357" w:hanging="357"/>
        <w:jc w:val="both"/>
        <w:rPr>
          <w:rFonts w:ascii="Arial" w:hAnsi="Arial" w:cs="Arial"/>
          <w:sz w:val="20"/>
          <w:szCs w:val="20"/>
        </w:rPr>
      </w:pPr>
      <w:r>
        <w:rPr>
          <w:rFonts w:ascii="MS Gothic" w:eastAsia="MS Gothic" w:hAnsi="MS Gothic" w:hint="eastAsia"/>
          <w:b/>
          <w:bCs/>
          <w:sz w:val="20"/>
          <w:szCs w:val="20"/>
        </w:rPr>
        <w:t>②</w:t>
      </w:r>
      <w:r w:rsidR="00DC0B3F" w:rsidRPr="001D3D77">
        <w:rPr>
          <w:rFonts w:ascii="Arial" w:hAnsi="Arial" w:cs="Arial"/>
          <w:sz w:val="20"/>
          <w:szCs w:val="20"/>
        </w:rPr>
        <w:t xml:space="preserve"> had been committed at the 9</w:t>
      </w:r>
      <w:r w:rsidR="00DC0B3F" w:rsidRPr="001D3D77">
        <w:rPr>
          <w:rFonts w:ascii="Arial" w:hAnsi="Arial" w:cs="Arial"/>
          <w:sz w:val="20"/>
          <w:szCs w:val="20"/>
          <w:vertAlign w:val="superscript"/>
        </w:rPr>
        <w:t>th</w:t>
      </w:r>
      <w:r w:rsidR="00DC0B3F" w:rsidRPr="001D3D77">
        <w:rPr>
          <w:rFonts w:ascii="Arial" w:hAnsi="Arial" w:cs="Arial"/>
          <w:sz w:val="20"/>
          <w:szCs w:val="20"/>
        </w:rPr>
        <w:t xml:space="preserve"> C</w:t>
      </w:r>
      <w:r w:rsidR="00F83DE8">
        <w:rPr>
          <w:rFonts w:ascii="Arial" w:hAnsi="Arial" w:cs="Arial"/>
          <w:sz w:val="20"/>
          <w:szCs w:val="20"/>
        </w:rPr>
        <w:t>h</w:t>
      </w:r>
      <w:r w:rsidR="00DC0B3F" w:rsidRPr="001D3D77">
        <w:rPr>
          <w:rFonts w:ascii="Arial" w:hAnsi="Arial" w:cs="Arial"/>
          <w:sz w:val="20"/>
          <w:szCs w:val="20"/>
        </w:rPr>
        <w:t>CV listing on charges including aggravated home invasion: on the 4</w:t>
      </w:r>
      <w:r w:rsidR="00DC0B3F" w:rsidRPr="001D3D77">
        <w:rPr>
          <w:rFonts w:ascii="Arial" w:hAnsi="Arial" w:cs="Arial"/>
          <w:sz w:val="20"/>
          <w:szCs w:val="20"/>
          <w:vertAlign w:val="superscript"/>
        </w:rPr>
        <w:t>th</w:t>
      </w:r>
      <w:r w:rsidR="00DC0B3F" w:rsidRPr="001D3D77">
        <w:rPr>
          <w:rFonts w:ascii="Arial" w:hAnsi="Arial" w:cs="Arial"/>
          <w:sz w:val="20"/>
          <w:szCs w:val="20"/>
        </w:rPr>
        <w:t xml:space="preserve"> further C</w:t>
      </w:r>
      <w:r w:rsidR="00F83DE8">
        <w:rPr>
          <w:rFonts w:ascii="Arial" w:hAnsi="Arial" w:cs="Arial"/>
          <w:sz w:val="20"/>
          <w:szCs w:val="20"/>
        </w:rPr>
        <w:t>h</w:t>
      </w:r>
      <w:r w:rsidR="00DC0B3F" w:rsidRPr="001D3D77">
        <w:rPr>
          <w:rFonts w:ascii="Arial" w:hAnsi="Arial" w:cs="Arial"/>
          <w:sz w:val="20"/>
          <w:szCs w:val="20"/>
        </w:rPr>
        <w:t xml:space="preserve">CV listing after transfer of the case back from the County Court AA was placed on a youth supervision order on charges of home invasion and theft of motor </w:t>
      </w:r>
      <w:proofErr w:type="gramStart"/>
      <w:r w:rsidR="00DC0B3F" w:rsidRPr="001D3D77">
        <w:rPr>
          <w:rFonts w:ascii="Arial" w:hAnsi="Arial" w:cs="Arial"/>
          <w:sz w:val="20"/>
          <w:szCs w:val="20"/>
        </w:rPr>
        <w:t>vehicle;</w:t>
      </w:r>
      <w:proofErr w:type="gramEnd"/>
    </w:p>
    <w:p w14:paraId="40B3943E" w14:textId="416FE81A" w:rsidR="00DC0B3F" w:rsidRPr="001D3D77" w:rsidRDefault="00346AC4" w:rsidP="00A300D0">
      <w:pPr>
        <w:pStyle w:val="ListParagraph"/>
        <w:numPr>
          <w:ilvl w:val="0"/>
          <w:numId w:val="80"/>
        </w:numPr>
        <w:ind w:left="357" w:hanging="357"/>
        <w:jc w:val="both"/>
        <w:rPr>
          <w:rFonts w:ascii="Arial" w:hAnsi="Arial" w:cs="Arial"/>
          <w:sz w:val="20"/>
          <w:szCs w:val="20"/>
        </w:rPr>
      </w:pPr>
      <w:r>
        <w:rPr>
          <w:rFonts w:ascii="MS Gothic" w:eastAsia="MS Gothic" w:hAnsi="MS Gothic" w:hint="eastAsia"/>
          <w:b/>
          <w:bCs/>
          <w:sz w:val="20"/>
          <w:szCs w:val="20"/>
        </w:rPr>
        <w:t>⑩</w:t>
      </w:r>
      <w:r w:rsidR="00DC0B3F" w:rsidRPr="001D3D77">
        <w:rPr>
          <w:rFonts w:ascii="Arial" w:hAnsi="Arial" w:cs="Arial"/>
          <w:sz w:val="20"/>
          <w:szCs w:val="20"/>
        </w:rPr>
        <w:t xml:space="preserve"> had been committed at the 11</w:t>
      </w:r>
      <w:r w:rsidR="00DC0B3F" w:rsidRPr="001D3D77">
        <w:rPr>
          <w:rFonts w:ascii="Arial" w:hAnsi="Arial" w:cs="Arial"/>
          <w:sz w:val="20"/>
          <w:szCs w:val="20"/>
          <w:vertAlign w:val="superscript"/>
        </w:rPr>
        <w:t>th</w:t>
      </w:r>
      <w:r w:rsidR="00DC0B3F" w:rsidRPr="001D3D77">
        <w:rPr>
          <w:rFonts w:ascii="Arial" w:hAnsi="Arial" w:cs="Arial"/>
          <w:sz w:val="20"/>
          <w:szCs w:val="20"/>
        </w:rPr>
        <w:t xml:space="preserve"> C</w:t>
      </w:r>
      <w:r w:rsidR="00F83DE8">
        <w:rPr>
          <w:rFonts w:ascii="Arial" w:hAnsi="Arial" w:cs="Arial"/>
          <w:sz w:val="20"/>
          <w:szCs w:val="20"/>
        </w:rPr>
        <w:t>h</w:t>
      </w:r>
      <w:r w:rsidR="00DC0B3F" w:rsidRPr="001D3D77">
        <w:rPr>
          <w:rFonts w:ascii="Arial" w:hAnsi="Arial" w:cs="Arial"/>
          <w:sz w:val="20"/>
          <w:szCs w:val="20"/>
        </w:rPr>
        <w:t>CV listing on charges including intentionally causing serious injury in circumstances of gross violence: on the 4</w:t>
      </w:r>
      <w:r w:rsidR="00DC0B3F" w:rsidRPr="001D3D77">
        <w:rPr>
          <w:rFonts w:ascii="Arial" w:hAnsi="Arial" w:cs="Arial"/>
          <w:sz w:val="20"/>
          <w:szCs w:val="20"/>
          <w:vertAlign w:val="superscript"/>
        </w:rPr>
        <w:t>th</w:t>
      </w:r>
      <w:r w:rsidR="00DC0B3F" w:rsidRPr="001D3D77">
        <w:rPr>
          <w:rFonts w:ascii="Arial" w:hAnsi="Arial" w:cs="Arial"/>
          <w:sz w:val="20"/>
          <w:szCs w:val="20"/>
        </w:rPr>
        <w:t xml:space="preserve"> further C</w:t>
      </w:r>
      <w:r w:rsidR="00F83DE8">
        <w:rPr>
          <w:rFonts w:ascii="Arial" w:hAnsi="Arial" w:cs="Arial"/>
          <w:sz w:val="20"/>
          <w:szCs w:val="20"/>
        </w:rPr>
        <w:t>h</w:t>
      </w:r>
      <w:r w:rsidR="00DC0B3F" w:rsidRPr="001D3D77">
        <w:rPr>
          <w:rFonts w:ascii="Arial" w:hAnsi="Arial" w:cs="Arial"/>
          <w:sz w:val="20"/>
          <w:szCs w:val="20"/>
        </w:rPr>
        <w:t>CV listing after transfer of the case back from the County Court BW was placed on a youth supervision order on 2 charges of affray and 2 charges of intentionally causing injury.</w:t>
      </w:r>
    </w:p>
    <w:p w14:paraId="34A8E799" w14:textId="77777777" w:rsidR="00DC0B3F" w:rsidRDefault="00DC0B3F" w:rsidP="00D20C86">
      <w:pPr>
        <w:rPr>
          <w:rFonts w:ascii="Arial" w:hAnsi="Arial" w:cs="Arial"/>
          <w:sz w:val="20"/>
          <w:szCs w:val="20"/>
        </w:rPr>
      </w:pPr>
      <w:bookmarkStart w:id="114" w:name="_Hlk156903509"/>
    </w:p>
    <w:tbl>
      <w:tblPr>
        <w:tblStyle w:val="TableGrid"/>
        <w:tblW w:w="9128" w:type="dxa"/>
        <w:tblLook w:val="04A0" w:firstRow="1" w:lastRow="0" w:firstColumn="1" w:lastColumn="0" w:noHBand="0" w:noVBand="1"/>
      </w:tblPr>
      <w:tblGrid>
        <w:gridCol w:w="9128"/>
      </w:tblGrid>
      <w:tr w:rsidR="0005140C" w:rsidRPr="00BF122D" w14:paraId="3E109FAB" w14:textId="77777777" w:rsidTr="0075267B">
        <w:tc>
          <w:tcPr>
            <w:tcW w:w="9128" w:type="dxa"/>
            <w:tcBorders>
              <w:top w:val="single" w:sz="12" w:space="0" w:color="auto"/>
              <w:left w:val="single" w:sz="12" w:space="0" w:color="auto"/>
              <w:bottom w:val="single" w:sz="12" w:space="0" w:color="auto"/>
              <w:right w:val="single" w:sz="12" w:space="0" w:color="auto"/>
            </w:tcBorders>
            <w:shd w:val="clear" w:color="auto" w:fill="000000" w:themeFill="text1"/>
          </w:tcPr>
          <w:p w14:paraId="6285B228" w14:textId="77777777" w:rsidR="00DD099D" w:rsidRPr="00BF122D" w:rsidRDefault="00DD099D" w:rsidP="00A300D0">
            <w:pPr>
              <w:pStyle w:val="ListParagraph"/>
              <w:keepNext/>
              <w:keepLines/>
              <w:numPr>
                <w:ilvl w:val="0"/>
                <w:numId w:val="94"/>
              </w:numPr>
              <w:ind w:left="357" w:hanging="357"/>
              <w:jc w:val="center"/>
              <w:rPr>
                <w:b/>
                <w:bCs/>
              </w:rPr>
            </w:pPr>
            <w:r w:rsidRPr="00BF122D">
              <w:rPr>
                <w:b/>
                <w:bCs/>
              </w:rPr>
              <w:t>COMMITTAL ORDERS MADE BY THE CHILDREN’S COURT</w:t>
            </w:r>
          </w:p>
        </w:tc>
      </w:tr>
    </w:tbl>
    <w:p w14:paraId="49808546" w14:textId="77777777" w:rsidR="00DD099D" w:rsidRDefault="00DD099D" w:rsidP="00D20C86">
      <w:pPr>
        <w:rPr>
          <w:rFonts w:ascii="Arial" w:hAnsi="Arial" w:cs="Arial"/>
          <w:sz w:val="20"/>
          <w:szCs w:val="20"/>
        </w:rPr>
      </w:pPr>
    </w:p>
    <w:tbl>
      <w:tblPr>
        <w:tblStyle w:val="TableGrid"/>
        <w:tblW w:w="8009" w:type="dxa"/>
        <w:jc w:val="center"/>
        <w:tblLook w:val="04A0" w:firstRow="1" w:lastRow="0" w:firstColumn="1" w:lastColumn="0" w:noHBand="0" w:noVBand="1"/>
      </w:tblPr>
      <w:tblGrid>
        <w:gridCol w:w="1749"/>
        <w:gridCol w:w="1981"/>
        <w:gridCol w:w="2485"/>
        <w:gridCol w:w="1776"/>
        <w:gridCol w:w="18"/>
      </w:tblGrid>
      <w:tr w:rsidR="0075267B" w:rsidRPr="00622A59" w14:paraId="655C56B8" w14:textId="77777777" w:rsidTr="0075267B">
        <w:trPr>
          <w:gridAfter w:val="1"/>
          <w:wAfter w:w="18" w:type="dxa"/>
          <w:jc w:val="center"/>
        </w:trPr>
        <w:tc>
          <w:tcPr>
            <w:tcW w:w="7991" w:type="dxa"/>
            <w:gridSpan w:val="4"/>
            <w:shd w:val="clear" w:color="auto" w:fill="000000" w:themeFill="text1"/>
          </w:tcPr>
          <w:p w14:paraId="6E4843C2" w14:textId="1180181E" w:rsidR="0075267B" w:rsidRDefault="0075267B" w:rsidP="0075267B">
            <w:pPr>
              <w:jc w:val="center"/>
              <w:rPr>
                <w:b/>
                <w:bCs/>
              </w:rPr>
            </w:pPr>
            <w:r>
              <w:rPr>
                <w:b/>
                <w:bCs/>
              </w:rPr>
              <w:t>2022/23</w:t>
            </w:r>
          </w:p>
        </w:tc>
      </w:tr>
      <w:tr w:rsidR="003B1103" w:rsidRPr="00622A59" w14:paraId="13C355CF" w14:textId="77777777" w:rsidTr="003B1103">
        <w:trPr>
          <w:gridAfter w:val="1"/>
          <w:wAfter w:w="18" w:type="dxa"/>
          <w:jc w:val="center"/>
        </w:trPr>
        <w:tc>
          <w:tcPr>
            <w:tcW w:w="1755" w:type="dxa"/>
            <w:shd w:val="clear" w:color="auto" w:fill="DDDDDD"/>
          </w:tcPr>
          <w:p w14:paraId="289111FC" w14:textId="19B9ADD6" w:rsidR="00DD099D" w:rsidRPr="00B148B3" w:rsidRDefault="00DD099D" w:rsidP="003B1103">
            <w:pPr>
              <w:spacing w:before="240"/>
              <w:jc w:val="center"/>
              <w:rPr>
                <w:b/>
                <w:bCs/>
              </w:rPr>
            </w:pPr>
            <w:r>
              <w:rPr>
                <w:b/>
                <w:bCs/>
              </w:rPr>
              <w:t>INCIDENT</w:t>
            </w:r>
          </w:p>
        </w:tc>
        <w:tc>
          <w:tcPr>
            <w:tcW w:w="1984" w:type="dxa"/>
            <w:shd w:val="clear" w:color="auto" w:fill="DDDDDD"/>
          </w:tcPr>
          <w:p w14:paraId="606BBF12" w14:textId="29462461" w:rsidR="00DD099D" w:rsidRPr="00B148B3" w:rsidRDefault="00DD099D" w:rsidP="0075267B">
            <w:pPr>
              <w:jc w:val="center"/>
              <w:rPr>
                <w:b/>
                <w:bCs/>
              </w:rPr>
            </w:pPr>
            <w:r>
              <w:rPr>
                <w:b/>
                <w:bCs/>
              </w:rPr>
              <w:t xml:space="preserve">DATE OF </w:t>
            </w:r>
            <w:r w:rsidR="0075267B">
              <w:rPr>
                <w:b/>
                <w:bCs/>
              </w:rPr>
              <w:t xml:space="preserve">COMMITTAL </w:t>
            </w:r>
            <w:r>
              <w:rPr>
                <w:b/>
                <w:bCs/>
              </w:rPr>
              <w:t>ORDER</w:t>
            </w:r>
          </w:p>
        </w:tc>
        <w:tc>
          <w:tcPr>
            <w:tcW w:w="2494" w:type="dxa"/>
            <w:shd w:val="clear" w:color="auto" w:fill="DDDDDD"/>
          </w:tcPr>
          <w:p w14:paraId="208DFD2B" w14:textId="77777777" w:rsidR="00DD099D" w:rsidRPr="0075267B" w:rsidRDefault="00DD099D" w:rsidP="003B1103">
            <w:pPr>
              <w:spacing w:before="120"/>
              <w:jc w:val="center"/>
              <w:rPr>
                <w:b/>
                <w:bCs/>
              </w:rPr>
            </w:pPr>
            <w:r w:rsidRPr="0075267B">
              <w:rPr>
                <w:b/>
                <w:bCs/>
              </w:rPr>
              <w:t>MAJOR OFFENCE DESCRIPTION</w:t>
            </w:r>
          </w:p>
        </w:tc>
        <w:tc>
          <w:tcPr>
            <w:tcW w:w="1758" w:type="dxa"/>
            <w:shd w:val="clear" w:color="auto" w:fill="DDDDDD"/>
          </w:tcPr>
          <w:p w14:paraId="0236161E" w14:textId="3F489E7C" w:rsidR="00DD099D" w:rsidRPr="00622A59" w:rsidRDefault="00DD099D" w:rsidP="0075267B">
            <w:pPr>
              <w:jc w:val="center"/>
              <w:rPr>
                <w:b/>
                <w:bCs/>
              </w:rPr>
            </w:pPr>
            <w:r>
              <w:rPr>
                <w:b/>
                <w:bCs/>
              </w:rPr>
              <w:t xml:space="preserve">NUMBER OF </w:t>
            </w:r>
            <w:r w:rsidR="003B1103">
              <w:rPr>
                <w:b/>
                <w:bCs/>
              </w:rPr>
              <w:t>COMMITTED</w:t>
            </w:r>
            <w:r w:rsidR="00F22E46">
              <w:rPr>
                <w:b/>
                <w:bCs/>
              </w:rPr>
              <w:t xml:space="preserve"> YOUTH</w:t>
            </w:r>
          </w:p>
        </w:tc>
      </w:tr>
      <w:tr w:rsidR="003B1103" w:rsidRPr="00622A59" w14:paraId="2BE15AFF" w14:textId="77777777" w:rsidTr="003B1103">
        <w:trPr>
          <w:gridAfter w:val="1"/>
          <w:wAfter w:w="18" w:type="dxa"/>
          <w:jc w:val="center"/>
        </w:trPr>
        <w:tc>
          <w:tcPr>
            <w:tcW w:w="1755" w:type="dxa"/>
          </w:tcPr>
          <w:p w14:paraId="1FAC309B" w14:textId="0D39EF11" w:rsidR="00DD099D" w:rsidRPr="00440183" w:rsidRDefault="00DD099D" w:rsidP="0083681F">
            <w:pPr>
              <w:jc w:val="center"/>
              <w:rPr>
                <w:rFonts w:ascii="MS Gothic" w:eastAsia="MS Gothic" w:hAnsi="MS Gothic"/>
                <w:b/>
                <w:bCs/>
                <w:sz w:val="20"/>
                <w:szCs w:val="20"/>
              </w:rPr>
            </w:pPr>
            <w:r w:rsidRPr="00440183">
              <w:rPr>
                <w:rFonts w:ascii="MS Gothic" w:eastAsia="MS Gothic" w:hAnsi="MS Gothic" w:hint="eastAsia"/>
                <w:b/>
                <w:bCs/>
                <w:sz w:val="20"/>
                <w:szCs w:val="20"/>
              </w:rPr>
              <w:t>①</w:t>
            </w:r>
          </w:p>
        </w:tc>
        <w:tc>
          <w:tcPr>
            <w:tcW w:w="1984" w:type="dxa"/>
          </w:tcPr>
          <w:p w14:paraId="2BD16A86" w14:textId="379F3669" w:rsidR="00DD099D" w:rsidRDefault="00DD099D" w:rsidP="0083681F">
            <w:pPr>
              <w:tabs>
                <w:tab w:val="left" w:pos="284"/>
              </w:tabs>
              <w:jc w:val="center"/>
              <w:rPr>
                <w:b/>
                <w:bCs/>
                <w:sz w:val="20"/>
                <w:szCs w:val="20"/>
              </w:rPr>
            </w:pPr>
            <w:r>
              <w:rPr>
                <w:b/>
                <w:bCs/>
                <w:sz w:val="20"/>
                <w:szCs w:val="20"/>
              </w:rPr>
              <w:t>25 Jul 2022</w:t>
            </w:r>
          </w:p>
        </w:tc>
        <w:tc>
          <w:tcPr>
            <w:tcW w:w="2494" w:type="dxa"/>
            <w:shd w:val="clear" w:color="auto" w:fill="F7D5FF"/>
          </w:tcPr>
          <w:p w14:paraId="1BF063B5" w14:textId="39D31A6E" w:rsidR="00DD099D" w:rsidRDefault="00DD099D" w:rsidP="006F456B">
            <w:pPr>
              <w:jc w:val="center"/>
              <w:rPr>
                <w:b/>
                <w:bCs/>
                <w:sz w:val="20"/>
                <w:szCs w:val="20"/>
              </w:rPr>
            </w:pPr>
            <w:r>
              <w:rPr>
                <w:b/>
                <w:bCs/>
                <w:sz w:val="20"/>
                <w:szCs w:val="20"/>
              </w:rPr>
              <w:t>Aggravated carjacking</w:t>
            </w:r>
            <w:r w:rsidR="003B1103">
              <w:rPr>
                <w:b/>
                <w:bCs/>
                <w:sz w:val="20"/>
                <w:szCs w:val="20"/>
              </w:rPr>
              <w:t xml:space="preserve"> –</w:t>
            </w:r>
            <w:r>
              <w:rPr>
                <w:b/>
                <w:bCs/>
                <w:sz w:val="20"/>
                <w:szCs w:val="20"/>
              </w:rPr>
              <w:t xml:space="preserve"> offensive</w:t>
            </w:r>
            <w:r w:rsidR="003B1103">
              <w:rPr>
                <w:b/>
                <w:bCs/>
                <w:sz w:val="20"/>
                <w:szCs w:val="20"/>
              </w:rPr>
              <w:t xml:space="preserve"> </w:t>
            </w:r>
            <w:r>
              <w:rPr>
                <w:b/>
                <w:bCs/>
                <w:sz w:val="20"/>
                <w:szCs w:val="20"/>
              </w:rPr>
              <w:t>weapon</w:t>
            </w:r>
          </w:p>
        </w:tc>
        <w:tc>
          <w:tcPr>
            <w:tcW w:w="1758" w:type="dxa"/>
          </w:tcPr>
          <w:p w14:paraId="702DE61A" w14:textId="1A269171" w:rsidR="00DD099D" w:rsidRDefault="00DD099D" w:rsidP="0083681F">
            <w:pPr>
              <w:jc w:val="center"/>
              <w:rPr>
                <w:b/>
                <w:bCs/>
                <w:sz w:val="20"/>
                <w:szCs w:val="20"/>
              </w:rPr>
            </w:pPr>
            <w:r>
              <w:rPr>
                <w:b/>
                <w:bCs/>
                <w:sz w:val="20"/>
                <w:szCs w:val="20"/>
              </w:rPr>
              <w:t>1</w:t>
            </w:r>
          </w:p>
        </w:tc>
      </w:tr>
      <w:tr w:rsidR="003B1103" w:rsidRPr="00622A59" w14:paraId="257C45C6" w14:textId="77777777" w:rsidTr="003B1103">
        <w:trPr>
          <w:gridAfter w:val="1"/>
          <w:wAfter w:w="18" w:type="dxa"/>
          <w:jc w:val="center"/>
        </w:trPr>
        <w:tc>
          <w:tcPr>
            <w:tcW w:w="1755" w:type="dxa"/>
          </w:tcPr>
          <w:p w14:paraId="47BFA6DD" w14:textId="26EB971A" w:rsidR="00DD099D" w:rsidRPr="00622A59" w:rsidRDefault="00DD099D" w:rsidP="0083681F">
            <w:pPr>
              <w:jc w:val="center"/>
              <w:rPr>
                <w:b/>
                <w:bCs/>
                <w:sz w:val="20"/>
                <w:szCs w:val="20"/>
              </w:rPr>
            </w:pPr>
            <w:r>
              <w:rPr>
                <w:rFonts w:ascii="MS Gothic" w:eastAsia="MS Gothic" w:hAnsi="MS Gothic" w:hint="eastAsia"/>
                <w:b/>
                <w:bCs/>
                <w:sz w:val="20"/>
                <w:szCs w:val="20"/>
              </w:rPr>
              <w:t>②</w:t>
            </w:r>
          </w:p>
        </w:tc>
        <w:tc>
          <w:tcPr>
            <w:tcW w:w="1984" w:type="dxa"/>
          </w:tcPr>
          <w:p w14:paraId="1E713CC3" w14:textId="0056A956" w:rsidR="00DD099D" w:rsidRPr="00622A59" w:rsidRDefault="00F22E46" w:rsidP="0083681F">
            <w:pPr>
              <w:tabs>
                <w:tab w:val="left" w:pos="284"/>
              </w:tabs>
              <w:jc w:val="center"/>
              <w:rPr>
                <w:b/>
                <w:bCs/>
                <w:sz w:val="20"/>
                <w:szCs w:val="20"/>
              </w:rPr>
            </w:pPr>
            <w:r>
              <w:rPr>
                <w:b/>
                <w:bCs/>
                <w:sz w:val="20"/>
                <w:szCs w:val="20"/>
              </w:rPr>
              <w:t>11 Aug</w:t>
            </w:r>
            <w:r w:rsidR="00DD099D">
              <w:rPr>
                <w:b/>
                <w:bCs/>
                <w:sz w:val="20"/>
                <w:szCs w:val="20"/>
              </w:rPr>
              <w:t xml:space="preserve"> 2022</w:t>
            </w:r>
          </w:p>
        </w:tc>
        <w:tc>
          <w:tcPr>
            <w:tcW w:w="2494" w:type="dxa"/>
            <w:shd w:val="clear" w:color="auto" w:fill="F7D5FF"/>
          </w:tcPr>
          <w:p w14:paraId="7934BB76" w14:textId="7A547A0E" w:rsidR="00DD099D" w:rsidRPr="00622A59" w:rsidRDefault="00DD099D" w:rsidP="006F456B">
            <w:pPr>
              <w:jc w:val="center"/>
              <w:rPr>
                <w:b/>
                <w:bCs/>
                <w:sz w:val="20"/>
                <w:szCs w:val="20"/>
              </w:rPr>
            </w:pPr>
            <w:r>
              <w:rPr>
                <w:b/>
                <w:bCs/>
                <w:sz w:val="20"/>
                <w:szCs w:val="20"/>
              </w:rPr>
              <w:t>Murder</w:t>
            </w:r>
          </w:p>
        </w:tc>
        <w:tc>
          <w:tcPr>
            <w:tcW w:w="1758" w:type="dxa"/>
          </w:tcPr>
          <w:p w14:paraId="770887AA" w14:textId="178FDC1D" w:rsidR="00DD099D" w:rsidRPr="00622A59" w:rsidRDefault="00F22E46" w:rsidP="0083681F">
            <w:pPr>
              <w:jc w:val="center"/>
              <w:rPr>
                <w:b/>
                <w:bCs/>
                <w:sz w:val="20"/>
                <w:szCs w:val="20"/>
              </w:rPr>
            </w:pPr>
            <w:r>
              <w:rPr>
                <w:b/>
                <w:bCs/>
                <w:sz w:val="20"/>
                <w:szCs w:val="20"/>
              </w:rPr>
              <w:t>1</w:t>
            </w:r>
          </w:p>
        </w:tc>
      </w:tr>
      <w:tr w:rsidR="0075267B" w:rsidRPr="00622A59" w14:paraId="10A5594B" w14:textId="77777777" w:rsidTr="003B1103">
        <w:trPr>
          <w:gridAfter w:val="1"/>
          <w:wAfter w:w="18" w:type="dxa"/>
          <w:jc w:val="center"/>
        </w:trPr>
        <w:tc>
          <w:tcPr>
            <w:tcW w:w="1755" w:type="dxa"/>
          </w:tcPr>
          <w:p w14:paraId="45D290BF" w14:textId="7D211CF9" w:rsidR="00F22E46" w:rsidRPr="00622A59" w:rsidRDefault="00F22E46" w:rsidP="0083681F">
            <w:pPr>
              <w:jc w:val="center"/>
              <w:rPr>
                <w:b/>
                <w:bCs/>
                <w:sz w:val="20"/>
                <w:szCs w:val="20"/>
              </w:rPr>
            </w:pPr>
            <w:r>
              <w:rPr>
                <w:rFonts w:ascii="MS Gothic" w:eastAsia="MS Gothic" w:hAnsi="MS Gothic" w:hint="eastAsia"/>
                <w:b/>
                <w:bCs/>
                <w:sz w:val="20"/>
                <w:szCs w:val="20"/>
              </w:rPr>
              <w:t>③</w:t>
            </w:r>
          </w:p>
        </w:tc>
        <w:tc>
          <w:tcPr>
            <w:tcW w:w="1984" w:type="dxa"/>
          </w:tcPr>
          <w:p w14:paraId="3A07BD3D" w14:textId="77777777" w:rsidR="00F22E46" w:rsidRPr="00622A59" w:rsidRDefault="00F22E46" w:rsidP="0083681F">
            <w:pPr>
              <w:tabs>
                <w:tab w:val="left" w:pos="284"/>
              </w:tabs>
              <w:jc w:val="center"/>
              <w:rPr>
                <w:b/>
                <w:bCs/>
                <w:sz w:val="20"/>
                <w:szCs w:val="20"/>
              </w:rPr>
            </w:pPr>
            <w:r>
              <w:rPr>
                <w:b/>
                <w:bCs/>
                <w:sz w:val="20"/>
                <w:szCs w:val="20"/>
              </w:rPr>
              <w:t>6 Oct 2022</w:t>
            </w:r>
          </w:p>
        </w:tc>
        <w:tc>
          <w:tcPr>
            <w:tcW w:w="2494" w:type="dxa"/>
            <w:shd w:val="clear" w:color="auto" w:fill="F7D5FF"/>
          </w:tcPr>
          <w:p w14:paraId="55F39C6F" w14:textId="77777777" w:rsidR="00F22E46" w:rsidRPr="00622A59" w:rsidRDefault="00F22E46" w:rsidP="0083681F">
            <w:pPr>
              <w:jc w:val="center"/>
              <w:rPr>
                <w:b/>
                <w:bCs/>
                <w:sz w:val="20"/>
                <w:szCs w:val="20"/>
              </w:rPr>
            </w:pPr>
            <w:r>
              <w:rPr>
                <w:b/>
                <w:bCs/>
                <w:sz w:val="20"/>
                <w:szCs w:val="20"/>
              </w:rPr>
              <w:t>Murder</w:t>
            </w:r>
          </w:p>
        </w:tc>
        <w:tc>
          <w:tcPr>
            <w:tcW w:w="1758" w:type="dxa"/>
          </w:tcPr>
          <w:p w14:paraId="7DC52EE7" w14:textId="77777777" w:rsidR="00F22E46" w:rsidRPr="00622A59" w:rsidRDefault="00F22E46" w:rsidP="0083681F">
            <w:pPr>
              <w:jc w:val="center"/>
              <w:rPr>
                <w:b/>
                <w:bCs/>
                <w:sz w:val="20"/>
                <w:szCs w:val="20"/>
              </w:rPr>
            </w:pPr>
            <w:r>
              <w:rPr>
                <w:b/>
                <w:bCs/>
                <w:sz w:val="20"/>
                <w:szCs w:val="20"/>
              </w:rPr>
              <w:t>8</w:t>
            </w:r>
          </w:p>
        </w:tc>
      </w:tr>
      <w:tr w:rsidR="003B1103" w:rsidRPr="00622A59" w14:paraId="38ABB859" w14:textId="77777777" w:rsidTr="003B1103">
        <w:trPr>
          <w:gridAfter w:val="1"/>
          <w:wAfter w:w="18" w:type="dxa"/>
          <w:trHeight w:val="329"/>
          <w:jc w:val="center"/>
        </w:trPr>
        <w:tc>
          <w:tcPr>
            <w:tcW w:w="1755" w:type="dxa"/>
            <w:vMerge w:val="restart"/>
          </w:tcPr>
          <w:p w14:paraId="2B8D9532" w14:textId="35B7D82B" w:rsidR="003B1103" w:rsidRPr="00622A59" w:rsidRDefault="003B1103" w:rsidP="0083681F">
            <w:pPr>
              <w:jc w:val="center"/>
              <w:rPr>
                <w:b/>
                <w:bCs/>
                <w:sz w:val="20"/>
                <w:szCs w:val="20"/>
              </w:rPr>
            </w:pPr>
            <w:r>
              <w:rPr>
                <w:rFonts w:ascii="MS Gothic" w:eastAsia="MS Gothic" w:hAnsi="MS Gothic" w:hint="eastAsia"/>
                <w:b/>
                <w:bCs/>
                <w:sz w:val="20"/>
                <w:szCs w:val="20"/>
              </w:rPr>
              <w:t>④</w:t>
            </w:r>
          </w:p>
        </w:tc>
        <w:tc>
          <w:tcPr>
            <w:tcW w:w="1984" w:type="dxa"/>
            <w:vMerge w:val="restart"/>
          </w:tcPr>
          <w:p w14:paraId="71A177F4" w14:textId="05DFE44E" w:rsidR="003B1103" w:rsidRPr="00622A59" w:rsidRDefault="003B1103" w:rsidP="0083681F">
            <w:pPr>
              <w:tabs>
                <w:tab w:val="left" w:pos="284"/>
              </w:tabs>
              <w:jc w:val="center"/>
              <w:rPr>
                <w:b/>
                <w:bCs/>
                <w:sz w:val="20"/>
                <w:szCs w:val="20"/>
              </w:rPr>
            </w:pPr>
            <w:r>
              <w:rPr>
                <w:b/>
                <w:bCs/>
                <w:sz w:val="20"/>
                <w:szCs w:val="20"/>
              </w:rPr>
              <w:t>22 Mar 2023</w:t>
            </w:r>
          </w:p>
        </w:tc>
        <w:tc>
          <w:tcPr>
            <w:tcW w:w="2494" w:type="dxa"/>
            <w:shd w:val="clear" w:color="auto" w:fill="F7D5FF"/>
          </w:tcPr>
          <w:p w14:paraId="5A83AED8" w14:textId="053DEA9F" w:rsidR="003B1103" w:rsidRPr="003B1103" w:rsidRDefault="003B1103" w:rsidP="003B1103">
            <w:pPr>
              <w:jc w:val="center"/>
              <w:rPr>
                <w:b/>
                <w:bCs/>
                <w:sz w:val="20"/>
                <w:szCs w:val="20"/>
              </w:rPr>
            </w:pPr>
            <w:r w:rsidRPr="00622A59">
              <w:rPr>
                <w:b/>
                <w:bCs/>
                <w:sz w:val="20"/>
                <w:szCs w:val="20"/>
              </w:rPr>
              <w:t>Agg</w:t>
            </w:r>
            <w:r>
              <w:rPr>
                <w:b/>
                <w:bCs/>
                <w:sz w:val="20"/>
                <w:szCs w:val="20"/>
              </w:rPr>
              <w:t>ravated</w:t>
            </w:r>
            <w:r w:rsidRPr="00622A59">
              <w:rPr>
                <w:b/>
                <w:bCs/>
                <w:sz w:val="20"/>
                <w:szCs w:val="20"/>
              </w:rPr>
              <w:t xml:space="preserve"> home invasion</w:t>
            </w:r>
            <w:r>
              <w:rPr>
                <w:b/>
                <w:bCs/>
                <w:sz w:val="20"/>
                <w:szCs w:val="20"/>
              </w:rPr>
              <w:t xml:space="preserve"> (steal) – offensive</w:t>
            </w:r>
            <w:r w:rsidR="00454383">
              <w:rPr>
                <w:b/>
                <w:bCs/>
                <w:sz w:val="20"/>
                <w:szCs w:val="20"/>
              </w:rPr>
              <w:t> </w:t>
            </w:r>
            <w:r>
              <w:rPr>
                <w:b/>
                <w:bCs/>
                <w:sz w:val="20"/>
                <w:szCs w:val="20"/>
              </w:rPr>
              <w:t>weapon</w:t>
            </w:r>
          </w:p>
        </w:tc>
        <w:tc>
          <w:tcPr>
            <w:tcW w:w="1758" w:type="dxa"/>
          </w:tcPr>
          <w:p w14:paraId="08D78132" w14:textId="058AC1E4" w:rsidR="003B1103" w:rsidRPr="00622A59" w:rsidRDefault="003B1103" w:rsidP="003B1103">
            <w:pPr>
              <w:jc w:val="center"/>
              <w:rPr>
                <w:b/>
                <w:bCs/>
                <w:sz w:val="20"/>
                <w:szCs w:val="20"/>
              </w:rPr>
            </w:pPr>
            <w:r>
              <w:rPr>
                <w:b/>
                <w:bCs/>
                <w:sz w:val="20"/>
                <w:szCs w:val="20"/>
              </w:rPr>
              <w:t>1</w:t>
            </w:r>
          </w:p>
        </w:tc>
      </w:tr>
      <w:tr w:rsidR="003B1103" w:rsidRPr="00622A59" w14:paraId="5AFD50F7" w14:textId="77777777" w:rsidTr="003B1103">
        <w:trPr>
          <w:gridAfter w:val="1"/>
          <w:wAfter w:w="18" w:type="dxa"/>
          <w:trHeight w:val="329"/>
          <w:jc w:val="center"/>
        </w:trPr>
        <w:tc>
          <w:tcPr>
            <w:tcW w:w="1755" w:type="dxa"/>
            <w:vMerge/>
          </w:tcPr>
          <w:p w14:paraId="0404BBA1" w14:textId="77777777" w:rsidR="003B1103" w:rsidRDefault="003B1103" w:rsidP="0083681F">
            <w:pPr>
              <w:jc w:val="center"/>
              <w:rPr>
                <w:rFonts w:ascii="MS Gothic" w:eastAsia="MS Gothic" w:hAnsi="MS Gothic"/>
                <w:b/>
                <w:bCs/>
                <w:sz w:val="20"/>
                <w:szCs w:val="20"/>
              </w:rPr>
            </w:pPr>
          </w:p>
        </w:tc>
        <w:tc>
          <w:tcPr>
            <w:tcW w:w="1984" w:type="dxa"/>
            <w:vMerge/>
          </w:tcPr>
          <w:p w14:paraId="449EB69A" w14:textId="77777777" w:rsidR="003B1103" w:rsidRDefault="003B1103" w:rsidP="0083681F">
            <w:pPr>
              <w:tabs>
                <w:tab w:val="left" w:pos="284"/>
              </w:tabs>
              <w:jc w:val="center"/>
              <w:rPr>
                <w:b/>
                <w:bCs/>
                <w:sz w:val="20"/>
                <w:szCs w:val="20"/>
              </w:rPr>
            </w:pPr>
          </w:p>
        </w:tc>
        <w:tc>
          <w:tcPr>
            <w:tcW w:w="2494" w:type="dxa"/>
            <w:shd w:val="clear" w:color="auto" w:fill="F7D5FF"/>
          </w:tcPr>
          <w:p w14:paraId="17D004BE" w14:textId="16649232" w:rsidR="003B1103" w:rsidRPr="00622A59" w:rsidRDefault="003B1103" w:rsidP="003B1103">
            <w:pPr>
              <w:jc w:val="center"/>
              <w:rPr>
                <w:b/>
                <w:bCs/>
                <w:sz w:val="20"/>
                <w:szCs w:val="20"/>
              </w:rPr>
            </w:pPr>
            <w:r w:rsidRPr="003B1103">
              <w:rPr>
                <w:b/>
                <w:bCs/>
                <w:sz w:val="20"/>
                <w:szCs w:val="20"/>
              </w:rPr>
              <w:t>Aggravated burglary</w:t>
            </w:r>
            <w:r>
              <w:rPr>
                <w:b/>
                <w:bCs/>
                <w:sz w:val="20"/>
                <w:szCs w:val="20"/>
              </w:rPr>
              <w:t xml:space="preserve"> – offensive weapon</w:t>
            </w:r>
          </w:p>
        </w:tc>
        <w:tc>
          <w:tcPr>
            <w:tcW w:w="1758" w:type="dxa"/>
          </w:tcPr>
          <w:p w14:paraId="2252BBDA" w14:textId="31BB9D35" w:rsidR="003B1103" w:rsidRDefault="003B1103" w:rsidP="0083681F">
            <w:pPr>
              <w:jc w:val="center"/>
              <w:rPr>
                <w:b/>
                <w:bCs/>
                <w:sz w:val="20"/>
                <w:szCs w:val="20"/>
              </w:rPr>
            </w:pPr>
            <w:r>
              <w:rPr>
                <w:b/>
                <w:bCs/>
                <w:sz w:val="20"/>
                <w:szCs w:val="20"/>
              </w:rPr>
              <w:t>1</w:t>
            </w:r>
          </w:p>
        </w:tc>
      </w:tr>
      <w:tr w:rsidR="003B1103" w:rsidRPr="00622A59" w14:paraId="2883012A" w14:textId="77777777" w:rsidTr="003B1103">
        <w:trPr>
          <w:gridAfter w:val="1"/>
          <w:wAfter w:w="18" w:type="dxa"/>
          <w:jc w:val="center"/>
        </w:trPr>
        <w:tc>
          <w:tcPr>
            <w:tcW w:w="1755" w:type="dxa"/>
          </w:tcPr>
          <w:p w14:paraId="2ECC0E3E" w14:textId="0BF5BBB5" w:rsidR="00DD099D" w:rsidRPr="00622A59" w:rsidRDefault="0005140C" w:rsidP="0083681F">
            <w:pPr>
              <w:jc w:val="center"/>
              <w:rPr>
                <w:b/>
                <w:bCs/>
                <w:sz w:val="20"/>
                <w:szCs w:val="20"/>
              </w:rPr>
            </w:pPr>
            <w:r>
              <w:rPr>
                <w:rFonts w:ascii="MS Gothic" w:eastAsia="MS Gothic" w:hAnsi="MS Gothic" w:hint="eastAsia"/>
                <w:b/>
                <w:bCs/>
                <w:sz w:val="20"/>
                <w:szCs w:val="20"/>
              </w:rPr>
              <w:t>⑤</w:t>
            </w:r>
          </w:p>
        </w:tc>
        <w:tc>
          <w:tcPr>
            <w:tcW w:w="1984" w:type="dxa"/>
          </w:tcPr>
          <w:p w14:paraId="654B272E" w14:textId="24D735B7" w:rsidR="00DD099D" w:rsidRPr="00622A59" w:rsidRDefault="0005140C" w:rsidP="0083681F">
            <w:pPr>
              <w:tabs>
                <w:tab w:val="left" w:pos="284"/>
              </w:tabs>
              <w:jc w:val="center"/>
              <w:rPr>
                <w:b/>
                <w:bCs/>
                <w:sz w:val="20"/>
                <w:szCs w:val="20"/>
              </w:rPr>
            </w:pPr>
            <w:r>
              <w:rPr>
                <w:b/>
                <w:bCs/>
                <w:sz w:val="20"/>
                <w:szCs w:val="20"/>
              </w:rPr>
              <w:t>9 May 2023</w:t>
            </w:r>
          </w:p>
        </w:tc>
        <w:tc>
          <w:tcPr>
            <w:tcW w:w="2494" w:type="dxa"/>
            <w:shd w:val="clear" w:color="auto" w:fill="F7D5FF"/>
          </w:tcPr>
          <w:p w14:paraId="0F2AF491" w14:textId="404B83B3" w:rsidR="00DD099D" w:rsidRPr="00622A59" w:rsidRDefault="0005140C" w:rsidP="0083681F">
            <w:pPr>
              <w:jc w:val="center"/>
              <w:rPr>
                <w:b/>
                <w:bCs/>
                <w:sz w:val="20"/>
                <w:szCs w:val="20"/>
              </w:rPr>
            </w:pPr>
            <w:r>
              <w:rPr>
                <w:b/>
                <w:bCs/>
                <w:sz w:val="20"/>
                <w:szCs w:val="20"/>
              </w:rPr>
              <w:t>Murder</w:t>
            </w:r>
          </w:p>
        </w:tc>
        <w:tc>
          <w:tcPr>
            <w:tcW w:w="1758" w:type="dxa"/>
          </w:tcPr>
          <w:p w14:paraId="7DF524E1" w14:textId="1F187B1B" w:rsidR="00DD099D" w:rsidRPr="00622A59" w:rsidRDefault="0005140C" w:rsidP="0083681F">
            <w:pPr>
              <w:jc w:val="center"/>
              <w:rPr>
                <w:b/>
                <w:bCs/>
                <w:sz w:val="20"/>
                <w:szCs w:val="20"/>
              </w:rPr>
            </w:pPr>
            <w:r>
              <w:rPr>
                <w:b/>
                <w:bCs/>
                <w:sz w:val="20"/>
                <w:szCs w:val="20"/>
              </w:rPr>
              <w:t>1</w:t>
            </w:r>
          </w:p>
        </w:tc>
      </w:tr>
      <w:tr w:rsidR="003B1103" w:rsidRPr="00622A59" w14:paraId="3FC38069" w14:textId="77777777" w:rsidTr="003B1103">
        <w:trPr>
          <w:gridAfter w:val="1"/>
          <w:wAfter w:w="18" w:type="dxa"/>
          <w:jc w:val="center"/>
        </w:trPr>
        <w:tc>
          <w:tcPr>
            <w:tcW w:w="1755" w:type="dxa"/>
          </w:tcPr>
          <w:p w14:paraId="44D0610E" w14:textId="0EA49737" w:rsidR="00DD099D" w:rsidRPr="00622A59" w:rsidRDefault="0005140C" w:rsidP="0083681F">
            <w:pPr>
              <w:jc w:val="center"/>
              <w:rPr>
                <w:b/>
                <w:bCs/>
                <w:sz w:val="20"/>
                <w:szCs w:val="20"/>
              </w:rPr>
            </w:pPr>
            <w:r>
              <w:rPr>
                <w:rFonts w:ascii="MS Gothic" w:eastAsia="MS Gothic" w:hAnsi="MS Gothic" w:hint="eastAsia"/>
                <w:b/>
                <w:bCs/>
                <w:sz w:val="20"/>
                <w:szCs w:val="20"/>
              </w:rPr>
              <w:t>⑥</w:t>
            </w:r>
          </w:p>
        </w:tc>
        <w:tc>
          <w:tcPr>
            <w:tcW w:w="1984" w:type="dxa"/>
          </w:tcPr>
          <w:p w14:paraId="092823CA" w14:textId="274CB4D7" w:rsidR="00DD099D" w:rsidRPr="00622A59" w:rsidRDefault="0005140C" w:rsidP="0083681F">
            <w:pPr>
              <w:tabs>
                <w:tab w:val="left" w:pos="284"/>
              </w:tabs>
              <w:jc w:val="center"/>
              <w:rPr>
                <w:b/>
                <w:bCs/>
                <w:sz w:val="20"/>
                <w:szCs w:val="20"/>
              </w:rPr>
            </w:pPr>
            <w:r>
              <w:rPr>
                <w:b/>
                <w:bCs/>
                <w:sz w:val="20"/>
                <w:szCs w:val="20"/>
              </w:rPr>
              <w:t>26 Jun 2023</w:t>
            </w:r>
          </w:p>
        </w:tc>
        <w:tc>
          <w:tcPr>
            <w:tcW w:w="2494" w:type="dxa"/>
            <w:shd w:val="clear" w:color="auto" w:fill="F7D5FF"/>
          </w:tcPr>
          <w:p w14:paraId="63F1BDB8" w14:textId="3BC4A647" w:rsidR="00DD099D" w:rsidRPr="00622A59" w:rsidRDefault="0005140C" w:rsidP="0083681F">
            <w:pPr>
              <w:jc w:val="center"/>
              <w:rPr>
                <w:b/>
                <w:bCs/>
                <w:sz w:val="20"/>
                <w:szCs w:val="20"/>
              </w:rPr>
            </w:pPr>
            <w:r>
              <w:rPr>
                <w:b/>
                <w:bCs/>
                <w:sz w:val="20"/>
                <w:szCs w:val="20"/>
              </w:rPr>
              <w:t>Murder</w:t>
            </w:r>
          </w:p>
        </w:tc>
        <w:tc>
          <w:tcPr>
            <w:tcW w:w="1758" w:type="dxa"/>
          </w:tcPr>
          <w:p w14:paraId="4C0824AB" w14:textId="5FA06F73" w:rsidR="00DD099D" w:rsidRPr="00622A59" w:rsidRDefault="0005140C" w:rsidP="0083681F">
            <w:pPr>
              <w:jc w:val="center"/>
              <w:rPr>
                <w:b/>
                <w:bCs/>
                <w:sz w:val="20"/>
                <w:szCs w:val="20"/>
              </w:rPr>
            </w:pPr>
            <w:r>
              <w:rPr>
                <w:b/>
                <w:bCs/>
                <w:sz w:val="20"/>
                <w:szCs w:val="20"/>
              </w:rPr>
              <w:t>3</w:t>
            </w:r>
          </w:p>
        </w:tc>
      </w:tr>
      <w:tr w:rsidR="0005140C" w:rsidRPr="00622A59" w14:paraId="1D3CD9F5" w14:textId="77777777" w:rsidTr="003B1103">
        <w:trPr>
          <w:jc w:val="center"/>
        </w:trPr>
        <w:tc>
          <w:tcPr>
            <w:tcW w:w="3739" w:type="dxa"/>
            <w:gridSpan w:val="2"/>
            <w:shd w:val="clear" w:color="auto" w:fill="000000" w:themeFill="text1"/>
          </w:tcPr>
          <w:p w14:paraId="16B28D3E" w14:textId="68059167" w:rsidR="0005140C" w:rsidRPr="00622A59" w:rsidRDefault="0005140C" w:rsidP="0083681F">
            <w:pPr>
              <w:tabs>
                <w:tab w:val="left" w:pos="284"/>
              </w:tabs>
              <w:jc w:val="center"/>
              <w:rPr>
                <w:b/>
                <w:bCs/>
                <w:sz w:val="20"/>
                <w:szCs w:val="20"/>
              </w:rPr>
            </w:pPr>
          </w:p>
        </w:tc>
        <w:tc>
          <w:tcPr>
            <w:tcW w:w="2494" w:type="dxa"/>
            <w:shd w:val="clear" w:color="auto" w:fill="000000" w:themeFill="text1"/>
          </w:tcPr>
          <w:p w14:paraId="5AE13B32" w14:textId="5AAADDA3" w:rsidR="0005140C" w:rsidRPr="00622A59" w:rsidRDefault="0005140C" w:rsidP="0083681F">
            <w:pPr>
              <w:jc w:val="center"/>
              <w:rPr>
                <w:b/>
                <w:bCs/>
                <w:sz w:val="20"/>
                <w:szCs w:val="20"/>
              </w:rPr>
            </w:pPr>
            <w:r>
              <w:rPr>
                <w:b/>
                <w:bCs/>
                <w:sz w:val="20"/>
                <w:szCs w:val="20"/>
              </w:rPr>
              <w:t>TOTAL</w:t>
            </w:r>
          </w:p>
        </w:tc>
        <w:tc>
          <w:tcPr>
            <w:tcW w:w="1776" w:type="dxa"/>
            <w:gridSpan w:val="2"/>
            <w:shd w:val="clear" w:color="auto" w:fill="000000" w:themeFill="text1"/>
          </w:tcPr>
          <w:p w14:paraId="0DA8C56F" w14:textId="374FAC08" w:rsidR="0005140C" w:rsidRPr="00622A59" w:rsidRDefault="0005140C" w:rsidP="0083681F">
            <w:pPr>
              <w:jc w:val="center"/>
              <w:rPr>
                <w:b/>
                <w:bCs/>
                <w:sz w:val="20"/>
                <w:szCs w:val="20"/>
              </w:rPr>
            </w:pPr>
            <w:r>
              <w:rPr>
                <w:b/>
                <w:bCs/>
                <w:sz w:val="20"/>
                <w:szCs w:val="20"/>
              </w:rPr>
              <w:t>16</w:t>
            </w:r>
          </w:p>
        </w:tc>
      </w:tr>
    </w:tbl>
    <w:p w14:paraId="6CE676E3" w14:textId="77777777" w:rsidR="00BF122D" w:rsidRDefault="00BF122D" w:rsidP="00D20C86">
      <w:pPr>
        <w:rPr>
          <w:rFonts w:ascii="Arial" w:hAnsi="Arial" w:cs="Arial"/>
          <w:sz w:val="20"/>
          <w:szCs w:val="20"/>
        </w:rPr>
      </w:pPr>
    </w:p>
    <w:p w14:paraId="22F82D7F" w14:textId="7FDDE3E7" w:rsidR="00BF122D" w:rsidRDefault="00BF122D" w:rsidP="00BF122D">
      <w:pPr>
        <w:jc w:val="both"/>
        <w:rPr>
          <w:rFonts w:ascii="Arial" w:hAnsi="Arial" w:cs="Arial"/>
          <w:sz w:val="20"/>
          <w:szCs w:val="20"/>
        </w:rPr>
      </w:pPr>
      <w:r w:rsidRPr="003B1103">
        <w:rPr>
          <w:rFonts w:ascii="Arial" w:hAnsi="Arial" w:cs="Arial"/>
          <w:b/>
          <w:bCs/>
          <w:sz w:val="20"/>
          <w:szCs w:val="20"/>
        </w:rPr>
        <w:t>Table D</w:t>
      </w:r>
      <w:r>
        <w:rPr>
          <w:rFonts w:ascii="Arial" w:hAnsi="Arial" w:cs="Arial"/>
          <w:sz w:val="20"/>
          <w:szCs w:val="20"/>
        </w:rPr>
        <w:t xml:space="preserve"> details committal orders </w:t>
      </w:r>
      <w:r>
        <w:rPr>
          <w:rFonts w:ascii="Arial" w:hAnsi="Arial" w:cs="Arial"/>
          <w:sz w:val="20"/>
        </w:rPr>
        <w:t xml:space="preserve">made by the Children’s Court statewide in 2022/23 </w:t>
      </w:r>
      <w:r>
        <w:rPr>
          <w:rFonts w:ascii="Arial" w:hAnsi="Arial" w:cs="Arial"/>
          <w:sz w:val="20"/>
          <w:szCs w:val="20"/>
        </w:rPr>
        <w:t xml:space="preserve">for the 16 young persons who were committed for trial arising from </w:t>
      </w:r>
      <w:r w:rsidR="0075267B">
        <w:rPr>
          <w:rFonts w:ascii="Arial" w:hAnsi="Arial" w:cs="Arial"/>
          <w:sz w:val="20"/>
          <w:szCs w:val="20"/>
        </w:rPr>
        <w:t>6</w:t>
      </w:r>
      <w:r>
        <w:rPr>
          <w:rFonts w:ascii="Arial" w:hAnsi="Arial" w:cs="Arial"/>
          <w:sz w:val="20"/>
          <w:szCs w:val="20"/>
        </w:rPr>
        <w:t xml:space="preserve"> separate incidents and lists the major charge on which each young person was committed.</w:t>
      </w:r>
    </w:p>
    <w:p w14:paraId="6D14361C" w14:textId="77777777" w:rsidR="00BF122D" w:rsidRDefault="00BF122D" w:rsidP="00D20C86">
      <w:pPr>
        <w:rPr>
          <w:rFonts w:ascii="Arial" w:hAnsi="Arial" w:cs="Arial"/>
          <w:sz w:val="20"/>
          <w:szCs w:val="20"/>
        </w:rPr>
      </w:pPr>
    </w:p>
    <w:bookmarkEnd w:id="114"/>
    <w:p w14:paraId="1A53AEAB" w14:textId="77777777" w:rsidR="00D20C86" w:rsidRPr="0095662A" w:rsidRDefault="00D20C86" w:rsidP="001A4B0E">
      <w:pPr>
        <w:jc w:val="center"/>
        <w:rPr>
          <w:rFonts w:ascii="Arial" w:hAnsi="Arial" w:cs="Arial"/>
          <w:sz w:val="22"/>
          <w:szCs w:val="36"/>
        </w:rPr>
      </w:pPr>
      <w:r w:rsidRPr="0095662A">
        <w:rPr>
          <w:rFonts w:ascii="Arial" w:hAnsi="Arial" w:cs="Arial"/>
          <w:b/>
          <w:bCs/>
          <w:sz w:val="22"/>
          <w:szCs w:val="28"/>
        </w:rPr>
        <w:t>THE REST OF THIS PAGE IS BLANK</w:t>
      </w:r>
    </w:p>
    <w:p w14:paraId="1760906B" w14:textId="77777777" w:rsidR="00D20C86" w:rsidRPr="00920BCD" w:rsidRDefault="00D20C86" w:rsidP="00D20C86">
      <w:pPr>
        <w:rPr>
          <w:rFonts w:ascii="Arial" w:hAnsi="Arial" w:cs="Arial"/>
          <w:sz w:val="20"/>
          <w:szCs w:val="20"/>
        </w:rPr>
      </w:pPr>
    </w:p>
    <w:p w14:paraId="776B2017" w14:textId="6E91187C" w:rsidR="00D20C86" w:rsidRPr="00B014FD" w:rsidRDefault="00D20C86" w:rsidP="00D20C86">
      <w:pPr>
        <w:jc w:val="both"/>
        <w:rPr>
          <w:rFonts w:ascii="Arial" w:hAnsi="Arial" w:cs="Arial"/>
          <w:sz w:val="16"/>
        </w:rPr>
      </w:pPr>
      <w:r>
        <w:rPr>
          <w:rFonts w:ascii="Arial" w:hAnsi="Arial" w:cs="Arial"/>
          <w:b/>
          <w:bCs/>
        </w:rPr>
        <w:br w:type="page"/>
      </w:r>
    </w:p>
    <w:p w14:paraId="7B8EA76E" w14:textId="77777777" w:rsidR="00D7335E" w:rsidRDefault="00D7335E" w:rsidP="00E31A01">
      <w:pPr>
        <w:pStyle w:val="Heading2"/>
        <w:keepNext/>
        <w:keepLines/>
        <w:tabs>
          <w:tab w:val="left" w:pos="567"/>
        </w:tabs>
        <w:spacing w:line="240" w:lineRule="auto"/>
        <w:rPr>
          <w:rFonts w:ascii="Arial" w:hAnsi="Arial" w:cs="Arial"/>
          <w:b/>
          <w:bCs/>
        </w:rPr>
      </w:pPr>
      <w:bookmarkStart w:id="115" w:name="_10.3_Criminal_Division"/>
      <w:bookmarkEnd w:id="115"/>
      <w:r>
        <w:rPr>
          <w:rFonts w:ascii="Arial" w:hAnsi="Arial" w:cs="Arial"/>
          <w:b/>
          <w:bCs/>
        </w:rPr>
        <w:lastRenderedPageBreak/>
        <w:t>10.3</w:t>
      </w:r>
      <w:r>
        <w:rPr>
          <w:rFonts w:ascii="Arial" w:hAnsi="Arial" w:cs="Arial"/>
          <w:b/>
          <w:bCs/>
        </w:rPr>
        <w:tab/>
        <w:t>Criminal Division summary proceedings</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2ABA1C3A" w14:textId="77777777" w:rsidR="00D7335E" w:rsidRDefault="00D7335E" w:rsidP="00E31A01">
      <w:pPr>
        <w:keepNext/>
        <w:keepLines/>
        <w:jc w:val="both"/>
        <w:rPr>
          <w:rFonts w:ascii="Arial" w:hAnsi="Arial" w:cs="Arial"/>
        </w:rPr>
      </w:pPr>
    </w:p>
    <w:p w14:paraId="40D99AE3" w14:textId="77777777" w:rsidR="00D7335E" w:rsidRDefault="00D7335E" w:rsidP="0089055A">
      <w:pPr>
        <w:pStyle w:val="Heading3"/>
        <w:keepNext/>
        <w:keepLines/>
        <w:spacing w:after="80" w:line="240" w:lineRule="auto"/>
        <w:rPr>
          <w:rFonts w:ascii="Arial" w:hAnsi="Arial" w:cs="Arial"/>
          <w:b/>
          <w:bCs/>
          <w:sz w:val="20"/>
        </w:rPr>
      </w:pPr>
      <w:bookmarkStart w:id="116" w:name="_10.3.1_Jurisdiction"/>
      <w:bookmarkStart w:id="117" w:name="_Toc30743990"/>
      <w:bookmarkStart w:id="118" w:name="_Toc30754813"/>
      <w:bookmarkStart w:id="119" w:name="_Toc30757269"/>
      <w:bookmarkStart w:id="120" w:name="_Toc30757817"/>
      <w:bookmarkStart w:id="121" w:name="_Toc30758217"/>
      <w:bookmarkStart w:id="122" w:name="_Toc30762978"/>
      <w:bookmarkStart w:id="123" w:name="_Toc30767632"/>
      <w:bookmarkStart w:id="124" w:name="_Toc34823650"/>
      <w:bookmarkEnd w:id="116"/>
      <w:r>
        <w:rPr>
          <w:rFonts w:ascii="Arial" w:hAnsi="Arial" w:cs="Arial"/>
          <w:b/>
          <w:bCs/>
          <w:sz w:val="20"/>
        </w:rPr>
        <w:t>10.3.1</w:t>
      </w:r>
      <w:r>
        <w:rPr>
          <w:rFonts w:ascii="Arial" w:hAnsi="Arial" w:cs="Arial"/>
          <w:b/>
          <w:bCs/>
          <w:sz w:val="20"/>
        </w:rPr>
        <w:tab/>
        <w:t>Jurisdiction</w:t>
      </w:r>
      <w:bookmarkEnd w:id="117"/>
      <w:bookmarkEnd w:id="118"/>
      <w:bookmarkEnd w:id="119"/>
      <w:bookmarkEnd w:id="120"/>
      <w:bookmarkEnd w:id="121"/>
      <w:bookmarkEnd w:id="122"/>
      <w:bookmarkEnd w:id="123"/>
      <w:bookmarkEnd w:id="124"/>
    </w:p>
    <w:p w14:paraId="7717CAAE" w14:textId="77777777" w:rsidR="00D7335E" w:rsidRDefault="00D7335E" w:rsidP="0089055A">
      <w:pPr>
        <w:jc w:val="both"/>
        <w:rPr>
          <w:rFonts w:ascii="Arial" w:hAnsi="Arial" w:cs="Arial"/>
          <w:sz w:val="20"/>
        </w:rPr>
      </w:pPr>
      <w:r>
        <w:rPr>
          <w:rFonts w:ascii="Arial" w:hAnsi="Arial" w:cs="Arial"/>
          <w:sz w:val="20"/>
        </w:rPr>
        <w:t xml:space="preserve">Sections </w:t>
      </w:r>
      <w:r w:rsidR="00AD2C13">
        <w:rPr>
          <w:rFonts w:ascii="Arial" w:hAnsi="Arial" w:cs="Arial"/>
          <w:sz w:val="20"/>
        </w:rPr>
        <w:t>5</w:t>
      </w:r>
      <w:r>
        <w:rPr>
          <w:rFonts w:ascii="Arial" w:hAnsi="Arial" w:cs="Arial"/>
          <w:sz w:val="20"/>
        </w:rPr>
        <w:t xml:space="preserve">16(1)(a) &amp; </w:t>
      </w:r>
      <w:r w:rsidR="00AD2C13">
        <w:rPr>
          <w:rFonts w:ascii="Arial" w:hAnsi="Arial" w:cs="Arial"/>
          <w:sz w:val="20"/>
        </w:rPr>
        <w:t>5</w:t>
      </w:r>
      <w:r>
        <w:rPr>
          <w:rFonts w:ascii="Arial" w:hAnsi="Arial" w:cs="Arial"/>
          <w:sz w:val="20"/>
        </w:rPr>
        <w:t>16(1)(b) of the CY</w:t>
      </w:r>
      <w:r w:rsidR="00AD2C13">
        <w:rPr>
          <w:rFonts w:ascii="Arial" w:hAnsi="Arial" w:cs="Arial"/>
          <w:sz w:val="20"/>
        </w:rPr>
        <w:t>F</w:t>
      </w:r>
      <w:r>
        <w:rPr>
          <w:rFonts w:ascii="Arial" w:hAnsi="Arial" w:cs="Arial"/>
          <w:sz w:val="20"/>
        </w:rPr>
        <w:t xml:space="preserve">A </w:t>
      </w:r>
      <w:r w:rsidR="007B7544">
        <w:rPr>
          <w:rFonts w:ascii="Arial" w:hAnsi="Arial" w:cs="Arial"/>
          <w:sz w:val="20"/>
        </w:rPr>
        <w:t>– read in conjunction with s.</w:t>
      </w:r>
      <w:r w:rsidR="005315C2">
        <w:rPr>
          <w:rFonts w:ascii="Arial" w:hAnsi="Arial" w:cs="Arial"/>
          <w:sz w:val="20"/>
        </w:rPr>
        <w:t>356</w:t>
      </w:r>
      <w:r w:rsidR="007B7544">
        <w:rPr>
          <w:rFonts w:ascii="Arial" w:hAnsi="Arial" w:cs="Arial"/>
          <w:sz w:val="20"/>
        </w:rPr>
        <w:t xml:space="preserve"> – </w:t>
      </w:r>
      <w:r>
        <w:rPr>
          <w:rFonts w:ascii="Arial" w:hAnsi="Arial" w:cs="Arial"/>
          <w:sz w:val="20"/>
        </w:rPr>
        <w:t xml:space="preserve">invest the Court with jurisdiction to hear and determine summarily all charges against a child for offences other than the </w:t>
      </w:r>
      <w:r w:rsidR="00073109">
        <w:rPr>
          <w:rFonts w:ascii="Arial" w:hAnsi="Arial" w:cs="Arial"/>
          <w:sz w:val="20"/>
        </w:rPr>
        <w:t>seven</w:t>
      </w:r>
      <w:r w:rsidR="00526B7F">
        <w:rPr>
          <w:rFonts w:ascii="Arial" w:hAnsi="Arial" w:cs="Arial"/>
          <w:sz w:val="20"/>
        </w:rPr>
        <w:t xml:space="preserve"> </w:t>
      </w:r>
      <w:r>
        <w:rPr>
          <w:rFonts w:ascii="Arial" w:hAnsi="Arial" w:cs="Arial"/>
          <w:sz w:val="20"/>
        </w:rPr>
        <w:t xml:space="preserve">death offences </w:t>
      </w:r>
      <w:r w:rsidR="004C067C" w:rsidRPr="00BC5206">
        <w:rPr>
          <w:rFonts w:ascii="Arial" w:hAnsi="Arial" w:cs="Arial"/>
          <w:sz w:val="20"/>
          <w:shd w:val="clear" w:color="auto" w:fill="EAEAEA"/>
        </w:rPr>
        <w:t xml:space="preserve">(murder, attempted murder, manslaughter, child homicide, </w:t>
      </w:r>
      <w:r w:rsidR="004C067C">
        <w:rPr>
          <w:rFonts w:ascii="Arial" w:hAnsi="Arial" w:cs="Arial"/>
          <w:sz w:val="20"/>
          <w:shd w:val="clear" w:color="auto" w:fill="EAEAEA"/>
        </w:rPr>
        <w:t xml:space="preserve">homicide by firearm, </w:t>
      </w:r>
      <w:r w:rsidR="004C067C" w:rsidRPr="00BC5206">
        <w:rPr>
          <w:rFonts w:ascii="Arial" w:hAnsi="Arial" w:cs="Arial"/>
          <w:sz w:val="20"/>
          <w:shd w:val="clear" w:color="auto" w:fill="EAEAEA"/>
        </w:rPr>
        <w:t>arson causing death, culpable driving causing death)</w:t>
      </w:r>
      <w:r>
        <w:rPr>
          <w:rFonts w:ascii="Arial" w:hAnsi="Arial" w:cs="Arial"/>
          <w:sz w:val="20"/>
        </w:rPr>
        <w:t>.</w:t>
      </w:r>
      <w:r w:rsidR="00257C47">
        <w:rPr>
          <w:rFonts w:ascii="Arial" w:hAnsi="Arial" w:cs="Arial"/>
          <w:sz w:val="20"/>
        </w:rPr>
        <w:t xml:space="preserve">  As previously stated, s</w:t>
      </w:r>
      <w:r w:rsidR="007B7544">
        <w:rPr>
          <w:rFonts w:ascii="Arial" w:hAnsi="Arial" w:cs="Arial"/>
          <w:sz w:val="20"/>
        </w:rPr>
        <w:t>s</w:t>
      </w:r>
      <w:r w:rsidR="00257C47">
        <w:rPr>
          <w:rFonts w:ascii="Arial" w:hAnsi="Arial" w:cs="Arial"/>
          <w:sz w:val="20"/>
        </w:rPr>
        <w:t>.</w:t>
      </w:r>
      <w:r w:rsidR="00AC7C31">
        <w:rPr>
          <w:rFonts w:ascii="Arial" w:hAnsi="Arial" w:cs="Arial"/>
          <w:sz w:val="20"/>
        </w:rPr>
        <w:t>35</w:t>
      </w:r>
      <w:r w:rsidR="00257C47">
        <w:rPr>
          <w:rFonts w:ascii="Arial" w:hAnsi="Arial" w:cs="Arial"/>
          <w:sz w:val="20"/>
        </w:rPr>
        <w:t>6(</w:t>
      </w:r>
      <w:r w:rsidR="007B7544">
        <w:rPr>
          <w:rFonts w:ascii="Arial" w:hAnsi="Arial" w:cs="Arial"/>
          <w:sz w:val="20"/>
        </w:rPr>
        <w:t>3</w:t>
      </w:r>
      <w:r w:rsidR="00257C47">
        <w:rPr>
          <w:rFonts w:ascii="Arial" w:hAnsi="Arial" w:cs="Arial"/>
          <w:sz w:val="20"/>
        </w:rPr>
        <w:t>)</w:t>
      </w:r>
      <w:r w:rsidR="007B7544">
        <w:rPr>
          <w:rFonts w:ascii="Arial" w:hAnsi="Arial" w:cs="Arial"/>
          <w:sz w:val="20"/>
        </w:rPr>
        <w:t xml:space="preserve">(a) &amp; </w:t>
      </w:r>
      <w:r w:rsidR="00AC7C31">
        <w:rPr>
          <w:rFonts w:ascii="Arial" w:hAnsi="Arial" w:cs="Arial"/>
          <w:sz w:val="20"/>
        </w:rPr>
        <w:t>35</w:t>
      </w:r>
      <w:r w:rsidR="005315C2">
        <w:rPr>
          <w:rFonts w:ascii="Arial" w:hAnsi="Arial" w:cs="Arial"/>
          <w:sz w:val="20"/>
        </w:rPr>
        <w:t>6</w:t>
      </w:r>
      <w:r w:rsidR="007B7544">
        <w:rPr>
          <w:rFonts w:ascii="Arial" w:hAnsi="Arial" w:cs="Arial"/>
          <w:sz w:val="20"/>
        </w:rPr>
        <w:t>(4) of the CYFA require</w:t>
      </w:r>
      <w:r w:rsidR="00257C47">
        <w:rPr>
          <w:rFonts w:ascii="Arial" w:hAnsi="Arial" w:cs="Arial"/>
          <w:sz w:val="20"/>
        </w:rPr>
        <w:t xml:space="preserve"> the Court to hear and determine summarily any other indictable offence unless:</w:t>
      </w:r>
    </w:p>
    <w:p w14:paraId="66C77BB5" w14:textId="77777777" w:rsidR="00257C47" w:rsidRDefault="00257C47" w:rsidP="00257C47">
      <w:pPr>
        <w:ind w:left="363" w:hanging="363"/>
        <w:jc w:val="both"/>
        <w:rPr>
          <w:rFonts w:ascii="Arial" w:hAnsi="Arial" w:cs="Arial"/>
          <w:sz w:val="20"/>
        </w:rPr>
      </w:pPr>
      <w:r>
        <w:rPr>
          <w:rFonts w:ascii="Arial" w:hAnsi="Arial" w:cs="Arial"/>
          <w:sz w:val="20"/>
        </w:rPr>
        <w:t>(a)</w:t>
      </w:r>
      <w:r>
        <w:rPr>
          <w:rFonts w:ascii="Arial" w:hAnsi="Arial" w:cs="Arial"/>
          <w:sz w:val="20"/>
        </w:rPr>
        <w:tab/>
        <w:t>before the hearing of any evidence the child objects or, if the child is under the age of 15 and is not legally represented, a parent objects on the child’s behalf; or</w:t>
      </w:r>
    </w:p>
    <w:p w14:paraId="0DE1AA65" w14:textId="77777777" w:rsidR="00257C47" w:rsidRDefault="00257C47" w:rsidP="00257C47">
      <w:pPr>
        <w:ind w:left="363" w:hanging="363"/>
        <w:jc w:val="both"/>
        <w:rPr>
          <w:rFonts w:ascii="Arial" w:hAnsi="Arial" w:cs="Arial"/>
          <w:sz w:val="20"/>
        </w:rPr>
      </w:pPr>
      <w:r>
        <w:rPr>
          <w:rFonts w:ascii="Arial" w:hAnsi="Arial" w:cs="Arial"/>
          <w:sz w:val="20"/>
        </w:rPr>
        <w:t>(b)</w:t>
      </w:r>
      <w:r>
        <w:rPr>
          <w:rFonts w:ascii="Arial" w:hAnsi="Arial" w:cs="Arial"/>
          <w:sz w:val="20"/>
        </w:rPr>
        <w:tab/>
        <w:t>at any stage the Court considers that the charge is unsuitable by reason of exceptional circumstances to be heard and determined summarily.</w:t>
      </w:r>
    </w:p>
    <w:p w14:paraId="6D7C1197" w14:textId="6027A4B3" w:rsidR="00D7335E" w:rsidRDefault="00634DDC">
      <w:pPr>
        <w:jc w:val="both"/>
        <w:rPr>
          <w:rFonts w:ascii="Arial" w:hAnsi="Arial" w:cs="Arial"/>
          <w:sz w:val="20"/>
        </w:rPr>
      </w:pPr>
      <w:r>
        <w:rPr>
          <w:noProof/>
        </w:rPr>
        <mc:AlternateContent>
          <mc:Choice Requires="wpg">
            <w:drawing>
              <wp:anchor distT="0" distB="0" distL="114300" distR="114300" simplePos="0" relativeHeight="251655168" behindDoc="0" locked="0" layoutInCell="1" allowOverlap="1" wp14:anchorId="00F587C8" wp14:editId="074794E4">
                <wp:simplePos x="0" y="0"/>
                <wp:positionH relativeFrom="column">
                  <wp:posOffset>635</wp:posOffset>
                </wp:positionH>
                <wp:positionV relativeFrom="paragraph">
                  <wp:posOffset>81280</wp:posOffset>
                </wp:positionV>
                <wp:extent cx="5737225" cy="3930650"/>
                <wp:effectExtent l="15240" t="29845" r="29210" b="11430"/>
                <wp:wrapNone/>
                <wp:docPr id="214486979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7225" cy="3930650"/>
                          <a:chOff x="1800" y="2704"/>
                          <a:chExt cx="9035" cy="6144"/>
                        </a:xfrm>
                      </wpg:grpSpPr>
                      <wps:wsp>
                        <wps:cNvPr id="845161752" name="Line 84"/>
                        <wps:cNvCnPr>
                          <a:cxnSpLocks noChangeShapeType="1"/>
                        </wps:cNvCnPr>
                        <wps:spPr bwMode="auto">
                          <a:xfrm>
                            <a:off x="9861" y="4001"/>
                            <a:ext cx="0" cy="454"/>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cNvPr id="1318969790" name="Group 85"/>
                        <wpg:cNvGrpSpPr>
                          <a:grpSpLocks/>
                        </wpg:cNvGrpSpPr>
                        <wpg:grpSpPr bwMode="auto">
                          <a:xfrm>
                            <a:off x="1800" y="2704"/>
                            <a:ext cx="9035" cy="6144"/>
                            <a:chOff x="1800" y="2704"/>
                            <a:chExt cx="9035" cy="6144"/>
                          </a:xfrm>
                        </wpg:grpSpPr>
                        <wps:wsp>
                          <wps:cNvPr id="23192079" name="Line 86"/>
                          <wps:cNvCnPr>
                            <a:cxnSpLocks noChangeShapeType="1"/>
                          </wps:cNvCnPr>
                          <wps:spPr bwMode="auto">
                            <a:xfrm>
                              <a:off x="2707" y="4504"/>
                              <a:ext cx="0" cy="3016"/>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10259795" name="Text Box 87"/>
                          <wps:cNvSpPr txBox="1">
                            <a:spLocks noChangeArrowheads="1"/>
                          </wps:cNvSpPr>
                          <wps:spPr bwMode="auto">
                            <a:xfrm>
                              <a:off x="3836" y="7144"/>
                              <a:ext cx="3385" cy="624"/>
                            </a:xfrm>
                            <a:prstGeom prst="rect">
                              <a:avLst/>
                            </a:prstGeom>
                            <a:solidFill>
                              <a:srgbClr val="339966"/>
                            </a:solidFill>
                            <a:ln w="9525">
                              <a:solidFill>
                                <a:srgbClr val="000000"/>
                              </a:solidFill>
                              <a:miter lim="800000"/>
                              <a:headEnd/>
                              <a:tailEnd/>
                            </a:ln>
                          </wps:spPr>
                          <wps:txbx>
                            <w:txbxContent>
                              <w:p w14:paraId="35642EA0" w14:textId="77777777" w:rsidR="00CB5B87" w:rsidRDefault="00CB5B87" w:rsidP="00A22EBA">
                                <w:pPr>
                                  <w:spacing w:before="120"/>
                                  <w:jc w:val="center"/>
                                  <w:rPr>
                                    <w:rFonts w:ascii="Arial Narrow" w:hAnsi="Arial Narrow"/>
                                    <w:b/>
                                    <w:bCs/>
                                    <w:sz w:val="26"/>
                                  </w:rPr>
                                </w:pPr>
                                <w:r>
                                  <w:rPr>
                                    <w:rFonts w:ascii="Arial Narrow" w:hAnsi="Arial Narrow"/>
                                    <w:b/>
                                    <w:bCs/>
                                    <w:color w:val="FFFFFF"/>
                                    <w:sz w:val="28"/>
                                  </w:rPr>
                                  <w:t>CONTESTED HEARING</w:t>
                                </w:r>
                              </w:p>
                            </w:txbxContent>
                          </wps:txbx>
                          <wps:bodyPr rot="0" vert="horz" wrap="square" lIns="91440" tIns="18000" rIns="91440" bIns="36000" anchor="t" anchorCtr="0" upright="1">
                            <a:noAutofit/>
                          </wps:bodyPr>
                        </wps:wsp>
                        <wps:wsp>
                          <wps:cNvPr id="1574877081" name="Line 88"/>
                          <wps:cNvCnPr>
                            <a:cxnSpLocks noChangeShapeType="1"/>
                          </wps:cNvCnPr>
                          <wps:spPr bwMode="auto">
                            <a:xfrm>
                              <a:off x="7821" y="4264"/>
                              <a:ext cx="0" cy="3997"/>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1528955254" name="Line 89"/>
                          <wps:cNvCnPr>
                            <a:cxnSpLocks noChangeShapeType="1"/>
                          </wps:cNvCnPr>
                          <wps:spPr bwMode="auto">
                            <a:xfrm>
                              <a:off x="7221" y="5584"/>
                              <a:ext cx="1814" cy="0"/>
                            </a:xfrm>
                            <a:prstGeom prst="line">
                              <a:avLst/>
                            </a:prstGeom>
                            <a:noFill/>
                            <a:ln w="19050">
                              <a:solidFill>
                                <a:srgbClr val="FF00FF"/>
                              </a:solidFill>
                              <a:round/>
                              <a:headEnd/>
                              <a:tailEnd type="triangle" w="med" len="med"/>
                            </a:ln>
                            <a:extLst>
                              <a:ext uri="{909E8E84-426E-40DD-AFC4-6F175D3DCCD1}">
                                <a14:hiddenFill xmlns:a14="http://schemas.microsoft.com/office/drawing/2010/main">
                                  <a:noFill/>
                                </a14:hiddenFill>
                              </a:ext>
                            </a:extLst>
                          </wps:spPr>
                          <wps:bodyPr/>
                        </wps:wsp>
                        <wpg:grpSp>
                          <wpg:cNvPr id="1367294081" name="Group 90"/>
                          <wpg:cNvGrpSpPr>
                            <a:grpSpLocks/>
                          </wpg:cNvGrpSpPr>
                          <wpg:grpSpPr bwMode="auto">
                            <a:xfrm>
                              <a:off x="1800" y="2704"/>
                              <a:ext cx="9035" cy="6144"/>
                              <a:chOff x="1800" y="2704"/>
                              <a:chExt cx="9035" cy="6144"/>
                            </a:xfrm>
                          </wpg:grpSpPr>
                          <wps:wsp>
                            <wps:cNvPr id="1739015109" name="Line 91"/>
                            <wps:cNvCnPr>
                              <a:cxnSpLocks noChangeShapeType="1"/>
                            </wps:cNvCnPr>
                            <wps:spPr bwMode="auto">
                              <a:xfrm>
                                <a:off x="7221" y="8584"/>
                                <a:ext cx="624" cy="0"/>
                              </a:xfrm>
                              <a:prstGeom prst="line">
                                <a:avLst/>
                              </a:prstGeom>
                              <a:noFill/>
                              <a:ln w="19050">
                                <a:solidFill>
                                  <a:srgbClr val="000080"/>
                                </a:solidFill>
                                <a:round/>
                                <a:headEnd/>
                                <a:tailEnd type="triangle" w="med" len="med"/>
                              </a:ln>
                              <a:extLst>
                                <a:ext uri="{909E8E84-426E-40DD-AFC4-6F175D3DCCD1}">
                                  <a14:hiddenFill xmlns:a14="http://schemas.microsoft.com/office/drawing/2010/main">
                                    <a:noFill/>
                                  </a14:hiddenFill>
                                </a:ext>
                              </a:extLst>
                            </wps:spPr>
                            <wps:bodyPr/>
                          </wps:wsp>
                          <wps:wsp>
                            <wps:cNvPr id="992368635" name="Line 92"/>
                            <wps:cNvCnPr>
                              <a:cxnSpLocks noChangeShapeType="1"/>
                            </wps:cNvCnPr>
                            <wps:spPr bwMode="auto">
                              <a:xfrm>
                                <a:off x="7244" y="7504"/>
                                <a:ext cx="2438" cy="0"/>
                              </a:xfrm>
                              <a:prstGeom prst="line">
                                <a:avLst/>
                              </a:prstGeom>
                              <a:noFill/>
                              <a:ln w="19050">
                                <a:solidFill>
                                  <a:srgbClr val="FF00FF"/>
                                </a:solidFill>
                                <a:round/>
                                <a:headEnd/>
                                <a:tailEnd/>
                              </a:ln>
                              <a:extLst>
                                <a:ext uri="{909E8E84-426E-40DD-AFC4-6F175D3DCCD1}">
                                  <a14:hiddenFill xmlns:a14="http://schemas.microsoft.com/office/drawing/2010/main">
                                    <a:noFill/>
                                  </a14:hiddenFill>
                                </a:ext>
                              </a:extLst>
                            </wps:spPr>
                            <wps:bodyPr/>
                          </wps:wsp>
                          <wps:wsp>
                            <wps:cNvPr id="14102187" name="Text Box 93"/>
                            <wps:cNvSpPr txBox="1">
                              <a:spLocks noChangeArrowheads="1"/>
                            </wps:cNvSpPr>
                            <wps:spPr bwMode="auto">
                              <a:xfrm>
                                <a:off x="3836" y="8224"/>
                                <a:ext cx="3385" cy="624"/>
                              </a:xfrm>
                              <a:prstGeom prst="rect">
                                <a:avLst/>
                              </a:prstGeom>
                              <a:solidFill>
                                <a:srgbClr val="C0C0C0">
                                  <a:alpha val="50195"/>
                                </a:srgbClr>
                              </a:solidFill>
                              <a:ln w="9525">
                                <a:solidFill>
                                  <a:srgbClr val="000000"/>
                                </a:solidFill>
                                <a:miter lim="800000"/>
                                <a:headEnd/>
                                <a:tailEnd/>
                              </a:ln>
                            </wps:spPr>
                            <wps:txbx>
                              <w:txbxContent>
                                <w:p w14:paraId="214C285F" w14:textId="5B077E68" w:rsidR="00CB5B87" w:rsidRDefault="00CB5B87" w:rsidP="006F7B3F">
                                  <w:pPr>
                                    <w:tabs>
                                      <w:tab w:val="num" w:pos="360"/>
                                    </w:tabs>
                                    <w:jc w:val="center"/>
                                    <w:rPr>
                                      <w:b/>
                                      <w:bCs/>
                                      <w:color w:val="000000"/>
                                      <w:sz w:val="22"/>
                                    </w:rPr>
                                  </w:pPr>
                                  <w:r>
                                    <w:rPr>
                                      <w:b/>
                                      <w:bCs/>
                                      <w:color w:val="000000"/>
                                      <w:sz w:val="22"/>
                                    </w:rPr>
                                    <w:t xml:space="preserve">CHARGE </w:t>
                                  </w:r>
                                  <w:r w:rsidR="00A22EBA">
                                    <w:rPr>
                                      <w:b/>
                                      <w:bCs/>
                                      <w:color w:val="000000"/>
                                      <w:sz w:val="22"/>
                                    </w:rPr>
                                    <w:t xml:space="preserve">NOT </w:t>
                                  </w:r>
                                  <w:r>
                                    <w:rPr>
                                      <w:b/>
                                      <w:bCs/>
                                      <w:color w:val="000000"/>
                                      <w:sz w:val="22"/>
                                    </w:rPr>
                                    <w:t xml:space="preserve">PROVED </w:t>
                                  </w:r>
                                  <w:r w:rsidR="00A22EBA">
                                    <w:rPr>
                                      <w:b/>
                                      <w:bCs/>
                                      <w:color w:val="000000"/>
                                      <w:sz w:val="22"/>
                                    </w:rPr>
                                    <w:t>OR</w:t>
                                  </w:r>
                                </w:p>
                                <w:p w14:paraId="01B58E9F" w14:textId="49893026" w:rsidR="00CB5B87" w:rsidRDefault="00A22EBA" w:rsidP="006F7B3F">
                                  <w:pPr>
                                    <w:tabs>
                                      <w:tab w:val="num" w:pos="360"/>
                                    </w:tabs>
                                    <w:jc w:val="center"/>
                                    <w:rPr>
                                      <w:b/>
                                      <w:bCs/>
                                      <w:i/>
                                      <w:iCs/>
                                      <w:color w:val="000000"/>
                                    </w:rPr>
                                  </w:pPr>
                                  <w:r>
                                    <w:rPr>
                                      <w:b/>
                                      <w:bCs/>
                                      <w:color w:val="000000"/>
                                      <w:sz w:val="22"/>
                                    </w:rPr>
                                    <w:t xml:space="preserve">PROVED -&gt; </w:t>
                                  </w:r>
                                  <w:r w:rsidR="00CB5B87">
                                    <w:rPr>
                                      <w:b/>
                                      <w:bCs/>
                                      <w:color w:val="000000"/>
                                      <w:sz w:val="22"/>
                                    </w:rPr>
                                    <w:t>SENTE</w:t>
                                  </w:r>
                                  <w:r>
                                    <w:rPr>
                                      <w:b/>
                                      <w:bCs/>
                                      <w:color w:val="000000"/>
                                      <w:sz w:val="22"/>
                                    </w:rPr>
                                    <w:t>NCE</w:t>
                                  </w:r>
                                </w:p>
                              </w:txbxContent>
                            </wps:txbx>
                            <wps:bodyPr rot="0" vert="horz" wrap="square" lIns="91440" tIns="18000" rIns="91440" bIns="36000" anchor="t" anchorCtr="0" upright="1">
                              <a:noAutofit/>
                            </wps:bodyPr>
                          </wps:wsp>
                          <wps:wsp>
                            <wps:cNvPr id="1302857944" name="Text Box 94"/>
                            <wps:cNvSpPr txBox="1">
                              <a:spLocks noChangeArrowheads="1"/>
                            </wps:cNvSpPr>
                            <wps:spPr bwMode="auto">
                              <a:xfrm>
                                <a:off x="3837" y="3880"/>
                                <a:ext cx="3384" cy="624"/>
                              </a:xfrm>
                              <a:prstGeom prst="rect">
                                <a:avLst/>
                              </a:prstGeom>
                              <a:solidFill>
                                <a:srgbClr val="000000"/>
                              </a:solidFill>
                              <a:ln w="9525">
                                <a:solidFill>
                                  <a:srgbClr val="000000"/>
                                </a:solidFill>
                                <a:miter lim="800000"/>
                                <a:headEnd/>
                                <a:tailEnd/>
                              </a:ln>
                            </wps:spPr>
                            <wps:txbx>
                              <w:txbxContent>
                                <w:p w14:paraId="34B97681" w14:textId="77777777" w:rsidR="00CB5B87" w:rsidRDefault="00CB5B87" w:rsidP="006F7B3F">
                                  <w:pPr>
                                    <w:jc w:val="center"/>
                                    <w:rPr>
                                      <w:rFonts w:ascii="Arial Narrow" w:hAnsi="Arial Narrow"/>
                                      <w:b/>
                                      <w:bCs/>
                                      <w:color w:val="FFFFFF"/>
                                      <w:sz w:val="20"/>
                                    </w:rPr>
                                  </w:pPr>
                                  <w:r>
                                    <w:rPr>
                                      <w:b/>
                                      <w:bCs/>
                                      <w:color w:val="FFFFFF"/>
                                      <w:sz w:val="22"/>
                                    </w:rPr>
                                    <w:sym w:font="Wingdings" w:char="F04C"/>
                                  </w:r>
                                  <w:r>
                                    <w:rPr>
                                      <w:b/>
                                      <w:bCs/>
                                      <w:color w:val="FFFFFF"/>
                                      <w:sz w:val="22"/>
                                    </w:rPr>
                                    <w:t xml:space="preserve"> </w:t>
                                  </w:r>
                                  <w:r>
                                    <w:rPr>
                                      <w:rFonts w:ascii="Arial Narrow" w:hAnsi="Arial Narrow"/>
                                      <w:b/>
                                      <w:bCs/>
                                      <w:color w:val="FFFFFF"/>
                                      <w:sz w:val="20"/>
                                    </w:rPr>
                                    <w:t>CHARGE/EXECUTED WARRANT/</w:t>
                                  </w:r>
                                </w:p>
                                <w:p w14:paraId="4A03EFC8" w14:textId="77777777" w:rsidR="00CB5B87" w:rsidRDefault="00CB5B87" w:rsidP="006F7B3F">
                                  <w:pPr>
                                    <w:jc w:val="center"/>
                                    <w:rPr>
                                      <w:rFonts w:ascii="Arial Narrow" w:hAnsi="Arial Narrow"/>
                                      <w:b/>
                                      <w:bCs/>
                                      <w:color w:val="FFFFFF"/>
                                      <w:sz w:val="20"/>
                                    </w:rPr>
                                  </w:pPr>
                                  <w:r>
                                    <w:rPr>
                                      <w:rFonts w:ascii="Arial Narrow" w:hAnsi="Arial Narrow"/>
                                      <w:b/>
                                      <w:bCs/>
                                      <w:color w:val="FFFFFF"/>
                                      <w:sz w:val="20"/>
                                    </w:rPr>
                                    <w:t xml:space="preserve">BREACH NOTICE FILED </w:t>
                                  </w:r>
                                  <w:smartTag w:uri="urn:schemas-microsoft-com:office:smarttags" w:element="address">
                                    <w:smartTag w:uri="urn:schemas-microsoft-com:office:smarttags" w:element="Street">
                                      <w:r>
                                        <w:rPr>
                                          <w:rFonts w:ascii="Arial Narrow" w:hAnsi="Arial Narrow"/>
                                          <w:b/>
                                          <w:bCs/>
                                          <w:color w:val="FFFFFF"/>
                                          <w:sz w:val="20"/>
                                        </w:rPr>
                                        <w:t>AT COURT</w:t>
                                      </w:r>
                                    </w:smartTag>
                                  </w:smartTag>
                                </w:p>
                              </w:txbxContent>
                            </wps:txbx>
                            <wps:bodyPr rot="0" vert="horz" wrap="square" lIns="91440" tIns="36000" rIns="91440" bIns="36000" anchor="t" anchorCtr="0" upright="1">
                              <a:noAutofit/>
                            </wps:bodyPr>
                          </wps:wsp>
                          <wps:wsp>
                            <wps:cNvPr id="284914020" name="Line 95"/>
                            <wps:cNvCnPr>
                              <a:cxnSpLocks noChangeShapeType="1"/>
                            </wps:cNvCnPr>
                            <wps:spPr bwMode="auto">
                              <a:xfrm>
                                <a:off x="2239" y="5344"/>
                                <a:ext cx="1587" cy="0"/>
                              </a:xfrm>
                              <a:prstGeom prst="line">
                                <a:avLst/>
                              </a:prstGeom>
                              <a:noFill/>
                              <a:ln w="19050">
                                <a:solidFill>
                                  <a:srgbClr val="7030A0"/>
                                </a:solidFill>
                                <a:round/>
                                <a:headEnd/>
                                <a:tailEnd/>
                              </a:ln>
                              <a:extLst>
                                <a:ext uri="{909E8E84-426E-40DD-AFC4-6F175D3DCCD1}">
                                  <a14:hiddenFill xmlns:a14="http://schemas.microsoft.com/office/drawing/2010/main">
                                    <a:noFill/>
                                  </a14:hiddenFill>
                                </a:ext>
                              </a:extLst>
                            </wps:spPr>
                            <wps:bodyPr/>
                          </wps:wsp>
                          <wps:wsp>
                            <wps:cNvPr id="865262949" name="Text Box 96"/>
                            <wps:cNvSpPr txBox="1">
                              <a:spLocks noChangeArrowheads="1"/>
                            </wps:cNvSpPr>
                            <wps:spPr bwMode="auto">
                              <a:xfrm>
                                <a:off x="3836" y="4984"/>
                                <a:ext cx="3385" cy="624"/>
                              </a:xfrm>
                              <a:prstGeom prst="rect">
                                <a:avLst/>
                              </a:prstGeom>
                              <a:solidFill>
                                <a:srgbClr val="339966"/>
                              </a:solidFill>
                              <a:ln w="9525">
                                <a:solidFill>
                                  <a:srgbClr val="000000"/>
                                </a:solidFill>
                                <a:miter lim="800000"/>
                                <a:headEnd/>
                                <a:tailEnd/>
                              </a:ln>
                            </wps:spPr>
                            <wps:txbx>
                              <w:txbxContent>
                                <w:p w14:paraId="2883C068" w14:textId="77777777" w:rsidR="00CB5B87" w:rsidRDefault="00CB5B87" w:rsidP="006F7B3F">
                                  <w:pPr>
                                    <w:jc w:val="center"/>
                                    <w:rPr>
                                      <w:rFonts w:ascii="Arial Narrow" w:hAnsi="Arial Narrow"/>
                                      <w:b/>
                                      <w:bCs/>
                                      <w:color w:val="FFFFFF"/>
                                      <w:sz w:val="22"/>
                                    </w:rPr>
                                  </w:pPr>
                                  <w:r>
                                    <w:rPr>
                                      <w:rFonts w:ascii="Arial Narrow" w:hAnsi="Arial Narrow"/>
                                      <w:b/>
                                      <w:bCs/>
                                      <w:color w:val="FFFFFF"/>
                                      <w:sz w:val="22"/>
                                    </w:rPr>
                                    <w:t>MENTION HEARING</w:t>
                                  </w:r>
                                </w:p>
                                <w:p w14:paraId="61792CD9" w14:textId="77777777" w:rsidR="00CB5B87" w:rsidRDefault="00CB5B87" w:rsidP="006F7B3F">
                                  <w:pPr>
                                    <w:jc w:val="center"/>
                                    <w:rPr>
                                      <w:rFonts w:ascii="Arial Narrow" w:hAnsi="Arial Narrow"/>
                                      <w:b/>
                                      <w:bCs/>
                                    </w:rPr>
                                  </w:pPr>
                                  <w:r>
                                    <w:rPr>
                                      <w:rFonts w:ascii="Arial Narrow" w:hAnsi="Arial Narrow"/>
                                      <w:b/>
                                      <w:bCs/>
                                      <w:color w:val="FFFFFF"/>
                                      <w:sz w:val="22"/>
                                    </w:rPr>
                                    <w:t>[includes bail application]</w:t>
                                  </w:r>
                                </w:p>
                              </w:txbxContent>
                            </wps:txbx>
                            <wps:bodyPr rot="0" vert="horz" wrap="square" lIns="91440" tIns="18000" rIns="91440" bIns="36000" anchor="t" anchorCtr="0" upright="1">
                              <a:noAutofit/>
                            </wps:bodyPr>
                          </wps:wsp>
                          <wps:wsp>
                            <wps:cNvPr id="53631150" name="Rectangle 97"/>
                            <wps:cNvSpPr>
                              <a:spLocks noChangeArrowheads="1"/>
                            </wps:cNvSpPr>
                            <wps:spPr bwMode="auto">
                              <a:xfrm>
                                <a:off x="1821" y="2704"/>
                                <a:ext cx="9014" cy="569"/>
                              </a:xfrm>
                              <a:prstGeom prst="rect">
                                <a:avLst/>
                              </a:prstGeom>
                              <a:solidFill>
                                <a:srgbClr val="000000"/>
                              </a:solidFill>
                              <a:ln w="508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A0A0A0"/>
                                      </a:outerShdw>
                                    </a:effectLst>
                                  </a14:hiddenEffects>
                                </a:ext>
                              </a:extLst>
                            </wps:spPr>
                            <wps:txbx>
                              <w:txbxContent>
                                <w:p w14:paraId="089705C3" w14:textId="77777777" w:rsidR="00CB5B87" w:rsidRDefault="00CB5B87" w:rsidP="006F7B3F">
                                  <w:pPr>
                                    <w:jc w:val="center"/>
                                    <w:rPr>
                                      <w:rFonts w:ascii="Arial Rounded MT Bold" w:hAnsi="Arial Rounded MT Bold"/>
                                      <w:color w:val="FFFFFF"/>
                                      <w:sz w:val="40"/>
                                      <w:szCs w:val="40"/>
                                    </w:rPr>
                                  </w:pPr>
                                  <w:r>
                                    <w:rPr>
                                      <w:rFonts w:ascii="Arial Rounded MT Bold" w:hAnsi="Arial Rounded MT Bold"/>
                                      <w:color w:val="FFFFFF"/>
                                      <w:sz w:val="30"/>
                                      <w:szCs w:val="40"/>
                                    </w:rPr>
                                    <w:t>PROCESSING CHARGES AND/OR BREACHES SUMMARILY</w:t>
                                  </w:r>
                                </w:p>
                              </w:txbxContent>
                            </wps:txbx>
                            <wps:bodyPr rot="0" vert="horz" wrap="square" lIns="92075" tIns="46037" rIns="92075" bIns="46037" anchor="ctr" anchorCtr="0" upright="1">
                              <a:noAutofit/>
                            </wps:bodyPr>
                          </wps:wsp>
                          <wps:wsp>
                            <wps:cNvPr id="1337329731" name="Line 98"/>
                            <wps:cNvCnPr>
                              <a:cxnSpLocks noChangeShapeType="1"/>
                            </wps:cNvCnPr>
                            <wps:spPr bwMode="auto">
                              <a:xfrm>
                                <a:off x="5661" y="4504"/>
                                <a:ext cx="0" cy="45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8936415" name="Text Box 99"/>
                            <wps:cNvSpPr txBox="1">
                              <a:spLocks noChangeArrowheads="1"/>
                            </wps:cNvSpPr>
                            <wps:spPr bwMode="auto">
                              <a:xfrm>
                                <a:off x="7797" y="3424"/>
                                <a:ext cx="3024" cy="576"/>
                              </a:xfrm>
                              <a:prstGeom prst="rect">
                                <a:avLst/>
                              </a:prstGeom>
                              <a:solidFill>
                                <a:srgbClr val="FFCC00"/>
                              </a:solidFill>
                              <a:ln w="9525">
                                <a:solidFill>
                                  <a:srgbClr val="000000"/>
                                </a:solidFill>
                                <a:miter lim="800000"/>
                                <a:headEnd/>
                                <a:tailEnd/>
                              </a:ln>
                            </wps:spPr>
                            <wps:txbx>
                              <w:txbxContent>
                                <w:p w14:paraId="2C8E135B" w14:textId="77777777" w:rsidR="00CB5B87" w:rsidRDefault="00CB5B87" w:rsidP="006F7B3F">
                                  <w:pPr>
                                    <w:spacing w:before="40"/>
                                    <w:jc w:val="center"/>
                                    <w:rPr>
                                      <w:rFonts w:ascii="Arial Narrow" w:hAnsi="Arial Narrow"/>
                                      <w:b/>
                                      <w:bCs/>
                                      <w:color w:val="000000"/>
                                      <w:sz w:val="34"/>
                                    </w:rPr>
                                  </w:pPr>
                                  <w:r>
                                    <w:rPr>
                                      <w:rFonts w:ascii="Arial Narrow" w:hAnsi="Arial Narrow"/>
                                      <w:b/>
                                      <w:bCs/>
                                      <w:color w:val="000000"/>
                                      <w:sz w:val="34"/>
                                    </w:rPr>
                                    <w:t>BAIL JUSTICE</w:t>
                                  </w:r>
                                </w:p>
                              </w:txbxContent>
                            </wps:txbx>
                            <wps:bodyPr rot="0" vert="horz" wrap="square" lIns="91440" tIns="18000" rIns="91440" bIns="36000" anchor="t" anchorCtr="0" upright="1">
                              <a:noAutofit/>
                            </wps:bodyPr>
                          </wps:wsp>
                          <wps:wsp>
                            <wps:cNvPr id="166797384" name="Text Box 100"/>
                            <wps:cNvSpPr txBox="1">
                              <a:spLocks noChangeArrowheads="1"/>
                            </wps:cNvSpPr>
                            <wps:spPr bwMode="auto">
                              <a:xfrm>
                                <a:off x="9021" y="4408"/>
                                <a:ext cx="1706" cy="456"/>
                              </a:xfrm>
                              <a:prstGeom prst="rect">
                                <a:avLst/>
                              </a:prstGeom>
                              <a:solidFill>
                                <a:srgbClr val="FF0000"/>
                              </a:solidFill>
                              <a:ln w="9525">
                                <a:solidFill>
                                  <a:srgbClr val="000000"/>
                                </a:solidFill>
                                <a:miter lim="800000"/>
                                <a:headEnd/>
                                <a:tailEnd/>
                              </a:ln>
                            </wps:spPr>
                            <wps:txbx>
                              <w:txbxContent>
                                <w:p w14:paraId="6E2D9746" w14:textId="77777777" w:rsidR="00CB5B87" w:rsidRDefault="00CB5B87" w:rsidP="006F7B3F">
                                  <w:pPr>
                                    <w:spacing w:before="40"/>
                                    <w:jc w:val="center"/>
                                    <w:rPr>
                                      <w:rFonts w:ascii="Arial Narrow" w:hAnsi="Arial Narrow"/>
                                      <w:b/>
                                      <w:bCs/>
                                      <w:sz w:val="30"/>
                                    </w:rPr>
                                  </w:pPr>
                                  <w:r>
                                    <w:rPr>
                                      <w:b/>
                                      <w:bCs/>
                                      <w:color w:val="FFFFFF"/>
                                      <w:sz w:val="32"/>
                                    </w:rPr>
                                    <w:sym w:font="Wingdings" w:char="F04C"/>
                                  </w:r>
                                  <w:r>
                                    <w:rPr>
                                      <w:b/>
                                      <w:bCs/>
                                      <w:color w:val="FFFFFF"/>
                                    </w:rPr>
                                    <w:t xml:space="preserve">  </w:t>
                                  </w:r>
                                  <w:r>
                                    <w:rPr>
                                      <w:rFonts w:ascii="Arial Narrow" w:hAnsi="Arial Narrow"/>
                                      <w:b/>
                                      <w:bCs/>
                                      <w:color w:val="FFFFFF"/>
                                      <w:sz w:val="30"/>
                                    </w:rPr>
                                    <w:t>ARREST</w:t>
                                  </w:r>
                                </w:p>
                              </w:txbxContent>
                            </wps:txbx>
                            <wps:bodyPr rot="0" vert="horz" wrap="square" lIns="91440" tIns="18000" rIns="91440" bIns="36000" anchor="t" anchorCtr="0" upright="1">
                              <a:noAutofit/>
                            </wps:bodyPr>
                          </wps:wsp>
                          <wps:wsp>
                            <wps:cNvPr id="1569792795" name="Text Box 101"/>
                            <wps:cNvSpPr txBox="1">
                              <a:spLocks noChangeArrowheads="1"/>
                            </wps:cNvSpPr>
                            <wps:spPr bwMode="auto">
                              <a:xfrm>
                                <a:off x="3836" y="6064"/>
                                <a:ext cx="3385" cy="733"/>
                              </a:xfrm>
                              <a:prstGeom prst="rect">
                                <a:avLst/>
                              </a:prstGeom>
                              <a:solidFill>
                                <a:srgbClr val="339966"/>
                              </a:solidFill>
                              <a:ln w="9525">
                                <a:solidFill>
                                  <a:srgbClr val="000000"/>
                                </a:solidFill>
                                <a:miter lim="800000"/>
                                <a:headEnd/>
                                <a:tailEnd/>
                              </a:ln>
                            </wps:spPr>
                            <wps:txbx>
                              <w:txbxContent>
                                <w:p w14:paraId="6A1FC69B" w14:textId="67A6350A" w:rsidR="00A22EBA" w:rsidRDefault="00A22EBA" w:rsidP="00A427C6">
                                  <w:pPr>
                                    <w:spacing w:before="60"/>
                                    <w:jc w:val="center"/>
                                    <w:rPr>
                                      <w:rFonts w:ascii="Arial Narrow" w:hAnsi="Arial Narrow"/>
                                      <w:b/>
                                      <w:bCs/>
                                      <w:color w:val="FFFFFF"/>
                                      <w:sz w:val="22"/>
                                      <w:szCs w:val="18"/>
                                    </w:rPr>
                                  </w:pPr>
                                  <w:r>
                                    <w:rPr>
                                      <w:rFonts w:ascii="Arial Narrow" w:hAnsi="Arial Narrow"/>
                                      <w:b/>
                                      <w:bCs/>
                                      <w:color w:val="FFFFFF"/>
                                      <w:sz w:val="22"/>
                                      <w:szCs w:val="18"/>
                                    </w:rPr>
                                    <w:t>SUMMARY CASE CONFERENCE</w:t>
                                  </w:r>
                                </w:p>
                                <w:p w14:paraId="3EB95C42" w14:textId="47C4F60A" w:rsidR="00CB5B87" w:rsidRPr="00A22EBA" w:rsidRDefault="00CB5B87" w:rsidP="00A427C6">
                                  <w:pPr>
                                    <w:spacing w:before="60"/>
                                    <w:jc w:val="center"/>
                                    <w:rPr>
                                      <w:rFonts w:ascii="Arial Narrow" w:hAnsi="Arial Narrow"/>
                                      <w:b/>
                                      <w:bCs/>
                                      <w:sz w:val="22"/>
                                      <w:szCs w:val="18"/>
                                    </w:rPr>
                                  </w:pPr>
                                  <w:r w:rsidRPr="00A22EBA">
                                    <w:rPr>
                                      <w:rFonts w:ascii="Arial Narrow" w:hAnsi="Arial Narrow"/>
                                      <w:b/>
                                      <w:bCs/>
                                      <w:color w:val="FFFFFF"/>
                                      <w:sz w:val="22"/>
                                      <w:szCs w:val="18"/>
                                    </w:rPr>
                                    <w:t>CONTEST MENTION</w:t>
                                  </w:r>
                                </w:p>
                              </w:txbxContent>
                            </wps:txbx>
                            <wps:bodyPr rot="0" vert="horz" wrap="square" lIns="91440" tIns="18000" rIns="91440" bIns="36000" anchor="t" anchorCtr="0" upright="1">
                              <a:noAutofit/>
                            </wps:bodyPr>
                          </wps:wsp>
                          <wps:wsp>
                            <wps:cNvPr id="203515706" name="Line 102"/>
                            <wps:cNvCnPr>
                              <a:cxnSpLocks noChangeShapeType="1"/>
                            </wps:cNvCnPr>
                            <wps:spPr bwMode="auto">
                              <a:xfrm>
                                <a:off x="5661" y="5610"/>
                                <a:ext cx="0" cy="45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3479878" name="Line 103"/>
                            <wps:cNvCnPr>
                              <a:cxnSpLocks noChangeShapeType="1"/>
                            </wps:cNvCnPr>
                            <wps:spPr bwMode="auto">
                              <a:xfrm>
                                <a:off x="5661" y="6805"/>
                                <a:ext cx="0" cy="33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434280" name="Line 104"/>
                            <wps:cNvCnPr>
                              <a:cxnSpLocks noChangeShapeType="1"/>
                            </wps:cNvCnPr>
                            <wps:spPr bwMode="auto">
                              <a:xfrm>
                                <a:off x="5661" y="7770"/>
                                <a:ext cx="0" cy="45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3845208" name="Text Box 105"/>
                            <wps:cNvSpPr txBox="1">
                              <a:spLocks noChangeArrowheads="1"/>
                            </wps:cNvSpPr>
                            <wps:spPr bwMode="auto">
                              <a:xfrm>
                                <a:off x="1821" y="3904"/>
                                <a:ext cx="1680" cy="600"/>
                              </a:xfrm>
                              <a:prstGeom prst="rect">
                                <a:avLst/>
                              </a:prstGeom>
                              <a:solidFill>
                                <a:srgbClr val="C0C0C0">
                                  <a:alpha val="50195"/>
                                </a:srgbClr>
                              </a:solidFill>
                              <a:ln w="9525">
                                <a:solidFill>
                                  <a:srgbClr val="000000"/>
                                </a:solidFill>
                                <a:miter lim="800000"/>
                                <a:headEnd/>
                                <a:tailEnd/>
                              </a:ln>
                            </wps:spPr>
                            <wps:txbx>
                              <w:txbxContent>
                                <w:p w14:paraId="0C5FC637" w14:textId="77777777" w:rsidR="00CB5B87" w:rsidRDefault="00CB5B87" w:rsidP="006F7B3F">
                                  <w:pPr>
                                    <w:tabs>
                                      <w:tab w:val="num" w:pos="360"/>
                                    </w:tabs>
                                    <w:jc w:val="center"/>
                                    <w:rPr>
                                      <w:b/>
                                      <w:bCs/>
                                      <w:i/>
                                      <w:iCs/>
                                      <w:color w:val="000000"/>
                                      <w:sz w:val="26"/>
                                    </w:rPr>
                                  </w:pPr>
                                  <w:r>
                                    <w:rPr>
                                      <w:b/>
                                      <w:bCs/>
                                      <w:color w:val="000000"/>
                                      <w:sz w:val="20"/>
                                    </w:rPr>
                                    <w:t>STRUCK OUT or DISMISSED</w:t>
                                  </w:r>
                                </w:p>
                              </w:txbxContent>
                            </wps:txbx>
                            <wps:bodyPr rot="0" vert="horz" wrap="square" lIns="91440" tIns="18000" rIns="91440" bIns="36000" anchor="t" anchorCtr="0" upright="1">
                              <a:noAutofit/>
                            </wps:bodyPr>
                          </wps:wsp>
                          <wps:wsp>
                            <wps:cNvPr id="1454295309" name="Text Box 106"/>
                            <wps:cNvSpPr txBox="1">
                              <a:spLocks noChangeArrowheads="1"/>
                            </wps:cNvSpPr>
                            <wps:spPr bwMode="auto">
                              <a:xfrm>
                                <a:off x="9021" y="5173"/>
                                <a:ext cx="1704" cy="891"/>
                              </a:xfrm>
                              <a:prstGeom prst="rect">
                                <a:avLst/>
                              </a:prstGeom>
                              <a:solidFill>
                                <a:srgbClr val="FF00FF"/>
                              </a:solidFill>
                              <a:ln w="9525">
                                <a:solidFill>
                                  <a:srgbClr val="000000"/>
                                </a:solidFill>
                                <a:miter lim="800000"/>
                                <a:headEnd/>
                                <a:tailEnd/>
                              </a:ln>
                            </wps:spPr>
                            <wps:txbx>
                              <w:txbxContent>
                                <w:p w14:paraId="37419640" w14:textId="77777777" w:rsidR="00CB5B87" w:rsidRDefault="00CB5B87" w:rsidP="006F7B3F">
                                  <w:pPr>
                                    <w:spacing w:before="40"/>
                                    <w:jc w:val="center"/>
                                    <w:rPr>
                                      <w:rFonts w:ascii="Arial Narrow" w:hAnsi="Arial Narrow"/>
                                      <w:b/>
                                      <w:bCs/>
                                      <w:color w:val="FFFFFF"/>
                                      <w:sz w:val="34"/>
                                    </w:rPr>
                                  </w:pPr>
                                  <w:r>
                                    <w:rPr>
                                      <w:rFonts w:ascii="Arial Narrow" w:hAnsi="Arial Narrow"/>
                                      <w:b/>
                                      <w:bCs/>
                                      <w:color w:val="FFFFFF"/>
                                      <w:sz w:val="28"/>
                                    </w:rPr>
                                    <w:t>WARRANT TO ARREST</w:t>
                                  </w:r>
                                </w:p>
                              </w:txbxContent>
                            </wps:txbx>
                            <wps:bodyPr rot="0" vert="horz" wrap="square" lIns="91440" tIns="18000" rIns="91440" bIns="36000" anchor="t" anchorCtr="0" upright="1">
                              <a:noAutofit/>
                            </wps:bodyPr>
                          </wps:wsp>
                          <wps:wsp>
                            <wps:cNvPr id="1445521628" name="Line 107"/>
                            <wps:cNvCnPr>
                              <a:cxnSpLocks noChangeShapeType="1"/>
                            </wps:cNvCnPr>
                            <wps:spPr bwMode="auto">
                              <a:xfrm>
                                <a:off x="2694" y="7504"/>
                                <a:ext cx="113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5063424" name="Line 108"/>
                            <wps:cNvCnPr>
                              <a:cxnSpLocks noChangeShapeType="1"/>
                            </wps:cNvCnPr>
                            <wps:spPr bwMode="auto">
                              <a:xfrm>
                                <a:off x="2259" y="6424"/>
                                <a:ext cx="1587" cy="0"/>
                              </a:xfrm>
                              <a:prstGeom prst="line">
                                <a:avLst/>
                              </a:prstGeom>
                              <a:noFill/>
                              <a:ln w="19050">
                                <a:solidFill>
                                  <a:srgbClr val="7030A0"/>
                                </a:solidFill>
                                <a:round/>
                                <a:headEnd/>
                                <a:tailEnd/>
                              </a:ln>
                              <a:extLst>
                                <a:ext uri="{909E8E84-426E-40DD-AFC4-6F175D3DCCD1}">
                                  <a14:hiddenFill xmlns:a14="http://schemas.microsoft.com/office/drawing/2010/main">
                                    <a:noFill/>
                                  </a14:hiddenFill>
                                </a:ext>
                              </a:extLst>
                            </wps:spPr>
                            <wps:bodyPr/>
                          </wps:wsp>
                          <wps:wsp>
                            <wps:cNvPr id="1351292403" name="Text Box 33"/>
                            <wps:cNvSpPr txBox="1">
                              <a:spLocks noChangeArrowheads="1"/>
                            </wps:cNvSpPr>
                            <wps:spPr bwMode="auto">
                              <a:xfrm>
                                <a:off x="7799" y="8224"/>
                                <a:ext cx="3022" cy="624"/>
                              </a:xfrm>
                              <a:prstGeom prst="rect">
                                <a:avLst/>
                              </a:prstGeom>
                              <a:solidFill>
                                <a:srgbClr val="000080"/>
                              </a:solidFill>
                              <a:ln w="9525">
                                <a:solidFill>
                                  <a:srgbClr val="000000"/>
                                </a:solidFill>
                                <a:miter lim="800000"/>
                                <a:headEnd/>
                                <a:tailEnd/>
                              </a:ln>
                            </wps:spPr>
                            <wps:txbx>
                              <w:txbxContent>
                                <w:p w14:paraId="7D3D4DEA" w14:textId="77777777" w:rsidR="00CB5B87" w:rsidRDefault="00CB5B87" w:rsidP="00BC5E52">
                                  <w:pPr>
                                    <w:spacing w:before="100"/>
                                    <w:jc w:val="center"/>
                                    <w:rPr>
                                      <w:rFonts w:ascii="Arial Narrow" w:hAnsi="Arial Narrow"/>
                                      <w:b/>
                                      <w:bCs/>
                                      <w:sz w:val="26"/>
                                    </w:rPr>
                                  </w:pPr>
                                  <w:r>
                                    <w:rPr>
                                      <w:rFonts w:ascii="Arial Narrow" w:hAnsi="Arial Narrow"/>
                                      <w:b/>
                                      <w:bCs/>
                                      <w:color w:val="FFFFFF"/>
                                      <w:sz w:val="28"/>
                                    </w:rPr>
                                    <w:t>BREACH OF ORDER</w:t>
                                  </w:r>
                                </w:p>
                              </w:txbxContent>
                            </wps:txbx>
                            <wps:bodyPr rot="0" vert="horz" wrap="square" lIns="91440" tIns="18000" rIns="91440" bIns="36000" anchor="t" anchorCtr="0" upright="1">
                              <a:noAutofit/>
                            </wps:bodyPr>
                          </wps:wsp>
                          <wps:wsp>
                            <wps:cNvPr id="1921350741" name="Line 34"/>
                            <wps:cNvCnPr>
                              <a:cxnSpLocks noChangeShapeType="1"/>
                            </wps:cNvCnPr>
                            <wps:spPr bwMode="auto">
                              <a:xfrm>
                                <a:off x="3981" y="5584"/>
                                <a:ext cx="0" cy="266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5772541" name="Line 111"/>
                            <wps:cNvCnPr>
                              <a:cxnSpLocks noChangeShapeType="1"/>
                            </wps:cNvCnPr>
                            <wps:spPr bwMode="auto">
                              <a:xfrm>
                                <a:off x="7101" y="6693"/>
                                <a:ext cx="0" cy="153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0042804" name="Line 112"/>
                            <wps:cNvCnPr>
                              <a:cxnSpLocks noChangeShapeType="1"/>
                            </wps:cNvCnPr>
                            <wps:spPr bwMode="auto">
                              <a:xfrm>
                                <a:off x="7197" y="4453"/>
                                <a:ext cx="1814" cy="0"/>
                              </a:xfrm>
                              <a:prstGeom prst="line">
                                <a:avLst/>
                              </a:prstGeom>
                              <a:noFill/>
                              <a:ln w="1905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818650360" name="Line 113"/>
                            <wps:cNvCnPr>
                              <a:cxnSpLocks noChangeShapeType="1"/>
                            </wps:cNvCnPr>
                            <wps:spPr bwMode="auto">
                              <a:xfrm>
                                <a:off x="7221" y="3945"/>
                                <a:ext cx="624" cy="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99493028" name="Line 114"/>
                            <wps:cNvCnPr>
                              <a:cxnSpLocks noChangeShapeType="1"/>
                            </wps:cNvCnPr>
                            <wps:spPr bwMode="auto">
                              <a:xfrm>
                                <a:off x="7221" y="6424"/>
                                <a:ext cx="2438" cy="0"/>
                              </a:xfrm>
                              <a:prstGeom prst="line">
                                <a:avLst/>
                              </a:prstGeom>
                              <a:noFill/>
                              <a:ln w="19050">
                                <a:solidFill>
                                  <a:srgbClr val="FF00FF"/>
                                </a:solidFill>
                                <a:round/>
                                <a:headEnd/>
                                <a:tailEnd/>
                              </a:ln>
                              <a:extLst>
                                <a:ext uri="{909E8E84-426E-40DD-AFC4-6F175D3DCCD1}">
                                  <a14:hiddenFill xmlns:a14="http://schemas.microsoft.com/office/drawing/2010/main">
                                    <a:noFill/>
                                  </a14:hiddenFill>
                                </a:ext>
                              </a:extLst>
                            </wps:spPr>
                            <wps:bodyPr/>
                          </wps:wsp>
                          <wps:wsp>
                            <wps:cNvPr id="1844279739" name="Line 115"/>
                            <wps:cNvCnPr>
                              <a:cxnSpLocks noChangeShapeType="1"/>
                            </wps:cNvCnPr>
                            <wps:spPr bwMode="auto">
                              <a:xfrm>
                                <a:off x="10221" y="6013"/>
                                <a:ext cx="0" cy="2211"/>
                              </a:xfrm>
                              <a:prstGeom prst="line">
                                <a:avLst/>
                              </a:prstGeom>
                              <a:noFill/>
                              <a:ln w="19050">
                                <a:solidFill>
                                  <a:srgbClr val="000080"/>
                                </a:solidFill>
                                <a:round/>
                                <a:headEnd type="triangle" w="med" len="med"/>
                                <a:tailEnd/>
                              </a:ln>
                              <a:extLst>
                                <a:ext uri="{909E8E84-426E-40DD-AFC4-6F175D3DCCD1}">
                                  <a14:hiddenFill xmlns:a14="http://schemas.microsoft.com/office/drawing/2010/main">
                                    <a:noFill/>
                                  </a14:hiddenFill>
                                </a:ext>
                              </a:extLst>
                            </wps:spPr>
                            <wps:bodyPr/>
                          </wps:wsp>
                          <wps:wsp>
                            <wps:cNvPr id="1084580278" name="Line 116"/>
                            <wps:cNvCnPr>
                              <a:cxnSpLocks noChangeShapeType="1"/>
                            </wps:cNvCnPr>
                            <wps:spPr bwMode="auto">
                              <a:xfrm>
                                <a:off x="7221" y="4264"/>
                                <a:ext cx="624" cy="0"/>
                              </a:xfrm>
                              <a:prstGeom prst="line">
                                <a:avLst/>
                              </a:prstGeom>
                              <a:noFill/>
                              <a:ln w="19050">
                                <a:solidFill>
                                  <a:srgbClr val="000080"/>
                                </a:solidFill>
                                <a:round/>
                                <a:headEnd type="triangle" w="med" len="med"/>
                                <a:tailEnd/>
                              </a:ln>
                              <a:extLst>
                                <a:ext uri="{909E8E84-426E-40DD-AFC4-6F175D3DCCD1}">
                                  <a14:hiddenFill xmlns:a14="http://schemas.microsoft.com/office/drawing/2010/main">
                                    <a:noFill/>
                                  </a14:hiddenFill>
                                </a:ext>
                              </a:extLst>
                            </wps:spPr>
                            <wps:bodyPr/>
                          </wps:wsp>
                          <wps:wsp>
                            <wps:cNvPr id="124654367" name="Line 117"/>
                            <wps:cNvCnPr>
                              <a:cxnSpLocks noChangeShapeType="1"/>
                            </wps:cNvCnPr>
                            <wps:spPr bwMode="auto">
                              <a:xfrm>
                                <a:off x="9653" y="6064"/>
                                <a:ext cx="0" cy="1417"/>
                              </a:xfrm>
                              <a:prstGeom prst="line">
                                <a:avLst/>
                              </a:prstGeom>
                              <a:noFill/>
                              <a:ln w="19050">
                                <a:solidFill>
                                  <a:srgbClr val="FF00FF"/>
                                </a:solidFill>
                                <a:round/>
                                <a:headEnd type="triangle" w="med" len="med"/>
                                <a:tailEnd/>
                              </a:ln>
                              <a:extLst>
                                <a:ext uri="{909E8E84-426E-40DD-AFC4-6F175D3DCCD1}">
                                  <a14:hiddenFill xmlns:a14="http://schemas.microsoft.com/office/drawing/2010/main">
                                    <a:noFill/>
                                  </a14:hiddenFill>
                                </a:ext>
                              </a:extLst>
                            </wps:spPr>
                            <wps:bodyPr/>
                          </wps:wsp>
                          <wps:wsp>
                            <wps:cNvPr id="499779795" name="Line 118"/>
                            <wps:cNvCnPr>
                              <a:cxnSpLocks noChangeShapeType="1"/>
                            </wps:cNvCnPr>
                            <wps:spPr bwMode="auto">
                              <a:xfrm>
                                <a:off x="9861" y="4864"/>
                                <a:ext cx="0" cy="34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561423974" name="Text Box 119"/>
                            <wps:cNvSpPr txBox="1">
                              <a:spLocks noChangeArrowheads="1"/>
                            </wps:cNvSpPr>
                            <wps:spPr bwMode="auto">
                              <a:xfrm>
                                <a:off x="1800" y="3304"/>
                                <a:ext cx="4200" cy="412"/>
                              </a:xfrm>
                              <a:prstGeom prst="rect">
                                <a:avLst/>
                              </a:prstGeom>
                              <a:solidFill>
                                <a:srgbClr val="000000"/>
                              </a:solidFill>
                              <a:ln w="9525">
                                <a:solidFill>
                                  <a:srgbClr val="000000"/>
                                </a:solidFill>
                                <a:miter lim="800000"/>
                                <a:headEnd/>
                                <a:tailEnd/>
                              </a:ln>
                            </wps:spPr>
                            <wps:txbx>
                              <w:txbxContent>
                                <w:p w14:paraId="280E6B29" w14:textId="77777777" w:rsidR="00CB5B87" w:rsidRDefault="00CB5B87" w:rsidP="006F7B3F">
                                  <w:pPr>
                                    <w:rPr>
                                      <w:rFonts w:ascii="Arial" w:hAnsi="Arial" w:cs="Arial"/>
                                      <w:b/>
                                      <w:bCs/>
                                      <w:color w:val="FFFFFF"/>
                                    </w:rPr>
                                  </w:pPr>
                                  <w:r>
                                    <w:rPr>
                                      <w:rFonts w:ascii="Arial" w:hAnsi="Arial" w:cs="Arial"/>
                                      <w:b/>
                                      <w:bCs/>
                                      <w:color w:val="FFFFFF"/>
                                      <w:sz w:val="20"/>
                                    </w:rPr>
                                    <w:t xml:space="preserve">STARTS AT EITHER POINT MARKED </w:t>
                                  </w:r>
                                  <w:r>
                                    <w:rPr>
                                      <w:rFonts w:ascii="Arial" w:hAnsi="Arial" w:cs="Arial"/>
                                      <w:b/>
                                      <w:bCs/>
                                      <w:color w:val="FFFFFF"/>
                                    </w:rPr>
                                    <w:sym w:font="Wingdings" w:char="F04C"/>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0F587C8" id="Group 83" o:spid="_x0000_s1029" style="position:absolute;left:0;text-align:left;margin-left:.05pt;margin-top:6.4pt;width:451.75pt;height:309.5pt;z-index:251655168" coordorigin="1800,2704" coordsize="9035,6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">
                <v:line id="Line 84" o:spid="_x0000_s1030" style="position:absolute;visibility:visible;mso-wrap-style:square" from="9861,4001" to="9861,4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" strokeweight="1.5pt">
                  <v:stroke startarrow="block"/>
                </v:line>
                <v:group id="Group 85" o:spid="_x0000_s1031" style="position:absolute;left:1800;top:2704;width:9035;height:6144" coordorigin="1800,2704" coordsize="9035,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">
                  <v:line id="Line 86" o:spid="_x0000_s1032" style="position:absolute;visibility:visible;mso-wrap-style:square" from="2707,4504" to="2707,7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" strokeweight="1.5pt">
                    <v:stroke startarrow="block"/>
                  </v:line>
                  <v:shape id="Text Box 87" o:spid="_x0000_s1033" type="#_x0000_t202" style="position:absolute;left:3836;top:7144;width:3385;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" fillcolor="#396">
                    <v:textbox inset=",.5mm,,1mm">
                      <w:txbxContent>
                        <w:p w14:paraId="35642EA0" w14:textId="77777777" w:rsidR="00CB5B87" w:rsidRDefault="00CB5B87" w:rsidP="00A22EBA">
                          <w:pPr>
                            <w:spacing w:before="120"/>
                            <w:jc w:val="center"/>
                            <w:rPr>
                              <w:rFonts w:ascii="Arial Narrow" w:hAnsi="Arial Narrow"/>
                              <w:b/>
                              <w:bCs/>
                              <w:sz w:val="26"/>
                            </w:rPr>
                          </w:pPr>
                          <w:r>
                            <w:rPr>
                              <w:rFonts w:ascii="Arial Narrow" w:hAnsi="Arial Narrow"/>
                              <w:b/>
                              <w:bCs/>
                              <w:color w:val="FFFFFF"/>
                              <w:sz w:val="28"/>
                            </w:rPr>
                            <w:t>CONTESTED HEARING</w:t>
                          </w:r>
                        </w:p>
                      </w:txbxContent>
                    </v:textbox>
                  </v:shape>
                  <v:line id="Line 88" o:spid="_x0000_s1034" style="position:absolute;visibility:visible;mso-wrap-style:square" from="7821,4264" to="7821,8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" strokecolor="navy" strokeweight="1.5pt"/>
                  <v:line id="Line 89" o:spid="_x0000_s1035" style="position:absolute;visibility:visible;mso-wrap-style:square" from="7221,5584" to="9035,5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" strokecolor="fuchsia" strokeweight="1.5pt">
                    <v:stroke endarrow="block"/>
                  </v:line>
                  <v:group id="Group 90" o:spid="_x0000_s1036" style="position:absolute;left:1800;top:2704;width:9035;height:6144" coordorigin="1800,2704" coordsize="9035,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">
                    <v:line id="Line 91" o:spid="_x0000_s1037" style="position:absolute;visibility:visible;mso-wrap-style:square" from="7221,8584" to="7845,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" strokecolor="navy" strokeweight="1.5pt">
                      <v:stroke endarrow="block"/>
                    </v:line>
                    <v:line id="Line 92" o:spid="_x0000_s1038" style="position:absolute;visibility:visible;mso-wrap-style:square" from="7244,7504" to="9682,7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" strokecolor="fuchsia" strokeweight="1.5pt"/>
                    <v:shape id="Text Box 93" o:spid="_x0000_s1039" type="#_x0000_t202" style="position:absolute;left:3836;top:8224;width:3385;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" fillcolor="silver">
                      <v:fill opacity="32896f"/>
                      <v:textbox inset=",.5mm,,1mm">
                        <w:txbxContent>
                          <w:p w14:paraId="214C285F" w14:textId="5B077E68" w:rsidR="00CB5B87" w:rsidRDefault="00CB5B87" w:rsidP="006F7B3F">
                            <w:pPr>
                              <w:tabs>
                                <w:tab w:val="num" w:pos="360"/>
                              </w:tabs>
                              <w:jc w:val="center"/>
                              <w:rPr>
                                <w:b/>
                                <w:bCs/>
                                <w:color w:val="000000"/>
                                <w:sz w:val="22"/>
                              </w:rPr>
                            </w:pPr>
                            <w:r>
                              <w:rPr>
                                <w:b/>
                                <w:bCs/>
                                <w:color w:val="000000"/>
                                <w:sz w:val="22"/>
                              </w:rPr>
                              <w:t xml:space="preserve">CHARGE </w:t>
                            </w:r>
                            <w:r w:rsidR="00A22EBA">
                              <w:rPr>
                                <w:b/>
                                <w:bCs/>
                                <w:color w:val="000000"/>
                                <w:sz w:val="22"/>
                              </w:rPr>
                              <w:t xml:space="preserve">NOT </w:t>
                            </w:r>
                            <w:r>
                              <w:rPr>
                                <w:b/>
                                <w:bCs/>
                                <w:color w:val="000000"/>
                                <w:sz w:val="22"/>
                              </w:rPr>
                              <w:t xml:space="preserve">PROVED </w:t>
                            </w:r>
                            <w:r w:rsidR="00A22EBA">
                              <w:rPr>
                                <w:b/>
                                <w:bCs/>
                                <w:color w:val="000000"/>
                                <w:sz w:val="22"/>
                              </w:rPr>
                              <w:t>OR</w:t>
                            </w:r>
                          </w:p>
                          <w:p w14:paraId="01B58E9F" w14:textId="49893026" w:rsidR="00CB5B87" w:rsidRDefault="00A22EBA" w:rsidP="006F7B3F">
                            <w:pPr>
                              <w:tabs>
                                <w:tab w:val="num" w:pos="360"/>
                              </w:tabs>
                              <w:jc w:val="center"/>
                              <w:rPr>
                                <w:b/>
                                <w:bCs/>
                                <w:i/>
                                <w:iCs/>
                                <w:color w:val="000000"/>
                              </w:rPr>
                            </w:pPr>
                            <w:r>
                              <w:rPr>
                                <w:b/>
                                <w:bCs/>
                                <w:color w:val="000000"/>
                                <w:sz w:val="22"/>
                              </w:rPr>
                              <w:t xml:space="preserve">PROVED -&gt; </w:t>
                            </w:r>
                            <w:r w:rsidR="00CB5B87">
                              <w:rPr>
                                <w:b/>
                                <w:bCs/>
                                <w:color w:val="000000"/>
                                <w:sz w:val="22"/>
                              </w:rPr>
                              <w:t>SENTE</w:t>
                            </w:r>
                            <w:r>
                              <w:rPr>
                                <w:b/>
                                <w:bCs/>
                                <w:color w:val="000000"/>
                                <w:sz w:val="22"/>
                              </w:rPr>
                              <w:t>NCE</w:t>
                            </w:r>
                          </w:p>
                        </w:txbxContent>
                      </v:textbox>
                    </v:shape>
                    <v:shape id="Text Box 94" o:spid="_x0000_s1040" type="#_x0000_t202" style="position:absolute;left:3837;top:3880;width:338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" fillcolor="black">
                      <v:textbox inset=",1mm,,1mm">
                        <w:txbxContent>
                          <w:p w14:paraId="34B97681" w14:textId="77777777" w:rsidR="00CB5B87" w:rsidRDefault="00CB5B87" w:rsidP="006F7B3F">
                            <w:pPr>
                              <w:jc w:val="center"/>
                              <w:rPr>
                                <w:rFonts w:ascii="Arial Narrow" w:hAnsi="Arial Narrow"/>
                                <w:b/>
                                <w:bCs/>
                                <w:color w:val="FFFFFF"/>
                                <w:sz w:val="20"/>
                              </w:rPr>
                            </w:pPr>
                            <w:r>
                              <w:rPr>
                                <w:b/>
                                <w:bCs/>
                                <w:color w:val="FFFFFF"/>
                                <w:sz w:val="22"/>
                              </w:rPr>
                              <w:sym w:font="Wingdings" w:char="F04C"/>
                            </w:r>
                            <w:r>
                              <w:rPr>
                                <w:b/>
                                <w:bCs/>
                                <w:color w:val="FFFFFF"/>
                                <w:sz w:val="22"/>
                              </w:rPr>
                              <w:t xml:space="preserve"> </w:t>
                            </w:r>
                            <w:r>
                              <w:rPr>
                                <w:rFonts w:ascii="Arial Narrow" w:hAnsi="Arial Narrow"/>
                                <w:b/>
                                <w:bCs/>
                                <w:color w:val="FFFFFF"/>
                                <w:sz w:val="20"/>
                              </w:rPr>
                              <w:t>CHARGE/EXECUTED WARRANT/</w:t>
                            </w:r>
                          </w:p>
                          <w:p w14:paraId="4A03EFC8" w14:textId="77777777" w:rsidR="00CB5B87" w:rsidRDefault="00CB5B87" w:rsidP="006F7B3F">
                            <w:pPr>
                              <w:jc w:val="center"/>
                              <w:rPr>
                                <w:rFonts w:ascii="Arial Narrow" w:hAnsi="Arial Narrow"/>
                                <w:b/>
                                <w:bCs/>
                                <w:color w:val="FFFFFF"/>
                                <w:sz w:val="20"/>
                              </w:rPr>
                            </w:pPr>
                            <w:r>
                              <w:rPr>
                                <w:rFonts w:ascii="Arial Narrow" w:hAnsi="Arial Narrow"/>
                                <w:b/>
                                <w:bCs/>
                                <w:color w:val="FFFFFF"/>
                                <w:sz w:val="20"/>
                              </w:rPr>
                              <w:t xml:space="preserve">BREACH NOTICE FILED </w:t>
                            </w:r>
                            <w:smartTag w:uri="urn:schemas-microsoft-com:office:smarttags" w:element="Street">
                              <w:smartTag w:uri="urn:schemas-microsoft-com:office:smarttags" w:element="address">
                                <w:r>
                                  <w:rPr>
                                    <w:rFonts w:ascii="Arial Narrow" w:hAnsi="Arial Narrow"/>
                                    <w:b/>
                                    <w:bCs/>
                                    <w:color w:val="FFFFFF"/>
                                    <w:sz w:val="20"/>
                                  </w:rPr>
                                  <w:t>AT COURT</w:t>
                                </w:r>
                              </w:smartTag>
                            </w:smartTag>
                          </w:p>
                        </w:txbxContent>
                      </v:textbox>
                    </v:shape>
                    <v:line id="Line 95" o:spid="_x0000_s1041" style="position:absolute;visibility:visible;mso-wrap-style:square" from="2239,5344" to="3826,5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" strokecolor="#7030a0" strokeweight="1.5pt"/>
                    <v:shape id="Text Box 96" o:spid="_x0000_s1042" type="#_x0000_t202" style="position:absolute;left:3836;top:4984;width:3385;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" fillcolor="#396">
                      <v:textbox inset=",.5mm,,1mm">
                        <w:txbxContent>
                          <w:p w14:paraId="2883C068" w14:textId="77777777" w:rsidR="00CB5B87" w:rsidRDefault="00CB5B87" w:rsidP="006F7B3F">
                            <w:pPr>
                              <w:jc w:val="center"/>
                              <w:rPr>
                                <w:rFonts w:ascii="Arial Narrow" w:hAnsi="Arial Narrow"/>
                                <w:b/>
                                <w:bCs/>
                                <w:color w:val="FFFFFF"/>
                                <w:sz w:val="22"/>
                              </w:rPr>
                            </w:pPr>
                            <w:r>
                              <w:rPr>
                                <w:rFonts w:ascii="Arial Narrow" w:hAnsi="Arial Narrow"/>
                                <w:b/>
                                <w:bCs/>
                                <w:color w:val="FFFFFF"/>
                                <w:sz w:val="22"/>
                              </w:rPr>
                              <w:t>MENTION HEARING</w:t>
                            </w:r>
                          </w:p>
                          <w:p w14:paraId="61792CD9" w14:textId="77777777" w:rsidR="00CB5B87" w:rsidRDefault="00CB5B87" w:rsidP="006F7B3F">
                            <w:pPr>
                              <w:jc w:val="center"/>
                              <w:rPr>
                                <w:rFonts w:ascii="Arial Narrow" w:hAnsi="Arial Narrow"/>
                                <w:b/>
                                <w:bCs/>
                              </w:rPr>
                            </w:pPr>
                            <w:r>
                              <w:rPr>
                                <w:rFonts w:ascii="Arial Narrow" w:hAnsi="Arial Narrow"/>
                                <w:b/>
                                <w:bCs/>
                                <w:color w:val="FFFFFF"/>
                                <w:sz w:val="22"/>
                              </w:rPr>
                              <w:t>[includes bail application]</w:t>
                            </w:r>
                          </w:p>
                        </w:txbxContent>
                      </v:textbox>
                    </v:shape>
                    <v:rect id="Rectangle 97" o:spid="_x0000_s1043" style="position:absolute;left:1821;top:2704;width:9014;height: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" fillcolor="black" strokeweight="4pt">
                      <v:shadow color="#a0a0a0"/>
                      <v:textbox inset="7.25pt,1.2788mm,7.25pt,1.2788mm">
                        <w:txbxContent>
                          <w:p w14:paraId="089705C3" w14:textId="77777777" w:rsidR="00CB5B87" w:rsidRDefault="00CB5B87" w:rsidP="006F7B3F">
                            <w:pPr>
                              <w:jc w:val="center"/>
                              <w:rPr>
                                <w:rFonts w:ascii="Arial Rounded MT Bold" w:hAnsi="Arial Rounded MT Bold"/>
                                <w:color w:val="FFFFFF"/>
                                <w:sz w:val="40"/>
                                <w:szCs w:val="40"/>
                              </w:rPr>
                            </w:pPr>
                            <w:r>
                              <w:rPr>
                                <w:rFonts w:ascii="Arial Rounded MT Bold" w:hAnsi="Arial Rounded MT Bold"/>
                                <w:color w:val="FFFFFF"/>
                                <w:sz w:val="30"/>
                                <w:szCs w:val="40"/>
                              </w:rPr>
                              <w:t>PROCESSING CHARGES AND/OR BREACHES SUMMARILY</w:t>
                            </w:r>
                          </w:p>
                        </w:txbxContent>
                      </v:textbox>
                    </v:rect>
                    <v:line id="Line 98" o:spid="_x0000_s1044" style="position:absolute;visibility:visible;mso-wrap-style:square" from="5661,4504" to="5661,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" strokeweight="1.5pt">
                      <v:stroke endarrow="block"/>
                    </v:line>
                    <v:shape id="Text Box 99" o:spid="_x0000_s1045" type="#_x0000_t202" style="position:absolute;left:7797;top:3424;width:302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" fillcolor="#fc0">
                      <v:textbox inset=",.5mm,,1mm">
                        <w:txbxContent>
                          <w:p w14:paraId="2C8E135B" w14:textId="77777777" w:rsidR="00CB5B87" w:rsidRDefault="00CB5B87" w:rsidP="006F7B3F">
                            <w:pPr>
                              <w:spacing w:before="40"/>
                              <w:jc w:val="center"/>
                              <w:rPr>
                                <w:rFonts w:ascii="Arial Narrow" w:hAnsi="Arial Narrow"/>
                                <w:b/>
                                <w:bCs/>
                                <w:color w:val="000000"/>
                                <w:sz w:val="34"/>
                              </w:rPr>
                            </w:pPr>
                            <w:r>
                              <w:rPr>
                                <w:rFonts w:ascii="Arial Narrow" w:hAnsi="Arial Narrow"/>
                                <w:b/>
                                <w:bCs/>
                                <w:color w:val="000000"/>
                                <w:sz w:val="34"/>
                              </w:rPr>
                              <w:t>BAIL JUSTICE</w:t>
                            </w:r>
                          </w:p>
                        </w:txbxContent>
                      </v:textbox>
                    </v:shape>
                    <v:shape id="Text Box 100" o:spid="_x0000_s1046" type="#_x0000_t202" style="position:absolute;left:9021;top:4408;width:170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" fillcolor="red">
                      <v:textbox inset=",.5mm,,1mm">
                        <w:txbxContent>
                          <w:p w14:paraId="6E2D9746" w14:textId="77777777" w:rsidR="00CB5B87" w:rsidRDefault="00CB5B87" w:rsidP="006F7B3F">
                            <w:pPr>
                              <w:spacing w:before="40"/>
                              <w:jc w:val="center"/>
                              <w:rPr>
                                <w:rFonts w:ascii="Arial Narrow" w:hAnsi="Arial Narrow"/>
                                <w:b/>
                                <w:bCs/>
                                <w:sz w:val="30"/>
                              </w:rPr>
                            </w:pPr>
                            <w:r>
                              <w:rPr>
                                <w:b/>
                                <w:bCs/>
                                <w:color w:val="FFFFFF"/>
                                <w:sz w:val="32"/>
                              </w:rPr>
                              <w:sym w:font="Wingdings" w:char="F04C"/>
                            </w:r>
                            <w:r>
                              <w:rPr>
                                <w:b/>
                                <w:bCs/>
                                <w:color w:val="FFFFFF"/>
                              </w:rPr>
                              <w:t xml:space="preserve">  </w:t>
                            </w:r>
                            <w:r>
                              <w:rPr>
                                <w:rFonts w:ascii="Arial Narrow" w:hAnsi="Arial Narrow"/>
                                <w:b/>
                                <w:bCs/>
                                <w:color w:val="FFFFFF"/>
                                <w:sz w:val="30"/>
                              </w:rPr>
                              <w:t>ARREST</w:t>
                            </w:r>
                          </w:p>
                        </w:txbxContent>
                      </v:textbox>
                    </v:shape>
                    <v:shape id="Text Box 101" o:spid="_x0000_s1047" type="#_x0000_t202" style="position:absolute;left:3836;top:6064;width:3385;height: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" fillcolor="#396">
                      <v:textbox inset=",.5mm,,1mm">
                        <w:txbxContent>
                          <w:p w14:paraId="6A1FC69B" w14:textId="67A6350A" w:rsidR="00A22EBA" w:rsidRDefault="00A22EBA" w:rsidP="00A427C6">
                            <w:pPr>
                              <w:spacing w:before="60"/>
                              <w:jc w:val="center"/>
                              <w:rPr>
                                <w:rFonts w:ascii="Arial Narrow" w:hAnsi="Arial Narrow"/>
                                <w:b/>
                                <w:bCs/>
                                <w:color w:val="FFFFFF"/>
                                <w:sz w:val="22"/>
                                <w:szCs w:val="18"/>
                              </w:rPr>
                            </w:pPr>
                            <w:r>
                              <w:rPr>
                                <w:rFonts w:ascii="Arial Narrow" w:hAnsi="Arial Narrow"/>
                                <w:b/>
                                <w:bCs/>
                                <w:color w:val="FFFFFF"/>
                                <w:sz w:val="22"/>
                                <w:szCs w:val="18"/>
                              </w:rPr>
                              <w:t>SUMMARY CASE CONFERENCE</w:t>
                            </w:r>
                          </w:p>
                          <w:p w14:paraId="3EB95C42" w14:textId="47C4F60A" w:rsidR="00CB5B87" w:rsidRPr="00A22EBA" w:rsidRDefault="00CB5B87" w:rsidP="00A427C6">
                            <w:pPr>
                              <w:spacing w:before="60"/>
                              <w:jc w:val="center"/>
                              <w:rPr>
                                <w:rFonts w:ascii="Arial Narrow" w:hAnsi="Arial Narrow"/>
                                <w:b/>
                                <w:bCs/>
                                <w:sz w:val="22"/>
                                <w:szCs w:val="18"/>
                              </w:rPr>
                            </w:pPr>
                            <w:r w:rsidRPr="00A22EBA">
                              <w:rPr>
                                <w:rFonts w:ascii="Arial Narrow" w:hAnsi="Arial Narrow"/>
                                <w:b/>
                                <w:bCs/>
                                <w:color w:val="FFFFFF"/>
                                <w:sz w:val="22"/>
                                <w:szCs w:val="18"/>
                              </w:rPr>
                              <w:t>CONTEST MENTION</w:t>
                            </w:r>
                          </w:p>
                        </w:txbxContent>
                      </v:textbox>
                    </v:shape>
                    <v:line id="Line 102" o:spid="_x0000_s1048" style="position:absolute;visibility:visible;mso-wrap-style:square" from="5661,5610" to="5661,6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" strokeweight="1.5pt">
                      <v:stroke endarrow="block"/>
                    </v:line>
                    <v:line id="Line 103" o:spid="_x0000_s1049" style="position:absolute;visibility:visible;mso-wrap-style:square" from="5661,6805" to="5661,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" strokeweight="1.5pt">
                      <v:stroke endarrow="block"/>
                    </v:line>
                    <v:line id="Line 104" o:spid="_x0000_s1050" style="position:absolute;visibility:visible;mso-wrap-style:square" from="5661,7770" to="5661,8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" strokeweight="1.5pt">
                      <v:stroke endarrow="block"/>
                    </v:line>
                    <v:shape id="Text Box 105" o:spid="_x0000_s1051" type="#_x0000_t202" style="position:absolute;left:1821;top:3904;width:168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" fillcolor="silver">
                      <v:fill opacity="32896f"/>
                      <v:textbox inset=",.5mm,,1mm">
                        <w:txbxContent>
                          <w:p w14:paraId="0C5FC637" w14:textId="77777777" w:rsidR="00CB5B87" w:rsidRDefault="00CB5B87" w:rsidP="006F7B3F">
                            <w:pPr>
                              <w:tabs>
                                <w:tab w:val="num" w:pos="360"/>
                              </w:tabs>
                              <w:jc w:val="center"/>
                              <w:rPr>
                                <w:b/>
                                <w:bCs/>
                                <w:i/>
                                <w:iCs/>
                                <w:color w:val="000000"/>
                                <w:sz w:val="26"/>
                              </w:rPr>
                            </w:pPr>
                            <w:r>
                              <w:rPr>
                                <w:b/>
                                <w:bCs/>
                                <w:color w:val="000000"/>
                                <w:sz w:val="20"/>
                              </w:rPr>
                              <w:t>STRUCK OUT or DISMISSED</w:t>
                            </w:r>
                          </w:p>
                        </w:txbxContent>
                      </v:textbox>
                    </v:shape>
                    <v:shape id="Text Box 106" o:spid="_x0000_s1052" type="#_x0000_t202" style="position:absolute;left:9021;top:5173;width:1704;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" fillcolor="fuchsia">
                      <v:textbox inset=",.5mm,,1mm">
                        <w:txbxContent>
                          <w:p w14:paraId="37419640" w14:textId="77777777" w:rsidR="00CB5B87" w:rsidRDefault="00CB5B87" w:rsidP="006F7B3F">
                            <w:pPr>
                              <w:spacing w:before="40"/>
                              <w:jc w:val="center"/>
                              <w:rPr>
                                <w:rFonts w:ascii="Arial Narrow" w:hAnsi="Arial Narrow"/>
                                <w:b/>
                                <w:bCs/>
                                <w:color w:val="FFFFFF"/>
                                <w:sz w:val="34"/>
                              </w:rPr>
                            </w:pPr>
                            <w:r>
                              <w:rPr>
                                <w:rFonts w:ascii="Arial Narrow" w:hAnsi="Arial Narrow"/>
                                <w:b/>
                                <w:bCs/>
                                <w:color w:val="FFFFFF"/>
                                <w:sz w:val="28"/>
                              </w:rPr>
                              <w:t>WARRANT TO ARREST</w:t>
                            </w:r>
                          </w:p>
                        </w:txbxContent>
                      </v:textbox>
                    </v:shape>
                    <v:line id="Line 107" o:spid="_x0000_s1053" style="position:absolute;visibility:visible;mso-wrap-style:square" from="2694,7504" to="3828,7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" strokeweight="1.5pt"/>
                    <v:line id="Line 108" o:spid="_x0000_s1054" style="position:absolute;visibility:visible;mso-wrap-style:square" from="2259,6424" to="3846,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" strokecolor="#7030a0" strokeweight="1.5pt"/>
                    <v:shape id="Text Box 33" o:spid="_x0000_s1055" type="#_x0000_t202" style="position:absolute;left:7799;top:8224;width:302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" fillcolor="navy">
                      <v:textbox inset=",.5mm,,1mm">
                        <w:txbxContent>
                          <w:p w14:paraId="7D3D4DEA" w14:textId="77777777" w:rsidR="00CB5B87" w:rsidRDefault="00CB5B87" w:rsidP="00BC5E52">
                            <w:pPr>
                              <w:spacing w:before="100"/>
                              <w:jc w:val="center"/>
                              <w:rPr>
                                <w:rFonts w:ascii="Arial Narrow" w:hAnsi="Arial Narrow"/>
                                <w:b/>
                                <w:bCs/>
                                <w:sz w:val="26"/>
                              </w:rPr>
                            </w:pPr>
                            <w:r>
                              <w:rPr>
                                <w:rFonts w:ascii="Arial Narrow" w:hAnsi="Arial Narrow"/>
                                <w:b/>
                                <w:bCs/>
                                <w:color w:val="FFFFFF"/>
                                <w:sz w:val="28"/>
                              </w:rPr>
                              <w:t>BREACH OF ORDER</w:t>
                            </w:r>
                          </w:p>
                        </w:txbxContent>
                      </v:textbox>
                    </v:shape>
                    <v:line id="Line 34" o:spid="_x0000_s1056" style="position:absolute;visibility:visible;mso-wrap-style:square" from="3981,5584" to="3981,8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" strokeweight="1.5pt">
                      <v:stroke endarrow="block"/>
                    </v:line>
                    <v:line id="Line 111" o:spid="_x0000_s1057" style="position:absolute;visibility:visible;mso-wrap-style:square" from="7101,6693" to="7101,8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" strokeweight="1.5pt">
                      <v:stroke endarrow="block"/>
                    </v:line>
                    <v:line id="Line 112" o:spid="_x0000_s1058" style="position:absolute;visibility:visible;mso-wrap-style:square" from="7197,4453" to="9011,4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" strokecolor="red" strokeweight="1.5pt">
                      <v:stroke startarrow="block"/>
                    </v:line>
                    <v:line id="Line 113" o:spid="_x0000_s1059" style="position:absolute;visibility:visible;mso-wrap-style:square" from="7221,3945" to="7845,3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" strokeweight="1.5pt">
                      <v:stroke startarrow="block"/>
                    </v:line>
                    <v:line id="Line 114" o:spid="_x0000_s1060" style="position:absolute;visibility:visible;mso-wrap-style:square" from="7221,6424" to="9659,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" strokecolor="fuchsia" strokeweight="1.5pt"/>
                    <v:line id="Line 115" o:spid="_x0000_s1061" style="position:absolute;visibility:visible;mso-wrap-style:square" from="10221,6013" to="10221,8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" strokecolor="navy" strokeweight="1.5pt">
                      <v:stroke startarrow="block"/>
                    </v:line>
                    <v:line id="Line 116" o:spid="_x0000_s1062" style="position:absolute;visibility:visible;mso-wrap-style:square" from="7221,4264" to="7845,4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" strokecolor="navy" strokeweight="1.5pt">
                      <v:stroke startarrow="block"/>
                    </v:line>
                    <v:line id="Line 117" o:spid="_x0000_s1063" style="position:absolute;visibility:visible;mso-wrap-style:square" from="9653,6064" to="9653,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" strokecolor="fuchsia" strokeweight="1.5pt">
                      <v:stroke startarrow="block"/>
                    </v:line>
                    <v:line id="Line 118" o:spid="_x0000_s1064" style="position:absolute;visibility:visible;mso-wrap-style:square" from="9861,4864" to="9861,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" strokeweight="1.5pt">
                      <v:stroke startarrow="block"/>
                    </v:line>
                    <v:shape id="Text Box 119" o:spid="_x0000_s1065" type="#_x0000_t202" style="position:absolute;left:1800;top:3304;width:4200;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" fillcolor="black">
                      <v:textbox>
                        <w:txbxContent>
                          <w:p w14:paraId="280E6B29" w14:textId="77777777" w:rsidR="00CB5B87" w:rsidRDefault="00CB5B87" w:rsidP="006F7B3F">
                            <w:pPr>
                              <w:rPr>
                                <w:rFonts w:ascii="Arial" w:hAnsi="Arial" w:cs="Arial"/>
                                <w:b/>
                                <w:bCs/>
                                <w:color w:val="FFFFFF"/>
                              </w:rPr>
                            </w:pPr>
                            <w:r>
                              <w:rPr>
                                <w:rFonts w:ascii="Arial" w:hAnsi="Arial" w:cs="Arial"/>
                                <w:b/>
                                <w:bCs/>
                                <w:color w:val="FFFFFF"/>
                                <w:sz w:val="20"/>
                              </w:rPr>
                              <w:t xml:space="preserve">STARTS AT EITHER POINT MARKED </w:t>
                            </w:r>
                            <w:r>
                              <w:rPr>
                                <w:rFonts w:ascii="Arial" w:hAnsi="Arial" w:cs="Arial"/>
                                <w:b/>
                                <w:bCs/>
                                <w:color w:val="FFFFFF"/>
                              </w:rPr>
                              <w:sym w:font="Wingdings" w:char="F04C"/>
                            </w:r>
                          </w:p>
                        </w:txbxContent>
                      </v:textbox>
                    </v:shape>
                  </v:group>
                </v:group>
              </v:group>
            </w:pict>
          </mc:Fallback>
        </mc:AlternateContent>
      </w:r>
    </w:p>
    <w:p w14:paraId="4BBBCB6F" w14:textId="77777777" w:rsidR="00D7335E" w:rsidRDefault="00D7335E">
      <w:pPr>
        <w:jc w:val="both"/>
        <w:rPr>
          <w:rFonts w:ascii="Arial" w:hAnsi="Arial" w:cs="Arial"/>
          <w:sz w:val="20"/>
        </w:rPr>
      </w:pPr>
    </w:p>
    <w:p w14:paraId="7E784BA5" w14:textId="77777777" w:rsidR="00D7335E" w:rsidRDefault="00D7335E">
      <w:pPr>
        <w:jc w:val="both"/>
        <w:rPr>
          <w:rFonts w:ascii="Arial" w:hAnsi="Arial" w:cs="Arial"/>
          <w:sz w:val="20"/>
        </w:rPr>
      </w:pPr>
    </w:p>
    <w:p w14:paraId="67FAEF7A" w14:textId="10DFF9A4" w:rsidR="00D7335E" w:rsidRDefault="00634DDC" w:rsidP="00BD66F2">
      <w:pPr>
        <w:jc w:val="both"/>
        <w:rPr>
          <w:rFonts w:ascii="Arial" w:hAnsi="Arial" w:cs="Arial"/>
          <w:sz w:val="20"/>
        </w:rPr>
      </w:pPr>
      <w:r>
        <w:rPr>
          <w:noProof/>
        </w:rPr>
        <mc:AlternateContent>
          <mc:Choice Requires="wps">
            <w:drawing>
              <wp:anchor distT="0" distB="0" distL="114300" distR="114300" simplePos="0" relativeHeight="251656192" behindDoc="0" locked="0" layoutInCell="1" allowOverlap="1" wp14:anchorId="1FB3E9C7" wp14:editId="4E6B992C">
                <wp:simplePos x="0" y="0"/>
                <wp:positionH relativeFrom="column">
                  <wp:posOffset>0</wp:posOffset>
                </wp:positionH>
                <wp:positionV relativeFrom="paragraph">
                  <wp:posOffset>262890</wp:posOffset>
                </wp:positionV>
                <wp:extent cx="1080135" cy="536575"/>
                <wp:effectExtent l="0" t="0" r="5715" b="0"/>
                <wp:wrapNone/>
                <wp:docPr id="76106566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536575"/>
                        </a:xfrm>
                        <a:prstGeom prst="rect">
                          <a:avLst/>
                        </a:prstGeom>
                        <a:solidFill>
                          <a:srgbClr val="008000"/>
                        </a:solidFill>
                        <a:ln w="9525">
                          <a:solidFill>
                            <a:srgbClr val="000000"/>
                          </a:solidFill>
                          <a:miter lim="800000"/>
                          <a:headEnd/>
                          <a:tailEnd/>
                        </a:ln>
                      </wps:spPr>
                      <wps:txbx>
                        <w:txbxContent>
                          <w:p w14:paraId="2F64EEDC" w14:textId="77777777" w:rsidR="00AB5B4C" w:rsidRPr="00AB5B4C" w:rsidRDefault="00AB5B4C" w:rsidP="00AB5B4C">
                            <w:pPr>
                              <w:jc w:val="both"/>
                              <w:rPr>
                                <w:b/>
                                <w:color w:val="FFFFFF"/>
                                <w:sz w:val="20"/>
                              </w:rPr>
                            </w:pPr>
                            <w:r w:rsidRPr="00AB5B4C">
                              <w:rPr>
                                <w:b/>
                                <w:color w:val="FFFFFF"/>
                                <w:sz w:val="20"/>
                              </w:rPr>
                              <w:t>STRUCK OUT, DISMISSED or DICHARGED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3E9C7" id="Text Box 3" o:spid="_x0000_s1066" type="#_x0000_t202" style="position:absolute;left:0;text-align:left;margin-left:0;margin-top:20.7pt;width:85.05pt;height:4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" fillcolor="green">
                <v:textbox>
                  <w:txbxContent>
                    <w:p w14:paraId="2F64EEDC" w14:textId="77777777" w:rsidR="00AB5B4C" w:rsidRPr="00AB5B4C" w:rsidRDefault="00AB5B4C" w:rsidP="00AB5B4C">
                      <w:pPr>
                        <w:jc w:val="both"/>
                        <w:rPr>
                          <w:b/>
                          <w:color w:val="FFFFFF"/>
                          <w:sz w:val="20"/>
                        </w:rPr>
                      </w:pPr>
                      <w:r w:rsidRPr="00AB5B4C">
                        <w:rPr>
                          <w:b/>
                          <w:color w:val="FFFFFF"/>
                          <w:sz w:val="20"/>
                        </w:rPr>
                        <w:t>STRUCK OUT, DISMISSED or DICHARGED</w:t>
                      </w:r>
                    </w:p>
                  </w:txbxContent>
                </v:textbox>
              </v:shape>
            </w:pict>
          </mc:Fallback>
        </mc:AlternateContent>
      </w:r>
    </w:p>
    <w:p w14:paraId="20C202F3" w14:textId="59F51916" w:rsidR="00D7335E" w:rsidRDefault="00634DDC">
      <w:pPr>
        <w:jc w:val="both"/>
        <w:rPr>
          <w:rFonts w:ascii="Arial" w:hAnsi="Arial" w:cs="Arial"/>
          <w:sz w:val="20"/>
        </w:rPr>
      </w:pPr>
      <w:r>
        <w:rPr>
          <w:noProof/>
        </w:rPr>
        <mc:AlternateContent>
          <mc:Choice Requires="wps">
            <w:drawing>
              <wp:anchor distT="0" distB="0" distL="114300" distR="114300" simplePos="0" relativeHeight="251667456" behindDoc="0" locked="0" layoutInCell="1" allowOverlap="1" wp14:anchorId="6CCDFC57" wp14:editId="7C62160E">
                <wp:simplePos x="0" y="0"/>
                <wp:positionH relativeFrom="margin">
                  <wp:align>left</wp:align>
                </wp:positionH>
                <wp:positionV relativeFrom="paragraph">
                  <wp:posOffset>3027045</wp:posOffset>
                </wp:positionV>
                <wp:extent cx="1158875" cy="398780"/>
                <wp:effectExtent l="0" t="0" r="3175" b="1270"/>
                <wp:wrapNone/>
                <wp:docPr id="6236124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398780"/>
                        </a:xfrm>
                        <a:prstGeom prst="rect">
                          <a:avLst/>
                        </a:prstGeom>
                        <a:solidFill>
                          <a:srgbClr val="7030A0"/>
                        </a:solidFill>
                        <a:ln w="9525">
                          <a:solidFill>
                            <a:srgbClr val="000000"/>
                          </a:solidFill>
                          <a:miter lim="800000"/>
                          <a:headEnd/>
                          <a:tailEnd/>
                        </a:ln>
                      </wps:spPr>
                      <wps:txbx>
                        <w:txbxContent>
                          <w:p w14:paraId="13A2CAC9" w14:textId="4A427308" w:rsidR="00BD66F2" w:rsidRPr="008558DD" w:rsidRDefault="00BD66F2" w:rsidP="008558DD">
                            <w:pPr>
                              <w:jc w:val="center"/>
                              <w:rPr>
                                <w:b/>
                                <w:bCs/>
                                <w:sz w:val="26"/>
                              </w:rPr>
                            </w:pPr>
                            <w:r w:rsidRPr="008558DD">
                              <w:rPr>
                                <w:b/>
                                <w:bCs/>
                                <w:color w:val="FFFFFF"/>
                                <w:sz w:val="22"/>
                                <w:szCs w:val="20"/>
                              </w:rPr>
                              <w:t>DIVERSION</w:t>
                            </w:r>
                            <w:r w:rsidR="008558DD">
                              <w:rPr>
                                <w:b/>
                                <w:bCs/>
                                <w:color w:val="FFFFFF"/>
                                <w:sz w:val="22"/>
                                <w:szCs w:val="20"/>
                              </w:rPr>
                              <w:t xml:space="preserve"> -&gt; DISCHARGE</w:t>
                            </w:r>
                          </w:p>
                        </w:txbxContent>
                      </wps:txbx>
                      <wps:bodyPr rot="0" vert="horz" wrap="square" lIns="91440" tIns="18000" rIns="91440" bIns="3600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CCDFC57" id="_x0000_s1067" type="#_x0000_t202" style="position:absolute;left:0;text-align:left;margin-left:0;margin-top:238.35pt;width:91.25pt;height:31.4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" fillcolor="#7030a0">
                <v:textbox inset=",.5mm,,1mm">
                  <w:txbxContent>
                    <w:p w14:paraId="13A2CAC9" w14:textId="4A427308" w:rsidR="00BD66F2" w:rsidRPr="008558DD" w:rsidRDefault="00BD66F2" w:rsidP="008558DD">
                      <w:pPr>
                        <w:jc w:val="center"/>
                        <w:rPr>
                          <w:b/>
                          <w:bCs/>
                          <w:sz w:val="26"/>
                        </w:rPr>
                      </w:pPr>
                      <w:r w:rsidRPr="008558DD">
                        <w:rPr>
                          <w:b/>
                          <w:bCs/>
                          <w:color w:val="FFFFFF"/>
                          <w:sz w:val="22"/>
                          <w:szCs w:val="20"/>
                        </w:rPr>
                        <w:t>DIVERSION</w:t>
                      </w:r>
                      <w:r w:rsidR="008558DD">
                        <w:rPr>
                          <w:b/>
                          <w:bCs/>
                          <w:color w:val="FFFFFF"/>
                          <w:sz w:val="22"/>
                          <w:szCs w:val="20"/>
                        </w:rPr>
                        <w:t xml:space="preserve"> -&gt; DISCHARGE</w:t>
                      </w:r>
                    </w:p>
                  </w:txbxContent>
                </v:textbox>
                <w10:wrap anchorx="margin"/>
              </v:shape>
            </w:pict>
          </mc:Fallback>
        </mc:AlternateContent>
      </w:r>
      <w:r>
        <w:rPr>
          <w:noProof/>
        </w:rPr>
        <mc:AlternateContent>
          <mc:Choice Requires="wps">
            <w:drawing>
              <wp:anchor distT="0" distB="0" distL="114299" distR="114299" simplePos="0" relativeHeight="251665408" behindDoc="0" locked="0" layoutInCell="1" allowOverlap="1" wp14:anchorId="34D3F857" wp14:editId="7425554E">
                <wp:simplePos x="0" y="0"/>
                <wp:positionH relativeFrom="column">
                  <wp:posOffset>290829</wp:posOffset>
                </wp:positionH>
                <wp:positionV relativeFrom="paragraph">
                  <wp:posOffset>1174750</wp:posOffset>
                </wp:positionV>
                <wp:extent cx="0" cy="1871980"/>
                <wp:effectExtent l="76200" t="0" r="57150" b="33020"/>
                <wp:wrapNone/>
                <wp:docPr id="54371912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0"/>
                        </a:xfrm>
                        <a:prstGeom prst="line">
                          <a:avLst/>
                        </a:prstGeom>
                        <a:noFill/>
                        <a:ln w="19050">
                          <a:solidFill>
                            <a:srgbClr val="7030A0"/>
                          </a:solidFill>
                          <a:round/>
                          <a:headEnd/>
                          <a:tailEnd type="triangle" w="med" len="med"/>
                        </a:ln>
                      </wps:spPr>
                      <wps:bodyPr/>
                    </wps:wsp>
                  </a:graphicData>
                </a:graphic>
                <wp14:sizeRelH relativeFrom="page">
                  <wp14:pctWidth>0</wp14:pctWidth>
                </wp14:sizeRelH>
                <wp14:sizeRelV relativeFrom="margin">
                  <wp14:pctHeight>0</wp14:pctHeight>
                </wp14:sizeRelV>
              </wp:anchor>
            </w:drawing>
          </mc:Choice>
          <mc:Fallback>
            <w:pict>
              <v:line w14:anchorId="0CB403A9" id="Straight Connector 1"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2.9pt,92.5pt" to="22.9pt,2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" strokecolor="#7030a0" strokeweight="1.5pt">
                <v:stroke endarrow="block"/>
              </v:line>
            </w:pict>
          </mc:Fallback>
        </mc:AlternateContent>
      </w:r>
      <w:r>
        <w:rPr>
          <w:noProof/>
        </w:rPr>
        <mc:AlternateContent>
          <mc:Choice Requires="wpc">
            <w:drawing>
              <wp:inline distT="0" distB="0" distL="0" distR="0" wp14:anchorId="43221F0D" wp14:editId="32B9389F">
                <wp:extent cx="5715000" cy="3429000"/>
                <wp:effectExtent l="0" t="0" r="4445" b="635"/>
                <wp:docPr id="279014008" name="Canvas 12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16B7AA02" id="Canvas 126" o:spid="_x0000_s1026" editas="canvas" style="width:450pt;height:270pt;mso-position-horizontal-relative:char;mso-position-vertical-relative:line" coordsize="57150,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34290;visibility:visible;mso-wrap-style:square">
                  <v:fill o:detectmouseclick="t"/>
                  <v:path o:connecttype="none"/>
                </v:shape>
                <w10:anchorlock/>
              </v:group>
            </w:pict>
          </mc:Fallback>
        </mc:AlternateContent>
      </w:r>
    </w:p>
    <w:p w14:paraId="08A11E83" w14:textId="4A0DA5CB" w:rsidR="00C211EF" w:rsidRDefault="00C211EF" w:rsidP="00C211EF">
      <w:pPr>
        <w:rPr>
          <w:rFonts w:ascii="Arial" w:hAnsi="Arial" w:cs="Arial"/>
          <w:sz w:val="20"/>
          <w:szCs w:val="20"/>
        </w:rPr>
      </w:pPr>
    </w:p>
    <w:p w14:paraId="5CEE33A3" w14:textId="77777777" w:rsidR="000D6E1A" w:rsidRPr="000D6E1A" w:rsidRDefault="000D6E1A" w:rsidP="000D6E1A">
      <w:pPr>
        <w:pStyle w:val="Heading3"/>
        <w:keepNext/>
        <w:spacing w:after="120" w:line="240" w:lineRule="auto"/>
        <w:rPr>
          <w:rFonts w:ascii="Arial" w:hAnsi="Arial" w:cs="Arial"/>
          <w:b/>
          <w:bCs/>
          <w:sz w:val="20"/>
          <w:lang w:val="en-AU"/>
        </w:rPr>
      </w:pPr>
      <w:bookmarkStart w:id="125" w:name="_10.3.2_Transfer_of"/>
      <w:bookmarkEnd w:id="125"/>
      <w:r w:rsidRPr="000D6E1A">
        <w:rPr>
          <w:rFonts w:ascii="Arial" w:hAnsi="Arial" w:cs="Arial"/>
          <w:b/>
          <w:bCs/>
          <w:sz w:val="20"/>
        </w:rPr>
        <w:t>10.3.2</w:t>
      </w:r>
      <w:r w:rsidRPr="000D6E1A">
        <w:rPr>
          <w:rFonts w:ascii="Arial" w:hAnsi="Arial" w:cs="Arial"/>
          <w:b/>
          <w:bCs/>
          <w:sz w:val="20"/>
        </w:rPr>
        <w:tab/>
        <w:t>Transfer of proceedings from Supreme or County Court to Children’s Court</w:t>
      </w:r>
    </w:p>
    <w:p w14:paraId="5326F82C" w14:textId="3FC16CC1" w:rsidR="000D6E1A" w:rsidRDefault="000D6E1A" w:rsidP="000D6E1A">
      <w:pPr>
        <w:jc w:val="both"/>
        <w:rPr>
          <w:rFonts w:ascii="Arial" w:hAnsi="Arial" w:cs="Arial"/>
          <w:sz w:val="20"/>
        </w:rPr>
      </w:pPr>
      <w:r w:rsidRPr="00F97E14">
        <w:rPr>
          <w:rFonts w:ascii="Arial" w:hAnsi="Arial" w:cs="Arial"/>
          <w:color w:val="000000"/>
          <w:sz w:val="20"/>
        </w:rPr>
        <w:t xml:space="preserve">Sections 168 &amp; 168A of the </w:t>
      </w:r>
      <w:r w:rsidRPr="0010068D">
        <w:rPr>
          <w:rFonts w:ascii="Arial" w:hAnsi="Arial" w:cs="Arial"/>
          <w:i/>
          <w:iCs/>
          <w:color w:val="000000"/>
          <w:sz w:val="20"/>
        </w:rPr>
        <w:t>Criminal Procedure Act 2009</w:t>
      </w:r>
      <w:r w:rsidRPr="00F97E14">
        <w:rPr>
          <w:rFonts w:ascii="Arial" w:hAnsi="Arial" w:cs="Arial"/>
          <w:color w:val="000000"/>
          <w:sz w:val="20"/>
        </w:rPr>
        <w:t xml:space="preserve"> empower the Supreme Court and the County Court to transfer back to the Children’s Court a proceeding for a charge for an indictable offence that may be heard and determined summarily at any time except during trial provided that certain pre-conditions are met.  See </w:t>
      </w:r>
      <w:r w:rsidRPr="00F97E14">
        <w:rPr>
          <w:rFonts w:ascii="Arial" w:hAnsi="Arial" w:cs="Arial"/>
          <w:i/>
          <w:iCs/>
          <w:color w:val="000000"/>
          <w:sz w:val="20"/>
        </w:rPr>
        <w:t>PT v DPP</w:t>
      </w:r>
      <w:r w:rsidRPr="00F97E14">
        <w:rPr>
          <w:rFonts w:ascii="Arial" w:hAnsi="Arial" w:cs="Arial"/>
          <w:color w:val="000000"/>
          <w:sz w:val="20"/>
        </w:rPr>
        <w:t xml:space="preserve"> [2019] VCC 836 – discussed in </w:t>
      </w:r>
      <w:r w:rsidRPr="008E2FD8">
        <w:rPr>
          <w:rFonts w:ascii="Arial" w:hAnsi="Arial" w:cs="Arial"/>
          <w:b/>
          <w:bCs/>
          <w:color w:val="000000"/>
          <w:sz w:val="20"/>
          <w:shd w:val="clear" w:color="auto" w:fill="C5E0B3" w:themeFill="accent6" w:themeFillTint="66"/>
        </w:rPr>
        <w:t>section 10.1.4</w:t>
      </w:r>
      <w:r w:rsidRPr="00F97E14">
        <w:rPr>
          <w:rFonts w:ascii="Arial" w:hAnsi="Arial" w:cs="Arial"/>
          <w:color w:val="000000"/>
          <w:sz w:val="20"/>
        </w:rPr>
        <w:t xml:space="preserve"> </w:t>
      </w:r>
      <w:r w:rsidR="006A2353">
        <w:rPr>
          <w:rFonts w:ascii="Arial" w:hAnsi="Arial" w:cs="Arial"/>
          <w:color w:val="000000"/>
          <w:sz w:val="20"/>
        </w:rPr>
        <w:t xml:space="preserve">of these Research Materials </w:t>
      </w:r>
      <w:r w:rsidRPr="00F97E14">
        <w:rPr>
          <w:rFonts w:ascii="Arial" w:hAnsi="Arial" w:cs="Arial"/>
          <w:color w:val="000000"/>
          <w:sz w:val="20"/>
        </w:rPr>
        <w:t>– where Judge Gamble refused to transfer back to the Children’s Court a case involving an offence of aggravated home invasion – a Category A serious youth offence – allegedly committed by PT when he was 17y9m old.</w:t>
      </w:r>
    </w:p>
    <w:p w14:paraId="16754745" w14:textId="77777777" w:rsidR="000D6E1A" w:rsidRDefault="000D6E1A" w:rsidP="00C211EF">
      <w:pPr>
        <w:rPr>
          <w:rFonts w:ascii="Arial" w:hAnsi="Arial" w:cs="Arial"/>
          <w:sz w:val="20"/>
          <w:szCs w:val="20"/>
        </w:rPr>
      </w:pPr>
    </w:p>
    <w:p w14:paraId="39506AF3" w14:textId="78AEE566" w:rsidR="00D7335E" w:rsidRPr="00666FA7" w:rsidRDefault="00D7335E" w:rsidP="0089055A">
      <w:pPr>
        <w:pStyle w:val="Heading3"/>
        <w:keepNext/>
        <w:spacing w:after="80" w:line="240" w:lineRule="auto"/>
        <w:rPr>
          <w:rFonts w:ascii="Arial" w:hAnsi="Arial" w:cs="Arial"/>
          <w:b/>
          <w:bCs/>
          <w:sz w:val="20"/>
          <w:lang w:val="en-AU"/>
        </w:rPr>
      </w:pPr>
      <w:bookmarkStart w:id="126" w:name="_10.3.2_Hearings"/>
      <w:bookmarkStart w:id="127" w:name="_Toc30743991"/>
      <w:bookmarkStart w:id="128" w:name="_Toc30754814"/>
      <w:bookmarkStart w:id="129" w:name="_Toc30757270"/>
      <w:bookmarkStart w:id="130" w:name="_Toc30757818"/>
      <w:bookmarkStart w:id="131" w:name="_Toc30758218"/>
      <w:bookmarkStart w:id="132" w:name="_Toc30762979"/>
      <w:bookmarkStart w:id="133" w:name="_Toc30767633"/>
      <w:bookmarkStart w:id="134" w:name="_Toc34823651"/>
      <w:bookmarkEnd w:id="126"/>
      <w:r>
        <w:rPr>
          <w:rFonts w:ascii="Arial" w:hAnsi="Arial" w:cs="Arial"/>
          <w:b/>
          <w:bCs/>
          <w:sz w:val="20"/>
        </w:rPr>
        <w:t>10.3.</w:t>
      </w:r>
      <w:r w:rsidR="000D6E1A">
        <w:rPr>
          <w:rFonts w:ascii="Arial" w:hAnsi="Arial" w:cs="Arial"/>
          <w:b/>
          <w:bCs/>
          <w:sz w:val="20"/>
        </w:rPr>
        <w:t>3</w:t>
      </w:r>
      <w:r>
        <w:rPr>
          <w:rFonts w:ascii="Arial" w:hAnsi="Arial" w:cs="Arial"/>
          <w:b/>
          <w:bCs/>
          <w:sz w:val="20"/>
        </w:rPr>
        <w:tab/>
        <w:t>Hearings</w:t>
      </w:r>
      <w:bookmarkEnd w:id="127"/>
      <w:bookmarkEnd w:id="128"/>
      <w:bookmarkEnd w:id="129"/>
      <w:bookmarkEnd w:id="130"/>
      <w:bookmarkEnd w:id="131"/>
      <w:bookmarkEnd w:id="132"/>
      <w:bookmarkEnd w:id="133"/>
      <w:bookmarkEnd w:id="134"/>
    </w:p>
    <w:p w14:paraId="5D23B2B5" w14:textId="77777777" w:rsidR="00D7335E" w:rsidRDefault="00D7335E" w:rsidP="0089055A">
      <w:pPr>
        <w:jc w:val="both"/>
        <w:rPr>
          <w:rFonts w:ascii="Arial" w:hAnsi="Arial" w:cs="Arial"/>
          <w:sz w:val="20"/>
        </w:rPr>
      </w:pPr>
      <w:r>
        <w:rPr>
          <w:rFonts w:ascii="Arial" w:hAnsi="Arial" w:cs="Arial"/>
          <w:sz w:val="20"/>
        </w:rPr>
        <w:t xml:space="preserve">The processing summarily of charges and/or breaches of sentencing orders involves one or more </w:t>
      </w:r>
      <w:r w:rsidR="00AD1B08">
        <w:rPr>
          <w:rFonts w:ascii="Arial" w:hAnsi="Arial" w:cs="Arial"/>
          <w:sz w:val="20"/>
        </w:rPr>
        <w:t xml:space="preserve">of the following </w:t>
      </w:r>
      <w:r w:rsidR="00127F12">
        <w:rPr>
          <w:rFonts w:ascii="Arial" w:hAnsi="Arial" w:cs="Arial"/>
          <w:sz w:val="20"/>
        </w:rPr>
        <w:t>court hearings</w:t>
      </w:r>
      <w:r>
        <w:rPr>
          <w:rFonts w:ascii="Arial" w:hAnsi="Arial" w:cs="Arial"/>
          <w:sz w:val="20"/>
        </w:rPr>
        <w:t>:</w:t>
      </w:r>
    </w:p>
    <w:p w14:paraId="3D8BC011" w14:textId="77777777" w:rsidR="00F547D8" w:rsidRDefault="00F547D8" w:rsidP="00F547D8">
      <w:pPr>
        <w:jc w:val="both"/>
        <w:rPr>
          <w:rFonts w:ascii="Arial" w:hAnsi="Arial" w:cs="Arial"/>
          <w:sz w:val="20"/>
        </w:rPr>
      </w:pPr>
    </w:p>
    <w:p w14:paraId="2C6613E6" w14:textId="60C73C9E" w:rsidR="00EA23A7" w:rsidRPr="00666FA7" w:rsidRDefault="00C55A81" w:rsidP="00B70F16">
      <w:pPr>
        <w:pStyle w:val="Heading3"/>
        <w:keepNext/>
        <w:spacing w:after="120" w:line="240" w:lineRule="auto"/>
        <w:rPr>
          <w:rFonts w:ascii="Arial" w:hAnsi="Arial" w:cs="Arial"/>
          <w:b/>
          <w:bCs/>
          <w:sz w:val="20"/>
          <w:lang w:val="en-AU"/>
        </w:rPr>
      </w:pPr>
      <w:bookmarkStart w:id="135" w:name="_10.3.2.1_Mention"/>
      <w:bookmarkEnd w:id="135"/>
      <w:r>
        <w:rPr>
          <w:rFonts w:ascii="Arial" w:hAnsi="Arial" w:cs="Arial"/>
          <w:b/>
          <w:bCs/>
          <w:sz w:val="20"/>
        </w:rPr>
        <w:t>10.3.</w:t>
      </w:r>
      <w:r w:rsidR="000D6E1A">
        <w:rPr>
          <w:rFonts w:ascii="Arial" w:hAnsi="Arial" w:cs="Arial"/>
          <w:b/>
          <w:bCs/>
          <w:sz w:val="20"/>
        </w:rPr>
        <w:t>3</w:t>
      </w:r>
      <w:r>
        <w:rPr>
          <w:rFonts w:ascii="Arial" w:hAnsi="Arial" w:cs="Arial"/>
          <w:b/>
          <w:bCs/>
          <w:sz w:val="20"/>
        </w:rPr>
        <w:t xml:space="preserve">.1 </w:t>
      </w:r>
      <w:r w:rsidR="00D7335E">
        <w:rPr>
          <w:rFonts w:ascii="Arial" w:hAnsi="Arial" w:cs="Arial"/>
          <w:b/>
          <w:bCs/>
          <w:sz w:val="20"/>
        </w:rPr>
        <w:t>Mention</w:t>
      </w:r>
    </w:p>
    <w:p w14:paraId="35541EBF" w14:textId="6453326F" w:rsidR="00D7335E" w:rsidRDefault="00D7335E" w:rsidP="00C55A81">
      <w:pPr>
        <w:jc w:val="both"/>
        <w:rPr>
          <w:rFonts w:ascii="Arial" w:hAnsi="Arial" w:cs="Arial"/>
          <w:sz w:val="20"/>
        </w:rPr>
      </w:pPr>
      <w:r>
        <w:rPr>
          <w:rFonts w:ascii="Arial" w:hAnsi="Arial" w:cs="Arial"/>
          <w:sz w:val="20"/>
        </w:rPr>
        <w:t>The first hearing at court is called a "mention".  Witnesses are generally not called at a mention unless it also involves an application in relation to bail.  A significant proportion of cases are completed at the first mention hearing by</w:t>
      </w:r>
      <w:r w:rsidR="000006B2">
        <w:rPr>
          <w:rFonts w:ascii="Arial" w:hAnsi="Arial" w:cs="Arial"/>
          <w:sz w:val="20"/>
        </w:rPr>
        <w:t>:</w:t>
      </w:r>
      <w:r>
        <w:rPr>
          <w:rFonts w:ascii="Arial" w:hAnsi="Arial" w:cs="Arial"/>
          <w:sz w:val="20"/>
        </w:rPr>
        <w:t xml:space="preserve"> </w:t>
      </w:r>
      <w:r w:rsidR="000006B2">
        <w:rPr>
          <w:rFonts w:ascii="Arial" w:hAnsi="Arial" w:cs="Arial"/>
          <w:sz w:val="20"/>
        </w:rPr>
        <w:t xml:space="preserve">(i) </w:t>
      </w:r>
      <w:r>
        <w:rPr>
          <w:rFonts w:ascii="Arial" w:hAnsi="Arial" w:cs="Arial"/>
          <w:sz w:val="20"/>
        </w:rPr>
        <w:t xml:space="preserve">the </w:t>
      </w:r>
      <w:r w:rsidR="00817251">
        <w:rPr>
          <w:rFonts w:ascii="Arial" w:hAnsi="Arial" w:cs="Arial"/>
          <w:sz w:val="20"/>
        </w:rPr>
        <w:t xml:space="preserve">accused entering a plea of guilty, </w:t>
      </w:r>
      <w:r w:rsidR="000006B2">
        <w:rPr>
          <w:rFonts w:ascii="Arial" w:hAnsi="Arial" w:cs="Arial"/>
          <w:sz w:val="20"/>
        </w:rPr>
        <w:t xml:space="preserve">(ii) </w:t>
      </w:r>
      <w:r w:rsidR="00817251">
        <w:rPr>
          <w:rFonts w:ascii="Arial" w:hAnsi="Arial" w:cs="Arial"/>
          <w:sz w:val="20"/>
        </w:rPr>
        <w:t xml:space="preserve">the </w:t>
      </w:r>
      <w:r>
        <w:rPr>
          <w:rFonts w:ascii="Arial" w:hAnsi="Arial" w:cs="Arial"/>
          <w:sz w:val="20"/>
        </w:rPr>
        <w:t xml:space="preserve">Court hearing a summary of the offence(s) from the prosecutor and </w:t>
      </w:r>
      <w:r w:rsidR="000006B2">
        <w:rPr>
          <w:rFonts w:ascii="Arial" w:hAnsi="Arial" w:cs="Arial"/>
          <w:sz w:val="20"/>
        </w:rPr>
        <w:t xml:space="preserve">(iii) </w:t>
      </w:r>
      <w:r>
        <w:rPr>
          <w:rFonts w:ascii="Arial" w:hAnsi="Arial" w:cs="Arial"/>
          <w:sz w:val="20"/>
        </w:rPr>
        <w:t xml:space="preserve">a plea </w:t>
      </w:r>
      <w:r w:rsidR="00817251">
        <w:rPr>
          <w:rFonts w:ascii="Arial" w:hAnsi="Arial" w:cs="Arial"/>
          <w:sz w:val="20"/>
        </w:rPr>
        <w:t xml:space="preserve">being made </w:t>
      </w:r>
      <w:r>
        <w:rPr>
          <w:rFonts w:ascii="Arial" w:hAnsi="Arial" w:cs="Arial"/>
          <w:sz w:val="20"/>
        </w:rPr>
        <w:t xml:space="preserve">on behalf of the </w:t>
      </w:r>
      <w:r w:rsidR="00F547D8">
        <w:rPr>
          <w:rFonts w:ascii="Arial" w:hAnsi="Arial" w:cs="Arial"/>
          <w:sz w:val="20"/>
        </w:rPr>
        <w:t>accused</w:t>
      </w:r>
      <w:r>
        <w:rPr>
          <w:rFonts w:ascii="Arial" w:hAnsi="Arial" w:cs="Arial"/>
          <w:sz w:val="20"/>
        </w:rPr>
        <w:t>.  It is not uncommon for cases to be adjourned for "further mention".</w:t>
      </w:r>
    </w:p>
    <w:p w14:paraId="772C65AB" w14:textId="77777777" w:rsidR="00402FAE" w:rsidRDefault="00194AB0" w:rsidP="00C55A81">
      <w:pPr>
        <w:spacing w:before="120"/>
        <w:jc w:val="both"/>
        <w:rPr>
          <w:rFonts w:ascii="Arial" w:hAnsi="Arial" w:cs="Arial"/>
          <w:sz w:val="20"/>
        </w:rPr>
      </w:pPr>
      <w:r>
        <w:rPr>
          <w:rFonts w:ascii="Arial" w:hAnsi="Arial" w:cs="Arial"/>
          <w:sz w:val="20"/>
        </w:rPr>
        <w:lastRenderedPageBreak/>
        <w:t>Since</w:t>
      </w:r>
      <w:r w:rsidR="00402FAE">
        <w:rPr>
          <w:rFonts w:ascii="Arial" w:hAnsi="Arial" w:cs="Arial"/>
          <w:sz w:val="20"/>
        </w:rPr>
        <w:t xml:space="preserve"> the commencement of the </w:t>
      </w:r>
      <w:r w:rsidR="0088456E">
        <w:rPr>
          <w:rFonts w:ascii="Arial" w:hAnsi="Arial" w:cs="Arial"/>
          <w:sz w:val="20"/>
        </w:rPr>
        <w:t>CPA</w:t>
      </w:r>
      <w:r w:rsidR="000006B2">
        <w:rPr>
          <w:rFonts w:ascii="Arial" w:hAnsi="Arial" w:cs="Arial"/>
          <w:sz w:val="20"/>
        </w:rPr>
        <w:t xml:space="preserve"> </w:t>
      </w:r>
      <w:r w:rsidR="00402FAE">
        <w:rPr>
          <w:rFonts w:ascii="Arial" w:hAnsi="Arial" w:cs="Arial"/>
          <w:sz w:val="20"/>
        </w:rPr>
        <w:t xml:space="preserve">there </w:t>
      </w:r>
      <w:r>
        <w:rPr>
          <w:rFonts w:ascii="Arial" w:hAnsi="Arial" w:cs="Arial"/>
          <w:sz w:val="20"/>
        </w:rPr>
        <w:t>has been</w:t>
      </w:r>
      <w:r w:rsidR="00402FAE">
        <w:rPr>
          <w:rFonts w:ascii="Arial" w:hAnsi="Arial" w:cs="Arial"/>
          <w:sz w:val="20"/>
        </w:rPr>
        <w:t xml:space="preserve"> a legislative basis for a “mention hearing” in the </w:t>
      </w:r>
      <w:r w:rsidR="0018044A">
        <w:rPr>
          <w:rFonts w:ascii="Arial" w:hAnsi="Arial" w:cs="Arial"/>
          <w:sz w:val="20"/>
        </w:rPr>
        <w:t>Children’s</w:t>
      </w:r>
      <w:r w:rsidR="00402FAE">
        <w:rPr>
          <w:rFonts w:ascii="Arial" w:hAnsi="Arial" w:cs="Arial"/>
          <w:sz w:val="20"/>
        </w:rPr>
        <w:t xml:space="preserve"> Court.  Section 53 </w:t>
      </w:r>
      <w:r w:rsidR="0018044A">
        <w:rPr>
          <w:rFonts w:ascii="Arial" w:hAnsi="Arial" w:cs="Arial"/>
          <w:sz w:val="20"/>
        </w:rPr>
        <w:t xml:space="preserve">of that Act, when read in conjunction with s.528(2) of the CYFA, </w:t>
      </w:r>
      <w:r w:rsidR="00402FAE">
        <w:rPr>
          <w:rFonts w:ascii="Arial" w:hAnsi="Arial" w:cs="Arial"/>
          <w:sz w:val="20"/>
        </w:rPr>
        <w:t>provide</w:t>
      </w:r>
      <w:r>
        <w:rPr>
          <w:rFonts w:ascii="Arial" w:hAnsi="Arial" w:cs="Arial"/>
          <w:sz w:val="20"/>
        </w:rPr>
        <w:t>s</w:t>
      </w:r>
      <w:r w:rsidR="00402FAE">
        <w:rPr>
          <w:rFonts w:ascii="Arial" w:hAnsi="Arial" w:cs="Arial"/>
          <w:sz w:val="20"/>
        </w:rPr>
        <w:t xml:space="preserve"> that at a mention hearing the </w:t>
      </w:r>
      <w:r w:rsidR="0018044A">
        <w:rPr>
          <w:rFonts w:ascii="Arial" w:hAnsi="Arial" w:cs="Arial"/>
          <w:sz w:val="20"/>
        </w:rPr>
        <w:t>Children’s</w:t>
      </w:r>
      <w:r w:rsidR="00402FAE">
        <w:rPr>
          <w:rFonts w:ascii="Arial" w:hAnsi="Arial" w:cs="Arial"/>
          <w:sz w:val="20"/>
        </w:rPr>
        <w:t xml:space="preserve"> Court may:</w:t>
      </w:r>
    </w:p>
    <w:p w14:paraId="7D453A9E" w14:textId="77777777" w:rsidR="00402FAE" w:rsidRDefault="00402FAE">
      <w:pPr>
        <w:numPr>
          <w:ilvl w:val="0"/>
          <w:numId w:val="6"/>
        </w:numPr>
        <w:ind w:left="357" w:hanging="357"/>
        <w:jc w:val="both"/>
        <w:rPr>
          <w:rFonts w:ascii="Arial" w:hAnsi="Arial" w:cs="Arial"/>
          <w:sz w:val="20"/>
        </w:rPr>
      </w:pPr>
      <w:r>
        <w:rPr>
          <w:rFonts w:ascii="Arial" w:hAnsi="Arial" w:cs="Arial"/>
          <w:sz w:val="20"/>
        </w:rPr>
        <w:t>if the offence is an indictable offence that may be heard and determined summarily, grant a summary hearing;</w:t>
      </w:r>
    </w:p>
    <w:p w14:paraId="63E6B602" w14:textId="77777777" w:rsidR="00402FAE" w:rsidRDefault="00402FAE">
      <w:pPr>
        <w:numPr>
          <w:ilvl w:val="0"/>
          <w:numId w:val="6"/>
        </w:numPr>
        <w:ind w:left="357" w:hanging="357"/>
        <w:jc w:val="both"/>
        <w:rPr>
          <w:rFonts w:ascii="Arial" w:hAnsi="Arial" w:cs="Arial"/>
          <w:sz w:val="20"/>
        </w:rPr>
      </w:pPr>
      <w:r>
        <w:rPr>
          <w:rFonts w:ascii="Arial" w:hAnsi="Arial" w:cs="Arial"/>
          <w:sz w:val="20"/>
        </w:rPr>
        <w:t>proceed immediately to hear and determine the charge;</w:t>
      </w:r>
    </w:p>
    <w:p w14:paraId="24E1593F" w14:textId="77777777" w:rsidR="00402FAE" w:rsidRDefault="00402FAE">
      <w:pPr>
        <w:numPr>
          <w:ilvl w:val="0"/>
          <w:numId w:val="6"/>
        </w:numPr>
        <w:ind w:left="357" w:hanging="357"/>
        <w:jc w:val="both"/>
        <w:rPr>
          <w:rFonts w:ascii="Arial" w:hAnsi="Arial" w:cs="Arial"/>
          <w:sz w:val="20"/>
        </w:rPr>
      </w:pPr>
      <w:r>
        <w:rPr>
          <w:rFonts w:ascii="Arial" w:hAnsi="Arial" w:cs="Arial"/>
          <w:sz w:val="20"/>
        </w:rPr>
        <w:t>fix a date for a contest mention hearing;</w:t>
      </w:r>
    </w:p>
    <w:p w14:paraId="74299CA7" w14:textId="77777777" w:rsidR="00402FAE" w:rsidRDefault="00402FAE">
      <w:pPr>
        <w:numPr>
          <w:ilvl w:val="0"/>
          <w:numId w:val="6"/>
        </w:numPr>
        <w:ind w:left="357" w:hanging="357"/>
        <w:jc w:val="both"/>
        <w:rPr>
          <w:rFonts w:ascii="Arial" w:hAnsi="Arial" w:cs="Arial"/>
          <w:sz w:val="20"/>
        </w:rPr>
      </w:pPr>
      <w:r>
        <w:rPr>
          <w:rFonts w:ascii="Arial" w:hAnsi="Arial" w:cs="Arial"/>
          <w:sz w:val="20"/>
        </w:rPr>
        <w:t>fix a date for a summary hearing of the charge;</w:t>
      </w:r>
    </w:p>
    <w:p w14:paraId="7B6B998B" w14:textId="77777777" w:rsidR="00402FAE" w:rsidRDefault="00402FAE">
      <w:pPr>
        <w:numPr>
          <w:ilvl w:val="0"/>
          <w:numId w:val="6"/>
        </w:numPr>
        <w:ind w:left="357" w:hanging="357"/>
        <w:jc w:val="both"/>
        <w:rPr>
          <w:rFonts w:ascii="Arial" w:hAnsi="Arial" w:cs="Arial"/>
          <w:sz w:val="20"/>
        </w:rPr>
      </w:pPr>
      <w:r>
        <w:rPr>
          <w:rFonts w:ascii="Arial" w:hAnsi="Arial" w:cs="Arial"/>
          <w:sz w:val="20"/>
        </w:rPr>
        <w:t>make any other order or give any direction that the court considers appropriate.</w:t>
      </w:r>
    </w:p>
    <w:p w14:paraId="69EE5278" w14:textId="77777777" w:rsidR="00817251" w:rsidRDefault="00817251" w:rsidP="00402FAE">
      <w:pPr>
        <w:jc w:val="both"/>
        <w:rPr>
          <w:rFonts w:ascii="Arial" w:hAnsi="Arial" w:cs="Arial"/>
          <w:sz w:val="20"/>
        </w:rPr>
      </w:pPr>
    </w:p>
    <w:p w14:paraId="22F9EC21" w14:textId="3ED69207" w:rsidR="00EA23A7" w:rsidRPr="00666FA7" w:rsidRDefault="00EA23A7" w:rsidP="00B70F16">
      <w:pPr>
        <w:pStyle w:val="Heading3"/>
        <w:keepNext/>
        <w:spacing w:after="120" w:line="240" w:lineRule="auto"/>
        <w:rPr>
          <w:rFonts w:ascii="Arial" w:hAnsi="Arial" w:cs="Arial"/>
          <w:b/>
          <w:bCs/>
          <w:sz w:val="20"/>
          <w:lang w:val="en-AU"/>
        </w:rPr>
      </w:pPr>
      <w:bookmarkStart w:id="136" w:name="_10.3.2.2_Diversion"/>
      <w:bookmarkEnd w:id="136"/>
      <w:r>
        <w:rPr>
          <w:rFonts w:ascii="Arial" w:hAnsi="Arial" w:cs="Arial"/>
          <w:b/>
          <w:bCs/>
          <w:sz w:val="20"/>
        </w:rPr>
        <w:t>10.3.</w:t>
      </w:r>
      <w:r w:rsidR="000D6E1A">
        <w:rPr>
          <w:rFonts w:ascii="Arial" w:hAnsi="Arial" w:cs="Arial"/>
          <w:b/>
          <w:bCs/>
          <w:sz w:val="20"/>
        </w:rPr>
        <w:t>3</w:t>
      </w:r>
      <w:r>
        <w:rPr>
          <w:rFonts w:ascii="Arial" w:hAnsi="Arial" w:cs="Arial"/>
          <w:b/>
          <w:bCs/>
          <w:sz w:val="20"/>
        </w:rPr>
        <w:t>.2</w:t>
      </w:r>
      <w:r w:rsidR="0089055A" w:rsidRPr="00EA23A7">
        <w:rPr>
          <w:rFonts w:ascii="Arial" w:hAnsi="Arial" w:cs="Arial"/>
          <w:b/>
          <w:bCs/>
          <w:sz w:val="20"/>
        </w:rPr>
        <w:t xml:space="preserve"> </w:t>
      </w:r>
      <w:r w:rsidR="00877723" w:rsidRPr="00EA23A7">
        <w:rPr>
          <w:rFonts w:ascii="Arial" w:hAnsi="Arial" w:cs="Arial"/>
          <w:b/>
          <w:bCs/>
          <w:sz w:val="20"/>
        </w:rPr>
        <w:t>Diversion</w:t>
      </w:r>
    </w:p>
    <w:p w14:paraId="76DEB1DD" w14:textId="677F42C0" w:rsidR="005F7D79" w:rsidRDefault="00612956" w:rsidP="00C55A81">
      <w:pPr>
        <w:jc w:val="both"/>
        <w:rPr>
          <w:rFonts w:ascii="Arial" w:hAnsi="Arial" w:cs="Arial"/>
          <w:sz w:val="20"/>
        </w:rPr>
      </w:pPr>
      <w:r>
        <w:rPr>
          <w:rFonts w:ascii="Arial" w:hAnsi="Arial" w:cs="Arial"/>
          <w:sz w:val="20"/>
        </w:rPr>
        <w:t xml:space="preserve">The Police Cautioning Programme described in </w:t>
      </w:r>
      <w:r w:rsidR="00BD66F2" w:rsidRPr="007357B6">
        <w:rPr>
          <w:rFonts w:ascii="Arial" w:hAnsi="Arial" w:cs="Arial"/>
          <w:b/>
          <w:bCs/>
          <w:sz w:val="20"/>
          <w:shd w:val="clear" w:color="auto" w:fill="C5E0B3" w:themeFill="accent6" w:themeFillTint="66"/>
        </w:rPr>
        <w:t>Part</w:t>
      </w:r>
      <w:r w:rsidRPr="007357B6">
        <w:rPr>
          <w:rFonts w:ascii="Arial" w:hAnsi="Arial" w:cs="Arial"/>
          <w:b/>
          <w:bCs/>
          <w:sz w:val="20"/>
          <w:shd w:val="clear" w:color="auto" w:fill="C5E0B3" w:themeFill="accent6" w:themeFillTint="66"/>
        </w:rPr>
        <w:t xml:space="preserve"> 7.4</w:t>
      </w:r>
      <w:r>
        <w:rPr>
          <w:rFonts w:ascii="Arial" w:hAnsi="Arial" w:cs="Arial"/>
          <w:sz w:val="20"/>
        </w:rPr>
        <w:t xml:space="preserve"> provides a </w:t>
      </w:r>
      <w:r w:rsidR="005031FE">
        <w:rPr>
          <w:rFonts w:ascii="Arial" w:hAnsi="Arial" w:cs="Arial"/>
          <w:sz w:val="20"/>
        </w:rPr>
        <w:t xml:space="preserve">police-initiated </w:t>
      </w:r>
      <w:r>
        <w:rPr>
          <w:rFonts w:ascii="Arial" w:hAnsi="Arial" w:cs="Arial"/>
          <w:sz w:val="20"/>
        </w:rPr>
        <w:t>mechanism for the diversion of you</w:t>
      </w:r>
      <w:r w:rsidR="005031FE">
        <w:rPr>
          <w:rFonts w:ascii="Arial" w:hAnsi="Arial" w:cs="Arial"/>
          <w:sz w:val="20"/>
        </w:rPr>
        <w:t>th</w:t>
      </w:r>
      <w:r>
        <w:rPr>
          <w:rFonts w:ascii="Arial" w:hAnsi="Arial" w:cs="Arial"/>
          <w:sz w:val="20"/>
        </w:rPr>
        <w:t xml:space="preserve"> offenders from the Court process altogether.  However, </w:t>
      </w:r>
      <w:r w:rsidR="00B31653">
        <w:rPr>
          <w:rFonts w:ascii="Arial" w:hAnsi="Arial" w:cs="Arial"/>
          <w:sz w:val="20"/>
        </w:rPr>
        <w:t>if</w:t>
      </w:r>
      <w:r w:rsidR="0056213E">
        <w:rPr>
          <w:rFonts w:ascii="Arial" w:hAnsi="Arial" w:cs="Arial"/>
          <w:sz w:val="20"/>
        </w:rPr>
        <w:t xml:space="preserve"> a charge has been laid against a youth </w:t>
      </w:r>
      <w:r w:rsidR="007B7B48">
        <w:rPr>
          <w:rFonts w:ascii="Arial" w:hAnsi="Arial" w:cs="Arial"/>
          <w:sz w:val="20"/>
        </w:rPr>
        <w:t>accused</w:t>
      </w:r>
      <w:r w:rsidR="00B31653">
        <w:rPr>
          <w:rFonts w:ascii="Arial" w:hAnsi="Arial" w:cs="Arial"/>
          <w:sz w:val="20"/>
        </w:rPr>
        <w:t xml:space="preserve"> there is </w:t>
      </w:r>
      <w:r w:rsidR="0056213E">
        <w:rPr>
          <w:rFonts w:ascii="Arial" w:hAnsi="Arial" w:cs="Arial"/>
          <w:sz w:val="20"/>
        </w:rPr>
        <w:t>a</w:t>
      </w:r>
      <w:r w:rsidR="00B31653">
        <w:rPr>
          <w:rFonts w:ascii="Arial" w:hAnsi="Arial" w:cs="Arial"/>
          <w:sz w:val="20"/>
        </w:rPr>
        <w:t>nother</w:t>
      </w:r>
      <w:r w:rsidR="0056213E">
        <w:rPr>
          <w:rFonts w:ascii="Arial" w:hAnsi="Arial" w:cs="Arial"/>
          <w:sz w:val="20"/>
        </w:rPr>
        <w:t xml:space="preserve"> </w:t>
      </w:r>
      <w:r w:rsidR="00DD0079">
        <w:rPr>
          <w:rFonts w:ascii="Arial" w:hAnsi="Arial" w:cs="Arial"/>
          <w:sz w:val="20"/>
        </w:rPr>
        <w:t xml:space="preserve">diversion </w:t>
      </w:r>
      <w:r w:rsidR="001A2232">
        <w:rPr>
          <w:rFonts w:ascii="Arial" w:hAnsi="Arial" w:cs="Arial"/>
          <w:sz w:val="20"/>
        </w:rPr>
        <w:t>mechanism</w:t>
      </w:r>
      <w:r w:rsidR="00BD66F2">
        <w:rPr>
          <w:rFonts w:ascii="Arial" w:hAnsi="Arial" w:cs="Arial"/>
          <w:sz w:val="20"/>
        </w:rPr>
        <w:t xml:space="preserve"> – discussed in detail in </w:t>
      </w:r>
      <w:r w:rsidR="00BD66F2" w:rsidRPr="007357B6">
        <w:rPr>
          <w:rFonts w:ascii="Arial" w:hAnsi="Arial" w:cs="Arial"/>
          <w:b/>
          <w:bCs/>
          <w:sz w:val="20"/>
          <w:shd w:val="clear" w:color="auto" w:fill="C5E0B3" w:themeFill="accent6" w:themeFillTint="66"/>
        </w:rPr>
        <w:t>Part 10.7</w:t>
      </w:r>
      <w:r w:rsidR="00BD66F2">
        <w:rPr>
          <w:rFonts w:ascii="Arial" w:hAnsi="Arial" w:cs="Arial"/>
          <w:sz w:val="20"/>
        </w:rPr>
        <w:t xml:space="preserve"> – which is available </w:t>
      </w:r>
      <w:r w:rsidR="001A2232">
        <w:rPr>
          <w:rFonts w:ascii="Arial" w:hAnsi="Arial" w:cs="Arial"/>
          <w:sz w:val="20"/>
        </w:rPr>
        <w:t>provided</w:t>
      </w:r>
      <w:r w:rsidR="00BD66F2">
        <w:rPr>
          <w:rFonts w:ascii="Arial" w:hAnsi="Arial" w:cs="Arial"/>
          <w:sz w:val="20"/>
        </w:rPr>
        <w:t xml:space="preserve"> </w:t>
      </w:r>
      <w:r w:rsidR="00B31653">
        <w:rPr>
          <w:rFonts w:ascii="Arial" w:hAnsi="Arial" w:cs="Arial"/>
          <w:sz w:val="20"/>
        </w:rPr>
        <w:t xml:space="preserve">that </w:t>
      </w:r>
      <w:r w:rsidR="001A2232">
        <w:rPr>
          <w:rFonts w:ascii="Arial" w:hAnsi="Arial" w:cs="Arial"/>
          <w:sz w:val="20"/>
        </w:rPr>
        <w:t xml:space="preserve">no </w:t>
      </w:r>
      <w:r w:rsidR="00B31653">
        <w:rPr>
          <w:rFonts w:ascii="Arial" w:hAnsi="Arial" w:cs="Arial"/>
          <w:sz w:val="20"/>
        </w:rPr>
        <w:t xml:space="preserve">formal plea has </w:t>
      </w:r>
      <w:r w:rsidR="001A2232">
        <w:rPr>
          <w:rFonts w:ascii="Arial" w:hAnsi="Arial" w:cs="Arial"/>
          <w:sz w:val="20"/>
        </w:rPr>
        <w:t>yet been taken</w:t>
      </w:r>
      <w:r w:rsidR="00B31653">
        <w:rPr>
          <w:rFonts w:ascii="Arial" w:hAnsi="Arial" w:cs="Arial"/>
          <w:sz w:val="20"/>
        </w:rPr>
        <w:t xml:space="preserve"> </w:t>
      </w:r>
      <w:r w:rsidR="001D517E">
        <w:rPr>
          <w:rFonts w:ascii="Arial" w:hAnsi="Arial" w:cs="Arial"/>
          <w:sz w:val="20"/>
        </w:rPr>
        <w:t>and</w:t>
      </w:r>
      <w:r w:rsidR="00B31653">
        <w:rPr>
          <w:rFonts w:ascii="Arial" w:hAnsi="Arial" w:cs="Arial"/>
          <w:sz w:val="20"/>
        </w:rPr>
        <w:t xml:space="preserve"> the accused acknowledges to the Court responsibility for the offence</w:t>
      </w:r>
      <w:r w:rsidR="001A2232">
        <w:rPr>
          <w:rFonts w:ascii="Arial" w:hAnsi="Arial" w:cs="Arial"/>
          <w:sz w:val="20"/>
        </w:rPr>
        <w:t>.</w:t>
      </w:r>
    </w:p>
    <w:p w14:paraId="28FB10BA" w14:textId="77777777" w:rsidR="00A22EBA" w:rsidRDefault="00A22EBA" w:rsidP="00A22EBA">
      <w:pPr>
        <w:jc w:val="both"/>
        <w:rPr>
          <w:rFonts w:ascii="Arial" w:hAnsi="Arial" w:cs="Arial"/>
          <w:sz w:val="20"/>
        </w:rPr>
      </w:pPr>
    </w:p>
    <w:p w14:paraId="42BD7148" w14:textId="2A4A36E9" w:rsidR="00A22EBA" w:rsidRPr="00666FA7" w:rsidRDefault="00A22EBA" w:rsidP="00B70F16">
      <w:pPr>
        <w:pStyle w:val="Heading3"/>
        <w:keepNext/>
        <w:spacing w:after="120" w:line="240" w:lineRule="auto"/>
        <w:rPr>
          <w:rFonts w:ascii="Arial" w:hAnsi="Arial" w:cs="Arial"/>
          <w:b/>
          <w:bCs/>
          <w:sz w:val="20"/>
          <w:lang w:val="en-AU"/>
        </w:rPr>
      </w:pPr>
      <w:bookmarkStart w:id="137" w:name="_10.3.2.3_Summary_case"/>
      <w:bookmarkEnd w:id="137"/>
      <w:r>
        <w:rPr>
          <w:rFonts w:ascii="Arial" w:hAnsi="Arial" w:cs="Arial"/>
          <w:b/>
          <w:bCs/>
          <w:sz w:val="20"/>
        </w:rPr>
        <w:t>10.3.</w:t>
      </w:r>
      <w:r w:rsidR="000D6E1A">
        <w:rPr>
          <w:rFonts w:ascii="Arial" w:hAnsi="Arial" w:cs="Arial"/>
          <w:b/>
          <w:bCs/>
          <w:sz w:val="20"/>
        </w:rPr>
        <w:t>3</w:t>
      </w:r>
      <w:r>
        <w:rPr>
          <w:rFonts w:ascii="Arial" w:hAnsi="Arial" w:cs="Arial"/>
          <w:b/>
          <w:bCs/>
          <w:sz w:val="20"/>
        </w:rPr>
        <w:t>.3</w:t>
      </w:r>
      <w:r w:rsidRPr="00EA23A7">
        <w:rPr>
          <w:rFonts w:ascii="Arial" w:hAnsi="Arial" w:cs="Arial"/>
          <w:b/>
          <w:bCs/>
          <w:sz w:val="20"/>
        </w:rPr>
        <w:t xml:space="preserve"> </w:t>
      </w:r>
      <w:r>
        <w:rPr>
          <w:rFonts w:ascii="Arial" w:hAnsi="Arial" w:cs="Arial"/>
          <w:b/>
          <w:bCs/>
          <w:sz w:val="20"/>
        </w:rPr>
        <w:t>Summary case conference</w:t>
      </w:r>
    </w:p>
    <w:p w14:paraId="2A63538E" w14:textId="3ECD73E8" w:rsidR="008558DD" w:rsidRDefault="000D6E1A" w:rsidP="008558DD">
      <w:pPr>
        <w:jc w:val="both"/>
        <w:rPr>
          <w:rFonts w:ascii="Arial" w:hAnsi="Arial" w:cs="Arial"/>
          <w:sz w:val="20"/>
        </w:rPr>
      </w:pPr>
      <w:r>
        <w:rPr>
          <w:rFonts w:ascii="Arial" w:hAnsi="Arial" w:cs="Arial"/>
          <w:sz w:val="20"/>
        </w:rPr>
        <w:t xml:space="preserve">Since the commencement of the CPA, s.54 has added an additional step to the process path in certain cases in the Magistrates’ Court and the Children’s Court.  </w:t>
      </w:r>
      <w:r w:rsidR="008558DD">
        <w:rPr>
          <w:rFonts w:ascii="Arial" w:hAnsi="Arial" w:cs="Arial"/>
          <w:sz w:val="20"/>
        </w:rPr>
        <w:t>Section 54(1) of the CPA makes provision for a summary case conference between the prosecution and the accused for the purpose of managing the progression of the case including-</w:t>
      </w:r>
    </w:p>
    <w:p w14:paraId="3F8936AB" w14:textId="77777777" w:rsidR="008558DD" w:rsidRDefault="008558DD">
      <w:pPr>
        <w:numPr>
          <w:ilvl w:val="0"/>
          <w:numId w:val="8"/>
        </w:numPr>
        <w:tabs>
          <w:tab w:val="clear" w:pos="723"/>
        </w:tabs>
        <w:ind w:left="357" w:hanging="357"/>
        <w:jc w:val="both"/>
        <w:rPr>
          <w:rFonts w:ascii="Arial" w:hAnsi="Arial" w:cs="Arial"/>
          <w:sz w:val="20"/>
        </w:rPr>
      </w:pPr>
      <w:r>
        <w:rPr>
          <w:rFonts w:ascii="Arial" w:hAnsi="Arial" w:cs="Arial"/>
          <w:sz w:val="20"/>
        </w:rPr>
        <w:t>identifying and providing to the accused any information, document or thing in the possession of the prosecution that may assist the accused to understand the evidence available to the prosecution; and</w:t>
      </w:r>
    </w:p>
    <w:p w14:paraId="0E030DEC" w14:textId="77777777" w:rsidR="008558DD" w:rsidRDefault="008558DD">
      <w:pPr>
        <w:numPr>
          <w:ilvl w:val="0"/>
          <w:numId w:val="8"/>
        </w:numPr>
        <w:tabs>
          <w:tab w:val="clear" w:pos="723"/>
        </w:tabs>
        <w:ind w:left="357" w:hanging="357"/>
        <w:jc w:val="both"/>
        <w:rPr>
          <w:rFonts w:ascii="Arial" w:hAnsi="Arial" w:cs="Arial"/>
          <w:sz w:val="20"/>
        </w:rPr>
      </w:pPr>
      <w:r>
        <w:rPr>
          <w:rFonts w:ascii="Arial" w:hAnsi="Arial" w:cs="Arial"/>
          <w:sz w:val="20"/>
        </w:rPr>
        <w:t>identifying any issues in dispute; and</w:t>
      </w:r>
    </w:p>
    <w:p w14:paraId="2639DB5F" w14:textId="77777777" w:rsidR="008558DD" w:rsidRDefault="008558DD">
      <w:pPr>
        <w:numPr>
          <w:ilvl w:val="0"/>
          <w:numId w:val="8"/>
        </w:numPr>
        <w:tabs>
          <w:tab w:val="clear" w:pos="723"/>
        </w:tabs>
        <w:ind w:left="357" w:hanging="357"/>
        <w:jc w:val="both"/>
        <w:rPr>
          <w:rFonts w:ascii="Arial" w:hAnsi="Arial" w:cs="Arial"/>
          <w:sz w:val="20"/>
        </w:rPr>
      </w:pPr>
      <w:r>
        <w:rPr>
          <w:rFonts w:ascii="Arial" w:hAnsi="Arial" w:cs="Arial"/>
          <w:sz w:val="20"/>
        </w:rPr>
        <w:t>identifying the steps required to advance the case; and</w:t>
      </w:r>
    </w:p>
    <w:p w14:paraId="14A18DAD" w14:textId="77777777" w:rsidR="008558DD" w:rsidRDefault="008558DD">
      <w:pPr>
        <w:numPr>
          <w:ilvl w:val="0"/>
          <w:numId w:val="8"/>
        </w:numPr>
        <w:tabs>
          <w:tab w:val="clear" w:pos="723"/>
        </w:tabs>
        <w:ind w:left="357" w:hanging="357"/>
        <w:jc w:val="both"/>
        <w:rPr>
          <w:rFonts w:ascii="Arial" w:hAnsi="Arial" w:cs="Arial"/>
          <w:sz w:val="20"/>
        </w:rPr>
      </w:pPr>
      <w:r>
        <w:rPr>
          <w:rFonts w:ascii="Arial" w:hAnsi="Arial" w:cs="Arial"/>
          <w:sz w:val="20"/>
        </w:rPr>
        <w:t>any other purpose prescribed by the rules of court.</w:t>
      </w:r>
    </w:p>
    <w:p w14:paraId="09760A04" w14:textId="77777777" w:rsidR="000D6E1A" w:rsidRPr="00CC7A4B" w:rsidRDefault="000D6E1A" w:rsidP="000D6E1A">
      <w:pPr>
        <w:jc w:val="both"/>
        <w:rPr>
          <w:rFonts w:ascii="Arial" w:hAnsi="Arial" w:cs="Arial"/>
          <w:b/>
          <w:bCs/>
          <w:sz w:val="20"/>
          <w:szCs w:val="20"/>
        </w:rPr>
      </w:pPr>
      <w:r w:rsidRPr="00CC7A4B">
        <w:rPr>
          <w:rFonts w:ascii="Arial" w:hAnsi="Arial" w:cs="Arial"/>
          <w:sz w:val="20"/>
          <w:szCs w:val="20"/>
        </w:rPr>
        <w:t>It appears that a summary case conference is a private conference between prosecution and defence which is not presided over by a judicial officer.</w:t>
      </w:r>
    </w:p>
    <w:p w14:paraId="106AF6BA" w14:textId="77777777" w:rsidR="000D6E1A" w:rsidRPr="00427C30" w:rsidRDefault="000D6E1A" w:rsidP="000D6E1A">
      <w:pPr>
        <w:pStyle w:val="Heading3"/>
        <w:spacing w:line="240" w:lineRule="auto"/>
        <w:rPr>
          <w:rFonts w:ascii="Arial" w:hAnsi="Arial" w:cs="Arial"/>
          <w:bCs/>
          <w:sz w:val="20"/>
        </w:rPr>
      </w:pPr>
    </w:p>
    <w:p w14:paraId="7287E4AE"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 xml:space="preserve">Section 54(2) of the CPA provides that if a preliminary brief is served, a summary case conference must be conducted before the charge is set down for a contest mention hearing or a summary hearing or a request for a full brief is made.  However, this sub-section does </w:t>
      </w:r>
      <w:r w:rsidRPr="00CC7A4B">
        <w:rPr>
          <w:rFonts w:ascii="Arial" w:hAnsi="Arial" w:cs="Arial"/>
          <w:b/>
          <w:sz w:val="20"/>
          <w:szCs w:val="20"/>
        </w:rPr>
        <w:t>not</w:t>
      </w:r>
      <w:r w:rsidRPr="00CC7A4B">
        <w:rPr>
          <w:rFonts w:ascii="Arial" w:hAnsi="Arial" w:cs="Arial"/>
          <w:sz w:val="20"/>
          <w:szCs w:val="20"/>
        </w:rPr>
        <w:t xml:space="preserve"> apply to proceedings in the Children’s Court, it and the related “Notice to appear” provisions in ss.21-26 of the CPA being expressly excluded by s.528(2)(b) of the CYFA.</w:t>
      </w:r>
    </w:p>
    <w:p w14:paraId="625CE05E" w14:textId="77777777" w:rsidR="000D6E1A" w:rsidRPr="00CC7A4B" w:rsidRDefault="000D6E1A" w:rsidP="000D6E1A">
      <w:pPr>
        <w:jc w:val="both"/>
        <w:rPr>
          <w:rFonts w:ascii="Arial" w:hAnsi="Arial" w:cs="Arial"/>
          <w:sz w:val="20"/>
          <w:szCs w:val="20"/>
        </w:rPr>
      </w:pPr>
    </w:p>
    <w:p w14:paraId="20186B6A"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Read in conjunction with s.528(2)(b) of the CYFA-</w:t>
      </w:r>
    </w:p>
    <w:p w14:paraId="63DD7F3F"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s.54(3) of the CPA permits the Children’s Court to direct the parties to attend a summary case conference;</w:t>
      </w:r>
    </w:p>
    <w:p w14:paraId="43678780"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s.54(4) allows a summary case conference to be conducted at any other time with the consent of the parties;</w:t>
      </w:r>
    </w:p>
    <w:p w14:paraId="75C61DC0"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s.54(6) requires a summary case conference to be conducted in accordance with the rules of court, as to which see r.22 of the Magistrates’ Court Criminal Procedure Rules 2019; and</w:t>
      </w:r>
    </w:p>
    <w:p w14:paraId="4C70504D"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s.54(7) provides for the confidentiality of summary case conference proceedings unless all parties agree otherwise or except in a criminal proceeding for an offence alleged to have committed during, or in connection with, the summary case conference.</w:t>
      </w:r>
    </w:p>
    <w:p w14:paraId="0EB3FFA7" w14:textId="77777777" w:rsidR="008558DD" w:rsidRDefault="008558DD" w:rsidP="00402FAE">
      <w:pPr>
        <w:jc w:val="both"/>
        <w:rPr>
          <w:rFonts w:ascii="Arial" w:hAnsi="Arial" w:cs="Arial"/>
          <w:sz w:val="20"/>
        </w:rPr>
      </w:pPr>
    </w:p>
    <w:p w14:paraId="56F8D9CF" w14:textId="56615282" w:rsidR="00EA23A7" w:rsidRPr="00666FA7" w:rsidRDefault="00EA23A7" w:rsidP="00B70F16">
      <w:pPr>
        <w:pStyle w:val="Heading3"/>
        <w:keepNext/>
        <w:spacing w:after="120" w:line="240" w:lineRule="auto"/>
        <w:rPr>
          <w:rFonts w:ascii="Arial" w:hAnsi="Arial" w:cs="Arial"/>
          <w:b/>
          <w:bCs/>
          <w:sz w:val="20"/>
          <w:lang w:val="en-AU"/>
        </w:rPr>
      </w:pPr>
      <w:bookmarkStart w:id="138" w:name="_10.3.2.3_Contest_mention"/>
      <w:bookmarkEnd w:id="138"/>
      <w:r>
        <w:rPr>
          <w:rFonts w:ascii="Arial" w:hAnsi="Arial" w:cs="Arial"/>
          <w:b/>
          <w:bCs/>
          <w:sz w:val="20"/>
        </w:rPr>
        <w:t>10.3.</w:t>
      </w:r>
      <w:r w:rsidR="000D6E1A">
        <w:rPr>
          <w:rFonts w:ascii="Arial" w:hAnsi="Arial" w:cs="Arial"/>
          <w:b/>
          <w:bCs/>
          <w:sz w:val="20"/>
        </w:rPr>
        <w:t>3</w:t>
      </w:r>
      <w:r>
        <w:rPr>
          <w:rFonts w:ascii="Arial" w:hAnsi="Arial" w:cs="Arial"/>
          <w:b/>
          <w:bCs/>
          <w:sz w:val="20"/>
        </w:rPr>
        <w:t>.</w:t>
      </w:r>
      <w:r w:rsidR="00A22EBA">
        <w:rPr>
          <w:rFonts w:ascii="Arial" w:hAnsi="Arial" w:cs="Arial"/>
          <w:b/>
          <w:bCs/>
          <w:sz w:val="20"/>
        </w:rPr>
        <w:t>4</w:t>
      </w:r>
      <w:r w:rsidRPr="00EA23A7">
        <w:rPr>
          <w:rFonts w:ascii="Arial" w:hAnsi="Arial" w:cs="Arial"/>
          <w:b/>
          <w:bCs/>
          <w:sz w:val="20"/>
        </w:rPr>
        <w:t xml:space="preserve"> </w:t>
      </w:r>
      <w:r w:rsidR="00D7335E" w:rsidRPr="00EA23A7">
        <w:rPr>
          <w:rFonts w:ascii="Arial" w:hAnsi="Arial" w:cs="Arial"/>
          <w:b/>
          <w:bCs/>
          <w:sz w:val="20"/>
        </w:rPr>
        <w:t>Contest mention</w:t>
      </w:r>
    </w:p>
    <w:p w14:paraId="5511482C" w14:textId="5B4DFC6D" w:rsidR="0009055E" w:rsidRDefault="00D7335E" w:rsidP="0089055A">
      <w:pPr>
        <w:jc w:val="both"/>
        <w:rPr>
          <w:rFonts w:ascii="Arial" w:hAnsi="Arial" w:cs="Arial"/>
          <w:sz w:val="20"/>
        </w:rPr>
      </w:pPr>
      <w:r w:rsidRPr="0089055A">
        <w:rPr>
          <w:rFonts w:ascii="Arial" w:hAnsi="Arial" w:cs="Arial"/>
          <w:sz w:val="20"/>
        </w:rPr>
        <w:t xml:space="preserve">If the </w:t>
      </w:r>
      <w:r w:rsidR="00F547D8" w:rsidRPr="0089055A">
        <w:rPr>
          <w:rFonts w:ascii="Arial" w:hAnsi="Arial" w:cs="Arial"/>
          <w:sz w:val="20"/>
        </w:rPr>
        <w:t>accused</w:t>
      </w:r>
      <w:r w:rsidRPr="0089055A">
        <w:rPr>
          <w:rFonts w:ascii="Arial" w:hAnsi="Arial" w:cs="Arial"/>
          <w:sz w:val="20"/>
        </w:rPr>
        <w:t xml:space="preserve"> indicates an intention to contest some or all of the charges, the case is generally adjourned for a "contest mention".</w:t>
      </w:r>
    </w:p>
    <w:p w14:paraId="18C1C511" w14:textId="77777777" w:rsidR="0009055E" w:rsidRDefault="0009055E" w:rsidP="0089055A">
      <w:pPr>
        <w:jc w:val="both"/>
        <w:rPr>
          <w:rFonts w:ascii="Arial" w:hAnsi="Arial" w:cs="Arial"/>
          <w:sz w:val="20"/>
        </w:rPr>
      </w:pPr>
    </w:p>
    <w:p w14:paraId="6478AB5D" w14:textId="60699C30" w:rsidR="0009055E" w:rsidRDefault="0009055E" w:rsidP="0009055E">
      <w:pPr>
        <w:jc w:val="both"/>
        <w:rPr>
          <w:rFonts w:ascii="Arial" w:hAnsi="Arial" w:cs="Arial"/>
          <w:sz w:val="20"/>
        </w:rPr>
      </w:pPr>
      <w:r>
        <w:rPr>
          <w:rFonts w:ascii="Arial" w:hAnsi="Arial" w:cs="Arial"/>
          <w:sz w:val="20"/>
        </w:rPr>
        <w:t xml:space="preserve">Prior to the enactment of s.55 of the CPA, the basis of the contest mention process </w:t>
      </w:r>
      <w:r w:rsidR="00995462">
        <w:rPr>
          <w:rFonts w:ascii="Arial" w:hAnsi="Arial" w:cs="Arial"/>
          <w:sz w:val="20"/>
        </w:rPr>
        <w:t xml:space="preserve">– though not legislatively prescribed – </w:t>
      </w:r>
      <w:r>
        <w:rPr>
          <w:rFonts w:ascii="Arial" w:hAnsi="Arial" w:cs="Arial"/>
          <w:sz w:val="20"/>
        </w:rPr>
        <w:t>had</w:t>
      </w:r>
      <w:r w:rsidR="00995462">
        <w:rPr>
          <w:rFonts w:ascii="Arial" w:hAnsi="Arial" w:cs="Arial"/>
          <w:sz w:val="20"/>
        </w:rPr>
        <w:t xml:space="preserve"> </w:t>
      </w:r>
      <w:r>
        <w:rPr>
          <w:rFonts w:ascii="Arial" w:hAnsi="Arial" w:cs="Arial"/>
          <w:sz w:val="20"/>
        </w:rPr>
        <w:t>been judicially endorsed in several cases in superior courts.</w:t>
      </w:r>
    </w:p>
    <w:p w14:paraId="045306D3" w14:textId="77777777" w:rsidR="0009055E" w:rsidRDefault="0009055E" w:rsidP="0009055E">
      <w:pPr>
        <w:jc w:val="both"/>
        <w:rPr>
          <w:rFonts w:ascii="Arial" w:hAnsi="Arial" w:cs="Arial"/>
          <w:sz w:val="20"/>
        </w:rPr>
      </w:pPr>
    </w:p>
    <w:p w14:paraId="00397FAF" w14:textId="77777777" w:rsidR="0009055E" w:rsidRDefault="0009055E" w:rsidP="0009055E">
      <w:pPr>
        <w:jc w:val="both"/>
        <w:rPr>
          <w:rFonts w:ascii="Arial" w:hAnsi="Arial" w:cs="Arial"/>
          <w:sz w:val="20"/>
        </w:rPr>
      </w:pPr>
      <w:r>
        <w:rPr>
          <w:rFonts w:ascii="Arial" w:hAnsi="Arial" w:cs="Arial"/>
          <w:sz w:val="20"/>
        </w:rPr>
        <w:t xml:space="preserve">In </w:t>
      </w:r>
      <w:r>
        <w:rPr>
          <w:rFonts w:ascii="Arial" w:hAnsi="Arial" w:cs="Arial"/>
          <w:i/>
          <w:iCs/>
          <w:sz w:val="20"/>
        </w:rPr>
        <w:t>The Herald &amp; Weekly Times Ltd &amp; Andrew Bolt v Jelena Popovic</w:t>
      </w:r>
      <w:r>
        <w:rPr>
          <w:rFonts w:ascii="Arial" w:hAnsi="Arial" w:cs="Arial"/>
          <w:sz w:val="20"/>
        </w:rPr>
        <w:t xml:space="preserve"> [2003] VSCA 161 – an appeal in a defamation case – the nature of a contest mention was a critical issue.  In the leading judgment Gillard AJA said at [337]:</w:t>
      </w:r>
    </w:p>
    <w:p w14:paraId="38E40470" w14:textId="77777777" w:rsidR="0009055E" w:rsidRDefault="0009055E" w:rsidP="0009055E">
      <w:pPr>
        <w:spacing w:before="60"/>
        <w:ind w:left="567" w:right="567"/>
        <w:jc w:val="both"/>
        <w:rPr>
          <w:rFonts w:ascii="Arial" w:hAnsi="Arial" w:cs="Arial"/>
          <w:sz w:val="20"/>
        </w:rPr>
      </w:pPr>
      <w:r>
        <w:rPr>
          <w:rFonts w:ascii="Arial" w:hAnsi="Arial" w:cs="Arial"/>
          <w:sz w:val="20"/>
        </w:rPr>
        <w:t xml:space="preserve">"A contest mention hearing is designed to crystallize the issues, narrow the issues if possible, ascertain the likely plea, and if appropriate to give some indication of a likely </w:t>
      </w:r>
      <w:r>
        <w:rPr>
          <w:rFonts w:ascii="Arial" w:hAnsi="Arial" w:cs="Arial"/>
          <w:sz w:val="20"/>
        </w:rPr>
        <w:lastRenderedPageBreak/>
        <w:t>sentence, although the indication should not be too specific.  Importantly, a magistrate who conducts a contest mention is disqualified from hearing the subsequent contest, unless the parties consent."</w:t>
      </w:r>
    </w:p>
    <w:p w14:paraId="1E8B0872" w14:textId="77777777" w:rsidR="0009055E" w:rsidRDefault="0009055E" w:rsidP="0009055E">
      <w:pPr>
        <w:spacing w:before="120"/>
        <w:jc w:val="both"/>
        <w:rPr>
          <w:rFonts w:ascii="Arial" w:hAnsi="Arial" w:cs="Arial"/>
          <w:sz w:val="20"/>
        </w:rPr>
      </w:pPr>
      <w:proofErr w:type="spellStart"/>
      <w:r>
        <w:rPr>
          <w:rFonts w:ascii="Arial" w:hAnsi="Arial" w:cs="Arial"/>
          <w:sz w:val="20"/>
        </w:rPr>
        <w:t>Winneke</w:t>
      </w:r>
      <w:proofErr w:type="spellEnd"/>
      <w:r>
        <w:rPr>
          <w:rFonts w:ascii="Arial" w:hAnsi="Arial" w:cs="Arial"/>
          <w:sz w:val="20"/>
        </w:rPr>
        <w:t xml:space="preserve"> P said at [14]:</w:t>
      </w:r>
    </w:p>
    <w:p w14:paraId="56CFB16A" w14:textId="77777777" w:rsidR="0009055E" w:rsidRDefault="0009055E" w:rsidP="0009055E">
      <w:pPr>
        <w:spacing w:before="60"/>
        <w:ind w:left="567" w:right="567"/>
        <w:jc w:val="both"/>
        <w:rPr>
          <w:rFonts w:ascii="Arial" w:hAnsi="Arial" w:cs="Arial"/>
          <w:sz w:val="20"/>
        </w:rPr>
      </w:pPr>
      <w:r>
        <w:rPr>
          <w:rFonts w:ascii="Arial" w:hAnsi="Arial" w:cs="Arial"/>
          <w:sz w:val="20"/>
        </w:rPr>
        <w:t>"[Magistrate Popovic] was engaged in what is called a 'contest mention' in which the relevant parties are drawn together to frankly exchange views in the hope and expectation that (inter alia) the future conduct of the matter might be shortened; and that ultimately the charges might bear some relationship to the criminality of the conduct of the alleged offending."</w:t>
      </w:r>
    </w:p>
    <w:p w14:paraId="78D60B97" w14:textId="77777777" w:rsidR="0009055E" w:rsidRDefault="0009055E" w:rsidP="0009055E">
      <w:pPr>
        <w:jc w:val="both"/>
        <w:rPr>
          <w:rFonts w:ascii="Arial" w:hAnsi="Arial" w:cs="Arial"/>
          <w:sz w:val="20"/>
        </w:rPr>
      </w:pPr>
    </w:p>
    <w:p w14:paraId="09B7AC67" w14:textId="77777777" w:rsidR="0009055E" w:rsidRDefault="0009055E" w:rsidP="0009055E">
      <w:pPr>
        <w:jc w:val="both"/>
        <w:rPr>
          <w:rFonts w:ascii="Arial" w:hAnsi="Arial" w:cs="Arial"/>
          <w:sz w:val="20"/>
        </w:rPr>
      </w:pPr>
      <w:r>
        <w:rPr>
          <w:rFonts w:ascii="Arial" w:hAnsi="Arial" w:cs="Arial"/>
          <w:sz w:val="20"/>
        </w:rPr>
        <w:t xml:space="preserve">In </w:t>
      </w:r>
      <w:r w:rsidRPr="008D7D05">
        <w:rPr>
          <w:rFonts w:ascii="Arial" w:hAnsi="Arial" w:cs="Arial"/>
          <w:i/>
          <w:sz w:val="20"/>
        </w:rPr>
        <w:t>DPP v Cummings</w:t>
      </w:r>
      <w:r>
        <w:rPr>
          <w:rFonts w:ascii="Arial" w:hAnsi="Arial" w:cs="Arial"/>
          <w:sz w:val="20"/>
        </w:rPr>
        <w:t xml:space="preserve"> [2006] VSC 327 at [70] Kellam J had said that there was no doubt that the use of “contest mention hearings” in the Magistrates’ Court had proved to be highly effective in terms of dealing with issues and suggested that, if necessary, appropriate legislation and rules should be put in place to support contest mentions.  His Honour’s suggestion has now been adopted.</w:t>
      </w:r>
    </w:p>
    <w:p w14:paraId="3282B365" w14:textId="77777777" w:rsidR="0009055E" w:rsidRDefault="0009055E" w:rsidP="0009055E">
      <w:pPr>
        <w:jc w:val="both"/>
        <w:rPr>
          <w:rFonts w:ascii="Arial" w:hAnsi="Arial" w:cs="Arial"/>
          <w:sz w:val="20"/>
        </w:rPr>
      </w:pPr>
    </w:p>
    <w:p w14:paraId="13C310A0" w14:textId="09B474FE" w:rsidR="001D517E" w:rsidRDefault="0009055E" w:rsidP="0089055A">
      <w:pPr>
        <w:jc w:val="both"/>
        <w:rPr>
          <w:rFonts w:ascii="Arial" w:hAnsi="Arial" w:cs="Arial"/>
          <w:sz w:val="20"/>
        </w:rPr>
      </w:pPr>
      <w:r>
        <w:rPr>
          <w:rFonts w:ascii="Arial" w:hAnsi="Arial" w:cs="Arial"/>
          <w:sz w:val="20"/>
        </w:rPr>
        <w:t>Section 55 of the CPA, read in conjunction with s.528(2) of the CYFA, sets a legislative framework for the conduct of one or more “contest mention hearings” in the Children’s Court in any proceeding for a summary offence or for an indictable offence that may be heard and determined summarily.</w:t>
      </w:r>
      <w:r w:rsidR="00B70F16">
        <w:rPr>
          <w:rFonts w:ascii="Arial" w:hAnsi="Arial" w:cs="Arial"/>
          <w:sz w:val="20"/>
        </w:rPr>
        <w:t xml:space="preserve">  </w:t>
      </w:r>
      <w:r w:rsidR="001D517E">
        <w:rPr>
          <w:rFonts w:ascii="Arial" w:hAnsi="Arial" w:cs="Arial"/>
          <w:sz w:val="20"/>
        </w:rPr>
        <w:t>Section 55(</w:t>
      </w:r>
      <w:r w:rsidR="00B70F16">
        <w:rPr>
          <w:rFonts w:ascii="Arial" w:hAnsi="Arial" w:cs="Arial"/>
          <w:sz w:val="20"/>
        </w:rPr>
        <w:t xml:space="preserve">3) </w:t>
      </w:r>
      <w:r w:rsidR="001D517E">
        <w:rPr>
          <w:rFonts w:ascii="Arial" w:hAnsi="Arial" w:cs="Arial"/>
          <w:sz w:val="20"/>
        </w:rPr>
        <w:t>provides that at a contest mention hearing, the court may-</w:t>
      </w:r>
    </w:p>
    <w:p w14:paraId="546CEBC7" w14:textId="650C77CE"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(a)</w:t>
      </w:r>
      <w:r>
        <w:rPr>
          <w:rFonts w:ascii="Arial" w:hAnsi="Arial" w:cs="Arial"/>
          <w:sz w:val="20"/>
          <w:szCs w:val="16"/>
        </w:rPr>
        <w:tab/>
      </w:r>
      <w:r w:rsidRPr="001D517E">
        <w:rPr>
          <w:rFonts w:ascii="Arial" w:hAnsi="Arial" w:cs="Arial"/>
          <w:sz w:val="20"/>
          <w:szCs w:val="16"/>
        </w:rPr>
        <w:tab/>
        <w:t>require the parties to provide an estimate of the time expected to be needed for the hearing of the charge;</w:t>
      </w:r>
    </w:p>
    <w:p w14:paraId="30AD5A5D"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(b)</w:t>
      </w:r>
      <w:r w:rsidRPr="001D517E">
        <w:rPr>
          <w:rFonts w:ascii="Arial" w:hAnsi="Arial" w:cs="Arial"/>
          <w:sz w:val="20"/>
          <w:szCs w:val="16"/>
        </w:rPr>
        <w:tab/>
        <w:t>require the parties to advise as to the estimated number and the availability of witnesses (other than the accused) for the hearing of the charge and whether any witnesses are from interstate or overseas;</w:t>
      </w:r>
    </w:p>
    <w:p w14:paraId="45609086"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(c)</w:t>
      </w:r>
      <w:r w:rsidRPr="001D517E">
        <w:rPr>
          <w:rFonts w:ascii="Arial" w:hAnsi="Arial" w:cs="Arial"/>
          <w:sz w:val="20"/>
          <w:szCs w:val="16"/>
        </w:rPr>
        <w:tab/>
        <w:t>request each party to indicate the evidence that party proposes to adduce and to identify the issues in dispute;</w:t>
      </w:r>
    </w:p>
    <w:p w14:paraId="0CC003AA"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(d)</w:t>
      </w:r>
      <w:r w:rsidRPr="001D517E">
        <w:rPr>
          <w:rFonts w:ascii="Arial" w:hAnsi="Arial" w:cs="Arial"/>
          <w:sz w:val="20"/>
          <w:szCs w:val="16"/>
        </w:rPr>
        <w:tab/>
        <w:t>require the accused to advise whether the accused is legally represented and has funding for continued legal representation up to and including the hearing of the charge;</w:t>
      </w:r>
    </w:p>
    <w:p w14:paraId="24EBFFD9"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(e)</w:t>
      </w:r>
      <w:r w:rsidRPr="001D517E">
        <w:rPr>
          <w:rFonts w:ascii="Arial" w:hAnsi="Arial" w:cs="Arial"/>
          <w:sz w:val="20"/>
          <w:szCs w:val="16"/>
        </w:rPr>
        <w:tab/>
        <w:t>require the parties to advise whether there are any particular requirements of, or facilities needed for, witnesses and interpreters;</w:t>
      </w:r>
    </w:p>
    <w:p w14:paraId="30073673" w14:textId="79E09840"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(f)</w:t>
      </w:r>
      <w:r w:rsidRPr="001D517E">
        <w:rPr>
          <w:rFonts w:ascii="Arial" w:hAnsi="Arial" w:cs="Arial"/>
          <w:sz w:val="20"/>
          <w:szCs w:val="16"/>
        </w:rPr>
        <w:tab/>
        <w:t>order a party to m</w:t>
      </w:r>
      <w:r>
        <w:rPr>
          <w:rFonts w:ascii="Arial" w:hAnsi="Arial" w:cs="Arial"/>
          <w:sz w:val="20"/>
          <w:szCs w:val="16"/>
        </w:rPr>
        <w:t>a</w:t>
      </w:r>
      <w:r w:rsidRPr="001D517E">
        <w:rPr>
          <w:rFonts w:ascii="Arial" w:hAnsi="Arial" w:cs="Arial"/>
          <w:sz w:val="20"/>
          <w:szCs w:val="16"/>
        </w:rPr>
        <w:t>ke, file in court or serve (as the case requires) any written or oral material required by the court for the purposes of the proceeding;</w:t>
      </w:r>
    </w:p>
    <w:p w14:paraId="3F1381EF"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(g)</w:t>
      </w:r>
      <w:r w:rsidRPr="001D517E">
        <w:rPr>
          <w:rFonts w:ascii="Arial" w:hAnsi="Arial" w:cs="Arial"/>
          <w:sz w:val="20"/>
          <w:szCs w:val="16"/>
        </w:rPr>
        <w:tab/>
        <w:t>allow a party to amend a document that has been prepared by or on behalf of that party for the purposes of the proceeding;</w:t>
      </w:r>
    </w:p>
    <w:p w14:paraId="5E08342C"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(h)</w:t>
      </w:r>
      <w:r w:rsidRPr="001D517E">
        <w:rPr>
          <w:rFonts w:ascii="Arial" w:hAnsi="Arial" w:cs="Arial"/>
          <w:sz w:val="20"/>
          <w:szCs w:val="16"/>
        </w:rPr>
        <w:tab/>
        <w:t>if the court considers that it is in the interests of justice to do so, dispense with or vary any requirement imposed on a party by or under this Part;</w:t>
      </w:r>
    </w:p>
    <w:p w14:paraId="06D6A34A"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(i)</w:t>
      </w:r>
      <w:r w:rsidRPr="001D517E">
        <w:rPr>
          <w:rFonts w:ascii="Arial" w:hAnsi="Arial" w:cs="Arial"/>
          <w:sz w:val="20"/>
          <w:szCs w:val="16"/>
        </w:rPr>
        <w:tab/>
        <w:t>require or request a party to do anything else for the case management of the proceeding.</w:t>
      </w:r>
    </w:p>
    <w:p w14:paraId="7090EEB3" w14:textId="0705AF65" w:rsidR="001D517E" w:rsidRPr="001D517E" w:rsidRDefault="001D517E" w:rsidP="0009055E">
      <w:pPr>
        <w:pStyle w:val="DraftHeading3"/>
        <w:tabs>
          <w:tab w:val="right" w:pos="1757"/>
        </w:tabs>
        <w:jc w:val="both"/>
        <w:rPr>
          <w:rFonts w:ascii="Arial" w:hAnsi="Arial" w:cs="Arial"/>
          <w:sz w:val="20"/>
          <w:szCs w:val="16"/>
        </w:rPr>
      </w:pPr>
      <w:r>
        <w:rPr>
          <w:rFonts w:ascii="Arial" w:hAnsi="Arial" w:cs="Arial"/>
          <w:sz w:val="20"/>
          <w:szCs w:val="16"/>
        </w:rPr>
        <w:t xml:space="preserve">However, </w:t>
      </w:r>
      <w:r w:rsidR="0009055E">
        <w:rPr>
          <w:rFonts w:ascii="Arial" w:hAnsi="Arial" w:cs="Arial"/>
          <w:sz w:val="20"/>
          <w:szCs w:val="16"/>
        </w:rPr>
        <w:t>apart from a contest mention being a case management step prior to a contested hearing, in the Children’s Court it is also generally used-</w:t>
      </w:r>
    </w:p>
    <w:p w14:paraId="5CE722A6" w14:textId="77777777" w:rsidR="00D7335E" w:rsidRDefault="00D7335E" w:rsidP="0089055A">
      <w:pPr>
        <w:ind w:left="363" w:hanging="363"/>
        <w:jc w:val="both"/>
        <w:rPr>
          <w:rFonts w:ascii="Arial" w:hAnsi="Arial" w:cs="Arial"/>
          <w:sz w:val="20"/>
        </w:rPr>
      </w:pPr>
      <w:r>
        <w:rPr>
          <w:rFonts w:ascii="Arial" w:hAnsi="Arial" w:cs="Arial"/>
          <w:sz w:val="20"/>
        </w:rPr>
        <w:t>i.</w:t>
      </w:r>
      <w:r>
        <w:rPr>
          <w:rFonts w:ascii="Arial" w:hAnsi="Arial" w:cs="Arial"/>
          <w:sz w:val="20"/>
        </w:rPr>
        <w:tab/>
        <w:t>to give the parties a further opportunity to negotiate a resolution of the case without the need for a fully contested hearing;</w:t>
      </w:r>
    </w:p>
    <w:p w14:paraId="2A291618" w14:textId="77777777" w:rsidR="00D7335E" w:rsidRDefault="00D7335E" w:rsidP="0089055A">
      <w:pPr>
        <w:ind w:left="363" w:hanging="363"/>
        <w:jc w:val="both"/>
        <w:rPr>
          <w:rFonts w:ascii="Arial" w:hAnsi="Arial" w:cs="Arial"/>
          <w:sz w:val="20"/>
        </w:rPr>
      </w:pPr>
      <w:r>
        <w:rPr>
          <w:rFonts w:ascii="Arial" w:hAnsi="Arial" w:cs="Arial"/>
          <w:sz w:val="20"/>
        </w:rPr>
        <w:t>ii.</w:t>
      </w:r>
      <w:r>
        <w:rPr>
          <w:rFonts w:ascii="Arial" w:hAnsi="Arial" w:cs="Arial"/>
          <w:sz w:val="20"/>
        </w:rPr>
        <w:tab/>
        <w:t>to enable an informal mediation to be conducted by a magistrate with the aim of enabling the case to be resolved without a fully contested hearing;  this may include provision of a sentence indication;</w:t>
      </w:r>
    </w:p>
    <w:p w14:paraId="05415DC1" w14:textId="77777777" w:rsidR="00D7335E" w:rsidRDefault="00D7335E" w:rsidP="0089055A">
      <w:pPr>
        <w:ind w:left="363" w:hanging="363"/>
        <w:jc w:val="both"/>
        <w:rPr>
          <w:rFonts w:ascii="Arial" w:hAnsi="Arial" w:cs="Arial"/>
          <w:sz w:val="20"/>
        </w:rPr>
      </w:pPr>
      <w:r>
        <w:rPr>
          <w:rFonts w:ascii="Arial" w:hAnsi="Arial" w:cs="Arial"/>
          <w:sz w:val="20"/>
        </w:rPr>
        <w:t>iii.</w:t>
      </w:r>
      <w:r>
        <w:rPr>
          <w:rFonts w:ascii="Arial" w:hAnsi="Arial" w:cs="Arial"/>
          <w:sz w:val="20"/>
        </w:rPr>
        <w:tab/>
        <w:t>in the event that the case cannot be resolved, to attempt to narrow the issues between the prosecution and the defence and to settle the mechanics of the case (e.g. appropriate length of time reserved for the number of witnesses who are to be called, whether an interpreter is required, whether the record of interview is in issue etc.).</w:t>
      </w:r>
    </w:p>
    <w:p w14:paraId="37B67015" w14:textId="77777777" w:rsidR="001E2211" w:rsidRDefault="001E2211" w:rsidP="0089055A">
      <w:pPr>
        <w:jc w:val="both"/>
        <w:rPr>
          <w:rFonts w:ascii="Arial" w:hAnsi="Arial" w:cs="Arial"/>
          <w:sz w:val="20"/>
        </w:rPr>
      </w:pPr>
    </w:p>
    <w:p w14:paraId="6CF6AD98" w14:textId="77777777" w:rsidR="008D7D05" w:rsidRDefault="00D7335E" w:rsidP="0089055A">
      <w:pPr>
        <w:jc w:val="both"/>
        <w:rPr>
          <w:rFonts w:ascii="Arial" w:hAnsi="Arial" w:cs="Arial"/>
          <w:sz w:val="20"/>
        </w:rPr>
      </w:pPr>
      <w:r>
        <w:rPr>
          <w:rFonts w:ascii="Arial" w:hAnsi="Arial" w:cs="Arial"/>
          <w:sz w:val="20"/>
        </w:rPr>
        <w:t xml:space="preserve">The magistrate who hears a contest mention will </w:t>
      </w:r>
      <w:r w:rsidR="001E2211">
        <w:rPr>
          <w:rFonts w:ascii="Arial" w:hAnsi="Arial" w:cs="Arial"/>
          <w:sz w:val="20"/>
        </w:rPr>
        <w:t xml:space="preserve">generally </w:t>
      </w:r>
      <w:r>
        <w:rPr>
          <w:rFonts w:ascii="Arial" w:hAnsi="Arial" w:cs="Arial"/>
          <w:sz w:val="20"/>
        </w:rPr>
        <w:t>not hear a contested hearing in the same case witho</w:t>
      </w:r>
      <w:r w:rsidR="00202383">
        <w:rPr>
          <w:rFonts w:ascii="Arial" w:hAnsi="Arial" w:cs="Arial"/>
          <w:sz w:val="20"/>
        </w:rPr>
        <w:t>ut the consent of all parties: cf. s.522A(3) of the CYFA.</w:t>
      </w:r>
    </w:p>
    <w:p w14:paraId="4E6E8380" w14:textId="77777777" w:rsidR="001E2211" w:rsidRDefault="001E2211" w:rsidP="0089055A">
      <w:pPr>
        <w:jc w:val="both"/>
        <w:rPr>
          <w:rFonts w:ascii="Arial" w:hAnsi="Arial" w:cs="Arial"/>
          <w:sz w:val="20"/>
        </w:rPr>
      </w:pPr>
    </w:p>
    <w:p w14:paraId="1F6E84E0" w14:textId="77777777" w:rsidR="000F6A90" w:rsidRDefault="000F6A90" w:rsidP="00EA23A7">
      <w:pPr>
        <w:jc w:val="both"/>
        <w:rPr>
          <w:rFonts w:ascii="Arial" w:hAnsi="Arial" w:cs="Arial"/>
          <w:sz w:val="20"/>
        </w:rPr>
      </w:pPr>
      <w:r>
        <w:rPr>
          <w:rFonts w:ascii="Arial" w:hAnsi="Arial" w:cs="Arial"/>
          <w:sz w:val="20"/>
        </w:rPr>
        <w:t xml:space="preserve">Section 55(4) requires the </w:t>
      </w:r>
      <w:r w:rsidR="001E2211">
        <w:rPr>
          <w:rFonts w:ascii="Arial" w:hAnsi="Arial" w:cs="Arial"/>
          <w:sz w:val="20"/>
        </w:rPr>
        <w:t xml:space="preserve">accused to attend each contest mention hearing either by being physically present in court or, if authorized to do so under the </w:t>
      </w:r>
      <w:r w:rsidR="001E2211" w:rsidRPr="0010068D">
        <w:rPr>
          <w:rFonts w:ascii="Arial" w:hAnsi="Arial" w:cs="Arial"/>
          <w:i/>
          <w:iCs/>
          <w:sz w:val="20"/>
        </w:rPr>
        <w:t xml:space="preserve">Evidence </w:t>
      </w:r>
      <w:r w:rsidR="00194AB0" w:rsidRPr="0010068D">
        <w:rPr>
          <w:rFonts w:ascii="Arial" w:hAnsi="Arial" w:cs="Arial"/>
          <w:i/>
          <w:iCs/>
          <w:sz w:val="20"/>
        </w:rPr>
        <w:t xml:space="preserve">(Miscellaneous Provisions) </w:t>
      </w:r>
      <w:r w:rsidR="001E2211" w:rsidRPr="0010068D">
        <w:rPr>
          <w:rFonts w:ascii="Arial" w:hAnsi="Arial" w:cs="Arial"/>
          <w:i/>
          <w:iCs/>
          <w:sz w:val="20"/>
        </w:rPr>
        <w:t>Act</w:t>
      </w:r>
      <w:r w:rsidR="00194AB0" w:rsidRPr="0010068D">
        <w:rPr>
          <w:rFonts w:ascii="Arial" w:hAnsi="Arial" w:cs="Arial"/>
          <w:i/>
          <w:iCs/>
          <w:sz w:val="20"/>
        </w:rPr>
        <w:t xml:space="preserve"> 1958</w:t>
      </w:r>
      <w:r w:rsidR="001E2211">
        <w:rPr>
          <w:rFonts w:ascii="Arial" w:hAnsi="Arial" w:cs="Arial"/>
          <w:sz w:val="20"/>
        </w:rPr>
        <w:t>, by appearing or being brought before the court by audio visual link.</w:t>
      </w:r>
    </w:p>
    <w:p w14:paraId="6DEC42D0" w14:textId="77777777" w:rsidR="00201765" w:rsidRPr="00201765" w:rsidRDefault="00201765" w:rsidP="00EA23A7">
      <w:pPr>
        <w:jc w:val="both"/>
        <w:rPr>
          <w:rFonts w:ascii="Arial" w:hAnsi="Arial" w:cs="Arial"/>
          <w:sz w:val="18"/>
          <w:szCs w:val="22"/>
        </w:rPr>
      </w:pPr>
    </w:p>
    <w:p w14:paraId="2BBD1C60" w14:textId="7A5D3A44" w:rsidR="00EA23A7" w:rsidRPr="00666FA7" w:rsidRDefault="00EA23A7" w:rsidP="00995462">
      <w:pPr>
        <w:pStyle w:val="Heading3"/>
        <w:keepNext/>
        <w:spacing w:after="120" w:line="240" w:lineRule="auto"/>
        <w:rPr>
          <w:rFonts w:ascii="Arial" w:hAnsi="Arial" w:cs="Arial"/>
          <w:b/>
          <w:bCs/>
          <w:sz w:val="20"/>
          <w:lang w:val="en-AU"/>
        </w:rPr>
      </w:pPr>
      <w:bookmarkStart w:id="139" w:name="_10.3.2.4_Contested_hearing"/>
      <w:bookmarkEnd w:id="139"/>
      <w:r>
        <w:rPr>
          <w:rFonts w:ascii="Arial" w:hAnsi="Arial" w:cs="Arial"/>
          <w:b/>
          <w:bCs/>
          <w:sz w:val="20"/>
        </w:rPr>
        <w:t>10.3.</w:t>
      </w:r>
      <w:r w:rsidR="000D6E1A">
        <w:rPr>
          <w:rFonts w:ascii="Arial" w:hAnsi="Arial" w:cs="Arial"/>
          <w:b/>
          <w:bCs/>
          <w:sz w:val="20"/>
        </w:rPr>
        <w:t>3</w:t>
      </w:r>
      <w:r>
        <w:rPr>
          <w:rFonts w:ascii="Arial" w:hAnsi="Arial" w:cs="Arial"/>
          <w:b/>
          <w:bCs/>
          <w:sz w:val="20"/>
        </w:rPr>
        <w:t>.</w:t>
      </w:r>
      <w:r w:rsidR="00A22EBA">
        <w:rPr>
          <w:rFonts w:ascii="Arial" w:hAnsi="Arial" w:cs="Arial"/>
          <w:b/>
          <w:bCs/>
          <w:sz w:val="20"/>
        </w:rPr>
        <w:t>5</w:t>
      </w:r>
      <w:r>
        <w:rPr>
          <w:rFonts w:ascii="Arial" w:hAnsi="Arial" w:cs="Arial"/>
          <w:b/>
          <w:bCs/>
          <w:sz w:val="20"/>
        </w:rPr>
        <w:t xml:space="preserve"> </w:t>
      </w:r>
      <w:r w:rsidR="00D7335E">
        <w:rPr>
          <w:rFonts w:ascii="Arial" w:hAnsi="Arial" w:cs="Arial"/>
          <w:b/>
          <w:bCs/>
          <w:sz w:val="20"/>
        </w:rPr>
        <w:t>Contested hearing</w:t>
      </w:r>
    </w:p>
    <w:p w14:paraId="5F44D17D" w14:textId="1BB00D17" w:rsidR="005B36DF" w:rsidRDefault="00FF2F3E" w:rsidP="00EA23A7">
      <w:pPr>
        <w:jc w:val="both"/>
        <w:rPr>
          <w:rFonts w:ascii="Arial" w:hAnsi="Arial" w:cs="Arial"/>
          <w:sz w:val="20"/>
        </w:rPr>
      </w:pPr>
      <w:r>
        <w:rPr>
          <w:rFonts w:ascii="Arial" w:hAnsi="Arial" w:cs="Arial"/>
          <w:sz w:val="20"/>
        </w:rPr>
        <w:t>A contested case in the Criminal Division of the Children's Court is conducted in substantially the same way as a contested criminal case in the Magistrates' Court or a ‘judge-alone’ criminal trial (conducted without a jury) in a superior court.</w:t>
      </w:r>
    </w:p>
    <w:p w14:paraId="5C7152FA" w14:textId="77777777" w:rsidR="00AC199D" w:rsidRPr="00666FA7" w:rsidRDefault="00FF2F3E" w:rsidP="00AC199D">
      <w:pPr>
        <w:pStyle w:val="Heading3"/>
        <w:keepNext/>
        <w:spacing w:line="240" w:lineRule="auto"/>
        <w:rPr>
          <w:rFonts w:ascii="Arial" w:hAnsi="Arial" w:cs="Arial"/>
          <w:b/>
          <w:bCs/>
          <w:sz w:val="20"/>
          <w:lang w:val="en-AU"/>
        </w:rPr>
      </w:pPr>
      <w:bookmarkStart w:id="140" w:name="_10.3.3.5A_Contested_hearing"/>
      <w:bookmarkEnd w:id="140"/>
      <w:r>
        <w:rPr>
          <w:rFonts w:ascii="Arial" w:hAnsi="Arial" w:cs="Arial"/>
          <w:b/>
          <w:bCs/>
          <w:sz w:val="20"/>
        </w:rPr>
        <w:lastRenderedPageBreak/>
        <w:t>10.3.3.5</w:t>
      </w:r>
      <w:r>
        <w:rPr>
          <w:rFonts w:ascii="Arial" w:hAnsi="Arial" w:cs="Arial"/>
          <w:b/>
          <w:color w:val="FFFFFF" w:themeColor="background1"/>
          <w:sz w:val="20"/>
          <w:szCs w:val="22"/>
          <w:shd w:val="clear" w:color="auto" w:fill="000000"/>
        </w:rPr>
        <w:t>A</w:t>
      </w:r>
      <w:r>
        <w:rPr>
          <w:rFonts w:ascii="Arial" w:hAnsi="Arial" w:cs="Arial"/>
          <w:b/>
          <w:bCs/>
          <w:sz w:val="20"/>
        </w:rPr>
        <w:t xml:space="preserve"> Contested hearing – Procedure</w:t>
      </w:r>
    </w:p>
    <w:p w14:paraId="18FB88A0" w14:textId="77777777" w:rsidR="00FF2F3E" w:rsidRDefault="00FF2F3E" w:rsidP="00EA23A7">
      <w:pPr>
        <w:jc w:val="both"/>
        <w:rPr>
          <w:rFonts w:ascii="Arial" w:hAnsi="Arial" w:cs="Arial"/>
          <w:sz w:val="20"/>
        </w:rPr>
      </w:pPr>
    </w:p>
    <w:p w14:paraId="5B511BB1" w14:textId="1F672AC6" w:rsidR="00FF2F3E" w:rsidRDefault="000501E4" w:rsidP="00EA23A7">
      <w:pPr>
        <w:jc w:val="both"/>
        <w:rPr>
          <w:rFonts w:ascii="Arial" w:hAnsi="Arial" w:cs="Arial"/>
          <w:sz w:val="20"/>
        </w:rPr>
      </w:pPr>
      <w:r>
        <w:rPr>
          <w:rFonts w:ascii="Arial" w:hAnsi="Arial" w:cs="Arial"/>
          <w:sz w:val="20"/>
        </w:rPr>
        <w:t xml:space="preserve">The prosecution usually calls one or more witnesses </w:t>
      </w:r>
      <w:r w:rsidR="00FF2F3E">
        <w:rPr>
          <w:rFonts w:ascii="Arial" w:hAnsi="Arial" w:cs="Arial"/>
          <w:sz w:val="20"/>
        </w:rPr>
        <w:t xml:space="preserve">to give </w:t>
      </w:r>
      <w:r w:rsidR="00FF2F3E" w:rsidRPr="00FF2F3E">
        <w:rPr>
          <w:rFonts w:ascii="Arial" w:hAnsi="Arial" w:cs="Arial"/>
          <w:i/>
          <w:iCs/>
          <w:sz w:val="20"/>
        </w:rPr>
        <w:t>viva voce</w:t>
      </w:r>
      <w:r w:rsidR="00FF2F3E">
        <w:rPr>
          <w:rFonts w:ascii="Arial" w:hAnsi="Arial" w:cs="Arial"/>
          <w:sz w:val="20"/>
        </w:rPr>
        <w:t xml:space="preserve"> evidence </w:t>
      </w:r>
      <w:r>
        <w:rPr>
          <w:rFonts w:ascii="Arial" w:hAnsi="Arial" w:cs="Arial"/>
          <w:sz w:val="20"/>
        </w:rPr>
        <w:t>in support of its case</w:t>
      </w:r>
      <w:r w:rsidR="00FF2F3E">
        <w:rPr>
          <w:rFonts w:ascii="Arial" w:hAnsi="Arial" w:cs="Arial"/>
          <w:sz w:val="20"/>
        </w:rPr>
        <w:t xml:space="preserve"> </w:t>
      </w:r>
      <w:r w:rsidR="00BC6FB1">
        <w:rPr>
          <w:rFonts w:ascii="Arial" w:hAnsi="Arial" w:cs="Arial"/>
          <w:sz w:val="20"/>
        </w:rPr>
        <w:t xml:space="preserve">although </w:t>
      </w:r>
      <w:r w:rsidR="00FF2F3E">
        <w:rPr>
          <w:rFonts w:ascii="Arial" w:hAnsi="Arial" w:cs="Arial"/>
          <w:sz w:val="20"/>
        </w:rPr>
        <w:t>the hearing may occasionally be restricted, with the consent of the parties, to legal submissions based on an agreed statement of facts.</w:t>
      </w:r>
      <w:r>
        <w:rPr>
          <w:rFonts w:ascii="Arial" w:hAnsi="Arial" w:cs="Arial"/>
          <w:sz w:val="20"/>
        </w:rPr>
        <w:t xml:space="preserve"> </w:t>
      </w:r>
      <w:r w:rsidR="00FF2F3E">
        <w:rPr>
          <w:rFonts w:ascii="Arial" w:hAnsi="Arial" w:cs="Arial"/>
          <w:sz w:val="20"/>
        </w:rPr>
        <w:t xml:space="preserve"> If at the close of the prosecution case there is a case to answer – as to which see </w:t>
      </w:r>
      <w:r w:rsidR="00FF2F3E" w:rsidRPr="008E2FD8">
        <w:rPr>
          <w:rFonts w:ascii="Arial" w:hAnsi="Arial" w:cs="Arial"/>
          <w:b/>
          <w:bCs/>
          <w:sz w:val="20"/>
          <w:shd w:val="clear" w:color="auto" w:fill="C5E0B3" w:themeFill="accent6" w:themeFillTint="66"/>
        </w:rPr>
        <w:t>section 10.3.4</w:t>
      </w:r>
      <w:r w:rsidR="00FF2F3E">
        <w:rPr>
          <w:rFonts w:ascii="Arial" w:hAnsi="Arial" w:cs="Arial"/>
          <w:sz w:val="20"/>
        </w:rPr>
        <w:t xml:space="preserve"> below – the accused is entitled to call witnesses and/or give evidence.  However, there is no obligation on the accused to do so.  Any witness called by the prosecution or the defence may be cross-examined by the other party or the party’s legal representative.  The party </w:t>
      </w:r>
      <w:r w:rsidR="00973BBE">
        <w:rPr>
          <w:rFonts w:ascii="Arial" w:hAnsi="Arial" w:cs="Arial"/>
          <w:sz w:val="20"/>
        </w:rPr>
        <w:t xml:space="preserve">calling the witness may then re-examine the witness to clarify any ambiguity, to seek to repair credit and/or to address a distortion or an incomplete evidentiary account: see </w:t>
      </w:r>
      <w:r w:rsidR="00973BBE" w:rsidRPr="008808B1">
        <w:rPr>
          <w:rFonts w:ascii="Arial" w:hAnsi="Arial" w:cs="Arial"/>
          <w:i/>
          <w:iCs/>
          <w:sz w:val="20"/>
        </w:rPr>
        <w:t>Taig v The King</w:t>
      </w:r>
      <w:r w:rsidR="00973BBE">
        <w:rPr>
          <w:rFonts w:ascii="Arial" w:hAnsi="Arial" w:cs="Arial"/>
          <w:sz w:val="20"/>
        </w:rPr>
        <w:t xml:space="preserve"> [2022] VSCA 235 at [41].</w:t>
      </w:r>
    </w:p>
    <w:p w14:paraId="0B459258" w14:textId="77777777" w:rsidR="00FF2F3E" w:rsidRDefault="00FF2F3E" w:rsidP="00EA23A7">
      <w:pPr>
        <w:jc w:val="both"/>
        <w:rPr>
          <w:rFonts w:ascii="Arial" w:hAnsi="Arial" w:cs="Arial"/>
          <w:sz w:val="20"/>
        </w:rPr>
      </w:pPr>
    </w:p>
    <w:p w14:paraId="537B61AC" w14:textId="77777777" w:rsidR="00724416" w:rsidRDefault="00724416" w:rsidP="00724416">
      <w:pPr>
        <w:spacing w:after="120"/>
        <w:jc w:val="both"/>
        <w:rPr>
          <w:rFonts w:ascii="Arial" w:hAnsi="Arial" w:cs="Arial"/>
          <w:sz w:val="20"/>
        </w:rPr>
      </w:pPr>
      <w:r>
        <w:rPr>
          <w:rFonts w:ascii="Arial" w:hAnsi="Arial" w:cs="Arial"/>
          <w:sz w:val="20"/>
        </w:rPr>
        <w:t>The procedure for the summary hearing of a case in the Magistrates’ Court is governed by ss.50</w:t>
      </w:r>
      <w:r>
        <w:rPr>
          <w:rFonts w:ascii="Arial" w:hAnsi="Arial" w:cs="Arial"/>
          <w:sz w:val="20"/>
        </w:rPr>
        <w:noBreakHyphen/>
        <w:t>51 &amp; 65</w:t>
      </w:r>
      <w:r>
        <w:rPr>
          <w:rFonts w:ascii="Arial" w:hAnsi="Arial" w:cs="Arial"/>
          <w:sz w:val="20"/>
        </w:rPr>
        <w:noBreakHyphen/>
        <w:t>87 of the CPA.  The majority of these sections are also applicable to the Children’s Court by operation of s.528(2) of the CYFA.</w:t>
      </w:r>
    </w:p>
    <w:tbl>
      <w:tblPr>
        <w:tblW w:w="500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05"/>
        <w:gridCol w:w="7937"/>
      </w:tblGrid>
      <w:tr w:rsidR="00724416" w14:paraId="1408956A" w14:textId="77777777" w:rsidTr="00A537A2">
        <w:tc>
          <w:tcPr>
            <w:tcW w:w="611" w:type="pct"/>
            <w:tcBorders>
              <w:bottom w:val="single" w:sz="12" w:space="0" w:color="auto"/>
            </w:tcBorders>
            <w:shd w:val="clear" w:color="auto" w:fill="DDDDDD"/>
          </w:tcPr>
          <w:p w14:paraId="3F5ED588" w14:textId="77777777" w:rsidR="00724416" w:rsidRDefault="00724416" w:rsidP="00C778A1">
            <w:pPr>
              <w:keepNext/>
              <w:keepLines/>
              <w:jc w:val="center"/>
              <w:rPr>
                <w:rFonts w:ascii="Arial" w:hAnsi="Arial" w:cs="Arial"/>
                <w:b/>
                <w:bCs/>
                <w:sz w:val="20"/>
              </w:rPr>
            </w:pPr>
            <w:r>
              <w:rPr>
                <w:rFonts w:ascii="Arial" w:hAnsi="Arial" w:cs="Arial"/>
                <w:b/>
                <w:bCs/>
                <w:sz w:val="20"/>
              </w:rPr>
              <w:t>SECTION</w:t>
            </w:r>
          </w:p>
        </w:tc>
        <w:tc>
          <w:tcPr>
            <w:tcW w:w="4389" w:type="pct"/>
            <w:tcBorders>
              <w:bottom w:val="single" w:sz="12" w:space="0" w:color="auto"/>
            </w:tcBorders>
            <w:shd w:val="clear" w:color="auto" w:fill="DDDDDD"/>
          </w:tcPr>
          <w:p w14:paraId="34329846" w14:textId="77777777" w:rsidR="00724416" w:rsidRDefault="00724416" w:rsidP="00C778A1">
            <w:pPr>
              <w:keepNext/>
              <w:keepLines/>
              <w:jc w:val="center"/>
              <w:rPr>
                <w:rFonts w:ascii="Arial" w:hAnsi="Arial" w:cs="Arial"/>
                <w:b/>
                <w:bCs/>
                <w:sz w:val="20"/>
              </w:rPr>
            </w:pPr>
            <w:r>
              <w:rPr>
                <w:rFonts w:ascii="Arial" w:hAnsi="Arial" w:cs="Arial"/>
                <w:b/>
                <w:bCs/>
                <w:sz w:val="20"/>
              </w:rPr>
              <w:t>SUBJECT MATTER</w:t>
            </w:r>
          </w:p>
        </w:tc>
      </w:tr>
      <w:tr w:rsidR="00724416" w14:paraId="4A96A093" w14:textId="77777777" w:rsidTr="00A537A2">
        <w:tc>
          <w:tcPr>
            <w:tcW w:w="611" w:type="pct"/>
            <w:tcBorders>
              <w:top w:val="single" w:sz="4" w:space="0" w:color="auto"/>
              <w:bottom w:val="single" w:sz="4" w:space="0" w:color="auto"/>
            </w:tcBorders>
          </w:tcPr>
          <w:p w14:paraId="2858D123" w14:textId="77777777" w:rsidR="00724416" w:rsidRDefault="00724416" w:rsidP="00C778A1">
            <w:pPr>
              <w:jc w:val="center"/>
              <w:rPr>
                <w:rFonts w:ascii="Arial" w:hAnsi="Arial" w:cs="Arial"/>
                <w:sz w:val="20"/>
              </w:rPr>
            </w:pPr>
            <w:r>
              <w:rPr>
                <w:rFonts w:ascii="Arial" w:hAnsi="Arial" w:cs="Arial"/>
                <w:sz w:val="20"/>
              </w:rPr>
              <w:t>50</w:t>
            </w:r>
          </w:p>
        </w:tc>
        <w:tc>
          <w:tcPr>
            <w:tcW w:w="4389" w:type="pct"/>
            <w:tcBorders>
              <w:top w:val="single" w:sz="4" w:space="0" w:color="auto"/>
              <w:bottom w:val="single" w:sz="4" w:space="0" w:color="auto"/>
            </w:tcBorders>
          </w:tcPr>
          <w:p w14:paraId="725BE615" w14:textId="77777777" w:rsidR="00724416" w:rsidRDefault="00724416" w:rsidP="00C778A1">
            <w:pPr>
              <w:jc w:val="both"/>
              <w:rPr>
                <w:rFonts w:ascii="Arial" w:hAnsi="Arial" w:cs="Arial"/>
                <w:sz w:val="20"/>
              </w:rPr>
            </w:pPr>
            <w:r>
              <w:rPr>
                <w:rFonts w:ascii="Arial" w:hAnsi="Arial" w:cs="Arial"/>
                <w:sz w:val="20"/>
              </w:rPr>
              <w:t>If an accused intends to call a person as an expert witness at the hearing of a charge, the accused must serve on the informant and file in court a copy of the statement of the expert witness in accordance with s.50(2).</w:t>
            </w:r>
          </w:p>
        </w:tc>
      </w:tr>
      <w:tr w:rsidR="00724416" w14:paraId="491C766E" w14:textId="77777777" w:rsidTr="00A537A2">
        <w:tc>
          <w:tcPr>
            <w:tcW w:w="611" w:type="pct"/>
            <w:tcBorders>
              <w:top w:val="single" w:sz="4" w:space="0" w:color="auto"/>
              <w:bottom w:val="single" w:sz="4" w:space="0" w:color="auto"/>
            </w:tcBorders>
          </w:tcPr>
          <w:p w14:paraId="0F9B0571" w14:textId="77777777" w:rsidR="00724416" w:rsidRDefault="00724416" w:rsidP="00C778A1">
            <w:pPr>
              <w:jc w:val="center"/>
              <w:rPr>
                <w:rFonts w:ascii="Arial" w:hAnsi="Arial" w:cs="Arial"/>
                <w:sz w:val="20"/>
              </w:rPr>
            </w:pPr>
            <w:r>
              <w:rPr>
                <w:rFonts w:ascii="Arial" w:hAnsi="Arial" w:cs="Arial"/>
                <w:sz w:val="20"/>
              </w:rPr>
              <w:t>51</w:t>
            </w:r>
          </w:p>
        </w:tc>
        <w:tc>
          <w:tcPr>
            <w:tcW w:w="4389" w:type="pct"/>
            <w:tcBorders>
              <w:top w:val="single" w:sz="4" w:space="0" w:color="auto"/>
              <w:bottom w:val="single" w:sz="4" w:space="0" w:color="auto"/>
            </w:tcBorders>
          </w:tcPr>
          <w:p w14:paraId="492C71F4" w14:textId="77777777" w:rsidR="00724416" w:rsidRDefault="00724416" w:rsidP="00C778A1">
            <w:pPr>
              <w:jc w:val="both"/>
              <w:rPr>
                <w:rFonts w:ascii="Arial" w:hAnsi="Arial" w:cs="Arial"/>
                <w:sz w:val="20"/>
              </w:rPr>
            </w:pPr>
            <w:r>
              <w:rPr>
                <w:rFonts w:ascii="Arial" w:hAnsi="Arial" w:cs="Arial"/>
                <w:sz w:val="20"/>
              </w:rPr>
              <w:t>An accused who is represented by a legal practitioner on a summary hearing must not without leave of the court give evidence personally or adduce evidence from another witness in support of an alibi unless the accused has given notice of alibi in the required manner.</w:t>
            </w:r>
          </w:p>
        </w:tc>
      </w:tr>
      <w:tr w:rsidR="00724416" w14:paraId="1148462B" w14:textId="77777777" w:rsidTr="00A537A2">
        <w:tc>
          <w:tcPr>
            <w:tcW w:w="611" w:type="pct"/>
            <w:tcBorders>
              <w:top w:val="single" w:sz="4" w:space="0" w:color="auto"/>
              <w:bottom w:val="single" w:sz="4" w:space="0" w:color="auto"/>
            </w:tcBorders>
          </w:tcPr>
          <w:p w14:paraId="63F83D2A" w14:textId="77777777" w:rsidR="00724416" w:rsidRDefault="00724416" w:rsidP="00C778A1">
            <w:pPr>
              <w:jc w:val="center"/>
              <w:rPr>
                <w:rFonts w:ascii="Arial" w:hAnsi="Arial" w:cs="Arial"/>
                <w:sz w:val="20"/>
              </w:rPr>
            </w:pPr>
            <w:r>
              <w:rPr>
                <w:rFonts w:ascii="Arial" w:hAnsi="Arial" w:cs="Arial"/>
                <w:sz w:val="20"/>
              </w:rPr>
              <w:t>62</w:t>
            </w:r>
          </w:p>
        </w:tc>
        <w:tc>
          <w:tcPr>
            <w:tcW w:w="4389" w:type="pct"/>
            <w:tcBorders>
              <w:top w:val="single" w:sz="4" w:space="0" w:color="auto"/>
              <w:bottom w:val="single" w:sz="4" w:space="0" w:color="auto"/>
            </w:tcBorders>
          </w:tcPr>
          <w:p w14:paraId="454F60FB" w14:textId="77777777" w:rsidR="00724416" w:rsidRDefault="00724416" w:rsidP="00C778A1">
            <w:pPr>
              <w:jc w:val="both"/>
              <w:rPr>
                <w:rFonts w:ascii="Arial" w:hAnsi="Arial" w:cs="Arial"/>
                <w:sz w:val="20"/>
              </w:rPr>
            </w:pPr>
            <w:r>
              <w:rPr>
                <w:rFonts w:ascii="Arial" w:hAnsi="Arial" w:cs="Arial"/>
                <w:sz w:val="20"/>
              </w:rPr>
              <w:t>Charge must be read or explained to unrepresented accused before plea.</w:t>
            </w:r>
          </w:p>
        </w:tc>
      </w:tr>
      <w:tr w:rsidR="00724416" w14:paraId="4C732118" w14:textId="77777777" w:rsidTr="00A537A2">
        <w:tc>
          <w:tcPr>
            <w:tcW w:w="611" w:type="pct"/>
            <w:tcBorders>
              <w:top w:val="single" w:sz="4" w:space="0" w:color="auto"/>
              <w:bottom w:val="single" w:sz="4" w:space="0" w:color="auto"/>
            </w:tcBorders>
          </w:tcPr>
          <w:p w14:paraId="1CB88FF4" w14:textId="77777777" w:rsidR="00724416" w:rsidRDefault="00724416" w:rsidP="00C778A1">
            <w:pPr>
              <w:jc w:val="center"/>
              <w:rPr>
                <w:rFonts w:ascii="Arial" w:hAnsi="Arial" w:cs="Arial"/>
                <w:sz w:val="20"/>
              </w:rPr>
            </w:pPr>
            <w:r>
              <w:rPr>
                <w:rFonts w:ascii="Arial" w:hAnsi="Arial" w:cs="Arial"/>
                <w:sz w:val="20"/>
              </w:rPr>
              <w:t>63</w:t>
            </w:r>
          </w:p>
        </w:tc>
        <w:tc>
          <w:tcPr>
            <w:tcW w:w="4389" w:type="pct"/>
            <w:tcBorders>
              <w:top w:val="single" w:sz="4" w:space="0" w:color="auto"/>
              <w:bottom w:val="single" w:sz="4" w:space="0" w:color="auto"/>
            </w:tcBorders>
          </w:tcPr>
          <w:p w14:paraId="6F773D2F" w14:textId="77777777" w:rsidR="00724416" w:rsidRDefault="00724416" w:rsidP="00C778A1">
            <w:pPr>
              <w:jc w:val="both"/>
              <w:rPr>
                <w:rFonts w:ascii="Arial" w:hAnsi="Arial" w:cs="Arial"/>
                <w:sz w:val="20"/>
              </w:rPr>
            </w:pPr>
            <w:r>
              <w:rPr>
                <w:rFonts w:ascii="Arial" w:hAnsi="Arial" w:cs="Arial"/>
                <w:sz w:val="20"/>
              </w:rPr>
              <w:t>Legal practitioner may enter plea on behalf of the accused.</w:t>
            </w:r>
          </w:p>
        </w:tc>
      </w:tr>
      <w:tr w:rsidR="00724416" w14:paraId="61BFEF1E" w14:textId="77777777" w:rsidTr="00A537A2">
        <w:tc>
          <w:tcPr>
            <w:tcW w:w="611" w:type="pct"/>
            <w:tcBorders>
              <w:top w:val="single" w:sz="4" w:space="0" w:color="auto"/>
              <w:bottom w:val="single" w:sz="4" w:space="0" w:color="auto"/>
            </w:tcBorders>
          </w:tcPr>
          <w:p w14:paraId="77C97AA5" w14:textId="77777777" w:rsidR="00724416" w:rsidRDefault="00724416" w:rsidP="00C778A1">
            <w:pPr>
              <w:jc w:val="center"/>
              <w:rPr>
                <w:rFonts w:ascii="Arial" w:hAnsi="Arial" w:cs="Arial"/>
                <w:sz w:val="20"/>
              </w:rPr>
            </w:pPr>
            <w:r>
              <w:rPr>
                <w:rFonts w:ascii="Arial" w:hAnsi="Arial" w:cs="Arial"/>
                <w:sz w:val="20"/>
              </w:rPr>
              <w:t>64</w:t>
            </w:r>
          </w:p>
        </w:tc>
        <w:tc>
          <w:tcPr>
            <w:tcW w:w="4389" w:type="pct"/>
            <w:tcBorders>
              <w:top w:val="single" w:sz="4" w:space="0" w:color="auto"/>
              <w:bottom w:val="single" w:sz="4" w:space="0" w:color="auto"/>
            </w:tcBorders>
          </w:tcPr>
          <w:p w14:paraId="0772FF7C" w14:textId="77777777" w:rsidR="00724416" w:rsidRDefault="00724416" w:rsidP="00C778A1">
            <w:pPr>
              <w:jc w:val="both"/>
              <w:rPr>
                <w:rFonts w:ascii="Arial" w:hAnsi="Arial" w:cs="Arial"/>
                <w:sz w:val="20"/>
              </w:rPr>
            </w:pPr>
            <w:r>
              <w:rPr>
                <w:rFonts w:ascii="Arial" w:hAnsi="Arial" w:cs="Arial"/>
                <w:sz w:val="20"/>
              </w:rPr>
              <w:t>If an accused refuses to plead, the court may order a plea of not guilty to be entered on the accused’s behalf.</w:t>
            </w:r>
          </w:p>
        </w:tc>
      </w:tr>
      <w:tr w:rsidR="00724416" w14:paraId="34AE8EF3" w14:textId="77777777" w:rsidTr="00A537A2">
        <w:tc>
          <w:tcPr>
            <w:tcW w:w="611" w:type="pct"/>
            <w:tcBorders>
              <w:top w:val="single" w:sz="4" w:space="0" w:color="auto"/>
              <w:bottom w:val="single" w:sz="4" w:space="0" w:color="auto"/>
            </w:tcBorders>
          </w:tcPr>
          <w:p w14:paraId="1B453F25" w14:textId="77777777" w:rsidR="00724416" w:rsidRDefault="00724416" w:rsidP="00C778A1">
            <w:pPr>
              <w:jc w:val="center"/>
              <w:rPr>
                <w:rFonts w:ascii="Arial" w:hAnsi="Arial" w:cs="Arial"/>
                <w:sz w:val="20"/>
              </w:rPr>
            </w:pPr>
            <w:r>
              <w:rPr>
                <w:rFonts w:ascii="Arial" w:hAnsi="Arial" w:cs="Arial"/>
                <w:sz w:val="20"/>
              </w:rPr>
              <w:t>65</w:t>
            </w:r>
          </w:p>
        </w:tc>
        <w:tc>
          <w:tcPr>
            <w:tcW w:w="4389" w:type="pct"/>
            <w:tcBorders>
              <w:top w:val="single" w:sz="4" w:space="0" w:color="auto"/>
              <w:bottom w:val="single" w:sz="4" w:space="0" w:color="auto"/>
            </w:tcBorders>
          </w:tcPr>
          <w:p w14:paraId="4A9441D6" w14:textId="77777777" w:rsidR="00724416" w:rsidRDefault="00724416" w:rsidP="00C778A1">
            <w:pPr>
              <w:jc w:val="both"/>
              <w:rPr>
                <w:rFonts w:ascii="Arial" w:hAnsi="Arial" w:cs="Arial"/>
                <w:sz w:val="20"/>
              </w:rPr>
            </w:pPr>
            <w:r>
              <w:rPr>
                <w:rFonts w:ascii="Arial" w:hAnsi="Arial" w:cs="Arial"/>
                <w:sz w:val="20"/>
              </w:rPr>
              <w:t>With leave of the court and before any evidence is given, prosecutor may give opening address and accused may give opening address in reply. The court may limit the length of such addresses.</w:t>
            </w:r>
          </w:p>
        </w:tc>
      </w:tr>
      <w:tr w:rsidR="00724416" w14:paraId="5F6FEFBE" w14:textId="77777777" w:rsidTr="00A537A2">
        <w:tc>
          <w:tcPr>
            <w:tcW w:w="611" w:type="pct"/>
            <w:tcBorders>
              <w:top w:val="single" w:sz="4" w:space="0" w:color="auto"/>
              <w:bottom w:val="single" w:sz="4" w:space="0" w:color="auto"/>
            </w:tcBorders>
          </w:tcPr>
          <w:p w14:paraId="27AEE2CF" w14:textId="77777777" w:rsidR="00724416" w:rsidRDefault="00724416" w:rsidP="00C778A1">
            <w:pPr>
              <w:jc w:val="center"/>
              <w:rPr>
                <w:rFonts w:ascii="Arial" w:hAnsi="Arial" w:cs="Arial"/>
                <w:sz w:val="20"/>
              </w:rPr>
            </w:pPr>
            <w:r>
              <w:rPr>
                <w:rFonts w:ascii="Arial" w:hAnsi="Arial" w:cs="Arial"/>
                <w:sz w:val="20"/>
              </w:rPr>
              <w:t>66-67</w:t>
            </w:r>
          </w:p>
        </w:tc>
        <w:tc>
          <w:tcPr>
            <w:tcW w:w="4389" w:type="pct"/>
            <w:tcBorders>
              <w:top w:val="single" w:sz="4" w:space="0" w:color="auto"/>
              <w:bottom w:val="single" w:sz="4" w:space="0" w:color="auto"/>
            </w:tcBorders>
          </w:tcPr>
          <w:p w14:paraId="7B3FF391" w14:textId="77777777" w:rsidR="00724416" w:rsidRDefault="00724416" w:rsidP="00C778A1">
            <w:pPr>
              <w:jc w:val="both"/>
              <w:rPr>
                <w:rFonts w:ascii="Arial" w:hAnsi="Arial" w:cs="Arial"/>
                <w:sz w:val="20"/>
              </w:rPr>
            </w:pPr>
            <w:r>
              <w:rPr>
                <w:rFonts w:ascii="Arial" w:hAnsi="Arial" w:cs="Arial"/>
                <w:sz w:val="20"/>
              </w:rPr>
              <w:t>Accused is entitled to respond after close of prosecution case.  If accused is legally represented the court may question the legal practitioner to determine whether the accused wishes: (a) to make a submission there is no case to answer; (b) to give evidence or call other witnesses to give evidence or both; (c) not to give evidence or call other witnesses.</w:t>
            </w:r>
          </w:p>
        </w:tc>
      </w:tr>
      <w:tr w:rsidR="00724416" w14:paraId="1D6AA5D1" w14:textId="77777777" w:rsidTr="00A537A2">
        <w:tc>
          <w:tcPr>
            <w:tcW w:w="611" w:type="pct"/>
            <w:tcBorders>
              <w:top w:val="single" w:sz="4" w:space="0" w:color="auto"/>
            </w:tcBorders>
          </w:tcPr>
          <w:p w14:paraId="644D45C8" w14:textId="77777777" w:rsidR="00724416" w:rsidRDefault="00724416" w:rsidP="00C778A1">
            <w:pPr>
              <w:jc w:val="center"/>
              <w:rPr>
                <w:rFonts w:ascii="Arial" w:hAnsi="Arial" w:cs="Arial"/>
                <w:sz w:val="20"/>
              </w:rPr>
            </w:pPr>
            <w:r>
              <w:rPr>
                <w:rFonts w:ascii="Arial" w:hAnsi="Arial" w:cs="Arial"/>
                <w:sz w:val="20"/>
              </w:rPr>
              <w:t>68</w:t>
            </w:r>
          </w:p>
        </w:tc>
        <w:tc>
          <w:tcPr>
            <w:tcW w:w="4389" w:type="pct"/>
            <w:tcBorders>
              <w:top w:val="single" w:sz="4" w:space="0" w:color="auto"/>
            </w:tcBorders>
          </w:tcPr>
          <w:p w14:paraId="037AE9DE" w14:textId="77777777" w:rsidR="00724416" w:rsidRDefault="00724416" w:rsidP="00C778A1">
            <w:pPr>
              <w:jc w:val="both"/>
              <w:rPr>
                <w:rFonts w:ascii="Arial" w:hAnsi="Arial" w:cs="Arial"/>
                <w:sz w:val="20"/>
              </w:rPr>
            </w:pPr>
            <w:r>
              <w:rPr>
                <w:rFonts w:ascii="Arial" w:hAnsi="Arial" w:cs="Arial"/>
                <w:sz w:val="20"/>
              </w:rPr>
              <w:t>If accused is not legally represented, immediately after close of prosecution case court must inform accused that (a) accused has the right to answer the charge and must choose either to give sworn evidence or to say nothing in answer to the charge; (b) in either case accused may call witnesses to give sworn evidence.</w:t>
            </w:r>
          </w:p>
        </w:tc>
      </w:tr>
      <w:tr w:rsidR="00724416" w14:paraId="33F7A4BF" w14:textId="77777777" w:rsidTr="00A537A2">
        <w:tc>
          <w:tcPr>
            <w:tcW w:w="611" w:type="pct"/>
          </w:tcPr>
          <w:p w14:paraId="1F68174C" w14:textId="77777777" w:rsidR="00724416" w:rsidRDefault="00724416" w:rsidP="00C778A1">
            <w:pPr>
              <w:jc w:val="center"/>
              <w:rPr>
                <w:rFonts w:ascii="Arial" w:hAnsi="Arial" w:cs="Arial"/>
                <w:sz w:val="20"/>
              </w:rPr>
            </w:pPr>
            <w:r>
              <w:rPr>
                <w:rFonts w:ascii="Arial" w:hAnsi="Arial" w:cs="Arial"/>
                <w:sz w:val="20"/>
              </w:rPr>
              <w:t>69</w:t>
            </w:r>
          </w:p>
        </w:tc>
        <w:tc>
          <w:tcPr>
            <w:tcW w:w="4389" w:type="pct"/>
          </w:tcPr>
          <w:p w14:paraId="77528650" w14:textId="77777777" w:rsidR="00724416" w:rsidRDefault="00724416" w:rsidP="00C778A1">
            <w:pPr>
              <w:jc w:val="both"/>
              <w:rPr>
                <w:rFonts w:ascii="Arial" w:hAnsi="Arial" w:cs="Arial"/>
                <w:sz w:val="20"/>
              </w:rPr>
            </w:pPr>
            <w:r>
              <w:rPr>
                <w:rFonts w:ascii="Arial" w:hAnsi="Arial" w:cs="Arial"/>
                <w:sz w:val="20"/>
              </w:rPr>
              <w:t>Procedure for joint hearings if no case submission made</w:t>
            </w:r>
          </w:p>
        </w:tc>
      </w:tr>
      <w:tr w:rsidR="00724416" w14:paraId="11ED724A" w14:textId="77777777" w:rsidTr="00A537A2">
        <w:tc>
          <w:tcPr>
            <w:tcW w:w="611" w:type="pct"/>
          </w:tcPr>
          <w:p w14:paraId="3E780CA0" w14:textId="77777777" w:rsidR="00724416" w:rsidRDefault="00724416" w:rsidP="00C778A1">
            <w:pPr>
              <w:jc w:val="center"/>
              <w:rPr>
                <w:rFonts w:ascii="Arial" w:hAnsi="Arial" w:cs="Arial"/>
                <w:sz w:val="20"/>
              </w:rPr>
            </w:pPr>
            <w:r>
              <w:rPr>
                <w:rFonts w:ascii="Arial" w:hAnsi="Arial" w:cs="Arial"/>
                <w:sz w:val="20"/>
              </w:rPr>
              <w:t>70</w:t>
            </w:r>
          </w:p>
        </w:tc>
        <w:tc>
          <w:tcPr>
            <w:tcW w:w="4389" w:type="pct"/>
          </w:tcPr>
          <w:p w14:paraId="1E893CC7" w14:textId="77777777" w:rsidR="00724416" w:rsidRDefault="00724416" w:rsidP="00C778A1">
            <w:pPr>
              <w:jc w:val="both"/>
              <w:rPr>
                <w:rFonts w:ascii="Arial" w:hAnsi="Arial" w:cs="Arial"/>
                <w:sz w:val="20"/>
              </w:rPr>
            </w:pPr>
            <w:r>
              <w:rPr>
                <w:rFonts w:ascii="Arial" w:hAnsi="Arial" w:cs="Arial"/>
                <w:sz w:val="20"/>
              </w:rPr>
              <w:t>When called on by the court to do so, the accused must indicate the names of the accused’s witnesses (other than the accused) and the order in which those witnesses are to be called.</w:t>
            </w:r>
          </w:p>
        </w:tc>
      </w:tr>
      <w:tr w:rsidR="00724416" w14:paraId="5070B473" w14:textId="77777777" w:rsidTr="00A537A2">
        <w:tc>
          <w:tcPr>
            <w:tcW w:w="611" w:type="pct"/>
          </w:tcPr>
          <w:p w14:paraId="5D464C1C" w14:textId="77777777" w:rsidR="00724416" w:rsidRDefault="00724416" w:rsidP="00C778A1">
            <w:pPr>
              <w:jc w:val="center"/>
              <w:rPr>
                <w:rFonts w:ascii="Arial" w:hAnsi="Arial" w:cs="Arial"/>
                <w:sz w:val="20"/>
              </w:rPr>
            </w:pPr>
            <w:r>
              <w:rPr>
                <w:rFonts w:ascii="Arial" w:hAnsi="Arial" w:cs="Arial"/>
                <w:sz w:val="20"/>
              </w:rPr>
              <w:t>71</w:t>
            </w:r>
          </w:p>
        </w:tc>
        <w:tc>
          <w:tcPr>
            <w:tcW w:w="4389" w:type="pct"/>
          </w:tcPr>
          <w:p w14:paraId="6CE2B618" w14:textId="77777777" w:rsidR="00724416" w:rsidRDefault="00724416" w:rsidP="00C778A1">
            <w:pPr>
              <w:jc w:val="both"/>
              <w:rPr>
                <w:rFonts w:ascii="Arial" w:hAnsi="Arial" w:cs="Arial"/>
                <w:sz w:val="20"/>
              </w:rPr>
            </w:pPr>
            <w:r>
              <w:rPr>
                <w:rFonts w:ascii="Arial" w:hAnsi="Arial" w:cs="Arial"/>
                <w:sz w:val="20"/>
              </w:rPr>
              <w:t>If accused intends to give evidence or call witnesses or both, court may grant leave to accused to give an opening address.  Accused is not required to give evidence before any other witness is called on behalf of accused.</w:t>
            </w:r>
          </w:p>
        </w:tc>
      </w:tr>
      <w:tr w:rsidR="00724416" w14:paraId="67306602" w14:textId="77777777" w:rsidTr="00A537A2">
        <w:tc>
          <w:tcPr>
            <w:tcW w:w="611" w:type="pct"/>
          </w:tcPr>
          <w:p w14:paraId="454F7699" w14:textId="77777777" w:rsidR="00724416" w:rsidRDefault="00724416" w:rsidP="00C778A1">
            <w:pPr>
              <w:jc w:val="center"/>
              <w:rPr>
                <w:rFonts w:ascii="Arial" w:hAnsi="Arial" w:cs="Arial"/>
                <w:sz w:val="20"/>
              </w:rPr>
            </w:pPr>
            <w:r>
              <w:rPr>
                <w:rFonts w:ascii="Arial" w:hAnsi="Arial" w:cs="Arial"/>
                <w:sz w:val="20"/>
              </w:rPr>
              <w:t>73-75</w:t>
            </w:r>
          </w:p>
        </w:tc>
        <w:tc>
          <w:tcPr>
            <w:tcW w:w="4389" w:type="pct"/>
          </w:tcPr>
          <w:p w14:paraId="1485AC51" w14:textId="77777777" w:rsidR="00724416" w:rsidRDefault="00724416" w:rsidP="00C778A1">
            <w:pPr>
              <w:jc w:val="both"/>
              <w:rPr>
                <w:rFonts w:ascii="Arial" w:hAnsi="Arial" w:cs="Arial"/>
                <w:sz w:val="20"/>
              </w:rPr>
            </w:pPr>
            <w:r>
              <w:rPr>
                <w:rFonts w:ascii="Arial" w:hAnsi="Arial" w:cs="Arial"/>
                <w:sz w:val="20"/>
              </w:rPr>
              <w:t>Prosecutor and accused (in that order) may give closing addresses with leave of the court after the close of all evidence.  Court may grant leave to prosecutor to the prosecutor to make a supplementary address if the accused asserts facts in a closing address which are not supported by any evidence.  The court may limit the length of all such closing addresses.</w:t>
            </w:r>
          </w:p>
        </w:tc>
      </w:tr>
      <w:tr w:rsidR="00724416" w14:paraId="0C4C35D2" w14:textId="77777777" w:rsidTr="00A537A2">
        <w:tc>
          <w:tcPr>
            <w:tcW w:w="611" w:type="pct"/>
          </w:tcPr>
          <w:p w14:paraId="46C6389D" w14:textId="77777777" w:rsidR="00724416" w:rsidRDefault="00724416" w:rsidP="00C778A1">
            <w:pPr>
              <w:jc w:val="center"/>
              <w:rPr>
                <w:rFonts w:ascii="Arial" w:hAnsi="Arial" w:cs="Arial"/>
                <w:sz w:val="20"/>
              </w:rPr>
            </w:pPr>
            <w:r>
              <w:rPr>
                <w:rFonts w:ascii="Arial" w:hAnsi="Arial" w:cs="Arial"/>
                <w:sz w:val="20"/>
              </w:rPr>
              <w:t>77-78</w:t>
            </w:r>
          </w:p>
        </w:tc>
        <w:tc>
          <w:tcPr>
            <w:tcW w:w="4389" w:type="pct"/>
          </w:tcPr>
          <w:p w14:paraId="3D76A95D" w14:textId="77777777" w:rsidR="00724416" w:rsidRDefault="00724416" w:rsidP="00C778A1">
            <w:pPr>
              <w:jc w:val="both"/>
              <w:rPr>
                <w:rFonts w:ascii="Arial" w:hAnsi="Arial" w:cs="Arial"/>
                <w:sz w:val="20"/>
              </w:rPr>
            </w:pPr>
            <w:r>
              <w:rPr>
                <w:rFonts w:ascii="Arial" w:hAnsi="Arial" w:cs="Arial"/>
                <w:sz w:val="20"/>
              </w:rPr>
              <w:t>Criminal record of accused and proof thereof.</w:t>
            </w:r>
          </w:p>
        </w:tc>
      </w:tr>
      <w:tr w:rsidR="00724416" w14:paraId="42953831" w14:textId="77777777" w:rsidTr="00A537A2">
        <w:tc>
          <w:tcPr>
            <w:tcW w:w="611" w:type="pct"/>
          </w:tcPr>
          <w:p w14:paraId="62B97561" w14:textId="77777777" w:rsidR="00724416" w:rsidRDefault="00724416" w:rsidP="00C778A1">
            <w:pPr>
              <w:jc w:val="center"/>
              <w:rPr>
                <w:rFonts w:ascii="Arial" w:hAnsi="Arial" w:cs="Arial"/>
                <w:sz w:val="20"/>
              </w:rPr>
            </w:pPr>
            <w:r>
              <w:rPr>
                <w:rFonts w:ascii="Arial" w:hAnsi="Arial" w:cs="Arial"/>
                <w:sz w:val="20"/>
              </w:rPr>
              <w:t>79-87</w:t>
            </w:r>
          </w:p>
        </w:tc>
        <w:tc>
          <w:tcPr>
            <w:tcW w:w="4389" w:type="pct"/>
          </w:tcPr>
          <w:p w14:paraId="7FD8FE00" w14:textId="77777777" w:rsidR="00724416" w:rsidRDefault="00724416" w:rsidP="00C778A1">
            <w:pPr>
              <w:jc w:val="both"/>
              <w:rPr>
                <w:rFonts w:ascii="Arial" w:hAnsi="Arial" w:cs="Arial"/>
                <w:sz w:val="20"/>
              </w:rPr>
            </w:pPr>
            <w:r>
              <w:rPr>
                <w:rFonts w:ascii="Arial" w:hAnsi="Arial" w:cs="Arial"/>
                <w:sz w:val="20"/>
              </w:rPr>
              <w:t xml:space="preserve">Procedure in case of non-appearance of informant or accused.  For a discussion of s.79 see </w:t>
            </w:r>
            <w:r w:rsidRPr="006338D8">
              <w:rPr>
                <w:rFonts w:ascii="Arial" w:hAnsi="Arial" w:cs="Arial"/>
                <w:i/>
                <w:iCs/>
                <w:sz w:val="20"/>
              </w:rPr>
              <w:t>DPP v Horan</w:t>
            </w:r>
            <w:r>
              <w:rPr>
                <w:rFonts w:ascii="Arial" w:hAnsi="Arial" w:cs="Arial"/>
                <w:sz w:val="20"/>
              </w:rPr>
              <w:t xml:space="preserve"> [2022] VSC 692.</w:t>
            </w:r>
          </w:p>
        </w:tc>
      </w:tr>
      <w:tr w:rsidR="00E8437A" w14:paraId="2BD5F7D7" w14:textId="77777777" w:rsidTr="00E8437A">
        <w:tc>
          <w:tcPr>
            <w:tcW w:w="611" w:type="pct"/>
            <w:tcBorders>
              <w:top w:val="single" w:sz="4" w:space="0" w:color="auto"/>
              <w:left w:val="single" w:sz="12" w:space="0" w:color="auto"/>
              <w:bottom w:val="single" w:sz="12" w:space="0" w:color="auto"/>
              <w:right w:val="single" w:sz="4" w:space="0" w:color="auto"/>
            </w:tcBorders>
          </w:tcPr>
          <w:p w14:paraId="34E30784" w14:textId="77777777" w:rsidR="00E8437A" w:rsidRDefault="00E8437A" w:rsidP="001401FD">
            <w:pPr>
              <w:jc w:val="center"/>
              <w:rPr>
                <w:rFonts w:ascii="Arial" w:hAnsi="Arial" w:cs="Arial"/>
                <w:sz w:val="20"/>
              </w:rPr>
            </w:pPr>
            <w:r>
              <w:rPr>
                <w:rFonts w:ascii="Arial" w:hAnsi="Arial" w:cs="Arial"/>
                <w:sz w:val="20"/>
              </w:rPr>
              <w:t>72</w:t>
            </w:r>
          </w:p>
        </w:tc>
        <w:tc>
          <w:tcPr>
            <w:tcW w:w="4389" w:type="pct"/>
            <w:tcBorders>
              <w:top w:val="single" w:sz="4" w:space="0" w:color="auto"/>
              <w:left w:val="single" w:sz="4" w:space="0" w:color="auto"/>
              <w:bottom w:val="single" w:sz="12" w:space="0" w:color="auto"/>
              <w:right w:val="single" w:sz="12" w:space="0" w:color="auto"/>
            </w:tcBorders>
          </w:tcPr>
          <w:p w14:paraId="04A42DC5" w14:textId="77777777" w:rsidR="00E8437A" w:rsidRDefault="00E8437A" w:rsidP="001401FD">
            <w:pPr>
              <w:jc w:val="both"/>
              <w:rPr>
                <w:rFonts w:ascii="Arial" w:hAnsi="Arial" w:cs="Arial"/>
                <w:sz w:val="20"/>
              </w:rPr>
            </w:pPr>
            <w:r>
              <w:rPr>
                <w:rFonts w:ascii="Arial" w:hAnsi="Arial" w:cs="Arial"/>
                <w:sz w:val="20"/>
              </w:rPr>
              <w:t xml:space="preserve">Evidential burden on accused for exception, exemption, proviso, excuse or qualification to suggest a reasonable possibility of the existence of facts that, if they existed, would establish the exception etc.  </w:t>
            </w:r>
          </w:p>
          <w:p w14:paraId="297C97BD" w14:textId="77777777" w:rsidR="00E8437A" w:rsidRDefault="00E8437A" w:rsidP="001401FD">
            <w:pPr>
              <w:jc w:val="both"/>
              <w:rPr>
                <w:rFonts w:ascii="Arial" w:hAnsi="Arial" w:cs="Arial"/>
                <w:sz w:val="20"/>
              </w:rPr>
            </w:pPr>
            <w:r w:rsidRPr="003B0481">
              <w:rPr>
                <w:rFonts w:ascii="Arial" w:hAnsi="Arial" w:cs="Arial"/>
                <w:noProof/>
                <w:sz w:val="20"/>
              </w:rPr>
              <mc:AlternateContent>
                <mc:Choice Requires="wps">
                  <w:drawing>
                    <wp:inline distT="0" distB="0" distL="0" distR="0" wp14:anchorId="4A91C633" wp14:editId="556D7D39">
                      <wp:extent cx="4860915" cy="1404620"/>
                      <wp:effectExtent l="0" t="0" r="16510" b="228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915" cy="1404620"/>
                              </a:xfrm>
                              <a:prstGeom prst="rect">
                                <a:avLst/>
                              </a:prstGeom>
                              <a:solidFill>
                                <a:srgbClr val="FFFFFF"/>
                              </a:solidFill>
                              <a:ln w="6350">
                                <a:solidFill>
                                  <a:srgbClr val="000000"/>
                                </a:solidFill>
                                <a:miter lim="800000"/>
                                <a:headEnd/>
                                <a:tailEnd/>
                              </a:ln>
                            </wps:spPr>
                            <wps:txbx>
                              <w:txbxContent>
                                <w:p w14:paraId="1D71E175" w14:textId="2747AAC3" w:rsidR="00E8437A" w:rsidRPr="003B0481" w:rsidRDefault="00E8437A" w:rsidP="00E8437A">
                                  <w:pPr>
                                    <w:shd w:val="clear" w:color="auto" w:fill="DDDDDD"/>
                                    <w:jc w:val="both"/>
                                    <w:rPr>
                                      <w:rFonts w:ascii="Arial" w:hAnsi="Arial" w:cs="Arial"/>
                                      <w:sz w:val="20"/>
                                      <w:szCs w:val="20"/>
                                    </w:rPr>
                                  </w:pPr>
                                  <w:r>
                                    <w:rPr>
                                      <w:rFonts w:ascii="Arial" w:hAnsi="Arial" w:cs="Arial"/>
                                      <w:sz w:val="20"/>
                                      <w:szCs w:val="20"/>
                                    </w:rPr>
                                    <w:t xml:space="preserve">Note however that if the exception is actually an element of the offence, the evidential burden is on the prosecution to prove it beyond a reasonable doubt: see e.g. </w:t>
                                  </w:r>
                                  <w:r w:rsidRPr="003B0481">
                                    <w:rPr>
                                      <w:rFonts w:ascii="Arial" w:hAnsi="Arial" w:cs="Arial"/>
                                      <w:i/>
                                      <w:iCs/>
                                      <w:sz w:val="20"/>
                                      <w:szCs w:val="20"/>
                                    </w:rPr>
                                    <w:t>DPP v MH</w:t>
                                  </w:r>
                                  <w:r>
                                    <w:rPr>
                                      <w:rFonts w:ascii="Arial" w:hAnsi="Arial" w:cs="Arial"/>
                                      <w:sz w:val="20"/>
                                      <w:szCs w:val="20"/>
                                    </w:rPr>
                                    <w:t xml:space="preserve"> [2024] VSCA 227 </w:t>
                                  </w:r>
                                  <w:r w:rsidR="00153427">
                                    <w:rPr>
                                      <w:rFonts w:ascii="Arial" w:hAnsi="Arial" w:cs="Arial"/>
                                      <w:sz w:val="20"/>
                                      <w:szCs w:val="20"/>
                                    </w:rPr>
                                    <w:t>discuss</w:t>
                                  </w:r>
                                  <w:r>
                                    <w:rPr>
                                      <w:rFonts w:ascii="Arial" w:hAnsi="Arial" w:cs="Arial"/>
                                      <w:sz w:val="20"/>
                                      <w:szCs w:val="20"/>
                                    </w:rPr>
                                    <w:t>ed below.</w:t>
                                  </w:r>
                                </w:p>
                              </w:txbxContent>
                            </wps:txbx>
                            <wps:bodyPr rot="0" vert="horz" wrap="square" lIns="91440" tIns="45720" rIns="91440" bIns="45720" anchor="t" anchorCtr="0">
                              <a:spAutoFit/>
                            </wps:bodyPr>
                          </wps:wsp>
                        </a:graphicData>
                      </a:graphic>
                    </wp:inline>
                  </w:drawing>
                </mc:Choice>
                <mc:Fallback>
                  <w:pict>
                    <v:shape w14:anchorId="4A91C633" id="Text Box 2" o:spid="_x0000_s1068" type="#_x0000_t202" style="width:382.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" strokeweight=".5pt">
                      <v:textbox style="mso-fit-shape-to-text:t">
                        <w:txbxContent>
                          <w:p w14:paraId="1D71E175" w14:textId="2747AAC3" w:rsidR="00E8437A" w:rsidRPr="003B0481" w:rsidRDefault="00E8437A" w:rsidP="00E8437A">
                            <w:pPr>
                              <w:shd w:val="clear" w:color="auto" w:fill="DDDDDD"/>
                              <w:jc w:val="both"/>
                              <w:rPr>
                                <w:rFonts w:ascii="Arial" w:hAnsi="Arial" w:cs="Arial"/>
                                <w:sz w:val="20"/>
                                <w:szCs w:val="20"/>
                              </w:rPr>
                            </w:pPr>
                            <w:r>
                              <w:rPr>
                                <w:rFonts w:ascii="Arial" w:hAnsi="Arial" w:cs="Arial"/>
                                <w:sz w:val="20"/>
                                <w:szCs w:val="20"/>
                              </w:rPr>
                              <w:t xml:space="preserve">Note however that if the exception is actually an element of the offence, the evidential burden is on the prosecution to prove it beyond a reasonable doubt: see e.g. </w:t>
                            </w:r>
                            <w:r w:rsidRPr="003B0481">
                              <w:rPr>
                                <w:rFonts w:ascii="Arial" w:hAnsi="Arial" w:cs="Arial"/>
                                <w:i/>
                                <w:iCs/>
                                <w:sz w:val="20"/>
                                <w:szCs w:val="20"/>
                              </w:rPr>
                              <w:t>DPP v MH</w:t>
                            </w:r>
                            <w:r>
                              <w:rPr>
                                <w:rFonts w:ascii="Arial" w:hAnsi="Arial" w:cs="Arial"/>
                                <w:sz w:val="20"/>
                                <w:szCs w:val="20"/>
                              </w:rPr>
                              <w:t xml:space="preserve"> [2024] VSCA 227 </w:t>
                            </w:r>
                            <w:r w:rsidR="00153427">
                              <w:rPr>
                                <w:rFonts w:ascii="Arial" w:hAnsi="Arial" w:cs="Arial"/>
                                <w:sz w:val="20"/>
                                <w:szCs w:val="20"/>
                              </w:rPr>
                              <w:t>discuss</w:t>
                            </w:r>
                            <w:r>
                              <w:rPr>
                                <w:rFonts w:ascii="Arial" w:hAnsi="Arial" w:cs="Arial"/>
                                <w:sz w:val="20"/>
                                <w:szCs w:val="20"/>
                              </w:rPr>
                              <w:t>ed below.</w:t>
                            </w:r>
                          </w:p>
                        </w:txbxContent>
                      </v:textbox>
                      <w10:anchorlock/>
                    </v:shape>
                  </w:pict>
                </mc:Fallback>
              </mc:AlternateContent>
            </w:r>
          </w:p>
        </w:tc>
      </w:tr>
    </w:tbl>
    <w:p w14:paraId="5C33C4A0" w14:textId="77777777" w:rsidR="00E8437A" w:rsidRDefault="00E8437A" w:rsidP="00724416">
      <w:pPr>
        <w:spacing w:before="120"/>
        <w:jc w:val="both"/>
        <w:rPr>
          <w:rFonts w:ascii="Arial" w:hAnsi="Arial" w:cs="Arial"/>
          <w:sz w:val="20"/>
          <w:szCs w:val="20"/>
        </w:rPr>
      </w:pPr>
      <w:r w:rsidRPr="00E8437A">
        <w:rPr>
          <w:rFonts w:ascii="Arial" w:hAnsi="Arial" w:cs="Arial"/>
          <w:sz w:val="20"/>
          <w:szCs w:val="20"/>
        </w:rPr>
        <w:lastRenderedPageBreak/>
        <w:t xml:space="preserve">In </w:t>
      </w:r>
      <w:r w:rsidRPr="003B0481">
        <w:rPr>
          <w:rFonts w:ascii="Arial" w:hAnsi="Arial" w:cs="Arial"/>
          <w:i/>
          <w:iCs/>
          <w:sz w:val="20"/>
          <w:szCs w:val="20"/>
        </w:rPr>
        <w:t>DPP v MH</w:t>
      </w:r>
      <w:r>
        <w:rPr>
          <w:rFonts w:ascii="Arial" w:hAnsi="Arial" w:cs="Arial"/>
          <w:sz w:val="20"/>
          <w:szCs w:val="20"/>
        </w:rPr>
        <w:t xml:space="preserve"> [2024] VSCA 227 the Court of Appeal held at [12] – in relation to the words ‘without lawful excuse’ in s.71D of the Drugs, Poisons and Controlled Substances Act 1981 – that the absence of a lawful excuse is an element of the offence </w:t>
      </w:r>
      <w:bookmarkStart w:id="141" w:name="_Hlk179381971"/>
      <w:r>
        <w:rPr>
          <w:rFonts w:ascii="Arial" w:hAnsi="Arial" w:cs="Arial"/>
          <w:sz w:val="20"/>
          <w:szCs w:val="20"/>
        </w:rPr>
        <w:t>of p</w:t>
      </w:r>
      <w:r w:rsidRPr="00797C32">
        <w:rPr>
          <w:rFonts w:ascii="Arial" w:hAnsi="Arial" w:cs="Arial"/>
          <w:sz w:val="20"/>
          <w:szCs w:val="20"/>
        </w:rPr>
        <w:t>ossession of precursor chemicals</w:t>
      </w:r>
      <w:r>
        <w:rPr>
          <w:rFonts w:ascii="Arial" w:hAnsi="Arial" w:cs="Arial"/>
          <w:sz w:val="20"/>
          <w:szCs w:val="20"/>
        </w:rPr>
        <w:t xml:space="preserve"> </w:t>
      </w:r>
      <w:bookmarkEnd w:id="141"/>
      <w:r>
        <w:rPr>
          <w:rFonts w:ascii="Arial" w:hAnsi="Arial" w:cs="Arial"/>
          <w:sz w:val="20"/>
          <w:szCs w:val="20"/>
        </w:rPr>
        <w:t>which must be proved by the prosecution to the criminal standard.  At [6] Priest &amp; Kaye JJA said:</w:t>
      </w:r>
    </w:p>
    <w:p w14:paraId="5655C5D7" w14:textId="490B0DF5" w:rsidR="00E8437A" w:rsidRDefault="00E8437A" w:rsidP="00153427">
      <w:pPr>
        <w:spacing w:before="60"/>
        <w:ind w:left="567" w:right="567"/>
        <w:jc w:val="both"/>
        <w:rPr>
          <w:rFonts w:ascii="Arial" w:hAnsi="Arial" w:cs="Arial"/>
          <w:color w:val="000000"/>
          <w:sz w:val="20"/>
        </w:rPr>
      </w:pPr>
      <w:r>
        <w:rPr>
          <w:rFonts w:ascii="Arial" w:hAnsi="Arial" w:cs="Arial"/>
          <w:sz w:val="20"/>
          <w:szCs w:val="20"/>
        </w:rPr>
        <w:t>“</w:t>
      </w:r>
      <w:r w:rsidRPr="00E8437A">
        <w:rPr>
          <w:rFonts w:ascii="Arial" w:hAnsi="Arial" w:cs="Arial"/>
          <w:sz w:val="20"/>
          <w:szCs w:val="20"/>
        </w:rPr>
        <w:t>The phrase ‘without lawful excuse’ is found in a very large number of statutory provisions creating both indictable and summary offences</w:t>
      </w:r>
      <w:r>
        <w:rPr>
          <w:rFonts w:ascii="Arial" w:hAnsi="Arial" w:cs="Arial"/>
          <w:sz w:val="20"/>
          <w:szCs w:val="20"/>
        </w:rPr>
        <w:t xml:space="preserve">: see, for example, </w:t>
      </w:r>
      <w:r w:rsidRPr="00E8437A">
        <w:rPr>
          <w:rFonts w:ascii="Arial" w:hAnsi="Arial" w:cs="Arial"/>
          <w:sz w:val="20"/>
          <w:szCs w:val="20"/>
        </w:rPr>
        <w:t>ss 15A, 15B, 16, 17, 18, 19, 20, 21, 22, 23, 31, 80, 83A(5C), 197, 198, 199, 201 (which defines ‘lawful excuse’ for property damage offences in ss 197, 198 and 199), 317AC, 317AE, 317AG and 343 of the Crimes Act 1958</w:t>
      </w:r>
      <w:r>
        <w:rPr>
          <w:rFonts w:ascii="Arial" w:hAnsi="Arial" w:cs="Arial"/>
          <w:sz w:val="20"/>
          <w:szCs w:val="20"/>
        </w:rPr>
        <w:t xml:space="preserve">.  </w:t>
      </w:r>
      <w:r w:rsidRPr="00E8437A">
        <w:rPr>
          <w:rFonts w:ascii="Arial" w:hAnsi="Arial" w:cs="Arial"/>
          <w:sz w:val="20"/>
          <w:szCs w:val="20"/>
        </w:rPr>
        <w:t>Although, of course, in any given case, the meaning of the phrase must be derived from the context in which it appears, the phrase ‘without’ lawful excuse generally conveys the absence of an excuse recognised or supported by law</w:t>
      </w:r>
      <w:r>
        <w:rPr>
          <w:rFonts w:ascii="Arial" w:hAnsi="Arial" w:cs="Arial"/>
          <w:sz w:val="20"/>
          <w:szCs w:val="20"/>
        </w:rPr>
        <w:t>: c</w:t>
      </w:r>
      <w:r w:rsidRPr="00E8437A">
        <w:rPr>
          <w:rFonts w:ascii="Arial" w:hAnsi="Arial" w:cs="Arial"/>
          <w:sz w:val="20"/>
          <w:szCs w:val="20"/>
        </w:rPr>
        <w:t xml:space="preserve">ompare </w:t>
      </w:r>
      <w:r w:rsidRPr="00E8437A">
        <w:rPr>
          <w:rFonts w:ascii="Arial" w:hAnsi="Arial" w:cs="Arial"/>
          <w:i/>
          <w:iCs/>
          <w:sz w:val="20"/>
          <w:szCs w:val="20"/>
        </w:rPr>
        <w:t>R v Roach</w:t>
      </w:r>
      <w:r w:rsidRPr="00E8437A">
        <w:rPr>
          <w:rFonts w:ascii="Arial" w:hAnsi="Arial" w:cs="Arial"/>
          <w:sz w:val="20"/>
          <w:szCs w:val="20"/>
        </w:rPr>
        <w:t xml:space="preserve"> [1988] VR 665, 670</w:t>
      </w:r>
      <w:r>
        <w:rPr>
          <w:rFonts w:ascii="Arial" w:hAnsi="Arial" w:cs="Arial"/>
          <w:sz w:val="20"/>
          <w:szCs w:val="20"/>
        </w:rPr>
        <w:t>; s</w:t>
      </w:r>
      <w:r w:rsidRPr="00E8437A">
        <w:rPr>
          <w:rFonts w:ascii="Arial" w:hAnsi="Arial" w:cs="Arial"/>
          <w:sz w:val="20"/>
          <w:szCs w:val="20"/>
        </w:rPr>
        <w:t xml:space="preserve">ee also </w:t>
      </w:r>
      <w:r w:rsidRPr="00E8437A">
        <w:rPr>
          <w:rFonts w:ascii="Arial" w:hAnsi="Arial" w:cs="Arial"/>
          <w:i/>
          <w:iCs/>
          <w:sz w:val="20"/>
          <w:szCs w:val="20"/>
        </w:rPr>
        <w:t>Wong Pooh Yin v Public Prosecutor</w:t>
      </w:r>
      <w:r w:rsidRPr="00E8437A">
        <w:rPr>
          <w:rFonts w:ascii="Arial" w:hAnsi="Arial" w:cs="Arial"/>
          <w:sz w:val="20"/>
          <w:szCs w:val="20"/>
        </w:rPr>
        <w:t xml:space="preserve"> [1955] AC 93, 100; </w:t>
      </w:r>
      <w:r w:rsidRPr="00E8437A">
        <w:rPr>
          <w:rFonts w:ascii="Arial" w:hAnsi="Arial" w:cs="Arial"/>
          <w:i/>
          <w:iCs/>
          <w:sz w:val="20"/>
          <w:szCs w:val="20"/>
        </w:rPr>
        <w:t>Carpenter v Police</w:t>
      </w:r>
      <w:r w:rsidRPr="00E8437A">
        <w:rPr>
          <w:rFonts w:ascii="Arial" w:hAnsi="Arial" w:cs="Arial"/>
          <w:sz w:val="20"/>
          <w:szCs w:val="20"/>
        </w:rPr>
        <w:t xml:space="preserve"> [1969] NZLR 1052, 1053 (Wild CJ); </w:t>
      </w:r>
      <w:r w:rsidRPr="00E8437A">
        <w:rPr>
          <w:rFonts w:ascii="Arial" w:hAnsi="Arial" w:cs="Arial"/>
          <w:i/>
          <w:iCs/>
          <w:sz w:val="20"/>
          <w:szCs w:val="20"/>
        </w:rPr>
        <w:t>DPP v Wille</w:t>
      </w:r>
      <w:r w:rsidRPr="00E8437A">
        <w:rPr>
          <w:rFonts w:ascii="Arial" w:hAnsi="Arial" w:cs="Arial"/>
          <w:sz w:val="20"/>
          <w:szCs w:val="20"/>
        </w:rPr>
        <w:t xml:space="preserve"> (1999) 47 NSWLR 255, 258–9 [15]–[24]</w:t>
      </w:r>
      <w:r>
        <w:rPr>
          <w:rFonts w:ascii="Arial" w:hAnsi="Arial" w:cs="Arial"/>
          <w:sz w:val="20"/>
          <w:szCs w:val="20"/>
        </w:rPr>
        <w:t>.</w:t>
      </w:r>
      <w:r w:rsidRPr="00E8437A">
        <w:rPr>
          <w:rFonts w:ascii="Arial" w:hAnsi="Arial" w:cs="Arial"/>
          <w:sz w:val="20"/>
          <w:szCs w:val="20"/>
        </w:rPr>
        <w:t xml:space="preserve"> Furthermore, when used in a statutory provision creating an offence, it is generally regarded as importing an element of the offence thereby created, rather than providing a defence</w:t>
      </w:r>
      <w:r>
        <w:rPr>
          <w:rFonts w:ascii="Arial" w:hAnsi="Arial" w:cs="Arial"/>
          <w:sz w:val="20"/>
          <w:szCs w:val="20"/>
        </w:rPr>
        <w:t xml:space="preserve">: see </w:t>
      </w:r>
      <w:r w:rsidRPr="00E8437A">
        <w:rPr>
          <w:rFonts w:ascii="Arial" w:hAnsi="Arial" w:cs="Arial"/>
          <w:i/>
          <w:iCs/>
          <w:sz w:val="20"/>
          <w:szCs w:val="20"/>
        </w:rPr>
        <w:t>Roach</w:t>
      </w:r>
      <w:r w:rsidRPr="00E8437A">
        <w:rPr>
          <w:rFonts w:ascii="Arial" w:hAnsi="Arial" w:cs="Arial"/>
          <w:sz w:val="20"/>
          <w:szCs w:val="20"/>
        </w:rPr>
        <w:t>, 670–71.</w:t>
      </w:r>
      <w:r>
        <w:rPr>
          <w:rFonts w:ascii="Arial" w:hAnsi="Arial" w:cs="Arial"/>
          <w:sz w:val="20"/>
          <w:szCs w:val="20"/>
        </w:rPr>
        <w:t>”</w:t>
      </w:r>
    </w:p>
    <w:p w14:paraId="45CA2273" w14:textId="77777777" w:rsidR="00E8437A" w:rsidRDefault="00E8437A" w:rsidP="00153427">
      <w:pPr>
        <w:jc w:val="both"/>
        <w:rPr>
          <w:rFonts w:ascii="Arial" w:hAnsi="Arial" w:cs="Arial"/>
          <w:color w:val="000000"/>
          <w:sz w:val="20"/>
        </w:rPr>
      </w:pPr>
    </w:p>
    <w:p w14:paraId="2939B626" w14:textId="3393BD18" w:rsidR="00724416" w:rsidRPr="005C40A1" w:rsidRDefault="00724416" w:rsidP="00153427">
      <w:pPr>
        <w:jc w:val="both"/>
        <w:rPr>
          <w:rFonts w:ascii="Arial" w:hAnsi="Arial" w:cs="Arial"/>
          <w:color w:val="000000"/>
          <w:sz w:val="20"/>
        </w:rPr>
      </w:pPr>
      <w:r w:rsidRPr="005C40A1">
        <w:rPr>
          <w:rFonts w:ascii="Arial" w:hAnsi="Arial" w:cs="Arial"/>
          <w:color w:val="000000"/>
          <w:sz w:val="20"/>
        </w:rPr>
        <w:t xml:space="preserve">Although traditionally witnesses give </w:t>
      </w:r>
      <w:r w:rsidRPr="005C40A1">
        <w:rPr>
          <w:rFonts w:ascii="Arial" w:hAnsi="Arial" w:cs="Arial"/>
          <w:i/>
          <w:color w:val="000000"/>
          <w:sz w:val="20"/>
        </w:rPr>
        <w:t>viva voce</w:t>
      </w:r>
      <w:r w:rsidRPr="005C40A1">
        <w:rPr>
          <w:rFonts w:ascii="Arial" w:hAnsi="Arial" w:cs="Arial"/>
          <w:color w:val="000000"/>
          <w:sz w:val="20"/>
        </w:rPr>
        <w:t xml:space="preserve"> evidence in summary hearings by attending in person in the court room and being questioned by the parties or their legal representatives, a number of statutory provisions do allow alternative arrangements in certain circumstances:</w:t>
      </w:r>
    </w:p>
    <w:p w14:paraId="260DA4DA" w14:textId="77777777" w:rsidR="00724416" w:rsidRPr="005C40A1" w:rsidRDefault="00724416" w:rsidP="00724416">
      <w:pPr>
        <w:numPr>
          <w:ilvl w:val="0"/>
          <w:numId w:val="20"/>
        </w:numPr>
        <w:tabs>
          <w:tab w:val="clear" w:pos="720"/>
        </w:tabs>
        <w:spacing w:before="80"/>
        <w:ind w:hanging="357"/>
        <w:jc w:val="both"/>
        <w:rPr>
          <w:rFonts w:ascii="Arial" w:hAnsi="Arial" w:cs="Arial"/>
          <w:color w:val="000000"/>
          <w:sz w:val="20"/>
        </w:rPr>
      </w:pPr>
      <w:r w:rsidRPr="005C40A1">
        <w:rPr>
          <w:rFonts w:ascii="Arial" w:hAnsi="Arial" w:cs="Arial"/>
          <w:color w:val="000000"/>
          <w:sz w:val="20"/>
        </w:rPr>
        <w:t xml:space="preserve">Sections 42D to 42I of the </w:t>
      </w:r>
      <w:r w:rsidRPr="0010068D">
        <w:rPr>
          <w:rFonts w:ascii="Arial" w:hAnsi="Arial" w:cs="Arial"/>
          <w:i/>
          <w:iCs/>
          <w:color w:val="000000"/>
          <w:sz w:val="20"/>
        </w:rPr>
        <w:t xml:space="preserve">Evidence (Miscellaneous Provisions) Act 1958 </w:t>
      </w:r>
      <w:r w:rsidRPr="005C40A1">
        <w:rPr>
          <w:rFonts w:ascii="Arial" w:hAnsi="Arial" w:cs="Arial"/>
          <w:color w:val="000000"/>
          <w:sz w:val="20"/>
        </w:rPr>
        <w:t>provide for the appearance, the giving of evidence or making of a submission in a legal proceeding by audio</w:t>
      </w:r>
      <w:r>
        <w:rPr>
          <w:rFonts w:ascii="Arial" w:hAnsi="Arial" w:cs="Arial"/>
          <w:color w:val="000000"/>
          <w:sz w:val="20"/>
        </w:rPr>
        <w:t xml:space="preserve"> </w:t>
      </w:r>
      <w:r w:rsidRPr="005C40A1">
        <w:rPr>
          <w:rFonts w:ascii="Arial" w:hAnsi="Arial" w:cs="Arial"/>
          <w:color w:val="000000"/>
          <w:sz w:val="20"/>
        </w:rPr>
        <w:t xml:space="preserve">visual link or audio link by any person other than the accused in a criminal proceeding [see also s.37D and see </w:t>
      </w:r>
      <w:r w:rsidRPr="0010068D">
        <w:rPr>
          <w:rFonts w:ascii="Arial" w:hAnsi="Arial" w:cs="Arial"/>
          <w:i/>
          <w:iCs/>
          <w:color w:val="000000"/>
          <w:sz w:val="20"/>
        </w:rPr>
        <w:t>Children’s Court (Evidence – Audio Visual and Audio Linking) Rules 2008</w:t>
      </w:r>
      <w:r w:rsidRPr="005C40A1">
        <w:rPr>
          <w:rFonts w:ascii="Arial" w:hAnsi="Arial" w:cs="Arial"/>
          <w:color w:val="000000"/>
          <w:sz w:val="20"/>
        </w:rPr>
        <w:t xml:space="preserve"> [S.R. No.11/2008].  In</w:t>
      </w:r>
      <w:r w:rsidRPr="005C40A1">
        <w:rPr>
          <w:rFonts w:ascii="Arial" w:hAnsi="Arial" w:cs="Arial"/>
          <w:color w:val="000000"/>
          <w:sz w:val="16"/>
        </w:rPr>
        <w:t xml:space="preserve"> </w:t>
      </w:r>
      <w:r w:rsidRPr="005C40A1">
        <w:rPr>
          <w:rFonts w:ascii="Arial" w:hAnsi="Arial" w:cs="Arial"/>
          <w:i/>
          <w:color w:val="000000"/>
          <w:sz w:val="20"/>
        </w:rPr>
        <w:t xml:space="preserve">R v Cox &amp; Ors (Ruling No.6) </w:t>
      </w:r>
      <w:r w:rsidRPr="005C40A1">
        <w:rPr>
          <w:rFonts w:ascii="Arial" w:hAnsi="Arial" w:cs="Arial"/>
          <w:color w:val="000000"/>
          <w:sz w:val="20"/>
        </w:rPr>
        <w:t xml:space="preserve">{also known as </w:t>
      </w:r>
      <w:r w:rsidRPr="005C40A1">
        <w:rPr>
          <w:rFonts w:ascii="Arial" w:hAnsi="Arial" w:cs="Arial"/>
          <w:i/>
          <w:color w:val="000000"/>
          <w:sz w:val="20"/>
        </w:rPr>
        <w:t>R v Cox, Sadler, Ferguson &amp; Ferguson</w:t>
      </w:r>
      <w:r w:rsidRPr="005C40A1">
        <w:rPr>
          <w:rFonts w:ascii="Arial" w:hAnsi="Arial" w:cs="Arial"/>
          <w:color w:val="000000"/>
          <w:sz w:val="20"/>
        </w:rPr>
        <w:t>}</w:t>
      </w:r>
      <w:r w:rsidRPr="005C40A1">
        <w:rPr>
          <w:rFonts w:ascii="Arial" w:hAnsi="Arial" w:cs="Arial"/>
          <w:color w:val="000000"/>
          <w:sz w:val="16"/>
        </w:rPr>
        <w:t xml:space="preserve"> </w:t>
      </w:r>
      <w:r w:rsidRPr="005C40A1">
        <w:rPr>
          <w:rFonts w:ascii="Arial" w:hAnsi="Arial" w:cs="Arial"/>
          <w:color w:val="000000"/>
          <w:sz w:val="20"/>
        </w:rPr>
        <w:t xml:space="preserve">[2005] VSC 364 Kaye J summarized at [7] the </w:t>
      </w:r>
      <w:r w:rsidRPr="005C40A1">
        <w:rPr>
          <w:rFonts w:ascii="Arial" w:hAnsi="Arial" w:cs="Arial"/>
          <w:color w:val="000000"/>
          <w:sz w:val="20"/>
          <w:szCs w:val="20"/>
        </w:rPr>
        <w:t xml:space="preserve">principles on the application of s.42E which he considered were to be elucidated from the cases of </w:t>
      </w:r>
      <w:r w:rsidRPr="005C40A1">
        <w:rPr>
          <w:rFonts w:ascii="Arial" w:hAnsi="Arial" w:cs="Arial"/>
          <w:i/>
          <w:color w:val="000000"/>
          <w:sz w:val="20"/>
          <w:szCs w:val="20"/>
        </w:rPr>
        <w:t>R v Kim</w:t>
      </w:r>
      <w:r w:rsidRPr="005C40A1">
        <w:rPr>
          <w:rFonts w:ascii="Arial" w:hAnsi="Arial" w:cs="Arial"/>
          <w:color w:val="000000"/>
          <w:sz w:val="20"/>
          <w:szCs w:val="20"/>
        </w:rPr>
        <w:t xml:space="preserve"> (1998) 104 A Crim R 233, </w:t>
      </w:r>
      <w:r w:rsidRPr="005C40A1">
        <w:rPr>
          <w:rFonts w:ascii="Arial" w:hAnsi="Arial" w:cs="Arial"/>
          <w:i/>
          <w:color w:val="000000"/>
          <w:sz w:val="20"/>
          <w:szCs w:val="20"/>
        </w:rPr>
        <w:t>R v Weiss</w:t>
      </w:r>
      <w:r w:rsidRPr="005C40A1">
        <w:rPr>
          <w:rFonts w:ascii="Arial" w:hAnsi="Arial" w:cs="Arial"/>
          <w:color w:val="000000"/>
          <w:sz w:val="20"/>
          <w:szCs w:val="20"/>
        </w:rPr>
        <w:t xml:space="preserve"> [2002] VSC 15, </w:t>
      </w:r>
      <w:r w:rsidRPr="005C40A1">
        <w:rPr>
          <w:rFonts w:ascii="Arial" w:hAnsi="Arial" w:cs="Arial"/>
          <w:i/>
          <w:color w:val="000000"/>
          <w:sz w:val="20"/>
          <w:szCs w:val="20"/>
        </w:rPr>
        <w:t>R v Goldman</w:t>
      </w:r>
      <w:r w:rsidRPr="005C40A1">
        <w:rPr>
          <w:rFonts w:ascii="Arial" w:hAnsi="Arial" w:cs="Arial"/>
          <w:color w:val="000000"/>
          <w:sz w:val="20"/>
          <w:szCs w:val="20"/>
        </w:rPr>
        <w:t xml:space="preserve"> [2004] VSC 165 &amp; </w:t>
      </w:r>
      <w:r w:rsidRPr="005C40A1">
        <w:rPr>
          <w:rFonts w:ascii="Arial" w:hAnsi="Arial" w:cs="Arial"/>
          <w:i/>
          <w:color w:val="000000"/>
          <w:sz w:val="20"/>
          <w:szCs w:val="20"/>
        </w:rPr>
        <w:t>R v Strawhorn</w:t>
      </w:r>
      <w:r w:rsidRPr="005C40A1">
        <w:rPr>
          <w:rFonts w:ascii="Arial" w:hAnsi="Arial" w:cs="Arial"/>
          <w:color w:val="000000"/>
          <w:sz w:val="20"/>
          <w:szCs w:val="20"/>
        </w:rPr>
        <w:t xml:space="preserve"> [2004] VSC 415.  These principles are set out in paragraph 3.5.12.1 of these materials.  See also </w:t>
      </w:r>
      <w:r w:rsidRPr="005C40A1">
        <w:rPr>
          <w:rFonts w:ascii="Arial" w:hAnsi="Arial" w:cs="Arial"/>
          <w:i/>
          <w:color w:val="000000"/>
          <w:sz w:val="20"/>
        </w:rPr>
        <w:t>DPP v Finn (Ruling No.1)</w:t>
      </w:r>
      <w:r w:rsidRPr="005C40A1">
        <w:rPr>
          <w:rFonts w:ascii="Arial" w:hAnsi="Arial" w:cs="Arial"/>
          <w:color w:val="000000"/>
          <w:sz w:val="20"/>
        </w:rPr>
        <w:t xml:space="preserve"> [2008] VSC 303.</w:t>
      </w:r>
    </w:p>
    <w:p w14:paraId="7479F8E3" w14:textId="77777777" w:rsidR="00724416" w:rsidRPr="005C40A1" w:rsidRDefault="00724416" w:rsidP="00724416">
      <w:pPr>
        <w:numPr>
          <w:ilvl w:val="0"/>
          <w:numId w:val="20"/>
        </w:numPr>
        <w:tabs>
          <w:tab w:val="clear" w:pos="720"/>
        </w:tabs>
        <w:spacing w:before="60"/>
        <w:ind w:hanging="357"/>
        <w:jc w:val="both"/>
        <w:rPr>
          <w:rFonts w:ascii="Arial" w:hAnsi="Arial" w:cs="Arial"/>
          <w:color w:val="000000"/>
          <w:sz w:val="20"/>
        </w:rPr>
      </w:pPr>
      <w:r w:rsidRPr="005C40A1">
        <w:rPr>
          <w:rFonts w:ascii="Arial" w:hAnsi="Arial" w:cs="Arial"/>
          <w:color w:val="000000"/>
          <w:sz w:val="20"/>
        </w:rPr>
        <w:t>If a witness is under 18 years of age or has a cognitive impairment, ss.366-368A of the CPA allow for the witness’ evidence-in-chief to be by a pre-recorded audio</w:t>
      </w:r>
      <w:r>
        <w:rPr>
          <w:rFonts w:ascii="Arial" w:hAnsi="Arial" w:cs="Arial"/>
          <w:color w:val="000000"/>
          <w:sz w:val="20"/>
        </w:rPr>
        <w:t xml:space="preserve"> </w:t>
      </w:r>
      <w:r w:rsidRPr="005C40A1">
        <w:rPr>
          <w:rFonts w:ascii="Arial" w:hAnsi="Arial" w:cs="Arial"/>
          <w:color w:val="000000"/>
          <w:sz w:val="20"/>
        </w:rPr>
        <w:t>visual or audio recording in a criminal proceeding that relates wholly or partly to a charge for-</w:t>
      </w:r>
    </w:p>
    <w:p w14:paraId="064E176D" w14:textId="77777777" w:rsidR="00724416" w:rsidRPr="005C40A1" w:rsidRDefault="00724416" w:rsidP="00724416">
      <w:pPr>
        <w:numPr>
          <w:ilvl w:val="0"/>
          <w:numId w:val="21"/>
        </w:numPr>
        <w:jc w:val="both"/>
        <w:rPr>
          <w:rFonts w:ascii="Arial" w:hAnsi="Arial" w:cs="Arial"/>
          <w:color w:val="000000"/>
          <w:sz w:val="20"/>
        </w:rPr>
      </w:pPr>
      <w:r w:rsidRPr="005C40A1">
        <w:rPr>
          <w:rFonts w:ascii="Arial" w:hAnsi="Arial" w:cs="Arial"/>
          <w:color w:val="000000"/>
          <w:sz w:val="20"/>
        </w:rPr>
        <w:t>a sexual offence; or</w:t>
      </w:r>
    </w:p>
    <w:p w14:paraId="7CE566EB" w14:textId="77777777" w:rsidR="00724416" w:rsidRPr="005C40A1" w:rsidRDefault="00724416" w:rsidP="00724416">
      <w:pPr>
        <w:numPr>
          <w:ilvl w:val="0"/>
          <w:numId w:val="21"/>
        </w:numPr>
        <w:jc w:val="both"/>
        <w:rPr>
          <w:rFonts w:ascii="Arial" w:hAnsi="Arial" w:cs="Arial"/>
          <w:color w:val="000000"/>
          <w:sz w:val="20"/>
        </w:rPr>
      </w:pPr>
      <w:r w:rsidRPr="005C40A1">
        <w:rPr>
          <w:rFonts w:ascii="Arial" w:hAnsi="Arial" w:cs="Arial"/>
          <w:color w:val="000000"/>
          <w:sz w:val="20"/>
        </w:rPr>
        <w:t>an indictable offence which involves an assault on, or injury or a threat of injury to, a person; or</w:t>
      </w:r>
    </w:p>
    <w:p w14:paraId="07AA39AA" w14:textId="77777777" w:rsidR="00724416" w:rsidRPr="005C40A1" w:rsidRDefault="00724416" w:rsidP="00724416">
      <w:pPr>
        <w:numPr>
          <w:ilvl w:val="0"/>
          <w:numId w:val="21"/>
        </w:numPr>
        <w:jc w:val="both"/>
        <w:rPr>
          <w:rFonts w:ascii="Arial" w:hAnsi="Arial" w:cs="Arial"/>
          <w:color w:val="000000"/>
          <w:sz w:val="20"/>
        </w:rPr>
      </w:pPr>
      <w:r w:rsidRPr="005C40A1">
        <w:rPr>
          <w:rFonts w:ascii="Arial" w:hAnsi="Arial" w:cs="Arial"/>
          <w:color w:val="000000"/>
          <w:sz w:val="20"/>
        </w:rPr>
        <w:t xml:space="preserve">an offence against ss.68, 69 or 70AC of the </w:t>
      </w:r>
      <w:r w:rsidRPr="0010068D">
        <w:rPr>
          <w:rFonts w:ascii="Arial" w:hAnsi="Arial" w:cs="Arial"/>
          <w:i/>
          <w:iCs/>
          <w:color w:val="000000"/>
          <w:sz w:val="20"/>
        </w:rPr>
        <w:t>Crimes Act 1958</w:t>
      </w:r>
      <w:r w:rsidRPr="005C40A1">
        <w:rPr>
          <w:rFonts w:ascii="Arial" w:hAnsi="Arial" w:cs="Arial"/>
          <w:color w:val="000000"/>
          <w:sz w:val="20"/>
        </w:rPr>
        <w:t>; or</w:t>
      </w:r>
    </w:p>
    <w:p w14:paraId="2872DEA4" w14:textId="77777777" w:rsidR="00724416" w:rsidRPr="005C40A1" w:rsidRDefault="00724416" w:rsidP="00724416">
      <w:pPr>
        <w:numPr>
          <w:ilvl w:val="0"/>
          <w:numId w:val="21"/>
        </w:numPr>
        <w:jc w:val="both"/>
        <w:rPr>
          <w:rFonts w:ascii="Arial" w:hAnsi="Arial" w:cs="Arial"/>
          <w:color w:val="000000"/>
          <w:sz w:val="20"/>
        </w:rPr>
      </w:pPr>
      <w:r w:rsidRPr="005C40A1">
        <w:rPr>
          <w:rFonts w:ascii="Arial" w:hAnsi="Arial" w:cs="Arial"/>
          <w:color w:val="000000"/>
          <w:sz w:val="20"/>
        </w:rPr>
        <w:t xml:space="preserve">any offences against ss.23 or 24 of the </w:t>
      </w:r>
      <w:r w:rsidRPr="0010068D">
        <w:rPr>
          <w:rFonts w:ascii="Arial" w:hAnsi="Arial" w:cs="Arial"/>
          <w:i/>
          <w:iCs/>
          <w:color w:val="000000"/>
          <w:sz w:val="20"/>
        </w:rPr>
        <w:t>Summary Offences Act 1966</w:t>
      </w:r>
      <w:r w:rsidRPr="005C40A1">
        <w:rPr>
          <w:rFonts w:ascii="Arial" w:hAnsi="Arial" w:cs="Arial"/>
          <w:color w:val="000000"/>
          <w:sz w:val="20"/>
        </w:rPr>
        <w:t xml:space="preserve"> if those offences are related offences to an offence specified in paragraph (a), (b) or (c) despite whether any such related offences have been withdrawn or dismissed.</w:t>
      </w:r>
    </w:p>
    <w:p w14:paraId="59D3EFAD" w14:textId="77777777" w:rsidR="00724416" w:rsidRDefault="00724416" w:rsidP="00724416">
      <w:pPr>
        <w:ind w:left="720"/>
        <w:jc w:val="both"/>
        <w:rPr>
          <w:rFonts w:ascii="Arial" w:hAnsi="Arial" w:cs="Arial"/>
          <w:color w:val="000000"/>
          <w:sz w:val="20"/>
        </w:rPr>
      </w:pPr>
      <w:r w:rsidRPr="005C40A1">
        <w:rPr>
          <w:rFonts w:ascii="Arial" w:hAnsi="Arial" w:cs="Arial"/>
          <w:color w:val="000000"/>
          <w:sz w:val="20"/>
        </w:rPr>
        <w:t xml:space="preserve">The trial judge has an “overriding obligation” to ensure that such procedures do not expose the accused to the risk of an unfair trial: </w:t>
      </w:r>
      <w:r w:rsidRPr="005C40A1">
        <w:rPr>
          <w:rFonts w:ascii="Arial" w:hAnsi="Arial" w:cs="Arial"/>
          <w:i/>
          <w:color w:val="000000"/>
          <w:sz w:val="20"/>
        </w:rPr>
        <w:t>R v NRC</w:t>
      </w:r>
      <w:r w:rsidRPr="005C40A1">
        <w:rPr>
          <w:rFonts w:ascii="Arial" w:hAnsi="Arial" w:cs="Arial"/>
          <w:color w:val="000000"/>
          <w:sz w:val="20"/>
        </w:rPr>
        <w:t xml:space="preserve"> [1999] 3 VR 537 at 540.  In </w:t>
      </w:r>
      <w:r w:rsidRPr="005C40A1">
        <w:rPr>
          <w:rFonts w:ascii="Arial" w:hAnsi="Arial" w:cs="Arial"/>
          <w:i/>
          <w:iCs/>
          <w:color w:val="000000"/>
          <w:sz w:val="20"/>
        </w:rPr>
        <w:t>R v Lewis</w:t>
      </w:r>
      <w:r w:rsidRPr="005C40A1">
        <w:rPr>
          <w:rFonts w:ascii="Arial" w:hAnsi="Arial" w:cs="Arial"/>
          <w:color w:val="000000"/>
          <w:sz w:val="20"/>
        </w:rPr>
        <w:t xml:space="preserve"> [2002] VSCA 200 the Court of Appeal said that such recordings should not be admitted as exhibits in a trial but should simply be marked ‘for identification’.  </w:t>
      </w:r>
      <w:r>
        <w:rPr>
          <w:rFonts w:ascii="Arial" w:hAnsi="Arial" w:cs="Arial"/>
          <w:color w:val="000000"/>
          <w:sz w:val="20"/>
        </w:rPr>
        <w:t xml:space="preserve">In </w:t>
      </w:r>
      <w:r w:rsidRPr="009F6A04">
        <w:rPr>
          <w:rFonts w:ascii="Arial" w:hAnsi="Arial" w:cs="Arial"/>
          <w:i/>
          <w:iCs/>
          <w:color w:val="000000"/>
          <w:sz w:val="20"/>
        </w:rPr>
        <w:t>Martin v The Queen</w:t>
      </w:r>
      <w:r>
        <w:rPr>
          <w:rFonts w:ascii="Arial" w:hAnsi="Arial" w:cs="Arial"/>
          <w:color w:val="000000"/>
          <w:sz w:val="20"/>
        </w:rPr>
        <w:t xml:space="preserve"> [2013] VSCA 377 at [44] the Court of Appeal noted: “</w:t>
      </w:r>
      <w:r w:rsidRPr="009F6A04">
        <w:rPr>
          <w:rFonts w:ascii="Arial" w:hAnsi="Arial" w:cs="Arial"/>
          <w:sz w:val="20"/>
          <w:szCs w:val="20"/>
        </w:rPr>
        <w:t xml:space="preserve">The statutory regime of the CPA, supplemented by the provisions of the </w:t>
      </w:r>
      <w:r w:rsidRPr="009F6A04">
        <w:rPr>
          <w:rFonts w:ascii="Arial" w:hAnsi="Arial" w:cs="Arial"/>
          <w:i/>
          <w:sz w:val="20"/>
          <w:szCs w:val="20"/>
        </w:rPr>
        <w:t>Evidence Act,</w:t>
      </w:r>
      <w:r w:rsidRPr="009F6A04">
        <w:rPr>
          <w:rFonts w:ascii="Arial" w:hAnsi="Arial" w:cs="Arial"/>
          <w:sz w:val="20"/>
          <w:szCs w:val="20"/>
        </w:rPr>
        <w:t xml:space="preserve"> thus strikes a balance between protecting vulnerable witnesses and ensuring that the accused’s right to a fair trial is preserved.</w:t>
      </w:r>
      <w:r>
        <w:rPr>
          <w:rFonts w:ascii="Arial" w:hAnsi="Arial" w:cs="Arial"/>
          <w:sz w:val="20"/>
          <w:szCs w:val="20"/>
        </w:rPr>
        <w:t xml:space="preserve">”  </w:t>
      </w:r>
      <w:r w:rsidRPr="005C40A1">
        <w:rPr>
          <w:rFonts w:ascii="Arial" w:hAnsi="Arial" w:cs="Arial"/>
          <w:color w:val="000000"/>
          <w:sz w:val="20"/>
        </w:rPr>
        <w:t xml:space="preserve">See also </w:t>
      </w:r>
      <w:r w:rsidRPr="005C40A1">
        <w:rPr>
          <w:rFonts w:ascii="Arial" w:hAnsi="Arial" w:cs="Arial"/>
          <w:i/>
          <w:color w:val="000000"/>
          <w:sz w:val="20"/>
        </w:rPr>
        <w:t>R v BAH</w:t>
      </w:r>
      <w:r w:rsidRPr="005C40A1">
        <w:rPr>
          <w:rFonts w:ascii="Arial" w:hAnsi="Arial" w:cs="Arial"/>
          <w:color w:val="000000"/>
          <w:sz w:val="20"/>
        </w:rPr>
        <w:t xml:space="preserve"> [2002] VSCA 164</w:t>
      </w:r>
      <w:r>
        <w:rPr>
          <w:rFonts w:ascii="Arial" w:hAnsi="Arial" w:cs="Arial"/>
          <w:color w:val="000000"/>
          <w:sz w:val="20"/>
        </w:rPr>
        <w:t xml:space="preserve">; (2002) 5 VR 517; </w:t>
      </w:r>
      <w:r w:rsidRPr="005F6A58">
        <w:rPr>
          <w:rFonts w:ascii="Arial" w:hAnsi="Arial" w:cs="Arial"/>
          <w:i/>
          <w:iCs/>
          <w:color w:val="000000"/>
          <w:sz w:val="20"/>
        </w:rPr>
        <w:t>R v Davis</w:t>
      </w:r>
      <w:r>
        <w:rPr>
          <w:rFonts w:ascii="Arial" w:hAnsi="Arial" w:cs="Arial"/>
          <w:color w:val="000000"/>
          <w:sz w:val="20"/>
        </w:rPr>
        <w:t xml:space="preserve"> [2007] VSCA 276 at [30]-[36]</w:t>
      </w:r>
      <w:r w:rsidRPr="005C40A1">
        <w:rPr>
          <w:rFonts w:ascii="Arial" w:hAnsi="Arial" w:cs="Arial"/>
          <w:color w:val="000000"/>
          <w:sz w:val="20"/>
        </w:rPr>
        <w:t>.</w:t>
      </w:r>
    </w:p>
    <w:p w14:paraId="329E9F3C" w14:textId="77777777" w:rsidR="00724416" w:rsidRPr="005C40A1" w:rsidRDefault="00724416" w:rsidP="00724416">
      <w:pPr>
        <w:numPr>
          <w:ilvl w:val="0"/>
          <w:numId w:val="20"/>
        </w:numPr>
        <w:tabs>
          <w:tab w:val="clear" w:pos="720"/>
        </w:tabs>
        <w:spacing w:before="80"/>
        <w:ind w:hanging="357"/>
        <w:jc w:val="both"/>
        <w:rPr>
          <w:rFonts w:ascii="Arial" w:hAnsi="Arial" w:cs="Arial"/>
          <w:color w:val="000000"/>
          <w:sz w:val="20"/>
        </w:rPr>
      </w:pPr>
      <w:r w:rsidRPr="005C40A1">
        <w:rPr>
          <w:rFonts w:ascii="Arial" w:hAnsi="Arial" w:cs="Arial"/>
          <w:color w:val="000000"/>
          <w:sz w:val="20"/>
          <w:szCs w:val="20"/>
        </w:rPr>
        <w:t>Sections 353-358 of the CPA prohibit an accused who is not legally represented from cross-examining in person a protected witness in a criminal proceeding that relates (wholly or partly) to a charge for-</w:t>
      </w:r>
    </w:p>
    <w:p w14:paraId="0A4F7D0B" w14:textId="77777777" w:rsidR="00724416" w:rsidRPr="005C40A1" w:rsidRDefault="00724416" w:rsidP="00724416">
      <w:pPr>
        <w:numPr>
          <w:ilvl w:val="0"/>
          <w:numId w:val="23"/>
        </w:numPr>
        <w:jc w:val="both"/>
        <w:rPr>
          <w:rFonts w:ascii="Arial" w:hAnsi="Arial" w:cs="Arial"/>
          <w:color w:val="000000"/>
          <w:sz w:val="20"/>
        </w:rPr>
      </w:pPr>
      <w:r w:rsidRPr="005C40A1">
        <w:rPr>
          <w:rFonts w:ascii="Arial" w:hAnsi="Arial" w:cs="Arial"/>
          <w:color w:val="000000"/>
          <w:sz w:val="20"/>
        </w:rPr>
        <w:t>a sexual offence; or</w:t>
      </w:r>
    </w:p>
    <w:p w14:paraId="267CC3F9" w14:textId="77777777" w:rsidR="00724416" w:rsidRPr="005C40A1" w:rsidRDefault="00724416" w:rsidP="00724416">
      <w:pPr>
        <w:numPr>
          <w:ilvl w:val="0"/>
          <w:numId w:val="23"/>
        </w:numPr>
        <w:jc w:val="both"/>
        <w:rPr>
          <w:rFonts w:ascii="Arial" w:hAnsi="Arial" w:cs="Arial"/>
          <w:color w:val="000000"/>
          <w:sz w:val="20"/>
        </w:rPr>
      </w:pPr>
      <w:r w:rsidRPr="005C40A1">
        <w:rPr>
          <w:rFonts w:ascii="Arial" w:hAnsi="Arial" w:cs="Arial"/>
          <w:color w:val="000000"/>
          <w:sz w:val="20"/>
        </w:rPr>
        <w:t xml:space="preserve">an offence where the conduct constituting the offence consists of family violence within the meaning of the </w:t>
      </w:r>
      <w:r w:rsidRPr="0010068D">
        <w:rPr>
          <w:rFonts w:ascii="Arial" w:hAnsi="Arial" w:cs="Arial"/>
          <w:i/>
          <w:iCs/>
          <w:color w:val="000000"/>
          <w:sz w:val="20"/>
        </w:rPr>
        <w:t>Family Violence Protection Act 2008</w:t>
      </w:r>
      <w:r w:rsidRPr="005C40A1">
        <w:rPr>
          <w:rFonts w:ascii="Arial" w:hAnsi="Arial" w:cs="Arial"/>
          <w:color w:val="000000"/>
          <w:sz w:val="20"/>
        </w:rPr>
        <w:t>.</w:t>
      </w:r>
    </w:p>
    <w:p w14:paraId="1B76EB0B" w14:textId="77777777" w:rsidR="00724416" w:rsidRPr="005C40A1" w:rsidRDefault="00724416" w:rsidP="00724416">
      <w:pPr>
        <w:ind w:left="720"/>
        <w:jc w:val="both"/>
        <w:rPr>
          <w:rFonts w:ascii="Arial" w:hAnsi="Arial" w:cs="Arial"/>
          <w:color w:val="000000"/>
          <w:sz w:val="20"/>
        </w:rPr>
      </w:pPr>
      <w:r w:rsidRPr="005C40A1">
        <w:rPr>
          <w:rFonts w:ascii="Arial" w:hAnsi="Arial" w:cs="Arial"/>
          <w:color w:val="000000"/>
          <w:sz w:val="20"/>
        </w:rPr>
        <w:t>A “protected witness” means the complainant, a family member of the complainant or of the accused or any other witness whom the court declares under s.355 to be a protected witness.</w:t>
      </w:r>
      <w:r>
        <w:rPr>
          <w:rFonts w:ascii="Arial" w:hAnsi="Arial" w:cs="Arial"/>
          <w:color w:val="000000"/>
          <w:sz w:val="20"/>
        </w:rPr>
        <w:t xml:space="preserve"> </w:t>
      </w:r>
      <w:r w:rsidRPr="00311500">
        <w:rPr>
          <w:rFonts w:ascii="Arial" w:hAnsi="Arial" w:cs="Arial"/>
          <w:color w:val="000000"/>
          <w:sz w:val="20"/>
          <w:szCs w:val="20"/>
        </w:rPr>
        <w:t xml:space="preserve">In relation to s.357 </w:t>
      </w:r>
      <w:r>
        <w:rPr>
          <w:rFonts w:ascii="Arial" w:hAnsi="Arial" w:cs="Arial"/>
          <w:color w:val="000000"/>
          <w:sz w:val="20"/>
          <w:szCs w:val="20"/>
        </w:rPr>
        <w:t xml:space="preserve">where the accused is not legally represented, </w:t>
      </w:r>
      <w:r w:rsidRPr="00311500">
        <w:rPr>
          <w:rFonts w:ascii="Arial" w:hAnsi="Arial" w:cs="Arial"/>
          <w:color w:val="000000"/>
          <w:sz w:val="20"/>
          <w:szCs w:val="20"/>
        </w:rPr>
        <w:t xml:space="preserve">see </w:t>
      </w:r>
      <w:r w:rsidRPr="00311500">
        <w:rPr>
          <w:rFonts w:ascii="Arial" w:eastAsia="Calibri" w:hAnsi="Arial" w:cs="Arial"/>
          <w:i/>
          <w:iCs/>
          <w:sz w:val="20"/>
          <w:szCs w:val="20"/>
          <w:lang w:eastAsia="en-AU"/>
        </w:rPr>
        <w:t>Jones (a pseudonym) v DPP</w:t>
      </w:r>
      <w:r w:rsidRPr="00311500">
        <w:rPr>
          <w:rFonts w:ascii="Arial" w:eastAsia="Calibri" w:hAnsi="Arial" w:cs="Arial"/>
          <w:sz w:val="20"/>
          <w:szCs w:val="20"/>
          <w:lang w:eastAsia="en-AU"/>
        </w:rPr>
        <w:t xml:space="preserve"> [2015] VSCA 272 at [25].</w:t>
      </w:r>
    </w:p>
    <w:p w14:paraId="3C23D8B1" w14:textId="77777777" w:rsidR="00724416" w:rsidRPr="005C40A1" w:rsidRDefault="00724416" w:rsidP="00724416">
      <w:pPr>
        <w:numPr>
          <w:ilvl w:val="0"/>
          <w:numId w:val="20"/>
        </w:numPr>
        <w:tabs>
          <w:tab w:val="clear" w:pos="720"/>
        </w:tabs>
        <w:spacing w:before="80"/>
        <w:ind w:hanging="357"/>
        <w:jc w:val="both"/>
        <w:rPr>
          <w:rFonts w:ascii="Arial" w:hAnsi="Arial" w:cs="Arial"/>
          <w:color w:val="000000"/>
          <w:sz w:val="20"/>
        </w:rPr>
      </w:pPr>
      <w:r w:rsidRPr="005C40A1">
        <w:rPr>
          <w:rFonts w:ascii="Arial" w:hAnsi="Arial" w:cs="Arial"/>
          <w:color w:val="000000"/>
          <w:sz w:val="20"/>
        </w:rPr>
        <w:lastRenderedPageBreak/>
        <w:t>Sections 359-365 of the CPA allow the Court to order – on the application of a party or on its own motion – alternative arrangements for any witnesses (including complainants) to give evidence in a criminal proceeding that relates (wholly or partly) to a charge for-</w:t>
      </w:r>
    </w:p>
    <w:p w14:paraId="463CD405" w14:textId="77777777" w:rsidR="00724416" w:rsidRPr="005C40A1" w:rsidRDefault="00724416" w:rsidP="00724416">
      <w:pPr>
        <w:numPr>
          <w:ilvl w:val="0"/>
          <w:numId w:val="52"/>
        </w:numPr>
        <w:ind w:left="1077" w:hanging="357"/>
        <w:jc w:val="both"/>
        <w:rPr>
          <w:rFonts w:ascii="Arial" w:hAnsi="Arial" w:cs="Arial"/>
          <w:color w:val="000000"/>
          <w:sz w:val="20"/>
        </w:rPr>
      </w:pPr>
      <w:r w:rsidRPr="005C40A1">
        <w:rPr>
          <w:rFonts w:ascii="Arial" w:hAnsi="Arial" w:cs="Arial"/>
          <w:color w:val="000000"/>
          <w:sz w:val="20"/>
        </w:rPr>
        <w:t>a sexual offence; or</w:t>
      </w:r>
    </w:p>
    <w:p w14:paraId="269E95DD" w14:textId="77777777" w:rsidR="00724416" w:rsidRPr="005C40A1" w:rsidRDefault="00724416" w:rsidP="00724416">
      <w:pPr>
        <w:numPr>
          <w:ilvl w:val="0"/>
          <w:numId w:val="52"/>
        </w:numPr>
        <w:jc w:val="both"/>
        <w:rPr>
          <w:rFonts w:ascii="Arial" w:hAnsi="Arial" w:cs="Arial"/>
          <w:color w:val="000000"/>
          <w:sz w:val="20"/>
        </w:rPr>
      </w:pPr>
      <w:r w:rsidRPr="005C40A1">
        <w:rPr>
          <w:rFonts w:ascii="Arial" w:hAnsi="Arial" w:cs="Arial"/>
          <w:color w:val="000000"/>
          <w:sz w:val="20"/>
        </w:rPr>
        <w:t xml:space="preserve">an offence where the conduct constituting the offence consists of family violence within the meaning of the </w:t>
      </w:r>
      <w:r w:rsidRPr="0010068D">
        <w:rPr>
          <w:rFonts w:ascii="Arial" w:hAnsi="Arial" w:cs="Arial"/>
          <w:i/>
          <w:iCs/>
          <w:color w:val="000000"/>
          <w:sz w:val="20"/>
        </w:rPr>
        <w:t>Family Violence Protection Act 2008</w:t>
      </w:r>
      <w:r w:rsidRPr="005C40A1">
        <w:rPr>
          <w:rFonts w:ascii="Arial" w:hAnsi="Arial" w:cs="Arial"/>
          <w:color w:val="000000"/>
          <w:sz w:val="20"/>
        </w:rPr>
        <w:t>; or</w:t>
      </w:r>
    </w:p>
    <w:p w14:paraId="2CE81528" w14:textId="77777777" w:rsidR="00724416" w:rsidRPr="005C40A1" w:rsidRDefault="00724416" w:rsidP="00724416">
      <w:pPr>
        <w:numPr>
          <w:ilvl w:val="0"/>
          <w:numId w:val="52"/>
        </w:numPr>
        <w:jc w:val="both"/>
        <w:rPr>
          <w:rFonts w:ascii="Arial" w:hAnsi="Arial" w:cs="Arial"/>
          <w:color w:val="000000"/>
          <w:sz w:val="20"/>
        </w:rPr>
      </w:pPr>
      <w:r w:rsidRPr="005C40A1">
        <w:rPr>
          <w:rFonts w:ascii="Arial" w:hAnsi="Arial" w:cs="Arial"/>
          <w:color w:val="000000"/>
          <w:sz w:val="20"/>
        </w:rPr>
        <w:t xml:space="preserve">an offence against ss.17(1) or 19 of the </w:t>
      </w:r>
      <w:r w:rsidRPr="0010068D">
        <w:rPr>
          <w:rFonts w:ascii="Arial" w:hAnsi="Arial" w:cs="Arial"/>
          <w:i/>
          <w:iCs/>
          <w:color w:val="000000"/>
          <w:sz w:val="20"/>
        </w:rPr>
        <w:t>Summary Offences Act 1966</w:t>
      </w:r>
      <w:r w:rsidRPr="005C40A1">
        <w:rPr>
          <w:rFonts w:ascii="Arial" w:hAnsi="Arial" w:cs="Arial"/>
          <w:color w:val="000000"/>
          <w:sz w:val="20"/>
        </w:rPr>
        <w:t>.</w:t>
      </w:r>
    </w:p>
    <w:p w14:paraId="5E805926" w14:textId="77777777" w:rsidR="00724416" w:rsidRPr="005C40A1" w:rsidRDefault="00724416" w:rsidP="00724416">
      <w:pPr>
        <w:ind w:left="720"/>
        <w:jc w:val="both"/>
        <w:rPr>
          <w:rFonts w:ascii="Arial" w:hAnsi="Arial" w:cs="Arial"/>
          <w:color w:val="000000"/>
          <w:sz w:val="20"/>
        </w:rPr>
      </w:pPr>
      <w:r w:rsidRPr="005C40A1">
        <w:rPr>
          <w:rFonts w:ascii="Arial" w:hAnsi="Arial" w:cs="Arial"/>
          <w:color w:val="000000"/>
          <w:sz w:val="20"/>
        </w:rPr>
        <w:t>Under s.360 such arrangements may include but are not restricted to-</w:t>
      </w:r>
    </w:p>
    <w:p w14:paraId="7CE8FACA" w14:textId="77777777" w:rsidR="00724416" w:rsidRPr="00624285" w:rsidRDefault="00724416" w:rsidP="00724416">
      <w:pPr>
        <w:numPr>
          <w:ilvl w:val="0"/>
          <w:numId w:val="22"/>
        </w:numPr>
        <w:tabs>
          <w:tab w:val="clear" w:pos="2160"/>
          <w:tab w:val="left" w:pos="357"/>
        </w:tabs>
        <w:ind w:left="1077" w:hanging="357"/>
        <w:jc w:val="both"/>
        <w:rPr>
          <w:rFonts w:ascii="Arial" w:hAnsi="Arial" w:cs="Arial"/>
          <w:color w:val="000000"/>
          <w:sz w:val="20"/>
          <w:szCs w:val="20"/>
        </w:rPr>
      </w:pPr>
      <w:r w:rsidRPr="005C40A1">
        <w:rPr>
          <w:rFonts w:ascii="Arial" w:hAnsi="Arial" w:cs="Arial"/>
          <w:color w:val="000000"/>
          <w:sz w:val="20"/>
        </w:rPr>
        <w:t xml:space="preserve">permitting the evidence to be given from a place other than the courtroom by closed-circuit television or other facilities that enable communication between that place and the </w:t>
      </w:r>
      <w:r w:rsidRPr="00624285">
        <w:rPr>
          <w:rFonts w:ascii="Arial" w:hAnsi="Arial" w:cs="Arial"/>
          <w:color w:val="000000"/>
          <w:sz w:val="20"/>
          <w:szCs w:val="20"/>
        </w:rPr>
        <w:t xml:space="preserve">courtroom; in </w:t>
      </w:r>
      <w:r w:rsidRPr="00624285">
        <w:rPr>
          <w:rFonts w:ascii="Arial" w:hAnsi="Arial" w:cs="Arial"/>
          <w:i/>
          <w:sz w:val="20"/>
          <w:szCs w:val="20"/>
        </w:rPr>
        <w:t>DPP v Finn (Ruling No 1)</w:t>
      </w:r>
      <w:r w:rsidRPr="00624285">
        <w:rPr>
          <w:rFonts w:ascii="Arial" w:hAnsi="Arial" w:cs="Arial"/>
          <w:sz w:val="20"/>
          <w:szCs w:val="20"/>
        </w:rPr>
        <w:t xml:space="preserve"> [2008] VSC 303 at [10] Harper J held that a court should not make an order under s.42E </w:t>
      </w:r>
      <w:r w:rsidRPr="00F06152">
        <w:rPr>
          <w:rFonts w:ascii="Arial" w:hAnsi="Arial" w:cs="Arial"/>
          <w:i/>
          <w:iCs/>
          <w:sz w:val="20"/>
          <w:szCs w:val="20"/>
        </w:rPr>
        <w:t>EMPA</w:t>
      </w:r>
      <w:r>
        <w:rPr>
          <w:rFonts w:ascii="Arial" w:hAnsi="Arial" w:cs="Arial"/>
          <w:sz w:val="20"/>
          <w:szCs w:val="20"/>
        </w:rPr>
        <w:t xml:space="preserve"> </w:t>
      </w:r>
      <w:r w:rsidRPr="00624285">
        <w:rPr>
          <w:rFonts w:ascii="Arial" w:hAnsi="Arial" w:cs="Arial"/>
          <w:sz w:val="20"/>
          <w:szCs w:val="20"/>
        </w:rPr>
        <w:t>for evidence to be given by audio visual link where to do so would unduly prejudice the right of an accused person to a fair trial</w:t>
      </w:r>
      <w:r>
        <w:rPr>
          <w:rFonts w:ascii="Arial" w:hAnsi="Arial" w:cs="Arial"/>
          <w:sz w:val="20"/>
          <w:szCs w:val="20"/>
        </w:rPr>
        <w:t>;</w:t>
      </w:r>
    </w:p>
    <w:p w14:paraId="10EA1E7B" w14:textId="77777777" w:rsidR="00724416" w:rsidRPr="005C40A1"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using screens to remove the accused from the direct line of vision of the witness;</w:t>
      </w:r>
    </w:p>
    <w:p w14:paraId="00A01B58" w14:textId="77777777" w:rsidR="00724416" w:rsidRPr="005C40A1"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permitting a person, chosen by the witness and approved by the court for this purpose, to be beside the witness while the witness is giving evidence, for the purpose of providing emotional support to the witness;</w:t>
      </w:r>
    </w:p>
    <w:p w14:paraId="1945BD76" w14:textId="77777777" w:rsidR="00724416" w:rsidRPr="005C40A1"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permitting only persons specified by the court to be present while the witness is giving evidence;</w:t>
      </w:r>
    </w:p>
    <w:p w14:paraId="23821E14" w14:textId="77777777" w:rsidR="00724416" w:rsidRPr="005C40A1"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requiring legal practitioners not to robe;</w:t>
      </w:r>
    </w:p>
    <w:p w14:paraId="51C8ABCF" w14:textId="77777777" w:rsidR="00724416" w:rsidRPr="00624285"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requiring legal practitioners to be seated while examining or cross-examining the witness.</w:t>
      </w:r>
    </w:p>
    <w:p w14:paraId="1A7411C9" w14:textId="77777777" w:rsidR="00724416" w:rsidRDefault="00724416" w:rsidP="00724416">
      <w:pPr>
        <w:spacing w:before="120"/>
        <w:jc w:val="both"/>
        <w:rPr>
          <w:rFonts w:ascii="Arial" w:hAnsi="Arial" w:cs="Arial"/>
          <w:color w:val="000000"/>
          <w:sz w:val="20"/>
          <w:szCs w:val="20"/>
        </w:rPr>
      </w:pPr>
      <w:r w:rsidRPr="005C40A1">
        <w:rPr>
          <w:rFonts w:ascii="Arial" w:hAnsi="Arial" w:cs="Arial"/>
          <w:color w:val="000000"/>
          <w:sz w:val="20"/>
        </w:rPr>
        <w:t xml:space="preserve">Sections 339-352 of the CPA limit the evidence which can be adduced from a complainant in a criminal proceeding that relates (wholly or partly) to a charge for a sexual offence.  Section 341 </w:t>
      </w:r>
      <w:r w:rsidRPr="0005356A">
        <w:rPr>
          <w:rFonts w:ascii="Arial" w:hAnsi="Arial" w:cs="Arial"/>
          <w:color w:val="000000"/>
          <w:sz w:val="20"/>
          <w:szCs w:val="20"/>
        </w:rPr>
        <w:t xml:space="preserve">prohibits any questions as to the general reputation of the complainant with respect to chastity: see </w:t>
      </w:r>
      <w:r w:rsidRPr="0005356A">
        <w:rPr>
          <w:rFonts w:ascii="Arial" w:eastAsia="Calibri" w:hAnsi="Arial" w:cs="Arial"/>
          <w:i/>
          <w:iCs/>
          <w:sz w:val="20"/>
          <w:szCs w:val="20"/>
          <w:lang w:eastAsia="en-AU"/>
        </w:rPr>
        <w:t>Bradley (a pseudonym) v The Queen</w:t>
      </w:r>
      <w:r w:rsidRPr="0005356A">
        <w:rPr>
          <w:rFonts w:ascii="Arial" w:eastAsia="Calibri" w:hAnsi="Arial" w:cs="Arial"/>
          <w:sz w:val="20"/>
          <w:szCs w:val="20"/>
          <w:lang w:eastAsia="en-AU"/>
        </w:rPr>
        <w:t xml:space="preserve"> [2017] VSCA 332 at [28]</w:t>
      </w:r>
      <w:r w:rsidRPr="0005356A">
        <w:rPr>
          <w:rFonts w:ascii="Arial" w:hAnsi="Arial" w:cs="Arial"/>
          <w:color w:val="000000"/>
          <w:sz w:val="20"/>
          <w:szCs w:val="20"/>
        </w:rPr>
        <w:t>.  Sections 342 prohibits –</w:t>
      </w:r>
      <w:r w:rsidRPr="005C40A1">
        <w:rPr>
          <w:rFonts w:ascii="Arial" w:hAnsi="Arial" w:cs="Arial"/>
          <w:color w:val="000000"/>
          <w:sz w:val="20"/>
        </w:rPr>
        <w:t xml:space="preserve"> unless the court grants leave having regard to the matters in s.349 – any evidence as to the sexual activities (whether consensual or non-consensual) of the complainant other than those to </w:t>
      </w:r>
      <w:r w:rsidRPr="008110A0">
        <w:rPr>
          <w:rFonts w:ascii="Arial" w:hAnsi="Arial" w:cs="Arial"/>
          <w:color w:val="000000"/>
          <w:sz w:val="20"/>
          <w:szCs w:val="20"/>
        </w:rPr>
        <w:t>which the charge relates.  For an analysis of ss.342</w:t>
      </w:r>
      <w:r>
        <w:rPr>
          <w:rFonts w:ascii="Arial" w:hAnsi="Arial" w:cs="Arial"/>
          <w:color w:val="000000"/>
          <w:sz w:val="20"/>
          <w:szCs w:val="20"/>
        </w:rPr>
        <w:t>, 343</w:t>
      </w:r>
      <w:r w:rsidRPr="008110A0">
        <w:rPr>
          <w:rFonts w:ascii="Arial" w:hAnsi="Arial" w:cs="Arial"/>
          <w:color w:val="000000"/>
          <w:sz w:val="20"/>
          <w:szCs w:val="20"/>
        </w:rPr>
        <w:t xml:space="preserve"> &amp; 349 see </w:t>
      </w:r>
      <w:r w:rsidRPr="008110A0">
        <w:rPr>
          <w:rFonts w:ascii="Arial" w:eastAsia="Calibri" w:hAnsi="Arial" w:cs="Arial"/>
          <w:i/>
          <w:iCs/>
          <w:sz w:val="20"/>
          <w:szCs w:val="20"/>
          <w:lang w:eastAsia="en-AU"/>
        </w:rPr>
        <w:t>Gutierrez v The Queen</w:t>
      </w:r>
      <w:r w:rsidRPr="008110A0">
        <w:rPr>
          <w:rFonts w:ascii="Arial" w:eastAsia="Calibri" w:hAnsi="Arial" w:cs="Arial"/>
          <w:sz w:val="20"/>
          <w:szCs w:val="20"/>
          <w:lang w:eastAsia="en-AU"/>
        </w:rPr>
        <w:t xml:space="preserve"> [2018] VSCA 270; see also </w:t>
      </w:r>
      <w:r w:rsidRPr="008110A0">
        <w:rPr>
          <w:rFonts w:ascii="Arial" w:hAnsi="Arial" w:cs="Arial"/>
          <w:i/>
          <w:color w:val="000000"/>
          <w:sz w:val="20"/>
          <w:szCs w:val="20"/>
        </w:rPr>
        <w:t>R v ERJ</w:t>
      </w:r>
      <w:r w:rsidRPr="008110A0">
        <w:rPr>
          <w:rFonts w:ascii="Arial" w:hAnsi="Arial" w:cs="Arial"/>
          <w:color w:val="000000"/>
          <w:sz w:val="20"/>
          <w:szCs w:val="20"/>
        </w:rPr>
        <w:t xml:space="preserve"> (2010) 200 A Crim R 270; [2010] VSCA 61 which was approved but distinguished by the Court of Appeal in </w:t>
      </w:r>
      <w:r w:rsidRPr="008110A0">
        <w:rPr>
          <w:rFonts w:ascii="Arial" w:hAnsi="Arial" w:cs="Arial"/>
          <w:i/>
          <w:color w:val="000000"/>
          <w:sz w:val="20"/>
          <w:szCs w:val="20"/>
        </w:rPr>
        <w:t xml:space="preserve">DPP v Roberts </w:t>
      </w:r>
      <w:r w:rsidRPr="008110A0">
        <w:rPr>
          <w:rFonts w:ascii="Arial" w:hAnsi="Arial" w:cs="Arial"/>
          <w:color w:val="000000"/>
          <w:sz w:val="20"/>
          <w:szCs w:val="20"/>
        </w:rPr>
        <w:t>[2012] VSCA 313.</w:t>
      </w:r>
    </w:p>
    <w:p w14:paraId="077C2B1F" w14:textId="5E18232C" w:rsidR="00724416" w:rsidRDefault="00724416" w:rsidP="00302C9E">
      <w:pPr>
        <w:jc w:val="both"/>
        <w:rPr>
          <w:rFonts w:ascii="Arial" w:hAnsi="Arial" w:cs="Arial"/>
          <w:sz w:val="20"/>
        </w:rPr>
      </w:pPr>
    </w:p>
    <w:p w14:paraId="63461ABE" w14:textId="264EAD88" w:rsidR="00AC199D" w:rsidRPr="00666FA7" w:rsidRDefault="00FF2F3E" w:rsidP="00AC199D">
      <w:pPr>
        <w:pStyle w:val="Heading3"/>
        <w:keepNext/>
        <w:spacing w:line="240" w:lineRule="auto"/>
        <w:rPr>
          <w:rFonts w:ascii="Arial" w:hAnsi="Arial" w:cs="Arial"/>
          <w:b/>
          <w:bCs/>
          <w:sz w:val="20"/>
          <w:lang w:val="en-AU"/>
        </w:rPr>
      </w:pPr>
      <w:bookmarkStart w:id="142" w:name="_10.3.3.5B_Contested_hearing"/>
      <w:bookmarkStart w:id="143" w:name="_Hlk155616675"/>
      <w:bookmarkEnd w:id="142"/>
      <w:r>
        <w:rPr>
          <w:rFonts w:ascii="Arial" w:hAnsi="Arial" w:cs="Arial"/>
          <w:b/>
          <w:bCs/>
          <w:sz w:val="20"/>
        </w:rPr>
        <w:t>10.3.3.5</w:t>
      </w:r>
      <w:r>
        <w:rPr>
          <w:rFonts w:ascii="Arial" w:hAnsi="Arial" w:cs="Arial"/>
          <w:b/>
          <w:color w:val="FFFFFF" w:themeColor="background1"/>
          <w:sz w:val="20"/>
          <w:szCs w:val="22"/>
          <w:shd w:val="clear" w:color="auto" w:fill="000000"/>
        </w:rPr>
        <w:t>B</w:t>
      </w:r>
      <w:r>
        <w:rPr>
          <w:rFonts w:ascii="Arial" w:hAnsi="Arial" w:cs="Arial"/>
          <w:b/>
          <w:bCs/>
          <w:sz w:val="20"/>
        </w:rPr>
        <w:t xml:space="preserve"> </w:t>
      </w:r>
      <w:bookmarkEnd w:id="143"/>
      <w:r>
        <w:rPr>
          <w:rFonts w:ascii="Arial" w:hAnsi="Arial" w:cs="Arial"/>
          <w:b/>
          <w:bCs/>
          <w:sz w:val="20"/>
        </w:rPr>
        <w:t xml:space="preserve">Contested hearing – Standard </w:t>
      </w:r>
      <w:r w:rsidR="00B53CC1">
        <w:rPr>
          <w:rFonts w:ascii="Arial" w:hAnsi="Arial" w:cs="Arial"/>
          <w:b/>
          <w:bCs/>
          <w:sz w:val="20"/>
        </w:rPr>
        <w:t xml:space="preserve">&amp; onus </w:t>
      </w:r>
      <w:r>
        <w:rPr>
          <w:rFonts w:ascii="Arial" w:hAnsi="Arial" w:cs="Arial"/>
          <w:b/>
          <w:bCs/>
          <w:sz w:val="20"/>
        </w:rPr>
        <w:t>of proof</w:t>
      </w:r>
    </w:p>
    <w:p w14:paraId="3242C971" w14:textId="3F8560C9" w:rsidR="00FF2F3E" w:rsidRDefault="00FF2F3E" w:rsidP="00FF2F3E">
      <w:pPr>
        <w:jc w:val="both"/>
        <w:rPr>
          <w:rFonts w:ascii="Arial" w:hAnsi="Arial" w:cs="Arial"/>
          <w:sz w:val="18"/>
          <w:szCs w:val="22"/>
        </w:rPr>
      </w:pPr>
    </w:p>
    <w:p w14:paraId="24A043EB" w14:textId="634D7DA9" w:rsidR="00550EFF" w:rsidRDefault="00550EFF" w:rsidP="00550EFF">
      <w:pPr>
        <w:jc w:val="both"/>
        <w:rPr>
          <w:rFonts w:ascii="Arial" w:hAnsi="Arial" w:cs="Arial"/>
          <w:sz w:val="20"/>
        </w:rPr>
      </w:pPr>
      <w:r>
        <w:rPr>
          <w:rFonts w:ascii="Arial" w:hAnsi="Arial" w:cs="Arial"/>
          <w:sz w:val="20"/>
        </w:rPr>
        <w:t xml:space="preserve">In a summary hearing of a criminal charge there is no distinction between the Children’s Court and any other court in either the nature of the evidence that may be adduced, the rules of evidence that are applicable or the standard </w:t>
      </w:r>
      <w:r w:rsidR="00B53CC1">
        <w:rPr>
          <w:rFonts w:ascii="Arial" w:hAnsi="Arial" w:cs="Arial"/>
          <w:sz w:val="20"/>
        </w:rPr>
        <w:t xml:space="preserve">and onus </w:t>
      </w:r>
      <w:r>
        <w:rPr>
          <w:rFonts w:ascii="Arial" w:hAnsi="Arial" w:cs="Arial"/>
          <w:sz w:val="20"/>
        </w:rPr>
        <w:t>of proof that is required.</w:t>
      </w:r>
    </w:p>
    <w:p w14:paraId="6732D937" w14:textId="77777777" w:rsidR="00AD3E78" w:rsidRDefault="00AD3E78" w:rsidP="00302C9E">
      <w:pPr>
        <w:jc w:val="both"/>
        <w:rPr>
          <w:rFonts w:ascii="Arial" w:hAnsi="Arial" w:cs="Arial"/>
          <w:sz w:val="20"/>
        </w:rPr>
      </w:pPr>
      <w:bookmarkStart w:id="144" w:name="_Hlk161398005"/>
    </w:p>
    <w:p w14:paraId="06227B95" w14:textId="3D947718" w:rsidR="00553D7F" w:rsidRPr="00DF797A" w:rsidRDefault="00862C33" w:rsidP="00302C9E">
      <w:pPr>
        <w:jc w:val="both"/>
        <w:rPr>
          <w:rFonts w:ascii="Arial" w:hAnsi="Arial" w:cs="Arial"/>
          <w:sz w:val="20"/>
        </w:rPr>
      </w:pPr>
      <w:r w:rsidRPr="00DF797A">
        <w:rPr>
          <w:rFonts w:ascii="Arial" w:hAnsi="Arial" w:cs="Arial"/>
          <w:color w:val="000000"/>
          <w:sz w:val="20"/>
          <w:szCs w:val="20"/>
        </w:rPr>
        <w:t xml:space="preserve">Speaking </w:t>
      </w:r>
      <w:r w:rsidR="00EA2101">
        <w:rPr>
          <w:rFonts w:ascii="Arial" w:hAnsi="Arial" w:cs="Arial"/>
          <w:color w:val="000000"/>
          <w:sz w:val="20"/>
          <w:szCs w:val="20"/>
        </w:rPr>
        <w:t>broad</w:t>
      </w:r>
      <w:r w:rsidRPr="00DF797A">
        <w:rPr>
          <w:rFonts w:ascii="Arial" w:hAnsi="Arial" w:cs="Arial"/>
          <w:color w:val="000000"/>
          <w:sz w:val="20"/>
          <w:szCs w:val="20"/>
        </w:rPr>
        <w:t xml:space="preserve">ly, </w:t>
      </w:r>
      <w:r w:rsidR="00177A10" w:rsidRPr="00DF797A">
        <w:rPr>
          <w:rFonts w:ascii="Arial" w:hAnsi="Arial" w:cs="Arial"/>
          <w:color w:val="000000"/>
          <w:sz w:val="20"/>
          <w:szCs w:val="20"/>
        </w:rPr>
        <w:t>a</w:t>
      </w:r>
      <w:r w:rsidR="005E5C6A" w:rsidRPr="00DF797A">
        <w:rPr>
          <w:rFonts w:ascii="Arial" w:hAnsi="Arial" w:cs="Arial"/>
          <w:color w:val="000000"/>
          <w:sz w:val="20"/>
          <w:szCs w:val="20"/>
        </w:rPr>
        <w:t>n accused</w:t>
      </w:r>
      <w:r w:rsidR="00177A10" w:rsidRPr="00DF797A">
        <w:rPr>
          <w:rFonts w:ascii="Arial" w:hAnsi="Arial" w:cs="Arial"/>
          <w:color w:val="000000"/>
          <w:sz w:val="20"/>
          <w:szCs w:val="20"/>
        </w:rPr>
        <w:t xml:space="preserve"> person does not incur criminal liability unless </w:t>
      </w:r>
      <w:r w:rsidRPr="00DF797A">
        <w:rPr>
          <w:rFonts w:ascii="Arial" w:hAnsi="Arial" w:cs="Arial"/>
          <w:color w:val="000000"/>
          <w:sz w:val="20"/>
          <w:szCs w:val="20"/>
        </w:rPr>
        <w:t>his or her behaviour comprises</w:t>
      </w:r>
      <w:r w:rsidR="00C07E8F" w:rsidRPr="00DF797A">
        <w:rPr>
          <w:rFonts w:ascii="Arial" w:hAnsi="Arial" w:cs="Arial"/>
          <w:color w:val="000000"/>
          <w:sz w:val="20"/>
          <w:szCs w:val="20"/>
        </w:rPr>
        <w:t xml:space="preserve"> both</w:t>
      </w:r>
      <w:r w:rsidRPr="00DF797A">
        <w:rPr>
          <w:rFonts w:ascii="Arial" w:hAnsi="Arial" w:cs="Arial"/>
          <w:color w:val="000000"/>
          <w:sz w:val="20"/>
          <w:szCs w:val="20"/>
        </w:rPr>
        <w:t>–</w:t>
      </w:r>
    </w:p>
    <w:p w14:paraId="36AC1441" w14:textId="7FB5C2CA" w:rsidR="00553D7F" w:rsidRPr="00DF797A" w:rsidRDefault="00862C33" w:rsidP="0026276F">
      <w:pPr>
        <w:pStyle w:val="ListParagraph"/>
        <w:numPr>
          <w:ilvl w:val="0"/>
          <w:numId w:val="97"/>
        </w:numPr>
        <w:ind w:left="357" w:hanging="357"/>
        <w:jc w:val="both"/>
        <w:rPr>
          <w:rFonts w:ascii="Arial" w:hAnsi="Arial" w:cs="Arial"/>
          <w:sz w:val="20"/>
        </w:rPr>
      </w:pPr>
      <w:r w:rsidRPr="00DF797A">
        <w:rPr>
          <w:rFonts w:ascii="Arial" w:hAnsi="Arial" w:cs="Arial"/>
          <w:sz w:val="20"/>
        </w:rPr>
        <w:t>a pr</w:t>
      </w:r>
      <w:r w:rsidR="00DF797A" w:rsidRPr="00DF797A">
        <w:rPr>
          <w:rFonts w:ascii="Arial" w:hAnsi="Arial" w:cs="Arial"/>
          <w:sz w:val="20"/>
        </w:rPr>
        <w:t>o</w:t>
      </w:r>
      <w:r w:rsidRPr="00DF797A">
        <w:rPr>
          <w:rFonts w:ascii="Arial" w:hAnsi="Arial" w:cs="Arial"/>
          <w:sz w:val="20"/>
        </w:rPr>
        <w:t xml:space="preserve">scribed act voluntarily committed by the </w:t>
      </w:r>
      <w:r w:rsidR="005E5C6A" w:rsidRPr="00DF797A">
        <w:rPr>
          <w:rFonts w:ascii="Arial" w:hAnsi="Arial" w:cs="Arial"/>
          <w:sz w:val="20"/>
        </w:rPr>
        <w:t>accused</w:t>
      </w:r>
      <w:r w:rsidRPr="00DF797A">
        <w:rPr>
          <w:rFonts w:ascii="Arial" w:hAnsi="Arial" w:cs="Arial"/>
          <w:sz w:val="20"/>
        </w:rPr>
        <w:t xml:space="preserve"> or </w:t>
      </w:r>
      <w:r w:rsidR="005E5C6A" w:rsidRPr="00DF797A">
        <w:rPr>
          <w:rFonts w:ascii="Arial" w:hAnsi="Arial" w:cs="Arial"/>
          <w:sz w:val="20"/>
        </w:rPr>
        <w:t xml:space="preserve">by another person with whom the accused is a voluntary accomplice </w:t>
      </w:r>
      <w:r w:rsidRPr="00DF797A">
        <w:rPr>
          <w:rFonts w:ascii="Arial" w:hAnsi="Arial" w:cs="Arial"/>
          <w:sz w:val="20"/>
        </w:rPr>
        <w:t>[</w:t>
      </w:r>
      <w:r w:rsidR="00C07E8F" w:rsidRPr="00DF797A">
        <w:rPr>
          <w:rFonts w:ascii="Arial" w:hAnsi="Arial" w:cs="Arial"/>
          <w:sz w:val="20"/>
        </w:rPr>
        <w:t xml:space="preserve">the </w:t>
      </w:r>
      <w:r w:rsidRPr="00DF797A">
        <w:rPr>
          <w:rFonts w:ascii="Arial" w:hAnsi="Arial" w:cs="Arial"/>
          <w:sz w:val="20"/>
        </w:rPr>
        <w:t>‘</w:t>
      </w:r>
      <w:r w:rsidRPr="00DF797A">
        <w:rPr>
          <w:rFonts w:ascii="Arial" w:hAnsi="Arial" w:cs="Arial"/>
          <w:b/>
          <w:bCs/>
          <w:i/>
          <w:iCs/>
          <w:sz w:val="20"/>
        </w:rPr>
        <w:t>actus reus</w:t>
      </w:r>
      <w:r w:rsidRPr="00DF797A">
        <w:rPr>
          <w:rFonts w:ascii="Arial" w:hAnsi="Arial" w:cs="Arial"/>
          <w:sz w:val="20"/>
        </w:rPr>
        <w:t>’]</w:t>
      </w:r>
      <w:r w:rsidR="00C07E8F" w:rsidRPr="00DF797A">
        <w:rPr>
          <w:rFonts w:ascii="Arial" w:hAnsi="Arial" w:cs="Arial"/>
          <w:sz w:val="20"/>
        </w:rPr>
        <w:t>; and</w:t>
      </w:r>
    </w:p>
    <w:p w14:paraId="76C9F28F" w14:textId="2C2C3D6F" w:rsidR="00862C33" w:rsidRPr="00DF797A" w:rsidRDefault="00862C33" w:rsidP="00827691">
      <w:pPr>
        <w:pStyle w:val="ListParagraph"/>
        <w:numPr>
          <w:ilvl w:val="0"/>
          <w:numId w:val="97"/>
        </w:numPr>
        <w:ind w:left="357" w:hanging="357"/>
        <w:jc w:val="both"/>
        <w:rPr>
          <w:rFonts w:ascii="Arial" w:hAnsi="Arial" w:cs="Arial"/>
          <w:sz w:val="20"/>
        </w:rPr>
      </w:pPr>
      <w:r w:rsidRPr="00DF797A">
        <w:rPr>
          <w:rFonts w:ascii="Arial" w:hAnsi="Arial" w:cs="Arial"/>
          <w:sz w:val="20"/>
        </w:rPr>
        <w:t xml:space="preserve">a </w:t>
      </w:r>
      <w:r w:rsidR="00DF797A" w:rsidRPr="00DF797A">
        <w:rPr>
          <w:rFonts w:ascii="Arial" w:hAnsi="Arial" w:cs="Arial"/>
          <w:sz w:val="20"/>
        </w:rPr>
        <w:t xml:space="preserve">contemporaneous </w:t>
      </w:r>
      <w:r w:rsidRPr="00DF797A">
        <w:rPr>
          <w:rFonts w:ascii="Arial" w:hAnsi="Arial" w:cs="Arial"/>
          <w:sz w:val="20"/>
        </w:rPr>
        <w:t xml:space="preserve">guilty state of </w:t>
      </w:r>
      <w:r w:rsidR="00C07E8F" w:rsidRPr="00DF797A">
        <w:rPr>
          <w:rFonts w:ascii="Arial" w:hAnsi="Arial" w:cs="Arial"/>
          <w:sz w:val="20"/>
        </w:rPr>
        <w:t>mind [the ‘</w:t>
      </w:r>
      <w:proofErr w:type="spellStart"/>
      <w:r w:rsidR="00C07E8F" w:rsidRPr="00DF797A">
        <w:rPr>
          <w:rFonts w:ascii="Arial" w:hAnsi="Arial" w:cs="Arial"/>
          <w:b/>
          <w:bCs/>
          <w:i/>
          <w:iCs/>
          <w:sz w:val="20"/>
        </w:rPr>
        <w:t>mens</w:t>
      </w:r>
      <w:proofErr w:type="spellEnd"/>
      <w:r w:rsidR="00C07E8F" w:rsidRPr="00DF797A">
        <w:rPr>
          <w:rFonts w:ascii="Arial" w:hAnsi="Arial" w:cs="Arial"/>
          <w:b/>
          <w:bCs/>
          <w:i/>
          <w:iCs/>
          <w:sz w:val="20"/>
        </w:rPr>
        <w:t xml:space="preserve"> rea</w:t>
      </w:r>
      <w:r w:rsidR="00C07E8F" w:rsidRPr="00DF797A">
        <w:rPr>
          <w:rFonts w:ascii="Arial" w:hAnsi="Arial" w:cs="Arial"/>
          <w:sz w:val="20"/>
        </w:rPr>
        <w:t>’]</w:t>
      </w:r>
      <w:r w:rsidR="0096504A" w:rsidRPr="00DF797A">
        <w:rPr>
          <w:rFonts w:ascii="Arial" w:hAnsi="Arial" w:cs="Arial"/>
          <w:sz w:val="20"/>
        </w:rPr>
        <w:t xml:space="preserve"> </w:t>
      </w:r>
      <w:r w:rsidR="00C07E8F" w:rsidRPr="00DF797A">
        <w:rPr>
          <w:rFonts w:ascii="Arial" w:hAnsi="Arial" w:cs="Arial"/>
          <w:sz w:val="20"/>
        </w:rPr>
        <w:t xml:space="preserve">unless the offence is </w:t>
      </w:r>
      <w:r w:rsidR="00852046" w:rsidRPr="00DF797A">
        <w:rPr>
          <w:rFonts w:ascii="Arial" w:hAnsi="Arial" w:cs="Arial"/>
          <w:sz w:val="20"/>
        </w:rPr>
        <w:t xml:space="preserve">one (such as </w:t>
      </w:r>
      <w:r w:rsidR="0096504A" w:rsidRPr="00DF797A">
        <w:rPr>
          <w:rFonts w:ascii="Arial" w:hAnsi="Arial" w:cs="Arial"/>
          <w:sz w:val="20"/>
        </w:rPr>
        <w:t xml:space="preserve">for </w:t>
      </w:r>
      <w:r w:rsidR="00852046" w:rsidRPr="00DF797A">
        <w:rPr>
          <w:rFonts w:ascii="Arial" w:hAnsi="Arial" w:cs="Arial"/>
          <w:sz w:val="20"/>
        </w:rPr>
        <w:t xml:space="preserve">many regulatory offences) for which proof of </w:t>
      </w:r>
      <w:proofErr w:type="spellStart"/>
      <w:r w:rsidR="00852046" w:rsidRPr="00DF797A">
        <w:rPr>
          <w:rFonts w:ascii="Arial" w:hAnsi="Arial" w:cs="Arial"/>
          <w:b/>
          <w:bCs/>
          <w:i/>
          <w:iCs/>
          <w:sz w:val="20"/>
        </w:rPr>
        <w:t>mens</w:t>
      </w:r>
      <w:proofErr w:type="spellEnd"/>
      <w:r w:rsidR="00852046" w:rsidRPr="00DF797A">
        <w:rPr>
          <w:rFonts w:ascii="Arial" w:hAnsi="Arial" w:cs="Arial"/>
          <w:b/>
          <w:bCs/>
          <w:i/>
          <w:iCs/>
          <w:sz w:val="20"/>
        </w:rPr>
        <w:t xml:space="preserve"> rea</w:t>
      </w:r>
      <w:r w:rsidR="00852046" w:rsidRPr="00DF797A">
        <w:rPr>
          <w:rFonts w:ascii="Arial" w:hAnsi="Arial" w:cs="Arial"/>
          <w:sz w:val="20"/>
        </w:rPr>
        <w:t xml:space="preserve"> is not required.</w:t>
      </w:r>
    </w:p>
    <w:p w14:paraId="631F3C68" w14:textId="77777777" w:rsidR="00852046" w:rsidRPr="00DF797A" w:rsidRDefault="00852046" w:rsidP="00C07E8F">
      <w:pPr>
        <w:jc w:val="both"/>
        <w:rPr>
          <w:rFonts w:ascii="Arial" w:hAnsi="Arial" w:cs="Arial"/>
          <w:sz w:val="20"/>
        </w:rPr>
      </w:pPr>
    </w:p>
    <w:p w14:paraId="45FDECA0" w14:textId="735C4038" w:rsidR="00852046" w:rsidRPr="00DF797A" w:rsidRDefault="00852046" w:rsidP="00C07E8F">
      <w:pPr>
        <w:jc w:val="both"/>
        <w:rPr>
          <w:rFonts w:ascii="Arial" w:hAnsi="Arial" w:cs="Arial"/>
          <w:sz w:val="20"/>
        </w:rPr>
      </w:pPr>
      <w:r w:rsidRPr="00DF797A">
        <w:rPr>
          <w:rFonts w:ascii="Arial" w:hAnsi="Arial" w:cs="Arial"/>
          <w:sz w:val="20"/>
        </w:rPr>
        <w:t>One aspect of ‘voluntariness’ was neatly described by Edelman J in</w:t>
      </w:r>
      <w:r w:rsidRPr="00DF797A">
        <w:rPr>
          <w:rFonts w:ascii="Arial" w:hAnsi="Arial" w:cs="Arial"/>
          <w:sz w:val="20"/>
          <w:szCs w:val="20"/>
        </w:rPr>
        <w:t xml:space="preserve"> </w:t>
      </w:r>
      <w:r w:rsidRPr="00DF797A">
        <w:rPr>
          <w:rFonts w:ascii="Arial" w:hAnsi="Arial" w:cs="Arial"/>
          <w:i/>
          <w:iCs/>
          <w:sz w:val="20"/>
          <w:szCs w:val="20"/>
        </w:rPr>
        <w:t>The King v Anna Rowan – A Pseudonym</w:t>
      </w:r>
      <w:r w:rsidRPr="00DF797A">
        <w:rPr>
          <w:rFonts w:ascii="Arial" w:hAnsi="Arial" w:cs="Arial"/>
          <w:sz w:val="20"/>
          <w:szCs w:val="20"/>
        </w:rPr>
        <w:t xml:space="preserve"> [2024] HCA 9 at [65]:</w:t>
      </w:r>
    </w:p>
    <w:p w14:paraId="5A7288D4" w14:textId="2121DF5F" w:rsidR="00852046" w:rsidRDefault="00852046" w:rsidP="00852046">
      <w:pPr>
        <w:spacing w:before="60"/>
        <w:ind w:left="567" w:right="567"/>
        <w:jc w:val="both"/>
        <w:rPr>
          <w:rFonts w:ascii="Arial" w:hAnsi="Arial" w:cs="Arial"/>
          <w:sz w:val="20"/>
          <w:szCs w:val="20"/>
        </w:rPr>
      </w:pPr>
      <w:r w:rsidRPr="00DF797A">
        <w:rPr>
          <w:rFonts w:ascii="Arial" w:hAnsi="Arial" w:cs="Arial"/>
          <w:sz w:val="20"/>
          <w:szCs w:val="20"/>
        </w:rPr>
        <w:t>“Free will, or individual choice, is a fundamental assumption of the common law. So long as that assumption holds, the common law will excuse people from criminal liability where their ability to choose</w:t>
      </w:r>
      <w:r w:rsidR="0096504A" w:rsidRPr="00DF797A">
        <w:rPr>
          <w:rFonts w:ascii="Arial" w:hAnsi="Arial" w:cs="Arial"/>
          <w:sz w:val="20"/>
          <w:szCs w:val="20"/>
        </w:rPr>
        <w:t>…</w:t>
      </w:r>
      <w:r w:rsidRPr="00DF797A">
        <w:rPr>
          <w:rFonts w:ascii="Arial" w:hAnsi="Arial" w:cs="Arial"/>
          <w:sz w:val="20"/>
          <w:szCs w:val="20"/>
        </w:rPr>
        <w:t xml:space="preserve">is deeply impaired. This appeal requires consideration of when duress, either at common law or under s 322O of the </w:t>
      </w:r>
      <w:r w:rsidRPr="00DF797A">
        <w:rPr>
          <w:rFonts w:ascii="Arial" w:hAnsi="Arial" w:cs="Arial"/>
          <w:i/>
          <w:iCs/>
          <w:sz w:val="20"/>
          <w:szCs w:val="20"/>
        </w:rPr>
        <w:t>Crimes Act 1958</w:t>
      </w:r>
      <w:r w:rsidRPr="00DF797A">
        <w:rPr>
          <w:rFonts w:ascii="Arial" w:hAnsi="Arial" w:cs="Arial"/>
          <w:sz w:val="20"/>
          <w:szCs w:val="20"/>
        </w:rPr>
        <w:t xml:space="preserve"> (Vic), will sufficiently impair a person's ability to choose so as to excuse the commission of an offence.”</w:t>
      </w:r>
    </w:p>
    <w:p w14:paraId="676F1CCC" w14:textId="76F806DA" w:rsidR="00852046" w:rsidRDefault="00852046" w:rsidP="00302C9E">
      <w:pPr>
        <w:jc w:val="both"/>
        <w:rPr>
          <w:rFonts w:ascii="Arial" w:hAnsi="Arial" w:cs="Arial"/>
          <w:sz w:val="20"/>
          <w:szCs w:val="20"/>
        </w:rPr>
      </w:pPr>
      <w:bookmarkStart w:id="145" w:name="_Hlk170306861"/>
    </w:p>
    <w:p w14:paraId="3014B9C0" w14:textId="6954019F" w:rsidR="00B423AC" w:rsidRDefault="00AD1221" w:rsidP="00302C9E">
      <w:pPr>
        <w:jc w:val="both"/>
        <w:rPr>
          <w:rFonts w:ascii="Arial" w:hAnsi="Arial" w:cs="Arial"/>
          <w:sz w:val="20"/>
          <w:szCs w:val="20"/>
        </w:rPr>
      </w:pPr>
      <w:r>
        <w:rPr>
          <w:rFonts w:ascii="Arial" w:hAnsi="Arial" w:cs="Arial"/>
          <w:sz w:val="20"/>
          <w:szCs w:val="20"/>
        </w:rPr>
        <w:t xml:space="preserve">An offence for which proof of </w:t>
      </w:r>
      <w:proofErr w:type="spellStart"/>
      <w:r w:rsidRPr="00AD1221">
        <w:rPr>
          <w:rFonts w:ascii="Arial" w:hAnsi="Arial" w:cs="Arial"/>
          <w:b/>
          <w:bCs/>
          <w:i/>
          <w:iCs/>
          <w:sz w:val="20"/>
          <w:szCs w:val="20"/>
        </w:rPr>
        <w:t>mens</w:t>
      </w:r>
      <w:proofErr w:type="spellEnd"/>
      <w:r w:rsidRPr="00AD1221">
        <w:rPr>
          <w:rFonts w:ascii="Arial" w:hAnsi="Arial" w:cs="Arial"/>
          <w:b/>
          <w:bCs/>
          <w:i/>
          <w:iCs/>
          <w:sz w:val="20"/>
          <w:szCs w:val="20"/>
        </w:rPr>
        <w:t xml:space="preserve"> rea</w:t>
      </w:r>
      <w:r>
        <w:rPr>
          <w:rFonts w:ascii="Arial" w:hAnsi="Arial" w:cs="Arial"/>
          <w:sz w:val="20"/>
          <w:szCs w:val="20"/>
        </w:rPr>
        <w:t xml:space="preserve"> is not required is colloquially described as a ‘strict liability offence’. In </w:t>
      </w:r>
      <w:proofErr w:type="spellStart"/>
      <w:r w:rsidRPr="00AD1221">
        <w:rPr>
          <w:rFonts w:ascii="Arial" w:hAnsi="Arial" w:cs="Arial"/>
          <w:i/>
          <w:iCs/>
          <w:sz w:val="20"/>
          <w:szCs w:val="20"/>
        </w:rPr>
        <w:t>G</w:t>
      </w:r>
      <w:r w:rsidR="0040654B">
        <w:rPr>
          <w:rFonts w:ascii="Arial" w:hAnsi="Arial" w:cs="Arial"/>
          <w:i/>
          <w:iCs/>
          <w:sz w:val="20"/>
          <w:szCs w:val="20"/>
        </w:rPr>
        <w:t>iu</w:t>
      </w:r>
      <w:r w:rsidRPr="00AD1221">
        <w:rPr>
          <w:rFonts w:ascii="Arial" w:hAnsi="Arial" w:cs="Arial"/>
          <w:i/>
          <w:iCs/>
          <w:sz w:val="20"/>
          <w:szCs w:val="20"/>
        </w:rPr>
        <w:t>rina</w:t>
      </w:r>
      <w:proofErr w:type="spellEnd"/>
      <w:r w:rsidRPr="00AD1221">
        <w:rPr>
          <w:rFonts w:ascii="Arial" w:hAnsi="Arial" w:cs="Arial"/>
          <w:i/>
          <w:iCs/>
          <w:sz w:val="20"/>
          <w:szCs w:val="20"/>
        </w:rPr>
        <w:t xml:space="preserve"> v McLeay </w:t>
      </w:r>
      <w:r>
        <w:rPr>
          <w:rFonts w:ascii="Arial" w:hAnsi="Arial" w:cs="Arial"/>
          <w:sz w:val="20"/>
          <w:szCs w:val="20"/>
        </w:rPr>
        <w:t xml:space="preserve">[2024] VSCA 326 the applicant had been convicted of breach of s.11(1) of the </w:t>
      </w:r>
      <w:r w:rsidRPr="00AD1221">
        <w:rPr>
          <w:rFonts w:ascii="Arial" w:hAnsi="Arial" w:cs="Arial"/>
          <w:i/>
          <w:iCs/>
          <w:sz w:val="20"/>
          <w:szCs w:val="20"/>
        </w:rPr>
        <w:t>Legal Profession Uniform Law</w:t>
      </w:r>
      <w:r>
        <w:rPr>
          <w:rFonts w:ascii="Arial" w:hAnsi="Arial" w:cs="Arial"/>
          <w:sz w:val="20"/>
          <w:szCs w:val="20"/>
        </w:rPr>
        <w:t xml:space="preserve"> by representing that he was entitled to engage in legal practice when he was not a ‘qualified entity’. In dismissing </w:t>
      </w:r>
      <w:r w:rsidR="008F18A3">
        <w:rPr>
          <w:rFonts w:ascii="Arial" w:hAnsi="Arial" w:cs="Arial"/>
          <w:sz w:val="20"/>
          <w:szCs w:val="20"/>
        </w:rPr>
        <w:t>his</w:t>
      </w:r>
      <w:r>
        <w:rPr>
          <w:rFonts w:ascii="Arial" w:hAnsi="Arial" w:cs="Arial"/>
          <w:sz w:val="20"/>
          <w:szCs w:val="20"/>
        </w:rPr>
        <w:t xml:space="preserve"> appeal from a judicial review the Court of Appeal held that Forbes J had not erred in concluding that s.11(1) created a strict liability offence. At</w:t>
      </w:r>
      <w:r w:rsidR="00A96318">
        <w:rPr>
          <w:rFonts w:ascii="Arial" w:hAnsi="Arial" w:cs="Arial"/>
          <w:sz w:val="20"/>
          <w:szCs w:val="20"/>
        </w:rPr>
        <w:t xml:space="preserve"> </w:t>
      </w:r>
      <w:r>
        <w:rPr>
          <w:rFonts w:ascii="Arial" w:hAnsi="Arial" w:cs="Arial"/>
          <w:sz w:val="20"/>
          <w:szCs w:val="20"/>
        </w:rPr>
        <w:t>[</w:t>
      </w:r>
      <w:r w:rsidR="00566391">
        <w:rPr>
          <w:rFonts w:ascii="Arial" w:hAnsi="Arial" w:cs="Arial"/>
          <w:sz w:val="20"/>
          <w:szCs w:val="20"/>
        </w:rPr>
        <w:t>103</w:t>
      </w:r>
      <w:r>
        <w:rPr>
          <w:rFonts w:ascii="Arial" w:hAnsi="Arial" w:cs="Arial"/>
          <w:sz w:val="20"/>
          <w:szCs w:val="20"/>
        </w:rPr>
        <w:t>]-[</w:t>
      </w:r>
      <w:r w:rsidR="00566391">
        <w:rPr>
          <w:rFonts w:ascii="Arial" w:hAnsi="Arial" w:cs="Arial"/>
          <w:sz w:val="20"/>
          <w:szCs w:val="20"/>
        </w:rPr>
        <w:t>10</w:t>
      </w:r>
      <w:r w:rsidR="00644ADD">
        <w:rPr>
          <w:rFonts w:ascii="Arial" w:hAnsi="Arial" w:cs="Arial"/>
          <w:sz w:val="20"/>
          <w:szCs w:val="20"/>
        </w:rPr>
        <w:t>6</w:t>
      </w:r>
      <w:r>
        <w:rPr>
          <w:rFonts w:ascii="Arial" w:hAnsi="Arial" w:cs="Arial"/>
          <w:sz w:val="20"/>
          <w:szCs w:val="20"/>
        </w:rPr>
        <w:t xml:space="preserve">] </w:t>
      </w:r>
      <w:r w:rsidR="00CB379C">
        <w:rPr>
          <w:rFonts w:ascii="Arial" w:hAnsi="Arial" w:cs="Arial"/>
          <w:sz w:val="20"/>
          <w:szCs w:val="20"/>
        </w:rPr>
        <w:t xml:space="preserve">&amp; [118] </w:t>
      </w:r>
      <w:r>
        <w:rPr>
          <w:rFonts w:ascii="Arial" w:hAnsi="Arial" w:cs="Arial"/>
          <w:sz w:val="20"/>
          <w:szCs w:val="20"/>
        </w:rPr>
        <w:t>Lyons &amp; Orr JJA said:</w:t>
      </w:r>
    </w:p>
    <w:p w14:paraId="2A4EB6E8" w14:textId="76042F57" w:rsidR="00AD1221" w:rsidRDefault="008F18A3" w:rsidP="00AD1221">
      <w:pPr>
        <w:spacing w:before="60"/>
        <w:ind w:left="567" w:right="567"/>
        <w:jc w:val="both"/>
        <w:rPr>
          <w:rFonts w:ascii="Arial" w:hAnsi="Arial" w:cs="Arial"/>
          <w:sz w:val="20"/>
          <w:szCs w:val="20"/>
        </w:rPr>
      </w:pPr>
      <w:r>
        <w:rPr>
          <w:rFonts w:ascii="Arial" w:hAnsi="Arial" w:cs="Arial"/>
          <w:sz w:val="20"/>
          <w:szCs w:val="20"/>
        </w:rPr>
        <w:t xml:space="preserve">[103] </w:t>
      </w:r>
      <w:r w:rsidR="00AD1221">
        <w:rPr>
          <w:rFonts w:ascii="Arial" w:hAnsi="Arial" w:cs="Arial"/>
          <w:sz w:val="20"/>
          <w:szCs w:val="20"/>
        </w:rPr>
        <w:t>“</w:t>
      </w:r>
      <w:r w:rsidR="00566391" w:rsidRPr="00B423AC">
        <w:rPr>
          <w:rFonts w:ascii="Arial" w:hAnsi="Arial" w:cs="Arial"/>
          <w:sz w:val="20"/>
          <w:szCs w:val="20"/>
        </w:rPr>
        <w:t>The applicant is correct to say that it is presumed that every statutory offence contains a mental element, and that the presumption may only be rebutted by express words or necessary implication</w:t>
      </w:r>
      <w:r w:rsidR="00566391">
        <w:rPr>
          <w:rFonts w:ascii="Arial" w:hAnsi="Arial" w:cs="Arial"/>
          <w:sz w:val="20"/>
          <w:szCs w:val="20"/>
        </w:rPr>
        <w:t xml:space="preserve">: </w:t>
      </w:r>
      <w:r w:rsidR="00566391" w:rsidRPr="00566391">
        <w:rPr>
          <w:rFonts w:ascii="Arial" w:hAnsi="Arial" w:cs="Arial"/>
          <w:i/>
          <w:iCs/>
          <w:sz w:val="20"/>
          <w:szCs w:val="20"/>
        </w:rPr>
        <w:t xml:space="preserve">He Kaw </w:t>
      </w:r>
      <w:proofErr w:type="spellStart"/>
      <w:r w:rsidR="00566391" w:rsidRPr="00566391">
        <w:rPr>
          <w:rFonts w:ascii="Arial" w:hAnsi="Arial" w:cs="Arial"/>
          <w:i/>
          <w:iCs/>
          <w:sz w:val="20"/>
          <w:szCs w:val="20"/>
        </w:rPr>
        <w:t>Teh</w:t>
      </w:r>
      <w:proofErr w:type="spellEnd"/>
      <w:r w:rsidR="00566391" w:rsidRPr="00566391">
        <w:rPr>
          <w:rFonts w:ascii="Arial" w:hAnsi="Arial" w:cs="Arial"/>
          <w:i/>
          <w:iCs/>
          <w:sz w:val="20"/>
          <w:szCs w:val="20"/>
        </w:rPr>
        <w:t xml:space="preserve"> v The Queen</w:t>
      </w:r>
      <w:r w:rsidR="00566391">
        <w:rPr>
          <w:rFonts w:ascii="Arial" w:hAnsi="Arial" w:cs="Arial"/>
          <w:sz w:val="20"/>
          <w:szCs w:val="20"/>
        </w:rPr>
        <w:t xml:space="preserve"> (1985) 157 CLR 523, 556 &amp; </w:t>
      </w:r>
      <w:r w:rsidR="00566391">
        <w:rPr>
          <w:rFonts w:ascii="Arial" w:hAnsi="Arial" w:cs="Arial"/>
          <w:sz w:val="20"/>
          <w:szCs w:val="20"/>
        </w:rPr>
        <w:lastRenderedPageBreak/>
        <w:t xml:space="preserve">566. However, he is incorrect to say that the factors considered in </w:t>
      </w:r>
      <w:r w:rsidR="00566391" w:rsidRPr="00566391">
        <w:rPr>
          <w:rFonts w:ascii="Arial" w:hAnsi="Arial" w:cs="Arial"/>
          <w:i/>
          <w:iCs/>
          <w:sz w:val="20"/>
          <w:szCs w:val="20"/>
        </w:rPr>
        <w:t xml:space="preserve">He Kaw </w:t>
      </w:r>
      <w:proofErr w:type="spellStart"/>
      <w:r w:rsidR="00566391" w:rsidRPr="00566391">
        <w:rPr>
          <w:rFonts w:ascii="Arial" w:hAnsi="Arial" w:cs="Arial"/>
          <w:i/>
          <w:iCs/>
          <w:sz w:val="20"/>
          <w:szCs w:val="20"/>
        </w:rPr>
        <w:t>Teh</w:t>
      </w:r>
      <w:proofErr w:type="spellEnd"/>
      <w:r w:rsidR="00566391">
        <w:rPr>
          <w:rFonts w:ascii="Arial" w:hAnsi="Arial" w:cs="Arial"/>
          <w:sz w:val="20"/>
          <w:szCs w:val="20"/>
        </w:rPr>
        <w:t xml:space="preserve"> </w:t>
      </w:r>
      <w:r w:rsidR="00566391" w:rsidRPr="00B423AC">
        <w:rPr>
          <w:rFonts w:ascii="Arial" w:hAnsi="Arial" w:cs="Arial"/>
          <w:sz w:val="20"/>
          <w:szCs w:val="20"/>
        </w:rPr>
        <w:t xml:space="preserve">do not apply until the presumption is rebutted. That is evident from the language used by Gibbs CJ (with whom Mason J agreed) in that case, where, after referring </w:t>
      </w:r>
      <w:r>
        <w:rPr>
          <w:rFonts w:ascii="Arial" w:hAnsi="Arial" w:cs="Arial"/>
          <w:sz w:val="20"/>
          <w:szCs w:val="20"/>
        </w:rPr>
        <w:t xml:space="preserve">at </w:t>
      </w:r>
      <w:r w:rsidR="00D32533">
        <w:rPr>
          <w:rFonts w:ascii="Arial" w:hAnsi="Arial" w:cs="Arial"/>
          <w:sz w:val="20"/>
          <w:szCs w:val="20"/>
        </w:rPr>
        <w:t>p.</w:t>
      </w:r>
      <w:r>
        <w:rPr>
          <w:rFonts w:ascii="Arial" w:hAnsi="Arial" w:cs="Arial"/>
          <w:sz w:val="20"/>
          <w:szCs w:val="20"/>
        </w:rPr>
        <w:t xml:space="preserve">528 </w:t>
      </w:r>
      <w:r w:rsidR="00566391" w:rsidRPr="00B423AC">
        <w:rPr>
          <w:rFonts w:ascii="Arial" w:hAnsi="Arial" w:cs="Arial"/>
          <w:sz w:val="20"/>
          <w:szCs w:val="20"/>
        </w:rPr>
        <w:t xml:space="preserve">to the ‘presumption that </w:t>
      </w:r>
      <w:proofErr w:type="spellStart"/>
      <w:r w:rsidR="00566391" w:rsidRPr="00B423AC">
        <w:rPr>
          <w:rFonts w:ascii="Arial" w:hAnsi="Arial" w:cs="Arial"/>
          <w:sz w:val="20"/>
          <w:szCs w:val="20"/>
        </w:rPr>
        <w:t>mens</w:t>
      </w:r>
      <w:proofErr w:type="spellEnd"/>
      <w:r w:rsidR="00566391" w:rsidRPr="00B423AC">
        <w:rPr>
          <w:rFonts w:ascii="Arial" w:hAnsi="Arial" w:cs="Arial"/>
          <w:sz w:val="20"/>
          <w:szCs w:val="20"/>
        </w:rPr>
        <w:t xml:space="preserve"> rea … is an essential ingredient in every offence’,</w:t>
      </w:r>
      <w:r w:rsidR="00566391">
        <w:rPr>
          <w:rFonts w:ascii="Arial" w:hAnsi="Arial" w:cs="Arial"/>
          <w:sz w:val="20"/>
          <w:szCs w:val="20"/>
        </w:rPr>
        <w:t xml:space="preserve"> </w:t>
      </w:r>
      <w:r w:rsidR="00566391" w:rsidRPr="00B423AC">
        <w:rPr>
          <w:rFonts w:ascii="Arial" w:hAnsi="Arial" w:cs="Arial"/>
          <w:sz w:val="20"/>
          <w:szCs w:val="20"/>
        </w:rPr>
        <w:t>his Honour said</w:t>
      </w:r>
      <w:r w:rsidR="00566391">
        <w:rPr>
          <w:rFonts w:ascii="Arial" w:hAnsi="Arial" w:cs="Arial"/>
          <w:sz w:val="20"/>
          <w:szCs w:val="20"/>
        </w:rPr>
        <w:t xml:space="preserve"> at </w:t>
      </w:r>
      <w:r w:rsidR="00D32533">
        <w:rPr>
          <w:rFonts w:ascii="Arial" w:hAnsi="Arial" w:cs="Arial"/>
          <w:sz w:val="20"/>
          <w:szCs w:val="20"/>
        </w:rPr>
        <w:t>pp.</w:t>
      </w:r>
      <w:r w:rsidR="00566391">
        <w:rPr>
          <w:rFonts w:ascii="Arial" w:hAnsi="Arial" w:cs="Arial"/>
          <w:sz w:val="20"/>
          <w:szCs w:val="20"/>
        </w:rPr>
        <w:t>52</w:t>
      </w:r>
      <w:r>
        <w:rPr>
          <w:rFonts w:ascii="Arial" w:hAnsi="Arial" w:cs="Arial"/>
          <w:sz w:val="20"/>
          <w:szCs w:val="20"/>
        </w:rPr>
        <w:t>9-30</w:t>
      </w:r>
      <w:r w:rsidR="00566391">
        <w:rPr>
          <w:rFonts w:ascii="Arial" w:hAnsi="Arial" w:cs="Arial"/>
          <w:sz w:val="20"/>
          <w:szCs w:val="20"/>
        </w:rPr>
        <w:t xml:space="preserve"> quoting </w:t>
      </w:r>
      <w:proofErr w:type="spellStart"/>
      <w:r w:rsidRPr="008F18A3">
        <w:rPr>
          <w:rFonts w:ascii="Arial" w:hAnsi="Arial" w:cs="Arial"/>
          <w:i/>
          <w:iCs/>
          <w:sz w:val="20"/>
          <w:szCs w:val="20"/>
        </w:rPr>
        <w:t>Sherras</w:t>
      </w:r>
      <w:proofErr w:type="spellEnd"/>
      <w:r w:rsidRPr="008F18A3">
        <w:rPr>
          <w:rFonts w:ascii="Arial" w:hAnsi="Arial" w:cs="Arial"/>
          <w:i/>
          <w:iCs/>
          <w:sz w:val="20"/>
          <w:szCs w:val="20"/>
        </w:rPr>
        <w:t xml:space="preserve"> v De Rutzen</w:t>
      </w:r>
      <w:r w:rsidRPr="00B423AC">
        <w:rPr>
          <w:rFonts w:ascii="Arial" w:hAnsi="Arial" w:cs="Arial"/>
          <w:sz w:val="20"/>
          <w:szCs w:val="20"/>
        </w:rPr>
        <w:t xml:space="preserve"> [1895] 1 QB 918, 921</w:t>
      </w:r>
      <w:r w:rsidR="00566391" w:rsidRPr="00B423AC">
        <w:rPr>
          <w:rFonts w:ascii="Arial" w:hAnsi="Arial" w:cs="Arial"/>
          <w:sz w:val="20"/>
          <w:szCs w:val="20"/>
        </w:rPr>
        <w:t>:</w:t>
      </w:r>
    </w:p>
    <w:p w14:paraId="384F5234" w14:textId="531EF2E6" w:rsidR="00B423AC" w:rsidRDefault="008F18A3" w:rsidP="008F18A3">
      <w:pPr>
        <w:spacing w:before="60"/>
        <w:ind w:left="1021" w:right="1021"/>
        <w:jc w:val="both"/>
        <w:rPr>
          <w:rFonts w:ascii="Arial" w:hAnsi="Arial" w:cs="Arial"/>
          <w:sz w:val="18"/>
          <w:szCs w:val="18"/>
        </w:rPr>
      </w:pPr>
      <w:r w:rsidRPr="008F18A3">
        <w:rPr>
          <w:rFonts w:ascii="Arial" w:hAnsi="Arial" w:cs="Arial"/>
          <w:sz w:val="18"/>
          <w:szCs w:val="18"/>
        </w:rPr>
        <w:t xml:space="preserve">In deciding whether the presumption has been displaced by s 233B(1)(b), and whether the Parliament intended that the offence created by that provision should </w:t>
      </w:r>
      <w:r w:rsidRPr="00D32533">
        <w:rPr>
          <w:rFonts w:ascii="Arial" w:hAnsi="Arial" w:cs="Arial"/>
          <w:sz w:val="18"/>
          <w:szCs w:val="18"/>
        </w:rPr>
        <w:t>have</w:t>
      </w:r>
      <w:r w:rsidRPr="008F18A3">
        <w:rPr>
          <w:rFonts w:ascii="Arial" w:hAnsi="Arial" w:cs="Arial"/>
          <w:sz w:val="18"/>
          <w:szCs w:val="18"/>
        </w:rPr>
        <w:t xml:space="preserve"> no mental ingredient, there are a number of matters to be considered. First, of course, one must have regard to the words of the statute creating the offence. …</w:t>
      </w:r>
    </w:p>
    <w:p w14:paraId="5E4E105B" w14:textId="52F64CDE" w:rsidR="008F18A3" w:rsidRPr="008F18A3" w:rsidRDefault="008F18A3" w:rsidP="008F18A3">
      <w:pPr>
        <w:spacing w:before="60"/>
        <w:ind w:left="1021" w:right="1021"/>
        <w:jc w:val="both"/>
        <w:rPr>
          <w:rFonts w:ascii="Arial" w:hAnsi="Arial" w:cs="Arial"/>
          <w:sz w:val="18"/>
          <w:szCs w:val="18"/>
        </w:rPr>
      </w:pPr>
      <w:r w:rsidRPr="008F18A3">
        <w:rPr>
          <w:rFonts w:ascii="Arial" w:hAnsi="Arial" w:cs="Arial"/>
          <w:sz w:val="18"/>
          <w:szCs w:val="18"/>
        </w:rPr>
        <w:t>The second matter to be considered is the subject-matter with which the statute deals. …</w:t>
      </w:r>
    </w:p>
    <w:p w14:paraId="003CA5D0" w14:textId="78D3A84E" w:rsidR="008F18A3" w:rsidRPr="008F18A3" w:rsidRDefault="008F18A3" w:rsidP="008F18A3">
      <w:pPr>
        <w:spacing w:before="60"/>
        <w:ind w:left="1021" w:right="1021"/>
        <w:jc w:val="both"/>
        <w:rPr>
          <w:rFonts w:ascii="Arial" w:hAnsi="Arial" w:cs="Arial"/>
          <w:sz w:val="18"/>
          <w:szCs w:val="18"/>
        </w:rPr>
      </w:pPr>
      <w:r w:rsidRPr="008F18A3">
        <w:rPr>
          <w:rFonts w:ascii="Arial" w:hAnsi="Arial" w:cs="Arial"/>
          <w:sz w:val="18"/>
          <w:szCs w:val="18"/>
        </w:rPr>
        <w:t xml:space="preserve">A third consideration is that which was mentioned in </w:t>
      </w:r>
      <w:r w:rsidRPr="008F18A3">
        <w:rPr>
          <w:rFonts w:ascii="Arial" w:hAnsi="Arial" w:cs="Arial"/>
          <w:i/>
          <w:iCs/>
          <w:sz w:val="18"/>
          <w:szCs w:val="18"/>
        </w:rPr>
        <w:t xml:space="preserve">Lim Chin </w:t>
      </w:r>
      <w:proofErr w:type="spellStart"/>
      <w:r w:rsidRPr="008F18A3">
        <w:rPr>
          <w:rFonts w:ascii="Arial" w:hAnsi="Arial" w:cs="Arial"/>
          <w:i/>
          <w:iCs/>
          <w:sz w:val="18"/>
          <w:szCs w:val="18"/>
        </w:rPr>
        <w:t>Aik</w:t>
      </w:r>
      <w:proofErr w:type="spellEnd"/>
      <w:r w:rsidRPr="008F18A3">
        <w:rPr>
          <w:rFonts w:ascii="Arial" w:hAnsi="Arial" w:cs="Arial"/>
          <w:i/>
          <w:iCs/>
          <w:sz w:val="18"/>
          <w:szCs w:val="18"/>
        </w:rPr>
        <w:t xml:space="preserve"> v The Queen</w:t>
      </w:r>
      <w:r>
        <w:rPr>
          <w:rFonts w:ascii="Arial" w:hAnsi="Arial" w:cs="Arial"/>
          <w:sz w:val="18"/>
          <w:szCs w:val="18"/>
        </w:rPr>
        <w:t xml:space="preserve"> [1963] AC 160 at 174:</w:t>
      </w:r>
    </w:p>
    <w:p w14:paraId="0735454D" w14:textId="793E87A4" w:rsidR="008F18A3" w:rsidRPr="008F18A3" w:rsidRDefault="008F18A3" w:rsidP="008F18A3">
      <w:pPr>
        <w:spacing w:before="60"/>
        <w:ind w:left="1474" w:right="1474"/>
        <w:jc w:val="both"/>
        <w:rPr>
          <w:rFonts w:ascii="Arial" w:hAnsi="Arial" w:cs="Arial"/>
          <w:sz w:val="18"/>
          <w:szCs w:val="18"/>
        </w:rPr>
      </w:pPr>
      <w:r w:rsidRPr="008F18A3">
        <w:rPr>
          <w:rFonts w:ascii="Arial" w:hAnsi="Arial" w:cs="Arial"/>
          <w:sz w:val="18"/>
          <w:szCs w:val="18"/>
        </w:rPr>
        <w:t>It is pertinent also to inquire whether putting the defendant under strict liability will assist in the enforcement of the regulations. That means that there must be something he can do, directly or indirectly … which will promote the observance of the regulations. Unless this is so, there is no reason in penalizing him, and it cannot be inferred that the legislature imposed strict liability merely in order to find a luckless victim.</w:t>
      </w:r>
      <w:r>
        <w:rPr>
          <w:rFonts w:ascii="Arial" w:hAnsi="Arial" w:cs="Arial"/>
          <w:sz w:val="18"/>
          <w:szCs w:val="18"/>
        </w:rPr>
        <w:t>”</w:t>
      </w:r>
    </w:p>
    <w:p w14:paraId="4FE8C9F4" w14:textId="14E4DB67" w:rsidR="00644ADD" w:rsidRDefault="00644ADD" w:rsidP="00644ADD">
      <w:pPr>
        <w:spacing w:before="60"/>
        <w:ind w:left="567" w:right="567"/>
        <w:jc w:val="both"/>
        <w:rPr>
          <w:rFonts w:ascii="Arial" w:hAnsi="Arial" w:cs="Arial"/>
          <w:sz w:val="20"/>
          <w:szCs w:val="20"/>
        </w:rPr>
      </w:pPr>
      <w:r>
        <w:rPr>
          <w:rFonts w:ascii="Arial" w:hAnsi="Arial" w:cs="Arial"/>
          <w:sz w:val="20"/>
          <w:szCs w:val="20"/>
        </w:rPr>
        <w:t xml:space="preserve">[104] </w:t>
      </w:r>
      <w:r w:rsidRPr="00B423AC">
        <w:rPr>
          <w:rFonts w:ascii="Arial" w:hAnsi="Arial" w:cs="Arial"/>
          <w:sz w:val="20"/>
          <w:szCs w:val="20"/>
        </w:rPr>
        <w:t xml:space="preserve">Later in his reasons, Gibbs CJ also referred to the maximum sentence that a contravention of one of the statutory offences under consideration in that case (the offence of importing a prohibited import) would attract, namely life imprisonment. His Honour said </w:t>
      </w:r>
      <w:r>
        <w:rPr>
          <w:rFonts w:ascii="Arial" w:hAnsi="Arial" w:cs="Arial"/>
          <w:sz w:val="20"/>
          <w:szCs w:val="20"/>
        </w:rPr>
        <w:t xml:space="preserve">at </w:t>
      </w:r>
      <w:r w:rsidR="00D32533">
        <w:rPr>
          <w:rFonts w:ascii="Arial" w:hAnsi="Arial" w:cs="Arial"/>
          <w:sz w:val="20"/>
          <w:szCs w:val="20"/>
        </w:rPr>
        <w:t>p.</w:t>
      </w:r>
      <w:r>
        <w:rPr>
          <w:rFonts w:ascii="Arial" w:hAnsi="Arial" w:cs="Arial"/>
          <w:sz w:val="20"/>
          <w:szCs w:val="20"/>
        </w:rPr>
        <w:t xml:space="preserve">535 </w:t>
      </w:r>
      <w:r w:rsidRPr="00B423AC">
        <w:rPr>
          <w:rFonts w:ascii="Arial" w:hAnsi="Arial" w:cs="Arial"/>
          <w:sz w:val="20"/>
          <w:szCs w:val="20"/>
        </w:rPr>
        <w:t>that this factor tended to suggest that guilty knowledge was intended to be an element of the offence.</w:t>
      </w:r>
    </w:p>
    <w:p w14:paraId="018D86C9" w14:textId="701C5D8E" w:rsidR="00644ADD" w:rsidRDefault="00644ADD" w:rsidP="00644ADD">
      <w:pPr>
        <w:spacing w:before="60"/>
        <w:ind w:left="567" w:right="567"/>
        <w:jc w:val="both"/>
        <w:rPr>
          <w:rFonts w:ascii="Arial" w:hAnsi="Arial" w:cs="Arial"/>
          <w:sz w:val="20"/>
          <w:szCs w:val="20"/>
        </w:rPr>
      </w:pPr>
      <w:r>
        <w:rPr>
          <w:rFonts w:ascii="Arial" w:hAnsi="Arial" w:cs="Arial"/>
          <w:sz w:val="20"/>
          <w:szCs w:val="20"/>
        </w:rPr>
        <w:t xml:space="preserve">[105] </w:t>
      </w:r>
      <w:r w:rsidRPr="00B423AC">
        <w:rPr>
          <w:rFonts w:ascii="Arial" w:hAnsi="Arial" w:cs="Arial"/>
          <w:sz w:val="20"/>
          <w:szCs w:val="20"/>
        </w:rPr>
        <w:t>The approach of Gibbs CJ to determining whether a statutory offence contains a mental element was consistent with the approach adopted by Wilson J</w:t>
      </w:r>
      <w:r>
        <w:rPr>
          <w:rFonts w:ascii="Arial" w:hAnsi="Arial" w:cs="Arial"/>
          <w:sz w:val="20"/>
          <w:szCs w:val="20"/>
        </w:rPr>
        <w:t xml:space="preserve"> at </w:t>
      </w:r>
      <w:r w:rsidR="00D32533">
        <w:rPr>
          <w:rFonts w:ascii="Arial" w:hAnsi="Arial" w:cs="Arial"/>
          <w:sz w:val="20"/>
          <w:szCs w:val="20"/>
        </w:rPr>
        <w:t>pp.</w:t>
      </w:r>
      <w:r>
        <w:rPr>
          <w:rFonts w:ascii="Arial" w:hAnsi="Arial" w:cs="Arial"/>
          <w:sz w:val="20"/>
          <w:szCs w:val="20"/>
        </w:rPr>
        <w:t>556-9</w:t>
      </w:r>
      <w:r w:rsidRPr="00B423AC">
        <w:rPr>
          <w:rFonts w:ascii="Arial" w:hAnsi="Arial" w:cs="Arial"/>
          <w:sz w:val="20"/>
          <w:szCs w:val="20"/>
        </w:rPr>
        <w:t>, Brennan</w:t>
      </w:r>
      <w:r w:rsidR="00D95689">
        <w:rPr>
          <w:rFonts w:ascii="Arial" w:hAnsi="Arial" w:cs="Arial"/>
          <w:sz w:val="20"/>
          <w:szCs w:val="20"/>
        </w:rPr>
        <w:t xml:space="preserve"> </w:t>
      </w:r>
      <w:r w:rsidRPr="00B423AC">
        <w:rPr>
          <w:rFonts w:ascii="Arial" w:hAnsi="Arial" w:cs="Arial"/>
          <w:sz w:val="20"/>
          <w:szCs w:val="20"/>
        </w:rPr>
        <w:t xml:space="preserve">J </w:t>
      </w:r>
      <w:r>
        <w:rPr>
          <w:rFonts w:ascii="Arial" w:hAnsi="Arial" w:cs="Arial"/>
          <w:sz w:val="20"/>
          <w:szCs w:val="20"/>
        </w:rPr>
        <w:t xml:space="preserve">at </w:t>
      </w:r>
      <w:r w:rsidR="00D32533">
        <w:rPr>
          <w:rFonts w:ascii="Arial" w:hAnsi="Arial" w:cs="Arial"/>
          <w:sz w:val="20"/>
          <w:szCs w:val="20"/>
        </w:rPr>
        <w:t>pp.</w:t>
      </w:r>
      <w:r>
        <w:rPr>
          <w:rFonts w:ascii="Arial" w:hAnsi="Arial" w:cs="Arial"/>
          <w:sz w:val="20"/>
          <w:szCs w:val="20"/>
        </w:rPr>
        <w:t xml:space="preserve">582-5 </w:t>
      </w:r>
      <w:r w:rsidRPr="00B423AC">
        <w:rPr>
          <w:rFonts w:ascii="Arial" w:hAnsi="Arial" w:cs="Arial"/>
          <w:sz w:val="20"/>
          <w:szCs w:val="20"/>
        </w:rPr>
        <w:t>and Dawson J</w:t>
      </w:r>
      <w:r>
        <w:rPr>
          <w:rFonts w:ascii="Arial" w:hAnsi="Arial" w:cs="Arial"/>
          <w:sz w:val="20"/>
          <w:szCs w:val="20"/>
        </w:rPr>
        <w:t xml:space="preserve"> at </w:t>
      </w:r>
      <w:r w:rsidR="00D32533">
        <w:rPr>
          <w:rFonts w:ascii="Arial" w:hAnsi="Arial" w:cs="Arial"/>
          <w:sz w:val="20"/>
          <w:szCs w:val="20"/>
        </w:rPr>
        <w:t>pp.</w:t>
      </w:r>
      <w:r>
        <w:rPr>
          <w:rFonts w:ascii="Arial" w:hAnsi="Arial" w:cs="Arial"/>
          <w:sz w:val="20"/>
          <w:szCs w:val="20"/>
        </w:rPr>
        <w:t>594-7</w:t>
      </w:r>
      <w:r w:rsidRPr="00B423AC">
        <w:rPr>
          <w:rFonts w:ascii="Arial" w:hAnsi="Arial" w:cs="Arial"/>
          <w:sz w:val="20"/>
          <w:szCs w:val="20"/>
        </w:rPr>
        <w:t>.</w:t>
      </w:r>
    </w:p>
    <w:p w14:paraId="0919FE84" w14:textId="129259E3" w:rsidR="00CB379C" w:rsidRDefault="00644ADD" w:rsidP="00644ADD">
      <w:pPr>
        <w:spacing w:before="60"/>
        <w:ind w:left="567" w:right="567"/>
        <w:jc w:val="both"/>
        <w:rPr>
          <w:rFonts w:ascii="Arial" w:hAnsi="Arial" w:cs="Arial"/>
          <w:sz w:val="20"/>
          <w:szCs w:val="20"/>
        </w:rPr>
      </w:pPr>
      <w:r>
        <w:rPr>
          <w:rFonts w:ascii="Arial" w:hAnsi="Arial" w:cs="Arial"/>
          <w:sz w:val="20"/>
          <w:szCs w:val="20"/>
        </w:rPr>
        <w:t xml:space="preserve">[106] It can be seen from the passage of </w:t>
      </w:r>
      <w:proofErr w:type="spellStart"/>
      <w:r w:rsidRPr="00644ADD">
        <w:rPr>
          <w:rFonts w:ascii="Arial" w:hAnsi="Arial" w:cs="Arial"/>
          <w:i/>
          <w:iCs/>
          <w:sz w:val="20"/>
          <w:szCs w:val="20"/>
        </w:rPr>
        <w:t>He</w:t>
      </w:r>
      <w:proofErr w:type="spellEnd"/>
      <w:r w:rsidRPr="00644ADD">
        <w:rPr>
          <w:rFonts w:ascii="Arial" w:hAnsi="Arial" w:cs="Arial"/>
          <w:i/>
          <w:iCs/>
          <w:sz w:val="20"/>
          <w:szCs w:val="20"/>
        </w:rPr>
        <w:t xml:space="preserve"> Kaw </w:t>
      </w:r>
      <w:proofErr w:type="spellStart"/>
      <w:r w:rsidRPr="00644ADD">
        <w:rPr>
          <w:rFonts w:ascii="Arial" w:hAnsi="Arial" w:cs="Arial"/>
          <w:i/>
          <w:iCs/>
          <w:sz w:val="20"/>
          <w:szCs w:val="20"/>
        </w:rPr>
        <w:t>Teh</w:t>
      </w:r>
      <w:proofErr w:type="spellEnd"/>
      <w:r>
        <w:rPr>
          <w:rFonts w:ascii="Arial" w:hAnsi="Arial" w:cs="Arial"/>
          <w:sz w:val="20"/>
          <w:szCs w:val="20"/>
        </w:rPr>
        <w:t xml:space="preserve"> set out above that in this case, the judge correctly identified the following factors as relevant to determining whether the presumption of </w:t>
      </w:r>
      <w:proofErr w:type="spellStart"/>
      <w:r w:rsidR="00C61C35">
        <w:rPr>
          <w:rFonts w:ascii="Arial" w:hAnsi="Arial" w:cs="Arial"/>
          <w:sz w:val="20"/>
          <w:szCs w:val="20"/>
        </w:rPr>
        <w:t>mens</w:t>
      </w:r>
      <w:proofErr w:type="spellEnd"/>
      <w:r w:rsidR="00C61C35">
        <w:rPr>
          <w:rFonts w:ascii="Arial" w:hAnsi="Arial" w:cs="Arial"/>
          <w:sz w:val="20"/>
          <w:szCs w:val="20"/>
        </w:rPr>
        <w:t xml:space="preserve"> rea has been rebutted; the text of the statute, its subject matter (including the relevant maximum penalty), and the utility of imposing strict liability. We</w:t>
      </w:r>
      <w:r w:rsidR="00D32533">
        <w:rPr>
          <w:rFonts w:ascii="Arial" w:hAnsi="Arial" w:cs="Arial"/>
          <w:sz w:val="20"/>
          <w:szCs w:val="20"/>
        </w:rPr>
        <w:t> </w:t>
      </w:r>
      <w:r w:rsidR="00C61C35">
        <w:rPr>
          <w:rFonts w:ascii="Arial" w:hAnsi="Arial" w:cs="Arial"/>
          <w:sz w:val="20"/>
          <w:szCs w:val="20"/>
        </w:rPr>
        <w:t>agree with her Honour’s analysis, and her view that each of these factors militates for the displacement of the presumption.</w:t>
      </w:r>
    </w:p>
    <w:p w14:paraId="4B57CD81" w14:textId="77777777" w:rsidR="00CB379C" w:rsidRDefault="00CB379C" w:rsidP="00644ADD">
      <w:pPr>
        <w:spacing w:before="60"/>
        <w:ind w:left="567" w:right="567"/>
        <w:jc w:val="both"/>
        <w:rPr>
          <w:rFonts w:ascii="Arial" w:hAnsi="Arial" w:cs="Arial"/>
          <w:sz w:val="20"/>
          <w:szCs w:val="20"/>
        </w:rPr>
      </w:pPr>
      <w:r>
        <w:rPr>
          <w:rFonts w:ascii="Arial" w:hAnsi="Arial" w:cs="Arial"/>
          <w:sz w:val="20"/>
          <w:szCs w:val="20"/>
        </w:rPr>
        <w:t>...</w:t>
      </w:r>
    </w:p>
    <w:p w14:paraId="48E66364" w14:textId="1C4DBC67" w:rsidR="00644ADD" w:rsidRDefault="00CB379C" w:rsidP="00644ADD">
      <w:pPr>
        <w:spacing w:before="60"/>
        <w:ind w:left="567" w:right="567"/>
        <w:jc w:val="both"/>
        <w:rPr>
          <w:rFonts w:ascii="Arial" w:hAnsi="Arial" w:cs="Arial"/>
          <w:sz w:val="20"/>
          <w:szCs w:val="20"/>
        </w:rPr>
      </w:pPr>
      <w:r>
        <w:rPr>
          <w:rFonts w:ascii="Arial" w:hAnsi="Arial" w:cs="Arial"/>
          <w:sz w:val="20"/>
          <w:szCs w:val="20"/>
        </w:rPr>
        <w:t xml:space="preserve">[118] </w:t>
      </w:r>
      <w:r w:rsidRPr="00CB379C">
        <w:rPr>
          <w:rFonts w:ascii="Arial" w:hAnsi="Arial" w:cs="Arial"/>
          <w:sz w:val="20"/>
          <w:szCs w:val="20"/>
        </w:rPr>
        <w:t>Finally, we accept the Commissioner’s submission that the protective and regulatory nature of s</w:t>
      </w:r>
      <w:r>
        <w:rPr>
          <w:rFonts w:ascii="Arial" w:hAnsi="Arial" w:cs="Arial"/>
          <w:sz w:val="20"/>
          <w:szCs w:val="20"/>
        </w:rPr>
        <w:t>.</w:t>
      </w:r>
      <w:r w:rsidRPr="00CB379C">
        <w:rPr>
          <w:rFonts w:ascii="Arial" w:hAnsi="Arial" w:cs="Arial"/>
          <w:sz w:val="20"/>
          <w:szCs w:val="20"/>
        </w:rPr>
        <w:t xml:space="preserve">11(1) within pt 2.1 of the Uniform Law tends against the presumption of an element of </w:t>
      </w:r>
      <w:proofErr w:type="spellStart"/>
      <w:r w:rsidRPr="00CB379C">
        <w:rPr>
          <w:rFonts w:ascii="Arial" w:hAnsi="Arial" w:cs="Arial"/>
          <w:sz w:val="20"/>
          <w:szCs w:val="20"/>
        </w:rPr>
        <w:t>mens</w:t>
      </w:r>
      <w:proofErr w:type="spellEnd"/>
      <w:r w:rsidRPr="00CB379C">
        <w:rPr>
          <w:rFonts w:ascii="Arial" w:hAnsi="Arial" w:cs="Arial"/>
          <w:sz w:val="20"/>
          <w:szCs w:val="20"/>
        </w:rPr>
        <w:t xml:space="preserve"> rea, consistent with the comments of Dixon J in </w:t>
      </w:r>
      <w:r w:rsidRPr="00CB379C">
        <w:rPr>
          <w:rFonts w:ascii="Arial" w:hAnsi="Arial" w:cs="Arial"/>
          <w:i/>
          <w:iCs/>
          <w:sz w:val="20"/>
          <w:szCs w:val="20"/>
        </w:rPr>
        <w:t>Proudman v Dayman</w:t>
      </w:r>
      <w:r>
        <w:rPr>
          <w:rFonts w:ascii="Arial" w:hAnsi="Arial" w:cs="Arial"/>
          <w:sz w:val="20"/>
          <w:szCs w:val="20"/>
        </w:rPr>
        <w:t xml:space="preserve"> (1941) 67 CLR 536 at 540:</w:t>
      </w:r>
    </w:p>
    <w:p w14:paraId="5C7CCD90" w14:textId="7CEA7FEA" w:rsidR="00CB379C" w:rsidRDefault="00CB379C" w:rsidP="00CB379C">
      <w:pPr>
        <w:spacing w:before="60"/>
        <w:ind w:left="1021" w:right="1021"/>
        <w:jc w:val="both"/>
        <w:rPr>
          <w:rFonts w:ascii="Arial" w:hAnsi="Arial" w:cs="Arial"/>
          <w:sz w:val="18"/>
          <w:szCs w:val="18"/>
        </w:rPr>
      </w:pPr>
      <w:r w:rsidRPr="00CB379C">
        <w:rPr>
          <w:rFonts w:ascii="Arial" w:hAnsi="Arial" w:cs="Arial"/>
          <w:sz w:val="18"/>
          <w:szCs w:val="18"/>
        </w:rPr>
        <w:t>If the purpose of the statute is to add a new crime to the general criminal law, it is natural to suppose that it is to be read subject to the general principles according to which that law is administered. But other considerations arise where in matters of police, of health, of safety or the like the legislature adopts penal measures in order to cast on the individual the responsibility of so conducting his affairs that the general welfare will not be prejudiced. In such cases there is less ground, either in reason or in actual probability, for presuming an intention that the general rule should apply making honest and reasonable mistake a ground of exoneration, and the presumption is but a weak one.</w:t>
      </w:r>
    </w:p>
    <w:p w14:paraId="36710014" w14:textId="3B3860E8" w:rsidR="00CB379C" w:rsidRDefault="00CB379C" w:rsidP="00CB379C">
      <w:pPr>
        <w:spacing w:before="60"/>
        <w:ind w:left="1021" w:right="1021"/>
        <w:jc w:val="both"/>
        <w:rPr>
          <w:rFonts w:ascii="Arial" w:hAnsi="Arial" w:cs="Arial"/>
          <w:sz w:val="18"/>
          <w:szCs w:val="18"/>
        </w:rPr>
      </w:pPr>
      <w:r w:rsidRPr="00CB379C">
        <w:rPr>
          <w:rFonts w:ascii="Arial" w:hAnsi="Arial" w:cs="Arial"/>
          <w:sz w:val="18"/>
          <w:szCs w:val="18"/>
        </w:rPr>
        <w:t>Indeed, there has been a marked and growing tendency to treat the prima facie rule as excluded or rebutted in the case of summary offences created by mode</w:t>
      </w:r>
      <w:r>
        <w:rPr>
          <w:rFonts w:ascii="Arial" w:hAnsi="Arial" w:cs="Arial"/>
          <w:sz w:val="18"/>
          <w:szCs w:val="18"/>
        </w:rPr>
        <w:t>rn</w:t>
      </w:r>
      <w:r w:rsidRPr="00CB379C">
        <w:rPr>
          <w:rFonts w:ascii="Arial" w:hAnsi="Arial" w:cs="Arial"/>
          <w:sz w:val="18"/>
          <w:szCs w:val="18"/>
        </w:rPr>
        <w:t xml:space="preserve"> statutes, particularly those dealing with social and industrial regulation.</w:t>
      </w:r>
      <w:r>
        <w:rPr>
          <w:rFonts w:ascii="Arial" w:hAnsi="Arial" w:cs="Arial"/>
          <w:sz w:val="18"/>
          <w:szCs w:val="18"/>
        </w:rPr>
        <w:t>”</w:t>
      </w:r>
    </w:p>
    <w:p w14:paraId="57C41A69" w14:textId="77777777" w:rsidR="00CB379C" w:rsidRPr="00852046" w:rsidRDefault="00CB379C" w:rsidP="00302C9E">
      <w:pPr>
        <w:jc w:val="both"/>
        <w:rPr>
          <w:rFonts w:ascii="Arial" w:hAnsi="Arial" w:cs="Arial"/>
          <w:sz w:val="20"/>
          <w:szCs w:val="20"/>
        </w:rPr>
      </w:pPr>
    </w:p>
    <w:bookmarkEnd w:id="144"/>
    <w:p w14:paraId="3A8125AB" w14:textId="7CBE94BC" w:rsidR="00862C33" w:rsidRDefault="00862C33" w:rsidP="00302C9E">
      <w:pPr>
        <w:jc w:val="both"/>
        <w:rPr>
          <w:rFonts w:ascii="Arial" w:hAnsi="Arial" w:cs="Arial"/>
          <w:sz w:val="20"/>
        </w:rPr>
      </w:pPr>
      <w:r>
        <w:rPr>
          <w:rFonts w:ascii="Arial" w:hAnsi="Arial" w:cs="Arial"/>
          <w:sz w:val="20"/>
        </w:rPr>
        <w:t xml:space="preserve">The onus of proof of each of the elements of the alleged offence is on the prosecution: see the judgment of Incerti J in </w:t>
      </w:r>
      <w:r w:rsidRPr="007B4731">
        <w:rPr>
          <w:rFonts w:ascii="Arial" w:hAnsi="Arial" w:cs="Arial"/>
          <w:i/>
          <w:iCs/>
          <w:color w:val="000000"/>
          <w:sz w:val="20"/>
          <w:szCs w:val="20"/>
        </w:rPr>
        <w:t>DPP v SA &amp; Ors</w:t>
      </w:r>
      <w:r>
        <w:rPr>
          <w:rFonts w:ascii="Arial" w:hAnsi="Arial" w:cs="Arial"/>
          <w:color w:val="000000"/>
          <w:sz w:val="20"/>
          <w:szCs w:val="20"/>
        </w:rPr>
        <w:t xml:space="preserve"> [2024] VSC 28 at [27] which is cited below.</w:t>
      </w:r>
      <w:r w:rsidR="00F6160A">
        <w:rPr>
          <w:rFonts w:ascii="Arial" w:hAnsi="Arial" w:cs="Arial"/>
          <w:color w:val="000000"/>
          <w:sz w:val="20"/>
          <w:szCs w:val="20"/>
        </w:rPr>
        <w:t xml:space="preserve">  In </w:t>
      </w:r>
      <w:bookmarkStart w:id="146" w:name="_Hlk170307097"/>
      <w:proofErr w:type="spellStart"/>
      <w:r w:rsidR="00F6160A" w:rsidRPr="00F6160A">
        <w:rPr>
          <w:rFonts w:ascii="Arial" w:hAnsi="Arial" w:cs="Arial"/>
          <w:i/>
          <w:iCs/>
          <w:color w:val="000000"/>
          <w:sz w:val="20"/>
          <w:szCs w:val="20"/>
        </w:rPr>
        <w:t>Giurina</w:t>
      </w:r>
      <w:proofErr w:type="spellEnd"/>
      <w:r w:rsidR="00F6160A" w:rsidRPr="00F6160A">
        <w:rPr>
          <w:rFonts w:ascii="Arial" w:hAnsi="Arial" w:cs="Arial"/>
          <w:i/>
          <w:iCs/>
          <w:color w:val="000000"/>
          <w:sz w:val="20"/>
          <w:szCs w:val="20"/>
        </w:rPr>
        <w:t xml:space="preserve"> v McIlroy &amp; Anor</w:t>
      </w:r>
      <w:r w:rsidR="00F6160A">
        <w:rPr>
          <w:rFonts w:ascii="Arial" w:hAnsi="Arial" w:cs="Arial"/>
          <w:color w:val="000000"/>
          <w:sz w:val="20"/>
          <w:szCs w:val="20"/>
        </w:rPr>
        <w:t xml:space="preserve"> [2024] VSCA 139 the Court of Appeal (Niall &amp; Lyons JJA) said at [50]:</w:t>
      </w:r>
      <w:bookmarkEnd w:id="146"/>
    </w:p>
    <w:p w14:paraId="1A760340" w14:textId="5C080C98" w:rsidR="00F6160A" w:rsidRPr="005159D1" w:rsidRDefault="00F6160A" w:rsidP="00F6160A">
      <w:pPr>
        <w:spacing w:before="60"/>
        <w:ind w:left="567" w:right="567"/>
        <w:jc w:val="both"/>
        <w:rPr>
          <w:rFonts w:ascii="Arial" w:hAnsi="Arial" w:cs="Arial"/>
          <w:sz w:val="20"/>
          <w:szCs w:val="20"/>
        </w:rPr>
      </w:pPr>
      <w:r w:rsidRPr="005159D1">
        <w:rPr>
          <w:rFonts w:ascii="Arial" w:hAnsi="Arial" w:cs="Arial"/>
          <w:sz w:val="20"/>
          <w:szCs w:val="20"/>
        </w:rPr>
        <w:t xml:space="preserve">“The High Court has recently affirmed in </w:t>
      </w:r>
      <w:r w:rsidRPr="005159D1">
        <w:rPr>
          <w:rFonts w:ascii="Arial" w:hAnsi="Arial" w:cs="Arial"/>
          <w:i/>
          <w:iCs/>
          <w:sz w:val="20"/>
          <w:szCs w:val="20"/>
        </w:rPr>
        <w:t xml:space="preserve">DPP v </w:t>
      </w:r>
      <w:proofErr w:type="spellStart"/>
      <w:r w:rsidRPr="005159D1">
        <w:rPr>
          <w:rFonts w:ascii="Arial" w:hAnsi="Arial" w:cs="Arial"/>
          <w:i/>
          <w:iCs/>
          <w:sz w:val="20"/>
          <w:szCs w:val="20"/>
        </w:rPr>
        <w:t>Roder</w:t>
      </w:r>
      <w:proofErr w:type="spellEnd"/>
      <w:r w:rsidRPr="005159D1">
        <w:rPr>
          <w:rFonts w:ascii="Arial" w:hAnsi="Arial" w:cs="Arial"/>
          <w:sz w:val="20"/>
          <w:szCs w:val="20"/>
        </w:rPr>
        <w:t xml:space="preserve"> </w:t>
      </w:r>
      <w:r w:rsidR="005159D1" w:rsidRPr="005159D1">
        <w:rPr>
          <w:rFonts w:ascii="Arial" w:hAnsi="Arial" w:cs="Arial"/>
          <w:sz w:val="20"/>
          <w:szCs w:val="20"/>
        </w:rPr>
        <w:t xml:space="preserve">(2024) 98 ALJR 644, 649 [19]; [2024] HCA 15 </w:t>
      </w:r>
      <w:r w:rsidRPr="005159D1">
        <w:rPr>
          <w:rFonts w:ascii="Arial" w:hAnsi="Arial" w:cs="Arial"/>
          <w:sz w:val="20"/>
          <w:szCs w:val="20"/>
        </w:rPr>
        <w:t xml:space="preserve">that </w:t>
      </w:r>
      <w:r w:rsidR="005159D1" w:rsidRPr="005159D1">
        <w:rPr>
          <w:rFonts w:ascii="Arial" w:hAnsi="Arial" w:cs="Arial"/>
          <w:sz w:val="20"/>
          <w:szCs w:val="20"/>
        </w:rPr>
        <w:t xml:space="preserve">it is only the ‘elements of the offence’ that must be proved beyond reasonable doubt, and not the evidence that supports the proof of such elements. This distinction, as the High Court states, is at the heart of ss 61 and 62 of the </w:t>
      </w:r>
      <w:r w:rsidR="005159D1" w:rsidRPr="005159D1">
        <w:rPr>
          <w:rFonts w:ascii="Arial" w:hAnsi="Arial" w:cs="Arial"/>
          <w:i/>
          <w:iCs/>
          <w:sz w:val="20"/>
          <w:szCs w:val="20"/>
        </w:rPr>
        <w:t>Jury Directions Act 2015</w:t>
      </w:r>
      <w:r w:rsidR="005159D1" w:rsidRPr="005159D1">
        <w:rPr>
          <w:rFonts w:ascii="Arial" w:hAnsi="Arial" w:cs="Arial"/>
          <w:sz w:val="20"/>
          <w:szCs w:val="20"/>
        </w:rPr>
        <w:t>.</w:t>
      </w:r>
      <w:r w:rsidR="005159D1">
        <w:rPr>
          <w:rFonts w:ascii="Arial" w:hAnsi="Arial" w:cs="Arial"/>
          <w:sz w:val="20"/>
          <w:szCs w:val="20"/>
        </w:rPr>
        <w:t>”</w:t>
      </w:r>
    </w:p>
    <w:p w14:paraId="06ACD103" w14:textId="77777777" w:rsidR="00F6160A" w:rsidRDefault="00F6160A" w:rsidP="00302C9E">
      <w:pPr>
        <w:jc w:val="both"/>
        <w:rPr>
          <w:rFonts w:ascii="Arial" w:hAnsi="Arial" w:cs="Arial"/>
          <w:sz w:val="20"/>
        </w:rPr>
      </w:pPr>
    </w:p>
    <w:bookmarkEnd w:id="145"/>
    <w:p w14:paraId="3AA81459" w14:textId="77777777" w:rsidR="00862C33" w:rsidRDefault="00862C33" w:rsidP="00862C33">
      <w:pPr>
        <w:jc w:val="both"/>
        <w:rPr>
          <w:rFonts w:ascii="Arial" w:hAnsi="Arial" w:cs="Arial"/>
          <w:color w:val="000000"/>
          <w:sz w:val="20"/>
          <w:szCs w:val="20"/>
        </w:rPr>
      </w:pPr>
      <w:r>
        <w:rPr>
          <w:rFonts w:ascii="Arial" w:hAnsi="Arial" w:cs="Arial"/>
          <w:sz w:val="20"/>
        </w:rPr>
        <w:t>On the summary hearing of a charge, whether indictable or summary, the Children's Court must be satisfied of a child's guilt on proof beyond reasonable doubt by relevant and admissible evidence: s.357(1) of the CYFA.  If the court is not so satisfied, it must dismiss the charge: s.357(2).</w:t>
      </w:r>
    </w:p>
    <w:p w14:paraId="11566687" w14:textId="77777777" w:rsidR="00862C33" w:rsidRDefault="00862C33" w:rsidP="00302C9E">
      <w:pPr>
        <w:jc w:val="both"/>
        <w:rPr>
          <w:rFonts w:ascii="Arial" w:hAnsi="Arial" w:cs="Arial"/>
          <w:sz w:val="20"/>
        </w:rPr>
      </w:pPr>
    </w:p>
    <w:p w14:paraId="6E5BE602" w14:textId="77777777" w:rsidR="00CA3278" w:rsidRDefault="00302C9E" w:rsidP="00302C9E">
      <w:pPr>
        <w:jc w:val="both"/>
        <w:rPr>
          <w:rFonts w:ascii="Arial" w:hAnsi="Arial" w:cs="Arial"/>
          <w:sz w:val="20"/>
        </w:rPr>
      </w:pPr>
      <w:r>
        <w:rPr>
          <w:rFonts w:ascii="Arial" w:hAnsi="Arial" w:cs="Arial"/>
          <w:sz w:val="20"/>
        </w:rPr>
        <w:lastRenderedPageBreak/>
        <w:t xml:space="preserve">For the case of an adult accused in which reasonable doubt was the central issue see the decision of the High Court in </w:t>
      </w:r>
      <w:r w:rsidRPr="002E099D">
        <w:rPr>
          <w:rFonts w:ascii="Arial" w:hAnsi="Arial" w:cs="Arial"/>
          <w:i/>
          <w:iCs/>
          <w:sz w:val="20"/>
        </w:rPr>
        <w:t>George Pell v DPP</w:t>
      </w:r>
      <w:r>
        <w:rPr>
          <w:rFonts w:ascii="Arial" w:hAnsi="Arial" w:cs="Arial"/>
          <w:sz w:val="20"/>
        </w:rPr>
        <w:t xml:space="preserve"> [2020] HCA 12; (2020) 268 CLR 123, especially at [58] where the unanimous judgment stated:</w:t>
      </w:r>
    </w:p>
    <w:p w14:paraId="55AC46FA" w14:textId="0189F487" w:rsidR="00CA3278" w:rsidRDefault="00302C9E" w:rsidP="00CA3278">
      <w:pPr>
        <w:ind w:left="567" w:right="567"/>
        <w:jc w:val="both"/>
        <w:rPr>
          <w:rFonts w:ascii="Arial" w:hAnsi="Arial" w:cs="Arial"/>
          <w:sz w:val="20"/>
        </w:rPr>
      </w:pPr>
      <w:r>
        <w:rPr>
          <w:rFonts w:ascii="Arial" w:hAnsi="Arial" w:cs="Arial"/>
          <w:sz w:val="20"/>
        </w:rPr>
        <w:t>“It</w:t>
      </w:r>
      <w:r w:rsidR="00AD3E78">
        <w:rPr>
          <w:rFonts w:ascii="Arial" w:hAnsi="Arial" w:cs="Arial"/>
          <w:sz w:val="20"/>
        </w:rPr>
        <w:t xml:space="preserve"> </w:t>
      </w:r>
      <w:r>
        <w:rPr>
          <w:rFonts w:ascii="Arial" w:hAnsi="Arial" w:cs="Arial"/>
          <w:sz w:val="20"/>
        </w:rPr>
        <w:t xml:space="preserve">suffices to refer to the </w:t>
      </w:r>
      <w:r w:rsidR="00CA3278">
        <w:rPr>
          <w:rFonts w:ascii="Arial" w:hAnsi="Arial" w:cs="Arial"/>
          <w:sz w:val="20"/>
        </w:rPr>
        <w:t xml:space="preserve">undisputed </w:t>
      </w:r>
      <w:r>
        <w:rPr>
          <w:rFonts w:ascii="Arial" w:hAnsi="Arial" w:cs="Arial"/>
          <w:sz w:val="20"/>
        </w:rPr>
        <w:t>evidence concerning</w:t>
      </w:r>
      <w:r w:rsidR="00CB5ED0">
        <w:rPr>
          <w:rFonts w:ascii="Arial" w:hAnsi="Arial" w:cs="Arial"/>
          <w:sz w:val="20"/>
        </w:rPr>
        <w:t>–</w:t>
      </w:r>
    </w:p>
    <w:p w14:paraId="22216C5D" w14:textId="13D794DF" w:rsidR="00CA3278" w:rsidRPr="00CA3278" w:rsidRDefault="00CA3278" w:rsidP="00A300D0">
      <w:pPr>
        <w:pStyle w:val="ListParagraph"/>
        <w:numPr>
          <w:ilvl w:val="0"/>
          <w:numId w:val="88"/>
        </w:numPr>
        <w:ind w:left="1021" w:right="567" w:hanging="454"/>
        <w:jc w:val="both"/>
        <w:rPr>
          <w:rFonts w:ascii="Arial" w:hAnsi="Arial" w:cs="Arial"/>
          <w:sz w:val="20"/>
        </w:rPr>
      </w:pPr>
      <w:r>
        <w:rPr>
          <w:rFonts w:ascii="Arial" w:hAnsi="Arial" w:cs="Arial"/>
          <w:sz w:val="20"/>
          <w:szCs w:val="20"/>
        </w:rPr>
        <w:t>t</w:t>
      </w:r>
      <w:r w:rsidRPr="00CA3278">
        <w:rPr>
          <w:rFonts w:ascii="Arial" w:hAnsi="Arial" w:cs="Arial"/>
          <w:sz w:val="20"/>
          <w:szCs w:val="20"/>
        </w:rPr>
        <w:t>he applicant's movements after the Mass</w:t>
      </w:r>
      <w:r>
        <w:rPr>
          <w:rFonts w:ascii="Arial" w:hAnsi="Arial" w:cs="Arial"/>
          <w:sz w:val="20"/>
          <w:szCs w:val="20"/>
        </w:rPr>
        <w:t>;</w:t>
      </w:r>
    </w:p>
    <w:p w14:paraId="716E90A0" w14:textId="0B2E752F" w:rsidR="00CA3278" w:rsidRPr="00CA3278" w:rsidRDefault="00CA3278" w:rsidP="00A300D0">
      <w:pPr>
        <w:pStyle w:val="ListParagraph"/>
        <w:numPr>
          <w:ilvl w:val="0"/>
          <w:numId w:val="88"/>
        </w:numPr>
        <w:ind w:left="1021" w:right="567" w:hanging="454"/>
        <w:jc w:val="both"/>
        <w:rPr>
          <w:rFonts w:ascii="Arial" w:hAnsi="Arial" w:cs="Arial"/>
          <w:sz w:val="20"/>
        </w:rPr>
      </w:pPr>
      <w:r>
        <w:rPr>
          <w:rFonts w:ascii="Arial" w:hAnsi="Arial" w:cs="Arial"/>
          <w:sz w:val="20"/>
          <w:szCs w:val="20"/>
        </w:rPr>
        <w:t>t</w:t>
      </w:r>
      <w:r w:rsidRPr="00CA3278">
        <w:rPr>
          <w:rFonts w:ascii="Arial" w:hAnsi="Arial" w:cs="Arial"/>
          <w:sz w:val="20"/>
          <w:szCs w:val="20"/>
        </w:rPr>
        <w:t xml:space="preserve">he applicant always </w:t>
      </w:r>
      <w:r>
        <w:rPr>
          <w:rFonts w:ascii="Arial" w:hAnsi="Arial" w:cs="Arial"/>
          <w:sz w:val="20"/>
          <w:szCs w:val="20"/>
        </w:rPr>
        <w:t xml:space="preserve">being </w:t>
      </w:r>
      <w:r w:rsidRPr="00CA3278">
        <w:rPr>
          <w:rFonts w:ascii="Arial" w:hAnsi="Arial" w:cs="Arial"/>
          <w:sz w:val="20"/>
          <w:szCs w:val="20"/>
        </w:rPr>
        <w:t>accompanied within the Cathedral</w:t>
      </w:r>
      <w:r>
        <w:rPr>
          <w:rFonts w:ascii="Arial" w:hAnsi="Arial" w:cs="Arial"/>
          <w:sz w:val="20"/>
          <w:szCs w:val="20"/>
        </w:rPr>
        <w:t>; and</w:t>
      </w:r>
    </w:p>
    <w:p w14:paraId="10523763" w14:textId="7455A4AF" w:rsidR="00CA3278" w:rsidRPr="00CA3278" w:rsidRDefault="00CA3278" w:rsidP="00A300D0">
      <w:pPr>
        <w:pStyle w:val="ListParagraph"/>
        <w:numPr>
          <w:ilvl w:val="0"/>
          <w:numId w:val="88"/>
        </w:numPr>
        <w:ind w:left="1021" w:right="567" w:hanging="454"/>
        <w:jc w:val="both"/>
        <w:rPr>
          <w:rFonts w:ascii="Arial" w:hAnsi="Arial" w:cs="Arial"/>
          <w:sz w:val="20"/>
        </w:rPr>
      </w:pPr>
      <w:r>
        <w:rPr>
          <w:rFonts w:ascii="Arial" w:hAnsi="Arial" w:cs="Arial"/>
          <w:sz w:val="20"/>
          <w:szCs w:val="20"/>
        </w:rPr>
        <w:t>t</w:t>
      </w:r>
      <w:r w:rsidRPr="00CA3278">
        <w:rPr>
          <w:rFonts w:ascii="Arial" w:hAnsi="Arial" w:cs="Arial"/>
          <w:sz w:val="20"/>
          <w:szCs w:val="20"/>
        </w:rPr>
        <w:t xml:space="preserve">he timing of the </w:t>
      </w:r>
      <w:r>
        <w:rPr>
          <w:rFonts w:ascii="Arial" w:hAnsi="Arial" w:cs="Arial"/>
          <w:sz w:val="20"/>
          <w:szCs w:val="20"/>
        </w:rPr>
        <w:t xml:space="preserve">[alleged] </w:t>
      </w:r>
      <w:r w:rsidRPr="00CA3278">
        <w:rPr>
          <w:rFonts w:ascii="Arial" w:hAnsi="Arial" w:cs="Arial"/>
          <w:sz w:val="20"/>
          <w:szCs w:val="20"/>
        </w:rPr>
        <w:t xml:space="preserve">assaults and the </w:t>
      </w:r>
      <w:r>
        <w:rPr>
          <w:rFonts w:ascii="Arial" w:hAnsi="Arial" w:cs="Arial"/>
          <w:sz w:val="20"/>
          <w:szCs w:val="20"/>
        </w:rPr>
        <w:t>‘</w:t>
      </w:r>
      <w:r w:rsidRPr="00CA3278">
        <w:rPr>
          <w:rFonts w:ascii="Arial" w:hAnsi="Arial" w:cs="Arial"/>
          <w:sz w:val="20"/>
          <w:szCs w:val="20"/>
        </w:rPr>
        <w:t>hive of activity</w:t>
      </w:r>
      <w:r>
        <w:rPr>
          <w:rFonts w:ascii="Arial" w:hAnsi="Arial" w:cs="Arial"/>
          <w:sz w:val="20"/>
          <w:szCs w:val="20"/>
        </w:rPr>
        <w:t>’</w:t>
      </w:r>
      <w:r w:rsidR="00CB5ED0">
        <w:rPr>
          <w:rFonts w:ascii="Arial" w:hAnsi="Arial" w:cs="Arial"/>
          <w:sz w:val="20"/>
        </w:rPr>
        <w:t>–</w:t>
      </w:r>
    </w:p>
    <w:p w14:paraId="3FA2DF37" w14:textId="468841FA" w:rsidR="00CA3278" w:rsidRDefault="00302C9E" w:rsidP="00CA3278">
      <w:pPr>
        <w:ind w:left="567" w:right="567"/>
        <w:jc w:val="both"/>
        <w:rPr>
          <w:rFonts w:ascii="Arial" w:hAnsi="Arial" w:cs="Arial"/>
          <w:sz w:val="20"/>
          <w:szCs w:val="20"/>
        </w:rPr>
      </w:pPr>
      <w:r>
        <w:rPr>
          <w:rFonts w:ascii="Arial" w:hAnsi="Arial" w:cs="Arial"/>
          <w:sz w:val="20"/>
        </w:rPr>
        <w:t xml:space="preserve">to demonstrate that, notwithstanding that </w:t>
      </w:r>
      <w:r w:rsidRPr="00483992">
        <w:rPr>
          <w:rFonts w:ascii="Arial" w:hAnsi="Arial" w:cs="Arial"/>
          <w:sz w:val="20"/>
          <w:szCs w:val="20"/>
        </w:rPr>
        <w:t xml:space="preserve">the jury found A to be a credible and reliable witness, the evidence as a whole was not capable of excluding a reasonable </w:t>
      </w:r>
      <w:r w:rsidRPr="000C7599">
        <w:rPr>
          <w:rFonts w:ascii="Arial" w:hAnsi="Arial" w:cs="Arial"/>
          <w:sz w:val="20"/>
          <w:szCs w:val="20"/>
        </w:rPr>
        <w:t>doubt as to the applicant’s guilt.”</w:t>
      </w:r>
    </w:p>
    <w:p w14:paraId="01135D35" w14:textId="77777777" w:rsidR="00CA3278" w:rsidRDefault="00CA3278" w:rsidP="00302C9E">
      <w:pPr>
        <w:jc w:val="both"/>
        <w:rPr>
          <w:rFonts w:ascii="Arial" w:hAnsi="Arial" w:cs="Arial"/>
          <w:sz w:val="20"/>
          <w:szCs w:val="20"/>
        </w:rPr>
      </w:pPr>
    </w:p>
    <w:p w14:paraId="1977AA03" w14:textId="2BAC84BB" w:rsidR="00302C9E" w:rsidRDefault="000C307C" w:rsidP="00302C9E">
      <w:pPr>
        <w:jc w:val="both"/>
        <w:rPr>
          <w:rFonts w:ascii="Arial" w:hAnsi="Arial" w:cs="Arial"/>
          <w:sz w:val="20"/>
          <w:szCs w:val="20"/>
        </w:rPr>
      </w:pPr>
      <w:r>
        <w:rPr>
          <w:rFonts w:ascii="Arial" w:hAnsi="Arial" w:cs="Arial"/>
          <w:sz w:val="20"/>
          <w:szCs w:val="20"/>
        </w:rPr>
        <w:t xml:space="preserve">In </w:t>
      </w:r>
      <w:r w:rsidRPr="000C307C">
        <w:rPr>
          <w:rFonts w:ascii="Arial" w:hAnsi="Arial" w:cs="Arial"/>
          <w:i/>
          <w:iCs/>
          <w:sz w:val="20"/>
          <w:szCs w:val="20"/>
        </w:rPr>
        <w:t>Pell’s Case</w:t>
      </w:r>
      <w:r>
        <w:rPr>
          <w:rFonts w:ascii="Arial" w:hAnsi="Arial" w:cs="Arial"/>
          <w:sz w:val="20"/>
          <w:szCs w:val="20"/>
        </w:rPr>
        <w:t xml:space="preserve"> at [3</w:t>
      </w:r>
      <w:r w:rsidR="008A3777">
        <w:rPr>
          <w:rFonts w:ascii="Arial" w:hAnsi="Arial" w:cs="Arial"/>
          <w:sz w:val="20"/>
          <w:szCs w:val="20"/>
        </w:rPr>
        <w:t>8</w:t>
      </w:r>
      <w:r>
        <w:rPr>
          <w:rFonts w:ascii="Arial" w:hAnsi="Arial" w:cs="Arial"/>
          <w:sz w:val="20"/>
          <w:szCs w:val="20"/>
        </w:rPr>
        <w:t>]</w:t>
      </w:r>
      <w:r w:rsidR="008A3777">
        <w:rPr>
          <w:rFonts w:ascii="Arial" w:hAnsi="Arial" w:cs="Arial"/>
          <w:sz w:val="20"/>
          <w:szCs w:val="20"/>
        </w:rPr>
        <w:t>-[39]</w:t>
      </w:r>
      <w:r>
        <w:rPr>
          <w:rFonts w:ascii="Arial" w:hAnsi="Arial" w:cs="Arial"/>
          <w:sz w:val="20"/>
          <w:szCs w:val="20"/>
        </w:rPr>
        <w:t xml:space="preserve"> and in </w:t>
      </w:r>
      <w:r w:rsidRPr="000C307C">
        <w:rPr>
          <w:rFonts w:ascii="Arial" w:hAnsi="Arial" w:cs="Arial"/>
          <w:i/>
          <w:iCs/>
          <w:sz w:val="20"/>
          <w:szCs w:val="20"/>
        </w:rPr>
        <w:t>Dansie v The Queen</w:t>
      </w:r>
      <w:r>
        <w:rPr>
          <w:rFonts w:ascii="Arial" w:hAnsi="Arial" w:cs="Arial"/>
          <w:sz w:val="20"/>
          <w:szCs w:val="20"/>
        </w:rPr>
        <w:t xml:space="preserve"> [2022] HCA 25 at [</w:t>
      </w:r>
      <w:r w:rsidR="008A3777">
        <w:rPr>
          <w:rFonts w:ascii="Arial" w:hAnsi="Arial" w:cs="Arial"/>
          <w:sz w:val="20"/>
          <w:szCs w:val="20"/>
        </w:rPr>
        <w:t>8</w:t>
      </w:r>
      <w:r>
        <w:rPr>
          <w:rFonts w:ascii="Arial" w:hAnsi="Arial" w:cs="Arial"/>
          <w:sz w:val="20"/>
          <w:szCs w:val="20"/>
        </w:rPr>
        <w:t>]</w:t>
      </w:r>
      <w:r w:rsidR="008A3777">
        <w:rPr>
          <w:rFonts w:ascii="Arial" w:hAnsi="Arial" w:cs="Arial"/>
          <w:sz w:val="20"/>
          <w:szCs w:val="20"/>
        </w:rPr>
        <w:t>-[10]</w:t>
      </w:r>
      <w:r>
        <w:rPr>
          <w:rFonts w:ascii="Arial" w:hAnsi="Arial" w:cs="Arial"/>
          <w:sz w:val="20"/>
          <w:szCs w:val="20"/>
        </w:rPr>
        <w:t xml:space="preserve"> the High Court endorsed the approach taken by the majority (</w:t>
      </w:r>
      <w:r w:rsidR="00AD3E78">
        <w:rPr>
          <w:rFonts w:ascii="Arial" w:hAnsi="Arial" w:cs="Arial"/>
          <w:sz w:val="20"/>
          <w:szCs w:val="20"/>
        </w:rPr>
        <w:t>Mason CJ, Deane, Dawson &amp; Toohey JJ</w:t>
      </w:r>
      <w:r>
        <w:rPr>
          <w:rFonts w:ascii="Arial" w:hAnsi="Arial" w:cs="Arial"/>
          <w:sz w:val="20"/>
          <w:szCs w:val="20"/>
        </w:rPr>
        <w:t xml:space="preserve">) in </w:t>
      </w:r>
      <w:r w:rsidRPr="000C7599">
        <w:rPr>
          <w:rFonts w:ascii="Arial" w:hAnsi="Arial" w:cs="Arial"/>
          <w:i/>
          <w:iCs/>
          <w:sz w:val="20"/>
          <w:szCs w:val="20"/>
        </w:rPr>
        <w:t>M v The Queen</w:t>
      </w:r>
      <w:r w:rsidRPr="000C7599">
        <w:rPr>
          <w:rFonts w:ascii="Arial" w:hAnsi="Arial" w:cs="Arial"/>
          <w:sz w:val="20"/>
          <w:szCs w:val="20"/>
        </w:rPr>
        <w:t xml:space="preserve"> </w:t>
      </w:r>
      <w:r w:rsidRPr="000C7599">
        <w:rPr>
          <w:rFonts w:ascii="Arial" w:hAnsi="Arial" w:cs="Arial"/>
          <w:color w:val="000000"/>
          <w:sz w:val="20"/>
          <w:szCs w:val="20"/>
          <w:shd w:val="clear" w:color="auto" w:fill="FFFFFF"/>
        </w:rPr>
        <w:t>(1994) 181 CLR 487</w:t>
      </w:r>
      <w:r w:rsidR="00AD3E78">
        <w:rPr>
          <w:rFonts w:ascii="Arial" w:hAnsi="Arial" w:cs="Arial"/>
          <w:color w:val="000000"/>
          <w:sz w:val="20"/>
          <w:szCs w:val="20"/>
          <w:shd w:val="clear" w:color="auto" w:fill="FFFFFF"/>
        </w:rPr>
        <w:t xml:space="preserve"> at 494-5 (citations omitted</w:t>
      </w:r>
      <w:r w:rsidR="001D47D4">
        <w:rPr>
          <w:rFonts w:ascii="Arial" w:hAnsi="Arial" w:cs="Arial"/>
          <w:color w:val="000000"/>
          <w:sz w:val="20"/>
          <w:szCs w:val="20"/>
          <w:shd w:val="clear" w:color="auto" w:fill="FFFFFF"/>
        </w:rPr>
        <w:t xml:space="preserve"> and emphasis added</w:t>
      </w:r>
      <w:r w:rsidR="00AD3E78">
        <w:rPr>
          <w:rFonts w:ascii="Arial" w:hAnsi="Arial" w:cs="Arial"/>
          <w:color w:val="000000"/>
          <w:sz w:val="20"/>
          <w:szCs w:val="20"/>
          <w:shd w:val="clear" w:color="auto" w:fill="FFFFFF"/>
        </w:rPr>
        <w:t>)</w:t>
      </w:r>
      <w:r>
        <w:rPr>
          <w:rFonts w:ascii="Arial" w:hAnsi="Arial" w:cs="Arial"/>
          <w:color w:val="000000"/>
          <w:sz w:val="20"/>
          <w:szCs w:val="20"/>
          <w:shd w:val="clear" w:color="auto" w:fill="FFFFFF"/>
        </w:rPr>
        <w:t>:</w:t>
      </w:r>
    </w:p>
    <w:p w14:paraId="4EA5E9B3" w14:textId="1A54993D" w:rsidR="00AD3E78" w:rsidRDefault="00AD3E78" w:rsidP="00CA3278">
      <w:pPr>
        <w:spacing w:before="60"/>
        <w:ind w:left="567" w:right="567"/>
        <w:jc w:val="both"/>
        <w:rPr>
          <w:rFonts w:ascii="Arial" w:hAnsi="Arial" w:cs="Arial"/>
          <w:sz w:val="20"/>
          <w:szCs w:val="20"/>
        </w:rPr>
      </w:pPr>
      <w:r>
        <w:rPr>
          <w:rFonts w:ascii="Arial" w:hAnsi="Arial" w:cs="Arial"/>
          <w:sz w:val="20"/>
          <w:szCs w:val="20"/>
        </w:rPr>
        <w:t>“</w:t>
      </w:r>
      <w:r w:rsidRPr="000C307C">
        <w:rPr>
          <w:rFonts w:ascii="Arial" w:hAnsi="Arial" w:cs="Arial"/>
          <w:sz w:val="20"/>
          <w:szCs w:val="20"/>
        </w:rPr>
        <w:t xml:space="preserve">In most cases a doubt experienced by an appellate court will be a doubt which a jury ought also to have experienced. It is only where a jury’s advantage in seeing and hearing the evidence is capable of resolving a doubt experienced by a court of criminal appeal that the court may conclude that no miscarriage of justice occurred. That is to say, where the evidence lacks credibility for reasons which are not explained by the manner in which it was given, a reasonable doubt experienced by the court is a doubt which a reasonable jury ought to have experienced. </w:t>
      </w:r>
      <w:r w:rsidRPr="001D47D4">
        <w:rPr>
          <w:rFonts w:ascii="Arial" w:hAnsi="Arial" w:cs="Arial"/>
          <w:b/>
          <w:bCs/>
          <w:sz w:val="20"/>
          <w:szCs w:val="20"/>
        </w:rPr>
        <w:t>If the evidence, upon the record itself, contains discrepancies, displays inadequacies, is tainted or otherwise lacks probative force in such a way as to lead the court of criminal appeal to conclude that, even making full allowance for the advantages enjoyed by the jury, there is a significant possibility that an innocent person has been convicted, then the court is bound to act and to set aside a verdict based upon that evidence.</w:t>
      </w:r>
      <w:r w:rsidRPr="000C307C">
        <w:rPr>
          <w:rFonts w:ascii="Arial" w:hAnsi="Arial" w:cs="Arial"/>
          <w:sz w:val="20"/>
          <w:szCs w:val="20"/>
        </w:rPr>
        <w:t xml:space="preserve"> In doing so, the court is not substituting trial by a court of appeal for trial by jury, for the ultimate question must always be whether the court thinks that upon the whole of the evidence it was open to the jury to be satisfied beyond reasonable doubt that the accused was guilty.</w:t>
      </w:r>
      <w:r>
        <w:rPr>
          <w:rFonts w:ascii="Arial" w:hAnsi="Arial" w:cs="Arial"/>
          <w:sz w:val="20"/>
          <w:szCs w:val="20"/>
        </w:rPr>
        <w:t>”</w:t>
      </w:r>
    </w:p>
    <w:p w14:paraId="3404D4C1" w14:textId="24C64290" w:rsidR="005B36DF" w:rsidRDefault="005B36DF" w:rsidP="00EA23A7">
      <w:pPr>
        <w:jc w:val="both"/>
        <w:rPr>
          <w:rFonts w:ascii="Arial" w:hAnsi="Arial" w:cs="Arial"/>
          <w:sz w:val="20"/>
        </w:rPr>
      </w:pPr>
    </w:p>
    <w:p w14:paraId="6AEFA69B" w14:textId="4F2BDD34" w:rsidR="00860911" w:rsidRDefault="001766CF" w:rsidP="00EA23A7">
      <w:pPr>
        <w:jc w:val="both"/>
        <w:rPr>
          <w:rFonts w:ascii="Arial" w:hAnsi="Arial" w:cs="Arial"/>
          <w:sz w:val="20"/>
        </w:rPr>
      </w:pPr>
      <w:r>
        <w:rPr>
          <w:rFonts w:ascii="Arial" w:hAnsi="Arial" w:cs="Arial"/>
          <w:sz w:val="20"/>
        </w:rPr>
        <w:t xml:space="preserve">In </w:t>
      </w:r>
      <w:r w:rsidR="00817E96">
        <w:rPr>
          <w:rFonts w:ascii="Arial" w:hAnsi="Arial" w:cs="Arial"/>
          <w:sz w:val="20"/>
        </w:rPr>
        <w:t>a</w:t>
      </w:r>
      <w:r>
        <w:rPr>
          <w:rFonts w:ascii="Arial" w:hAnsi="Arial" w:cs="Arial"/>
          <w:sz w:val="20"/>
        </w:rPr>
        <w:t xml:space="preserve"> very detailed judgment in </w:t>
      </w:r>
      <w:r w:rsidRPr="007B4731">
        <w:rPr>
          <w:rFonts w:ascii="Arial" w:hAnsi="Arial" w:cs="Arial"/>
          <w:i/>
          <w:iCs/>
          <w:color w:val="000000"/>
          <w:sz w:val="20"/>
          <w:szCs w:val="20"/>
        </w:rPr>
        <w:t>DPP v SA &amp; Ors</w:t>
      </w:r>
      <w:r>
        <w:rPr>
          <w:rFonts w:ascii="Arial" w:hAnsi="Arial" w:cs="Arial"/>
          <w:color w:val="000000"/>
          <w:sz w:val="20"/>
          <w:szCs w:val="20"/>
        </w:rPr>
        <w:t xml:space="preserve"> [2024] VSC 28 – delivered after a 21-day judge-alone trial – Incerti J </w:t>
      </w:r>
      <w:r>
        <w:rPr>
          <w:rFonts w:ascii="Arial" w:hAnsi="Arial" w:cs="Arial"/>
          <w:sz w:val="20"/>
        </w:rPr>
        <w:t xml:space="preserve">found in relation to each of the 4 young accused SA, DM, QM &amp; SY </w:t>
      </w:r>
      <w:r w:rsidR="00137901">
        <w:rPr>
          <w:rFonts w:ascii="Arial" w:hAnsi="Arial" w:cs="Arial"/>
          <w:sz w:val="20"/>
        </w:rPr>
        <w:t xml:space="preserve">that </w:t>
      </w:r>
      <w:r>
        <w:rPr>
          <w:rFonts w:ascii="Arial" w:hAnsi="Arial" w:cs="Arial"/>
          <w:sz w:val="20"/>
        </w:rPr>
        <w:t xml:space="preserve">the prosecution had proved the elements of murder by complicity under s.323(1)(c) of the </w:t>
      </w:r>
      <w:r w:rsidRPr="001766CF">
        <w:rPr>
          <w:rFonts w:ascii="Arial" w:hAnsi="Arial" w:cs="Arial"/>
          <w:i/>
          <w:iCs/>
          <w:sz w:val="20"/>
        </w:rPr>
        <w:t>Crimes Act 1958</w:t>
      </w:r>
      <w:r>
        <w:rPr>
          <w:rFonts w:ascii="Arial" w:hAnsi="Arial" w:cs="Arial"/>
          <w:sz w:val="20"/>
        </w:rPr>
        <w:t xml:space="preserve"> beyond reasonable doubt.  </w:t>
      </w:r>
      <w:r w:rsidR="00473923">
        <w:rPr>
          <w:rFonts w:ascii="Arial" w:hAnsi="Arial" w:cs="Arial"/>
          <w:sz w:val="20"/>
        </w:rPr>
        <w:t>SA, QM &amp; SY were aged 17 at the time of the offen</w:t>
      </w:r>
      <w:r w:rsidR="00817E96">
        <w:rPr>
          <w:rFonts w:ascii="Arial" w:hAnsi="Arial" w:cs="Arial"/>
          <w:sz w:val="20"/>
        </w:rPr>
        <w:t>ding</w:t>
      </w:r>
      <w:r w:rsidR="00473923">
        <w:rPr>
          <w:rFonts w:ascii="Arial" w:hAnsi="Arial" w:cs="Arial"/>
          <w:sz w:val="20"/>
        </w:rPr>
        <w:t>.  DM was aged 15.</w:t>
      </w:r>
    </w:p>
    <w:p w14:paraId="3E67F6B2" w14:textId="60D280DF" w:rsidR="001E297F" w:rsidRDefault="004F183E" w:rsidP="00860911">
      <w:pPr>
        <w:spacing w:before="120"/>
        <w:jc w:val="both"/>
        <w:rPr>
          <w:rFonts w:ascii="Arial" w:hAnsi="Arial" w:cs="Arial"/>
          <w:sz w:val="20"/>
          <w:szCs w:val="16"/>
        </w:rPr>
      </w:pPr>
      <w:r>
        <w:rPr>
          <w:rFonts w:ascii="Arial" w:hAnsi="Arial" w:cs="Arial"/>
          <w:sz w:val="20"/>
        </w:rPr>
        <w:t>The</w:t>
      </w:r>
      <w:r w:rsidR="00137901">
        <w:rPr>
          <w:rFonts w:ascii="Arial" w:hAnsi="Arial" w:cs="Arial"/>
          <w:sz w:val="20"/>
        </w:rPr>
        <w:t>se</w:t>
      </w:r>
      <w:r w:rsidR="00860911">
        <w:rPr>
          <w:rFonts w:ascii="Arial" w:hAnsi="Arial" w:cs="Arial"/>
          <w:sz w:val="20"/>
        </w:rPr>
        <w:t xml:space="preserve"> </w:t>
      </w:r>
      <w:r w:rsidR="00C56B26">
        <w:rPr>
          <w:rFonts w:ascii="Arial" w:hAnsi="Arial" w:cs="Arial"/>
          <w:sz w:val="20"/>
        </w:rPr>
        <w:t xml:space="preserve">4 </w:t>
      </w:r>
      <w:r w:rsidR="00860911">
        <w:rPr>
          <w:rFonts w:ascii="Arial" w:hAnsi="Arial" w:cs="Arial"/>
          <w:sz w:val="20"/>
        </w:rPr>
        <w:t>accused</w:t>
      </w:r>
      <w:r>
        <w:rPr>
          <w:rFonts w:ascii="Arial" w:hAnsi="Arial" w:cs="Arial"/>
          <w:sz w:val="20"/>
        </w:rPr>
        <w:t xml:space="preserve"> were members of a group of 8 youth involved in a brutal attack on </w:t>
      </w:r>
      <w:r w:rsidR="00860911">
        <w:rPr>
          <w:rFonts w:ascii="Arial" w:hAnsi="Arial" w:cs="Arial"/>
          <w:sz w:val="20"/>
        </w:rPr>
        <w:t>a</w:t>
      </w:r>
      <w:r>
        <w:rPr>
          <w:rFonts w:ascii="Arial" w:hAnsi="Arial" w:cs="Arial"/>
          <w:sz w:val="20"/>
        </w:rPr>
        <w:t xml:space="preserve"> 16 year old </w:t>
      </w:r>
      <w:r w:rsidR="00860911">
        <w:rPr>
          <w:rFonts w:ascii="Arial" w:hAnsi="Arial" w:cs="Arial"/>
          <w:sz w:val="20"/>
        </w:rPr>
        <w:t>boy</w:t>
      </w:r>
      <w:r w:rsidR="00C56B26">
        <w:rPr>
          <w:rFonts w:ascii="Arial" w:hAnsi="Arial" w:cs="Arial"/>
          <w:sz w:val="20"/>
        </w:rPr>
        <w:t>,</w:t>
      </w:r>
      <w:r w:rsidR="00860911">
        <w:rPr>
          <w:rFonts w:ascii="Arial" w:hAnsi="Arial" w:cs="Arial"/>
          <w:sz w:val="20"/>
        </w:rPr>
        <w:t xml:space="preserve"> </w:t>
      </w:r>
      <w:r w:rsidR="00C56B26">
        <w:rPr>
          <w:rFonts w:ascii="Arial" w:hAnsi="Arial" w:cs="Arial"/>
          <w:sz w:val="20"/>
        </w:rPr>
        <w:t xml:space="preserve">V, </w:t>
      </w:r>
      <w:r w:rsidR="001E297F">
        <w:rPr>
          <w:rFonts w:ascii="Arial" w:hAnsi="Arial" w:cs="Arial"/>
          <w:sz w:val="20"/>
        </w:rPr>
        <w:t>whom they did not know.</w:t>
      </w:r>
      <w:r w:rsidR="00C56B26">
        <w:rPr>
          <w:rFonts w:ascii="Arial" w:hAnsi="Arial" w:cs="Arial"/>
          <w:sz w:val="20"/>
        </w:rPr>
        <w:t xml:space="preserve">  The entire attack in a suburban street had been captured on CCTV footage and lasted two minutes from 2.28am on 13/03/2022.  It involved the use of four knives by five of the group members.  During the attack V was </w:t>
      </w:r>
      <w:r w:rsidR="00C56B26" w:rsidRPr="00042075">
        <w:rPr>
          <w:rFonts w:ascii="Arial" w:hAnsi="Arial" w:cs="Arial"/>
          <w:sz w:val="20"/>
          <w:szCs w:val="16"/>
        </w:rPr>
        <w:t>repeatedly stabbed</w:t>
      </w:r>
      <w:r w:rsidR="00C56B26">
        <w:rPr>
          <w:rFonts w:ascii="Arial" w:hAnsi="Arial" w:cs="Arial"/>
          <w:sz w:val="20"/>
          <w:szCs w:val="16"/>
        </w:rPr>
        <w:t xml:space="preserve">, </w:t>
      </w:r>
      <w:r w:rsidR="00C56B26" w:rsidRPr="00042075">
        <w:rPr>
          <w:rFonts w:ascii="Arial" w:hAnsi="Arial" w:cs="Arial"/>
          <w:sz w:val="20"/>
          <w:szCs w:val="16"/>
        </w:rPr>
        <w:t>kicked and stomped on.</w:t>
      </w:r>
      <w:r w:rsidR="00C56B26">
        <w:rPr>
          <w:rFonts w:ascii="Arial" w:hAnsi="Arial" w:cs="Arial"/>
          <w:sz w:val="20"/>
          <w:szCs w:val="16"/>
        </w:rPr>
        <w:t xml:space="preserve"> </w:t>
      </w:r>
      <w:r w:rsidR="00C56B26" w:rsidRPr="00042075">
        <w:rPr>
          <w:rFonts w:ascii="Arial" w:hAnsi="Arial" w:cs="Arial"/>
          <w:sz w:val="20"/>
          <w:szCs w:val="16"/>
        </w:rPr>
        <w:t xml:space="preserve"> Autopsy results found </w:t>
      </w:r>
      <w:r w:rsidR="00C56B26">
        <w:rPr>
          <w:rFonts w:ascii="Arial" w:hAnsi="Arial" w:cs="Arial"/>
          <w:sz w:val="20"/>
          <w:szCs w:val="16"/>
        </w:rPr>
        <w:t>he</w:t>
      </w:r>
      <w:r w:rsidR="00C56B26" w:rsidRPr="00042075">
        <w:rPr>
          <w:rFonts w:ascii="Arial" w:hAnsi="Arial" w:cs="Arial"/>
          <w:sz w:val="20"/>
          <w:szCs w:val="16"/>
        </w:rPr>
        <w:t xml:space="preserve"> suffered 66</w:t>
      </w:r>
      <w:r w:rsidR="008E2FD8">
        <w:rPr>
          <w:rFonts w:ascii="Arial" w:hAnsi="Arial" w:cs="Arial"/>
          <w:sz w:val="20"/>
          <w:szCs w:val="16"/>
        </w:rPr>
        <w:t xml:space="preserve"> </w:t>
      </w:r>
      <w:r w:rsidR="00C56B26" w:rsidRPr="00042075">
        <w:rPr>
          <w:rFonts w:ascii="Arial" w:hAnsi="Arial" w:cs="Arial"/>
          <w:sz w:val="20"/>
          <w:szCs w:val="16"/>
        </w:rPr>
        <w:t xml:space="preserve">blunt force injuries to his face and limbs, 56 sharp force injuries </w:t>
      </w:r>
      <w:r w:rsidR="00C56B26">
        <w:rPr>
          <w:rFonts w:ascii="Arial" w:hAnsi="Arial" w:cs="Arial"/>
          <w:sz w:val="20"/>
          <w:szCs w:val="16"/>
        </w:rPr>
        <w:t>(</w:t>
      </w:r>
      <w:r w:rsidR="00C56B26" w:rsidRPr="00042075">
        <w:rPr>
          <w:rFonts w:ascii="Arial" w:hAnsi="Arial" w:cs="Arial"/>
          <w:sz w:val="20"/>
          <w:szCs w:val="16"/>
        </w:rPr>
        <w:t>comprising 29 stab wounds</w:t>
      </w:r>
      <w:r w:rsidR="00C56B26">
        <w:rPr>
          <w:rFonts w:ascii="Arial" w:hAnsi="Arial" w:cs="Arial"/>
          <w:sz w:val="20"/>
          <w:szCs w:val="16"/>
        </w:rPr>
        <w:t xml:space="preserve"> and</w:t>
      </w:r>
      <w:r w:rsidR="00C56B26" w:rsidRPr="00042075">
        <w:rPr>
          <w:rFonts w:ascii="Arial" w:hAnsi="Arial" w:cs="Arial"/>
          <w:sz w:val="20"/>
          <w:szCs w:val="16"/>
        </w:rPr>
        <w:t xml:space="preserve"> 27 incised wounds</w:t>
      </w:r>
      <w:r w:rsidR="00C56B26">
        <w:rPr>
          <w:rFonts w:ascii="Arial" w:hAnsi="Arial" w:cs="Arial"/>
          <w:sz w:val="20"/>
          <w:szCs w:val="16"/>
        </w:rPr>
        <w:t>)</w:t>
      </w:r>
      <w:r w:rsidR="00C56B26" w:rsidRPr="00042075">
        <w:rPr>
          <w:rFonts w:ascii="Arial" w:hAnsi="Arial" w:cs="Arial"/>
          <w:sz w:val="20"/>
          <w:szCs w:val="16"/>
        </w:rPr>
        <w:t xml:space="preserve"> and 30 puncture wounds. The cause of death was from four of the stab wounds to his chest.</w:t>
      </w:r>
    </w:p>
    <w:p w14:paraId="13B96D15" w14:textId="3AC06E62" w:rsidR="00860911" w:rsidRDefault="00C56B26" w:rsidP="00860911">
      <w:pPr>
        <w:spacing w:before="120"/>
        <w:jc w:val="both"/>
        <w:rPr>
          <w:rFonts w:ascii="Arial" w:hAnsi="Arial" w:cs="Arial"/>
          <w:sz w:val="20"/>
          <w:szCs w:val="20"/>
        </w:rPr>
      </w:pPr>
      <w:r>
        <w:rPr>
          <w:rFonts w:ascii="Arial" w:hAnsi="Arial" w:cs="Arial"/>
          <w:sz w:val="20"/>
        </w:rPr>
        <w:t xml:space="preserve">Three other members of the group had pleaded guilty respectively to murder, manslaughter and intentionally causing serious injury in circumstances of gross violence and were </w:t>
      </w:r>
      <w:r w:rsidR="00137901">
        <w:rPr>
          <w:rFonts w:ascii="Arial" w:hAnsi="Arial" w:cs="Arial"/>
          <w:sz w:val="20"/>
        </w:rPr>
        <w:t xml:space="preserve">duly </w:t>
      </w:r>
      <w:r>
        <w:rPr>
          <w:rFonts w:ascii="Arial" w:hAnsi="Arial" w:cs="Arial"/>
          <w:sz w:val="20"/>
        </w:rPr>
        <w:t xml:space="preserve">sentenced by Hollingworth J: see </w:t>
      </w:r>
      <w:r w:rsidRPr="00030B49">
        <w:rPr>
          <w:rFonts w:ascii="Arial" w:hAnsi="Arial" w:cs="Arial"/>
          <w:i/>
          <w:iCs/>
          <w:sz w:val="20"/>
          <w:szCs w:val="20"/>
        </w:rPr>
        <w:t>DPP v JA &amp; Ors</w:t>
      </w:r>
      <w:r>
        <w:rPr>
          <w:rFonts w:ascii="Arial" w:hAnsi="Arial" w:cs="Arial"/>
          <w:sz w:val="20"/>
          <w:szCs w:val="20"/>
        </w:rPr>
        <w:t xml:space="preserve"> [2023] VSC 531 detailed in </w:t>
      </w:r>
      <w:r w:rsidRPr="008E2FD8">
        <w:rPr>
          <w:rFonts w:ascii="Arial" w:hAnsi="Arial" w:cs="Arial"/>
          <w:b/>
          <w:bCs/>
          <w:sz w:val="20"/>
          <w:szCs w:val="20"/>
          <w:shd w:val="clear" w:color="auto" w:fill="C5E0B3" w:themeFill="accent6" w:themeFillTint="66"/>
        </w:rPr>
        <w:t>section 11.1.3</w:t>
      </w:r>
      <w:r>
        <w:rPr>
          <w:rFonts w:ascii="Arial" w:hAnsi="Arial" w:cs="Arial"/>
          <w:sz w:val="20"/>
          <w:szCs w:val="20"/>
        </w:rPr>
        <w:t>.  The 8</w:t>
      </w:r>
      <w:r w:rsidRPr="00C56B26">
        <w:rPr>
          <w:rFonts w:ascii="Arial" w:hAnsi="Arial" w:cs="Arial"/>
          <w:sz w:val="20"/>
          <w:szCs w:val="20"/>
          <w:vertAlign w:val="superscript"/>
        </w:rPr>
        <w:t>th</w:t>
      </w:r>
      <w:r>
        <w:rPr>
          <w:rFonts w:ascii="Arial" w:hAnsi="Arial" w:cs="Arial"/>
          <w:sz w:val="20"/>
          <w:szCs w:val="20"/>
        </w:rPr>
        <w:t xml:space="preserve"> member – who was aged 13 years and 3 weeks old at the time – was found not guilty of murder and manslaughter on the basis that the prosecution had not rebutted the presumption of </w:t>
      </w:r>
      <w:r w:rsidRPr="00137901">
        <w:rPr>
          <w:rFonts w:ascii="Arial" w:hAnsi="Arial" w:cs="Arial"/>
          <w:i/>
          <w:iCs/>
          <w:sz w:val="20"/>
          <w:szCs w:val="20"/>
        </w:rPr>
        <w:t>doli incapax</w:t>
      </w:r>
      <w:r w:rsidR="00BB512F">
        <w:rPr>
          <w:rFonts w:ascii="Arial" w:hAnsi="Arial" w:cs="Arial"/>
          <w:sz w:val="20"/>
          <w:szCs w:val="20"/>
        </w:rPr>
        <w:t xml:space="preserve">: see </w:t>
      </w:r>
      <w:r w:rsidR="004F183E">
        <w:rPr>
          <w:rFonts w:ascii="Arial" w:hAnsi="Arial" w:cs="Arial"/>
          <w:i/>
          <w:iCs/>
          <w:sz w:val="20"/>
        </w:rPr>
        <w:t>DPP</w:t>
      </w:r>
      <w:r w:rsidR="004F183E" w:rsidRPr="004B5457">
        <w:rPr>
          <w:rFonts w:ascii="Arial" w:hAnsi="Arial" w:cs="Arial"/>
          <w:i/>
          <w:iCs/>
          <w:sz w:val="20"/>
        </w:rPr>
        <w:t xml:space="preserve"> v PM</w:t>
      </w:r>
      <w:r w:rsidR="004F183E">
        <w:rPr>
          <w:rFonts w:ascii="Arial" w:hAnsi="Arial" w:cs="Arial"/>
          <w:sz w:val="20"/>
        </w:rPr>
        <w:t xml:space="preserve"> [2023] VSC 560 detailed in </w:t>
      </w:r>
      <w:r w:rsidR="004F183E" w:rsidRPr="008E2FD8">
        <w:rPr>
          <w:rFonts w:ascii="Arial" w:hAnsi="Arial" w:cs="Arial"/>
          <w:b/>
          <w:bCs/>
          <w:sz w:val="20"/>
          <w:shd w:val="clear" w:color="auto" w:fill="C5E0B3" w:themeFill="accent6" w:themeFillTint="66"/>
        </w:rPr>
        <w:t>section 10.4.5</w:t>
      </w:r>
      <w:r w:rsidR="004F183E">
        <w:rPr>
          <w:rFonts w:ascii="Arial" w:hAnsi="Arial" w:cs="Arial"/>
          <w:sz w:val="20"/>
        </w:rPr>
        <w:t xml:space="preserve"> below.</w:t>
      </w:r>
    </w:p>
    <w:p w14:paraId="5728626E" w14:textId="71F67BE3" w:rsidR="00473923" w:rsidRDefault="00473923" w:rsidP="00860911">
      <w:pPr>
        <w:spacing w:before="120"/>
        <w:jc w:val="both"/>
        <w:rPr>
          <w:rFonts w:ascii="Arial" w:hAnsi="Arial" w:cs="Arial"/>
          <w:sz w:val="20"/>
        </w:rPr>
      </w:pPr>
      <w:r>
        <w:rPr>
          <w:rFonts w:ascii="Arial" w:hAnsi="Arial" w:cs="Arial"/>
          <w:sz w:val="20"/>
        </w:rPr>
        <w:t xml:space="preserve">SA, DM &amp; QM </w:t>
      </w:r>
      <w:r w:rsidR="003D77B5">
        <w:rPr>
          <w:rFonts w:ascii="Arial" w:hAnsi="Arial" w:cs="Arial"/>
          <w:sz w:val="20"/>
        </w:rPr>
        <w:t xml:space="preserve">each </w:t>
      </w:r>
      <w:r>
        <w:rPr>
          <w:rFonts w:ascii="Arial" w:hAnsi="Arial" w:cs="Arial"/>
          <w:sz w:val="20"/>
        </w:rPr>
        <w:t xml:space="preserve">denied involvement in the attack on the deceased.  </w:t>
      </w:r>
      <w:r w:rsidR="003D77B5">
        <w:rPr>
          <w:rFonts w:ascii="Arial" w:hAnsi="Arial" w:cs="Arial"/>
          <w:sz w:val="20"/>
        </w:rPr>
        <w:t xml:space="preserve">However, </w:t>
      </w:r>
      <w:r>
        <w:rPr>
          <w:rFonts w:ascii="Arial" w:hAnsi="Arial" w:cs="Arial"/>
          <w:sz w:val="20"/>
        </w:rPr>
        <w:t xml:space="preserve">SA &amp; QM accepted that if the prosecution proved that they </w:t>
      </w:r>
      <w:r w:rsidR="006201A4">
        <w:rPr>
          <w:rFonts w:ascii="Arial" w:hAnsi="Arial" w:cs="Arial"/>
          <w:sz w:val="20"/>
        </w:rPr>
        <w:t>we</w:t>
      </w:r>
      <w:r>
        <w:rPr>
          <w:rFonts w:ascii="Arial" w:hAnsi="Arial" w:cs="Arial"/>
          <w:sz w:val="20"/>
        </w:rPr>
        <w:t>re male 2 &amp; male 8 depicted in CCTV footage of the atta</w:t>
      </w:r>
      <w:r w:rsidR="00936D50">
        <w:rPr>
          <w:rFonts w:ascii="Arial" w:hAnsi="Arial" w:cs="Arial"/>
          <w:sz w:val="20"/>
        </w:rPr>
        <w:t>ck</w:t>
      </w:r>
      <w:r>
        <w:rPr>
          <w:rFonts w:ascii="Arial" w:hAnsi="Arial" w:cs="Arial"/>
          <w:sz w:val="20"/>
        </w:rPr>
        <w:t xml:space="preserve">, they </w:t>
      </w:r>
      <w:r w:rsidR="006201A4">
        <w:rPr>
          <w:rFonts w:ascii="Arial" w:hAnsi="Arial" w:cs="Arial"/>
          <w:sz w:val="20"/>
        </w:rPr>
        <w:t>we</w:t>
      </w:r>
      <w:r>
        <w:rPr>
          <w:rFonts w:ascii="Arial" w:hAnsi="Arial" w:cs="Arial"/>
          <w:sz w:val="20"/>
        </w:rPr>
        <w:t xml:space="preserve">re guilty of murder.  DM argued that even if he was proven to be male 3, he should be found guilty of manslaughter, not murder.  SY accepted that he was male 1 </w:t>
      </w:r>
      <w:r w:rsidR="006201A4">
        <w:rPr>
          <w:rFonts w:ascii="Arial" w:hAnsi="Arial" w:cs="Arial"/>
          <w:sz w:val="20"/>
        </w:rPr>
        <w:t xml:space="preserve">in the CCTV footage </w:t>
      </w:r>
      <w:r>
        <w:rPr>
          <w:rFonts w:ascii="Arial" w:hAnsi="Arial" w:cs="Arial"/>
          <w:sz w:val="20"/>
        </w:rPr>
        <w:t>and on arraignment pleaded not guilty to murder but guilty to manslaughter.</w:t>
      </w:r>
    </w:p>
    <w:p w14:paraId="542BA4B6" w14:textId="5A415508" w:rsidR="001766CF" w:rsidRDefault="001766CF" w:rsidP="006201A4">
      <w:pPr>
        <w:spacing w:before="120"/>
        <w:jc w:val="both"/>
        <w:rPr>
          <w:rFonts w:ascii="Arial" w:hAnsi="Arial" w:cs="Arial"/>
          <w:sz w:val="20"/>
        </w:rPr>
      </w:pPr>
      <w:r>
        <w:rPr>
          <w:rFonts w:ascii="Arial" w:hAnsi="Arial" w:cs="Arial"/>
          <w:sz w:val="20"/>
        </w:rPr>
        <w:t>At</w:t>
      </w:r>
      <w:r w:rsidR="007122FC">
        <w:rPr>
          <w:rFonts w:ascii="Arial" w:hAnsi="Arial" w:cs="Arial"/>
          <w:sz w:val="20"/>
        </w:rPr>
        <w:t> </w:t>
      </w:r>
      <w:r>
        <w:rPr>
          <w:rFonts w:ascii="Arial" w:hAnsi="Arial" w:cs="Arial"/>
          <w:sz w:val="20"/>
        </w:rPr>
        <w:t xml:space="preserve">[23]-[46] her Honour </w:t>
      </w:r>
      <w:r w:rsidR="001E297F">
        <w:rPr>
          <w:rFonts w:ascii="Arial" w:hAnsi="Arial" w:cs="Arial"/>
          <w:sz w:val="20"/>
        </w:rPr>
        <w:t>set out</w:t>
      </w:r>
      <w:r>
        <w:rPr>
          <w:rFonts w:ascii="Arial" w:hAnsi="Arial" w:cs="Arial"/>
          <w:sz w:val="20"/>
        </w:rPr>
        <w:t xml:space="preserve"> the legal principles applicable to a judge-alone </w:t>
      </w:r>
      <w:r w:rsidR="008B5B19">
        <w:rPr>
          <w:rFonts w:ascii="Arial" w:hAnsi="Arial" w:cs="Arial"/>
          <w:sz w:val="20"/>
        </w:rPr>
        <w:t xml:space="preserve">criminal </w:t>
      </w:r>
      <w:r>
        <w:rPr>
          <w:rFonts w:ascii="Arial" w:hAnsi="Arial" w:cs="Arial"/>
          <w:sz w:val="20"/>
        </w:rPr>
        <w:t>trial</w:t>
      </w:r>
      <w:r w:rsidR="001E297F">
        <w:rPr>
          <w:rFonts w:ascii="Arial" w:hAnsi="Arial" w:cs="Arial"/>
          <w:sz w:val="20"/>
        </w:rPr>
        <w:t xml:space="preserve"> involving co</w:t>
      </w:r>
      <w:r w:rsidR="001E297F">
        <w:rPr>
          <w:rFonts w:ascii="Arial" w:hAnsi="Arial" w:cs="Arial"/>
          <w:sz w:val="20"/>
        </w:rPr>
        <w:noBreakHyphen/>
        <w:t>accused</w:t>
      </w:r>
      <w:r>
        <w:rPr>
          <w:rFonts w:ascii="Arial" w:hAnsi="Arial" w:cs="Arial"/>
          <w:sz w:val="20"/>
        </w:rPr>
        <w:t xml:space="preserve">.  These principles are equally applicable to a summary trial in the Children’s Court </w:t>
      </w:r>
      <w:r w:rsidR="00AD43C9">
        <w:rPr>
          <w:rFonts w:ascii="Arial" w:hAnsi="Arial" w:cs="Arial"/>
          <w:sz w:val="20"/>
        </w:rPr>
        <w:t>and</w:t>
      </w:r>
      <w:r>
        <w:rPr>
          <w:rFonts w:ascii="Arial" w:hAnsi="Arial" w:cs="Arial"/>
          <w:sz w:val="20"/>
        </w:rPr>
        <w:t xml:space="preserve"> the Magistrates’ Court.  In</w:t>
      </w:r>
      <w:r w:rsidR="007122FC">
        <w:rPr>
          <w:rFonts w:ascii="Arial" w:hAnsi="Arial" w:cs="Arial"/>
          <w:sz w:val="20"/>
        </w:rPr>
        <w:t> </w:t>
      </w:r>
      <w:r>
        <w:rPr>
          <w:rFonts w:ascii="Arial" w:hAnsi="Arial" w:cs="Arial"/>
          <w:sz w:val="20"/>
        </w:rPr>
        <w:t>particular at [27]-[</w:t>
      </w:r>
      <w:r w:rsidR="004D0222">
        <w:rPr>
          <w:rFonts w:ascii="Arial" w:hAnsi="Arial" w:cs="Arial"/>
          <w:sz w:val="20"/>
        </w:rPr>
        <w:t>40</w:t>
      </w:r>
      <w:r>
        <w:rPr>
          <w:rFonts w:ascii="Arial" w:hAnsi="Arial" w:cs="Arial"/>
          <w:sz w:val="20"/>
        </w:rPr>
        <w:t>]</w:t>
      </w:r>
      <w:r w:rsidR="004D0222">
        <w:rPr>
          <w:rFonts w:ascii="Arial" w:hAnsi="Arial" w:cs="Arial"/>
          <w:sz w:val="20"/>
        </w:rPr>
        <w:t xml:space="preserve"> </w:t>
      </w:r>
      <w:r w:rsidR="008B5B19">
        <w:rPr>
          <w:rFonts w:ascii="Arial" w:hAnsi="Arial" w:cs="Arial"/>
          <w:sz w:val="20"/>
        </w:rPr>
        <w:t xml:space="preserve">&amp; [43]-[45] </w:t>
      </w:r>
      <w:r>
        <w:rPr>
          <w:rFonts w:ascii="Arial" w:hAnsi="Arial" w:cs="Arial"/>
          <w:sz w:val="20"/>
        </w:rPr>
        <w:t>her Honour said:</w:t>
      </w:r>
    </w:p>
    <w:p w14:paraId="0D146F9B" w14:textId="13486427" w:rsidR="001766CF" w:rsidRDefault="001766CF" w:rsidP="001766CF">
      <w:pPr>
        <w:spacing w:before="60"/>
        <w:ind w:left="567" w:right="567"/>
        <w:jc w:val="both"/>
        <w:rPr>
          <w:rFonts w:ascii="Arial" w:hAnsi="Arial" w:cs="Arial"/>
          <w:sz w:val="20"/>
          <w:szCs w:val="20"/>
        </w:rPr>
      </w:pPr>
      <w:r>
        <w:rPr>
          <w:rFonts w:ascii="Arial" w:hAnsi="Arial" w:cs="Arial"/>
          <w:sz w:val="20"/>
          <w:szCs w:val="20"/>
        </w:rPr>
        <w:t>[27] “</w:t>
      </w:r>
      <w:r w:rsidRPr="001766CF">
        <w:rPr>
          <w:rFonts w:ascii="Arial" w:hAnsi="Arial" w:cs="Arial"/>
          <w:sz w:val="20"/>
          <w:szCs w:val="20"/>
        </w:rPr>
        <w:t xml:space="preserve">The onus of proof is on the prosecution and each accused comes to this Court with the presumption of innocence in his favour. The accused are regarded as innocent unless and until the prosecution has proved guilt beyond reasonable doubt. To do so, the prosecution must prove each of the elements of the relevant offence beyond reasonable </w:t>
      </w:r>
      <w:r w:rsidRPr="001766CF">
        <w:rPr>
          <w:rFonts w:ascii="Arial" w:hAnsi="Arial" w:cs="Arial"/>
          <w:sz w:val="20"/>
          <w:szCs w:val="20"/>
        </w:rPr>
        <w:lastRenderedPageBreak/>
        <w:t>doubt</w:t>
      </w:r>
      <w:r>
        <w:rPr>
          <w:rFonts w:ascii="Arial" w:hAnsi="Arial" w:cs="Arial"/>
          <w:sz w:val="20"/>
          <w:szCs w:val="20"/>
        </w:rPr>
        <w:t xml:space="preserve">: </w:t>
      </w:r>
      <w:r w:rsidRPr="001766CF">
        <w:rPr>
          <w:rFonts w:ascii="Arial" w:hAnsi="Arial" w:cs="Arial"/>
          <w:i/>
          <w:iCs/>
          <w:sz w:val="20"/>
          <w:szCs w:val="20"/>
        </w:rPr>
        <w:t>Jury Directions Act 2015</w:t>
      </w:r>
      <w:r w:rsidRPr="001766CF">
        <w:rPr>
          <w:rFonts w:ascii="Arial" w:hAnsi="Arial" w:cs="Arial"/>
          <w:sz w:val="20"/>
          <w:szCs w:val="20"/>
        </w:rPr>
        <w:t xml:space="preserve"> (Vic) ss 61, 62.</w:t>
      </w:r>
      <w:r>
        <w:rPr>
          <w:rFonts w:ascii="Arial" w:hAnsi="Arial" w:cs="Arial"/>
          <w:sz w:val="20"/>
          <w:szCs w:val="20"/>
        </w:rPr>
        <w:t xml:space="preserve">  </w:t>
      </w:r>
      <w:r w:rsidRPr="001766CF">
        <w:rPr>
          <w:rFonts w:ascii="Arial" w:hAnsi="Arial" w:cs="Arial"/>
          <w:sz w:val="20"/>
          <w:szCs w:val="20"/>
        </w:rPr>
        <w:t>The prosecution does not need to prove every fact that it alleges to this standard; however, facts must be clearly proved before they can be treated as established</w:t>
      </w:r>
      <w:r>
        <w:rPr>
          <w:rFonts w:ascii="Arial" w:hAnsi="Arial" w:cs="Arial"/>
          <w:sz w:val="20"/>
          <w:szCs w:val="20"/>
        </w:rPr>
        <w:t xml:space="preserve">: </w:t>
      </w:r>
      <w:r w:rsidRPr="001766CF">
        <w:rPr>
          <w:rFonts w:ascii="Arial" w:hAnsi="Arial" w:cs="Arial"/>
          <w:i/>
          <w:iCs/>
          <w:sz w:val="20"/>
          <w:szCs w:val="20"/>
        </w:rPr>
        <w:t>R v Dickson</w:t>
      </w:r>
      <w:r w:rsidRPr="001766CF">
        <w:rPr>
          <w:rFonts w:ascii="Arial" w:hAnsi="Arial" w:cs="Arial"/>
          <w:sz w:val="20"/>
          <w:szCs w:val="20"/>
        </w:rPr>
        <w:t xml:space="preserve"> [1983] 1 VR 227, 235 (Starke ACJ, Crockett and McGarvie JJ); </w:t>
      </w:r>
      <w:r w:rsidRPr="001766CF">
        <w:rPr>
          <w:rFonts w:ascii="Arial" w:hAnsi="Arial" w:cs="Arial"/>
          <w:i/>
          <w:iCs/>
          <w:sz w:val="20"/>
          <w:szCs w:val="20"/>
        </w:rPr>
        <w:t>R v Van Beelen</w:t>
      </w:r>
      <w:r w:rsidRPr="001766CF">
        <w:rPr>
          <w:rFonts w:ascii="Arial" w:hAnsi="Arial" w:cs="Arial"/>
          <w:sz w:val="20"/>
          <w:szCs w:val="20"/>
        </w:rPr>
        <w:t xml:space="preserve"> (1973) 4 SASR 353, 374–80 (Bray CJ, Mitchell and </w:t>
      </w:r>
      <w:proofErr w:type="spellStart"/>
      <w:r w:rsidRPr="001766CF">
        <w:rPr>
          <w:rFonts w:ascii="Arial" w:hAnsi="Arial" w:cs="Arial"/>
          <w:sz w:val="20"/>
          <w:szCs w:val="20"/>
        </w:rPr>
        <w:t>Zelling</w:t>
      </w:r>
      <w:proofErr w:type="spellEnd"/>
      <w:r w:rsidRPr="001766CF">
        <w:rPr>
          <w:rFonts w:ascii="Arial" w:hAnsi="Arial" w:cs="Arial"/>
          <w:sz w:val="20"/>
          <w:szCs w:val="20"/>
        </w:rPr>
        <w:t xml:space="preserve"> JJ).</w:t>
      </w:r>
    </w:p>
    <w:p w14:paraId="002E4535" w14:textId="77777777" w:rsidR="001766CF" w:rsidRDefault="001766CF" w:rsidP="001766CF">
      <w:pPr>
        <w:spacing w:before="60"/>
        <w:ind w:left="567" w:right="567"/>
        <w:jc w:val="both"/>
        <w:rPr>
          <w:rFonts w:ascii="Arial" w:hAnsi="Arial" w:cs="Arial"/>
          <w:sz w:val="20"/>
          <w:szCs w:val="20"/>
        </w:rPr>
      </w:pPr>
      <w:r>
        <w:rPr>
          <w:rFonts w:ascii="Arial" w:hAnsi="Arial" w:cs="Arial"/>
          <w:sz w:val="20"/>
          <w:szCs w:val="20"/>
        </w:rPr>
        <w:t>[</w:t>
      </w:r>
      <w:r w:rsidRPr="001766CF">
        <w:rPr>
          <w:rFonts w:ascii="Arial" w:hAnsi="Arial" w:cs="Arial"/>
          <w:sz w:val="20"/>
          <w:szCs w:val="20"/>
        </w:rPr>
        <w:t>28</w:t>
      </w:r>
      <w:r>
        <w:rPr>
          <w:rFonts w:ascii="Arial" w:hAnsi="Arial" w:cs="Arial"/>
          <w:sz w:val="20"/>
          <w:szCs w:val="20"/>
        </w:rPr>
        <w:t>]</w:t>
      </w:r>
      <w:r w:rsidRPr="001766CF">
        <w:rPr>
          <w:rFonts w:ascii="Arial" w:hAnsi="Arial" w:cs="Arial"/>
          <w:sz w:val="20"/>
          <w:szCs w:val="20"/>
        </w:rPr>
        <w:t xml:space="preserve"> I must consider the case against each of the accused separately, in light only of the evidence which applies to that accused. I therefore must ask, in relation to each accused, whether the evidence relating to that accused has satisfied me beyond reasonable doubt that that accused is guilty of the offence charged. If a particular piece of evidence is only relevant to one accused, I may only use it when deciding whether that accused is guilty.</w:t>
      </w:r>
    </w:p>
    <w:p w14:paraId="306EF60B" w14:textId="77777777" w:rsidR="001766CF" w:rsidRDefault="001766CF" w:rsidP="001766CF">
      <w:pPr>
        <w:spacing w:before="60"/>
        <w:ind w:left="567" w:right="567"/>
        <w:jc w:val="both"/>
        <w:rPr>
          <w:rFonts w:ascii="Arial" w:hAnsi="Arial" w:cs="Arial"/>
          <w:sz w:val="20"/>
          <w:szCs w:val="20"/>
        </w:rPr>
      </w:pPr>
      <w:r>
        <w:rPr>
          <w:rFonts w:ascii="Arial" w:hAnsi="Arial" w:cs="Arial"/>
          <w:sz w:val="20"/>
          <w:szCs w:val="20"/>
        </w:rPr>
        <w:t>[</w:t>
      </w:r>
      <w:r w:rsidRPr="001766CF">
        <w:rPr>
          <w:rFonts w:ascii="Arial" w:hAnsi="Arial" w:cs="Arial"/>
          <w:sz w:val="20"/>
          <w:szCs w:val="20"/>
        </w:rPr>
        <w:t>29</w:t>
      </w:r>
      <w:r>
        <w:rPr>
          <w:rFonts w:ascii="Arial" w:hAnsi="Arial" w:cs="Arial"/>
          <w:sz w:val="20"/>
          <w:szCs w:val="20"/>
        </w:rPr>
        <w:t>]</w:t>
      </w:r>
      <w:r w:rsidRPr="001766CF">
        <w:rPr>
          <w:rFonts w:ascii="Arial" w:hAnsi="Arial" w:cs="Arial"/>
          <w:sz w:val="20"/>
          <w:szCs w:val="20"/>
        </w:rPr>
        <w:t xml:space="preserve"> In each trial, I must consider all the evidence and decide the facts of the case. I must then apply the law to the facts I have found to determine whether the accused is guilty or not guilty of the offence charged.</w:t>
      </w:r>
    </w:p>
    <w:p w14:paraId="17FEE6F4" w14:textId="7C4E1485" w:rsidR="001766CF" w:rsidRPr="001766CF" w:rsidRDefault="001766CF" w:rsidP="001766CF">
      <w:pPr>
        <w:spacing w:before="60"/>
        <w:ind w:left="567" w:right="567"/>
        <w:jc w:val="both"/>
        <w:rPr>
          <w:rFonts w:ascii="Arial" w:hAnsi="Arial" w:cs="Arial"/>
          <w:sz w:val="20"/>
          <w:szCs w:val="20"/>
        </w:rPr>
      </w:pPr>
      <w:r w:rsidRPr="001766CF">
        <w:rPr>
          <w:rFonts w:ascii="Arial" w:hAnsi="Arial" w:cs="Arial"/>
          <w:sz w:val="20"/>
          <w:szCs w:val="20"/>
        </w:rPr>
        <w:t xml:space="preserve">[30] I must only convict each accused if I am satisfied that his guilt is the only reasonable conclusion to be drawn from all the evidence admissible in their trials: </w:t>
      </w:r>
      <w:r w:rsidRPr="001766CF">
        <w:rPr>
          <w:rFonts w:ascii="Arial" w:hAnsi="Arial" w:cs="Arial"/>
          <w:i/>
          <w:iCs/>
          <w:sz w:val="20"/>
          <w:szCs w:val="20"/>
        </w:rPr>
        <w:t>R v Baden-Clay</w:t>
      </w:r>
      <w:r w:rsidRPr="001766CF">
        <w:rPr>
          <w:rFonts w:ascii="Arial" w:hAnsi="Arial" w:cs="Arial"/>
          <w:sz w:val="20"/>
          <w:szCs w:val="20"/>
        </w:rPr>
        <w:t xml:space="preserve"> (2016) 258 CLR 308, 323 [46] (French CJ, Kiefel, Bell, Keane and Gordon JJ); </w:t>
      </w:r>
      <w:r w:rsidRPr="001766CF">
        <w:rPr>
          <w:rFonts w:ascii="Arial" w:hAnsi="Arial" w:cs="Arial"/>
          <w:i/>
          <w:iCs/>
          <w:sz w:val="20"/>
          <w:szCs w:val="20"/>
        </w:rPr>
        <w:t>R v Barca</w:t>
      </w:r>
      <w:r w:rsidRPr="001766CF">
        <w:rPr>
          <w:rFonts w:ascii="Arial" w:hAnsi="Arial" w:cs="Arial"/>
          <w:sz w:val="20"/>
          <w:szCs w:val="20"/>
        </w:rPr>
        <w:t xml:space="preserve"> (1975) 133 CLR 82, 104 (Gibbs, Stephen and Mason JJ). That is, both the direct </w:t>
      </w:r>
      <w:r w:rsidRPr="00936D50">
        <w:rPr>
          <w:rFonts w:ascii="Arial" w:hAnsi="Arial" w:cs="Arial"/>
          <w:i/>
          <w:iCs/>
          <w:sz w:val="20"/>
          <w:szCs w:val="20"/>
        </w:rPr>
        <w:t>and</w:t>
      </w:r>
      <w:r w:rsidRPr="001766CF">
        <w:rPr>
          <w:rFonts w:ascii="Arial" w:hAnsi="Arial" w:cs="Arial"/>
          <w:sz w:val="20"/>
          <w:szCs w:val="20"/>
        </w:rPr>
        <w:t xml:space="preserve"> circumstantial evidence. The prosecution’s case against the accused relies heavily on ‘indirect’ or ‘circumstantial’ evidence. The principles concerning cases that turn upon circumstantial evidence are well settled: </w:t>
      </w:r>
      <w:r w:rsidRPr="001766CF">
        <w:rPr>
          <w:rFonts w:ascii="Arial" w:hAnsi="Arial" w:cs="Arial"/>
          <w:i/>
          <w:iCs/>
          <w:sz w:val="20"/>
          <w:szCs w:val="20"/>
        </w:rPr>
        <w:t>R v Baden-Clay</w:t>
      </w:r>
      <w:r w:rsidRPr="001766CF">
        <w:rPr>
          <w:rFonts w:ascii="Arial" w:hAnsi="Arial" w:cs="Arial"/>
          <w:sz w:val="20"/>
          <w:szCs w:val="20"/>
        </w:rPr>
        <w:t xml:space="preserve"> (2016) 258 CLR 308, 323 [46]</w:t>
      </w:r>
      <w:r w:rsidR="00D94E75">
        <w:rPr>
          <w:rFonts w:ascii="Arial" w:hAnsi="Arial" w:cs="Arial"/>
          <w:sz w:val="20"/>
          <w:szCs w:val="20"/>
        </w:rPr>
        <w:noBreakHyphen/>
      </w:r>
      <w:r w:rsidRPr="001766CF">
        <w:rPr>
          <w:rFonts w:ascii="Arial" w:hAnsi="Arial" w:cs="Arial"/>
          <w:sz w:val="20"/>
          <w:szCs w:val="20"/>
        </w:rPr>
        <w:t>[47] (French CJ, Kiefel, Bell, Keane and Gordon JJ).</w:t>
      </w:r>
    </w:p>
    <w:p w14:paraId="1E20BAF2" w14:textId="77777777" w:rsidR="001766CF" w:rsidRDefault="001766CF" w:rsidP="001766CF">
      <w:pPr>
        <w:spacing w:before="60"/>
        <w:ind w:left="567" w:right="567"/>
        <w:jc w:val="both"/>
        <w:rPr>
          <w:rFonts w:ascii="Arial" w:hAnsi="Arial" w:cs="Arial"/>
          <w:sz w:val="20"/>
          <w:szCs w:val="20"/>
        </w:rPr>
      </w:pPr>
      <w:r>
        <w:rPr>
          <w:rFonts w:ascii="Arial" w:hAnsi="Arial" w:cs="Arial"/>
          <w:sz w:val="20"/>
          <w:szCs w:val="20"/>
        </w:rPr>
        <w:t>[</w:t>
      </w:r>
      <w:r w:rsidRPr="001766CF">
        <w:rPr>
          <w:rFonts w:ascii="Arial" w:hAnsi="Arial" w:cs="Arial"/>
          <w:sz w:val="20"/>
          <w:szCs w:val="20"/>
        </w:rPr>
        <w:t>31</w:t>
      </w:r>
      <w:r>
        <w:rPr>
          <w:rFonts w:ascii="Arial" w:hAnsi="Arial" w:cs="Arial"/>
          <w:sz w:val="20"/>
          <w:szCs w:val="20"/>
        </w:rPr>
        <w:t>]</w:t>
      </w:r>
      <w:r w:rsidRPr="001766CF">
        <w:rPr>
          <w:rFonts w:ascii="Arial" w:hAnsi="Arial" w:cs="Arial"/>
          <w:sz w:val="20"/>
          <w:szCs w:val="20"/>
        </w:rPr>
        <w:t xml:space="preserve"> I may draw inferences however I may not speculate or make guesses. For an inference to be reasonable, it must rest upon something more than mere conjecture. All the circumstances established by the evidence are to be considered and weighed in deciding whether there is an inference consistent with innocence reasonably open on the evidence. The evidence cannot be considered in a piecemeal fashion.</w:t>
      </w:r>
    </w:p>
    <w:p w14:paraId="595E0B93" w14:textId="77777777" w:rsidR="001766CF" w:rsidRDefault="001766CF" w:rsidP="001766CF">
      <w:pPr>
        <w:spacing w:before="60"/>
        <w:ind w:left="567" w:right="567"/>
        <w:jc w:val="both"/>
        <w:rPr>
          <w:rFonts w:ascii="Arial" w:hAnsi="Arial" w:cs="Arial"/>
          <w:sz w:val="20"/>
          <w:szCs w:val="20"/>
        </w:rPr>
      </w:pPr>
      <w:r>
        <w:rPr>
          <w:rFonts w:ascii="Arial" w:hAnsi="Arial" w:cs="Arial"/>
          <w:sz w:val="20"/>
          <w:szCs w:val="20"/>
        </w:rPr>
        <w:t>[</w:t>
      </w:r>
      <w:r w:rsidRPr="001766CF">
        <w:rPr>
          <w:rFonts w:ascii="Arial" w:hAnsi="Arial" w:cs="Arial"/>
          <w:sz w:val="20"/>
          <w:szCs w:val="20"/>
        </w:rPr>
        <w:t>32</w:t>
      </w:r>
      <w:r>
        <w:rPr>
          <w:rFonts w:ascii="Arial" w:hAnsi="Arial" w:cs="Arial"/>
          <w:sz w:val="20"/>
          <w:szCs w:val="20"/>
        </w:rPr>
        <w:t>]</w:t>
      </w:r>
      <w:r w:rsidRPr="001766CF">
        <w:rPr>
          <w:rFonts w:ascii="Arial" w:hAnsi="Arial" w:cs="Arial"/>
          <w:sz w:val="20"/>
          <w:szCs w:val="20"/>
        </w:rPr>
        <w:t xml:space="preserve"> The prosecution will not have proven each accused’s guilt beyond reasonable doubt if a reasonable view of the facts is open which supports innocence. That is, I cannot return a verdict of guilty unless the circumstances exclude any reasonable hypothesis other than the guilt of the accused. A ‘reasonable hypothesis’ must possess some degree of acceptability or credibility. A hypothesis will not be reasonable if it is fanciful, impossible, incredible, not tenable or too remote or tenuous.</w:t>
      </w:r>
    </w:p>
    <w:p w14:paraId="312277F5" w14:textId="5BF657D8" w:rsidR="001766CF" w:rsidRDefault="001766CF" w:rsidP="001766CF">
      <w:pPr>
        <w:spacing w:before="60"/>
        <w:ind w:left="567" w:right="567"/>
        <w:jc w:val="both"/>
        <w:rPr>
          <w:rFonts w:ascii="Arial" w:hAnsi="Arial" w:cs="Arial"/>
          <w:sz w:val="20"/>
          <w:szCs w:val="20"/>
        </w:rPr>
      </w:pPr>
      <w:r>
        <w:rPr>
          <w:rFonts w:ascii="Arial" w:hAnsi="Arial" w:cs="Arial"/>
          <w:sz w:val="20"/>
          <w:szCs w:val="20"/>
        </w:rPr>
        <w:t>[</w:t>
      </w:r>
      <w:r w:rsidRPr="001766CF">
        <w:rPr>
          <w:rFonts w:ascii="Arial" w:hAnsi="Arial" w:cs="Arial"/>
          <w:sz w:val="20"/>
          <w:szCs w:val="20"/>
        </w:rPr>
        <w:t>33</w:t>
      </w:r>
      <w:r>
        <w:rPr>
          <w:rFonts w:ascii="Arial" w:hAnsi="Arial" w:cs="Arial"/>
          <w:sz w:val="20"/>
          <w:szCs w:val="20"/>
        </w:rPr>
        <w:t>]</w:t>
      </w:r>
      <w:r w:rsidRPr="001766CF">
        <w:rPr>
          <w:rFonts w:ascii="Arial" w:hAnsi="Arial" w:cs="Arial"/>
          <w:sz w:val="20"/>
          <w:szCs w:val="20"/>
        </w:rPr>
        <w:t xml:space="preserve"> To decide what the facts are in this case, I must assess the credibility and reliability of the witnesses who gave evidence. It is for me to decide whether a witness’ evidence is to be believed and the weight which should be attached to any evidence.</w:t>
      </w:r>
    </w:p>
    <w:p w14:paraId="74EAAF6A" w14:textId="77777777" w:rsidR="00D94E75" w:rsidRDefault="00D94E75" w:rsidP="00D94E75">
      <w:pPr>
        <w:spacing w:before="60"/>
        <w:ind w:left="567" w:right="567"/>
        <w:jc w:val="both"/>
        <w:rPr>
          <w:rFonts w:ascii="Arial" w:hAnsi="Arial" w:cs="Arial"/>
          <w:sz w:val="20"/>
          <w:szCs w:val="20"/>
        </w:rPr>
      </w:pPr>
      <w:r>
        <w:rPr>
          <w:rFonts w:ascii="Arial" w:hAnsi="Arial" w:cs="Arial"/>
          <w:sz w:val="20"/>
          <w:szCs w:val="20"/>
        </w:rPr>
        <w:t xml:space="preserve">[34] </w:t>
      </w:r>
      <w:r w:rsidRPr="00D94E75">
        <w:rPr>
          <w:rFonts w:ascii="Arial" w:hAnsi="Arial" w:cs="Arial"/>
          <w:sz w:val="20"/>
          <w:szCs w:val="20"/>
        </w:rPr>
        <w:t>In this case there were a number of witnesses who were reluctant and/or evasive in their evidence. Accordingly, I have carefully assessed their credibility and reliability when determining what aspects of their evidence I can accept and what weight should be given to it. When considering reliability, I have had regard to many factors and in this case particularly their age, whether English is their first language, and whether they had a motive, conscious or unconscious, to be partial to one side or the other.</w:t>
      </w:r>
    </w:p>
    <w:p w14:paraId="7B1A0666" w14:textId="046B49F8" w:rsidR="00D94E75" w:rsidRPr="00D94E75" w:rsidRDefault="00D94E75" w:rsidP="00D94E75">
      <w:pPr>
        <w:spacing w:before="60"/>
        <w:ind w:left="567" w:right="567"/>
        <w:jc w:val="both"/>
        <w:rPr>
          <w:rFonts w:ascii="Arial" w:hAnsi="Arial" w:cs="Arial"/>
          <w:sz w:val="20"/>
          <w:szCs w:val="20"/>
        </w:rPr>
      </w:pPr>
      <w:r>
        <w:rPr>
          <w:rFonts w:ascii="Arial" w:hAnsi="Arial" w:cs="Arial"/>
          <w:sz w:val="20"/>
          <w:szCs w:val="20"/>
        </w:rPr>
        <w:t>[</w:t>
      </w:r>
      <w:r w:rsidRPr="00D94E75">
        <w:rPr>
          <w:rFonts w:ascii="Arial" w:hAnsi="Arial" w:cs="Arial"/>
          <w:sz w:val="20"/>
          <w:szCs w:val="20"/>
        </w:rPr>
        <w:t>35</w:t>
      </w:r>
      <w:r>
        <w:rPr>
          <w:rFonts w:ascii="Arial" w:hAnsi="Arial" w:cs="Arial"/>
          <w:sz w:val="20"/>
          <w:szCs w:val="20"/>
        </w:rPr>
        <w:t>]</w:t>
      </w:r>
      <w:r w:rsidRPr="00D94E75">
        <w:rPr>
          <w:rFonts w:ascii="Arial" w:hAnsi="Arial" w:cs="Arial"/>
          <w:sz w:val="20"/>
          <w:szCs w:val="20"/>
        </w:rPr>
        <w:t xml:space="preserve"> During oral evidence, certain inconsistencies gave rise to applications by the prosecution to cross-examine witnesses pursuant to s 38 of the </w:t>
      </w:r>
      <w:r w:rsidRPr="00D94E75">
        <w:rPr>
          <w:rFonts w:ascii="Arial" w:hAnsi="Arial" w:cs="Arial"/>
          <w:i/>
          <w:iCs/>
          <w:sz w:val="20"/>
          <w:szCs w:val="20"/>
        </w:rPr>
        <w:t>Evidence Act 2008</w:t>
      </w:r>
      <w:r w:rsidRPr="00D94E75">
        <w:rPr>
          <w:rFonts w:ascii="Arial" w:hAnsi="Arial" w:cs="Arial"/>
          <w:sz w:val="20"/>
          <w:szCs w:val="20"/>
        </w:rPr>
        <w:t>. I may use evidence that certain witnesses — namely TH, HP and AG — made prior inconsistent statements when assessing their credibility and reliability, if that evidence demonstrates that the witness is unable or unwilling to accurately recall relevant events. I must bear in mind that a witness who makes a prior inconsistent statement is not necessarily lying. While a dishonest witness is more likely to introduce inconsistencies into their stories, truthful witnesses may make mistakes about details. I may also use evidence of a prior inconsistent statement to prove the truth of the acts asserted in the statement. Ultimately if there are inconsistent statements before the Court, it is for me to determine which account, if any, I</w:t>
      </w:r>
      <w:r w:rsidR="00AD43C9">
        <w:rPr>
          <w:rFonts w:ascii="Arial" w:hAnsi="Arial" w:cs="Arial"/>
          <w:sz w:val="20"/>
          <w:szCs w:val="20"/>
        </w:rPr>
        <w:t> </w:t>
      </w:r>
      <w:r w:rsidRPr="00D94E75">
        <w:rPr>
          <w:rFonts w:ascii="Arial" w:hAnsi="Arial" w:cs="Arial"/>
          <w:sz w:val="20"/>
          <w:szCs w:val="20"/>
        </w:rPr>
        <w:t>believe.</w:t>
      </w:r>
    </w:p>
    <w:p w14:paraId="4D9579FF" w14:textId="77777777" w:rsidR="008B5B19" w:rsidRDefault="00D94E75" w:rsidP="001766CF">
      <w:pPr>
        <w:spacing w:before="60"/>
        <w:ind w:left="567" w:right="567"/>
        <w:jc w:val="both"/>
        <w:rPr>
          <w:rFonts w:ascii="Arial" w:hAnsi="Arial" w:cs="Arial"/>
          <w:sz w:val="20"/>
          <w:szCs w:val="20"/>
        </w:rPr>
      </w:pPr>
      <w:r>
        <w:rPr>
          <w:rFonts w:ascii="Arial" w:hAnsi="Arial" w:cs="Arial"/>
          <w:sz w:val="20"/>
          <w:szCs w:val="20"/>
        </w:rPr>
        <w:t>[</w:t>
      </w:r>
      <w:r w:rsidR="001766CF" w:rsidRPr="00D94E75">
        <w:rPr>
          <w:rFonts w:ascii="Arial" w:hAnsi="Arial" w:cs="Arial"/>
          <w:sz w:val="20"/>
          <w:szCs w:val="20"/>
        </w:rPr>
        <w:t xml:space="preserve">36] </w:t>
      </w:r>
      <w:r w:rsidRPr="00D94E75">
        <w:rPr>
          <w:rFonts w:ascii="Arial" w:hAnsi="Arial" w:cs="Arial"/>
          <w:sz w:val="20"/>
          <w:szCs w:val="20"/>
        </w:rPr>
        <w:t xml:space="preserve">The accused did not themselves give evidence at trial. No adverse inference may be drawn from that fact: </w:t>
      </w:r>
      <w:r w:rsidRPr="00D94E75">
        <w:rPr>
          <w:rFonts w:ascii="Arial" w:hAnsi="Arial" w:cs="Arial"/>
          <w:i/>
          <w:iCs/>
          <w:sz w:val="20"/>
          <w:szCs w:val="20"/>
        </w:rPr>
        <w:t>Jury Directions Act 2015</w:t>
      </w:r>
      <w:r w:rsidRPr="00D94E75">
        <w:rPr>
          <w:rFonts w:ascii="Arial" w:hAnsi="Arial" w:cs="Arial"/>
          <w:sz w:val="20"/>
          <w:szCs w:val="20"/>
        </w:rPr>
        <w:t xml:space="preserve"> s.41.</w:t>
      </w:r>
    </w:p>
    <w:p w14:paraId="40BD1942" w14:textId="699A93A8" w:rsidR="00AD43C9" w:rsidRDefault="00AD43C9" w:rsidP="001766CF">
      <w:pPr>
        <w:spacing w:before="60"/>
        <w:ind w:left="567" w:right="567"/>
        <w:jc w:val="both"/>
        <w:rPr>
          <w:rFonts w:ascii="Arial" w:hAnsi="Arial" w:cs="Arial"/>
          <w:sz w:val="20"/>
          <w:szCs w:val="20"/>
        </w:rPr>
      </w:pPr>
      <w:r>
        <w:rPr>
          <w:rFonts w:ascii="Arial" w:hAnsi="Arial" w:cs="Arial"/>
          <w:sz w:val="20"/>
          <w:szCs w:val="20"/>
        </w:rPr>
        <w:t xml:space="preserve">[37] </w:t>
      </w:r>
      <w:r w:rsidRPr="00AD43C9">
        <w:rPr>
          <w:rFonts w:ascii="Arial" w:hAnsi="Arial" w:cs="Arial"/>
          <w:sz w:val="20"/>
          <w:szCs w:val="20"/>
        </w:rPr>
        <w:t>I acknowledge that the transcript of oral evidence and transcripts of audio-visual material are not themselves evidence and I must only use them as an aid. What was seen and heard in the courtroom is the only evidence in this case. I must disregard anything which is not relevant and if transcript differs from what I perceived, I am to disregard transcript.</w:t>
      </w:r>
    </w:p>
    <w:p w14:paraId="53790DAA" w14:textId="63B6FE17" w:rsidR="00AD43C9" w:rsidRDefault="00AD43C9" w:rsidP="001766CF">
      <w:pPr>
        <w:spacing w:before="60"/>
        <w:ind w:left="567" w:right="567"/>
        <w:jc w:val="both"/>
        <w:rPr>
          <w:rFonts w:ascii="Arial" w:hAnsi="Arial" w:cs="Arial"/>
          <w:sz w:val="20"/>
          <w:szCs w:val="20"/>
        </w:rPr>
      </w:pPr>
      <w:r>
        <w:rPr>
          <w:rFonts w:ascii="Arial" w:hAnsi="Arial" w:cs="Arial"/>
          <w:sz w:val="20"/>
          <w:szCs w:val="20"/>
        </w:rPr>
        <w:lastRenderedPageBreak/>
        <w:t xml:space="preserve">[38] </w:t>
      </w:r>
      <w:r w:rsidRPr="00AD43C9">
        <w:rPr>
          <w:rFonts w:ascii="Arial" w:hAnsi="Arial" w:cs="Arial"/>
          <w:sz w:val="20"/>
          <w:szCs w:val="20"/>
        </w:rPr>
        <w:t>The expert evidence in this case is generally not disputed. As a starting point, if expert evidence is undisputed, I must have a very good reason not to accept it. A very good reason includes: the facts underlying the opinion not being present; the process of reasoning leading to the opinion being unsound; or a factor that casts doubt on the validity of the opinion</w:t>
      </w:r>
      <w:r w:rsidR="00F318CA">
        <w:rPr>
          <w:rFonts w:ascii="Arial" w:hAnsi="Arial" w:cs="Arial"/>
          <w:sz w:val="20"/>
          <w:szCs w:val="20"/>
        </w:rPr>
        <w:t xml:space="preserve">: </w:t>
      </w:r>
      <w:r w:rsidR="00F318CA" w:rsidRPr="00F318CA">
        <w:rPr>
          <w:rFonts w:ascii="Arial" w:hAnsi="Arial" w:cs="Arial"/>
          <w:i/>
          <w:iCs/>
          <w:sz w:val="20"/>
          <w:szCs w:val="20"/>
        </w:rPr>
        <w:t>Taylor v R</w:t>
      </w:r>
      <w:r w:rsidR="00F318CA" w:rsidRPr="00AD43C9">
        <w:rPr>
          <w:rFonts w:ascii="Arial" w:hAnsi="Arial" w:cs="Arial"/>
          <w:sz w:val="20"/>
          <w:szCs w:val="20"/>
        </w:rPr>
        <w:t xml:space="preserve"> (1978) 22 ALR 599; </w:t>
      </w:r>
      <w:r w:rsidR="00F318CA" w:rsidRPr="00F318CA">
        <w:rPr>
          <w:rFonts w:ascii="Arial" w:hAnsi="Arial" w:cs="Arial"/>
          <w:i/>
          <w:iCs/>
          <w:sz w:val="20"/>
          <w:szCs w:val="20"/>
        </w:rPr>
        <w:t>R v Matusevich &amp; Thompson</w:t>
      </w:r>
      <w:r w:rsidR="00F318CA" w:rsidRPr="00AD43C9">
        <w:rPr>
          <w:rFonts w:ascii="Arial" w:hAnsi="Arial" w:cs="Arial"/>
          <w:sz w:val="20"/>
          <w:szCs w:val="20"/>
        </w:rPr>
        <w:t xml:space="preserve"> [1976] VR 470; </w:t>
      </w:r>
      <w:r w:rsidR="00F318CA" w:rsidRPr="00F318CA">
        <w:rPr>
          <w:rFonts w:ascii="Arial" w:hAnsi="Arial" w:cs="Arial"/>
          <w:i/>
          <w:iCs/>
          <w:sz w:val="20"/>
          <w:szCs w:val="20"/>
        </w:rPr>
        <w:t>R v Matheson</w:t>
      </w:r>
      <w:r w:rsidR="00F318CA" w:rsidRPr="00AD43C9">
        <w:rPr>
          <w:rFonts w:ascii="Arial" w:hAnsi="Arial" w:cs="Arial"/>
          <w:sz w:val="20"/>
          <w:szCs w:val="20"/>
        </w:rPr>
        <w:t xml:space="preserve"> [1958] 1 WLR 474; </w:t>
      </w:r>
      <w:r w:rsidR="00F318CA" w:rsidRPr="00F318CA">
        <w:rPr>
          <w:rFonts w:ascii="Arial" w:hAnsi="Arial" w:cs="Arial"/>
          <w:i/>
          <w:iCs/>
          <w:sz w:val="20"/>
          <w:szCs w:val="20"/>
        </w:rPr>
        <w:t>R v Hilder</w:t>
      </w:r>
      <w:r w:rsidR="00F318CA" w:rsidRPr="00AD43C9">
        <w:rPr>
          <w:rFonts w:ascii="Arial" w:hAnsi="Arial" w:cs="Arial"/>
          <w:sz w:val="20"/>
          <w:szCs w:val="20"/>
        </w:rPr>
        <w:t xml:space="preserve"> (1997) 97 A Crim R 70; </w:t>
      </w:r>
      <w:r w:rsidR="00F318CA" w:rsidRPr="00F318CA">
        <w:rPr>
          <w:rFonts w:ascii="Arial" w:hAnsi="Arial" w:cs="Arial"/>
          <w:i/>
          <w:iCs/>
          <w:sz w:val="20"/>
          <w:szCs w:val="20"/>
        </w:rPr>
        <w:t xml:space="preserve">R v </w:t>
      </w:r>
      <w:proofErr w:type="spellStart"/>
      <w:r w:rsidR="00F318CA" w:rsidRPr="00F318CA">
        <w:rPr>
          <w:rFonts w:ascii="Arial" w:hAnsi="Arial" w:cs="Arial"/>
          <w:i/>
          <w:iCs/>
          <w:sz w:val="20"/>
          <w:szCs w:val="20"/>
        </w:rPr>
        <w:t>Klamo</w:t>
      </w:r>
      <w:proofErr w:type="spellEnd"/>
      <w:r w:rsidR="00F318CA" w:rsidRPr="00AD43C9">
        <w:rPr>
          <w:rFonts w:ascii="Arial" w:hAnsi="Arial" w:cs="Arial"/>
          <w:sz w:val="20"/>
          <w:szCs w:val="20"/>
        </w:rPr>
        <w:t xml:space="preserve"> (2008) 18 VR 644.</w:t>
      </w:r>
      <w:r w:rsidR="00F318CA">
        <w:rPr>
          <w:rFonts w:ascii="Arial" w:hAnsi="Arial" w:cs="Arial"/>
          <w:sz w:val="20"/>
          <w:szCs w:val="20"/>
        </w:rPr>
        <w:t xml:space="preserve">  </w:t>
      </w:r>
      <w:r w:rsidRPr="00AD43C9">
        <w:rPr>
          <w:rFonts w:ascii="Arial" w:hAnsi="Arial" w:cs="Arial"/>
          <w:sz w:val="20"/>
          <w:szCs w:val="20"/>
        </w:rPr>
        <w:t>However, as requested, I have had regard to the limitations of the DNA and fingerprint evidence which was led and acknowledge that they merely provide circumstantial evidence which must be considered in light of the other evidence</w:t>
      </w:r>
      <w:r>
        <w:rPr>
          <w:rFonts w:ascii="Arial" w:hAnsi="Arial" w:cs="Arial"/>
          <w:sz w:val="20"/>
          <w:szCs w:val="20"/>
        </w:rPr>
        <w:t xml:space="preserve">: see </w:t>
      </w:r>
      <w:r w:rsidRPr="00AD43C9">
        <w:rPr>
          <w:rFonts w:ascii="Arial" w:hAnsi="Arial" w:cs="Arial"/>
          <w:sz w:val="20"/>
          <w:szCs w:val="20"/>
        </w:rPr>
        <w:t>Judicial College of Victoria, Criminal Charge Book (online) ‘4.13.2 – DNA Evidence’, ‘4.12.3 – Fingerprint Evidence’.</w:t>
      </w:r>
    </w:p>
    <w:p w14:paraId="7FB70348" w14:textId="1B0DD070" w:rsidR="00B41297" w:rsidRDefault="00B41297" w:rsidP="001766CF">
      <w:pPr>
        <w:spacing w:before="60"/>
        <w:ind w:left="567" w:right="567"/>
        <w:jc w:val="both"/>
        <w:rPr>
          <w:rFonts w:ascii="Arial" w:hAnsi="Arial" w:cs="Arial"/>
          <w:sz w:val="20"/>
          <w:szCs w:val="20"/>
        </w:rPr>
      </w:pPr>
      <w:r>
        <w:rPr>
          <w:rFonts w:ascii="Arial" w:hAnsi="Arial" w:cs="Arial"/>
          <w:sz w:val="20"/>
          <w:szCs w:val="20"/>
        </w:rPr>
        <w:t xml:space="preserve">[39] </w:t>
      </w:r>
      <w:r w:rsidRPr="00B41297">
        <w:rPr>
          <w:rFonts w:ascii="Arial" w:hAnsi="Arial" w:cs="Arial"/>
          <w:sz w:val="20"/>
          <w:szCs w:val="20"/>
        </w:rPr>
        <w:t>DM and SA both sought to rely on their good character. If accepted, evidence of good character can be used in two ways:</w:t>
      </w:r>
    </w:p>
    <w:p w14:paraId="479F4543" w14:textId="003C23C3" w:rsidR="00B41297" w:rsidRDefault="00B41297" w:rsidP="00B41297">
      <w:pPr>
        <w:ind w:left="567" w:right="567"/>
        <w:jc w:val="both"/>
        <w:rPr>
          <w:rFonts w:ascii="Arial" w:hAnsi="Arial" w:cs="Arial"/>
          <w:sz w:val="20"/>
          <w:szCs w:val="20"/>
        </w:rPr>
      </w:pPr>
      <w:r w:rsidRPr="00B41297">
        <w:rPr>
          <w:rFonts w:ascii="Arial" w:hAnsi="Arial" w:cs="Arial"/>
          <w:sz w:val="20"/>
          <w:szCs w:val="20"/>
        </w:rPr>
        <w:t>(a) it may make it more likely that an accused’s evidence or statements made out of court are credible; and/or</w:t>
      </w:r>
    </w:p>
    <w:p w14:paraId="1D5284C6" w14:textId="6D3C914E" w:rsidR="00B41297" w:rsidRDefault="00B41297" w:rsidP="00B41297">
      <w:pPr>
        <w:ind w:left="567" w:right="567"/>
        <w:jc w:val="both"/>
        <w:rPr>
          <w:rFonts w:ascii="Arial" w:hAnsi="Arial" w:cs="Arial"/>
          <w:sz w:val="20"/>
          <w:szCs w:val="20"/>
        </w:rPr>
      </w:pPr>
      <w:r w:rsidRPr="00B41297">
        <w:rPr>
          <w:rFonts w:ascii="Arial" w:hAnsi="Arial" w:cs="Arial"/>
          <w:sz w:val="20"/>
          <w:szCs w:val="20"/>
        </w:rPr>
        <w:t>(b) it may make it less likely an accused committed the offence charged.</w:t>
      </w:r>
    </w:p>
    <w:p w14:paraId="2DD4D75C" w14:textId="2BC368DE" w:rsidR="00B41297" w:rsidRDefault="00B41297" w:rsidP="00B41297">
      <w:pPr>
        <w:spacing w:before="60"/>
        <w:ind w:left="567" w:right="567"/>
        <w:jc w:val="both"/>
        <w:rPr>
          <w:rFonts w:ascii="Arial" w:hAnsi="Arial" w:cs="Arial"/>
          <w:sz w:val="20"/>
          <w:szCs w:val="20"/>
        </w:rPr>
      </w:pPr>
      <w:r>
        <w:rPr>
          <w:rFonts w:ascii="Arial" w:hAnsi="Arial" w:cs="Arial"/>
          <w:sz w:val="20"/>
          <w:szCs w:val="20"/>
        </w:rPr>
        <w:t xml:space="preserve">[40] </w:t>
      </w:r>
      <w:r w:rsidR="009911E2" w:rsidRPr="00B41297">
        <w:rPr>
          <w:rFonts w:ascii="Arial" w:hAnsi="Arial" w:cs="Arial"/>
          <w:sz w:val="20"/>
          <w:szCs w:val="20"/>
        </w:rPr>
        <w:t>As requested I have had regard to DM and SA’s good character in the second respect. However, the mere fact that a person is a person of good character cannot alter proven facts. It can only assist me to determine whether those facts have been proven.</w:t>
      </w:r>
    </w:p>
    <w:p w14:paraId="7E614983" w14:textId="65A5C85F" w:rsidR="00B41297" w:rsidRDefault="009911E2" w:rsidP="001766CF">
      <w:pPr>
        <w:spacing w:before="60"/>
        <w:ind w:left="567" w:right="567"/>
        <w:jc w:val="both"/>
        <w:rPr>
          <w:rFonts w:ascii="Arial" w:hAnsi="Arial" w:cs="Arial"/>
          <w:sz w:val="20"/>
          <w:szCs w:val="20"/>
        </w:rPr>
      </w:pPr>
      <w:r>
        <w:rPr>
          <w:rFonts w:ascii="Arial" w:hAnsi="Arial" w:cs="Arial"/>
          <w:sz w:val="20"/>
          <w:szCs w:val="20"/>
        </w:rPr>
        <w:t>…</w:t>
      </w:r>
    </w:p>
    <w:p w14:paraId="62D74C1A" w14:textId="7CD7D05C" w:rsidR="008B5B19" w:rsidRDefault="008B5B19" w:rsidP="001766CF">
      <w:pPr>
        <w:spacing w:before="60"/>
        <w:ind w:left="567" w:right="567"/>
        <w:jc w:val="both"/>
        <w:rPr>
          <w:rFonts w:ascii="Arial" w:hAnsi="Arial" w:cs="Arial"/>
          <w:sz w:val="20"/>
          <w:szCs w:val="20"/>
        </w:rPr>
      </w:pPr>
      <w:r>
        <w:rPr>
          <w:rFonts w:ascii="Arial" w:hAnsi="Arial" w:cs="Arial"/>
          <w:sz w:val="20"/>
          <w:szCs w:val="20"/>
        </w:rPr>
        <w:t xml:space="preserve">[43] </w:t>
      </w:r>
      <w:r w:rsidRPr="008B5B19">
        <w:rPr>
          <w:rFonts w:ascii="Arial" w:hAnsi="Arial" w:cs="Arial"/>
          <w:sz w:val="20"/>
          <w:szCs w:val="20"/>
        </w:rPr>
        <w:t>In assessing the alleged admissions</w:t>
      </w:r>
      <w:r>
        <w:rPr>
          <w:rFonts w:ascii="Arial" w:hAnsi="Arial" w:cs="Arial"/>
          <w:sz w:val="20"/>
          <w:szCs w:val="20"/>
        </w:rPr>
        <w:t xml:space="preserve"> [in DM’s case]</w:t>
      </w:r>
      <w:r w:rsidRPr="008B5B19">
        <w:rPr>
          <w:rFonts w:ascii="Arial" w:hAnsi="Arial" w:cs="Arial"/>
          <w:sz w:val="20"/>
          <w:szCs w:val="20"/>
        </w:rPr>
        <w:t>, I have kept in mind that evidence of admissions may be unreliable, and I have taken this potential unreliability into account when considering the evidence of the admissions, when determining whether I accept the evidence of the admissions and, if so, in deciding what weight should be given to that evidence.</w:t>
      </w:r>
    </w:p>
    <w:p w14:paraId="77F8260B" w14:textId="3C36AA1E" w:rsidR="00945AF9" w:rsidRDefault="00945AF9" w:rsidP="00945AF9">
      <w:pPr>
        <w:spacing w:before="60"/>
        <w:ind w:left="567" w:right="567"/>
        <w:jc w:val="both"/>
        <w:rPr>
          <w:rFonts w:ascii="Arial" w:hAnsi="Arial" w:cs="Arial"/>
          <w:sz w:val="20"/>
          <w:szCs w:val="20"/>
        </w:rPr>
      </w:pPr>
      <w:r>
        <w:rPr>
          <w:rFonts w:ascii="Arial" w:hAnsi="Arial" w:cs="Arial"/>
          <w:sz w:val="20"/>
          <w:szCs w:val="20"/>
        </w:rPr>
        <w:t xml:space="preserve">[44] </w:t>
      </w:r>
      <w:r w:rsidRPr="008B5B19">
        <w:rPr>
          <w:rFonts w:ascii="Arial" w:hAnsi="Arial" w:cs="Arial"/>
          <w:sz w:val="20"/>
          <w:szCs w:val="20"/>
        </w:rPr>
        <w:t>Identification evidence was also given by a number of witnesses. Where relevant I</w:t>
      </w:r>
      <w:r w:rsidR="004D0222">
        <w:rPr>
          <w:rFonts w:ascii="Arial" w:hAnsi="Arial" w:cs="Arial"/>
          <w:sz w:val="20"/>
          <w:szCs w:val="20"/>
        </w:rPr>
        <w:t> </w:t>
      </w:r>
      <w:r w:rsidRPr="008B5B19">
        <w:rPr>
          <w:rFonts w:ascii="Arial" w:hAnsi="Arial" w:cs="Arial"/>
          <w:sz w:val="20"/>
          <w:szCs w:val="20"/>
        </w:rPr>
        <w:t>have been cautious when considering whether to accept the identification evidence and the weight to be given to it, having regard to any matters which may make it unreliable. I</w:t>
      </w:r>
      <w:r w:rsidR="004D0222">
        <w:rPr>
          <w:rFonts w:ascii="Arial" w:hAnsi="Arial" w:cs="Arial"/>
          <w:sz w:val="20"/>
          <w:szCs w:val="20"/>
        </w:rPr>
        <w:t> </w:t>
      </w:r>
      <w:r w:rsidRPr="008B5B19">
        <w:rPr>
          <w:rFonts w:ascii="Arial" w:hAnsi="Arial" w:cs="Arial"/>
          <w:sz w:val="20"/>
          <w:szCs w:val="20"/>
        </w:rPr>
        <w:t>have also had regard to the fact that a witness may honestly believe their evidence is accurate when they are, in fact, mistaken and the mistaken evidence of a</w:t>
      </w:r>
      <w:r>
        <w:rPr>
          <w:rFonts w:ascii="Arial" w:hAnsi="Arial" w:cs="Arial"/>
          <w:sz w:val="20"/>
          <w:szCs w:val="20"/>
        </w:rPr>
        <w:t xml:space="preserve"> </w:t>
      </w:r>
      <w:r w:rsidR="008B5B19" w:rsidRPr="008B5B19">
        <w:rPr>
          <w:rFonts w:ascii="Arial" w:hAnsi="Arial" w:cs="Arial"/>
          <w:sz w:val="20"/>
          <w:szCs w:val="20"/>
        </w:rPr>
        <w:t>witness may be convincing. I have kept in mind the dangers of identification evidence and I acknowledge that a number of witnesses may all be mistaken, and that mistaken identification evidence has resulted in innocent people being convicted.</w:t>
      </w:r>
    </w:p>
    <w:p w14:paraId="25175F0D" w14:textId="2C97FC74" w:rsidR="001766CF" w:rsidRPr="00945AF9" w:rsidRDefault="00945AF9" w:rsidP="00945AF9">
      <w:pPr>
        <w:spacing w:before="60"/>
        <w:ind w:left="567" w:right="567"/>
        <w:jc w:val="both"/>
        <w:rPr>
          <w:rFonts w:ascii="Arial" w:hAnsi="Arial" w:cs="Arial"/>
          <w:sz w:val="20"/>
          <w:szCs w:val="20"/>
        </w:rPr>
      </w:pPr>
      <w:r>
        <w:rPr>
          <w:rFonts w:ascii="Arial" w:hAnsi="Arial" w:cs="Arial"/>
          <w:sz w:val="20"/>
          <w:szCs w:val="20"/>
        </w:rPr>
        <w:t>[</w:t>
      </w:r>
      <w:r w:rsidR="008B5B19" w:rsidRPr="008B5B19">
        <w:rPr>
          <w:rFonts w:ascii="Arial" w:hAnsi="Arial" w:cs="Arial"/>
          <w:sz w:val="20"/>
          <w:szCs w:val="20"/>
        </w:rPr>
        <w:t>45</w:t>
      </w:r>
      <w:r>
        <w:rPr>
          <w:rFonts w:ascii="Arial" w:hAnsi="Arial" w:cs="Arial"/>
          <w:sz w:val="20"/>
          <w:szCs w:val="20"/>
        </w:rPr>
        <w:t>]</w:t>
      </w:r>
      <w:r w:rsidR="008B5B19" w:rsidRPr="008B5B19">
        <w:rPr>
          <w:rFonts w:ascii="Arial" w:hAnsi="Arial" w:cs="Arial"/>
          <w:sz w:val="20"/>
          <w:szCs w:val="20"/>
        </w:rPr>
        <w:t xml:space="preserve"> In the trials of SA, QM and DM the prosecution relies on certain evidence as evidence of incriminating conduct. As discussed below, in considering whether that evidence can be relied upon in such a manner I have had regard to ss 21 and 22 of the </w:t>
      </w:r>
      <w:r w:rsidR="008B5B19" w:rsidRPr="00945AF9">
        <w:rPr>
          <w:rFonts w:ascii="Arial" w:hAnsi="Arial" w:cs="Arial"/>
          <w:i/>
          <w:iCs/>
          <w:sz w:val="20"/>
          <w:szCs w:val="20"/>
        </w:rPr>
        <w:t>Jury Directions Act</w:t>
      </w:r>
      <w:r>
        <w:rPr>
          <w:rFonts w:ascii="Arial" w:hAnsi="Arial" w:cs="Arial"/>
          <w:sz w:val="20"/>
          <w:szCs w:val="20"/>
        </w:rPr>
        <w:t>.”</w:t>
      </w:r>
    </w:p>
    <w:p w14:paraId="1D8F6F56" w14:textId="3F52F323" w:rsidR="00473923" w:rsidRDefault="00473923" w:rsidP="006201A4">
      <w:pPr>
        <w:spacing w:before="120"/>
        <w:jc w:val="both"/>
        <w:rPr>
          <w:rFonts w:ascii="Arial" w:hAnsi="Arial" w:cs="Arial"/>
          <w:sz w:val="20"/>
          <w:szCs w:val="20"/>
        </w:rPr>
      </w:pPr>
      <w:r>
        <w:rPr>
          <w:rFonts w:ascii="Arial" w:hAnsi="Arial" w:cs="Arial"/>
          <w:sz w:val="20"/>
          <w:szCs w:val="20"/>
        </w:rPr>
        <w:t>At [</w:t>
      </w:r>
      <w:r w:rsidR="006201A4">
        <w:rPr>
          <w:rFonts w:ascii="Arial" w:hAnsi="Arial" w:cs="Arial"/>
          <w:sz w:val="20"/>
          <w:szCs w:val="20"/>
        </w:rPr>
        <w:t>51</w:t>
      </w:r>
      <w:r>
        <w:rPr>
          <w:rFonts w:ascii="Arial" w:hAnsi="Arial" w:cs="Arial"/>
          <w:sz w:val="20"/>
          <w:szCs w:val="20"/>
        </w:rPr>
        <w:t xml:space="preserve">]-[675] her Honour </w:t>
      </w:r>
      <w:r w:rsidR="006201A4">
        <w:rPr>
          <w:rFonts w:ascii="Arial" w:hAnsi="Arial" w:cs="Arial"/>
          <w:sz w:val="20"/>
          <w:szCs w:val="20"/>
        </w:rPr>
        <w:t xml:space="preserve">discussed and analysed the evidence </w:t>
      </w:r>
      <w:r w:rsidR="003D77B5">
        <w:rPr>
          <w:rFonts w:ascii="Arial" w:hAnsi="Arial" w:cs="Arial"/>
          <w:sz w:val="20"/>
          <w:szCs w:val="20"/>
        </w:rPr>
        <w:t xml:space="preserve">– some direct but much circumstantial </w:t>
      </w:r>
      <w:r w:rsidR="00936D50">
        <w:rPr>
          <w:rFonts w:ascii="Arial" w:hAnsi="Arial" w:cs="Arial"/>
          <w:sz w:val="20"/>
          <w:szCs w:val="20"/>
        </w:rPr>
        <w:t>(including mobile phone ‘activity data’)</w:t>
      </w:r>
      <w:r w:rsidR="003D77B5">
        <w:rPr>
          <w:rFonts w:ascii="Arial" w:hAnsi="Arial" w:cs="Arial"/>
          <w:sz w:val="20"/>
          <w:szCs w:val="20"/>
        </w:rPr>
        <w:t xml:space="preserve"> – </w:t>
      </w:r>
      <w:r w:rsidR="006201A4">
        <w:rPr>
          <w:rFonts w:ascii="Arial" w:hAnsi="Arial" w:cs="Arial"/>
          <w:sz w:val="20"/>
          <w:szCs w:val="20"/>
        </w:rPr>
        <w:t>which</w:t>
      </w:r>
      <w:r w:rsidR="003D77B5">
        <w:rPr>
          <w:rFonts w:ascii="Arial" w:hAnsi="Arial" w:cs="Arial"/>
          <w:sz w:val="20"/>
          <w:szCs w:val="20"/>
        </w:rPr>
        <w:t xml:space="preserve"> </w:t>
      </w:r>
      <w:r w:rsidR="006201A4">
        <w:rPr>
          <w:rFonts w:ascii="Arial" w:hAnsi="Arial" w:cs="Arial"/>
          <w:sz w:val="20"/>
          <w:szCs w:val="20"/>
        </w:rPr>
        <w:t>satisfied her beyond reasonable doubt that SA, DM &amp; QM were respectively males 8, 3 &amp; 2 in the CCTV footage of the attack on the deceased.</w:t>
      </w:r>
      <w:r w:rsidR="00E977E5">
        <w:rPr>
          <w:rFonts w:ascii="Arial" w:hAnsi="Arial" w:cs="Arial"/>
          <w:sz w:val="20"/>
          <w:szCs w:val="20"/>
        </w:rPr>
        <w:t xml:space="preserve">  Further, in </w:t>
      </w:r>
      <w:r w:rsidR="00E977E5" w:rsidRPr="00E977E5">
        <w:rPr>
          <w:rFonts w:ascii="Arial" w:hAnsi="Arial" w:cs="Arial"/>
          <w:i/>
          <w:iCs/>
          <w:sz w:val="20"/>
          <w:szCs w:val="20"/>
        </w:rPr>
        <w:t>DPP v SA &amp; Ors (Ruling No 6)</w:t>
      </w:r>
      <w:r w:rsidR="00E977E5">
        <w:rPr>
          <w:rFonts w:ascii="Arial" w:hAnsi="Arial" w:cs="Arial"/>
          <w:sz w:val="20"/>
          <w:szCs w:val="20"/>
        </w:rPr>
        <w:t xml:space="preserve"> [2024] VSC 27 her Honour gave detailed reasons why she had refused to uphold a number of objections to the admissibility of–</w:t>
      </w:r>
    </w:p>
    <w:p w14:paraId="038168D1" w14:textId="07BB41C8" w:rsidR="00E977E5" w:rsidRDefault="00E977E5" w:rsidP="00A300D0">
      <w:pPr>
        <w:pStyle w:val="ListParagraph"/>
        <w:keepNext/>
        <w:keepLines/>
        <w:numPr>
          <w:ilvl w:val="0"/>
          <w:numId w:val="96"/>
        </w:numPr>
        <w:ind w:left="357" w:hanging="357"/>
        <w:jc w:val="both"/>
        <w:rPr>
          <w:rFonts w:ascii="Arial" w:hAnsi="Arial" w:cs="Arial"/>
          <w:sz w:val="20"/>
          <w:szCs w:val="20"/>
        </w:rPr>
      </w:pPr>
      <w:r>
        <w:rPr>
          <w:rFonts w:ascii="Arial" w:hAnsi="Arial" w:cs="Arial"/>
          <w:sz w:val="20"/>
          <w:szCs w:val="20"/>
        </w:rPr>
        <w:t>evidence of certain previous representations allegedly made by a witness TH to police;</w:t>
      </w:r>
    </w:p>
    <w:p w14:paraId="7C9E7E36" w14:textId="438A678C" w:rsidR="00E977E5" w:rsidRDefault="00E977E5" w:rsidP="00A300D0">
      <w:pPr>
        <w:pStyle w:val="ListParagraph"/>
        <w:numPr>
          <w:ilvl w:val="0"/>
          <w:numId w:val="96"/>
        </w:numPr>
        <w:ind w:left="357" w:hanging="357"/>
        <w:jc w:val="both"/>
        <w:rPr>
          <w:rFonts w:ascii="Arial" w:hAnsi="Arial" w:cs="Arial"/>
          <w:sz w:val="20"/>
          <w:szCs w:val="20"/>
        </w:rPr>
      </w:pPr>
      <w:r>
        <w:rPr>
          <w:rFonts w:ascii="Arial" w:hAnsi="Arial" w:cs="Arial"/>
          <w:sz w:val="20"/>
          <w:szCs w:val="20"/>
        </w:rPr>
        <w:t>evidence in relation to an admission alleged made by DM to his mother AG; and</w:t>
      </w:r>
    </w:p>
    <w:p w14:paraId="32AC8923" w14:textId="3A179BC0" w:rsidR="00E977E5" w:rsidRPr="00E977E5" w:rsidRDefault="00E977E5" w:rsidP="00A300D0">
      <w:pPr>
        <w:pStyle w:val="ListParagraph"/>
        <w:numPr>
          <w:ilvl w:val="0"/>
          <w:numId w:val="96"/>
        </w:numPr>
        <w:ind w:left="357" w:hanging="357"/>
        <w:jc w:val="both"/>
        <w:rPr>
          <w:rFonts w:ascii="Arial" w:hAnsi="Arial" w:cs="Arial"/>
          <w:sz w:val="20"/>
          <w:szCs w:val="20"/>
        </w:rPr>
      </w:pPr>
      <w:r>
        <w:rPr>
          <w:rFonts w:ascii="Arial" w:hAnsi="Arial" w:cs="Arial"/>
          <w:sz w:val="20"/>
          <w:szCs w:val="20"/>
        </w:rPr>
        <w:t>certain items of incriminating conduct alleged against SA &amp; QM.</w:t>
      </w:r>
    </w:p>
    <w:p w14:paraId="00403EAD" w14:textId="720AF0D1" w:rsidR="006201A4" w:rsidRDefault="00E977E5" w:rsidP="006201A4">
      <w:pPr>
        <w:spacing w:before="120"/>
        <w:jc w:val="both"/>
        <w:rPr>
          <w:rFonts w:ascii="Arial" w:hAnsi="Arial" w:cs="Arial"/>
          <w:sz w:val="20"/>
          <w:szCs w:val="20"/>
        </w:rPr>
      </w:pPr>
      <w:r w:rsidRPr="00E977E5">
        <w:rPr>
          <w:rFonts w:ascii="Arial" w:hAnsi="Arial" w:cs="Arial"/>
          <w:sz w:val="20"/>
          <w:szCs w:val="20"/>
        </w:rPr>
        <w:t xml:space="preserve">At </w:t>
      </w:r>
      <w:r w:rsidR="006201A4">
        <w:rPr>
          <w:rFonts w:ascii="Arial" w:hAnsi="Arial" w:cs="Arial"/>
          <w:sz w:val="20"/>
          <w:szCs w:val="20"/>
        </w:rPr>
        <w:t>[49] &amp; [67</w:t>
      </w:r>
      <w:r w:rsidR="00095895">
        <w:rPr>
          <w:rFonts w:ascii="Arial" w:hAnsi="Arial" w:cs="Arial"/>
          <w:sz w:val="20"/>
          <w:szCs w:val="20"/>
        </w:rPr>
        <w:t>7</w:t>
      </w:r>
      <w:r w:rsidR="006201A4">
        <w:rPr>
          <w:rFonts w:ascii="Arial" w:hAnsi="Arial" w:cs="Arial"/>
          <w:sz w:val="20"/>
          <w:szCs w:val="20"/>
        </w:rPr>
        <w:t>]</w:t>
      </w:r>
      <w:r w:rsidR="00095895">
        <w:rPr>
          <w:rFonts w:ascii="Arial" w:hAnsi="Arial" w:cs="Arial"/>
          <w:sz w:val="20"/>
          <w:szCs w:val="20"/>
        </w:rPr>
        <w:t xml:space="preserve"> </w:t>
      </w:r>
      <w:r w:rsidR="006201A4">
        <w:rPr>
          <w:rFonts w:ascii="Arial" w:hAnsi="Arial" w:cs="Arial"/>
          <w:sz w:val="20"/>
          <w:szCs w:val="20"/>
        </w:rPr>
        <w:t>her Honour d</w:t>
      </w:r>
      <w:r w:rsidR="00095895">
        <w:rPr>
          <w:rFonts w:ascii="Arial" w:hAnsi="Arial" w:cs="Arial"/>
          <w:sz w:val="20"/>
          <w:szCs w:val="20"/>
        </w:rPr>
        <w:t>etailed</w:t>
      </w:r>
      <w:r w:rsidR="006201A4">
        <w:rPr>
          <w:rFonts w:ascii="Arial" w:hAnsi="Arial" w:cs="Arial"/>
          <w:sz w:val="20"/>
          <w:szCs w:val="20"/>
        </w:rPr>
        <w:t xml:space="preserve"> the elements of </w:t>
      </w:r>
      <w:r w:rsidR="00095895">
        <w:rPr>
          <w:rFonts w:ascii="Arial" w:hAnsi="Arial" w:cs="Arial"/>
          <w:sz w:val="20"/>
          <w:szCs w:val="20"/>
        </w:rPr>
        <w:t xml:space="preserve">murder by complicity pursuant to s.323(1)(c) which the prosecution must establish beyond reasonable doubt.  At [678]-[750] her Honour discussed and analysed the evidence which led her to be </w:t>
      </w:r>
      <w:r w:rsidR="00E205F8">
        <w:rPr>
          <w:rFonts w:ascii="Arial" w:hAnsi="Arial" w:cs="Arial"/>
          <w:sz w:val="20"/>
          <w:szCs w:val="20"/>
        </w:rPr>
        <w:t>“</w:t>
      </w:r>
      <w:r w:rsidR="00095895">
        <w:rPr>
          <w:rFonts w:ascii="Arial" w:hAnsi="Arial" w:cs="Arial"/>
          <w:sz w:val="20"/>
          <w:szCs w:val="20"/>
        </w:rPr>
        <w:t>satisfied beyond reasonable doubt that each of S</w:t>
      </w:r>
      <w:r w:rsidR="00E205F8">
        <w:rPr>
          <w:rFonts w:ascii="Arial" w:hAnsi="Arial" w:cs="Arial"/>
          <w:sz w:val="20"/>
          <w:szCs w:val="20"/>
        </w:rPr>
        <w:t>Y</w:t>
      </w:r>
      <w:r w:rsidR="00095895">
        <w:rPr>
          <w:rFonts w:ascii="Arial" w:hAnsi="Arial" w:cs="Arial"/>
          <w:sz w:val="20"/>
          <w:szCs w:val="20"/>
        </w:rPr>
        <w:t xml:space="preserve">, </w:t>
      </w:r>
      <w:r w:rsidR="00E205F8">
        <w:rPr>
          <w:rFonts w:ascii="Arial" w:hAnsi="Arial" w:cs="Arial"/>
          <w:sz w:val="20"/>
          <w:szCs w:val="20"/>
        </w:rPr>
        <w:t>Q</w:t>
      </w:r>
      <w:r w:rsidR="00095895">
        <w:rPr>
          <w:rFonts w:ascii="Arial" w:hAnsi="Arial" w:cs="Arial"/>
          <w:sz w:val="20"/>
          <w:szCs w:val="20"/>
        </w:rPr>
        <w:t xml:space="preserve">M, </w:t>
      </w:r>
      <w:r w:rsidR="00E205F8">
        <w:rPr>
          <w:rFonts w:ascii="Arial" w:hAnsi="Arial" w:cs="Arial"/>
          <w:sz w:val="20"/>
          <w:szCs w:val="20"/>
        </w:rPr>
        <w:t>D</w:t>
      </w:r>
      <w:r w:rsidR="00095895">
        <w:rPr>
          <w:rFonts w:ascii="Arial" w:hAnsi="Arial" w:cs="Arial"/>
          <w:sz w:val="20"/>
          <w:szCs w:val="20"/>
        </w:rPr>
        <w:t>M &amp; S</w:t>
      </w:r>
      <w:r w:rsidR="00E205F8">
        <w:rPr>
          <w:rFonts w:ascii="Arial" w:hAnsi="Arial" w:cs="Arial"/>
          <w:sz w:val="20"/>
          <w:szCs w:val="20"/>
        </w:rPr>
        <w:t>A</w:t>
      </w:r>
      <w:r w:rsidR="00095895">
        <w:rPr>
          <w:rFonts w:ascii="Arial" w:hAnsi="Arial" w:cs="Arial"/>
          <w:sz w:val="20"/>
          <w:szCs w:val="20"/>
        </w:rPr>
        <w:t xml:space="preserve"> committed the offence of murder as they were involved in the offence pursuant to s.323(1)(c)</w:t>
      </w:r>
      <w:r w:rsidR="00E205F8">
        <w:rPr>
          <w:rFonts w:ascii="Arial" w:hAnsi="Arial" w:cs="Arial"/>
          <w:sz w:val="20"/>
          <w:szCs w:val="20"/>
        </w:rPr>
        <w:t>”</w:t>
      </w:r>
      <w:r w:rsidR="00095895">
        <w:rPr>
          <w:rFonts w:ascii="Arial" w:hAnsi="Arial" w:cs="Arial"/>
          <w:sz w:val="20"/>
          <w:szCs w:val="20"/>
        </w:rPr>
        <w:t>.</w:t>
      </w:r>
    </w:p>
    <w:p w14:paraId="5CA6ECC7" w14:textId="77777777" w:rsidR="006201A4" w:rsidRDefault="006201A4" w:rsidP="00302C9E">
      <w:pPr>
        <w:jc w:val="both"/>
        <w:rPr>
          <w:rFonts w:ascii="Arial" w:hAnsi="Arial" w:cs="Arial"/>
          <w:sz w:val="20"/>
          <w:szCs w:val="20"/>
        </w:rPr>
      </w:pPr>
    </w:p>
    <w:p w14:paraId="5F56B9EF" w14:textId="77777777" w:rsidR="000A2D10" w:rsidRDefault="000A2D10" w:rsidP="00302C9E">
      <w:pPr>
        <w:jc w:val="both"/>
        <w:rPr>
          <w:rFonts w:ascii="Arial" w:hAnsi="Arial" w:cs="Arial"/>
          <w:sz w:val="20"/>
          <w:szCs w:val="20"/>
        </w:rPr>
      </w:pPr>
      <w:r>
        <w:rPr>
          <w:rFonts w:ascii="Arial" w:hAnsi="Arial" w:cs="Arial"/>
          <w:sz w:val="20"/>
          <w:szCs w:val="20"/>
        </w:rPr>
        <w:t xml:space="preserve">In a jury trial in </w:t>
      </w:r>
      <w:r w:rsidRPr="000A2D10">
        <w:rPr>
          <w:rFonts w:ascii="Arial" w:hAnsi="Arial" w:cs="Arial"/>
          <w:i/>
          <w:iCs/>
          <w:sz w:val="20"/>
          <w:szCs w:val="20"/>
        </w:rPr>
        <w:t>Sladek v The King</w:t>
      </w:r>
      <w:r>
        <w:rPr>
          <w:rFonts w:ascii="Arial" w:hAnsi="Arial" w:cs="Arial"/>
          <w:sz w:val="20"/>
          <w:szCs w:val="20"/>
        </w:rPr>
        <w:t xml:space="preserve"> [2024] VSCA 119 the applicant was–</w:t>
      </w:r>
    </w:p>
    <w:p w14:paraId="4A8D09C7" w14:textId="0464DD85" w:rsidR="000A2D10" w:rsidRDefault="000A2D10" w:rsidP="000A2D10">
      <w:pPr>
        <w:pStyle w:val="ListParagraph"/>
        <w:numPr>
          <w:ilvl w:val="0"/>
          <w:numId w:val="101"/>
        </w:numPr>
        <w:ind w:left="357" w:hanging="357"/>
        <w:jc w:val="both"/>
        <w:rPr>
          <w:rFonts w:ascii="Arial" w:hAnsi="Arial" w:cs="Arial"/>
          <w:sz w:val="20"/>
          <w:szCs w:val="20"/>
        </w:rPr>
      </w:pPr>
      <w:r w:rsidRPr="000A2D10">
        <w:rPr>
          <w:rFonts w:ascii="Arial" w:hAnsi="Arial" w:cs="Arial"/>
          <w:sz w:val="20"/>
          <w:szCs w:val="20"/>
        </w:rPr>
        <w:t>acquitted of one charge of attempted rape</w:t>
      </w:r>
      <w:r>
        <w:rPr>
          <w:rFonts w:ascii="Arial" w:hAnsi="Arial" w:cs="Arial"/>
          <w:sz w:val="20"/>
          <w:szCs w:val="20"/>
        </w:rPr>
        <w:t>; and</w:t>
      </w:r>
    </w:p>
    <w:p w14:paraId="1669EF20" w14:textId="7378950C" w:rsidR="000A2D10" w:rsidRDefault="000A2D10" w:rsidP="000A2D10">
      <w:pPr>
        <w:pStyle w:val="ListParagraph"/>
        <w:numPr>
          <w:ilvl w:val="0"/>
          <w:numId w:val="101"/>
        </w:numPr>
        <w:ind w:left="357" w:hanging="357"/>
        <w:jc w:val="both"/>
        <w:rPr>
          <w:rFonts w:ascii="Arial" w:hAnsi="Arial" w:cs="Arial"/>
          <w:sz w:val="20"/>
          <w:szCs w:val="20"/>
        </w:rPr>
      </w:pPr>
      <w:r w:rsidRPr="000A2D10">
        <w:rPr>
          <w:rFonts w:ascii="Arial" w:hAnsi="Arial" w:cs="Arial"/>
          <w:sz w:val="20"/>
          <w:szCs w:val="20"/>
        </w:rPr>
        <w:t>convicted of one charge of rape</w:t>
      </w:r>
      <w:r>
        <w:rPr>
          <w:rFonts w:ascii="Arial" w:hAnsi="Arial" w:cs="Arial"/>
          <w:sz w:val="20"/>
          <w:szCs w:val="20"/>
        </w:rPr>
        <w:t>.</w:t>
      </w:r>
    </w:p>
    <w:p w14:paraId="7E5650F9" w14:textId="3524D0F6" w:rsidR="00AA1451" w:rsidRPr="00AA1451" w:rsidRDefault="000A2D10" w:rsidP="000A2D10">
      <w:pPr>
        <w:jc w:val="both"/>
        <w:rPr>
          <w:rFonts w:ascii="Arial" w:hAnsi="Arial" w:cs="Arial"/>
          <w:sz w:val="20"/>
          <w:szCs w:val="20"/>
        </w:rPr>
      </w:pPr>
      <w:r w:rsidRPr="000A2D10">
        <w:rPr>
          <w:rFonts w:ascii="Arial" w:hAnsi="Arial" w:cs="Arial"/>
          <w:sz w:val="20"/>
          <w:szCs w:val="20"/>
        </w:rPr>
        <w:t xml:space="preserve">Both charges arose from an incident involving the same complainant.  At trial the only issue was whether the complainant consented to sexual penetration.  </w:t>
      </w:r>
      <w:r>
        <w:rPr>
          <w:rFonts w:ascii="Arial" w:hAnsi="Arial" w:cs="Arial"/>
          <w:sz w:val="20"/>
          <w:szCs w:val="20"/>
        </w:rPr>
        <w:t>H</w:t>
      </w:r>
      <w:r w:rsidRPr="000A2D10">
        <w:rPr>
          <w:rFonts w:ascii="Arial" w:hAnsi="Arial" w:cs="Arial"/>
          <w:sz w:val="20"/>
          <w:szCs w:val="20"/>
        </w:rPr>
        <w:t xml:space="preserve">olding </w:t>
      </w:r>
      <w:r w:rsidR="00AA1451">
        <w:rPr>
          <w:rFonts w:ascii="Arial" w:hAnsi="Arial" w:cs="Arial"/>
          <w:sz w:val="20"/>
          <w:szCs w:val="20"/>
        </w:rPr>
        <w:t xml:space="preserve">at [80] </w:t>
      </w:r>
      <w:r w:rsidRPr="000A2D10">
        <w:rPr>
          <w:rFonts w:ascii="Arial" w:hAnsi="Arial" w:cs="Arial"/>
          <w:sz w:val="20"/>
          <w:szCs w:val="20"/>
        </w:rPr>
        <w:t xml:space="preserve">that </w:t>
      </w:r>
      <w:r w:rsidR="006741B2">
        <w:rPr>
          <w:rFonts w:ascii="Arial" w:hAnsi="Arial" w:cs="Arial"/>
          <w:sz w:val="20"/>
          <w:szCs w:val="20"/>
        </w:rPr>
        <w:t>“</w:t>
      </w:r>
      <w:r w:rsidRPr="000A2D10">
        <w:rPr>
          <w:rFonts w:ascii="Arial" w:hAnsi="Arial" w:cs="Arial"/>
          <w:sz w:val="20"/>
          <w:szCs w:val="20"/>
        </w:rPr>
        <w:t xml:space="preserve">the </w:t>
      </w:r>
      <w:r w:rsidR="006741B2">
        <w:rPr>
          <w:rFonts w:ascii="Arial" w:hAnsi="Arial" w:cs="Arial"/>
          <w:sz w:val="20"/>
          <w:szCs w:val="20"/>
        </w:rPr>
        <w:t xml:space="preserve">verdict of the </w:t>
      </w:r>
      <w:r>
        <w:rPr>
          <w:rFonts w:ascii="Arial" w:hAnsi="Arial" w:cs="Arial"/>
          <w:sz w:val="20"/>
          <w:szCs w:val="20"/>
        </w:rPr>
        <w:t xml:space="preserve">jury </w:t>
      </w:r>
      <w:r w:rsidRPr="000A2D10">
        <w:rPr>
          <w:rFonts w:ascii="Arial" w:hAnsi="Arial" w:cs="Arial"/>
          <w:sz w:val="20"/>
          <w:szCs w:val="20"/>
        </w:rPr>
        <w:t>on charge</w:t>
      </w:r>
      <w:r w:rsidR="00AA1451">
        <w:rPr>
          <w:rFonts w:ascii="Arial" w:hAnsi="Arial" w:cs="Arial"/>
          <w:sz w:val="20"/>
          <w:szCs w:val="20"/>
        </w:rPr>
        <w:t> (</w:t>
      </w:r>
      <w:r>
        <w:rPr>
          <w:rFonts w:ascii="Arial" w:hAnsi="Arial" w:cs="Arial"/>
          <w:sz w:val="20"/>
          <w:szCs w:val="20"/>
        </w:rPr>
        <w:t>2</w:t>
      </w:r>
      <w:r w:rsidR="00AA1451">
        <w:rPr>
          <w:rFonts w:ascii="Arial" w:hAnsi="Arial" w:cs="Arial"/>
          <w:sz w:val="20"/>
          <w:szCs w:val="20"/>
        </w:rPr>
        <w:t>)</w:t>
      </w:r>
      <w:r>
        <w:rPr>
          <w:rFonts w:ascii="Arial" w:hAnsi="Arial" w:cs="Arial"/>
          <w:sz w:val="20"/>
          <w:szCs w:val="20"/>
        </w:rPr>
        <w:t xml:space="preserve"> was irreconcilably inconsistent with its verdict on charge (1)</w:t>
      </w:r>
      <w:r w:rsidR="006741B2">
        <w:rPr>
          <w:rFonts w:ascii="Arial" w:hAnsi="Arial" w:cs="Arial"/>
          <w:sz w:val="20"/>
          <w:szCs w:val="20"/>
        </w:rPr>
        <w:t>”</w:t>
      </w:r>
      <w:r>
        <w:rPr>
          <w:rFonts w:ascii="Arial" w:hAnsi="Arial" w:cs="Arial"/>
          <w:sz w:val="20"/>
          <w:szCs w:val="20"/>
        </w:rPr>
        <w:t>, the Court of Appeal granted the application for leave to appeal, allowed the appeal and set aside the guilty verdict on charge (2).</w:t>
      </w:r>
      <w:r w:rsidR="00AA1451">
        <w:rPr>
          <w:rFonts w:ascii="Arial" w:hAnsi="Arial" w:cs="Arial"/>
          <w:sz w:val="20"/>
          <w:szCs w:val="20"/>
        </w:rPr>
        <w:t xml:space="preserve">  In </w:t>
      </w:r>
      <w:r w:rsidR="002C0AEF">
        <w:rPr>
          <w:rFonts w:ascii="Arial" w:hAnsi="Arial" w:cs="Arial"/>
          <w:sz w:val="20"/>
          <w:szCs w:val="20"/>
        </w:rPr>
        <w:t xml:space="preserve">their analysis of inconsistent verdicts, </w:t>
      </w:r>
      <w:r w:rsidR="00AA1451">
        <w:rPr>
          <w:rFonts w:ascii="Arial" w:hAnsi="Arial" w:cs="Arial"/>
          <w:sz w:val="20"/>
          <w:szCs w:val="20"/>
        </w:rPr>
        <w:t xml:space="preserve">Emerton ACJ and Priest &amp; Kaye JJA referred to and considered </w:t>
      </w:r>
      <w:proofErr w:type="spellStart"/>
      <w:r w:rsidR="00AA1451" w:rsidRPr="00AA1451">
        <w:rPr>
          <w:rFonts w:ascii="Arial" w:hAnsi="Arial" w:cs="Arial"/>
          <w:i/>
          <w:iCs/>
          <w:sz w:val="20"/>
          <w:szCs w:val="20"/>
        </w:rPr>
        <w:t>MacKenzie</w:t>
      </w:r>
      <w:proofErr w:type="spellEnd"/>
      <w:r w:rsidR="00AA1451" w:rsidRPr="00AA1451">
        <w:rPr>
          <w:rFonts w:ascii="Arial" w:hAnsi="Arial" w:cs="Arial"/>
          <w:i/>
          <w:iCs/>
          <w:sz w:val="20"/>
          <w:szCs w:val="20"/>
        </w:rPr>
        <w:t xml:space="preserve"> v The Queen</w:t>
      </w:r>
      <w:r w:rsidR="00AA1451" w:rsidRPr="00AA1451">
        <w:rPr>
          <w:rFonts w:ascii="Arial" w:hAnsi="Arial" w:cs="Arial"/>
          <w:sz w:val="20"/>
          <w:szCs w:val="20"/>
        </w:rPr>
        <w:t xml:space="preserve"> (1996) 190 CLR 348; </w:t>
      </w:r>
      <w:r w:rsidR="00AA1451" w:rsidRPr="00AA1451">
        <w:rPr>
          <w:rFonts w:ascii="Arial" w:hAnsi="Arial" w:cs="Arial"/>
          <w:i/>
          <w:iCs/>
          <w:sz w:val="20"/>
          <w:szCs w:val="20"/>
        </w:rPr>
        <w:t>MFA v The Queen</w:t>
      </w:r>
      <w:r w:rsidR="00AA1451" w:rsidRPr="00AA1451">
        <w:rPr>
          <w:rFonts w:ascii="Arial" w:hAnsi="Arial" w:cs="Arial"/>
          <w:sz w:val="20"/>
          <w:szCs w:val="20"/>
        </w:rPr>
        <w:t xml:space="preserve"> (2002) 213 CLR 606; </w:t>
      </w:r>
      <w:r w:rsidR="00AA1451" w:rsidRPr="00AA1451">
        <w:rPr>
          <w:rFonts w:ascii="Arial" w:hAnsi="Arial" w:cs="Arial"/>
          <w:i/>
          <w:iCs/>
          <w:sz w:val="20"/>
          <w:szCs w:val="20"/>
        </w:rPr>
        <w:t>R v Kirkman</w:t>
      </w:r>
      <w:r w:rsidR="00AA1451" w:rsidRPr="00AA1451">
        <w:rPr>
          <w:rFonts w:ascii="Arial" w:hAnsi="Arial" w:cs="Arial"/>
          <w:sz w:val="20"/>
          <w:szCs w:val="20"/>
        </w:rPr>
        <w:t xml:space="preserve"> (1987) 44 SASR 591; </w:t>
      </w:r>
      <w:r w:rsidR="00AA1451" w:rsidRPr="00AA1451">
        <w:rPr>
          <w:rFonts w:ascii="Arial" w:hAnsi="Arial" w:cs="Arial"/>
          <w:i/>
          <w:iCs/>
          <w:sz w:val="20"/>
          <w:szCs w:val="20"/>
        </w:rPr>
        <w:t>R v TK</w:t>
      </w:r>
      <w:r w:rsidR="00AA1451" w:rsidRPr="00AA1451">
        <w:rPr>
          <w:rFonts w:ascii="Arial" w:hAnsi="Arial" w:cs="Arial"/>
          <w:sz w:val="20"/>
          <w:szCs w:val="20"/>
        </w:rPr>
        <w:t xml:space="preserve"> (2009) 24 NSWLR 299.</w:t>
      </w:r>
    </w:p>
    <w:p w14:paraId="0E547E5B" w14:textId="77777777" w:rsidR="00AA1451" w:rsidRDefault="00AA1451" w:rsidP="000A2D10">
      <w:pPr>
        <w:jc w:val="both"/>
        <w:rPr>
          <w:rFonts w:ascii="Arial" w:hAnsi="Arial" w:cs="Arial"/>
          <w:sz w:val="20"/>
          <w:szCs w:val="20"/>
        </w:rPr>
      </w:pPr>
    </w:p>
    <w:p w14:paraId="2F212EC1" w14:textId="695A8854" w:rsidR="00666439" w:rsidRPr="003A751C" w:rsidRDefault="004D0222" w:rsidP="00302C9E">
      <w:pPr>
        <w:jc w:val="both"/>
        <w:rPr>
          <w:rFonts w:ascii="Arial" w:hAnsi="Arial" w:cs="Arial"/>
          <w:sz w:val="20"/>
          <w:szCs w:val="20"/>
        </w:rPr>
      </w:pPr>
      <w:r>
        <w:rPr>
          <w:rFonts w:ascii="Arial" w:hAnsi="Arial" w:cs="Arial"/>
          <w:sz w:val="20"/>
          <w:szCs w:val="20"/>
        </w:rPr>
        <w:lastRenderedPageBreak/>
        <w:t>Other criminal cases which contain dicta relevant to the ‘beyond reasonable doubt’ standard of proof include</w:t>
      </w:r>
      <w:r w:rsidR="00302C9E" w:rsidRPr="000C7599">
        <w:rPr>
          <w:rFonts w:ascii="Arial" w:hAnsi="Arial" w:cs="Arial"/>
          <w:color w:val="000000"/>
          <w:sz w:val="20"/>
          <w:szCs w:val="20"/>
          <w:shd w:val="clear" w:color="auto" w:fill="FFFFFF"/>
        </w:rPr>
        <w:t xml:space="preserve"> </w:t>
      </w:r>
      <w:r w:rsidR="00302C9E" w:rsidRPr="00483992">
        <w:rPr>
          <w:rFonts w:ascii="Arial" w:hAnsi="Arial" w:cs="Arial"/>
          <w:i/>
          <w:iCs/>
          <w:sz w:val="20"/>
          <w:szCs w:val="20"/>
        </w:rPr>
        <w:t>Azzopardi v The Queen</w:t>
      </w:r>
      <w:r w:rsidR="00302C9E" w:rsidRPr="00483992">
        <w:rPr>
          <w:rFonts w:ascii="Arial" w:hAnsi="Arial" w:cs="Arial"/>
          <w:sz w:val="20"/>
          <w:szCs w:val="20"/>
        </w:rPr>
        <w:t xml:space="preserve"> (2001) 205 CLR 50 at [71]-[73]; </w:t>
      </w:r>
      <w:r w:rsidR="00302C9E" w:rsidRPr="005F0D74">
        <w:rPr>
          <w:rFonts w:ascii="Arial" w:hAnsi="Arial" w:cs="Arial"/>
          <w:i/>
          <w:iCs/>
          <w:sz w:val="20"/>
          <w:szCs w:val="20"/>
        </w:rPr>
        <w:t xml:space="preserve">Gant v The Queen; </w:t>
      </w:r>
      <w:proofErr w:type="spellStart"/>
      <w:r w:rsidR="00B52F17">
        <w:rPr>
          <w:rFonts w:ascii="Arial" w:hAnsi="Arial" w:cs="Arial"/>
          <w:i/>
          <w:iCs/>
          <w:sz w:val="20"/>
          <w:szCs w:val="20"/>
        </w:rPr>
        <w:t>Baini</w:t>
      </w:r>
      <w:proofErr w:type="spellEnd"/>
      <w:r w:rsidR="00B52F17">
        <w:rPr>
          <w:rFonts w:ascii="Arial" w:hAnsi="Arial" w:cs="Arial"/>
          <w:i/>
          <w:iCs/>
          <w:sz w:val="20"/>
          <w:szCs w:val="20"/>
        </w:rPr>
        <w:t xml:space="preserve"> v The Queen </w:t>
      </w:r>
      <w:r w:rsidR="00B52F17" w:rsidRPr="00B52F17">
        <w:rPr>
          <w:rFonts w:ascii="Arial" w:hAnsi="Arial" w:cs="Arial"/>
          <w:sz w:val="20"/>
          <w:szCs w:val="20"/>
        </w:rPr>
        <w:t xml:space="preserve">(2012) 246 CLR 469; </w:t>
      </w:r>
      <w:r w:rsidR="00302C9E" w:rsidRPr="005F0D74">
        <w:rPr>
          <w:rFonts w:ascii="Arial" w:hAnsi="Arial" w:cs="Arial"/>
          <w:i/>
          <w:iCs/>
          <w:sz w:val="20"/>
          <w:szCs w:val="20"/>
        </w:rPr>
        <w:t>Siddique v The Queen</w:t>
      </w:r>
      <w:r w:rsidR="00302C9E">
        <w:rPr>
          <w:rFonts w:ascii="Arial" w:hAnsi="Arial" w:cs="Arial"/>
          <w:sz w:val="20"/>
          <w:szCs w:val="20"/>
        </w:rPr>
        <w:t xml:space="preserve"> [2017] VSCA 104 at [95]-[113]; </w:t>
      </w:r>
      <w:r w:rsidR="00302C9E" w:rsidRPr="00483992">
        <w:rPr>
          <w:rFonts w:ascii="Arial" w:hAnsi="Arial" w:cs="Arial"/>
          <w:i/>
          <w:iCs/>
          <w:sz w:val="20"/>
          <w:szCs w:val="20"/>
        </w:rPr>
        <w:t>GBP v The Queen</w:t>
      </w:r>
      <w:r w:rsidR="00302C9E" w:rsidRPr="00483992">
        <w:rPr>
          <w:rFonts w:ascii="Arial" w:hAnsi="Arial" w:cs="Arial"/>
          <w:sz w:val="20"/>
          <w:szCs w:val="20"/>
        </w:rPr>
        <w:t xml:space="preserve"> [2020] HCA 40; </w:t>
      </w:r>
      <w:r w:rsidR="00302C9E" w:rsidRPr="00483992">
        <w:rPr>
          <w:rFonts w:ascii="Arial" w:hAnsi="Arial" w:cs="Arial"/>
          <w:i/>
          <w:iCs/>
          <w:sz w:val="20"/>
          <w:szCs w:val="20"/>
        </w:rPr>
        <w:t xml:space="preserve">Hubbard v The </w:t>
      </w:r>
      <w:r w:rsidR="00302C9E" w:rsidRPr="00627516">
        <w:rPr>
          <w:rFonts w:ascii="Arial" w:hAnsi="Arial" w:cs="Arial"/>
          <w:i/>
          <w:iCs/>
          <w:sz w:val="20"/>
          <w:szCs w:val="20"/>
        </w:rPr>
        <w:t>Queen</w:t>
      </w:r>
      <w:r w:rsidR="00302C9E" w:rsidRPr="00627516">
        <w:rPr>
          <w:rFonts w:ascii="Arial" w:hAnsi="Arial" w:cs="Arial"/>
          <w:sz w:val="20"/>
          <w:szCs w:val="20"/>
        </w:rPr>
        <w:t xml:space="preserve"> [2020] VSCA 303; </w:t>
      </w:r>
      <w:proofErr w:type="spellStart"/>
      <w:r w:rsidR="00302C9E" w:rsidRPr="00CD59D5">
        <w:rPr>
          <w:rFonts w:ascii="Arial" w:hAnsi="Arial" w:cs="Arial"/>
          <w:i/>
          <w:iCs/>
          <w:sz w:val="20"/>
          <w:szCs w:val="20"/>
        </w:rPr>
        <w:t>Spurritt</w:t>
      </w:r>
      <w:proofErr w:type="spellEnd"/>
      <w:r w:rsidR="00302C9E" w:rsidRPr="00CD59D5">
        <w:rPr>
          <w:rFonts w:ascii="Arial" w:hAnsi="Arial" w:cs="Arial"/>
          <w:i/>
          <w:iCs/>
          <w:sz w:val="20"/>
          <w:szCs w:val="20"/>
        </w:rPr>
        <w:t xml:space="preserve"> v The Queen</w:t>
      </w:r>
      <w:r w:rsidR="00302C9E" w:rsidRPr="00CD59D5">
        <w:rPr>
          <w:rFonts w:ascii="Arial" w:hAnsi="Arial" w:cs="Arial"/>
          <w:sz w:val="20"/>
          <w:szCs w:val="20"/>
        </w:rPr>
        <w:t xml:space="preserve"> [2021] VSCA 7; </w:t>
      </w:r>
      <w:r w:rsidR="00302C9E" w:rsidRPr="00CD59D5">
        <w:rPr>
          <w:rFonts w:ascii="Arial" w:hAnsi="Arial" w:cs="Arial"/>
          <w:i/>
          <w:iCs/>
          <w:color w:val="000000"/>
          <w:sz w:val="20"/>
          <w:szCs w:val="20"/>
        </w:rPr>
        <w:t>Goodfellow</w:t>
      </w:r>
      <w:r w:rsidR="00302C9E" w:rsidRPr="00CD59D5">
        <w:rPr>
          <w:rFonts w:ascii="Arial" w:hAnsi="Arial" w:cs="Arial"/>
          <w:color w:val="000000"/>
          <w:sz w:val="20"/>
          <w:szCs w:val="20"/>
        </w:rPr>
        <w:t xml:space="preserve"> </w:t>
      </w:r>
      <w:r w:rsidR="00302C9E" w:rsidRPr="00CD59D5">
        <w:rPr>
          <w:rFonts w:ascii="Arial" w:hAnsi="Arial" w:cs="Arial"/>
          <w:i/>
          <w:iCs/>
          <w:color w:val="000000"/>
          <w:sz w:val="20"/>
          <w:szCs w:val="20"/>
        </w:rPr>
        <w:t xml:space="preserve">v </w:t>
      </w:r>
      <w:r w:rsidR="00302C9E" w:rsidRPr="007A7A3D">
        <w:rPr>
          <w:rFonts w:ascii="Arial" w:hAnsi="Arial" w:cs="Arial"/>
          <w:i/>
          <w:iCs/>
          <w:color w:val="000000"/>
          <w:sz w:val="20"/>
          <w:szCs w:val="20"/>
        </w:rPr>
        <w:t>The Queen</w:t>
      </w:r>
      <w:r w:rsidR="00302C9E" w:rsidRPr="007A7A3D">
        <w:rPr>
          <w:rFonts w:ascii="Arial" w:hAnsi="Arial" w:cs="Arial"/>
          <w:color w:val="000000"/>
          <w:sz w:val="20"/>
          <w:szCs w:val="20"/>
        </w:rPr>
        <w:t xml:space="preserve"> [2021] VSCA 262; </w:t>
      </w:r>
      <w:r w:rsidR="00302C9E" w:rsidRPr="007A7A3D">
        <w:rPr>
          <w:rFonts w:ascii="Arial" w:hAnsi="Arial" w:cs="Arial"/>
          <w:i/>
          <w:iCs/>
          <w:color w:val="000000"/>
          <w:sz w:val="20"/>
          <w:szCs w:val="20"/>
        </w:rPr>
        <w:t>Henderson v The Queen</w:t>
      </w:r>
      <w:r w:rsidR="00302C9E" w:rsidRPr="007A7A3D">
        <w:rPr>
          <w:rFonts w:ascii="Arial" w:hAnsi="Arial" w:cs="Arial"/>
          <w:color w:val="000000"/>
          <w:sz w:val="20"/>
          <w:szCs w:val="20"/>
        </w:rPr>
        <w:t xml:space="preserve"> [2021] VSCA 312; </w:t>
      </w:r>
      <w:r w:rsidR="00302C9E" w:rsidRPr="007A7A3D">
        <w:rPr>
          <w:rFonts w:ascii="Arial" w:hAnsi="Arial" w:cs="Arial"/>
          <w:i/>
          <w:iCs/>
          <w:color w:val="000000"/>
          <w:sz w:val="20"/>
          <w:szCs w:val="20"/>
        </w:rPr>
        <w:t>Henshaw (a pseudonym) v The Queen</w:t>
      </w:r>
      <w:r w:rsidR="00302C9E" w:rsidRPr="007A7A3D">
        <w:rPr>
          <w:rFonts w:ascii="Arial" w:hAnsi="Arial" w:cs="Arial"/>
          <w:color w:val="000000"/>
          <w:sz w:val="20"/>
          <w:szCs w:val="20"/>
        </w:rPr>
        <w:t xml:space="preserve"> [2021] VSCA 356 at [110]-[114]; </w:t>
      </w:r>
      <w:r w:rsidR="00302C9E" w:rsidRPr="007A7A3D">
        <w:rPr>
          <w:rFonts w:ascii="Arial" w:hAnsi="Arial" w:cs="Arial"/>
          <w:i/>
          <w:iCs/>
          <w:color w:val="000000"/>
          <w:sz w:val="20"/>
          <w:szCs w:val="20"/>
        </w:rPr>
        <w:t>Hickman (a pseudonym) v The Queen</w:t>
      </w:r>
      <w:r w:rsidR="00302C9E" w:rsidRPr="007A7A3D">
        <w:rPr>
          <w:rFonts w:ascii="Arial" w:hAnsi="Arial" w:cs="Arial"/>
          <w:color w:val="000000"/>
          <w:sz w:val="20"/>
          <w:szCs w:val="20"/>
        </w:rPr>
        <w:t xml:space="preserve"> [2021] VSCA 75 at [41]-[61]; </w:t>
      </w:r>
      <w:r w:rsidR="00302C9E" w:rsidRPr="007A7A3D">
        <w:rPr>
          <w:rFonts w:ascii="Arial" w:hAnsi="Arial" w:cs="Arial"/>
          <w:i/>
          <w:iCs/>
          <w:color w:val="000000"/>
          <w:sz w:val="20"/>
          <w:szCs w:val="20"/>
        </w:rPr>
        <w:t xml:space="preserve">Clifton Snyder (a pseudonym) v The Queen </w:t>
      </w:r>
      <w:r w:rsidR="00302C9E" w:rsidRPr="007A7A3D">
        <w:rPr>
          <w:rFonts w:ascii="Arial" w:hAnsi="Arial" w:cs="Arial"/>
          <w:color w:val="000000"/>
          <w:sz w:val="20"/>
          <w:szCs w:val="20"/>
        </w:rPr>
        <w:t xml:space="preserve">[2022] VSCA 140; </w:t>
      </w:r>
      <w:r w:rsidR="00302C9E" w:rsidRPr="007A7A3D">
        <w:rPr>
          <w:rFonts w:ascii="Arial" w:hAnsi="Arial" w:cs="Arial"/>
          <w:i/>
          <w:iCs/>
          <w:color w:val="000000"/>
          <w:sz w:val="20"/>
          <w:szCs w:val="20"/>
        </w:rPr>
        <w:t xml:space="preserve">Lindholm v The Queen </w:t>
      </w:r>
      <w:r w:rsidR="00302C9E" w:rsidRPr="007A7A3D">
        <w:rPr>
          <w:rFonts w:ascii="Arial" w:hAnsi="Arial" w:cs="Arial"/>
          <w:color w:val="000000"/>
          <w:sz w:val="20"/>
          <w:szCs w:val="20"/>
        </w:rPr>
        <w:t xml:space="preserve">[2022] VSCA 141 at [94]; </w:t>
      </w:r>
      <w:r w:rsidR="00302C9E" w:rsidRPr="007A7A3D">
        <w:rPr>
          <w:rFonts w:ascii="Arial" w:hAnsi="Arial" w:cs="Arial"/>
          <w:i/>
          <w:iCs/>
          <w:color w:val="000000"/>
          <w:sz w:val="20"/>
          <w:szCs w:val="20"/>
        </w:rPr>
        <w:t>Jeffrey Arbogast (a pseudonym) v The Queen</w:t>
      </w:r>
      <w:r w:rsidR="00302C9E" w:rsidRPr="007A7A3D">
        <w:rPr>
          <w:rFonts w:ascii="Arial" w:hAnsi="Arial" w:cs="Arial"/>
          <w:color w:val="000000"/>
          <w:sz w:val="20"/>
          <w:szCs w:val="20"/>
        </w:rPr>
        <w:t xml:space="preserve"> [2022] VSCA 143; </w:t>
      </w:r>
      <w:bookmarkStart w:id="147" w:name="_Hlk111442496"/>
      <w:proofErr w:type="spellStart"/>
      <w:r w:rsidR="00302C9E" w:rsidRPr="007A7A3D">
        <w:rPr>
          <w:rFonts w:ascii="Arial" w:hAnsi="Arial" w:cs="Arial"/>
          <w:i/>
          <w:iCs/>
          <w:color w:val="000000"/>
          <w:sz w:val="20"/>
          <w:szCs w:val="20"/>
        </w:rPr>
        <w:t>Palliyaguruge</w:t>
      </w:r>
      <w:proofErr w:type="spellEnd"/>
      <w:r w:rsidR="00302C9E" w:rsidRPr="007A7A3D">
        <w:rPr>
          <w:rFonts w:ascii="Arial" w:hAnsi="Arial" w:cs="Arial"/>
          <w:i/>
          <w:iCs/>
          <w:color w:val="000000"/>
          <w:sz w:val="20"/>
          <w:szCs w:val="20"/>
        </w:rPr>
        <w:t xml:space="preserve"> v The Queen</w:t>
      </w:r>
      <w:r w:rsidR="00302C9E" w:rsidRPr="007A7A3D">
        <w:rPr>
          <w:rFonts w:ascii="Arial" w:hAnsi="Arial" w:cs="Arial"/>
          <w:color w:val="000000"/>
          <w:sz w:val="20"/>
          <w:szCs w:val="20"/>
        </w:rPr>
        <w:t xml:space="preserve"> [2022] VSCA 159; </w:t>
      </w:r>
      <w:r w:rsidR="00302C9E" w:rsidRPr="007A7A3D">
        <w:rPr>
          <w:rFonts w:ascii="Arial" w:hAnsi="Arial" w:cs="Arial"/>
          <w:i/>
          <w:iCs/>
          <w:color w:val="000000"/>
          <w:sz w:val="20"/>
          <w:szCs w:val="20"/>
        </w:rPr>
        <w:t>Kennett v The King</w:t>
      </w:r>
      <w:r w:rsidR="00302C9E" w:rsidRPr="007A7A3D">
        <w:rPr>
          <w:rFonts w:ascii="Arial" w:hAnsi="Arial" w:cs="Arial"/>
          <w:color w:val="000000"/>
          <w:sz w:val="20"/>
          <w:szCs w:val="20"/>
        </w:rPr>
        <w:t xml:space="preserve"> [2022] VSCA 202; </w:t>
      </w:r>
      <w:r w:rsidR="00302C9E" w:rsidRPr="007A7A3D">
        <w:rPr>
          <w:rFonts w:ascii="Arial" w:hAnsi="Arial" w:cs="Arial"/>
          <w:i/>
          <w:iCs/>
          <w:color w:val="000000"/>
          <w:sz w:val="20"/>
          <w:szCs w:val="20"/>
        </w:rPr>
        <w:t>Ben Hill v The King</w:t>
      </w:r>
      <w:r w:rsidR="00302C9E" w:rsidRPr="007A7A3D">
        <w:rPr>
          <w:rFonts w:ascii="Arial" w:hAnsi="Arial" w:cs="Arial"/>
          <w:color w:val="000000"/>
          <w:sz w:val="20"/>
          <w:szCs w:val="20"/>
        </w:rPr>
        <w:t xml:space="preserve"> [2022] VSCA 316 at [72]-[73]</w:t>
      </w:r>
      <w:r w:rsidR="00B26D5C" w:rsidRPr="007A7A3D">
        <w:rPr>
          <w:rFonts w:ascii="Arial" w:hAnsi="Arial" w:cs="Arial"/>
          <w:color w:val="000000"/>
          <w:sz w:val="20"/>
          <w:szCs w:val="20"/>
        </w:rPr>
        <w:t xml:space="preserve">; </w:t>
      </w:r>
      <w:bookmarkStart w:id="148" w:name="_Hlk130378049"/>
      <w:r w:rsidR="00B26D5C" w:rsidRPr="007A7A3D">
        <w:rPr>
          <w:rFonts w:ascii="Arial" w:hAnsi="Arial" w:cs="Arial"/>
          <w:i/>
          <w:iCs/>
          <w:color w:val="000000"/>
          <w:sz w:val="20"/>
          <w:szCs w:val="20"/>
        </w:rPr>
        <w:t>Kannan v The King</w:t>
      </w:r>
      <w:r w:rsidR="00B26D5C" w:rsidRPr="007A7A3D">
        <w:rPr>
          <w:rFonts w:ascii="Arial" w:hAnsi="Arial" w:cs="Arial"/>
          <w:color w:val="000000"/>
          <w:sz w:val="20"/>
          <w:szCs w:val="20"/>
        </w:rPr>
        <w:t xml:space="preserve"> [2023] VSCA 58 at [52]-[76]</w:t>
      </w:r>
      <w:r w:rsidR="000C307C" w:rsidRPr="007A7A3D">
        <w:rPr>
          <w:rFonts w:ascii="Arial" w:hAnsi="Arial" w:cs="Arial"/>
          <w:color w:val="000000"/>
          <w:sz w:val="20"/>
          <w:szCs w:val="20"/>
        </w:rPr>
        <w:t xml:space="preserve">; </w:t>
      </w:r>
      <w:r w:rsidR="000C307C" w:rsidRPr="007A7A3D">
        <w:rPr>
          <w:rFonts w:ascii="Arial" w:hAnsi="Arial" w:cs="Arial"/>
          <w:i/>
          <w:iCs/>
          <w:color w:val="000000"/>
          <w:sz w:val="20"/>
          <w:szCs w:val="20"/>
        </w:rPr>
        <w:t>Cooper (a</w:t>
      </w:r>
      <w:r w:rsidR="001D47D4" w:rsidRPr="007A7A3D">
        <w:rPr>
          <w:rFonts w:ascii="Arial" w:hAnsi="Arial" w:cs="Arial"/>
          <w:i/>
          <w:iCs/>
          <w:color w:val="000000"/>
          <w:sz w:val="20"/>
          <w:szCs w:val="20"/>
        </w:rPr>
        <w:t> </w:t>
      </w:r>
      <w:r w:rsidR="000C307C" w:rsidRPr="007A7A3D">
        <w:rPr>
          <w:rFonts w:ascii="Arial" w:hAnsi="Arial" w:cs="Arial"/>
          <w:i/>
          <w:iCs/>
          <w:color w:val="000000"/>
          <w:sz w:val="20"/>
          <w:szCs w:val="20"/>
        </w:rPr>
        <w:t>pseudonym) v The King</w:t>
      </w:r>
      <w:r w:rsidR="000C307C" w:rsidRPr="007A7A3D">
        <w:rPr>
          <w:rFonts w:ascii="Arial" w:hAnsi="Arial" w:cs="Arial"/>
          <w:color w:val="000000"/>
          <w:sz w:val="20"/>
          <w:szCs w:val="20"/>
        </w:rPr>
        <w:t xml:space="preserve"> [2023] VSCA 67 at [55]-[70]</w:t>
      </w:r>
      <w:r w:rsidR="00DD6AB2" w:rsidRPr="007A7A3D">
        <w:rPr>
          <w:rFonts w:ascii="Arial" w:hAnsi="Arial" w:cs="Arial"/>
          <w:color w:val="000000"/>
          <w:sz w:val="20"/>
          <w:szCs w:val="20"/>
        </w:rPr>
        <w:t xml:space="preserve">; </w:t>
      </w:r>
      <w:proofErr w:type="spellStart"/>
      <w:r w:rsidR="00DD6AB2" w:rsidRPr="007A7A3D">
        <w:rPr>
          <w:rFonts w:ascii="Arial" w:hAnsi="Arial" w:cs="Arial"/>
          <w:i/>
          <w:iCs/>
          <w:color w:val="000000"/>
          <w:sz w:val="20"/>
          <w:szCs w:val="20"/>
        </w:rPr>
        <w:t>Marrogi</w:t>
      </w:r>
      <w:proofErr w:type="spellEnd"/>
      <w:r w:rsidR="00DD6AB2" w:rsidRPr="007A7A3D">
        <w:rPr>
          <w:rFonts w:ascii="Arial" w:hAnsi="Arial" w:cs="Arial"/>
          <w:i/>
          <w:iCs/>
          <w:color w:val="000000"/>
          <w:sz w:val="20"/>
          <w:szCs w:val="20"/>
        </w:rPr>
        <w:t xml:space="preserve"> v The King</w:t>
      </w:r>
      <w:r w:rsidR="00DD6AB2" w:rsidRPr="007A7A3D">
        <w:rPr>
          <w:rFonts w:ascii="Arial" w:hAnsi="Arial" w:cs="Arial"/>
          <w:color w:val="000000"/>
          <w:sz w:val="20"/>
          <w:szCs w:val="20"/>
        </w:rPr>
        <w:t xml:space="preserve"> [2023] VSCA 83 at [</w:t>
      </w:r>
      <w:r w:rsidR="00560695" w:rsidRPr="007A7A3D">
        <w:rPr>
          <w:rFonts w:ascii="Arial" w:hAnsi="Arial" w:cs="Arial"/>
          <w:color w:val="000000"/>
          <w:sz w:val="20"/>
          <w:szCs w:val="20"/>
        </w:rPr>
        <w:t>24</w:t>
      </w:r>
      <w:r w:rsidR="00DD6AB2" w:rsidRPr="007A7A3D">
        <w:rPr>
          <w:rFonts w:ascii="Arial" w:hAnsi="Arial" w:cs="Arial"/>
          <w:color w:val="000000"/>
          <w:sz w:val="20"/>
          <w:szCs w:val="20"/>
        </w:rPr>
        <w:t>]-[</w:t>
      </w:r>
      <w:r w:rsidR="00560695" w:rsidRPr="007A7A3D">
        <w:rPr>
          <w:rFonts w:ascii="Arial" w:hAnsi="Arial" w:cs="Arial"/>
          <w:color w:val="000000"/>
          <w:sz w:val="20"/>
          <w:szCs w:val="20"/>
        </w:rPr>
        <w:t>2</w:t>
      </w:r>
      <w:r w:rsidR="00F045E8" w:rsidRPr="007A7A3D">
        <w:rPr>
          <w:rFonts w:ascii="Arial" w:hAnsi="Arial" w:cs="Arial"/>
          <w:color w:val="000000"/>
          <w:sz w:val="20"/>
          <w:szCs w:val="20"/>
        </w:rPr>
        <w:t>7</w:t>
      </w:r>
      <w:r w:rsidR="00DD6AB2" w:rsidRPr="007A7A3D">
        <w:rPr>
          <w:rFonts w:ascii="Arial" w:hAnsi="Arial" w:cs="Arial"/>
          <w:color w:val="000000"/>
          <w:sz w:val="20"/>
          <w:szCs w:val="20"/>
        </w:rPr>
        <w:t xml:space="preserve">]; </w:t>
      </w:r>
      <w:r w:rsidR="00C44D3C" w:rsidRPr="007A7A3D">
        <w:rPr>
          <w:rFonts w:ascii="Arial" w:hAnsi="Arial" w:cs="Arial"/>
          <w:i/>
          <w:iCs/>
          <w:color w:val="000000"/>
          <w:sz w:val="20"/>
          <w:szCs w:val="20"/>
        </w:rPr>
        <w:t>Dwyer (a pseudonym) v The King</w:t>
      </w:r>
      <w:r w:rsidR="00C44D3C" w:rsidRPr="007A7A3D">
        <w:rPr>
          <w:rFonts w:ascii="Arial" w:hAnsi="Arial" w:cs="Arial"/>
          <w:color w:val="000000"/>
          <w:sz w:val="20"/>
          <w:szCs w:val="20"/>
        </w:rPr>
        <w:t xml:space="preserve"> [2023] VSCA 85</w:t>
      </w:r>
      <w:bookmarkEnd w:id="147"/>
      <w:bookmarkEnd w:id="148"/>
      <w:r w:rsidR="00186356" w:rsidRPr="007A7A3D">
        <w:rPr>
          <w:rFonts w:ascii="Arial" w:hAnsi="Arial" w:cs="Arial"/>
          <w:color w:val="000000"/>
          <w:sz w:val="20"/>
          <w:szCs w:val="20"/>
        </w:rPr>
        <w:t xml:space="preserve">; </w:t>
      </w:r>
      <w:r w:rsidR="00186356" w:rsidRPr="007A7A3D">
        <w:rPr>
          <w:rFonts w:ascii="Arial" w:hAnsi="Arial" w:cs="Arial"/>
          <w:i/>
          <w:iCs/>
          <w:color w:val="000000"/>
          <w:sz w:val="20"/>
          <w:szCs w:val="20"/>
        </w:rPr>
        <w:t>Henry v The King</w:t>
      </w:r>
      <w:r w:rsidR="00186356" w:rsidRPr="007A7A3D">
        <w:rPr>
          <w:rFonts w:ascii="Arial" w:hAnsi="Arial" w:cs="Arial"/>
          <w:color w:val="000000"/>
          <w:sz w:val="20"/>
          <w:szCs w:val="20"/>
        </w:rPr>
        <w:t xml:space="preserve"> [2023] VSCA 100 at [9] &amp; [66]-[70]</w:t>
      </w:r>
      <w:r w:rsidR="00287581" w:rsidRPr="007A7A3D">
        <w:rPr>
          <w:rFonts w:ascii="Arial" w:hAnsi="Arial" w:cs="Arial"/>
          <w:color w:val="000000"/>
          <w:sz w:val="20"/>
          <w:szCs w:val="20"/>
        </w:rPr>
        <w:t xml:space="preserve">; </w:t>
      </w:r>
      <w:r w:rsidR="00287581" w:rsidRPr="007A7A3D">
        <w:rPr>
          <w:rFonts w:ascii="Arial" w:hAnsi="Arial" w:cs="Arial"/>
          <w:i/>
          <w:iCs/>
          <w:color w:val="000000"/>
          <w:sz w:val="20"/>
          <w:szCs w:val="20"/>
        </w:rPr>
        <w:t>Diab v The King</w:t>
      </w:r>
      <w:r w:rsidR="00287581" w:rsidRPr="007A7A3D">
        <w:rPr>
          <w:rFonts w:ascii="Arial" w:hAnsi="Arial" w:cs="Arial"/>
          <w:color w:val="000000"/>
          <w:sz w:val="20"/>
          <w:szCs w:val="20"/>
        </w:rPr>
        <w:t xml:space="preserve"> [2023] VSCA 107 at [</w:t>
      </w:r>
      <w:r w:rsidR="007C6540" w:rsidRPr="007A7A3D">
        <w:rPr>
          <w:rFonts w:ascii="Arial" w:hAnsi="Arial" w:cs="Arial"/>
          <w:color w:val="000000"/>
          <w:sz w:val="20"/>
          <w:szCs w:val="20"/>
        </w:rPr>
        <w:t>72</w:t>
      </w:r>
      <w:r w:rsidR="00287581" w:rsidRPr="007A7A3D">
        <w:rPr>
          <w:rFonts w:ascii="Arial" w:hAnsi="Arial" w:cs="Arial"/>
          <w:color w:val="000000"/>
          <w:sz w:val="20"/>
          <w:szCs w:val="20"/>
        </w:rPr>
        <w:t>]</w:t>
      </w:r>
      <w:r w:rsidR="007C6540" w:rsidRPr="007A7A3D">
        <w:rPr>
          <w:rFonts w:ascii="Arial" w:hAnsi="Arial" w:cs="Arial"/>
          <w:color w:val="000000"/>
          <w:sz w:val="20"/>
          <w:szCs w:val="20"/>
        </w:rPr>
        <w:t>-[73]</w:t>
      </w:r>
      <w:r w:rsidR="00287581" w:rsidRPr="007A7A3D">
        <w:rPr>
          <w:rFonts w:ascii="Arial" w:hAnsi="Arial" w:cs="Arial"/>
          <w:color w:val="000000"/>
          <w:sz w:val="20"/>
          <w:szCs w:val="20"/>
        </w:rPr>
        <w:t xml:space="preserve"> &amp; [</w:t>
      </w:r>
      <w:r w:rsidR="007C6540" w:rsidRPr="007A7A3D">
        <w:rPr>
          <w:rFonts w:ascii="Arial" w:hAnsi="Arial" w:cs="Arial"/>
          <w:color w:val="000000"/>
          <w:sz w:val="20"/>
          <w:szCs w:val="20"/>
        </w:rPr>
        <w:t>87</w:t>
      </w:r>
      <w:r w:rsidR="00287581" w:rsidRPr="007A7A3D">
        <w:rPr>
          <w:rFonts w:ascii="Arial" w:hAnsi="Arial" w:cs="Arial"/>
          <w:color w:val="000000"/>
          <w:sz w:val="20"/>
          <w:szCs w:val="20"/>
        </w:rPr>
        <w:t>]</w:t>
      </w:r>
      <w:r w:rsidR="00666439" w:rsidRPr="007A7A3D">
        <w:rPr>
          <w:rFonts w:ascii="Arial" w:hAnsi="Arial" w:cs="Arial"/>
          <w:color w:val="000000"/>
          <w:sz w:val="20"/>
          <w:szCs w:val="20"/>
        </w:rPr>
        <w:t xml:space="preserve">; </w:t>
      </w:r>
      <w:r w:rsidR="00666439" w:rsidRPr="007A7A3D">
        <w:rPr>
          <w:rFonts w:ascii="Arial" w:hAnsi="Arial" w:cs="Arial"/>
          <w:i/>
          <w:iCs/>
          <w:color w:val="000000"/>
          <w:sz w:val="20"/>
          <w:szCs w:val="20"/>
        </w:rPr>
        <w:t>Ahn Sup Kim v The King</w:t>
      </w:r>
      <w:r w:rsidR="00666439" w:rsidRPr="007A7A3D">
        <w:rPr>
          <w:rFonts w:ascii="Arial" w:hAnsi="Arial" w:cs="Arial"/>
          <w:color w:val="000000"/>
          <w:sz w:val="20"/>
          <w:szCs w:val="20"/>
        </w:rPr>
        <w:t xml:space="preserve"> [2023] VSCA 228 at [98]-[103]</w:t>
      </w:r>
      <w:r w:rsidR="007A7A3D" w:rsidRPr="007A7A3D">
        <w:rPr>
          <w:rFonts w:ascii="Arial" w:hAnsi="Arial" w:cs="Arial"/>
          <w:color w:val="000000"/>
          <w:sz w:val="20"/>
          <w:szCs w:val="20"/>
        </w:rPr>
        <w:t xml:space="preserve">; </w:t>
      </w:r>
      <w:r w:rsidR="007A7A3D" w:rsidRPr="007A7A3D">
        <w:rPr>
          <w:rFonts w:ascii="Arial" w:hAnsi="Arial" w:cs="Arial"/>
          <w:i/>
          <w:iCs/>
          <w:sz w:val="20"/>
          <w:szCs w:val="20"/>
        </w:rPr>
        <w:t>Lang v The Queen</w:t>
      </w:r>
      <w:r w:rsidR="007A7A3D" w:rsidRPr="007A7A3D">
        <w:rPr>
          <w:rFonts w:ascii="Arial" w:hAnsi="Arial" w:cs="Arial"/>
          <w:sz w:val="20"/>
          <w:szCs w:val="20"/>
        </w:rPr>
        <w:t xml:space="preserve"> </w:t>
      </w:r>
      <w:r w:rsidR="007A7A3D" w:rsidRPr="00DE0D34">
        <w:rPr>
          <w:rFonts w:ascii="Arial" w:hAnsi="Arial" w:cs="Arial"/>
          <w:sz w:val="20"/>
          <w:szCs w:val="20"/>
        </w:rPr>
        <w:t xml:space="preserve">[2023] HCA 29 at [1], [142]-[143] &amp; [250]-[251]; </w:t>
      </w:r>
      <w:r w:rsidR="007A7A3D" w:rsidRPr="00DE0D34">
        <w:rPr>
          <w:rFonts w:ascii="Arial" w:hAnsi="Arial" w:cs="Arial"/>
          <w:i/>
          <w:iCs/>
          <w:sz w:val="20"/>
          <w:szCs w:val="20"/>
        </w:rPr>
        <w:t>Farrugia v The King</w:t>
      </w:r>
      <w:r w:rsidR="007A7A3D" w:rsidRPr="00DE0D34">
        <w:rPr>
          <w:rFonts w:ascii="Arial" w:hAnsi="Arial" w:cs="Arial"/>
          <w:sz w:val="20"/>
          <w:szCs w:val="20"/>
        </w:rPr>
        <w:t xml:space="preserve"> [2023] VSCA 248 at [46]</w:t>
      </w:r>
      <w:r w:rsidR="00724776" w:rsidRPr="00DE0D34">
        <w:rPr>
          <w:rFonts w:ascii="Arial" w:hAnsi="Arial" w:cs="Arial"/>
          <w:sz w:val="20"/>
          <w:szCs w:val="20"/>
        </w:rPr>
        <w:t xml:space="preserve">; </w:t>
      </w:r>
      <w:r w:rsidR="00724776" w:rsidRPr="00DE0D34">
        <w:rPr>
          <w:rFonts w:ascii="Arial" w:hAnsi="Arial" w:cs="Arial"/>
          <w:i/>
          <w:iCs/>
          <w:sz w:val="20"/>
          <w:szCs w:val="20"/>
        </w:rPr>
        <w:t>Nhial v The King</w:t>
      </w:r>
      <w:r w:rsidR="00724776" w:rsidRPr="00DE0D34">
        <w:rPr>
          <w:rFonts w:ascii="Arial" w:hAnsi="Arial" w:cs="Arial"/>
          <w:sz w:val="20"/>
          <w:szCs w:val="20"/>
        </w:rPr>
        <w:t xml:space="preserve"> [2023] VSCA 282 at [43]-[59]</w:t>
      </w:r>
      <w:r w:rsidR="00DE0D34" w:rsidRPr="00DE0D34">
        <w:rPr>
          <w:rFonts w:ascii="Arial" w:hAnsi="Arial" w:cs="Arial"/>
          <w:sz w:val="20"/>
          <w:szCs w:val="20"/>
        </w:rPr>
        <w:t xml:space="preserve">; </w:t>
      </w:r>
      <w:r w:rsidR="00DE0D34" w:rsidRPr="00DE0D34">
        <w:rPr>
          <w:rFonts w:ascii="Arial" w:hAnsi="Arial" w:cs="Arial"/>
          <w:i/>
          <w:iCs/>
          <w:sz w:val="20"/>
          <w:szCs w:val="20"/>
        </w:rPr>
        <w:t xml:space="preserve">Harika v The King; Hamann v The King </w:t>
      </w:r>
      <w:r w:rsidR="00DE0D34" w:rsidRPr="00DE0D34">
        <w:rPr>
          <w:rFonts w:ascii="Arial" w:hAnsi="Arial" w:cs="Arial"/>
          <w:sz w:val="20"/>
          <w:szCs w:val="20"/>
        </w:rPr>
        <w:t>[2023] VSCA 317 at [</w:t>
      </w:r>
      <w:r w:rsidR="00DE0D34">
        <w:rPr>
          <w:rFonts w:ascii="Arial" w:hAnsi="Arial" w:cs="Arial"/>
          <w:sz w:val="20"/>
          <w:szCs w:val="20"/>
        </w:rPr>
        <w:t>54</w:t>
      </w:r>
      <w:r w:rsidR="00DE0D34" w:rsidRPr="00DE0D34">
        <w:rPr>
          <w:rFonts w:ascii="Arial" w:hAnsi="Arial" w:cs="Arial"/>
          <w:sz w:val="20"/>
          <w:szCs w:val="20"/>
        </w:rPr>
        <w:t>]</w:t>
      </w:r>
      <w:r w:rsidR="00DE0D34">
        <w:rPr>
          <w:rFonts w:ascii="Arial" w:hAnsi="Arial" w:cs="Arial"/>
          <w:sz w:val="20"/>
          <w:szCs w:val="20"/>
        </w:rPr>
        <w:t>-[56]</w:t>
      </w:r>
      <w:r w:rsidR="00510BB8">
        <w:rPr>
          <w:rFonts w:ascii="Arial" w:hAnsi="Arial" w:cs="Arial"/>
          <w:sz w:val="20"/>
          <w:szCs w:val="20"/>
        </w:rPr>
        <w:t xml:space="preserve">; </w:t>
      </w:r>
      <w:r w:rsidR="00510BB8" w:rsidRPr="00510BB8">
        <w:rPr>
          <w:rFonts w:ascii="Arial" w:hAnsi="Arial" w:cs="Arial"/>
          <w:i/>
          <w:iCs/>
          <w:sz w:val="20"/>
          <w:szCs w:val="20"/>
        </w:rPr>
        <w:t>Cross v The King</w:t>
      </w:r>
      <w:r w:rsidR="00510BB8">
        <w:rPr>
          <w:rFonts w:ascii="Arial" w:hAnsi="Arial" w:cs="Arial"/>
          <w:sz w:val="20"/>
          <w:szCs w:val="20"/>
        </w:rPr>
        <w:t xml:space="preserve"> [2024] VSCA 208 at [190]-[208]</w:t>
      </w:r>
      <w:r w:rsidR="0060233B">
        <w:rPr>
          <w:rFonts w:ascii="Arial" w:hAnsi="Arial" w:cs="Arial"/>
          <w:sz w:val="20"/>
          <w:szCs w:val="20"/>
        </w:rPr>
        <w:t xml:space="preserve">; </w:t>
      </w:r>
      <w:r w:rsidR="0060233B" w:rsidRPr="0060233B">
        <w:rPr>
          <w:rFonts w:ascii="Arial" w:hAnsi="Arial" w:cs="Arial"/>
          <w:i/>
          <w:iCs/>
          <w:sz w:val="20"/>
          <w:szCs w:val="20"/>
        </w:rPr>
        <w:t>Trevor Parker (a pseudonym) v The King</w:t>
      </w:r>
      <w:r w:rsidR="0060233B">
        <w:rPr>
          <w:rFonts w:ascii="Arial" w:hAnsi="Arial" w:cs="Arial"/>
          <w:sz w:val="20"/>
          <w:szCs w:val="20"/>
        </w:rPr>
        <w:t xml:space="preserve"> [2024] VSCA 209 at [78]-[105]</w:t>
      </w:r>
      <w:r w:rsidR="001E3540">
        <w:rPr>
          <w:rFonts w:ascii="Arial" w:hAnsi="Arial" w:cs="Arial"/>
          <w:sz w:val="20"/>
          <w:szCs w:val="20"/>
        </w:rPr>
        <w:t xml:space="preserve">; </w:t>
      </w:r>
      <w:r w:rsidR="00E34432" w:rsidRPr="00E34432">
        <w:rPr>
          <w:rFonts w:ascii="Arial" w:hAnsi="Arial" w:cs="Arial"/>
          <w:i/>
          <w:iCs/>
          <w:sz w:val="20"/>
          <w:szCs w:val="20"/>
        </w:rPr>
        <w:t>Fielden v The King; Kelly v The King</w:t>
      </w:r>
      <w:r w:rsidR="00E34432">
        <w:rPr>
          <w:rFonts w:ascii="Arial" w:hAnsi="Arial" w:cs="Arial"/>
          <w:sz w:val="20"/>
          <w:szCs w:val="20"/>
        </w:rPr>
        <w:t xml:space="preserve"> [2024] VSCA 284 at [40]-[63] &amp; [75]-[92]; </w:t>
      </w:r>
      <w:r w:rsidR="003A751C" w:rsidRPr="003A751C">
        <w:rPr>
          <w:rFonts w:ascii="Arial" w:hAnsi="Arial" w:cs="Arial"/>
          <w:i/>
          <w:iCs/>
          <w:sz w:val="20"/>
          <w:szCs w:val="20"/>
        </w:rPr>
        <w:t>Phan v The King</w:t>
      </w:r>
      <w:r w:rsidR="003A751C">
        <w:rPr>
          <w:rFonts w:ascii="Arial" w:hAnsi="Arial" w:cs="Arial"/>
          <w:sz w:val="20"/>
          <w:szCs w:val="20"/>
        </w:rPr>
        <w:t xml:space="preserve"> [2024] VSCA 285 at [70]-[83]; </w:t>
      </w:r>
      <w:r w:rsidR="001E3540" w:rsidRPr="001E3540">
        <w:rPr>
          <w:rFonts w:ascii="Arial" w:hAnsi="Arial" w:cs="Arial"/>
          <w:i/>
          <w:iCs/>
          <w:sz w:val="20"/>
          <w:szCs w:val="20"/>
        </w:rPr>
        <w:t>Bangoura v The King</w:t>
      </w:r>
      <w:r w:rsidR="001E3540">
        <w:rPr>
          <w:rFonts w:ascii="Arial" w:hAnsi="Arial" w:cs="Arial"/>
          <w:sz w:val="20"/>
          <w:szCs w:val="20"/>
        </w:rPr>
        <w:t xml:space="preserve"> [2024] VSCA 292</w:t>
      </w:r>
      <w:r w:rsidR="004D679E">
        <w:rPr>
          <w:rFonts w:ascii="Arial" w:hAnsi="Arial" w:cs="Arial"/>
          <w:sz w:val="20"/>
          <w:szCs w:val="20"/>
        </w:rPr>
        <w:t xml:space="preserve">; </w:t>
      </w:r>
      <w:r w:rsidR="004D679E" w:rsidRPr="004D679E">
        <w:rPr>
          <w:rFonts w:ascii="Arial" w:hAnsi="Arial" w:cs="Arial"/>
          <w:i/>
          <w:iCs/>
          <w:sz w:val="20"/>
          <w:szCs w:val="20"/>
        </w:rPr>
        <w:t>Booth v The King</w:t>
      </w:r>
      <w:r w:rsidR="004D679E">
        <w:rPr>
          <w:rFonts w:ascii="Arial" w:hAnsi="Arial" w:cs="Arial"/>
          <w:sz w:val="20"/>
          <w:szCs w:val="20"/>
        </w:rPr>
        <w:t xml:space="preserve"> [2024] VSCA 318</w:t>
      </w:r>
      <w:r w:rsidR="00CD4880">
        <w:rPr>
          <w:rFonts w:ascii="Arial" w:hAnsi="Arial" w:cs="Arial"/>
          <w:sz w:val="20"/>
          <w:szCs w:val="20"/>
        </w:rPr>
        <w:t xml:space="preserve">; </w:t>
      </w:r>
      <w:r w:rsidR="00CD4880" w:rsidRPr="00CD4880">
        <w:rPr>
          <w:rFonts w:ascii="Arial" w:hAnsi="Arial" w:cs="Arial"/>
          <w:i/>
          <w:iCs/>
          <w:sz w:val="20"/>
          <w:szCs w:val="20"/>
        </w:rPr>
        <w:t>Director of Public Prosecutions v Hall</w:t>
      </w:r>
      <w:r w:rsidR="00CD4880" w:rsidRPr="00CD4880">
        <w:rPr>
          <w:rFonts w:ascii="Arial" w:hAnsi="Arial" w:cs="Arial"/>
          <w:sz w:val="20"/>
          <w:szCs w:val="20"/>
        </w:rPr>
        <w:t xml:space="preserve"> [2024] VSC 791</w:t>
      </w:r>
      <w:r w:rsidR="00CD4880">
        <w:rPr>
          <w:rFonts w:ascii="Arial" w:hAnsi="Arial" w:cs="Arial"/>
          <w:sz w:val="20"/>
          <w:szCs w:val="20"/>
        </w:rPr>
        <w:t xml:space="preserve"> at [13] &amp; [33]</w:t>
      </w:r>
      <w:r w:rsidR="00257BD3">
        <w:rPr>
          <w:rFonts w:ascii="Arial" w:hAnsi="Arial" w:cs="Arial"/>
          <w:sz w:val="20"/>
          <w:szCs w:val="20"/>
        </w:rPr>
        <w:t xml:space="preserve">; </w:t>
      </w:r>
      <w:r w:rsidR="00257BD3" w:rsidRPr="00257BD3">
        <w:rPr>
          <w:rFonts w:ascii="Arial" w:hAnsi="Arial" w:cs="Arial"/>
          <w:i/>
          <w:iCs/>
          <w:sz w:val="20"/>
          <w:szCs w:val="20"/>
        </w:rPr>
        <w:t>Irwin v The King</w:t>
      </w:r>
      <w:r w:rsidR="00257BD3">
        <w:rPr>
          <w:rFonts w:ascii="Arial" w:hAnsi="Arial" w:cs="Arial"/>
          <w:sz w:val="20"/>
          <w:szCs w:val="20"/>
        </w:rPr>
        <w:t xml:space="preserve"> [2022] VSCA 218 at [12]-[16] &amp; [83]-[85]</w:t>
      </w:r>
      <w:r w:rsidR="001E3540">
        <w:rPr>
          <w:rFonts w:ascii="Arial" w:hAnsi="Arial" w:cs="Arial"/>
          <w:sz w:val="20"/>
          <w:szCs w:val="20"/>
        </w:rPr>
        <w:t>.</w:t>
      </w:r>
    </w:p>
    <w:p w14:paraId="79D3A888" w14:textId="5345C775" w:rsidR="00666439" w:rsidRDefault="00666439" w:rsidP="00302C9E">
      <w:pPr>
        <w:jc w:val="both"/>
        <w:rPr>
          <w:rFonts w:ascii="Arial" w:hAnsi="Arial" w:cs="Arial"/>
          <w:color w:val="000000"/>
          <w:sz w:val="20"/>
          <w:szCs w:val="20"/>
        </w:rPr>
      </w:pPr>
    </w:p>
    <w:p w14:paraId="74B80210" w14:textId="13C34CC2" w:rsidR="00724416" w:rsidRPr="00666FA7" w:rsidRDefault="00724416" w:rsidP="00AA1451">
      <w:pPr>
        <w:pStyle w:val="Heading3"/>
        <w:keepNext/>
        <w:spacing w:line="240" w:lineRule="auto"/>
        <w:rPr>
          <w:rFonts w:ascii="Arial" w:hAnsi="Arial" w:cs="Arial"/>
          <w:b/>
          <w:bCs/>
          <w:sz w:val="20"/>
          <w:lang w:val="en-AU"/>
        </w:rPr>
      </w:pPr>
      <w:bookmarkStart w:id="149" w:name="_10.3.3.5C_Contested_hearing"/>
      <w:bookmarkStart w:id="150" w:name="_Hlk164835213"/>
      <w:bookmarkEnd w:id="149"/>
      <w:r>
        <w:rPr>
          <w:rFonts w:ascii="Arial" w:hAnsi="Arial" w:cs="Arial"/>
          <w:b/>
          <w:bCs/>
          <w:sz w:val="20"/>
        </w:rPr>
        <w:t>10.3.3.</w:t>
      </w:r>
      <w:r w:rsidR="00FF2F3E">
        <w:rPr>
          <w:rFonts w:ascii="Arial" w:hAnsi="Arial" w:cs="Arial"/>
          <w:b/>
          <w:bCs/>
          <w:sz w:val="20"/>
        </w:rPr>
        <w:t>5</w:t>
      </w:r>
      <w:r w:rsidR="00FF2F3E" w:rsidRPr="00FB585A">
        <w:rPr>
          <w:rFonts w:ascii="Arial" w:hAnsi="Arial" w:cs="Arial"/>
          <w:b/>
          <w:color w:val="FFFFFF" w:themeColor="background1"/>
          <w:sz w:val="20"/>
          <w:szCs w:val="22"/>
          <w:shd w:val="clear" w:color="auto" w:fill="000000"/>
        </w:rPr>
        <w:t>C</w:t>
      </w:r>
      <w:bookmarkEnd w:id="150"/>
      <w:r>
        <w:rPr>
          <w:rFonts w:ascii="Arial" w:hAnsi="Arial" w:cs="Arial"/>
          <w:b/>
          <w:bCs/>
          <w:sz w:val="20"/>
        </w:rPr>
        <w:t xml:space="preserve"> </w:t>
      </w:r>
      <w:r w:rsidR="00FF2F3E">
        <w:rPr>
          <w:rFonts w:ascii="Arial" w:hAnsi="Arial" w:cs="Arial"/>
          <w:b/>
          <w:bCs/>
          <w:sz w:val="20"/>
        </w:rPr>
        <w:t>Contested hearing – A</w:t>
      </w:r>
      <w:r>
        <w:rPr>
          <w:rFonts w:ascii="Arial" w:hAnsi="Arial" w:cs="Arial"/>
          <w:b/>
          <w:bCs/>
          <w:sz w:val="20"/>
        </w:rPr>
        <w:t>pplication</w:t>
      </w:r>
      <w:r w:rsidR="00FF2F3E">
        <w:rPr>
          <w:rFonts w:ascii="Arial" w:hAnsi="Arial" w:cs="Arial"/>
          <w:b/>
          <w:bCs/>
          <w:sz w:val="20"/>
        </w:rPr>
        <w:t xml:space="preserve"> </w:t>
      </w:r>
      <w:r>
        <w:rPr>
          <w:rFonts w:ascii="Arial" w:hAnsi="Arial" w:cs="Arial"/>
          <w:b/>
          <w:bCs/>
          <w:sz w:val="20"/>
        </w:rPr>
        <w:t>of the Jury Directions Act 2015</w:t>
      </w:r>
    </w:p>
    <w:p w14:paraId="54425B53" w14:textId="79849C30" w:rsidR="00724416" w:rsidRDefault="00724416" w:rsidP="00D94E75">
      <w:pPr>
        <w:keepNext/>
        <w:keepLines/>
        <w:jc w:val="both"/>
        <w:rPr>
          <w:rFonts w:ascii="Arial" w:hAnsi="Arial" w:cs="Arial"/>
          <w:sz w:val="20"/>
        </w:rPr>
      </w:pPr>
    </w:p>
    <w:p w14:paraId="03A01420" w14:textId="57472253" w:rsidR="00C232D3" w:rsidRDefault="00FB159B" w:rsidP="00D94E75">
      <w:pPr>
        <w:keepNext/>
        <w:keepLines/>
        <w:jc w:val="both"/>
        <w:rPr>
          <w:rFonts w:ascii="Arial" w:hAnsi="Arial" w:cs="Arial"/>
          <w:sz w:val="20"/>
        </w:rPr>
      </w:pPr>
      <w:r>
        <w:rPr>
          <w:rFonts w:ascii="Arial" w:hAnsi="Arial" w:cs="Arial"/>
          <w:sz w:val="20"/>
        </w:rPr>
        <w:t xml:space="preserve">A paper by </w:t>
      </w:r>
      <w:r w:rsidR="00470389">
        <w:rPr>
          <w:rFonts w:ascii="Arial" w:hAnsi="Arial" w:cs="Arial"/>
          <w:sz w:val="20"/>
        </w:rPr>
        <w:t xml:space="preserve">Mr </w:t>
      </w:r>
      <w:r>
        <w:rPr>
          <w:rFonts w:ascii="Arial" w:hAnsi="Arial" w:cs="Arial"/>
          <w:sz w:val="20"/>
        </w:rPr>
        <w:t>Matt Weatherson of the Judicial College of Victoria – dated July 2023 and entitled</w:t>
      </w:r>
      <w:r w:rsidR="00C232D3">
        <w:rPr>
          <w:rFonts w:ascii="Arial" w:hAnsi="Arial" w:cs="Arial"/>
          <w:sz w:val="20"/>
        </w:rPr>
        <w:t xml:space="preserve"> “Magistrates and the Jury Directions Act”</w:t>
      </w:r>
      <w:r>
        <w:rPr>
          <w:rFonts w:ascii="Arial" w:hAnsi="Arial" w:cs="Arial"/>
          <w:sz w:val="20"/>
        </w:rPr>
        <w:t xml:space="preserve"> – exp</w:t>
      </w:r>
      <w:r w:rsidR="00C232D3">
        <w:rPr>
          <w:rFonts w:ascii="Arial" w:hAnsi="Arial" w:cs="Arial"/>
          <w:sz w:val="20"/>
        </w:rPr>
        <w:t>la</w:t>
      </w:r>
      <w:r>
        <w:rPr>
          <w:rFonts w:ascii="Arial" w:hAnsi="Arial" w:cs="Arial"/>
          <w:sz w:val="20"/>
        </w:rPr>
        <w:t xml:space="preserve">ins how the </w:t>
      </w:r>
      <w:r w:rsidRPr="00FB159B">
        <w:rPr>
          <w:rFonts w:ascii="Arial" w:hAnsi="Arial" w:cs="Arial"/>
          <w:i/>
          <w:iCs/>
          <w:sz w:val="20"/>
        </w:rPr>
        <w:t>Juries Direction Act 2015</w:t>
      </w:r>
      <w:r>
        <w:rPr>
          <w:rFonts w:ascii="Arial" w:hAnsi="Arial" w:cs="Arial"/>
          <w:sz w:val="20"/>
        </w:rPr>
        <w:t xml:space="preserve"> [JDA] applies in the Magistrates’ Court of Victoria</w:t>
      </w:r>
      <w:r w:rsidR="00C232D3">
        <w:rPr>
          <w:rFonts w:ascii="Arial" w:hAnsi="Arial" w:cs="Arial"/>
          <w:sz w:val="20"/>
        </w:rPr>
        <w:t xml:space="preserve">: </w:t>
      </w:r>
      <w:hyperlink r:id="rId9" w:history="1">
        <w:r w:rsidR="00C232D3">
          <w:rPr>
            <w:rStyle w:val="Hyperlink"/>
            <w:rFonts w:ascii="Calibri" w:hAnsi="Calibri" w:cs="Calibri"/>
            <w:sz w:val="22"/>
            <w:szCs w:val="22"/>
          </w:rPr>
          <w:t>https://www.judicialcollege.vic.edu.au/sites/default/files/2023-07/MCV%20and%20the%20JDA%20-%20Paper.pdf</w:t>
        </w:r>
      </w:hyperlink>
      <w:r w:rsidR="00C232D3">
        <w:rPr>
          <w:rFonts w:ascii="Arial" w:hAnsi="Arial" w:cs="Arial"/>
          <w:sz w:val="20"/>
        </w:rPr>
        <w:t>. The paper is equally relevant to contested criminal proceedings in the Children’s Court.</w:t>
      </w:r>
    </w:p>
    <w:p w14:paraId="3C8D1480" w14:textId="77777777" w:rsidR="00C232D3" w:rsidRDefault="00C232D3" w:rsidP="00EA23A7">
      <w:pPr>
        <w:jc w:val="both"/>
        <w:rPr>
          <w:rFonts w:ascii="Arial" w:hAnsi="Arial" w:cs="Arial"/>
          <w:sz w:val="20"/>
        </w:rPr>
      </w:pPr>
    </w:p>
    <w:p w14:paraId="5BAD24FF" w14:textId="554B15B8" w:rsidR="00DB083D" w:rsidRDefault="00FB159B" w:rsidP="00EA23A7">
      <w:pPr>
        <w:jc w:val="both"/>
        <w:rPr>
          <w:rFonts w:ascii="Arial" w:hAnsi="Arial" w:cs="Arial"/>
          <w:sz w:val="20"/>
        </w:rPr>
      </w:pPr>
      <w:r>
        <w:rPr>
          <w:rFonts w:ascii="Arial" w:hAnsi="Arial" w:cs="Arial"/>
          <w:sz w:val="20"/>
        </w:rPr>
        <w:t>The paper focusses on s.</w:t>
      </w:r>
      <w:r w:rsidR="008E6B90">
        <w:rPr>
          <w:rFonts w:ascii="Arial" w:hAnsi="Arial" w:cs="Arial"/>
          <w:sz w:val="20"/>
        </w:rPr>
        <w:t>4A of the JDA</w:t>
      </w:r>
      <w:r>
        <w:rPr>
          <w:rFonts w:ascii="Arial" w:hAnsi="Arial" w:cs="Arial"/>
          <w:sz w:val="20"/>
        </w:rPr>
        <w:t xml:space="preserve"> which</w:t>
      </w:r>
      <w:r w:rsidR="008E6B90">
        <w:rPr>
          <w:rFonts w:ascii="Arial" w:hAnsi="Arial" w:cs="Arial"/>
          <w:sz w:val="20"/>
        </w:rPr>
        <w:t xml:space="preserve"> provides </w:t>
      </w:r>
      <w:r w:rsidR="00E969E8">
        <w:rPr>
          <w:rFonts w:ascii="Arial" w:hAnsi="Arial" w:cs="Arial"/>
          <w:sz w:val="20"/>
        </w:rPr>
        <w:t xml:space="preserve">– so far as is relevant to the Magistrates’ Court and </w:t>
      </w:r>
      <w:r w:rsidR="00BC6FB1">
        <w:rPr>
          <w:rFonts w:ascii="Arial" w:hAnsi="Arial" w:cs="Arial"/>
          <w:sz w:val="20"/>
        </w:rPr>
        <w:t xml:space="preserve">the </w:t>
      </w:r>
      <w:r w:rsidR="00E969E8">
        <w:rPr>
          <w:rFonts w:ascii="Arial" w:hAnsi="Arial" w:cs="Arial"/>
          <w:sz w:val="20"/>
        </w:rPr>
        <w:t xml:space="preserve">Children’s Court – </w:t>
      </w:r>
      <w:r w:rsidR="008E6B90">
        <w:rPr>
          <w:rFonts w:ascii="Arial" w:hAnsi="Arial" w:cs="Arial"/>
          <w:sz w:val="20"/>
        </w:rPr>
        <w:t>that</w:t>
      </w:r>
      <w:r w:rsidR="00E969E8">
        <w:rPr>
          <w:rFonts w:ascii="Arial" w:hAnsi="Arial" w:cs="Arial"/>
          <w:sz w:val="20"/>
        </w:rPr>
        <w:t xml:space="preserve"> </w:t>
      </w:r>
      <w:r w:rsidR="008E6B90">
        <w:rPr>
          <w:rFonts w:ascii="Arial" w:hAnsi="Arial" w:cs="Arial"/>
          <w:sz w:val="20"/>
        </w:rPr>
        <w:t>in</w:t>
      </w:r>
      <w:r w:rsidR="00DB083D">
        <w:rPr>
          <w:rFonts w:ascii="Arial" w:hAnsi="Arial" w:cs="Arial"/>
          <w:sz w:val="20"/>
        </w:rPr>
        <w:t>–</w:t>
      </w:r>
    </w:p>
    <w:p w14:paraId="65831445" w14:textId="2AD3775B" w:rsidR="00DB083D" w:rsidRDefault="00DB083D" w:rsidP="00A300D0">
      <w:pPr>
        <w:pStyle w:val="ListParagraph"/>
        <w:numPr>
          <w:ilvl w:val="0"/>
          <w:numId w:val="91"/>
        </w:numPr>
        <w:ind w:left="357" w:hanging="357"/>
        <w:jc w:val="both"/>
        <w:rPr>
          <w:rFonts w:ascii="Arial" w:hAnsi="Arial" w:cs="Arial"/>
          <w:sz w:val="20"/>
        </w:rPr>
      </w:pPr>
      <w:r w:rsidRPr="00E969E8">
        <w:rPr>
          <w:rFonts w:ascii="Arial" w:hAnsi="Arial" w:cs="Arial"/>
          <w:sz w:val="20"/>
        </w:rPr>
        <w:t xml:space="preserve">a </w:t>
      </w:r>
      <w:r w:rsidR="008E6B90" w:rsidRPr="00E969E8">
        <w:rPr>
          <w:rFonts w:ascii="Arial" w:hAnsi="Arial" w:cs="Arial"/>
          <w:sz w:val="20"/>
        </w:rPr>
        <w:t>summary hearing</w:t>
      </w:r>
      <w:r w:rsidR="00E969E8">
        <w:rPr>
          <w:rFonts w:ascii="Arial" w:hAnsi="Arial" w:cs="Arial"/>
          <w:sz w:val="20"/>
        </w:rPr>
        <w:t xml:space="preserve"> or </w:t>
      </w:r>
      <w:r w:rsidR="00FB159B" w:rsidRPr="00E969E8">
        <w:rPr>
          <w:rFonts w:ascii="Arial" w:hAnsi="Arial" w:cs="Arial"/>
          <w:sz w:val="20"/>
        </w:rPr>
        <w:t xml:space="preserve">committal proceeding </w:t>
      </w:r>
      <w:r w:rsidR="008E6B90" w:rsidRPr="00E969E8">
        <w:rPr>
          <w:rFonts w:ascii="Arial" w:hAnsi="Arial" w:cs="Arial"/>
          <w:sz w:val="20"/>
        </w:rPr>
        <w:t xml:space="preserve">under the </w:t>
      </w:r>
      <w:r w:rsidR="008E6B90" w:rsidRPr="00E969E8">
        <w:rPr>
          <w:rFonts w:ascii="Arial" w:hAnsi="Arial" w:cs="Arial"/>
          <w:i/>
          <w:iCs/>
          <w:sz w:val="20"/>
        </w:rPr>
        <w:t>Criminal Procedure Act 2009</w:t>
      </w:r>
      <w:r w:rsidRPr="00E969E8">
        <w:rPr>
          <w:rFonts w:ascii="Arial" w:hAnsi="Arial" w:cs="Arial"/>
          <w:sz w:val="20"/>
        </w:rPr>
        <w:t>;</w:t>
      </w:r>
      <w:r w:rsidR="00E969E8">
        <w:rPr>
          <w:rFonts w:ascii="Arial" w:hAnsi="Arial" w:cs="Arial"/>
          <w:sz w:val="20"/>
        </w:rPr>
        <w:t xml:space="preserve"> or</w:t>
      </w:r>
    </w:p>
    <w:p w14:paraId="0D96BB0C" w14:textId="6D322FBB" w:rsidR="00E969E8" w:rsidRPr="00E969E8" w:rsidRDefault="00E969E8" w:rsidP="00A300D0">
      <w:pPr>
        <w:pStyle w:val="ListParagraph"/>
        <w:numPr>
          <w:ilvl w:val="0"/>
          <w:numId w:val="91"/>
        </w:numPr>
        <w:ind w:left="357" w:hanging="357"/>
        <w:jc w:val="both"/>
        <w:rPr>
          <w:rFonts w:ascii="Arial" w:hAnsi="Arial" w:cs="Arial"/>
          <w:sz w:val="20"/>
        </w:rPr>
      </w:pPr>
      <w:r>
        <w:rPr>
          <w:rFonts w:ascii="Arial" w:hAnsi="Arial" w:cs="Arial"/>
          <w:sz w:val="20"/>
        </w:rPr>
        <w:t>a special hearing under Division 3 of Part 5A of the Crimes (Mental Impairment and Unfitness to be Tried) Act 1997–</w:t>
      </w:r>
    </w:p>
    <w:p w14:paraId="3AE03684" w14:textId="42C0625B" w:rsidR="0008306A" w:rsidRPr="00DB083D" w:rsidRDefault="008E6B90" w:rsidP="00DB083D">
      <w:pPr>
        <w:jc w:val="both"/>
        <w:rPr>
          <w:rFonts w:ascii="Arial" w:hAnsi="Arial" w:cs="Arial"/>
          <w:sz w:val="20"/>
        </w:rPr>
      </w:pPr>
      <w:r w:rsidRPr="00DB083D">
        <w:rPr>
          <w:rFonts w:ascii="Arial" w:hAnsi="Arial" w:cs="Arial"/>
          <w:sz w:val="20"/>
        </w:rPr>
        <w:t>the court’s reasoning with respect to any matter in relation to</w:t>
      </w:r>
      <w:r w:rsidR="00E969E8">
        <w:rPr>
          <w:rFonts w:ascii="Arial" w:hAnsi="Arial" w:cs="Arial"/>
          <w:sz w:val="20"/>
        </w:rPr>
        <w:t>–</w:t>
      </w:r>
    </w:p>
    <w:p w14:paraId="4CA772AE" w14:textId="77777777"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evidential directions [Part 4];</w:t>
      </w:r>
    </w:p>
    <w:p w14:paraId="4EE76AD5" w14:textId="77777777"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sexual offences [Part 5];</w:t>
      </w:r>
    </w:p>
    <w:p w14:paraId="1EFA3D41" w14:textId="77777777"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family violence [Part 6]; or</w:t>
      </w:r>
    </w:p>
    <w:p w14:paraId="010CB238" w14:textId="605E4581"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general directions [Part 7]</w:t>
      </w:r>
      <w:r w:rsidR="009332D4">
        <w:rPr>
          <w:rFonts w:ascii="Arial" w:hAnsi="Arial" w:cs="Arial"/>
          <w:sz w:val="20"/>
        </w:rPr>
        <w:t>–</w:t>
      </w:r>
    </w:p>
    <w:p w14:paraId="5F1DCC62" w14:textId="77777777" w:rsidR="00E969E8" w:rsidRDefault="00E969E8" w:rsidP="00A300D0">
      <w:pPr>
        <w:pStyle w:val="ListParagraph"/>
        <w:numPr>
          <w:ilvl w:val="0"/>
          <w:numId w:val="85"/>
        </w:numPr>
        <w:ind w:left="357" w:hanging="357"/>
        <w:jc w:val="both"/>
        <w:rPr>
          <w:rFonts w:ascii="Arial" w:hAnsi="Arial" w:cs="Arial"/>
          <w:sz w:val="20"/>
        </w:rPr>
      </w:pPr>
      <w:r>
        <w:rPr>
          <w:rFonts w:ascii="Arial" w:hAnsi="Arial" w:cs="Arial"/>
          <w:sz w:val="20"/>
        </w:rPr>
        <w:t>must be consistent with how a jury would be directed in accordance with the JDA; and</w:t>
      </w:r>
    </w:p>
    <w:p w14:paraId="1536B4BB" w14:textId="77777777" w:rsidR="00E969E8" w:rsidRDefault="00E969E8" w:rsidP="00A300D0">
      <w:pPr>
        <w:pStyle w:val="ListParagraph"/>
        <w:numPr>
          <w:ilvl w:val="0"/>
          <w:numId w:val="85"/>
        </w:numPr>
        <w:ind w:left="357" w:hanging="357"/>
        <w:jc w:val="both"/>
        <w:rPr>
          <w:rFonts w:ascii="Arial" w:hAnsi="Arial" w:cs="Arial"/>
          <w:sz w:val="20"/>
        </w:rPr>
      </w:pPr>
      <w:r>
        <w:rPr>
          <w:rFonts w:ascii="Arial" w:hAnsi="Arial" w:cs="Arial"/>
          <w:sz w:val="20"/>
        </w:rPr>
        <w:t>must not accept, rely on or adopt-</w:t>
      </w:r>
    </w:p>
    <w:p w14:paraId="6EC022CD" w14:textId="77777777" w:rsidR="00E969E8" w:rsidRDefault="00E969E8" w:rsidP="00E969E8">
      <w:pPr>
        <w:ind w:left="714" w:hanging="357"/>
        <w:jc w:val="both"/>
        <w:rPr>
          <w:rFonts w:ascii="Arial" w:hAnsi="Arial" w:cs="Arial"/>
          <w:sz w:val="20"/>
        </w:rPr>
      </w:pPr>
      <w:r>
        <w:rPr>
          <w:rFonts w:ascii="Arial" w:hAnsi="Arial" w:cs="Arial"/>
          <w:sz w:val="20"/>
        </w:rPr>
        <w:t>(i)</w:t>
      </w:r>
      <w:r>
        <w:rPr>
          <w:rFonts w:ascii="Arial" w:hAnsi="Arial" w:cs="Arial"/>
          <w:sz w:val="20"/>
        </w:rPr>
        <w:tab/>
        <w:t>a statement or suggestion that the JDA prohibits a trial judge from making; or</w:t>
      </w:r>
    </w:p>
    <w:p w14:paraId="5C040D81" w14:textId="77777777" w:rsidR="00E969E8" w:rsidRPr="008E6B90" w:rsidRDefault="00E969E8" w:rsidP="00E969E8">
      <w:pPr>
        <w:ind w:left="714" w:hanging="357"/>
        <w:jc w:val="both"/>
        <w:rPr>
          <w:rFonts w:ascii="Arial" w:hAnsi="Arial" w:cs="Arial"/>
          <w:sz w:val="20"/>
        </w:rPr>
      </w:pPr>
      <w:r>
        <w:rPr>
          <w:rFonts w:ascii="Arial" w:hAnsi="Arial" w:cs="Arial"/>
          <w:sz w:val="20"/>
        </w:rPr>
        <w:t>(ii)</w:t>
      </w:r>
      <w:r>
        <w:rPr>
          <w:rFonts w:ascii="Arial" w:hAnsi="Arial" w:cs="Arial"/>
          <w:sz w:val="20"/>
        </w:rPr>
        <w:tab/>
        <w:t>a direction that the JDA prohibits a trial judge from giving.</w:t>
      </w:r>
    </w:p>
    <w:p w14:paraId="5B4F4058" w14:textId="0C838AD0" w:rsidR="00DB083D" w:rsidRDefault="00DB083D" w:rsidP="00EA23A7">
      <w:pPr>
        <w:jc w:val="both"/>
        <w:rPr>
          <w:rFonts w:ascii="Arial" w:hAnsi="Arial" w:cs="Arial"/>
          <w:sz w:val="20"/>
        </w:rPr>
      </w:pPr>
    </w:p>
    <w:p w14:paraId="2D7104A3" w14:textId="220BA109" w:rsidR="00E969E8" w:rsidRDefault="00E969E8" w:rsidP="00EA23A7">
      <w:pPr>
        <w:jc w:val="both"/>
        <w:rPr>
          <w:rFonts w:ascii="Arial" w:hAnsi="Arial" w:cs="Arial"/>
          <w:sz w:val="20"/>
        </w:rPr>
      </w:pPr>
      <w:r>
        <w:rPr>
          <w:rFonts w:ascii="Arial" w:hAnsi="Arial" w:cs="Arial"/>
          <w:sz w:val="20"/>
        </w:rPr>
        <w:t xml:space="preserve">Amongst other things </w:t>
      </w:r>
      <w:r w:rsidR="00C232D3">
        <w:rPr>
          <w:rFonts w:ascii="Arial" w:hAnsi="Arial" w:cs="Arial"/>
          <w:sz w:val="20"/>
        </w:rPr>
        <w:t>Mr Weatherson</w:t>
      </w:r>
      <w:r>
        <w:rPr>
          <w:rFonts w:ascii="Arial" w:hAnsi="Arial" w:cs="Arial"/>
          <w:sz w:val="20"/>
        </w:rPr>
        <w:t xml:space="preserve"> discusses:</w:t>
      </w:r>
    </w:p>
    <w:p w14:paraId="4F197573" w14:textId="23582D4F"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 xml:space="preserve">The statements, suggestions and directions that trial judges are prohibited from giving under s.4A(2)(b) </w:t>
      </w:r>
      <w:r w:rsidR="00BC6FB1">
        <w:rPr>
          <w:rFonts w:ascii="Arial" w:hAnsi="Arial" w:cs="Arial"/>
          <w:sz w:val="20"/>
        </w:rPr>
        <w:t xml:space="preserve">of the </w:t>
      </w:r>
      <w:r>
        <w:rPr>
          <w:rFonts w:ascii="Arial" w:hAnsi="Arial" w:cs="Arial"/>
          <w:sz w:val="20"/>
        </w:rPr>
        <w:t>JDA.  These prohibitions also extend to magistrates, limiting them from adopting certain modes of reasoning in their decisions, including general assumptions about certain classes of witnesses.</w:t>
      </w:r>
    </w:p>
    <w:p w14:paraId="589C8BDE" w14:textId="2088B764"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 xml:space="preserve">The matters covered in Parts 4, 5, 6 &amp; 7 </w:t>
      </w:r>
      <w:r w:rsidR="00BC6FB1">
        <w:rPr>
          <w:rFonts w:ascii="Arial" w:hAnsi="Arial" w:cs="Arial"/>
          <w:sz w:val="20"/>
        </w:rPr>
        <w:t xml:space="preserve">of the </w:t>
      </w:r>
      <w:r>
        <w:rPr>
          <w:rFonts w:ascii="Arial" w:hAnsi="Arial" w:cs="Arial"/>
          <w:sz w:val="20"/>
        </w:rPr>
        <w:t>JDA which require magistrates’ reasoning to align with the prescribed directions.</w:t>
      </w:r>
    </w:p>
    <w:p w14:paraId="19FAD397" w14:textId="1C6DC08F"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Two JCV resources designed to assist magistrates in fulfilling their obligations under the JDA.</w:t>
      </w:r>
    </w:p>
    <w:p w14:paraId="2CDBC2AB" w14:textId="696DA380" w:rsidR="00E969E8" w:rsidRDefault="00E969E8" w:rsidP="00EA23A7">
      <w:pPr>
        <w:jc w:val="both"/>
        <w:rPr>
          <w:rFonts w:ascii="Arial" w:hAnsi="Arial" w:cs="Arial"/>
          <w:sz w:val="20"/>
        </w:rPr>
      </w:pPr>
    </w:p>
    <w:p w14:paraId="2E2656DE" w14:textId="1A24F439" w:rsidR="00FF6EE8" w:rsidRDefault="00FF6EE8" w:rsidP="00EA23A7">
      <w:pPr>
        <w:jc w:val="both"/>
        <w:rPr>
          <w:rFonts w:ascii="Arial" w:hAnsi="Arial" w:cs="Arial"/>
          <w:sz w:val="20"/>
        </w:rPr>
      </w:pPr>
      <w:r>
        <w:rPr>
          <w:rFonts w:ascii="Arial" w:hAnsi="Arial" w:cs="Arial"/>
          <w:sz w:val="20"/>
        </w:rPr>
        <w:t xml:space="preserve">As and from 11/10/2023 ss.47A &amp; 54H(5) of the JDA relating to ‘consent and reasonable belief in consent’ in sexual offence cases were amended by the </w:t>
      </w:r>
      <w:r>
        <w:rPr>
          <w:rFonts w:ascii="Arial" w:hAnsi="Arial" w:cs="Arial"/>
          <w:i/>
          <w:iCs/>
          <w:color w:val="000000"/>
          <w:sz w:val="20"/>
        </w:rPr>
        <w:t>Justice Legislation Amendment Act 2023</w:t>
      </w:r>
      <w:r w:rsidRPr="00FF6EE8">
        <w:rPr>
          <w:rFonts w:ascii="Arial" w:hAnsi="Arial" w:cs="Arial"/>
          <w:color w:val="000000"/>
          <w:sz w:val="20"/>
        </w:rPr>
        <w:t>.</w:t>
      </w:r>
    </w:p>
    <w:p w14:paraId="203C3982" w14:textId="77777777" w:rsidR="00FF6EE8" w:rsidRDefault="00FF6EE8" w:rsidP="00EA23A7">
      <w:pPr>
        <w:jc w:val="both"/>
        <w:rPr>
          <w:rFonts w:ascii="Arial" w:hAnsi="Arial" w:cs="Arial"/>
          <w:sz w:val="20"/>
        </w:rPr>
      </w:pPr>
    </w:p>
    <w:p w14:paraId="55AAD404" w14:textId="549286D2" w:rsidR="00AA616F" w:rsidRPr="00AA616F" w:rsidRDefault="00AA616F" w:rsidP="00BC5E52">
      <w:pPr>
        <w:jc w:val="both"/>
        <w:rPr>
          <w:rFonts w:ascii="Arial" w:hAnsi="Arial" w:cs="Arial"/>
          <w:sz w:val="16"/>
          <w:szCs w:val="16"/>
        </w:rPr>
      </w:pPr>
      <w:r>
        <w:rPr>
          <w:rFonts w:ascii="Arial" w:hAnsi="Arial" w:cs="Arial"/>
          <w:sz w:val="20"/>
          <w:szCs w:val="20"/>
        </w:rPr>
        <w:t xml:space="preserve">In </w:t>
      </w:r>
      <w:r w:rsidR="006815C8">
        <w:rPr>
          <w:rFonts w:ascii="Arial" w:hAnsi="Arial" w:cs="Arial"/>
          <w:sz w:val="20"/>
          <w:szCs w:val="20"/>
        </w:rPr>
        <w:t>the following two cases,</w:t>
      </w:r>
      <w:r>
        <w:rPr>
          <w:rFonts w:ascii="Arial" w:hAnsi="Arial" w:cs="Arial"/>
          <w:sz w:val="20"/>
          <w:szCs w:val="20"/>
        </w:rPr>
        <w:t xml:space="preserve"> conducted in the Supreme Court </w:t>
      </w:r>
      <w:r w:rsidRPr="00AA616F">
        <w:rPr>
          <w:rFonts w:ascii="Arial" w:hAnsi="Arial" w:cs="Arial"/>
          <w:sz w:val="20"/>
          <w:szCs w:val="20"/>
        </w:rPr>
        <w:t xml:space="preserve">in accordance with the temporary arrangements for trial by judge alone in Ch 9 of the </w:t>
      </w:r>
      <w:r w:rsidRPr="006815C8">
        <w:rPr>
          <w:rFonts w:ascii="Arial" w:hAnsi="Arial" w:cs="Arial"/>
          <w:i/>
          <w:iCs/>
          <w:sz w:val="20"/>
          <w:szCs w:val="20"/>
        </w:rPr>
        <w:t>Criminal Procedure Act 2009</w:t>
      </w:r>
      <w:r w:rsidR="006815C8">
        <w:rPr>
          <w:rFonts w:ascii="Arial" w:hAnsi="Arial" w:cs="Arial"/>
          <w:sz w:val="20"/>
          <w:szCs w:val="20"/>
        </w:rPr>
        <w:t>, Incerti J &amp; Jane Dixon</w:t>
      </w:r>
      <w:r w:rsidR="00E34432">
        <w:rPr>
          <w:rFonts w:ascii="Arial" w:hAnsi="Arial" w:cs="Arial"/>
          <w:sz w:val="20"/>
          <w:szCs w:val="20"/>
        </w:rPr>
        <w:t> </w:t>
      </w:r>
      <w:r w:rsidR="006815C8">
        <w:rPr>
          <w:rFonts w:ascii="Arial" w:hAnsi="Arial" w:cs="Arial"/>
          <w:sz w:val="20"/>
          <w:szCs w:val="20"/>
        </w:rPr>
        <w:t xml:space="preserve">J </w:t>
      </w:r>
      <w:r w:rsidR="0067504C">
        <w:rPr>
          <w:rFonts w:ascii="Arial" w:hAnsi="Arial" w:cs="Arial"/>
          <w:sz w:val="20"/>
          <w:szCs w:val="20"/>
        </w:rPr>
        <w:t xml:space="preserve">each </w:t>
      </w:r>
      <w:r w:rsidR="001A58B3">
        <w:rPr>
          <w:rFonts w:ascii="Arial" w:hAnsi="Arial" w:cs="Arial"/>
          <w:sz w:val="20"/>
          <w:szCs w:val="20"/>
        </w:rPr>
        <w:t xml:space="preserve">discussed the </w:t>
      </w:r>
      <w:r w:rsidR="001A58B3" w:rsidRPr="002C7020">
        <w:rPr>
          <w:rFonts w:ascii="Arial" w:hAnsi="Arial" w:cs="Arial"/>
          <w:sz w:val="20"/>
          <w:szCs w:val="20"/>
        </w:rPr>
        <w:t xml:space="preserve">general directions which a judge </w:t>
      </w:r>
      <w:r w:rsidR="001A58B3">
        <w:rPr>
          <w:rFonts w:ascii="Arial" w:hAnsi="Arial" w:cs="Arial"/>
          <w:sz w:val="20"/>
          <w:szCs w:val="20"/>
        </w:rPr>
        <w:t xml:space="preserve">or magistrate </w:t>
      </w:r>
      <w:r w:rsidR="001A58B3" w:rsidRPr="002C7020">
        <w:rPr>
          <w:rFonts w:ascii="Arial" w:hAnsi="Arial" w:cs="Arial"/>
          <w:sz w:val="20"/>
          <w:szCs w:val="20"/>
        </w:rPr>
        <w:t xml:space="preserve">sitting alone </w:t>
      </w:r>
      <w:r w:rsidR="00911D12">
        <w:rPr>
          <w:rFonts w:ascii="Arial" w:hAnsi="Arial" w:cs="Arial"/>
          <w:sz w:val="20"/>
          <w:szCs w:val="20"/>
        </w:rPr>
        <w:t xml:space="preserve">in a criminal trial </w:t>
      </w:r>
      <w:r w:rsidR="001A58B3" w:rsidRPr="002C7020">
        <w:rPr>
          <w:rFonts w:ascii="Arial" w:hAnsi="Arial" w:cs="Arial"/>
          <w:sz w:val="20"/>
          <w:szCs w:val="20"/>
        </w:rPr>
        <w:t>must apply.</w:t>
      </w:r>
    </w:p>
    <w:p w14:paraId="0B619577" w14:textId="6A4E273B" w:rsidR="00C625BA" w:rsidRPr="00C625BA" w:rsidRDefault="005B36DF" w:rsidP="00BC5E52">
      <w:pPr>
        <w:spacing w:before="120"/>
        <w:jc w:val="both"/>
        <w:rPr>
          <w:rFonts w:ascii="Arial" w:hAnsi="Arial" w:cs="Arial"/>
          <w:sz w:val="20"/>
          <w:szCs w:val="20"/>
        </w:rPr>
      </w:pPr>
      <w:r w:rsidRPr="00C625BA">
        <w:rPr>
          <w:rFonts w:ascii="Arial" w:hAnsi="Arial" w:cs="Arial"/>
          <w:sz w:val="20"/>
          <w:szCs w:val="20"/>
        </w:rPr>
        <w:lastRenderedPageBreak/>
        <w:t xml:space="preserve">In </w:t>
      </w:r>
      <w:r w:rsidRPr="00C625BA">
        <w:rPr>
          <w:rFonts w:ascii="Arial" w:hAnsi="Arial" w:cs="Arial"/>
          <w:i/>
          <w:iCs/>
          <w:sz w:val="20"/>
          <w:szCs w:val="20"/>
        </w:rPr>
        <w:t>DPP v Arslanian</w:t>
      </w:r>
      <w:r w:rsidRPr="00C625BA">
        <w:rPr>
          <w:rFonts w:ascii="Arial" w:hAnsi="Arial" w:cs="Arial"/>
          <w:sz w:val="20"/>
          <w:szCs w:val="20"/>
        </w:rPr>
        <w:t xml:space="preserve"> [2022] VSC </w:t>
      </w:r>
      <w:r w:rsidR="00AA616F" w:rsidRPr="00C625BA">
        <w:rPr>
          <w:rFonts w:ascii="Arial" w:hAnsi="Arial" w:cs="Arial"/>
          <w:sz w:val="20"/>
          <w:szCs w:val="20"/>
        </w:rPr>
        <w:t>736</w:t>
      </w:r>
      <w:r w:rsidR="006815C8" w:rsidRPr="00C625BA">
        <w:rPr>
          <w:rFonts w:ascii="Arial" w:hAnsi="Arial" w:cs="Arial"/>
          <w:sz w:val="20"/>
          <w:szCs w:val="20"/>
        </w:rPr>
        <w:t xml:space="preserve"> the accused had originally faced a charge of murdering his </w:t>
      </w:r>
      <w:r w:rsidR="00875510">
        <w:rPr>
          <w:rFonts w:ascii="Arial" w:hAnsi="Arial" w:cs="Arial"/>
          <w:sz w:val="20"/>
          <w:szCs w:val="20"/>
        </w:rPr>
        <w:t xml:space="preserve">younger but bigger </w:t>
      </w:r>
      <w:r w:rsidR="006815C8" w:rsidRPr="00C625BA">
        <w:rPr>
          <w:rFonts w:ascii="Arial" w:hAnsi="Arial" w:cs="Arial"/>
          <w:sz w:val="20"/>
          <w:szCs w:val="20"/>
        </w:rPr>
        <w:t xml:space="preserve">brother.  A jury acquitted him of murder but was unable to reach a verdict on the alternative charge of manslaughter.  </w:t>
      </w:r>
      <w:r w:rsidR="00911D12" w:rsidRPr="00C625BA">
        <w:rPr>
          <w:rFonts w:ascii="Arial" w:hAnsi="Arial" w:cs="Arial"/>
          <w:sz w:val="20"/>
          <w:szCs w:val="20"/>
        </w:rPr>
        <w:t>T</w:t>
      </w:r>
      <w:r w:rsidR="004942D6" w:rsidRPr="00C625BA">
        <w:rPr>
          <w:rFonts w:ascii="Arial" w:hAnsi="Arial" w:cs="Arial"/>
          <w:sz w:val="20"/>
          <w:szCs w:val="20"/>
        </w:rPr>
        <w:t xml:space="preserve">he prosecution filed a new indictment for </w:t>
      </w:r>
      <w:r w:rsidR="00875510">
        <w:rPr>
          <w:rFonts w:ascii="Arial" w:hAnsi="Arial" w:cs="Arial"/>
          <w:sz w:val="20"/>
          <w:szCs w:val="20"/>
        </w:rPr>
        <w:t>a</w:t>
      </w:r>
      <w:r w:rsidR="004942D6" w:rsidRPr="00C625BA">
        <w:rPr>
          <w:rFonts w:ascii="Arial" w:hAnsi="Arial" w:cs="Arial"/>
          <w:sz w:val="20"/>
          <w:szCs w:val="20"/>
        </w:rPr>
        <w:t xml:space="preserve"> charge of manslaughter by unlawful and dangerous act.  Upon application by the defence</w:t>
      </w:r>
      <w:r w:rsidR="00911D12" w:rsidRPr="00C625BA">
        <w:rPr>
          <w:rFonts w:ascii="Arial" w:hAnsi="Arial" w:cs="Arial"/>
          <w:sz w:val="20"/>
          <w:szCs w:val="20"/>
        </w:rPr>
        <w:t xml:space="preserve">, the trial was </w:t>
      </w:r>
      <w:r w:rsidR="00C625BA" w:rsidRPr="00C625BA">
        <w:rPr>
          <w:rFonts w:ascii="Arial" w:hAnsi="Arial" w:cs="Arial"/>
          <w:sz w:val="20"/>
          <w:szCs w:val="20"/>
        </w:rPr>
        <w:t>conducted by Incerti J</w:t>
      </w:r>
      <w:r w:rsidR="00911D12" w:rsidRPr="00C625BA">
        <w:rPr>
          <w:rFonts w:ascii="Arial" w:hAnsi="Arial" w:cs="Arial"/>
          <w:sz w:val="20"/>
          <w:szCs w:val="20"/>
        </w:rPr>
        <w:t xml:space="preserve"> without a jury.</w:t>
      </w:r>
      <w:r w:rsidR="004942D6" w:rsidRPr="00C625BA">
        <w:rPr>
          <w:rFonts w:ascii="Arial" w:hAnsi="Arial" w:cs="Arial"/>
          <w:sz w:val="20"/>
          <w:szCs w:val="20"/>
        </w:rPr>
        <w:t xml:space="preserve"> </w:t>
      </w:r>
      <w:r w:rsidR="00911D12" w:rsidRPr="00C625BA">
        <w:rPr>
          <w:rFonts w:ascii="Arial" w:hAnsi="Arial" w:cs="Arial"/>
          <w:sz w:val="20"/>
          <w:szCs w:val="20"/>
        </w:rPr>
        <w:t xml:space="preserve"> </w:t>
      </w:r>
      <w:r w:rsidR="00C625BA" w:rsidRPr="00C625BA">
        <w:rPr>
          <w:rFonts w:ascii="Arial" w:hAnsi="Arial" w:cs="Arial"/>
          <w:sz w:val="20"/>
          <w:szCs w:val="20"/>
        </w:rPr>
        <w:t xml:space="preserve">At [19]-[26] her Honour summarised the </w:t>
      </w:r>
      <w:r w:rsidR="00C625BA" w:rsidRPr="00C625BA">
        <w:rPr>
          <w:rFonts w:ascii="Arial" w:hAnsi="Arial" w:cs="Arial"/>
          <w:b/>
          <w:bCs/>
          <w:sz w:val="20"/>
          <w:szCs w:val="20"/>
        </w:rPr>
        <w:t>Judge alone trial principles</w:t>
      </w:r>
      <w:r w:rsidR="00C625BA" w:rsidRPr="00C625BA">
        <w:rPr>
          <w:rFonts w:ascii="Arial" w:hAnsi="Arial" w:cs="Arial"/>
          <w:sz w:val="20"/>
          <w:szCs w:val="20"/>
        </w:rPr>
        <w:t xml:space="preserve"> as follows:</w:t>
      </w:r>
    </w:p>
    <w:p w14:paraId="4698A9C3" w14:textId="45F5FEF9" w:rsidR="0067504C" w:rsidRDefault="0067504C" w:rsidP="00BC5E52">
      <w:pPr>
        <w:spacing w:before="60"/>
        <w:ind w:left="567" w:right="567"/>
        <w:jc w:val="both"/>
        <w:rPr>
          <w:rFonts w:ascii="Arial" w:hAnsi="Arial" w:cs="Arial"/>
          <w:sz w:val="20"/>
          <w:szCs w:val="20"/>
        </w:rPr>
      </w:pPr>
      <w:r>
        <w:rPr>
          <w:rFonts w:ascii="Arial" w:hAnsi="Arial" w:cs="Arial"/>
          <w:sz w:val="20"/>
        </w:rPr>
        <w:t>[19] “</w:t>
      </w:r>
      <w:r w:rsidRPr="0067504C">
        <w:rPr>
          <w:rFonts w:ascii="Arial" w:hAnsi="Arial" w:cs="Arial"/>
          <w:sz w:val="20"/>
          <w:szCs w:val="20"/>
        </w:rPr>
        <w:t xml:space="preserve">Section 4A of the </w:t>
      </w:r>
      <w:r w:rsidRPr="0067504C">
        <w:rPr>
          <w:rFonts w:ascii="Arial" w:hAnsi="Arial" w:cs="Arial"/>
          <w:i/>
          <w:iCs/>
          <w:sz w:val="20"/>
          <w:szCs w:val="20"/>
        </w:rPr>
        <w:t>Jury Directions Act 2015</w:t>
      </w:r>
      <w:r w:rsidRPr="0067504C">
        <w:rPr>
          <w:rFonts w:ascii="Arial" w:hAnsi="Arial" w:cs="Arial"/>
          <w:sz w:val="20"/>
          <w:szCs w:val="20"/>
        </w:rPr>
        <w:t xml:space="preserve"> (Vic) applies to this case</w:t>
      </w:r>
      <w:r>
        <w:rPr>
          <w:rFonts w:ascii="Arial" w:hAnsi="Arial" w:cs="Arial"/>
          <w:sz w:val="20"/>
          <w:szCs w:val="20"/>
        </w:rPr>
        <w:t>: s.420ZF CPA</w:t>
      </w:r>
      <w:r w:rsidRPr="0067504C">
        <w:rPr>
          <w:rFonts w:ascii="Arial" w:hAnsi="Arial" w:cs="Arial"/>
          <w:sz w:val="20"/>
          <w:szCs w:val="20"/>
        </w:rPr>
        <w:t xml:space="preserve">. This means that my reasoning with respect to any matter to which Parts 4, 5, 6 or 7 of the </w:t>
      </w:r>
      <w:r w:rsidRPr="0067504C">
        <w:rPr>
          <w:rFonts w:ascii="Arial" w:hAnsi="Arial" w:cs="Arial"/>
          <w:i/>
          <w:iCs/>
          <w:sz w:val="20"/>
          <w:szCs w:val="20"/>
        </w:rPr>
        <w:t>Jury Directions Act</w:t>
      </w:r>
      <w:r w:rsidRPr="0067504C">
        <w:rPr>
          <w:rFonts w:ascii="Arial" w:hAnsi="Arial" w:cs="Arial"/>
          <w:sz w:val="20"/>
          <w:szCs w:val="20"/>
        </w:rPr>
        <w:t xml:space="preserve"> applies must be consistent with how a jury would be directed according to the </w:t>
      </w:r>
      <w:r w:rsidRPr="0067504C">
        <w:rPr>
          <w:rFonts w:ascii="Arial" w:hAnsi="Arial" w:cs="Arial"/>
          <w:i/>
          <w:iCs/>
          <w:sz w:val="20"/>
          <w:szCs w:val="20"/>
        </w:rPr>
        <w:t>Jury Directions Act</w:t>
      </w:r>
      <w:r w:rsidRPr="0067504C">
        <w:rPr>
          <w:rFonts w:ascii="Arial" w:hAnsi="Arial" w:cs="Arial"/>
          <w:sz w:val="20"/>
          <w:szCs w:val="20"/>
        </w:rPr>
        <w:t xml:space="preserve">. Similarly, I must not accept, rely on, or adopt a statement, suggestion or direction that Parts 4, 5, 6 or 7 of the </w:t>
      </w:r>
      <w:r w:rsidRPr="0067504C">
        <w:rPr>
          <w:rFonts w:ascii="Arial" w:hAnsi="Arial" w:cs="Arial"/>
          <w:i/>
          <w:iCs/>
          <w:sz w:val="20"/>
          <w:szCs w:val="20"/>
        </w:rPr>
        <w:t>Jury Directions Act</w:t>
      </w:r>
      <w:r w:rsidRPr="0067504C">
        <w:rPr>
          <w:rFonts w:ascii="Arial" w:hAnsi="Arial" w:cs="Arial"/>
          <w:sz w:val="20"/>
          <w:szCs w:val="20"/>
        </w:rPr>
        <w:t xml:space="preserve"> prohibit a trial judge from making or giving a jury</w:t>
      </w:r>
      <w:r>
        <w:rPr>
          <w:rFonts w:ascii="Arial" w:hAnsi="Arial" w:cs="Arial"/>
          <w:sz w:val="20"/>
          <w:szCs w:val="20"/>
        </w:rPr>
        <w:t>: s.420ZF CPA.</w:t>
      </w:r>
      <w:r w:rsidRPr="0067504C">
        <w:rPr>
          <w:rFonts w:ascii="Arial" w:hAnsi="Arial" w:cs="Arial"/>
          <w:sz w:val="20"/>
          <w:szCs w:val="20"/>
        </w:rPr>
        <w:t xml:space="preserve"> See </w:t>
      </w:r>
      <w:proofErr w:type="spellStart"/>
      <w:r w:rsidRPr="0067504C">
        <w:rPr>
          <w:rFonts w:ascii="Arial" w:hAnsi="Arial" w:cs="Arial"/>
          <w:i/>
          <w:iCs/>
          <w:sz w:val="20"/>
          <w:szCs w:val="20"/>
        </w:rPr>
        <w:t>Makeham</w:t>
      </w:r>
      <w:proofErr w:type="spellEnd"/>
      <w:r w:rsidRPr="0067504C">
        <w:rPr>
          <w:rFonts w:ascii="Arial" w:hAnsi="Arial" w:cs="Arial"/>
          <w:i/>
          <w:iCs/>
          <w:sz w:val="20"/>
          <w:szCs w:val="20"/>
        </w:rPr>
        <w:t xml:space="preserve"> v Sheppard</w:t>
      </w:r>
      <w:r w:rsidRPr="0067504C">
        <w:rPr>
          <w:rFonts w:ascii="Arial" w:hAnsi="Arial" w:cs="Arial"/>
          <w:sz w:val="20"/>
          <w:szCs w:val="20"/>
        </w:rPr>
        <w:t xml:space="preserve"> [2020] VSCA 242 for the operation of s 4A of the </w:t>
      </w:r>
      <w:r w:rsidRPr="0067504C">
        <w:rPr>
          <w:rFonts w:ascii="Arial" w:hAnsi="Arial" w:cs="Arial"/>
          <w:i/>
          <w:iCs/>
          <w:sz w:val="20"/>
          <w:szCs w:val="20"/>
        </w:rPr>
        <w:t>Jury Directions Act</w:t>
      </w:r>
      <w:r w:rsidRPr="0067504C">
        <w:rPr>
          <w:rFonts w:ascii="Arial" w:hAnsi="Arial" w:cs="Arial"/>
          <w:sz w:val="20"/>
          <w:szCs w:val="20"/>
        </w:rPr>
        <w:t xml:space="preserve"> in the context of the Magistrates’ Court of Victoria. </w:t>
      </w:r>
      <w:r>
        <w:rPr>
          <w:rFonts w:ascii="Arial" w:hAnsi="Arial" w:cs="Arial"/>
          <w:sz w:val="20"/>
          <w:szCs w:val="20"/>
        </w:rPr>
        <w:t>…</w:t>
      </w:r>
    </w:p>
    <w:p w14:paraId="7672ABDE" w14:textId="3B2786D1" w:rsidR="00911D12" w:rsidRDefault="0067504C" w:rsidP="00BC5E52">
      <w:pPr>
        <w:spacing w:before="60"/>
        <w:ind w:left="567" w:right="567"/>
        <w:jc w:val="both"/>
        <w:rPr>
          <w:rFonts w:ascii="Arial" w:hAnsi="Arial" w:cs="Arial"/>
          <w:sz w:val="20"/>
          <w:szCs w:val="20"/>
        </w:rPr>
      </w:pPr>
      <w:r>
        <w:rPr>
          <w:rFonts w:ascii="Arial" w:hAnsi="Arial" w:cs="Arial"/>
          <w:sz w:val="20"/>
          <w:szCs w:val="20"/>
        </w:rPr>
        <w:t xml:space="preserve">[21] </w:t>
      </w:r>
      <w:r w:rsidR="00EA58BE" w:rsidRPr="0067504C">
        <w:rPr>
          <w:rFonts w:ascii="Arial" w:hAnsi="Arial" w:cs="Arial"/>
          <w:sz w:val="20"/>
          <w:szCs w:val="20"/>
        </w:rPr>
        <w:t>The onus of proof is on the prosecution and the accused comes to this Court with the presumption of innocence in his favour. The accused is regarded as innocent unless and until the prosecution has proved his guilt beyond reasonable doubt. In order to do so, the prosecution must prove each of the elements of the relevant offence beyond reasonable doubt</w:t>
      </w:r>
      <w:r w:rsidR="00EA58BE">
        <w:rPr>
          <w:rFonts w:ascii="Arial" w:hAnsi="Arial" w:cs="Arial"/>
          <w:sz w:val="20"/>
          <w:szCs w:val="20"/>
        </w:rPr>
        <w:t xml:space="preserve">: </w:t>
      </w:r>
      <w:r w:rsidR="00EA58BE" w:rsidRPr="00EA58BE">
        <w:rPr>
          <w:rFonts w:ascii="Arial" w:hAnsi="Arial" w:cs="Arial"/>
          <w:i/>
          <w:iCs/>
          <w:sz w:val="20"/>
          <w:szCs w:val="20"/>
        </w:rPr>
        <w:t>Jury Directions Act</w:t>
      </w:r>
      <w:r w:rsidR="00EA58BE" w:rsidRPr="0067504C">
        <w:rPr>
          <w:rFonts w:ascii="Arial" w:hAnsi="Arial" w:cs="Arial"/>
          <w:sz w:val="20"/>
          <w:szCs w:val="20"/>
        </w:rPr>
        <w:t xml:space="preserve"> ss 61–62.</w:t>
      </w:r>
      <w:r w:rsidR="00EA58BE">
        <w:rPr>
          <w:rFonts w:ascii="Arial" w:hAnsi="Arial" w:cs="Arial"/>
          <w:sz w:val="20"/>
          <w:szCs w:val="20"/>
        </w:rPr>
        <w:t xml:space="preserve"> </w:t>
      </w:r>
      <w:r w:rsidR="00EA58BE" w:rsidRPr="0067504C">
        <w:rPr>
          <w:rFonts w:ascii="Arial" w:hAnsi="Arial" w:cs="Arial"/>
          <w:sz w:val="20"/>
          <w:szCs w:val="20"/>
        </w:rPr>
        <w:t xml:space="preserve"> The prosecution does not need to prove every fact that it alleges to this standard; however, facts must be clearly proved before they can be treated as established</w:t>
      </w:r>
      <w:r w:rsidR="00EA58BE">
        <w:rPr>
          <w:rFonts w:ascii="Arial" w:hAnsi="Arial" w:cs="Arial"/>
          <w:sz w:val="20"/>
          <w:szCs w:val="20"/>
        </w:rPr>
        <w:t xml:space="preserve">: </w:t>
      </w:r>
      <w:r w:rsidR="00EA58BE" w:rsidRPr="00EA58BE">
        <w:rPr>
          <w:rFonts w:ascii="Arial" w:hAnsi="Arial" w:cs="Arial"/>
          <w:i/>
          <w:iCs/>
          <w:sz w:val="20"/>
          <w:szCs w:val="20"/>
        </w:rPr>
        <w:t>R v Dickson</w:t>
      </w:r>
      <w:r w:rsidR="00EA58BE" w:rsidRPr="0067504C">
        <w:rPr>
          <w:rFonts w:ascii="Arial" w:hAnsi="Arial" w:cs="Arial"/>
          <w:sz w:val="20"/>
          <w:szCs w:val="20"/>
        </w:rPr>
        <w:t xml:space="preserve"> [1983] 1 VR 227, 235 (Starke ACJ, Crockett and McGarvie JJ); </w:t>
      </w:r>
      <w:r w:rsidR="00EA58BE" w:rsidRPr="00EA58BE">
        <w:rPr>
          <w:rFonts w:ascii="Arial" w:hAnsi="Arial" w:cs="Arial"/>
          <w:i/>
          <w:iCs/>
          <w:sz w:val="20"/>
          <w:szCs w:val="20"/>
        </w:rPr>
        <w:t>R v Van Beelen</w:t>
      </w:r>
      <w:r w:rsidR="00EA58BE" w:rsidRPr="0067504C">
        <w:rPr>
          <w:rFonts w:ascii="Arial" w:hAnsi="Arial" w:cs="Arial"/>
          <w:sz w:val="20"/>
          <w:szCs w:val="20"/>
        </w:rPr>
        <w:t xml:space="preserve"> (1973) 4 SASR 353, 374–80 </w:t>
      </w:r>
      <w:r w:rsidR="00911D12" w:rsidRPr="0067504C">
        <w:rPr>
          <w:rFonts w:ascii="Arial" w:hAnsi="Arial" w:cs="Arial"/>
          <w:sz w:val="20"/>
          <w:szCs w:val="20"/>
        </w:rPr>
        <w:t xml:space="preserve">(Bray CJ, Mitchell and </w:t>
      </w:r>
      <w:proofErr w:type="spellStart"/>
      <w:r w:rsidR="00911D12" w:rsidRPr="0067504C">
        <w:rPr>
          <w:rFonts w:ascii="Arial" w:hAnsi="Arial" w:cs="Arial"/>
          <w:sz w:val="20"/>
          <w:szCs w:val="20"/>
        </w:rPr>
        <w:t>Zelling</w:t>
      </w:r>
      <w:proofErr w:type="spellEnd"/>
      <w:r w:rsidR="00911D12" w:rsidRPr="0067504C">
        <w:rPr>
          <w:rFonts w:ascii="Arial" w:hAnsi="Arial" w:cs="Arial"/>
          <w:sz w:val="20"/>
          <w:szCs w:val="20"/>
        </w:rPr>
        <w:t xml:space="preserve"> JJ).</w:t>
      </w:r>
    </w:p>
    <w:p w14:paraId="75E87AC9" w14:textId="507A78A9" w:rsid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[22] </w:t>
      </w:r>
      <w:r w:rsidRPr="0067504C">
        <w:rPr>
          <w:rFonts w:ascii="Arial" w:hAnsi="Arial" w:cs="Arial"/>
          <w:sz w:val="20"/>
          <w:szCs w:val="20"/>
        </w:rPr>
        <w:t>In this case there was a combination of direct and circumstantial evidence. Where a case rests substantially on circumstantial evidence a verdict of guilty cannot be returned unless the circumstances are such as to be inconsistent with any reasonable hypothesis other than the accused’s guilt. I therefore cannot be satisfied of the accused’s guilt unless his guilt is the only reasonable inference that the circumstances of the case would enable me to draw</w:t>
      </w:r>
      <w:r>
        <w:rPr>
          <w:rFonts w:ascii="Arial" w:hAnsi="Arial" w:cs="Arial"/>
          <w:sz w:val="20"/>
          <w:szCs w:val="20"/>
        </w:rPr>
        <w:t xml:space="preserve">: </w:t>
      </w:r>
      <w:r w:rsidRPr="00EA58BE">
        <w:rPr>
          <w:rFonts w:ascii="Arial" w:hAnsi="Arial" w:cs="Arial"/>
          <w:i/>
          <w:iCs/>
          <w:sz w:val="20"/>
          <w:szCs w:val="20"/>
        </w:rPr>
        <w:t>R v Baden-Clay</w:t>
      </w:r>
      <w:r w:rsidRPr="0067504C">
        <w:rPr>
          <w:rFonts w:ascii="Arial" w:hAnsi="Arial" w:cs="Arial"/>
          <w:sz w:val="20"/>
          <w:szCs w:val="20"/>
        </w:rPr>
        <w:t xml:space="preserve"> (2016) 258 CLR 308, 323 [46]</w:t>
      </w:r>
      <w:r>
        <w:rPr>
          <w:rFonts w:ascii="Arial" w:hAnsi="Arial" w:cs="Arial"/>
          <w:sz w:val="20"/>
          <w:szCs w:val="20"/>
        </w:rPr>
        <w:noBreakHyphen/>
      </w:r>
      <w:r w:rsidRPr="0067504C">
        <w:rPr>
          <w:rFonts w:ascii="Arial" w:hAnsi="Arial" w:cs="Arial"/>
          <w:sz w:val="20"/>
          <w:szCs w:val="20"/>
        </w:rPr>
        <w:t>[47] (French CJ, Kiefel, Bell, Keane and Gordon JJ).</w:t>
      </w:r>
      <w:r>
        <w:rPr>
          <w:rFonts w:ascii="Arial" w:hAnsi="Arial" w:cs="Arial"/>
          <w:sz w:val="20"/>
          <w:szCs w:val="20"/>
        </w:rPr>
        <w:t xml:space="preserve">  </w:t>
      </w:r>
      <w:r w:rsidRPr="0067504C">
        <w:rPr>
          <w:rFonts w:ascii="Arial" w:hAnsi="Arial" w:cs="Arial"/>
          <w:sz w:val="20"/>
          <w:szCs w:val="20"/>
        </w:rPr>
        <w:t>For an inference to be reasonable, it must rest upon something more than mere conjecture. All of the circumstances established by the evidence are to be considered and weighed in deciding whether there is an inference consistent with innocence reasonably open on the evidence. The evidence cannot be considered in a piecemeal fashion</w:t>
      </w:r>
      <w:r>
        <w:rPr>
          <w:rFonts w:ascii="Arial" w:hAnsi="Arial" w:cs="Arial"/>
          <w:sz w:val="20"/>
          <w:szCs w:val="20"/>
        </w:rPr>
        <w:t xml:space="preserve">: </w:t>
      </w:r>
      <w:r w:rsidRPr="00EA58BE">
        <w:rPr>
          <w:rFonts w:ascii="Arial" w:hAnsi="Arial" w:cs="Arial"/>
          <w:i/>
          <w:iCs/>
          <w:sz w:val="20"/>
          <w:szCs w:val="20"/>
        </w:rPr>
        <w:t>Ibid</w:t>
      </w:r>
      <w:r>
        <w:rPr>
          <w:rFonts w:ascii="Arial" w:hAnsi="Arial" w:cs="Arial"/>
          <w:sz w:val="20"/>
          <w:szCs w:val="20"/>
        </w:rPr>
        <w:t xml:space="preserve"> 323 [47]</w:t>
      </w:r>
      <w:r w:rsidRPr="0067504C">
        <w:rPr>
          <w:rFonts w:ascii="Arial" w:hAnsi="Arial" w:cs="Arial"/>
          <w:sz w:val="20"/>
          <w:szCs w:val="20"/>
        </w:rPr>
        <w:t>.</w:t>
      </w:r>
    </w:p>
    <w:p w14:paraId="3182B167" w14:textId="126AF077" w:rsid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[23] </w:t>
      </w:r>
      <w:r w:rsidRPr="0067504C">
        <w:rPr>
          <w:rFonts w:ascii="Arial" w:hAnsi="Arial" w:cs="Arial"/>
          <w:sz w:val="20"/>
          <w:szCs w:val="20"/>
        </w:rPr>
        <w:t>I must consider all the evidence and decide the facts of the case. I must then apply the law to the facts I have found in order to determine whether the accused is guilty or not guilty of the offence charged.</w:t>
      </w:r>
    </w:p>
    <w:p w14:paraId="2B97C393" w14:textId="5FF0739D" w:rsid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[24] </w:t>
      </w:r>
      <w:r w:rsidRPr="0067504C">
        <w:rPr>
          <w:rFonts w:ascii="Arial" w:hAnsi="Arial" w:cs="Arial"/>
          <w:sz w:val="20"/>
          <w:szCs w:val="20"/>
        </w:rPr>
        <w:t>In order to decide what the facts are in this case, I must assess the credibility and reliability of the witnesses who gave evidence. It is for me to decide whether a witness’ evidence is to be believed and the weight which should be attached to any particular evidence.</w:t>
      </w:r>
    </w:p>
    <w:p w14:paraId="26903045" w14:textId="16708326" w:rsid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[25] </w:t>
      </w:r>
      <w:r w:rsidRPr="0067504C">
        <w:rPr>
          <w:rFonts w:ascii="Arial" w:hAnsi="Arial" w:cs="Arial"/>
          <w:sz w:val="20"/>
          <w:szCs w:val="20"/>
        </w:rPr>
        <w:t>No adverse inference may be drawn from the fact that the accused chose not to give</w:t>
      </w:r>
      <w:r>
        <w:rPr>
          <w:rFonts w:ascii="Arial" w:hAnsi="Arial" w:cs="Arial"/>
          <w:sz w:val="20"/>
          <w:szCs w:val="20"/>
        </w:rPr>
        <w:t xml:space="preserve"> evidence at trial: </w:t>
      </w:r>
      <w:r w:rsidR="009A4580" w:rsidRPr="009A4580">
        <w:rPr>
          <w:rFonts w:ascii="Arial" w:hAnsi="Arial" w:cs="Arial"/>
          <w:i/>
          <w:iCs/>
          <w:sz w:val="20"/>
          <w:szCs w:val="20"/>
        </w:rPr>
        <w:t>Jury Directions Act</w:t>
      </w:r>
      <w:r w:rsidR="009A4580">
        <w:rPr>
          <w:rFonts w:ascii="Arial" w:hAnsi="Arial" w:cs="Arial"/>
          <w:sz w:val="20"/>
          <w:szCs w:val="20"/>
        </w:rPr>
        <w:t xml:space="preserve"> s.41.</w:t>
      </w:r>
    </w:p>
    <w:p w14:paraId="131A8823" w14:textId="28854387" w:rsidR="00EA58BE" w:rsidRP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[26] </w:t>
      </w:r>
      <w:r w:rsidRPr="0067504C">
        <w:rPr>
          <w:rFonts w:ascii="Arial" w:hAnsi="Arial" w:cs="Arial"/>
          <w:sz w:val="20"/>
          <w:szCs w:val="20"/>
        </w:rPr>
        <w:t xml:space="preserve">The expert evidence in this case is in part disputed by the prosecution. As a starting point, if expert evidence is undisputed, I must have a very good reason not to accept any undisputed expert evidence. A very good reason includes: the facts underlying the opinion not being present; the process of reasoning leading to the opinion being </w:t>
      </w:r>
      <w:r w:rsidRPr="00EA58BE">
        <w:rPr>
          <w:rFonts w:ascii="Arial" w:hAnsi="Arial" w:cs="Arial"/>
          <w:sz w:val="20"/>
          <w:szCs w:val="20"/>
        </w:rPr>
        <w:t xml:space="preserve">unsound; or a factor that casts doubt on the validity of the opinion: </w:t>
      </w:r>
      <w:r w:rsidRPr="00EA58BE">
        <w:rPr>
          <w:rFonts w:ascii="Arial" w:hAnsi="Arial" w:cs="Arial"/>
          <w:i/>
          <w:iCs/>
          <w:sz w:val="20"/>
          <w:szCs w:val="20"/>
        </w:rPr>
        <w:t>Taylor v R</w:t>
      </w:r>
      <w:r w:rsidRPr="00EA58BE">
        <w:rPr>
          <w:rFonts w:ascii="Arial" w:hAnsi="Arial" w:cs="Arial"/>
          <w:sz w:val="20"/>
          <w:szCs w:val="20"/>
        </w:rPr>
        <w:t xml:space="preserve"> (1978) 22 ALR 599; </w:t>
      </w:r>
      <w:r w:rsidRPr="00EA58BE">
        <w:rPr>
          <w:rFonts w:ascii="Arial" w:hAnsi="Arial" w:cs="Arial"/>
          <w:i/>
          <w:iCs/>
          <w:sz w:val="20"/>
          <w:szCs w:val="20"/>
        </w:rPr>
        <w:t>R v Matusevich &amp; Thompson</w:t>
      </w:r>
      <w:r w:rsidRPr="00EA58BE">
        <w:rPr>
          <w:rFonts w:ascii="Arial" w:hAnsi="Arial" w:cs="Arial"/>
          <w:sz w:val="20"/>
          <w:szCs w:val="20"/>
        </w:rPr>
        <w:t xml:space="preserve"> [1976] VR 470; </w:t>
      </w:r>
      <w:r w:rsidRPr="00EA58BE">
        <w:rPr>
          <w:rFonts w:ascii="Arial" w:hAnsi="Arial" w:cs="Arial"/>
          <w:i/>
          <w:iCs/>
          <w:sz w:val="20"/>
          <w:szCs w:val="20"/>
        </w:rPr>
        <w:t>R v Matheson</w:t>
      </w:r>
      <w:r w:rsidRPr="00EA58BE">
        <w:rPr>
          <w:rFonts w:ascii="Arial" w:hAnsi="Arial" w:cs="Arial"/>
          <w:sz w:val="20"/>
          <w:szCs w:val="20"/>
        </w:rPr>
        <w:t xml:space="preserve"> [1958] 1 WLR 474; </w:t>
      </w:r>
      <w:r w:rsidRPr="00EA58BE">
        <w:rPr>
          <w:rFonts w:ascii="Arial" w:hAnsi="Arial" w:cs="Arial"/>
          <w:i/>
          <w:iCs/>
          <w:sz w:val="20"/>
          <w:szCs w:val="20"/>
        </w:rPr>
        <w:t>R v Hilder</w:t>
      </w:r>
      <w:r w:rsidRPr="00EA58BE">
        <w:rPr>
          <w:rFonts w:ascii="Arial" w:hAnsi="Arial" w:cs="Arial"/>
          <w:sz w:val="20"/>
          <w:szCs w:val="20"/>
        </w:rPr>
        <w:t xml:space="preserve"> (1997) 97 A Crim R 70; </w:t>
      </w:r>
      <w:r w:rsidRPr="00EA58BE">
        <w:rPr>
          <w:rFonts w:ascii="Arial" w:hAnsi="Arial" w:cs="Arial"/>
          <w:i/>
          <w:iCs/>
          <w:sz w:val="20"/>
          <w:szCs w:val="20"/>
        </w:rPr>
        <w:t xml:space="preserve">R v </w:t>
      </w:r>
      <w:proofErr w:type="spellStart"/>
      <w:r w:rsidRPr="00EA58BE">
        <w:rPr>
          <w:rFonts w:ascii="Arial" w:hAnsi="Arial" w:cs="Arial"/>
          <w:i/>
          <w:iCs/>
          <w:sz w:val="20"/>
          <w:szCs w:val="20"/>
        </w:rPr>
        <w:t>Klamo</w:t>
      </w:r>
      <w:proofErr w:type="spellEnd"/>
      <w:r w:rsidRPr="00EA58BE">
        <w:rPr>
          <w:rFonts w:ascii="Arial" w:hAnsi="Arial" w:cs="Arial"/>
          <w:sz w:val="20"/>
          <w:szCs w:val="20"/>
        </w:rPr>
        <w:t xml:space="preserve"> (2008) 18 VR 644.</w:t>
      </w:r>
      <w:r>
        <w:rPr>
          <w:rFonts w:ascii="Arial" w:hAnsi="Arial" w:cs="Arial"/>
          <w:sz w:val="20"/>
          <w:szCs w:val="20"/>
        </w:rPr>
        <w:t>”</w:t>
      </w:r>
    </w:p>
    <w:p w14:paraId="079836BF" w14:textId="5EC032AA" w:rsidR="006815C8" w:rsidRDefault="00C625BA" w:rsidP="00BC5E52">
      <w:pPr>
        <w:spacing w:before="60"/>
        <w:jc w:val="both"/>
        <w:rPr>
          <w:rFonts w:ascii="Arial" w:hAnsi="Arial" w:cs="Arial"/>
          <w:sz w:val="20"/>
        </w:rPr>
      </w:pPr>
      <w:r>
        <w:rPr>
          <w:rFonts w:ascii="Arial" w:hAnsi="Arial" w:cs="Arial"/>
          <w:sz w:val="20"/>
        </w:rPr>
        <w:t xml:space="preserve">Ultimately her Honour was not satisfied that the prosecution had proved </w:t>
      </w:r>
      <w:r w:rsidRPr="00C625BA">
        <w:rPr>
          <w:rFonts w:ascii="Arial" w:hAnsi="Arial" w:cs="Arial"/>
          <w:sz w:val="20"/>
          <w:szCs w:val="20"/>
        </w:rPr>
        <w:t xml:space="preserve">beyond reasonable doubt that </w:t>
      </w:r>
      <w:r>
        <w:rPr>
          <w:rFonts w:ascii="Arial" w:hAnsi="Arial" w:cs="Arial"/>
          <w:sz w:val="20"/>
          <w:szCs w:val="20"/>
        </w:rPr>
        <w:t xml:space="preserve">the accused </w:t>
      </w:r>
      <w:r w:rsidRPr="00C625BA">
        <w:rPr>
          <w:rFonts w:ascii="Arial" w:hAnsi="Arial" w:cs="Arial"/>
          <w:sz w:val="20"/>
          <w:szCs w:val="20"/>
        </w:rPr>
        <w:t xml:space="preserve">did not believe it was necessary to do what he did to defend himself, nor that </w:t>
      </w:r>
      <w:r w:rsidR="00875510">
        <w:rPr>
          <w:rFonts w:ascii="Arial" w:hAnsi="Arial" w:cs="Arial"/>
          <w:sz w:val="20"/>
          <w:szCs w:val="20"/>
        </w:rPr>
        <w:t>hi</w:t>
      </w:r>
      <w:r w:rsidRPr="00C625BA">
        <w:rPr>
          <w:rFonts w:ascii="Arial" w:hAnsi="Arial" w:cs="Arial"/>
          <w:sz w:val="20"/>
          <w:szCs w:val="20"/>
        </w:rPr>
        <w:t xml:space="preserve">s response was not a reasonable response in the circumstances as </w:t>
      </w:r>
      <w:r w:rsidR="00875510">
        <w:rPr>
          <w:rFonts w:ascii="Arial" w:hAnsi="Arial" w:cs="Arial"/>
          <w:sz w:val="20"/>
          <w:szCs w:val="20"/>
        </w:rPr>
        <w:t>he</w:t>
      </w:r>
      <w:r w:rsidRPr="00C625BA">
        <w:rPr>
          <w:rFonts w:ascii="Arial" w:hAnsi="Arial" w:cs="Arial"/>
          <w:sz w:val="20"/>
          <w:szCs w:val="20"/>
        </w:rPr>
        <w:t xml:space="preserve"> perceived them.</w:t>
      </w:r>
      <w:r w:rsidR="00875510">
        <w:rPr>
          <w:rFonts w:ascii="Arial" w:hAnsi="Arial" w:cs="Arial"/>
          <w:sz w:val="20"/>
          <w:szCs w:val="20"/>
        </w:rPr>
        <w:t xml:space="preserve"> </w:t>
      </w:r>
      <w:r w:rsidRPr="00C625BA">
        <w:rPr>
          <w:rFonts w:ascii="Arial" w:hAnsi="Arial" w:cs="Arial"/>
          <w:sz w:val="20"/>
          <w:szCs w:val="20"/>
        </w:rPr>
        <w:t xml:space="preserve"> Therefore, </w:t>
      </w:r>
      <w:r w:rsidR="00875510">
        <w:rPr>
          <w:rFonts w:ascii="Arial" w:hAnsi="Arial" w:cs="Arial"/>
          <w:sz w:val="20"/>
          <w:szCs w:val="20"/>
        </w:rPr>
        <w:t>the accused</w:t>
      </w:r>
      <w:r w:rsidRPr="00C625BA">
        <w:rPr>
          <w:rFonts w:ascii="Arial" w:hAnsi="Arial" w:cs="Arial"/>
          <w:sz w:val="20"/>
          <w:szCs w:val="20"/>
        </w:rPr>
        <w:t>’s conduct was legally justified because he acted in self-defence.</w:t>
      </w:r>
    </w:p>
    <w:p w14:paraId="7774EADC" w14:textId="77777777" w:rsidR="00AE5202" w:rsidRDefault="00AE5202" w:rsidP="00BC5E52">
      <w:pPr>
        <w:jc w:val="both"/>
        <w:rPr>
          <w:rFonts w:ascii="Arial" w:hAnsi="Arial" w:cs="Arial"/>
          <w:sz w:val="20"/>
        </w:rPr>
      </w:pPr>
    </w:p>
    <w:p w14:paraId="137EC9DA" w14:textId="5D242874" w:rsidR="00AA616F" w:rsidRDefault="00AA616F" w:rsidP="00BC5E52">
      <w:pPr>
        <w:jc w:val="both"/>
        <w:rPr>
          <w:rFonts w:ascii="Arial" w:hAnsi="Arial" w:cs="Arial"/>
          <w:sz w:val="20"/>
        </w:rPr>
      </w:pPr>
      <w:r>
        <w:rPr>
          <w:rFonts w:ascii="Arial" w:hAnsi="Arial" w:cs="Arial"/>
          <w:sz w:val="20"/>
        </w:rPr>
        <w:t xml:space="preserve">In </w:t>
      </w:r>
      <w:r w:rsidRPr="005174FA">
        <w:rPr>
          <w:rFonts w:ascii="Arial" w:hAnsi="Arial" w:cs="Arial"/>
          <w:i/>
          <w:iCs/>
          <w:sz w:val="20"/>
        </w:rPr>
        <w:t>R v Duong</w:t>
      </w:r>
      <w:r>
        <w:rPr>
          <w:rFonts w:ascii="Arial" w:hAnsi="Arial" w:cs="Arial"/>
          <w:sz w:val="20"/>
        </w:rPr>
        <w:t xml:space="preserve"> [2022] VSC 816 </w:t>
      </w:r>
      <w:r w:rsidRPr="002C7020">
        <w:rPr>
          <w:rFonts w:ascii="Arial" w:hAnsi="Arial" w:cs="Arial"/>
          <w:sz w:val="20"/>
          <w:szCs w:val="20"/>
        </w:rPr>
        <w:t>the accused</w:t>
      </w:r>
      <w:r>
        <w:rPr>
          <w:rFonts w:ascii="Arial" w:hAnsi="Arial" w:cs="Arial"/>
          <w:sz w:val="20"/>
          <w:szCs w:val="20"/>
        </w:rPr>
        <w:t xml:space="preserve"> </w:t>
      </w:r>
      <w:r w:rsidRPr="002C7020">
        <w:rPr>
          <w:rFonts w:ascii="Arial" w:hAnsi="Arial" w:cs="Arial"/>
          <w:sz w:val="20"/>
          <w:szCs w:val="20"/>
        </w:rPr>
        <w:t xml:space="preserve">was charged with one count of dangerous driving causing death contrary to s.319(1) </w:t>
      </w:r>
      <w:r w:rsidRPr="002C7020">
        <w:rPr>
          <w:rFonts w:ascii="Arial" w:hAnsi="Arial" w:cs="Arial"/>
          <w:i/>
          <w:iCs/>
          <w:sz w:val="20"/>
          <w:szCs w:val="20"/>
        </w:rPr>
        <w:t>Crimes Act 1958</w:t>
      </w:r>
      <w:r w:rsidRPr="002C7020">
        <w:rPr>
          <w:rFonts w:ascii="Arial" w:hAnsi="Arial" w:cs="Arial"/>
          <w:sz w:val="20"/>
          <w:szCs w:val="20"/>
        </w:rPr>
        <w:t>.</w:t>
      </w:r>
      <w:r>
        <w:rPr>
          <w:rFonts w:ascii="Arial" w:hAnsi="Arial" w:cs="Arial"/>
          <w:sz w:val="20"/>
          <w:szCs w:val="20"/>
        </w:rPr>
        <w:t xml:space="preserve">  At </w:t>
      </w:r>
      <w:r w:rsidRPr="002C7020">
        <w:rPr>
          <w:rFonts w:ascii="Arial" w:hAnsi="Arial" w:cs="Arial"/>
          <w:sz w:val="20"/>
          <w:szCs w:val="20"/>
        </w:rPr>
        <w:t>[21]</w:t>
      </w:r>
      <w:r w:rsidR="00B52F17">
        <w:rPr>
          <w:rFonts w:ascii="Arial" w:hAnsi="Arial" w:cs="Arial"/>
          <w:sz w:val="20"/>
          <w:szCs w:val="20"/>
        </w:rPr>
        <w:t>-</w:t>
      </w:r>
      <w:r w:rsidRPr="002C7020">
        <w:rPr>
          <w:rFonts w:ascii="Arial" w:hAnsi="Arial" w:cs="Arial"/>
          <w:sz w:val="20"/>
          <w:szCs w:val="20"/>
        </w:rPr>
        <w:t xml:space="preserve">[30] </w:t>
      </w:r>
      <w:r w:rsidR="00B52F17">
        <w:rPr>
          <w:rFonts w:ascii="Arial" w:hAnsi="Arial" w:cs="Arial"/>
          <w:sz w:val="20"/>
          <w:szCs w:val="20"/>
        </w:rPr>
        <w:t>Jane Dixon J</w:t>
      </w:r>
      <w:r w:rsidRPr="002C7020">
        <w:rPr>
          <w:rFonts w:ascii="Arial" w:hAnsi="Arial" w:cs="Arial"/>
          <w:sz w:val="20"/>
          <w:szCs w:val="20"/>
        </w:rPr>
        <w:t xml:space="preserve"> detailed the basis on which she was required to assess the credibility and reliability of each witness (including at [24]-[30] the special requirements for expert witnesses) and the appropriate weight to be attached to their evidence.</w:t>
      </w:r>
      <w:r>
        <w:rPr>
          <w:rFonts w:ascii="Arial" w:hAnsi="Arial" w:cs="Arial"/>
          <w:sz w:val="20"/>
          <w:szCs w:val="20"/>
        </w:rPr>
        <w:t xml:space="preserve">  Ultimately her Honour was not satisfied that the accused had driven dangerously and the charge was dismissed; for details see </w:t>
      </w:r>
      <w:r w:rsidRPr="008E2FD8">
        <w:rPr>
          <w:rFonts w:ascii="Arial" w:hAnsi="Arial" w:cs="Arial"/>
          <w:b/>
          <w:bCs/>
          <w:sz w:val="20"/>
          <w:szCs w:val="20"/>
          <w:shd w:val="clear" w:color="auto" w:fill="C5E0B3" w:themeFill="accent6" w:themeFillTint="66"/>
        </w:rPr>
        <w:t>section 7.12.5</w:t>
      </w:r>
      <w:r>
        <w:rPr>
          <w:rFonts w:ascii="Arial" w:hAnsi="Arial" w:cs="Arial"/>
          <w:sz w:val="20"/>
          <w:szCs w:val="20"/>
        </w:rPr>
        <w:t xml:space="preserve"> of these Research Materials.</w:t>
      </w:r>
    </w:p>
    <w:p w14:paraId="0E93ED7B" w14:textId="3D0814CD" w:rsidR="005B36DF" w:rsidRDefault="005B36DF" w:rsidP="00BC5E52">
      <w:pPr>
        <w:jc w:val="both"/>
        <w:rPr>
          <w:rFonts w:ascii="Arial" w:hAnsi="Arial" w:cs="Arial"/>
          <w:sz w:val="20"/>
          <w:szCs w:val="20"/>
        </w:rPr>
      </w:pPr>
    </w:p>
    <w:p w14:paraId="7A12C66C" w14:textId="12959932" w:rsidR="00995462" w:rsidRDefault="00995462" w:rsidP="00BC5E52">
      <w:pPr>
        <w:jc w:val="both"/>
        <w:rPr>
          <w:rFonts w:ascii="Arial" w:hAnsi="Arial" w:cs="Arial"/>
          <w:sz w:val="20"/>
          <w:szCs w:val="20"/>
        </w:rPr>
      </w:pPr>
      <w:r>
        <w:rPr>
          <w:rFonts w:ascii="Arial" w:hAnsi="Arial" w:cs="Arial"/>
          <w:sz w:val="20"/>
          <w:szCs w:val="20"/>
        </w:rPr>
        <w:t xml:space="preserve">In </w:t>
      </w:r>
      <w:r w:rsidR="005337A0" w:rsidRPr="00310E54">
        <w:rPr>
          <w:rFonts w:ascii="Arial" w:hAnsi="Arial" w:cs="Arial"/>
          <w:i/>
          <w:iCs/>
          <w:sz w:val="20"/>
          <w:szCs w:val="20"/>
        </w:rPr>
        <w:t>Awad v The Queen</w:t>
      </w:r>
      <w:r w:rsidR="005337A0">
        <w:rPr>
          <w:rFonts w:ascii="Arial" w:hAnsi="Arial" w:cs="Arial"/>
          <w:i/>
          <w:iCs/>
          <w:sz w:val="20"/>
          <w:szCs w:val="20"/>
        </w:rPr>
        <w:t>;</w:t>
      </w:r>
      <w:r w:rsidR="005337A0" w:rsidRPr="00310E54">
        <w:rPr>
          <w:rFonts w:ascii="Arial" w:hAnsi="Arial" w:cs="Arial"/>
          <w:sz w:val="20"/>
          <w:szCs w:val="20"/>
        </w:rPr>
        <w:t xml:space="preserve"> </w:t>
      </w:r>
      <w:proofErr w:type="spellStart"/>
      <w:r w:rsidR="005337A0" w:rsidRPr="00310E54">
        <w:rPr>
          <w:rFonts w:ascii="Arial" w:hAnsi="Arial" w:cs="Arial"/>
          <w:i/>
          <w:iCs/>
          <w:sz w:val="20"/>
          <w:szCs w:val="20"/>
        </w:rPr>
        <w:t>Tambakakis</w:t>
      </w:r>
      <w:proofErr w:type="spellEnd"/>
      <w:r w:rsidR="005337A0" w:rsidRPr="00310E54">
        <w:rPr>
          <w:rFonts w:ascii="Arial" w:hAnsi="Arial" w:cs="Arial"/>
          <w:i/>
          <w:iCs/>
          <w:sz w:val="20"/>
          <w:szCs w:val="20"/>
        </w:rPr>
        <w:t xml:space="preserve"> v The Queen</w:t>
      </w:r>
      <w:r w:rsidR="005337A0" w:rsidRPr="00310E54">
        <w:rPr>
          <w:rFonts w:ascii="Arial" w:hAnsi="Arial" w:cs="Arial"/>
          <w:sz w:val="20"/>
          <w:szCs w:val="20"/>
        </w:rPr>
        <w:t xml:space="preserve"> [2022] HCA 36</w:t>
      </w:r>
      <w:r w:rsidR="005337A0">
        <w:rPr>
          <w:rFonts w:ascii="Arial" w:hAnsi="Arial" w:cs="Arial"/>
          <w:sz w:val="20"/>
          <w:szCs w:val="20"/>
        </w:rPr>
        <w:t xml:space="preserve"> the High Court (by a 4:1 majority) allowed an a</w:t>
      </w:r>
      <w:r w:rsidR="005337A0" w:rsidRPr="00310E54">
        <w:rPr>
          <w:rFonts w:ascii="Arial" w:hAnsi="Arial" w:cs="Arial"/>
          <w:sz w:val="20"/>
          <w:szCs w:val="20"/>
        </w:rPr>
        <w:t xml:space="preserve">ppeal against </w:t>
      </w:r>
      <w:r w:rsidR="005337A0">
        <w:rPr>
          <w:rFonts w:ascii="Arial" w:hAnsi="Arial" w:cs="Arial"/>
          <w:sz w:val="20"/>
          <w:szCs w:val="20"/>
        </w:rPr>
        <w:t xml:space="preserve">a dismissal by the Court of Appeal </w:t>
      </w:r>
      <w:r w:rsidR="005337A0" w:rsidRPr="00890947">
        <w:rPr>
          <w:rFonts w:ascii="Arial" w:hAnsi="Arial" w:cs="Arial"/>
          <w:color w:val="000000"/>
          <w:sz w:val="20"/>
          <w:szCs w:val="20"/>
        </w:rPr>
        <w:t xml:space="preserve">[2021] VSCA 285 </w:t>
      </w:r>
      <w:r w:rsidR="005337A0">
        <w:rPr>
          <w:rFonts w:ascii="Arial" w:hAnsi="Arial" w:cs="Arial"/>
          <w:sz w:val="20"/>
          <w:szCs w:val="20"/>
        </w:rPr>
        <w:t xml:space="preserve">(by a 2:1 majority) </w:t>
      </w:r>
      <w:r w:rsidR="00BC5E52">
        <w:rPr>
          <w:rFonts w:ascii="Arial" w:hAnsi="Arial" w:cs="Arial"/>
          <w:sz w:val="20"/>
          <w:szCs w:val="20"/>
        </w:rPr>
        <w:t xml:space="preserve">of an appeal </w:t>
      </w:r>
      <w:r w:rsidR="005337A0">
        <w:rPr>
          <w:rFonts w:ascii="Arial" w:hAnsi="Arial" w:cs="Arial"/>
          <w:sz w:val="20"/>
          <w:szCs w:val="20"/>
        </w:rPr>
        <w:t xml:space="preserve">by the appellants against their conviction on a </w:t>
      </w:r>
      <w:r w:rsidR="005337A0" w:rsidRPr="00890947">
        <w:rPr>
          <w:rFonts w:ascii="Arial" w:hAnsi="Arial" w:cs="Arial"/>
          <w:sz w:val="20"/>
          <w:szCs w:val="20"/>
        </w:rPr>
        <w:t xml:space="preserve">charge of attempting to possess a </w:t>
      </w:r>
      <w:r w:rsidR="005337A0">
        <w:rPr>
          <w:rFonts w:ascii="Arial" w:hAnsi="Arial" w:cs="Arial"/>
          <w:sz w:val="20"/>
          <w:szCs w:val="20"/>
        </w:rPr>
        <w:t xml:space="preserve">commercial quantity of an unlawfully imported </w:t>
      </w:r>
      <w:r w:rsidR="005337A0" w:rsidRPr="00890947">
        <w:rPr>
          <w:rFonts w:ascii="Arial" w:hAnsi="Arial" w:cs="Arial"/>
          <w:sz w:val="20"/>
          <w:szCs w:val="20"/>
        </w:rPr>
        <w:t>border</w:t>
      </w:r>
      <w:r w:rsidR="005337A0">
        <w:rPr>
          <w:rFonts w:ascii="Arial" w:hAnsi="Arial" w:cs="Arial"/>
          <w:sz w:val="20"/>
          <w:szCs w:val="20"/>
        </w:rPr>
        <w:t>-</w:t>
      </w:r>
      <w:r w:rsidR="005337A0" w:rsidRPr="00890947">
        <w:rPr>
          <w:rFonts w:ascii="Arial" w:hAnsi="Arial" w:cs="Arial"/>
          <w:sz w:val="20"/>
          <w:szCs w:val="20"/>
        </w:rPr>
        <w:t>controlled drug (cocaine of value $3.9-5.3 million)</w:t>
      </w:r>
      <w:r w:rsidR="005337A0">
        <w:rPr>
          <w:rFonts w:ascii="Arial" w:hAnsi="Arial" w:cs="Arial"/>
          <w:sz w:val="20"/>
          <w:szCs w:val="20"/>
        </w:rPr>
        <w:t xml:space="preserve">.  </w:t>
      </w:r>
      <w:r w:rsidR="00BC5E52">
        <w:rPr>
          <w:rFonts w:ascii="Arial" w:hAnsi="Arial" w:cs="Arial"/>
          <w:sz w:val="20"/>
          <w:szCs w:val="20"/>
        </w:rPr>
        <w:t>It was common ground that t</w:t>
      </w:r>
      <w:r w:rsidR="005337A0">
        <w:rPr>
          <w:rFonts w:ascii="Arial" w:hAnsi="Arial" w:cs="Arial"/>
          <w:sz w:val="20"/>
          <w:szCs w:val="20"/>
        </w:rPr>
        <w:t xml:space="preserve">he trial judge had </w:t>
      </w:r>
      <w:r w:rsidR="00BC5E52">
        <w:rPr>
          <w:rFonts w:ascii="Arial" w:hAnsi="Arial" w:cs="Arial"/>
          <w:sz w:val="20"/>
          <w:szCs w:val="20"/>
        </w:rPr>
        <w:t>d</w:t>
      </w:r>
      <w:r w:rsidR="005337A0">
        <w:rPr>
          <w:rFonts w:ascii="Arial" w:hAnsi="Arial" w:cs="Arial"/>
          <w:sz w:val="20"/>
          <w:szCs w:val="20"/>
        </w:rPr>
        <w:t xml:space="preserve">irected the jury in terms which were contrary to s.44J </w:t>
      </w:r>
      <w:r w:rsidR="005337A0" w:rsidRPr="00847FCC">
        <w:rPr>
          <w:rFonts w:ascii="Arial" w:hAnsi="Arial" w:cs="Arial"/>
          <w:i/>
          <w:iCs/>
          <w:sz w:val="20"/>
          <w:szCs w:val="20"/>
        </w:rPr>
        <w:t>Jury Directions Act 2015</w:t>
      </w:r>
      <w:r w:rsidR="005337A0" w:rsidRPr="00310E54">
        <w:rPr>
          <w:rFonts w:ascii="Arial" w:hAnsi="Arial" w:cs="Arial"/>
          <w:sz w:val="20"/>
          <w:szCs w:val="20"/>
        </w:rPr>
        <w:t>:</w:t>
      </w:r>
    </w:p>
    <w:p w14:paraId="78C52A76" w14:textId="77777777" w:rsidR="005337A0" w:rsidRDefault="005337A0" w:rsidP="00BC5E52">
      <w:pPr>
        <w:spacing w:before="60"/>
        <w:ind w:left="567" w:right="567"/>
        <w:jc w:val="both"/>
        <w:rPr>
          <w:rFonts w:ascii="Arial" w:hAnsi="Arial" w:cs="Arial"/>
          <w:sz w:val="20"/>
          <w:szCs w:val="20"/>
        </w:rPr>
      </w:pPr>
      <w:r w:rsidRPr="005337A0">
        <w:rPr>
          <w:rFonts w:ascii="Arial" w:hAnsi="Arial" w:cs="Arial"/>
          <w:sz w:val="20"/>
          <w:szCs w:val="20"/>
        </w:rPr>
        <w:t>"</w:t>
      </w:r>
      <w:r w:rsidRPr="005337A0">
        <w:rPr>
          <w:rFonts w:ascii="Arial" w:hAnsi="Arial" w:cs="Arial"/>
          <w:b/>
          <w:bCs/>
          <w:sz w:val="20"/>
          <w:szCs w:val="20"/>
        </w:rPr>
        <w:t>Prohibited directions in relation to evidence of an accused</w:t>
      </w:r>
      <w:r w:rsidRPr="005337A0">
        <w:rPr>
          <w:rFonts w:ascii="Arial" w:hAnsi="Arial" w:cs="Arial"/>
          <w:sz w:val="20"/>
          <w:szCs w:val="20"/>
        </w:rPr>
        <w:t xml:space="preserve"> </w:t>
      </w:r>
    </w:p>
    <w:p w14:paraId="44C8807E" w14:textId="77777777" w:rsidR="005337A0" w:rsidRDefault="005337A0" w:rsidP="00BC5E52">
      <w:pPr>
        <w:ind w:left="567" w:right="567"/>
        <w:jc w:val="both"/>
        <w:rPr>
          <w:rFonts w:ascii="Arial" w:hAnsi="Arial" w:cs="Arial"/>
          <w:sz w:val="20"/>
          <w:szCs w:val="20"/>
        </w:rPr>
      </w:pPr>
      <w:r w:rsidRPr="005337A0">
        <w:rPr>
          <w:rFonts w:ascii="Arial" w:hAnsi="Arial" w:cs="Arial"/>
          <w:sz w:val="20"/>
          <w:szCs w:val="20"/>
        </w:rPr>
        <w:t>The trial judge must not direct the jury about any of the following matters in relation to the evidence of an accused –</w:t>
      </w:r>
    </w:p>
    <w:p w14:paraId="0A889471" w14:textId="77777777" w:rsidR="005337A0" w:rsidRDefault="005337A0" w:rsidP="00BC5E52">
      <w:pPr>
        <w:ind w:left="567" w:right="567"/>
        <w:jc w:val="both"/>
        <w:rPr>
          <w:rFonts w:ascii="Arial" w:hAnsi="Arial" w:cs="Arial"/>
          <w:sz w:val="20"/>
          <w:szCs w:val="20"/>
        </w:rPr>
      </w:pPr>
      <w:r w:rsidRPr="005337A0">
        <w:rPr>
          <w:rFonts w:ascii="Arial" w:hAnsi="Arial" w:cs="Arial"/>
          <w:sz w:val="20"/>
          <w:szCs w:val="20"/>
        </w:rPr>
        <w:t xml:space="preserve">(a) whether the accused is under more stress than any other witness; </w:t>
      </w:r>
    </w:p>
    <w:p w14:paraId="453776CF" w14:textId="586AF451" w:rsidR="005337A0" w:rsidRPr="005337A0" w:rsidRDefault="005337A0" w:rsidP="00BC5E52">
      <w:pPr>
        <w:ind w:left="567" w:right="567"/>
        <w:jc w:val="both"/>
        <w:rPr>
          <w:rFonts w:ascii="Arial" w:hAnsi="Arial" w:cs="Arial"/>
          <w:sz w:val="16"/>
          <w:szCs w:val="16"/>
        </w:rPr>
      </w:pPr>
      <w:r w:rsidRPr="005337A0">
        <w:rPr>
          <w:rFonts w:ascii="Arial" w:hAnsi="Arial" w:cs="Arial"/>
          <w:sz w:val="20"/>
          <w:szCs w:val="20"/>
        </w:rPr>
        <w:t>(b) that the accused gave evidence because – (i) a guilty person who gives evidence will more likely be believed; or (ii) an innocent person can do nothing more than give evidence.”</w:t>
      </w:r>
    </w:p>
    <w:p w14:paraId="3A383104" w14:textId="271F28D6" w:rsidR="00995462" w:rsidRDefault="005337A0" w:rsidP="005337A0">
      <w:pPr>
        <w:spacing w:before="60"/>
        <w:jc w:val="both"/>
        <w:rPr>
          <w:rFonts w:ascii="Arial" w:hAnsi="Arial" w:cs="Arial"/>
          <w:sz w:val="20"/>
          <w:szCs w:val="20"/>
        </w:rPr>
      </w:pPr>
      <w:r>
        <w:rPr>
          <w:rFonts w:ascii="Arial" w:hAnsi="Arial" w:cs="Arial"/>
          <w:sz w:val="20"/>
          <w:szCs w:val="20"/>
        </w:rPr>
        <w:t>A new trial was ordered, the majority holding that the misdirection constituted a substantial miscarriage of justice.</w:t>
      </w:r>
      <w:r w:rsidR="00095D27">
        <w:rPr>
          <w:rFonts w:ascii="Arial" w:hAnsi="Arial" w:cs="Arial"/>
          <w:sz w:val="20"/>
          <w:szCs w:val="20"/>
        </w:rPr>
        <w:t xml:space="preserve">  See also </w:t>
      </w:r>
      <w:r w:rsidR="00095D27" w:rsidRPr="00095D27">
        <w:rPr>
          <w:rFonts w:ascii="Arial" w:hAnsi="Arial" w:cs="Arial"/>
          <w:i/>
          <w:iCs/>
          <w:sz w:val="20"/>
          <w:szCs w:val="20"/>
        </w:rPr>
        <w:t>Pratt v The King</w:t>
      </w:r>
      <w:r w:rsidR="00095D27">
        <w:rPr>
          <w:rFonts w:ascii="Arial" w:hAnsi="Arial" w:cs="Arial"/>
          <w:sz w:val="20"/>
          <w:szCs w:val="20"/>
        </w:rPr>
        <w:t xml:space="preserve"> [2023] VSCA 278 at [18]-[25].</w:t>
      </w:r>
    </w:p>
    <w:p w14:paraId="39F7FE56" w14:textId="44D0DA85" w:rsidR="005337A0" w:rsidRDefault="005337A0" w:rsidP="00995462">
      <w:pPr>
        <w:jc w:val="both"/>
        <w:rPr>
          <w:rFonts w:ascii="Arial" w:hAnsi="Arial" w:cs="Arial"/>
          <w:sz w:val="20"/>
          <w:szCs w:val="20"/>
        </w:rPr>
      </w:pPr>
    </w:p>
    <w:p w14:paraId="56B278C3" w14:textId="26720FDE" w:rsidR="00BE4818" w:rsidRDefault="00BE4818" w:rsidP="00995462">
      <w:pPr>
        <w:jc w:val="both"/>
        <w:rPr>
          <w:rFonts w:ascii="Arial" w:hAnsi="Arial" w:cs="Arial"/>
          <w:sz w:val="20"/>
          <w:szCs w:val="20"/>
        </w:rPr>
      </w:pPr>
      <w:r>
        <w:rPr>
          <w:rFonts w:ascii="Arial" w:hAnsi="Arial" w:cs="Arial"/>
          <w:sz w:val="20"/>
          <w:szCs w:val="20"/>
        </w:rPr>
        <w:t xml:space="preserve">Sections 15 &amp; 16 of the JDA provide that the trial judge must not give the jury a direction that has not been requested under s.12 unless the trial judge considers that there are substantial and compelling reasons for doing so.  In </w:t>
      </w:r>
      <w:r w:rsidRPr="00BE4818">
        <w:rPr>
          <w:rFonts w:ascii="Arial" w:hAnsi="Arial" w:cs="Arial"/>
          <w:i/>
          <w:iCs/>
          <w:sz w:val="20"/>
          <w:szCs w:val="20"/>
        </w:rPr>
        <w:t>Yeates (a pseudonym) v The King</w:t>
      </w:r>
      <w:r>
        <w:rPr>
          <w:rFonts w:ascii="Arial" w:hAnsi="Arial" w:cs="Arial"/>
          <w:sz w:val="20"/>
          <w:szCs w:val="20"/>
        </w:rPr>
        <w:t xml:space="preserve"> [2023] VSCA 72 the accused had been found guilty of incest.  In allowing his appeal and ordering a retrial the Court of Appeal (</w:t>
      </w:r>
      <w:r w:rsidR="00AA302A">
        <w:rPr>
          <w:rFonts w:ascii="Arial" w:hAnsi="Arial" w:cs="Arial"/>
          <w:sz w:val="20"/>
          <w:szCs w:val="20"/>
        </w:rPr>
        <w:t xml:space="preserve">Beach, Niall &amp; Kaye JJA) held that there were substantial and compelling reasons for the trial judge to have given a </w:t>
      </w:r>
      <w:r w:rsidR="00AA302A" w:rsidRPr="00AA302A">
        <w:rPr>
          <w:rFonts w:ascii="Arial" w:hAnsi="Arial" w:cs="Arial"/>
          <w:i/>
          <w:iCs/>
          <w:sz w:val="20"/>
          <w:szCs w:val="20"/>
        </w:rPr>
        <w:t>Burns</w:t>
      </w:r>
      <w:r w:rsidR="00AA302A">
        <w:rPr>
          <w:rFonts w:ascii="Arial" w:hAnsi="Arial" w:cs="Arial"/>
          <w:sz w:val="20"/>
          <w:szCs w:val="20"/>
        </w:rPr>
        <w:t xml:space="preserve"> direction [see </w:t>
      </w:r>
      <w:r w:rsidR="00AA302A" w:rsidRPr="00AA302A">
        <w:rPr>
          <w:rFonts w:ascii="Arial" w:hAnsi="Arial" w:cs="Arial"/>
          <w:i/>
          <w:iCs/>
          <w:sz w:val="20"/>
          <w:szCs w:val="20"/>
        </w:rPr>
        <w:t>Burns v The Queen</w:t>
      </w:r>
      <w:r w:rsidR="00AA302A">
        <w:rPr>
          <w:rFonts w:ascii="Arial" w:hAnsi="Arial" w:cs="Arial"/>
          <w:sz w:val="20"/>
          <w:szCs w:val="20"/>
        </w:rPr>
        <w:t xml:space="preserve"> (1975) 132 CLR 258] in relation to an admission by the appellant notwithstanding that it had not been sought by counsel for the appellant.</w:t>
      </w:r>
    </w:p>
    <w:p w14:paraId="0319D9AE" w14:textId="6847589B" w:rsidR="00BE4818" w:rsidRDefault="00BE4818" w:rsidP="00995462">
      <w:pPr>
        <w:jc w:val="both"/>
        <w:rPr>
          <w:rFonts w:ascii="Arial" w:hAnsi="Arial" w:cs="Arial"/>
          <w:sz w:val="20"/>
          <w:szCs w:val="20"/>
        </w:rPr>
      </w:pPr>
    </w:p>
    <w:p w14:paraId="6DC9A8DB" w14:textId="46C1486F" w:rsidR="007D55B8" w:rsidRDefault="007D55B8" w:rsidP="00995462">
      <w:pPr>
        <w:jc w:val="both"/>
        <w:rPr>
          <w:rFonts w:ascii="Arial" w:hAnsi="Arial" w:cs="Arial"/>
          <w:sz w:val="20"/>
          <w:szCs w:val="20"/>
        </w:rPr>
      </w:pPr>
      <w:r>
        <w:rPr>
          <w:rFonts w:ascii="Arial" w:hAnsi="Arial" w:cs="Arial"/>
          <w:sz w:val="20"/>
          <w:szCs w:val="20"/>
        </w:rPr>
        <w:t xml:space="preserve">In </w:t>
      </w:r>
      <w:r w:rsidRPr="007D55B8">
        <w:rPr>
          <w:rFonts w:ascii="Arial" w:hAnsi="Arial" w:cs="Arial"/>
          <w:i/>
          <w:iCs/>
          <w:sz w:val="20"/>
          <w:szCs w:val="20"/>
        </w:rPr>
        <w:t>DPP v Ho (Ruling No 2)</w:t>
      </w:r>
      <w:r>
        <w:rPr>
          <w:rFonts w:ascii="Arial" w:hAnsi="Arial" w:cs="Arial"/>
          <w:sz w:val="20"/>
          <w:szCs w:val="20"/>
        </w:rPr>
        <w:t xml:space="preserve"> [2023] VSC 720 the prosecution sought a direction</w:t>
      </w:r>
      <w:r w:rsidR="00F40600">
        <w:rPr>
          <w:rFonts w:ascii="Arial" w:hAnsi="Arial" w:cs="Arial"/>
          <w:sz w:val="20"/>
          <w:szCs w:val="20"/>
        </w:rPr>
        <w:t xml:space="preserve">, </w:t>
      </w:r>
      <w:r w:rsidR="00F40600" w:rsidRPr="00F40600">
        <w:rPr>
          <w:rFonts w:ascii="Arial" w:hAnsi="Arial" w:cs="Arial"/>
          <w:sz w:val="20"/>
          <w:szCs w:val="20"/>
        </w:rPr>
        <w:t xml:space="preserve">in accordance with a notice that it served on the accused pursuant to s 19(1) of the </w:t>
      </w:r>
      <w:r w:rsidR="00F40600">
        <w:rPr>
          <w:rFonts w:ascii="Arial" w:hAnsi="Arial" w:cs="Arial"/>
          <w:sz w:val="20"/>
          <w:szCs w:val="20"/>
        </w:rPr>
        <w:t>JDA</w:t>
      </w:r>
      <w:r w:rsidR="00F40600" w:rsidRPr="00F40600">
        <w:rPr>
          <w:rFonts w:ascii="Arial" w:hAnsi="Arial" w:cs="Arial"/>
          <w:sz w:val="20"/>
          <w:szCs w:val="20"/>
        </w:rPr>
        <w:t xml:space="preserve">, </w:t>
      </w:r>
      <w:r w:rsidR="00F40600">
        <w:rPr>
          <w:rFonts w:ascii="Arial" w:hAnsi="Arial" w:cs="Arial"/>
          <w:sz w:val="20"/>
          <w:szCs w:val="20"/>
        </w:rPr>
        <w:t>that it be permitted</w:t>
      </w:r>
      <w:r w:rsidR="00F40600" w:rsidRPr="00F40600">
        <w:rPr>
          <w:rFonts w:ascii="Arial" w:hAnsi="Arial" w:cs="Arial"/>
          <w:sz w:val="20"/>
          <w:szCs w:val="20"/>
        </w:rPr>
        <w:t xml:space="preserve"> to rely on three aspects of the evidence that ha</w:t>
      </w:r>
      <w:r w:rsidR="00F40600">
        <w:rPr>
          <w:rFonts w:ascii="Arial" w:hAnsi="Arial" w:cs="Arial"/>
          <w:sz w:val="20"/>
          <w:szCs w:val="20"/>
        </w:rPr>
        <w:t>d</w:t>
      </w:r>
      <w:r w:rsidR="00F40600" w:rsidRPr="00F40600">
        <w:rPr>
          <w:rFonts w:ascii="Arial" w:hAnsi="Arial" w:cs="Arial"/>
          <w:sz w:val="20"/>
          <w:szCs w:val="20"/>
        </w:rPr>
        <w:t xml:space="preserve"> been adduced in the trial as incriminating conduct. </w:t>
      </w:r>
      <w:r w:rsidR="00F40600">
        <w:rPr>
          <w:rFonts w:ascii="Arial" w:hAnsi="Arial" w:cs="Arial"/>
          <w:sz w:val="20"/>
          <w:szCs w:val="20"/>
        </w:rPr>
        <w:t xml:space="preserve">The accused </w:t>
      </w:r>
      <w:r w:rsidR="00F40600" w:rsidRPr="00F40600">
        <w:rPr>
          <w:rFonts w:ascii="Arial" w:hAnsi="Arial" w:cs="Arial"/>
          <w:sz w:val="20"/>
          <w:szCs w:val="20"/>
        </w:rPr>
        <w:t>submitted that it would not be open to the jury to use that conduct as an implied admission of guilt by the accused, or as an implied admission by him of an element or relevant fact in respect of the charge of manslaughter against him.</w:t>
      </w:r>
      <w:r w:rsidR="00F40600">
        <w:rPr>
          <w:rFonts w:ascii="Arial" w:hAnsi="Arial" w:cs="Arial"/>
          <w:sz w:val="20"/>
          <w:szCs w:val="20"/>
        </w:rPr>
        <w:t xml:space="preserve">  Kaye JA held at [27]:</w:t>
      </w:r>
    </w:p>
    <w:p w14:paraId="51B6995F" w14:textId="4F5B418A" w:rsidR="00F40600" w:rsidRDefault="00F40600" w:rsidP="00F40600">
      <w:pPr>
        <w:spacing w:before="60"/>
        <w:ind w:left="567" w:right="567"/>
        <w:jc w:val="both"/>
        <w:rPr>
          <w:rFonts w:ascii="Arial" w:hAnsi="Arial" w:cs="Arial"/>
          <w:sz w:val="20"/>
          <w:szCs w:val="20"/>
        </w:rPr>
      </w:pPr>
      <w:r>
        <w:rPr>
          <w:rFonts w:ascii="Arial" w:hAnsi="Arial" w:cs="Arial"/>
          <w:sz w:val="20"/>
          <w:szCs w:val="20"/>
        </w:rPr>
        <w:t>“</w:t>
      </w:r>
      <w:r w:rsidRPr="00F40600">
        <w:rPr>
          <w:rFonts w:ascii="Arial" w:hAnsi="Arial" w:cs="Arial"/>
          <w:sz w:val="20"/>
          <w:szCs w:val="20"/>
        </w:rPr>
        <w:t>(1) The prosecution may rely on the evidence of the accused man departing from the premises, and subsequently disposing of the knife, as incriminating conduct, namely, as evidence of a consciousness by him that he had intentionally stabbed Cuong Le and that he knew or believed that, in doing so, he had not been acting in lawful self-defence.</w:t>
      </w:r>
    </w:p>
    <w:p w14:paraId="435389B1" w14:textId="75D9AE25" w:rsidR="00F40600" w:rsidRPr="006A1D1D" w:rsidRDefault="00F40600" w:rsidP="00F40600">
      <w:pPr>
        <w:spacing w:before="60"/>
        <w:ind w:left="567" w:right="567"/>
        <w:jc w:val="both"/>
        <w:rPr>
          <w:rFonts w:ascii="Arial" w:hAnsi="Arial" w:cs="Arial"/>
          <w:sz w:val="20"/>
          <w:szCs w:val="20"/>
        </w:rPr>
      </w:pPr>
      <w:r w:rsidRPr="00F40600">
        <w:rPr>
          <w:rFonts w:ascii="Arial" w:hAnsi="Arial" w:cs="Arial"/>
          <w:sz w:val="20"/>
          <w:szCs w:val="20"/>
        </w:rPr>
        <w:t>(2) I do not consider that it would be open to the jury, acting rationally, to conclude that the evidence of the conduct of the accused, in subsequently returning to the scene and covering Cuong Le’s bloodstains with boards, is that the accused knew that he had intentionally stabbed Cuong Le in the thigh and he believed that, in doing so, he had not been acting in lawful self-defence. Accordingly, the prosecution may not rely on that aspect of the conduct of the accused as evidence of a consciousness by the accused that he had intentionally stabbed Cuong Le and that he knew or believed that, in doing so, he had been acting in lawful self-defence.</w:t>
      </w:r>
      <w:r>
        <w:rPr>
          <w:rFonts w:ascii="Arial" w:hAnsi="Arial" w:cs="Arial"/>
          <w:sz w:val="20"/>
          <w:szCs w:val="20"/>
        </w:rPr>
        <w:t>”</w:t>
      </w:r>
    </w:p>
    <w:p w14:paraId="30242E59" w14:textId="7712EB43" w:rsidR="007D55B8" w:rsidRDefault="007D55B8" w:rsidP="00995462">
      <w:pPr>
        <w:jc w:val="both"/>
        <w:rPr>
          <w:rFonts w:ascii="Arial" w:hAnsi="Arial" w:cs="Arial"/>
          <w:sz w:val="20"/>
          <w:szCs w:val="20"/>
        </w:rPr>
      </w:pPr>
    </w:p>
    <w:p w14:paraId="72A9A52F" w14:textId="201196A2" w:rsidR="006A1D1D" w:rsidRPr="006A1D1D" w:rsidRDefault="006A1D1D" w:rsidP="00995462">
      <w:pPr>
        <w:jc w:val="both"/>
        <w:rPr>
          <w:rFonts w:ascii="Arial" w:hAnsi="Arial" w:cs="Arial"/>
          <w:sz w:val="20"/>
          <w:szCs w:val="20"/>
        </w:rPr>
      </w:pPr>
      <w:r w:rsidRPr="006A1D1D">
        <w:rPr>
          <w:rFonts w:ascii="Arial" w:hAnsi="Arial" w:cs="Arial"/>
          <w:sz w:val="20"/>
          <w:szCs w:val="20"/>
        </w:rPr>
        <w:t xml:space="preserve">In </w:t>
      </w:r>
      <w:r w:rsidRPr="006A1D1D">
        <w:rPr>
          <w:rFonts w:ascii="Arial" w:hAnsi="Arial" w:cs="Arial"/>
          <w:i/>
          <w:iCs/>
          <w:sz w:val="20"/>
          <w:szCs w:val="20"/>
        </w:rPr>
        <w:t>Healy (a pseudonym) v The King</w:t>
      </w:r>
      <w:r w:rsidRPr="006A1D1D">
        <w:rPr>
          <w:rFonts w:ascii="Arial" w:hAnsi="Arial" w:cs="Arial"/>
          <w:sz w:val="20"/>
          <w:szCs w:val="20"/>
        </w:rPr>
        <w:t xml:space="preserve"> [2024] VSCA 81 the Court of Appeal granted leave to appeal</w:t>
      </w:r>
      <w:r>
        <w:rPr>
          <w:rFonts w:ascii="Arial" w:hAnsi="Arial" w:cs="Arial"/>
          <w:sz w:val="20"/>
          <w:szCs w:val="20"/>
        </w:rPr>
        <w:t xml:space="preserve">, </w:t>
      </w:r>
      <w:r w:rsidRPr="006A1D1D">
        <w:rPr>
          <w:rFonts w:ascii="Arial" w:hAnsi="Arial" w:cs="Arial"/>
          <w:sz w:val="20"/>
          <w:szCs w:val="20"/>
        </w:rPr>
        <w:t xml:space="preserve">allowed the appeal </w:t>
      </w:r>
      <w:r>
        <w:rPr>
          <w:rFonts w:ascii="Arial" w:hAnsi="Arial" w:cs="Arial"/>
          <w:sz w:val="20"/>
          <w:szCs w:val="20"/>
        </w:rPr>
        <w:t xml:space="preserve">for failure to comply with </w:t>
      </w:r>
      <w:r w:rsidR="00787258">
        <w:rPr>
          <w:rFonts w:ascii="Arial" w:hAnsi="Arial" w:cs="Arial"/>
          <w:sz w:val="20"/>
          <w:szCs w:val="20"/>
        </w:rPr>
        <w:t xml:space="preserve">the requirements of </w:t>
      </w:r>
      <w:r>
        <w:rPr>
          <w:rFonts w:ascii="Arial" w:hAnsi="Arial" w:cs="Arial"/>
          <w:sz w:val="20"/>
          <w:szCs w:val="20"/>
        </w:rPr>
        <w:t>ss.19</w:t>
      </w:r>
      <w:r w:rsidR="00787258">
        <w:rPr>
          <w:rFonts w:ascii="Arial" w:hAnsi="Arial" w:cs="Arial"/>
          <w:sz w:val="20"/>
          <w:szCs w:val="20"/>
        </w:rPr>
        <w:t>, 20</w:t>
      </w:r>
      <w:r>
        <w:rPr>
          <w:rFonts w:ascii="Arial" w:hAnsi="Arial" w:cs="Arial"/>
          <w:sz w:val="20"/>
          <w:szCs w:val="20"/>
        </w:rPr>
        <w:t xml:space="preserve"> &amp; 21 of the JDA </w:t>
      </w:r>
      <w:r w:rsidRPr="006A1D1D">
        <w:rPr>
          <w:rFonts w:ascii="Arial" w:hAnsi="Arial" w:cs="Arial"/>
          <w:sz w:val="20"/>
          <w:szCs w:val="20"/>
        </w:rPr>
        <w:t>and directed that the applicant be retried</w:t>
      </w:r>
      <w:r w:rsidR="003E03FB">
        <w:rPr>
          <w:rFonts w:ascii="Arial" w:hAnsi="Arial" w:cs="Arial"/>
          <w:sz w:val="20"/>
          <w:szCs w:val="20"/>
        </w:rPr>
        <w:t xml:space="preserve">. </w:t>
      </w:r>
      <w:r w:rsidR="003E03FB" w:rsidRPr="006A1D1D">
        <w:rPr>
          <w:rFonts w:ascii="Arial" w:hAnsi="Arial" w:cs="Arial"/>
          <w:sz w:val="20"/>
          <w:szCs w:val="20"/>
        </w:rPr>
        <w:t>Beach, Walker &amp; Kaye JJA</w:t>
      </w:r>
      <w:r w:rsidR="003E03FB">
        <w:rPr>
          <w:rFonts w:ascii="Arial" w:hAnsi="Arial" w:cs="Arial"/>
          <w:sz w:val="20"/>
          <w:szCs w:val="20"/>
        </w:rPr>
        <w:t xml:space="preserve"> </w:t>
      </w:r>
      <w:r w:rsidR="001720E7">
        <w:rPr>
          <w:rFonts w:ascii="Arial" w:hAnsi="Arial" w:cs="Arial"/>
          <w:sz w:val="20"/>
          <w:szCs w:val="20"/>
        </w:rPr>
        <w:t>said</w:t>
      </w:r>
      <w:r w:rsidRPr="006A1D1D">
        <w:rPr>
          <w:rFonts w:ascii="Arial" w:hAnsi="Arial" w:cs="Arial"/>
          <w:sz w:val="20"/>
          <w:szCs w:val="20"/>
        </w:rPr>
        <w:t xml:space="preserve"> at </w:t>
      </w:r>
      <w:r w:rsidR="001720E7">
        <w:rPr>
          <w:rFonts w:ascii="Arial" w:hAnsi="Arial" w:cs="Arial"/>
          <w:sz w:val="20"/>
          <w:szCs w:val="20"/>
        </w:rPr>
        <w:t xml:space="preserve">[37] &amp; </w:t>
      </w:r>
      <w:r w:rsidRPr="006A1D1D">
        <w:rPr>
          <w:rFonts w:ascii="Arial" w:hAnsi="Arial" w:cs="Arial"/>
          <w:sz w:val="20"/>
          <w:szCs w:val="20"/>
        </w:rPr>
        <w:t>[</w:t>
      </w:r>
      <w:r w:rsidR="001720E7">
        <w:rPr>
          <w:rFonts w:ascii="Arial" w:hAnsi="Arial" w:cs="Arial"/>
          <w:sz w:val="20"/>
          <w:szCs w:val="20"/>
        </w:rPr>
        <w:t>45</w:t>
      </w:r>
      <w:r w:rsidRPr="006A1D1D">
        <w:rPr>
          <w:rFonts w:ascii="Arial" w:hAnsi="Arial" w:cs="Arial"/>
          <w:sz w:val="20"/>
          <w:szCs w:val="20"/>
        </w:rPr>
        <w:t>]:</w:t>
      </w:r>
    </w:p>
    <w:p w14:paraId="171CE953" w14:textId="1BBB47D6" w:rsidR="006A1D1D" w:rsidRDefault="001720E7" w:rsidP="006A1D1D">
      <w:pPr>
        <w:spacing w:before="60"/>
        <w:ind w:left="567" w:right="567"/>
        <w:jc w:val="both"/>
        <w:rPr>
          <w:rFonts w:ascii="Arial" w:hAnsi="Arial" w:cs="Arial"/>
          <w:sz w:val="20"/>
          <w:szCs w:val="20"/>
        </w:rPr>
      </w:pPr>
      <w:r>
        <w:rPr>
          <w:rFonts w:ascii="Arial" w:hAnsi="Arial" w:cs="Arial"/>
          <w:sz w:val="20"/>
          <w:szCs w:val="20"/>
        </w:rPr>
        <w:t xml:space="preserve">[37] </w:t>
      </w:r>
      <w:r w:rsidR="006A1D1D">
        <w:rPr>
          <w:rFonts w:ascii="Arial" w:hAnsi="Arial" w:cs="Arial"/>
          <w:sz w:val="20"/>
          <w:szCs w:val="20"/>
        </w:rPr>
        <w:t>“</w:t>
      </w:r>
      <w:r w:rsidR="006A1D1D" w:rsidRPr="006A1D1D">
        <w:rPr>
          <w:rFonts w:ascii="Arial" w:hAnsi="Arial" w:cs="Arial"/>
          <w:sz w:val="20"/>
          <w:szCs w:val="20"/>
        </w:rPr>
        <w:t xml:space="preserve">As already noted, the respondent conceded on the appeal that the prosecutor had addressed the jury in a manner that carried the risk of the jury engaging in incriminating conduct reasoning. That concession understates what occurred. There was not simply a risk that the jury would use that form of reasoning — they were expressly invited to do so. This is clear from the prosecutor’s concluding remark: ‘Is this a person who knows they’ve done bad things trying to exculpate themselves to some extent before another adult finds out?’ No notice of incriminating conduct had been given by the prosecution, as required by s 19 of the </w:t>
      </w:r>
      <w:r w:rsidR="006A1D1D" w:rsidRPr="006A1D1D">
        <w:rPr>
          <w:rFonts w:ascii="Arial" w:hAnsi="Arial" w:cs="Arial"/>
          <w:i/>
          <w:iCs/>
          <w:sz w:val="20"/>
          <w:szCs w:val="20"/>
        </w:rPr>
        <w:t>Jury Directions Act</w:t>
      </w:r>
      <w:r w:rsidR="006A1D1D" w:rsidRPr="006A1D1D">
        <w:rPr>
          <w:rFonts w:ascii="Arial" w:hAnsi="Arial" w:cs="Arial"/>
          <w:sz w:val="20"/>
          <w:szCs w:val="20"/>
        </w:rPr>
        <w:t>. And, again as already noted, the respondent further conceded that the directions the judge gave did not expressly deal with the matters that s</w:t>
      </w:r>
      <w:r w:rsidR="006A1D1D">
        <w:rPr>
          <w:rFonts w:ascii="Arial" w:hAnsi="Arial" w:cs="Arial"/>
          <w:sz w:val="20"/>
          <w:szCs w:val="20"/>
        </w:rPr>
        <w:t> </w:t>
      </w:r>
      <w:r w:rsidR="006A1D1D" w:rsidRPr="006A1D1D">
        <w:rPr>
          <w:rFonts w:ascii="Arial" w:hAnsi="Arial" w:cs="Arial"/>
          <w:sz w:val="20"/>
          <w:szCs w:val="20"/>
        </w:rPr>
        <w:t xml:space="preserve">21(1)(a) of the </w:t>
      </w:r>
      <w:r w:rsidR="006A1D1D" w:rsidRPr="006A1D1D">
        <w:rPr>
          <w:rFonts w:ascii="Arial" w:hAnsi="Arial" w:cs="Arial"/>
          <w:i/>
          <w:iCs/>
          <w:sz w:val="20"/>
          <w:szCs w:val="20"/>
        </w:rPr>
        <w:t>Jury Directions Act</w:t>
      </w:r>
      <w:r w:rsidR="006A1D1D" w:rsidRPr="006A1D1D">
        <w:rPr>
          <w:rFonts w:ascii="Arial" w:hAnsi="Arial" w:cs="Arial"/>
          <w:sz w:val="20"/>
          <w:szCs w:val="20"/>
        </w:rPr>
        <w:t xml:space="preserve"> required to be covered when giving a direction about incriminating conduct.</w:t>
      </w:r>
      <w:r w:rsidR="006A1D1D">
        <w:rPr>
          <w:rFonts w:ascii="Arial" w:hAnsi="Arial" w:cs="Arial"/>
          <w:sz w:val="20"/>
          <w:szCs w:val="20"/>
        </w:rPr>
        <w:t>”</w:t>
      </w:r>
    </w:p>
    <w:p w14:paraId="260EB5F0" w14:textId="3A711A7A" w:rsidR="006A1D1D" w:rsidRDefault="001720E7" w:rsidP="001720E7">
      <w:pPr>
        <w:spacing w:before="60"/>
        <w:ind w:left="567" w:right="567"/>
        <w:jc w:val="both"/>
        <w:rPr>
          <w:rFonts w:ascii="Arial" w:hAnsi="Arial" w:cs="Arial"/>
          <w:sz w:val="20"/>
          <w:szCs w:val="20"/>
        </w:rPr>
      </w:pPr>
      <w:r>
        <w:rPr>
          <w:rFonts w:ascii="Arial" w:hAnsi="Arial" w:cs="Arial"/>
          <w:sz w:val="20"/>
          <w:szCs w:val="20"/>
        </w:rPr>
        <w:t xml:space="preserve">[45] “As this Court observed in </w:t>
      </w:r>
      <w:r w:rsidRPr="001720E7">
        <w:rPr>
          <w:rFonts w:ascii="Arial" w:hAnsi="Arial" w:cs="Arial"/>
          <w:i/>
          <w:iCs/>
          <w:sz w:val="20"/>
          <w:szCs w:val="20"/>
        </w:rPr>
        <w:t>Pompei v The King</w:t>
      </w:r>
      <w:r>
        <w:rPr>
          <w:rFonts w:ascii="Arial" w:hAnsi="Arial" w:cs="Arial"/>
          <w:sz w:val="20"/>
          <w:szCs w:val="20"/>
        </w:rPr>
        <w:t xml:space="preserve"> [2023] VSCA 71, [43] (Beach, T Forrest &amp; Kaye JJA), the directions that are specified in s.21 of the </w:t>
      </w:r>
      <w:r w:rsidRPr="00A55CEC">
        <w:rPr>
          <w:rFonts w:ascii="Arial" w:hAnsi="Arial" w:cs="Arial"/>
          <w:i/>
          <w:iCs/>
          <w:sz w:val="20"/>
          <w:szCs w:val="20"/>
        </w:rPr>
        <w:t>Jury Directions Act</w:t>
      </w:r>
      <w:r>
        <w:rPr>
          <w:rFonts w:ascii="Arial" w:hAnsi="Arial" w:cs="Arial"/>
          <w:sz w:val="20"/>
          <w:szCs w:val="20"/>
        </w:rPr>
        <w:t xml:space="preserve"> are required </w:t>
      </w:r>
      <w:r>
        <w:rPr>
          <w:rFonts w:ascii="Arial" w:hAnsi="Arial" w:cs="Arial"/>
          <w:sz w:val="20"/>
          <w:szCs w:val="20"/>
        </w:rPr>
        <w:lastRenderedPageBreak/>
        <w:t>because of the risk that, without proper instruction, the jury might engage in reasoning which is both invalid and unfair to the accused.”</w:t>
      </w:r>
    </w:p>
    <w:p w14:paraId="3C430148" w14:textId="77777777" w:rsidR="001720E7" w:rsidRDefault="001720E7" w:rsidP="00995462">
      <w:pPr>
        <w:jc w:val="both"/>
        <w:rPr>
          <w:rFonts w:ascii="Arial" w:hAnsi="Arial" w:cs="Arial"/>
          <w:sz w:val="20"/>
          <w:szCs w:val="20"/>
        </w:rPr>
      </w:pPr>
    </w:p>
    <w:p w14:paraId="52AFE13E" w14:textId="5C5776AA" w:rsidR="007B70D3" w:rsidRDefault="007B70D3" w:rsidP="00995462">
      <w:pPr>
        <w:jc w:val="both"/>
        <w:rPr>
          <w:rFonts w:ascii="Arial" w:hAnsi="Arial" w:cs="Arial"/>
          <w:color w:val="000000"/>
          <w:sz w:val="20"/>
          <w:szCs w:val="20"/>
        </w:rPr>
      </w:pPr>
      <w:r>
        <w:rPr>
          <w:rFonts w:ascii="Arial" w:hAnsi="Arial" w:cs="Arial"/>
          <w:sz w:val="20"/>
          <w:szCs w:val="20"/>
        </w:rPr>
        <w:t xml:space="preserve">In </w:t>
      </w:r>
      <w:r w:rsidRPr="007060B5">
        <w:rPr>
          <w:rFonts w:ascii="Arial" w:hAnsi="Arial" w:cs="Arial"/>
          <w:i/>
          <w:iCs/>
          <w:color w:val="000000"/>
          <w:sz w:val="20"/>
          <w:szCs w:val="20"/>
        </w:rPr>
        <w:t>Xerri v The King</w:t>
      </w:r>
      <w:r>
        <w:rPr>
          <w:rFonts w:ascii="Arial" w:hAnsi="Arial" w:cs="Arial"/>
          <w:color w:val="000000"/>
          <w:sz w:val="20"/>
          <w:szCs w:val="20"/>
        </w:rPr>
        <w:t xml:space="preserve"> [2023] VSCA 15 at [92]-[100] the Court of Appeal</w:t>
      </w:r>
      <w:r w:rsidR="003E03FB">
        <w:rPr>
          <w:rFonts w:ascii="Arial" w:hAnsi="Arial" w:cs="Arial"/>
          <w:color w:val="000000"/>
          <w:sz w:val="20"/>
          <w:szCs w:val="20"/>
        </w:rPr>
        <w:t>–</w:t>
      </w:r>
    </w:p>
    <w:p w14:paraId="7B68A7EB" w14:textId="6B028585" w:rsidR="007B70D3" w:rsidRPr="007B70D3" w:rsidRDefault="007B70D3" w:rsidP="00A300D0">
      <w:pPr>
        <w:pStyle w:val="ListParagraph"/>
        <w:numPr>
          <w:ilvl w:val="0"/>
          <w:numId w:val="86"/>
        </w:numPr>
        <w:ind w:left="357" w:hanging="357"/>
        <w:jc w:val="both"/>
        <w:rPr>
          <w:rFonts w:ascii="Arial" w:hAnsi="Arial" w:cs="Arial"/>
          <w:sz w:val="20"/>
        </w:rPr>
      </w:pPr>
      <w:r>
        <w:rPr>
          <w:rFonts w:ascii="Arial" w:hAnsi="Arial" w:cs="Arial"/>
          <w:color w:val="000000"/>
          <w:sz w:val="20"/>
          <w:szCs w:val="20"/>
        </w:rPr>
        <w:t>discussed s.43 of the JDA which makes provision for a case in which the prosecution, without satisfactory explanation, fails to call or question a particular witness whom the judge is satisfied that the prosecution was reasonably expected to call or question; and</w:t>
      </w:r>
    </w:p>
    <w:p w14:paraId="5AC925E4" w14:textId="761CAE11" w:rsidR="007B70D3" w:rsidRDefault="007B70D3" w:rsidP="00A300D0">
      <w:pPr>
        <w:pStyle w:val="ListParagraph"/>
        <w:numPr>
          <w:ilvl w:val="0"/>
          <w:numId w:val="86"/>
        </w:numPr>
        <w:ind w:left="357" w:hanging="357"/>
        <w:jc w:val="both"/>
        <w:rPr>
          <w:rFonts w:ascii="Arial" w:hAnsi="Arial" w:cs="Arial"/>
          <w:sz w:val="20"/>
        </w:rPr>
      </w:pPr>
      <w:r>
        <w:rPr>
          <w:rFonts w:ascii="Arial" w:hAnsi="Arial" w:cs="Arial"/>
          <w:sz w:val="20"/>
        </w:rPr>
        <w:t>held that the failure of the prosecution to call one potential witness did not result in a substantial miscarriage of justice and its failure to call two other potential witnesses did not give rise to a breach of s.43 JDA.</w:t>
      </w:r>
    </w:p>
    <w:p w14:paraId="6C857277" w14:textId="7040B749" w:rsidR="007B70D3" w:rsidRDefault="007B70D3" w:rsidP="00995462">
      <w:pPr>
        <w:jc w:val="both"/>
        <w:rPr>
          <w:rFonts w:ascii="Arial" w:hAnsi="Arial" w:cs="Arial"/>
          <w:color w:val="000000"/>
          <w:sz w:val="20"/>
          <w:szCs w:val="20"/>
        </w:rPr>
      </w:pPr>
    </w:p>
    <w:p w14:paraId="116A88C5" w14:textId="0CB2753F" w:rsidR="000C29B8" w:rsidRDefault="007B4731" w:rsidP="001720E7">
      <w:pPr>
        <w:jc w:val="both"/>
        <w:rPr>
          <w:rFonts w:ascii="Arial" w:hAnsi="Arial" w:cs="Arial"/>
          <w:color w:val="000000"/>
          <w:sz w:val="20"/>
          <w:szCs w:val="20"/>
        </w:rPr>
      </w:pPr>
      <w:r>
        <w:rPr>
          <w:rFonts w:ascii="Arial" w:hAnsi="Arial" w:cs="Arial"/>
          <w:color w:val="000000"/>
          <w:sz w:val="20"/>
          <w:szCs w:val="20"/>
        </w:rPr>
        <w:t>O</w:t>
      </w:r>
      <w:r w:rsidR="000C29B8">
        <w:rPr>
          <w:rFonts w:ascii="Arial" w:hAnsi="Arial" w:cs="Arial"/>
          <w:color w:val="000000"/>
          <w:sz w:val="20"/>
          <w:szCs w:val="20"/>
        </w:rPr>
        <w:t xml:space="preserve">ther </w:t>
      </w:r>
      <w:r>
        <w:rPr>
          <w:rFonts w:ascii="Arial" w:hAnsi="Arial" w:cs="Arial"/>
          <w:color w:val="000000"/>
          <w:sz w:val="20"/>
          <w:szCs w:val="20"/>
        </w:rPr>
        <w:t>cases discussing</w:t>
      </w:r>
      <w:r w:rsidR="000C29B8">
        <w:rPr>
          <w:rFonts w:ascii="Arial" w:hAnsi="Arial" w:cs="Arial"/>
          <w:color w:val="000000"/>
          <w:sz w:val="20"/>
          <w:szCs w:val="20"/>
        </w:rPr>
        <w:t xml:space="preserve"> the operation of the </w:t>
      </w:r>
      <w:r w:rsidR="000C29B8" w:rsidRPr="000C29B8">
        <w:rPr>
          <w:rFonts w:ascii="Arial" w:hAnsi="Arial" w:cs="Arial"/>
          <w:i/>
          <w:iCs/>
          <w:color w:val="000000"/>
          <w:sz w:val="20"/>
          <w:szCs w:val="20"/>
        </w:rPr>
        <w:t>Jury Directions Act 2015</w:t>
      </w:r>
      <w:r w:rsidR="000C29B8">
        <w:rPr>
          <w:rFonts w:ascii="Arial" w:hAnsi="Arial" w:cs="Arial"/>
          <w:color w:val="000000"/>
          <w:sz w:val="20"/>
          <w:szCs w:val="20"/>
        </w:rPr>
        <w:t xml:space="preserve"> </w:t>
      </w:r>
      <w:r>
        <w:rPr>
          <w:rFonts w:ascii="Arial" w:hAnsi="Arial" w:cs="Arial"/>
          <w:color w:val="000000"/>
          <w:sz w:val="20"/>
          <w:szCs w:val="20"/>
        </w:rPr>
        <w:t>include</w:t>
      </w:r>
      <w:r w:rsidR="000C29B8">
        <w:rPr>
          <w:rFonts w:ascii="Arial" w:hAnsi="Arial" w:cs="Arial"/>
          <w:color w:val="000000"/>
          <w:sz w:val="20"/>
          <w:szCs w:val="20"/>
        </w:rPr>
        <w:t>:</w:t>
      </w:r>
    </w:p>
    <w:p w14:paraId="7459E07A" w14:textId="703E21F2" w:rsidR="00E942D2" w:rsidRPr="00E942D2" w:rsidRDefault="00E942D2" w:rsidP="00A300D0">
      <w:pPr>
        <w:pStyle w:val="ListParagraph"/>
        <w:numPr>
          <w:ilvl w:val="0"/>
          <w:numId w:val="95"/>
        </w:numPr>
        <w:ind w:left="357" w:hanging="357"/>
        <w:jc w:val="both"/>
        <w:rPr>
          <w:rFonts w:ascii="Arial" w:hAnsi="Arial" w:cs="Arial"/>
          <w:color w:val="000000"/>
          <w:sz w:val="20"/>
          <w:szCs w:val="20"/>
        </w:rPr>
      </w:pPr>
      <w:r w:rsidRPr="00E942D2">
        <w:rPr>
          <w:rFonts w:ascii="Arial" w:hAnsi="Arial" w:cs="Arial"/>
          <w:i/>
          <w:iCs/>
          <w:color w:val="000000"/>
          <w:sz w:val="20"/>
          <w:szCs w:val="20"/>
        </w:rPr>
        <w:t>DP (a pseudonym) v Bird</w:t>
      </w:r>
      <w:r>
        <w:rPr>
          <w:rFonts w:ascii="Arial" w:hAnsi="Arial" w:cs="Arial"/>
          <w:color w:val="000000"/>
          <w:sz w:val="20"/>
          <w:szCs w:val="20"/>
        </w:rPr>
        <w:t xml:space="preserve"> [2021] VSC 850 {re ss.39 &amp; 53 JDA};</w:t>
      </w:r>
    </w:p>
    <w:p w14:paraId="189663C2" w14:textId="3E30E1F9" w:rsidR="000C29B8" w:rsidRDefault="00DA58F8" w:rsidP="00A300D0">
      <w:pPr>
        <w:pStyle w:val="ListParagraph"/>
        <w:numPr>
          <w:ilvl w:val="0"/>
          <w:numId w:val="95"/>
        </w:numPr>
        <w:ind w:left="357" w:hanging="357"/>
        <w:jc w:val="both"/>
        <w:rPr>
          <w:rFonts w:ascii="Arial" w:hAnsi="Arial" w:cs="Arial"/>
          <w:color w:val="000000"/>
          <w:sz w:val="20"/>
          <w:szCs w:val="20"/>
        </w:rPr>
      </w:pPr>
      <w:r w:rsidRPr="000C29B8">
        <w:rPr>
          <w:rFonts w:ascii="Arial" w:hAnsi="Arial" w:cs="Arial"/>
          <w:i/>
          <w:iCs/>
          <w:color w:val="000000"/>
          <w:sz w:val="20"/>
          <w:szCs w:val="20"/>
        </w:rPr>
        <w:t>DPP v Holland</w:t>
      </w:r>
      <w:r w:rsidRPr="000C29B8">
        <w:rPr>
          <w:rFonts w:ascii="Arial" w:hAnsi="Arial" w:cs="Arial"/>
          <w:color w:val="000000"/>
          <w:sz w:val="20"/>
          <w:szCs w:val="20"/>
        </w:rPr>
        <w:t xml:space="preserve"> [2023] VSC 322</w:t>
      </w:r>
      <w:r w:rsidR="000C29B8">
        <w:rPr>
          <w:rFonts w:ascii="Arial" w:hAnsi="Arial" w:cs="Arial"/>
          <w:color w:val="000000"/>
          <w:sz w:val="20"/>
          <w:szCs w:val="20"/>
        </w:rPr>
        <w:t xml:space="preserve"> {</w:t>
      </w:r>
      <w:r w:rsidR="000C29B8" w:rsidRPr="000C29B8">
        <w:rPr>
          <w:rFonts w:ascii="Arial" w:hAnsi="Arial" w:cs="Arial"/>
          <w:color w:val="000000"/>
          <w:sz w:val="20"/>
          <w:szCs w:val="20"/>
        </w:rPr>
        <w:t>re ss.</w:t>
      </w:r>
      <w:r w:rsidR="000C29B8" w:rsidRPr="000C29B8">
        <w:rPr>
          <w:rFonts w:ascii="Arial" w:hAnsi="Arial" w:cs="Arial"/>
          <w:sz w:val="20"/>
          <w:szCs w:val="20"/>
        </w:rPr>
        <w:t xml:space="preserve">12, 14, 32, 43 </w:t>
      </w:r>
      <w:r w:rsidR="000C29B8">
        <w:rPr>
          <w:rFonts w:ascii="Arial" w:hAnsi="Arial" w:cs="Arial"/>
          <w:sz w:val="20"/>
          <w:szCs w:val="20"/>
        </w:rPr>
        <w:t>&amp;</w:t>
      </w:r>
      <w:r w:rsidR="000C29B8" w:rsidRPr="000C29B8">
        <w:rPr>
          <w:rFonts w:ascii="Arial" w:hAnsi="Arial" w:cs="Arial"/>
          <w:sz w:val="20"/>
          <w:szCs w:val="20"/>
        </w:rPr>
        <w:t xml:space="preserve"> 44L JDA}</w:t>
      </w:r>
      <w:r w:rsidR="000C29B8" w:rsidRPr="000C29B8">
        <w:rPr>
          <w:rFonts w:ascii="Arial" w:hAnsi="Arial" w:cs="Arial"/>
          <w:color w:val="000000"/>
          <w:sz w:val="20"/>
          <w:szCs w:val="20"/>
        </w:rPr>
        <w:t>;</w:t>
      </w:r>
    </w:p>
    <w:p w14:paraId="7DC470E3" w14:textId="13145E6C" w:rsidR="00796FC3" w:rsidRDefault="000C29B8" w:rsidP="00A300D0">
      <w:pPr>
        <w:pStyle w:val="ListParagraph"/>
        <w:numPr>
          <w:ilvl w:val="0"/>
          <w:numId w:val="95"/>
        </w:numPr>
        <w:ind w:left="357" w:hanging="357"/>
        <w:jc w:val="both"/>
        <w:rPr>
          <w:rFonts w:ascii="Arial" w:hAnsi="Arial" w:cs="Arial"/>
          <w:color w:val="000000"/>
          <w:sz w:val="20"/>
          <w:szCs w:val="20"/>
        </w:rPr>
      </w:pPr>
      <w:r w:rsidRPr="000C29B8">
        <w:rPr>
          <w:rFonts w:ascii="Arial" w:hAnsi="Arial" w:cs="Arial"/>
          <w:i/>
          <w:iCs/>
          <w:color w:val="000000"/>
          <w:sz w:val="20"/>
          <w:szCs w:val="20"/>
        </w:rPr>
        <w:t>Lee</w:t>
      </w:r>
      <w:r w:rsidR="00EE7E37">
        <w:rPr>
          <w:rFonts w:ascii="Arial" w:hAnsi="Arial" w:cs="Arial"/>
          <w:i/>
          <w:iCs/>
          <w:color w:val="000000"/>
          <w:sz w:val="20"/>
          <w:szCs w:val="20"/>
        </w:rPr>
        <w:t xml:space="preserve"> (a pseudonym)</w:t>
      </w:r>
      <w:r w:rsidRPr="000C29B8">
        <w:rPr>
          <w:rFonts w:ascii="Arial" w:hAnsi="Arial" w:cs="Arial"/>
          <w:i/>
          <w:iCs/>
          <w:color w:val="000000"/>
          <w:sz w:val="20"/>
          <w:szCs w:val="20"/>
        </w:rPr>
        <w:t xml:space="preserve"> v The King</w:t>
      </w:r>
      <w:r w:rsidRPr="000C29B8">
        <w:rPr>
          <w:rFonts w:ascii="Arial" w:hAnsi="Arial" w:cs="Arial"/>
          <w:color w:val="000000"/>
          <w:sz w:val="20"/>
          <w:szCs w:val="20"/>
        </w:rPr>
        <w:t xml:space="preserve"> [2024] VSCA 10 at [24]-[</w:t>
      </w:r>
      <w:r>
        <w:rPr>
          <w:rFonts w:ascii="Arial" w:hAnsi="Arial" w:cs="Arial"/>
          <w:color w:val="000000"/>
          <w:sz w:val="20"/>
          <w:szCs w:val="20"/>
        </w:rPr>
        <w:t>53</w:t>
      </w:r>
      <w:r w:rsidRPr="000C29B8">
        <w:rPr>
          <w:rFonts w:ascii="Arial" w:hAnsi="Arial" w:cs="Arial"/>
          <w:color w:val="000000"/>
          <w:sz w:val="20"/>
          <w:szCs w:val="20"/>
        </w:rPr>
        <w:t xml:space="preserve">] {re </w:t>
      </w:r>
      <w:r w:rsidR="00573CB8">
        <w:rPr>
          <w:rFonts w:ascii="Arial" w:hAnsi="Arial" w:cs="Arial"/>
          <w:color w:val="000000"/>
          <w:sz w:val="20"/>
          <w:szCs w:val="20"/>
        </w:rPr>
        <w:t>s</w:t>
      </w:r>
      <w:r w:rsidRPr="000C29B8">
        <w:rPr>
          <w:rFonts w:ascii="Arial" w:hAnsi="Arial" w:cs="Arial"/>
          <w:color w:val="000000"/>
          <w:sz w:val="20"/>
          <w:szCs w:val="20"/>
        </w:rPr>
        <w:t>s.</w:t>
      </w:r>
      <w:r w:rsidR="00573CB8">
        <w:rPr>
          <w:rFonts w:ascii="Arial" w:hAnsi="Arial" w:cs="Arial"/>
          <w:color w:val="000000"/>
          <w:sz w:val="20"/>
          <w:szCs w:val="20"/>
        </w:rPr>
        <w:t xml:space="preserve">12, 14, 26 &amp; </w:t>
      </w:r>
      <w:r w:rsidRPr="000C29B8">
        <w:rPr>
          <w:rFonts w:ascii="Arial" w:hAnsi="Arial" w:cs="Arial"/>
          <w:color w:val="000000"/>
          <w:sz w:val="20"/>
          <w:szCs w:val="20"/>
        </w:rPr>
        <w:t>27 JDA}</w:t>
      </w:r>
      <w:r w:rsidR="00535178">
        <w:rPr>
          <w:rFonts w:ascii="Arial" w:hAnsi="Arial" w:cs="Arial"/>
          <w:color w:val="000000"/>
          <w:sz w:val="20"/>
          <w:szCs w:val="20"/>
        </w:rPr>
        <w:t xml:space="preserve"> and at [71]</w:t>
      </w:r>
      <w:r w:rsidR="00535178">
        <w:rPr>
          <w:rFonts w:ascii="Arial" w:hAnsi="Arial" w:cs="Arial"/>
          <w:color w:val="000000"/>
          <w:sz w:val="20"/>
          <w:szCs w:val="20"/>
        </w:rPr>
        <w:noBreakHyphen/>
        <w:t>[74] {re ss.43 &amp; 44 JDA}</w:t>
      </w:r>
      <w:r w:rsidR="007B4731">
        <w:rPr>
          <w:rFonts w:ascii="Arial" w:hAnsi="Arial" w:cs="Arial"/>
          <w:color w:val="000000"/>
          <w:sz w:val="20"/>
          <w:szCs w:val="20"/>
        </w:rPr>
        <w:t>;</w:t>
      </w:r>
    </w:p>
    <w:p w14:paraId="7033205E" w14:textId="3032A9C6" w:rsidR="00B46674" w:rsidRDefault="00B46674" w:rsidP="00A300D0">
      <w:pPr>
        <w:pStyle w:val="ListParagraph"/>
        <w:numPr>
          <w:ilvl w:val="0"/>
          <w:numId w:val="95"/>
        </w:numPr>
        <w:ind w:left="357" w:hanging="357"/>
        <w:jc w:val="both"/>
        <w:rPr>
          <w:rFonts w:ascii="Arial" w:hAnsi="Arial" w:cs="Arial"/>
          <w:color w:val="000000"/>
          <w:sz w:val="20"/>
          <w:szCs w:val="20"/>
        </w:rPr>
      </w:pPr>
      <w:r>
        <w:rPr>
          <w:rFonts w:ascii="Arial" w:hAnsi="Arial" w:cs="Arial"/>
          <w:i/>
          <w:iCs/>
          <w:color w:val="000000"/>
          <w:sz w:val="20"/>
          <w:szCs w:val="20"/>
        </w:rPr>
        <w:t xml:space="preserve">Briggs (a pseudonym) v The King </w:t>
      </w:r>
      <w:r w:rsidRPr="00B46674">
        <w:rPr>
          <w:rFonts w:ascii="Arial" w:hAnsi="Arial" w:cs="Arial"/>
          <w:color w:val="000000"/>
          <w:sz w:val="20"/>
          <w:szCs w:val="20"/>
        </w:rPr>
        <w:t>[2024] VSCA 80 {re ss.39, 52, 54 &amp; 44L JDA};</w:t>
      </w:r>
    </w:p>
    <w:p w14:paraId="1B0EFAEA" w14:textId="77777777" w:rsidR="00290ACE" w:rsidRDefault="007B4731" w:rsidP="00A300D0">
      <w:pPr>
        <w:pStyle w:val="ListParagraph"/>
        <w:numPr>
          <w:ilvl w:val="0"/>
          <w:numId w:val="95"/>
        </w:numPr>
        <w:ind w:left="357" w:hanging="357"/>
        <w:jc w:val="both"/>
        <w:rPr>
          <w:rFonts w:ascii="Arial" w:hAnsi="Arial" w:cs="Arial"/>
          <w:color w:val="000000"/>
          <w:sz w:val="20"/>
          <w:szCs w:val="20"/>
        </w:rPr>
      </w:pPr>
      <w:r w:rsidRPr="007B4731">
        <w:rPr>
          <w:rFonts w:ascii="Arial" w:hAnsi="Arial" w:cs="Arial"/>
          <w:i/>
          <w:iCs/>
          <w:color w:val="000000"/>
          <w:sz w:val="20"/>
          <w:szCs w:val="20"/>
        </w:rPr>
        <w:t>DPP v SA &amp; Ors</w:t>
      </w:r>
      <w:r>
        <w:rPr>
          <w:rFonts w:ascii="Arial" w:hAnsi="Arial" w:cs="Arial"/>
          <w:color w:val="000000"/>
          <w:sz w:val="20"/>
          <w:szCs w:val="20"/>
        </w:rPr>
        <w:t xml:space="preserve"> [2024] VSC 28 {re ss.4A, 20, 21-22, 41 &amp; 61-62 JDA}</w:t>
      </w:r>
      <w:r w:rsidR="00290ACE">
        <w:rPr>
          <w:rFonts w:ascii="Arial" w:hAnsi="Arial" w:cs="Arial"/>
          <w:color w:val="000000"/>
          <w:sz w:val="20"/>
          <w:szCs w:val="20"/>
        </w:rPr>
        <w:t>;</w:t>
      </w:r>
    </w:p>
    <w:p w14:paraId="5D565694" w14:textId="77777777" w:rsidR="001A1BEA" w:rsidRDefault="00290ACE" w:rsidP="00A300D0">
      <w:pPr>
        <w:pStyle w:val="ListParagraph"/>
        <w:numPr>
          <w:ilvl w:val="0"/>
          <w:numId w:val="95"/>
        </w:numPr>
        <w:ind w:left="357" w:hanging="357"/>
        <w:jc w:val="both"/>
        <w:rPr>
          <w:rFonts w:ascii="Arial" w:hAnsi="Arial" w:cs="Arial"/>
          <w:color w:val="000000"/>
          <w:sz w:val="20"/>
          <w:szCs w:val="20"/>
        </w:rPr>
      </w:pPr>
      <w:r>
        <w:rPr>
          <w:rFonts w:ascii="Arial" w:hAnsi="Arial" w:cs="Arial"/>
          <w:i/>
          <w:iCs/>
          <w:color w:val="000000"/>
          <w:sz w:val="20"/>
          <w:szCs w:val="20"/>
        </w:rPr>
        <w:t xml:space="preserve">Kelly v The King </w:t>
      </w:r>
      <w:r w:rsidRPr="00290ACE">
        <w:rPr>
          <w:rFonts w:ascii="Arial" w:hAnsi="Arial" w:cs="Arial"/>
          <w:color w:val="000000"/>
          <w:sz w:val="20"/>
          <w:szCs w:val="20"/>
        </w:rPr>
        <w:t xml:space="preserve">[2024] VSCA 69 </w:t>
      </w:r>
      <w:r>
        <w:rPr>
          <w:rFonts w:ascii="Arial" w:hAnsi="Arial" w:cs="Arial"/>
          <w:color w:val="000000"/>
          <w:sz w:val="20"/>
          <w:szCs w:val="20"/>
        </w:rPr>
        <w:t xml:space="preserve">at [38]-[49] </w:t>
      </w:r>
      <w:r w:rsidRPr="00290ACE">
        <w:rPr>
          <w:rFonts w:ascii="Arial" w:hAnsi="Arial" w:cs="Arial"/>
          <w:color w:val="000000"/>
          <w:sz w:val="20"/>
          <w:szCs w:val="20"/>
        </w:rPr>
        <w:t>{re s.42 JDA}</w:t>
      </w:r>
      <w:r w:rsidR="001A1BEA">
        <w:rPr>
          <w:rFonts w:ascii="Arial" w:hAnsi="Arial" w:cs="Arial"/>
          <w:color w:val="000000"/>
          <w:sz w:val="20"/>
          <w:szCs w:val="20"/>
        </w:rPr>
        <w:t>;</w:t>
      </w:r>
    </w:p>
    <w:p w14:paraId="67DA7A27" w14:textId="7E0B86BE" w:rsidR="007B4731" w:rsidRDefault="001A1BEA" w:rsidP="00A300D0">
      <w:pPr>
        <w:pStyle w:val="ListParagraph"/>
        <w:numPr>
          <w:ilvl w:val="0"/>
          <w:numId w:val="95"/>
        </w:numPr>
        <w:ind w:left="357" w:hanging="357"/>
        <w:jc w:val="both"/>
        <w:rPr>
          <w:rFonts w:ascii="Arial" w:hAnsi="Arial" w:cs="Arial"/>
          <w:color w:val="000000"/>
          <w:sz w:val="20"/>
          <w:szCs w:val="20"/>
        </w:rPr>
      </w:pPr>
      <w:r w:rsidRPr="001A1BEA">
        <w:rPr>
          <w:rFonts w:ascii="Arial" w:hAnsi="Arial" w:cs="Arial"/>
          <w:i/>
          <w:iCs/>
          <w:color w:val="000000"/>
          <w:sz w:val="20"/>
          <w:szCs w:val="20"/>
        </w:rPr>
        <w:t xml:space="preserve">Parker v The King </w:t>
      </w:r>
      <w:r w:rsidRPr="001A1BEA">
        <w:rPr>
          <w:rFonts w:ascii="Arial" w:hAnsi="Arial" w:cs="Arial"/>
          <w:color w:val="000000"/>
          <w:sz w:val="20"/>
          <w:szCs w:val="20"/>
        </w:rPr>
        <w:t>[2024] VSCA 72 {re ss.</w:t>
      </w:r>
      <w:r w:rsidRPr="001A1BEA">
        <w:rPr>
          <w:rFonts w:ascii="Arial" w:hAnsi="Arial" w:cs="Arial"/>
          <w:sz w:val="20"/>
          <w:szCs w:val="20"/>
        </w:rPr>
        <w:t>1, 3, 5, 9, 10, 11, 12, 14, 15, 16, 17 JDA}</w:t>
      </w:r>
      <w:r w:rsidR="009332D4">
        <w:rPr>
          <w:rFonts w:ascii="Arial" w:hAnsi="Arial" w:cs="Arial"/>
          <w:color w:val="000000"/>
          <w:sz w:val="20"/>
          <w:szCs w:val="20"/>
        </w:rPr>
        <w:t>;</w:t>
      </w:r>
    </w:p>
    <w:p w14:paraId="4F3C2EC7" w14:textId="77777777" w:rsidR="00C42E89" w:rsidRDefault="009332D4" w:rsidP="00A300D0">
      <w:pPr>
        <w:pStyle w:val="ListParagraph"/>
        <w:numPr>
          <w:ilvl w:val="0"/>
          <w:numId w:val="95"/>
        </w:numPr>
        <w:ind w:left="357" w:hanging="357"/>
        <w:jc w:val="both"/>
        <w:rPr>
          <w:rFonts w:ascii="Arial" w:hAnsi="Arial" w:cs="Arial"/>
          <w:color w:val="000000"/>
          <w:sz w:val="20"/>
          <w:szCs w:val="20"/>
        </w:rPr>
      </w:pPr>
      <w:r w:rsidRPr="009332D4">
        <w:rPr>
          <w:rFonts w:ascii="Arial" w:hAnsi="Arial" w:cs="Arial"/>
          <w:i/>
          <w:iCs/>
          <w:color w:val="000000"/>
          <w:sz w:val="20"/>
          <w:szCs w:val="20"/>
        </w:rPr>
        <w:t>Sturt (a pseudonym) v The King</w:t>
      </w:r>
      <w:r>
        <w:rPr>
          <w:rFonts w:ascii="Arial" w:hAnsi="Arial" w:cs="Arial"/>
          <w:color w:val="000000"/>
          <w:sz w:val="20"/>
          <w:szCs w:val="20"/>
        </w:rPr>
        <w:t xml:space="preserve"> [2024] VSCA 102 {re ss.12, 14, 16, 18, 20-23 JDA}</w:t>
      </w:r>
      <w:r w:rsidR="00C42E89">
        <w:rPr>
          <w:rFonts w:ascii="Arial" w:hAnsi="Arial" w:cs="Arial"/>
          <w:color w:val="000000"/>
          <w:sz w:val="20"/>
          <w:szCs w:val="20"/>
        </w:rPr>
        <w:t>;</w:t>
      </w:r>
    </w:p>
    <w:p w14:paraId="7EEF367E" w14:textId="77777777" w:rsidR="00341164" w:rsidRDefault="00C42E89" w:rsidP="00A300D0">
      <w:pPr>
        <w:pStyle w:val="ListParagraph"/>
        <w:numPr>
          <w:ilvl w:val="0"/>
          <w:numId w:val="95"/>
        </w:numPr>
        <w:ind w:left="357" w:hanging="357"/>
        <w:jc w:val="both"/>
        <w:rPr>
          <w:rFonts w:ascii="Arial" w:hAnsi="Arial" w:cs="Arial"/>
          <w:color w:val="000000"/>
          <w:sz w:val="20"/>
          <w:szCs w:val="20"/>
        </w:rPr>
      </w:pPr>
      <w:r w:rsidRPr="00C42E89">
        <w:rPr>
          <w:rFonts w:ascii="Arial" w:hAnsi="Arial" w:cs="Arial"/>
          <w:i/>
          <w:iCs/>
          <w:color w:val="000000"/>
          <w:sz w:val="20"/>
          <w:szCs w:val="20"/>
        </w:rPr>
        <w:t>Allen v The King</w:t>
      </w:r>
      <w:r>
        <w:rPr>
          <w:rFonts w:ascii="Arial" w:hAnsi="Arial" w:cs="Arial"/>
          <w:color w:val="000000"/>
          <w:sz w:val="20"/>
          <w:szCs w:val="20"/>
        </w:rPr>
        <w:t xml:space="preserve"> [2024] VSCA 128 {re ss.12, 16, 41 JDA}</w:t>
      </w:r>
      <w:r w:rsidR="00341164">
        <w:rPr>
          <w:rFonts w:ascii="Arial" w:hAnsi="Arial" w:cs="Arial"/>
          <w:color w:val="000000"/>
          <w:sz w:val="20"/>
          <w:szCs w:val="20"/>
        </w:rPr>
        <w:t>;</w:t>
      </w:r>
    </w:p>
    <w:p w14:paraId="4F9E497A" w14:textId="67722437" w:rsidR="007D341E" w:rsidRPr="007D341E" w:rsidRDefault="00341164" w:rsidP="00A300D0">
      <w:pPr>
        <w:pStyle w:val="ListParagraph"/>
        <w:numPr>
          <w:ilvl w:val="0"/>
          <w:numId w:val="95"/>
        </w:numPr>
        <w:ind w:left="357" w:hanging="357"/>
        <w:jc w:val="both"/>
        <w:rPr>
          <w:rFonts w:ascii="Arial" w:hAnsi="Arial" w:cs="Arial"/>
          <w:color w:val="000000"/>
          <w:sz w:val="16"/>
          <w:szCs w:val="16"/>
        </w:rPr>
      </w:pPr>
      <w:r w:rsidRPr="00341164">
        <w:rPr>
          <w:rFonts w:ascii="Arial" w:hAnsi="Arial" w:cs="Arial"/>
          <w:i/>
          <w:iCs/>
          <w:sz w:val="20"/>
          <w:szCs w:val="20"/>
        </w:rPr>
        <w:t>Milky v The King</w:t>
      </w:r>
      <w:r w:rsidRPr="00341164">
        <w:rPr>
          <w:rFonts w:ascii="Arial" w:hAnsi="Arial" w:cs="Arial"/>
          <w:sz w:val="20"/>
          <w:szCs w:val="20"/>
        </w:rPr>
        <w:t xml:space="preserve"> [2024] VSCA 136 at [40]-[90]</w:t>
      </w:r>
      <w:r w:rsidR="007D341E">
        <w:rPr>
          <w:rFonts w:ascii="Arial" w:hAnsi="Arial" w:cs="Arial"/>
          <w:sz w:val="20"/>
          <w:szCs w:val="20"/>
        </w:rPr>
        <w:t xml:space="preserve"> {re s.43 JDA};</w:t>
      </w:r>
    </w:p>
    <w:p w14:paraId="44ACAB65" w14:textId="6D5D412C" w:rsidR="00C42E89" w:rsidRPr="001C3C9A" w:rsidRDefault="007D341E"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Zhang v The King </w:t>
      </w:r>
      <w:r w:rsidRPr="007D341E">
        <w:rPr>
          <w:rFonts w:ascii="Arial" w:hAnsi="Arial" w:cs="Arial"/>
          <w:sz w:val="20"/>
          <w:szCs w:val="20"/>
        </w:rPr>
        <w:t>[2024] VSCA 137 at [52]-[60] {re ss.12, 15 &amp; 16 JDA}</w:t>
      </w:r>
      <w:r w:rsidR="001C3C9A">
        <w:rPr>
          <w:rFonts w:ascii="Arial" w:hAnsi="Arial" w:cs="Arial"/>
          <w:sz w:val="20"/>
          <w:szCs w:val="20"/>
        </w:rPr>
        <w:t>;</w:t>
      </w:r>
    </w:p>
    <w:p w14:paraId="0BE6B301" w14:textId="39B02611" w:rsidR="001C3C9A" w:rsidRPr="00763245" w:rsidRDefault="001C3C9A"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DPP v DT (Ruling No 5) </w:t>
      </w:r>
      <w:r w:rsidRPr="001C3C9A">
        <w:rPr>
          <w:rFonts w:ascii="Arial" w:hAnsi="Arial" w:cs="Arial"/>
          <w:sz w:val="20"/>
          <w:szCs w:val="20"/>
        </w:rPr>
        <w:t>[2024] VSC 348 {re s.32 JDA}</w:t>
      </w:r>
      <w:r w:rsidR="00763245">
        <w:rPr>
          <w:rFonts w:ascii="Arial" w:hAnsi="Arial" w:cs="Arial"/>
          <w:sz w:val="20"/>
          <w:szCs w:val="20"/>
        </w:rPr>
        <w:t>;</w:t>
      </w:r>
    </w:p>
    <w:p w14:paraId="6956586F" w14:textId="3DC3533C" w:rsidR="00763245" w:rsidRPr="00763245" w:rsidRDefault="00763245" w:rsidP="00A300D0">
      <w:pPr>
        <w:pStyle w:val="ListParagraph"/>
        <w:numPr>
          <w:ilvl w:val="0"/>
          <w:numId w:val="95"/>
        </w:numPr>
        <w:ind w:left="357" w:hanging="357"/>
        <w:jc w:val="both"/>
        <w:rPr>
          <w:rFonts w:ascii="Arial" w:hAnsi="Arial" w:cs="Arial"/>
          <w:color w:val="000000"/>
          <w:sz w:val="16"/>
          <w:szCs w:val="16"/>
        </w:rPr>
      </w:pPr>
      <w:r w:rsidRPr="005159D1">
        <w:rPr>
          <w:rFonts w:ascii="Arial" w:hAnsi="Arial" w:cs="Arial"/>
          <w:i/>
          <w:iCs/>
          <w:sz w:val="20"/>
          <w:szCs w:val="20"/>
        </w:rPr>
        <w:t xml:space="preserve">DPP v </w:t>
      </w:r>
      <w:proofErr w:type="spellStart"/>
      <w:r w:rsidRPr="005159D1">
        <w:rPr>
          <w:rFonts w:ascii="Arial" w:hAnsi="Arial" w:cs="Arial"/>
          <w:i/>
          <w:iCs/>
          <w:sz w:val="20"/>
          <w:szCs w:val="20"/>
        </w:rPr>
        <w:t>Roder</w:t>
      </w:r>
      <w:proofErr w:type="spellEnd"/>
      <w:r w:rsidRPr="005159D1">
        <w:rPr>
          <w:rFonts w:ascii="Arial" w:hAnsi="Arial" w:cs="Arial"/>
          <w:sz w:val="20"/>
          <w:szCs w:val="20"/>
        </w:rPr>
        <w:t xml:space="preserve"> (2024) 98 ALJR 644, 649 [19]; [2024] HCA 15</w:t>
      </w:r>
      <w:r>
        <w:rPr>
          <w:rFonts w:ascii="Arial" w:hAnsi="Arial" w:cs="Arial"/>
          <w:sz w:val="20"/>
          <w:szCs w:val="20"/>
        </w:rPr>
        <w:t xml:space="preserve"> </w:t>
      </w:r>
      <w:r w:rsidRPr="001C3C9A">
        <w:rPr>
          <w:rFonts w:ascii="Arial" w:hAnsi="Arial" w:cs="Arial"/>
          <w:sz w:val="20"/>
          <w:szCs w:val="20"/>
        </w:rPr>
        <w:t>{re s</w:t>
      </w:r>
      <w:r>
        <w:rPr>
          <w:rFonts w:ascii="Arial" w:hAnsi="Arial" w:cs="Arial"/>
          <w:sz w:val="20"/>
          <w:szCs w:val="20"/>
        </w:rPr>
        <w:t>s</w:t>
      </w:r>
      <w:r w:rsidRPr="001C3C9A">
        <w:rPr>
          <w:rFonts w:ascii="Arial" w:hAnsi="Arial" w:cs="Arial"/>
          <w:sz w:val="20"/>
          <w:szCs w:val="20"/>
        </w:rPr>
        <w:t>.</w:t>
      </w:r>
      <w:r>
        <w:rPr>
          <w:rFonts w:ascii="Arial" w:hAnsi="Arial" w:cs="Arial"/>
          <w:sz w:val="20"/>
          <w:szCs w:val="20"/>
        </w:rPr>
        <w:t>61 &amp; 62</w:t>
      </w:r>
      <w:r w:rsidRPr="001C3C9A">
        <w:rPr>
          <w:rFonts w:ascii="Arial" w:hAnsi="Arial" w:cs="Arial"/>
          <w:sz w:val="20"/>
          <w:szCs w:val="20"/>
        </w:rPr>
        <w:t xml:space="preserve"> JDA}</w:t>
      </w:r>
      <w:r>
        <w:rPr>
          <w:rFonts w:ascii="Arial" w:hAnsi="Arial" w:cs="Arial"/>
          <w:sz w:val="20"/>
          <w:szCs w:val="20"/>
        </w:rPr>
        <w:t>;</w:t>
      </w:r>
    </w:p>
    <w:p w14:paraId="125F3CDB" w14:textId="77777777" w:rsidR="00C728C3" w:rsidRPr="00C728C3" w:rsidRDefault="00763245" w:rsidP="00A300D0">
      <w:pPr>
        <w:pStyle w:val="ListParagraph"/>
        <w:numPr>
          <w:ilvl w:val="0"/>
          <w:numId w:val="95"/>
        </w:numPr>
        <w:ind w:left="357" w:hanging="357"/>
        <w:jc w:val="both"/>
        <w:rPr>
          <w:rFonts w:ascii="Arial" w:hAnsi="Arial" w:cs="Arial"/>
          <w:color w:val="000000"/>
          <w:sz w:val="16"/>
          <w:szCs w:val="16"/>
        </w:rPr>
      </w:pPr>
      <w:proofErr w:type="spellStart"/>
      <w:r w:rsidRPr="00F6160A">
        <w:rPr>
          <w:rFonts w:ascii="Arial" w:hAnsi="Arial" w:cs="Arial"/>
          <w:i/>
          <w:iCs/>
          <w:color w:val="000000"/>
          <w:sz w:val="20"/>
          <w:szCs w:val="20"/>
        </w:rPr>
        <w:t>Giurina</w:t>
      </w:r>
      <w:proofErr w:type="spellEnd"/>
      <w:r w:rsidRPr="00F6160A">
        <w:rPr>
          <w:rFonts w:ascii="Arial" w:hAnsi="Arial" w:cs="Arial"/>
          <w:i/>
          <w:iCs/>
          <w:color w:val="000000"/>
          <w:sz w:val="20"/>
          <w:szCs w:val="20"/>
        </w:rPr>
        <w:t xml:space="preserve"> v McIlroy &amp; Anor</w:t>
      </w:r>
      <w:r>
        <w:rPr>
          <w:rFonts w:ascii="Arial" w:hAnsi="Arial" w:cs="Arial"/>
          <w:color w:val="000000"/>
          <w:sz w:val="20"/>
          <w:szCs w:val="20"/>
        </w:rPr>
        <w:t xml:space="preserve"> [2024] VSCA 139 at [50] {re ss.61 &amp; 62 JDA}</w:t>
      </w:r>
      <w:r w:rsidR="00C728C3">
        <w:rPr>
          <w:rFonts w:ascii="Arial" w:hAnsi="Arial" w:cs="Arial"/>
          <w:color w:val="000000"/>
          <w:sz w:val="20"/>
          <w:szCs w:val="20"/>
        </w:rPr>
        <w:t>;</w:t>
      </w:r>
    </w:p>
    <w:p w14:paraId="70EF89C5" w14:textId="376FC8C4" w:rsidR="00763245" w:rsidRPr="00F863F6" w:rsidRDefault="00C728C3"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color w:val="000000"/>
          <w:sz w:val="20"/>
          <w:szCs w:val="20"/>
        </w:rPr>
        <w:t xml:space="preserve">DPP v Lynn (Re Ruling No. 5) </w:t>
      </w:r>
      <w:r w:rsidRPr="00C728C3">
        <w:rPr>
          <w:rFonts w:ascii="Arial" w:hAnsi="Arial" w:cs="Arial"/>
          <w:color w:val="000000"/>
          <w:sz w:val="20"/>
          <w:szCs w:val="20"/>
        </w:rPr>
        <w:t xml:space="preserve">[2024] VSCA 62 </w:t>
      </w:r>
      <w:r w:rsidR="004057A7">
        <w:rPr>
          <w:rFonts w:ascii="Arial" w:hAnsi="Arial" w:cs="Arial"/>
          <w:color w:val="000000"/>
          <w:sz w:val="20"/>
          <w:szCs w:val="20"/>
        </w:rPr>
        <w:t>at [109]</w:t>
      </w:r>
      <w:r w:rsidR="00106A5E">
        <w:rPr>
          <w:rFonts w:ascii="Arial" w:hAnsi="Arial" w:cs="Arial"/>
          <w:color w:val="000000"/>
          <w:sz w:val="20"/>
          <w:szCs w:val="20"/>
        </w:rPr>
        <w:t>-</w:t>
      </w:r>
      <w:r w:rsidR="004057A7">
        <w:rPr>
          <w:rFonts w:ascii="Arial" w:hAnsi="Arial" w:cs="Arial"/>
          <w:color w:val="000000"/>
          <w:sz w:val="20"/>
          <w:szCs w:val="20"/>
        </w:rPr>
        <w:t xml:space="preserve">[133] </w:t>
      </w:r>
      <w:r w:rsidR="00106A5E">
        <w:rPr>
          <w:rFonts w:ascii="Arial" w:hAnsi="Arial" w:cs="Arial"/>
          <w:color w:val="000000"/>
          <w:sz w:val="20"/>
          <w:szCs w:val="20"/>
        </w:rPr>
        <w:t xml:space="preserve">setting aside </w:t>
      </w:r>
      <w:r w:rsidR="00106A5E">
        <w:rPr>
          <w:rFonts w:ascii="Arial" w:hAnsi="Arial" w:cs="Arial"/>
          <w:i/>
          <w:iCs/>
          <w:color w:val="000000"/>
          <w:sz w:val="20"/>
          <w:szCs w:val="20"/>
        </w:rPr>
        <w:t xml:space="preserve">R v Lynn (Rulings 5 &amp; 6) </w:t>
      </w:r>
      <w:r w:rsidR="00106A5E" w:rsidRPr="00106A5E">
        <w:rPr>
          <w:rFonts w:ascii="Arial" w:hAnsi="Arial" w:cs="Arial"/>
          <w:color w:val="000000"/>
          <w:sz w:val="20"/>
          <w:szCs w:val="20"/>
        </w:rPr>
        <w:t xml:space="preserve">[2024] VSC 375 </w:t>
      </w:r>
      <w:r w:rsidRPr="00C728C3">
        <w:rPr>
          <w:rFonts w:ascii="Arial" w:hAnsi="Arial" w:cs="Arial"/>
          <w:color w:val="000000"/>
          <w:sz w:val="20"/>
          <w:szCs w:val="20"/>
        </w:rPr>
        <w:t>{re ss.18, 19, 20, 21 &amp; 22 JDA}</w:t>
      </w:r>
      <w:r w:rsidR="00F863F6">
        <w:rPr>
          <w:rFonts w:ascii="Arial" w:hAnsi="Arial" w:cs="Arial"/>
          <w:color w:val="000000"/>
          <w:sz w:val="20"/>
          <w:szCs w:val="20"/>
        </w:rPr>
        <w:t>;</w:t>
      </w:r>
    </w:p>
    <w:p w14:paraId="4238953A" w14:textId="0879148D" w:rsidR="00F863F6" w:rsidRDefault="00F863F6" w:rsidP="00A300D0">
      <w:pPr>
        <w:pStyle w:val="ListParagraph"/>
        <w:numPr>
          <w:ilvl w:val="0"/>
          <w:numId w:val="95"/>
        </w:numPr>
        <w:ind w:left="357" w:hanging="357"/>
        <w:jc w:val="both"/>
        <w:rPr>
          <w:rFonts w:ascii="Arial" w:hAnsi="Arial" w:cs="Arial"/>
          <w:i/>
          <w:iCs/>
          <w:color w:val="000000"/>
          <w:sz w:val="20"/>
          <w:szCs w:val="20"/>
        </w:rPr>
      </w:pPr>
      <w:bookmarkStart w:id="151" w:name="_Hlk177738382"/>
      <w:r w:rsidRPr="00F863F6">
        <w:rPr>
          <w:rFonts w:ascii="Arial" w:hAnsi="Arial" w:cs="Arial"/>
          <w:i/>
          <w:iCs/>
          <w:color w:val="000000"/>
          <w:sz w:val="20"/>
          <w:szCs w:val="20"/>
        </w:rPr>
        <w:t xml:space="preserve">Robbins </w:t>
      </w:r>
      <w:r>
        <w:rPr>
          <w:rFonts w:ascii="Arial" w:hAnsi="Arial" w:cs="Arial"/>
          <w:i/>
          <w:iCs/>
          <w:color w:val="000000"/>
          <w:sz w:val="20"/>
          <w:szCs w:val="20"/>
        </w:rPr>
        <w:t xml:space="preserve">(a pseudonym) v The Queen </w:t>
      </w:r>
      <w:r w:rsidRPr="00F863F6">
        <w:rPr>
          <w:rFonts w:ascii="Arial" w:hAnsi="Arial" w:cs="Arial"/>
          <w:color w:val="000000"/>
          <w:sz w:val="20"/>
          <w:szCs w:val="20"/>
        </w:rPr>
        <w:t>(2017) 269 A Crim R 244</w:t>
      </w:r>
      <w:r>
        <w:rPr>
          <w:rFonts w:ascii="Arial" w:hAnsi="Arial" w:cs="Arial"/>
          <w:color w:val="000000"/>
          <w:sz w:val="20"/>
          <w:szCs w:val="20"/>
        </w:rPr>
        <w:t>, 270-271 [186]; [2017] VSCA 288</w:t>
      </w:r>
      <w:bookmarkEnd w:id="151"/>
      <w:r>
        <w:rPr>
          <w:rFonts w:ascii="Arial" w:hAnsi="Arial" w:cs="Arial"/>
          <w:i/>
          <w:iCs/>
          <w:color w:val="000000"/>
          <w:sz w:val="20"/>
          <w:szCs w:val="20"/>
        </w:rPr>
        <w:t xml:space="preserve"> </w:t>
      </w:r>
      <w:r w:rsidRPr="00F863F6">
        <w:rPr>
          <w:rFonts w:ascii="Arial" w:hAnsi="Arial" w:cs="Arial"/>
          <w:color w:val="000000"/>
          <w:sz w:val="20"/>
          <w:szCs w:val="20"/>
        </w:rPr>
        <w:t>{re s</w:t>
      </w:r>
      <w:r>
        <w:rPr>
          <w:rFonts w:ascii="Arial" w:hAnsi="Arial" w:cs="Arial"/>
          <w:color w:val="000000"/>
          <w:sz w:val="20"/>
          <w:szCs w:val="20"/>
        </w:rPr>
        <w:t>s</w:t>
      </w:r>
      <w:r w:rsidRPr="00F863F6">
        <w:rPr>
          <w:rFonts w:ascii="Arial" w:hAnsi="Arial" w:cs="Arial"/>
          <w:color w:val="000000"/>
          <w:sz w:val="20"/>
          <w:szCs w:val="20"/>
        </w:rPr>
        <w:t>.</w:t>
      </w:r>
      <w:r>
        <w:rPr>
          <w:rFonts w:ascii="Arial" w:hAnsi="Arial" w:cs="Arial"/>
          <w:color w:val="000000"/>
          <w:sz w:val="20"/>
          <w:szCs w:val="20"/>
        </w:rPr>
        <w:t>38-</w:t>
      </w:r>
      <w:r w:rsidRPr="00F863F6">
        <w:rPr>
          <w:rFonts w:ascii="Arial" w:hAnsi="Arial" w:cs="Arial"/>
          <w:color w:val="000000"/>
          <w:sz w:val="20"/>
          <w:szCs w:val="20"/>
        </w:rPr>
        <w:t>3</w:t>
      </w:r>
      <w:r>
        <w:rPr>
          <w:rFonts w:ascii="Arial" w:hAnsi="Arial" w:cs="Arial"/>
          <w:color w:val="000000"/>
          <w:sz w:val="20"/>
          <w:szCs w:val="20"/>
        </w:rPr>
        <w:t>9</w:t>
      </w:r>
      <w:r w:rsidRPr="00F863F6">
        <w:rPr>
          <w:rFonts w:ascii="Arial" w:hAnsi="Arial" w:cs="Arial"/>
          <w:color w:val="000000"/>
          <w:sz w:val="20"/>
          <w:szCs w:val="20"/>
        </w:rPr>
        <w:t xml:space="preserve"> JDA}</w:t>
      </w:r>
      <w:r>
        <w:rPr>
          <w:rFonts w:ascii="Arial" w:hAnsi="Arial" w:cs="Arial"/>
          <w:color w:val="000000"/>
          <w:sz w:val="20"/>
          <w:szCs w:val="20"/>
        </w:rPr>
        <w:t xml:space="preserve"> referring to </w:t>
      </w:r>
      <w:r w:rsidRPr="00F863F6">
        <w:rPr>
          <w:rFonts w:ascii="Arial" w:hAnsi="Arial" w:cs="Arial"/>
          <w:i/>
          <w:iCs/>
          <w:color w:val="000000"/>
          <w:sz w:val="20"/>
          <w:szCs w:val="20"/>
        </w:rPr>
        <w:t>PT v The Queen</w:t>
      </w:r>
      <w:r>
        <w:rPr>
          <w:rFonts w:ascii="Arial" w:hAnsi="Arial" w:cs="Arial"/>
          <w:color w:val="000000"/>
          <w:sz w:val="20"/>
          <w:szCs w:val="20"/>
        </w:rPr>
        <w:t xml:space="preserve"> [2011] VSCA 43;</w:t>
      </w:r>
    </w:p>
    <w:p w14:paraId="04ABA4A3" w14:textId="79187FE7" w:rsidR="00F863F6" w:rsidRPr="0000108C" w:rsidRDefault="00F863F6"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color w:val="000000"/>
          <w:sz w:val="20"/>
          <w:szCs w:val="20"/>
        </w:rPr>
        <w:t xml:space="preserve">Haynes (a pseudonym) v The King </w:t>
      </w:r>
      <w:r w:rsidRPr="00F863F6">
        <w:rPr>
          <w:rFonts w:ascii="Arial" w:hAnsi="Arial" w:cs="Arial"/>
          <w:color w:val="000000"/>
          <w:sz w:val="20"/>
          <w:szCs w:val="20"/>
        </w:rPr>
        <w:t xml:space="preserve">[2024] VSCA 207 </w:t>
      </w:r>
      <w:r w:rsidR="008E4BB2">
        <w:rPr>
          <w:rFonts w:ascii="Arial" w:hAnsi="Arial" w:cs="Arial"/>
          <w:color w:val="000000"/>
          <w:sz w:val="20"/>
          <w:szCs w:val="20"/>
        </w:rPr>
        <w:t xml:space="preserve">at [40]-[46] &amp; [51]-[88] </w:t>
      </w:r>
      <w:r w:rsidRPr="00F863F6">
        <w:rPr>
          <w:rFonts w:ascii="Arial" w:hAnsi="Arial" w:cs="Arial"/>
          <w:color w:val="000000"/>
          <w:sz w:val="20"/>
          <w:szCs w:val="20"/>
        </w:rPr>
        <w:t>{re s</w:t>
      </w:r>
      <w:r>
        <w:rPr>
          <w:rFonts w:ascii="Arial" w:hAnsi="Arial" w:cs="Arial"/>
          <w:color w:val="000000"/>
          <w:sz w:val="20"/>
          <w:szCs w:val="20"/>
        </w:rPr>
        <w:t>s</w:t>
      </w:r>
      <w:r w:rsidRPr="00F863F6">
        <w:rPr>
          <w:rFonts w:ascii="Arial" w:hAnsi="Arial" w:cs="Arial"/>
          <w:color w:val="000000"/>
          <w:sz w:val="20"/>
          <w:szCs w:val="20"/>
        </w:rPr>
        <w:t>.</w:t>
      </w:r>
      <w:r>
        <w:rPr>
          <w:rFonts w:ascii="Arial" w:hAnsi="Arial" w:cs="Arial"/>
          <w:color w:val="000000"/>
          <w:sz w:val="20"/>
          <w:szCs w:val="20"/>
        </w:rPr>
        <w:t>38-</w:t>
      </w:r>
      <w:r w:rsidRPr="00F863F6">
        <w:rPr>
          <w:rFonts w:ascii="Arial" w:hAnsi="Arial" w:cs="Arial"/>
          <w:color w:val="000000"/>
          <w:sz w:val="20"/>
          <w:szCs w:val="20"/>
        </w:rPr>
        <w:t>3</w:t>
      </w:r>
      <w:r>
        <w:rPr>
          <w:rFonts w:ascii="Arial" w:hAnsi="Arial" w:cs="Arial"/>
          <w:color w:val="000000"/>
          <w:sz w:val="20"/>
          <w:szCs w:val="20"/>
        </w:rPr>
        <w:t>9</w:t>
      </w:r>
      <w:r w:rsidRPr="00F863F6">
        <w:rPr>
          <w:rFonts w:ascii="Arial" w:hAnsi="Arial" w:cs="Arial"/>
          <w:color w:val="000000"/>
          <w:sz w:val="20"/>
          <w:szCs w:val="20"/>
        </w:rPr>
        <w:t xml:space="preserve"> JDA}</w:t>
      </w:r>
      <w:r w:rsidR="0000108C">
        <w:rPr>
          <w:rFonts w:ascii="Arial" w:hAnsi="Arial" w:cs="Arial"/>
          <w:color w:val="000000"/>
          <w:sz w:val="20"/>
          <w:szCs w:val="20"/>
        </w:rPr>
        <w:t>;</w:t>
      </w:r>
    </w:p>
    <w:p w14:paraId="55B6D419" w14:textId="00B521DB" w:rsidR="001E3540" w:rsidRPr="001E3540" w:rsidRDefault="0000108C" w:rsidP="00A300D0">
      <w:pPr>
        <w:pStyle w:val="ListParagraph"/>
        <w:numPr>
          <w:ilvl w:val="0"/>
          <w:numId w:val="95"/>
        </w:numPr>
        <w:ind w:left="357" w:hanging="357"/>
        <w:jc w:val="both"/>
        <w:rPr>
          <w:rFonts w:ascii="Arial" w:hAnsi="Arial" w:cs="Arial"/>
          <w:color w:val="000000"/>
          <w:sz w:val="16"/>
          <w:szCs w:val="16"/>
        </w:rPr>
      </w:pPr>
      <w:proofErr w:type="spellStart"/>
      <w:r>
        <w:rPr>
          <w:rFonts w:ascii="Arial" w:hAnsi="Arial" w:cs="Arial"/>
          <w:i/>
          <w:iCs/>
          <w:color w:val="000000"/>
          <w:sz w:val="20"/>
          <w:szCs w:val="20"/>
        </w:rPr>
        <w:t>Farshchi</w:t>
      </w:r>
      <w:proofErr w:type="spellEnd"/>
      <w:r>
        <w:rPr>
          <w:rFonts w:ascii="Arial" w:hAnsi="Arial" w:cs="Arial"/>
          <w:i/>
          <w:iCs/>
          <w:color w:val="000000"/>
          <w:sz w:val="20"/>
          <w:szCs w:val="20"/>
        </w:rPr>
        <w:t xml:space="preserve"> v The King </w:t>
      </w:r>
      <w:r w:rsidRPr="0000108C">
        <w:rPr>
          <w:rFonts w:ascii="Arial" w:hAnsi="Arial" w:cs="Arial"/>
          <w:color w:val="000000"/>
          <w:sz w:val="20"/>
          <w:szCs w:val="20"/>
        </w:rPr>
        <w:t>[2024] VSCA 235 at [</w:t>
      </w:r>
      <w:r>
        <w:rPr>
          <w:rFonts w:ascii="Arial" w:hAnsi="Arial" w:cs="Arial"/>
          <w:color w:val="000000"/>
          <w:sz w:val="20"/>
          <w:szCs w:val="20"/>
        </w:rPr>
        <w:t>22</w:t>
      </w:r>
      <w:r w:rsidRPr="0000108C">
        <w:rPr>
          <w:rFonts w:ascii="Arial" w:hAnsi="Arial" w:cs="Arial"/>
          <w:color w:val="000000"/>
          <w:sz w:val="20"/>
          <w:szCs w:val="20"/>
        </w:rPr>
        <w:t>]-[</w:t>
      </w:r>
      <w:r>
        <w:rPr>
          <w:rFonts w:ascii="Arial" w:hAnsi="Arial" w:cs="Arial"/>
          <w:color w:val="000000"/>
          <w:sz w:val="20"/>
          <w:szCs w:val="20"/>
        </w:rPr>
        <w:t>55</w:t>
      </w:r>
      <w:r w:rsidRPr="0000108C">
        <w:rPr>
          <w:rFonts w:ascii="Arial" w:hAnsi="Arial" w:cs="Arial"/>
          <w:color w:val="000000"/>
          <w:sz w:val="20"/>
          <w:szCs w:val="20"/>
        </w:rPr>
        <w:t>] {re ss.6</w:t>
      </w:r>
      <w:r>
        <w:rPr>
          <w:rFonts w:ascii="Arial" w:hAnsi="Arial" w:cs="Arial"/>
          <w:color w:val="000000"/>
          <w:sz w:val="20"/>
          <w:szCs w:val="20"/>
        </w:rPr>
        <w:t>3</w:t>
      </w:r>
      <w:r w:rsidRPr="0000108C">
        <w:rPr>
          <w:rFonts w:ascii="Arial" w:hAnsi="Arial" w:cs="Arial"/>
          <w:color w:val="000000"/>
          <w:sz w:val="20"/>
          <w:szCs w:val="20"/>
        </w:rPr>
        <w:t>-6</w:t>
      </w:r>
      <w:r>
        <w:rPr>
          <w:rFonts w:ascii="Arial" w:hAnsi="Arial" w:cs="Arial"/>
          <w:color w:val="000000"/>
          <w:sz w:val="20"/>
          <w:szCs w:val="20"/>
        </w:rPr>
        <w:t>4</w:t>
      </w:r>
      <w:r w:rsidRPr="0000108C">
        <w:rPr>
          <w:rFonts w:ascii="Arial" w:hAnsi="Arial" w:cs="Arial"/>
          <w:color w:val="000000"/>
          <w:sz w:val="20"/>
          <w:szCs w:val="20"/>
        </w:rPr>
        <w:t xml:space="preserve"> JDA}</w:t>
      </w:r>
      <w:r>
        <w:rPr>
          <w:rFonts w:ascii="Arial" w:hAnsi="Arial" w:cs="Arial"/>
          <w:color w:val="000000"/>
          <w:sz w:val="20"/>
          <w:szCs w:val="20"/>
        </w:rPr>
        <w:t xml:space="preserve"> &amp; [56]-[66] {re s.32 JDA}</w:t>
      </w:r>
      <w:r w:rsidR="000077FD" w:rsidRPr="000077FD">
        <w:rPr>
          <w:rFonts w:ascii="Arial" w:hAnsi="Arial" w:cs="Arial"/>
          <w:color w:val="000000"/>
          <w:sz w:val="16"/>
          <w:szCs w:val="16"/>
        </w:rPr>
        <w:t>;</w:t>
      </w:r>
    </w:p>
    <w:p w14:paraId="2B9B797D" w14:textId="5C36272F" w:rsidR="00243318" w:rsidRPr="00243318" w:rsidRDefault="00243318" w:rsidP="00A300D0">
      <w:pPr>
        <w:pStyle w:val="ListParagraph"/>
        <w:numPr>
          <w:ilvl w:val="0"/>
          <w:numId w:val="95"/>
        </w:numPr>
        <w:ind w:left="357" w:hanging="357"/>
        <w:jc w:val="both"/>
        <w:rPr>
          <w:rFonts w:ascii="Arial" w:hAnsi="Arial" w:cs="Arial"/>
          <w:color w:val="000000"/>
          <w:sz w:val="20"/>
          <w:szCs w:val="20"/>
        </w:rPr>
      </w:pPr>
      <w:proofErr w:type="spellStart"/>
      <w:r w:rsidRPr="00243318">
        <w:rPr>
          <w:rFonts w:ascii="Arial" w:hAnsi="Arial" w:cs="Arial"/>
          <w:i/>
          <w:iCs/>
          <w:color w:val="000000"/>
          <w:sz w:val="20"/>
          <w:szCs w:val="20"/>
        </w:rPr>
        <w:t>Dhroso</w:t>
      </w:r>
      <w:proofErr w:type="spellEnd"/>
      <w:r w:rsidRPr="00243318">
        <w:rPr>
          <w:rFonts w:ascii="Arial" w:hAnsi="Arial" w:cs="Arial"/>
          <w:i/>
          <w:iCs/>
          <w:color w:val="000000"/>
          <w:sz w:val="20"/>
          <w:szCs w:val="20"/>
        </w:rPr>
        <w:t xml:space="preserve"> v The King</w:t>
      </w:r>
      <w:r>
        <w:rPr>
          <w:rFonts w:ascii="Arial" w:hAnsi="Arial" w:cs="Arial"/>
          <w:color w:val="000000"/>
          <w:sz w:val="20"/>
          <w:szCs w:val="20"/>
        </w:rPr>
        <w:t xml:space="preserve"> [2024] VSCA 281 at [122]-[138] {re s.18 JDA};</w:t>
      </w:r>
    </w:p>
    <w:p w14:paraId="549A33FE" w14:textId="4C63CC25" w:rsidR="00243318" w:rsidRPr="00243318" w:rsidRDefault="00243318" w:rsidP="00A300D0">
      <w:pPr>
        <w:pStyle w:val="ListParagraph"/>
        <w:numPr>
          <w:ilvl w:val="0"/>
          <w:numId w:val="95"/>
        </w:numPr>
        <w:ind w:left="357" w:hanging="357"/>
        <w:jc w:val="both"/>
        <w:rPr>
          <w:rFonts w:ascii="Arial" w:hAnsi="Arial" w:cs="Arial"/>
          <w:color w:val="000000"/>
          <w:sz w:val="20"/>
          <w:szCs w:val="20"/>
        </w:rPr>
      </w:pPr>
      <w:r w:rsidRPr="00243318">
        <w:rPr>
          <w:rFonts w:ascii="Arial" w:hAnsi="Arial" w:cs="Arial"/>
          <w:i/>
          <w:iCs/>
          <w:color w:val="000000"/>
          <w:sz w:val="20"/>
          <w:szCs w:val="20"/>
        </w:rPr>
        <w:t>Hutton (a pseudonym) v the King</w:t>
      </w:r>
      <w:r>
        <w:rPr>
          <w:rFonts w:ascii="Arial" w:hAnsi="Arial" w:cs="Arial"/>
          <w:color w:val="000000"/>
          <w:sz w:val="20"/>
          <w:szCs w:val="20"/>
        </w:rPr>
        <w:t xml:space="preserve"> [2024] VSCA 282 at [75]-[94] {re s.23 JDA};</w:t>
      </w:r>
    </w:p>
    <w:p w14:paraId="20066058" w14:textId="3CBDB374" w:rsidR="006668EE" w:rsidRPr="006668EE" w:rsidRDefault="006668EE" w:rsidP="00A300D0">
      <w:pPr>
        <w:pStyle w:val="ListParagraph"/>
        <w:numPr>
          <w:ilvl w:val="0"/>
          <w:numId w:val="95"/>
        </w:numPr>
        <w:ind w:left="357" w:hanging="357"/>
        <w:jc w:val="both"/>
        <w:rPr>
          <w:rFonts w:ascii="Arial" w:hAnsi="Arial" w:cs="Arial"/>
          <w:color w:val="000000"/>
          <w:sz w:val="20"/>
          <w:szCs w:val="20"/>
        </w:rPr>
      </w:pPr>
      <w:r w:rsidRPr="006668EE">
        <w:rPr>
          <w:rFonts w:ascii="Arial" w:hAnsi="Arial" w:cs="Arial"/>
          <w:i/>
          <w:iCs/>
          <w:sz w:val="20"/>
          <w:szCs w:val="20"/>
        </w:rPr>
        <w:t>Hussain v The King</w:t>
      </w:r>
      <w:r w:rsidRPr="006668EE">
        <w:rPr>
          <w:rFonts w:ascii="Arial" w:hAnsi="Arial" w:cs="Arial"/>
          <w:sz w:val="20"/>
          <w:szCs w:val="20"/>
        </w:rPr>
        <w:t xml:space="preserve"> [2024] VSCA 288 at [</w:t>
      </w:r>
      <w:r>
        <w:rPr>
          <w:rFonts w:ascii="Arial" w:hAnsi="Arial" w:cs="Arial"/>
          <w:sz w:val="20"/>
          <w:szCs w:val="20"/>
        </w:rPr>
        <w:t>110</w:t>
      </w:r>
      <w:r w:rsidRPr="006668EE">
        <w:rPr>
          <w:rFonts w:ascii="Arial" w:hAnsi="Arial" w:cs="Arial"/>
          <w:sz w:val="20"/>
          <w:szCs w:val="20"/>
        </w:rPr>
        <w:t>]-[</w:t>
      </w:r>
      <w:r>
        <w:rPr>
          <w:rFonts w:ascii="Arial" w:hAnsi="Arial" w:cs="Arial"/>
          <w:sz w:val="20"/>
          <w:szCs w:val="20"/>
        </w:rPr>
        <w:t>119</w:t>
      </w:r>
      <w:r w:rsidRPr="006668EE">
        <w:rPr>
          <w:rFonts w:ascii="Arial" w:hAnsi="Arial" w:cs="Arial"/>
          <w:sz w:val="20"/>
          <w:szCs w:val="20"/>
        </w:rPr>
        <w:t>] {re ss.18, 19, 29, 21 &amp; 22 JDA};</w:t>
      </w:r>
    </w:p>
    <w:p w14:paraId="0D5BB860" w14:textId="2768C6B9" w:rsidR="000077FD" w:rsidRPr="000077FD" w:rsidRDefault="000077FD"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Cookson (a pseudonym)</w:t>
      </w:r>
      <w:r w:rsidRPr="001E3540">
        <w:rPr>
          <w:rFonts w:ascii="Arial" w:hAnsi="Arial" w:cs="Arial"/>
          <w:i/>
          <w:iCs/>
          <w:sz w:val="20"/>
          <w:szCs w:val="20"/>
        </w:rPr>
        <w:t xml:space="preserve"> v The King</w:t>
      </w:r>
      <w:r>
        <w:rPr>
          <w:rFonts w:ascii="Arial" w:hAnsi="Arial" w:cs="Arial"/>
          <w:sz w:val="20"/>
          <w:szCs w:val="20"/>
        </w:rPr>
        <w:t xml:space="preserve"> [2024] VSCA 289 {re ss.20-22 JDA}</w:t>
      </w:r>
      <w:r w:rsidR="006668EE">
        <w:rPr>
          <w:rFonts w:ascii="Arial" w:hAnsi="Arial" w:cs="Arial"/>
          <w:color w:val="000000"/>
          <w:sz w:val="20"/>
          <w:szCs w:val="20"/>
        </w:rPr>
        <w:t>;</w:t>
      </w:r>
    </w:p>
    <w:p w14:paraId="1D6DEC6F" w14:textId="6A10E6B6" w:rsidR="006668EE" w:rsidRPr="002408A1" w:rsidRDefault="006668EE" w:rsidP="006668EE">
      <w:pPr>
        <w:pStyle w:val="ListParagraph"/>
        <w:numPr>
          <w:ilvl w:val="0"/>
          <w:numId w:val="95"/>
        </w:numPr>
        <w:ind w:left="357" w:hanging="357"/>
        <w:jc w:val="both"/>
        <w:rPr>
          <w:rFonts w:ascii="Arial" w:hAnsi="Arial" w:cs="Arial"/>
          <w:color w:val="000000"/>
          <w:sz w:val="16"/>
          <w:szCs w:val="16"/>
        </w:rPr>
      </w:pPr>
      <w:bookmarkStart w:id="152" w:name="_10.3.3.5D_Contested_hearing"/>
      <w:bookmarkStart w:id="153" w:name="_10.3.3.5D_Contested_hearing_1"/>
      <w:bookmarkEnd w:id="152"/>
      <w:bookmarkEnd w:id="153"/>
      <w:r w:rsidRPr="001E3540">
        <w:rPr>
          <w:rFonts w:ascii="Arial" w:hAnsi="Arial" w:cs="Arial"/>
          <w:i/>
          <w:iCs/>
          <w:sz w:val="20"/>
          <w:szCs w:val="20"/>
        </w:rPr>
        <w:t>Bangoura v The King</w:t>
      </w:r>
      <w:r>
        <w:rPr>
          <w:rFonts w:ascii="Arial" w:hAnsi="Arial" w:cs="Arial"/>
          <w:sz w:val="20"/>
          <w:szCs w:val="20"/>
        </w:rPr>
        <w:t xml:space="preserve"> [2024] VSCA 292 {re ss.20-22 JDA}</w:t>
      </w:r>
      <w:r w:rsidR="002408A1">
        <w:rPr>
          <w:rFonts w:ascii="Arial" w:hAnsi="Arial" w:cs="Arial"/>
          <w:color w:val="000000"/>
          <w:sz w:val="20"/>
          <w:szCs w:val="20"/>
        </w:rPr>
        <w:t>;</w:t>
      </w:r>
    </w:p>
    <w:p w14:paraId="689A8E14" w14:textId="3CBC84C6" w:rsidR="002408A1" w:rsidRPr="006C3FE7" w:rsidRDefault="002408A1" w:rsidP="006668EE">
      <w:pPr>
        <w:pStyle w:val="ListParagraph"/>
        <w:numPr>
          <w:ilvl w:val="0"/>
          <w:numId w:val="95"/>
        </w:numPr>
        <w:ind w:left="357" w:hanging="357"/>
        <w:jc w:val="both"/>
        <w:rPr>
          <w:rFonts w:ascii="Arial" w:hAnsi="Arial" w:cs="Arial"/>
          <w:color w:val="000000"/>
          <w:sz w:val="16"/>
          <w:szCs w:val="16"/>
        </w:rPr>
      </w:pPr>
      <w:bookmarkStart w:id="154" w:name="_Hlk185243138"/>
      <w:r>
        <w:rPr>
          <w:rFonts w:ascii="Arial" w:hAnsi="Arial" w:cs="Arial"/>
          <w:i/>
          <w:iCs/>
          <w:sz w:val="20"/>
          <w:szCs w:val="20"/>
        </w:rPr>
        <w:t xml:space="preserve">Gaunt v The King </w:t>
      </w:r>
      <w:r w:rsidRPr="002408A1">
        <w:rPr>
          <w:rFonts w:ascii="Arial" w:hAnsi="Arial" w:cs="Arial"/>
          <w:sz w:val="20"/>
          <w:szCs w:val="20"/>
        </w:rPr>
        <w:t xml:space="preserve">[2024] VSCA </w:t>
      </w:r>
      <w:r>
        <w:rPr>
          <w:rFonts w:ascii="Arial" w:hAnsi="Arial" w:cs="Arial"/>
          <w:sz w:val="20"/>
          <w:szCs w:val="20"/>
        </w:rPr>
        <w:t xml:space="preserve">311 </w:t>
      </w:r>
      <w:bookmarkEnd w:id="154"/>
      <w:r>
        <w:rPr>
          <w:rFonts w:ascii="Arial" w:hAnsi="Arial" w:cs="Arial"/>
          <w:sz w:val="20"/>
          <w:szCs w:val="20"/>
        </w:rPr>
        <w:t xml:space="preserve">{re </w:t>
      </w:r>
      <w:r w:rsidRPr="002408A1">
        <w:rPr>
          <w:rFonts w:ascii="Arial" w:hAnsi="Arial" w:cs="Arial"/>
          <w:sz w:val="20"/>
          <w:szCs w:val="20"/>
        </w:rPr>
        <w:t xml:space="preserve">ss 12, 15, 16, 26, 27 </w:t>
      </w:r>
      <w:r>
        <w:rPr>
          <w:rFonts w:ascii="Arial" w:hAnsi="Arial" w:cs="Arial"/>
          <w:sz w:val="20"/>
          <w:szCs w:val="20"/>
        </w:rPr>
        <w:t>&amp;</w:t>
      </w:r>
      <w:r w:rsidRPr="002408A1">
        <w:rPr>
          <w:rFonts w:ascii="Arial" w:hAnsi="Arial" w:cs="Arial"/>
          <w:sz w:val="20"/>
          <w:szCs w:val="20"/>
        </w:rPr>
        <w:t xml:space="preserve"> 29</w:t>
      </w:r>
      <w:r w:rsidR="006C3FE7">
        <w:rPr>
          <w:rFonts w:ascii="Arial" w:hAnsi="Arial" w:cs="Arial"/>
          <w:sz w:val="20"/>
          <w:szCs w:val="20"/>
        </w:rPr>
        <w:t xml:space="preserve"> JDA</w:t>
      </w:r>
      <w:r>
        <w:rPr>
          <w:rFonts w:ascii="Arial" w:hAnsi="Arial" w:cs="Arial"/>
          <w:sz w:val="20"/>
          <w:szCs w:val="20"/>
        </w:rPr>
        <w:t>}</w:t>
      </w:r>
      <w:r w:rsidR="006C3FE7">
        <w:rPr>
          <w:rFonts w:ascii="Arial" w:hAnsi="Arial" w:cs="Arial"/>
          <w:sz w:val="20"/>
          <w:szCs w:val="20"/>
        </w:rPr>
        <w:t>;</w:t>
      </w:r>
    </w:p>
    <w:p w14:paraId="101F2970" w14:textId="1544BD30" w:rsidR="006C3FE7" w:rsidRPr="000077FD" w:rsidRDefault="006C3FE7" w:rsidP="006668EE">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Kovachev (a pseudonym) v The King </w:t>
      </w:r>
      <w:r w:rsidRPr="006C3FE7">
        <w:rPr>
          <w:rFonts w:ascii="Arial" w:hAnsi="Arial" w:cs="Arial"/>
          <w:sz w:val="20"/>
          <w:szCs w:val="20"/>
        </w:rPr>
        <w:t>[2024] VSCA 325 {re ss.12, 31 &amp; 32 JDA}</w:t>
      </w:r>
      <w:r>
        <w:rPr>
          <w:rFonts w:ascii="Arial" w:hAnsi="Arial" w:cs="Arial"/>
          <w:i/>
          <w:iCs/>
          <w:sz w:val="20"/>
          <w:szCs w:val="20"/>
        </w:rPr>
        <w:t>.</w:t>
      </w:r>
    </w:p>
    <w:p w14:paraId="01D47875" w14:textId="091A9E8D" w:rsidR="0000108C" w:rsidRPr="000077FD" w:rsidRDefault="0000108C" w:rsidP="000077FD">
      <w:pPr>
        <w:jc w:val="both"/>
        <w:rPr>
          <w:rFonts w:ascii="Arial" w:hAnsi="Arial" w:cs="Arial"/>
          <w:sz w:val="20"/>
          <w:szCs w:val="20"/>
        </w:rPr>
      </w:pPr>
    </w:p>
    <w:p w14:paraId="604D997F" w14:textId="77777777" w:rsidR="00763245" w:rsidRPr="00763245" w:rsidRDefault="00763245" w:rsidP="00763245">
      <w:pPr>
        <w:jc w:val="center"/>
        <w:rPr>
          <w:rFonts w:ascii="Arial" w:hAnsi="Arial" w:cs="Arial"/>
          <w:sz w:val="22"/>
          <w:szCs w:val="36"/>
        </w:rPr>
      </w:pPr>
      <w:r w:rsidRPr="00763245">
        <w:rPr>
          <w:rFonts w:ascii="Arial" w:hAnsi="Arial" w:cs="Arial"/>
          <w:b/>
          <w:bCs/>
          <w:sz w:val="22"/>
          <w:szCs w:val="28"/>
        </w:rPr>
        <w:t>THE REST OF THIS PAGE IS BLANK</w:t>
      </w:r>
    </w:p>
    <w:p w14:paraId="1C0699E5" w14:textId="48A1E74B" w:rsidR="00763245" w:rsidRDefault="00763245" w:rsidP="00763245">
      <w:pPr>
        <w:rPr>
          <w:rFonts w:ascii="Arial" w:hAnsi="Arial" w:cs="Arial"/>
          <w:sz w:val="20"/>
          <w:szCs w:val="20"/>
        </w:rPr>
      </w:pPr>
    </w:p>
    <w:p w14:paraId="0BDD3842" w14:textId="77777777" w:rsidR="00763245" w:rsidRDefault="00763245">
      <w:pPr>
        <w:rPr>
          <w:rFonts w:ascii="Arial" w:hAnsi="Arial" w:cs="Arial"/>
          <w:b/>
          <w:bCs/>
          <w:kern w:val="28"/>
          <w:sz w:val="20"/>
          <w:szCs w:val="20"/>
          <w:lang w:val="en-GB"/>
        </w:rPr>
      </w:pPr>
      <w:r>
        <w:rPr>
          <w:rFonts w:ascii="Arial" w:hAnsi="Arial" w:cs="Arial"/>
          <w:b/>
          <w:bCs/>
          <w:sz w:val="20"/>
        </w:rPr>
        <w:br w:type="page"/>
      </w:r>
    </w:p>
    <w:p w14:paraId="1A7BF159" w14:textId="553FCE61" w:rsidR="001362CB" w:rsidRPr="00666FA7" w:rsidRDefault="001362CB" w:rsidP="00331DA0">
      <w:pPr>
        <w:pStyle w:val="Heading3"/>
        <w:keepNext/>
        <w:widowControl/>
        <w:spacing w:line="240" w:lineRule="auto"/>
        <w:rPr>
          <w:rFonts w:ascii="Arial" w:hAnsi="Arial" w:cs="Arial"/>
          <w:b/>
          <w:bCs/>
          <w:sz w:val="20"/>
          <w:lang w:val="en-AU"/>
        </w:rPr>
      </w:pPr>
      <w:r>
        <w:rPr>
          <w:rFonts w:ascii="Arial" w:hAnsi="Arial" w:cs="Arial"/>
          <w:b/>
          <w:bCs/>
          <w:sz w:val="20"/>
        </w:rPr>
        <w:lastRenderedPageBreak/>
        <w:t>10.3.3.5</w:t>
      </w:r>
      <w:r>
        <w:rPr>
          <w:rFonts w:ascii="Arial" w:hAnsi="Arial" w:cs="Arial"/>
          <w:b/>
          <w:color w:val="FFFFFF" w:themeColor="background1"/>
          <w:sz w:val="20"/>
          <w:szCs w:val="22"/>
          <w:shd w:val="clear" w:color="auto" w:fill="000000"/>
        </w:rPr>
        <w:t>D</w:t>
      </w:r>
      <w:r>
        <w:rPr>
          <w:rFonts w:ascii="Arial" w:hAnsi="Arial" w:cs="Arial"/>
          <w:b/>
          <w:bCs/>
          <w:sz w:val="20"/>
        </w:rPr>
        <w:t xml:space="preserve"> Contested hearing – Alternative verdicts</w:t>
      </w:r>
    </w:p>
    <w:p w14:paraId="592951CE" w14:textId="21342767" w:rsidR="001362CB" w:rsidRDefault="001362CB" w:rsidP="00995462">
      <w:pPr>
        <w:jc w:val="both"/>
        <w:rPr>
          <w:rFonts w:ascii="Arial" w:hAnsi="Arial" w:cs="Arial"/>
          <w:color w:val="000000"/>
          <w:sz w:val="20"/>
          <w:szCs w:val="20"/>
        </w:rPr>
      </w:pPr>
    </w:p>
    <w:p w14:paraId="78E1D13B" w14:textId="2B695E52" w:rsidR="001362CB" w:rsidRDefault="001362CB" w:rsidP="001362CB">
      <w:pPr>
        <w:jc w:val="both"/>
        <w:rPr>
          <w:rFonts w:ascii="Arial" w:hAnsi="Arial" w:cs="Arial"/>
          <w:sz w:val="20"/>
        </w:rPr>
      </w:pPr>
      <w:r>
        <w:rPr>
          <w:rFonts w:ascii="Arial" w:hAnsi="Arial" w:cs="Arial"/>
          <w:sz w:val="20"/>
        </w:rPr>
        <w:t>Section 356(5) of the CYFA provides that if the Children’s Court hears and determines summarily a charge against a child for an indictable offence, the Court may find the child not guilty of the offence charged but guilty of having attempted to commit the offence charged.</w:t>
      </w:r>
    </w:p>
    <w:p w14:paraId="274C20B1" w14:textId="2E8EED7C" w:rsidR="001362CB" w:rsidRDefault="001362CB" w:rsidP="001362CB">
      <w:pPr>
        <w:jc w:val="both"/>
        <w:rPr>
          <w:rFonts w:ascii="Arial" w:hAnsi="Arial" w:cs="Arial"/>
          <w:sz w:val="20"/>
        </w:rPr>
      </w:pPr>
    </w:p>
    <w:p w14:paraId="3C3976F4" w14:textId="0BAF2D96" w:rsidR="001362CB" w:rsidRDefault="00EC6637" w:rsidP="001362CB">
      <w:pPr>
        <w:jc w:val="both"/>
        <w:rPr>
          <w:rFonts w:ascii="Arial" w:hAnsi="Arial" w:cs="Arial"/>
          <w:sz w:val="20"/>
        </w:rPr>
      </w:pPr>
      <w:r>
        <w:rPr>
          <w:rFonts w:ascii="Arial" w:hAnsi="Arial" w:cs="Arial"/>
          <w:sz w:val="20"/>
        </w:rPr>
        <w:t xml:space="preserve">A number of sections of the </w:t>
      </w:r>
      <w:r w:rsidRPr="00EC6637">
        <w:rPr>
          <w:rFonts w:ascii="Arial" w:hAnsi="Arial" w:cs="Arial"/>
          <w:i/>
          <w:iCs/>
          <w:sz w:val="20"/>
        </w:rPr>
        <w:t>Crimes Act 1958</w:t>
      </w:r>
      <w:r>
        <w:rPr>
          <w:rFonts w:ascii="Arial" w:hAnsi="Arial" w:cs="Arial"/>
          <w:sz w:val="20"/>
        </w:rPr>
        <w:t xml:space="preserve"> expressly provide for alternative verdicts to be entered</w:t>
      </w:r>
      <w:r w:rsidR="00E879BC">
        <w:rPr>
          <w:rFonts w:ascii="Arial" w:hAnsi="Arial" w:cs="Arial"/>
          <w:sz w:val="20"/>
        </w:rPr>
        <w:t xml:space="preserve"> in circumstances where </w:t>
      </w:r>
      <w:r w:rsidR="00FB1225">
        <w:rPr>
          <w:rFonts w:ascii="Arial" w:hAnsi="Arial" w:cs="Arial"/>
          <w:sz w:val="20"/>
        </w:rPr>
        <w:t>a</w:t>
      </w:r>
      <w:r w:rsidR="00E879BC">
        <w:rPr>
          <w:rFonts w:ascii="Arial" w:hAnsi="Arial" w:cs="Arial"/>
          <w:sz w:val="20"/>
        </w:rPr>
        <w:t xml:space="preserve"> </w:t>
      </w:r>
      <w:r w:rsidR="00A003A7">
        <w:rPr>
          <w:rFonts w:ascii="Arial" w:hAnsi="Arial" w:cs="Arial"/>
          <w:sz w:val="20"/>
        </w:rPr>
        <w:t>jury</w:t>
      </w:r>
      <w:r w:rsidR="00E879BC">
        <w:rPr>
          <w:rFonts w:ascii="Arial" w:hAnsi="Arial" w:cs="Arial"/>
          <w:sz w:val="20"/>
        </w:rPr>
        <w:t xml:space="preserve"> is not satisfied that the accused is guilty of the offence charged but is satisfied that the accused is guilty of an alternative offence</w:t>
      </w:r>
      <w:r>
        <w:rPr>
          <w:rFonts w:ascii="Arial" w:hAnsi="Arial" w:cs="Arial"/>
          <w:sz w:val="20"/>
        </w:rPr>
        <w:t>.  These include</w:t>
      </w:r>
      <w:r w:rsidR="000F680A" w:rsidRPr="000F680A">
        <w:rPr>
          <w:rFonts w:ascii="Arial" w:hAnsi="Arial" w:cs="Arial"/>
          <w:sz w:val="20"/>
        </w:rPr>
        <w:t>–</w:t>
      </w:r>
    </w:p>
    <w:p w14:paraId="2C6C2745" w14:textId="4E6FE53B" w:rsidR="001362CB" w:rsidRDefault="001362CB" w:rsidP="00E879BC">
      <w:pPr>
        <w:jc w:val="both"/>
        <w:rPr>
          <w:rFonts w:ascii="Arial" w:hAnsi="Arial" w:cs="Arial"/>
          <w:sz w:val="20"/>
        </w:rPr>
      </w:pPr>
    </w:p>
    <w:tbl>
      <w:tblPr>
        <w:tblStyle w:val="TableGrid"/>
        <w:tblW w:w="9269" w:type="dxa"/>
        <w:tblLook w:val="04A0" w:firstRow="1" w:lastRow="0" w:firstColumn="1" w:lastColumn="0" w:noHBand="0" w:noVBand="1"/>
      </w:tblPr>
      <w:tblGrid>
        <w:gridCol w:w="1105"/>
        <w:gridCol w:w="2976"/>
        <w:gridCol w:w="1106"/>
        <w:gridCol w:w="2976"/>
        <w:gridCol w:w="1106"/>
      </w:tblGrid>
      <w:tr w:rsidR="00EC6637" w14:paraId="565747BC"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DDDDDD"/>
          </w:tcPr>
          <w:p w14:paraId="1B38230B" w14:textId="2B32434A" w:rsidR="00EC6637" w:rsidRPr="00EC6637" w:rsidRDefault="00EC6637" w:rsidP="001362CB">
            <w:pPr>
              <w:jc w:val="both"/>
              <w:rPr>
                <w:rFonts w:ascii="Arial" w:hAnsi="Arial" w:cs="Arial"/>
                <w:b/>
                <w:bCs/>
                <w:sz w:val="20"/>
              </w:rPr>
            </w:pPr>
            <w:r w:rsidRPr="00EC6637">
              <w:rPr>
                <w:rFonts w:ascii="Arial" w:hAnsi="Arial" w:cs="Arial"/>
                <w:b/>
                <w:bCs/>
                <w:sz w:val="20"/>
              </w:rPr>
              <w:t>SECTION</w:t>
            </w:r>
          </w:p>
        </w:tc>
        <w:tc>
          <w:tcPr>
            <w:tcW w:w="4082" w:type="dxa"/>
            <w:gridSpan w:val="2"/>
            <w:tcBorders>
              <w:top w:val="single" w:sz="8" w:space="0" w:color="auto"/>
              <w:left w:val="single" w:sz="8" w:space="0" w:color="auto"/>
              <w:bottom w:val="single" w:sz="8" w:space="0" w:color="auto"/>
              <w:right w:val="single" w:sz="8" w:space="0" w:color="auto"/>
            </w:tcBorders>
            <w:shd w:val="clear" w:color="auto" w:fill="DDDDDD"/>
          </w:tcPr>
          <w:p w14:paraId="01DF9C51" w14:textId="0F3A6636" w:rsidR="00EC6637" w:rsidRPr="00EC6637" w:rsidRDefault="00E879BC" w:rsidP="00EC6637">
            <w:pPr>
              <w:jc w:val="center"/>
              <w:rPr>
                <w:rFonts w:ascii="Arial" w:hAnsi="Arial" w:cs="Arial"/>
                <w:b/>
                <w:bCs/>
                <w:sz w:val="20"/>
              </w:rPr>
            </w:pPr>
            <w:r>
              <w:rPr>
                <w:rFonts w:ascii="Arial" w:hAnsi="Arial" w:cs="Arial"/>
                <w:b/>
                <w:bCs/>
                <w:sz w:val="20"/>
              </w:rPr>
              <w:t>OFFENCE CHARGED</w:t>
            </w:r>
          </w:p>
        </w:tc>
        <w:tc>
          <w:tcPr>
            <w:tcW w:w="4082" w:type="dxa"/>
            <w:gridSpan w:val="2"/>
            <w:tcBorders>
              <w:top w:val="single" w:sz="8" w:space="0" w:color="auto"/>
              <w:left w:val="single" w:sz="8" w:space="0" w:color="auto"/>
              <w:bottom w:val="single" w:sz="8" w:space="0" w:color="auto"/>
              <w:right w:val="single" w:sz="8" w:space="0" w:color="auto"/>
            </w:tcBorders>
            <w:shd w:val="clear" w:color="auto" w:fill="DDDDDD"/>
          </w:tcPr>
          <w:p w14:paraId="179F539C" w14:textId="3290CD3F" w:rsidR="00EC6637" w:rsidRPr="00EC6637" w:rsidRDefault="00EC6637" w:rsidP="00EC6637">
            <w:pPr>
              <w:jc w:val="center"/>
              <w:rPr>
                <w:rFonts w:ascii="Arial" w:hAnsi="Arial" w:cs="Arial"/>
                <w:b/>
                <w:bCs/>
                <w:sz w:val="20"/>
              </w:rPr>
            </w:pPr>
            <w:r w:rsidRPr="00EC6637">
              <w:rPr>
                <w:rFonts w:ascii="Arial" w:hAnsi="Arial" w:cs="Arial"/>
                <w:b/>
                <w:bCs/>
                <w:sz w:val="20"/>
              </w:rPr>
              <w:t xml:space="preserve">ALTERNATIVE </w:t>
            </w:r>
            <w:r w:rsidR="00E879BC">
              <w:rPr>
                <w:rFonts w:ascii="Arial" w:hAnsi="Arial" w:cs="Arial"/>
                <w:b/>
                <w:bCs/>
                <w:sz w:val="20"/>
              </w:rPr>
              <w:t>OFFENCE</w:t>
            </w:r>
          </w:p>
        </w:tc>
      </w:tr>
      <w:tr w:rsidR="000F680A" w14:paraId="2235284F"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42D4F3AA" w14:textId="3644BD70" w:rsidR="000F680A" w:rsidRPr="000F680A" w:rsidRDefault="000F680A" w:rsidP="000F680A">
            <w:pPr>
              <w:spacing w:before="20"/>
              <w:jc w:val="center"/>
              <w:rPr>
                <w:rFonts w:ascii="Arial" w:hAnsi="Arial" w:cs="Arial"/>
                <w:b/>
                <w:bCs/>
                <w:sz w:val="20"/>
              </w:rPr>
            </w:pPr>
            <w:r w:rsidRPr="000F680A">
              <w:rPr>
                <w:rFonts w:ascii="Arial" w:hAnsi="Arial" w:cs="Arial"/>
                <w:b/>
                <w:bCs/>
                <w:sz w:val="16"/>
                <w:szCs w:val="20"/>
              </w:rPr>
              <w:t>Crimes Act</w:t>
            </w:r>
          </w:p>
        </w:tc>
        <w:tc>
          <w:tcPr>
            <w:tcW w:w="2976" w:type="dxa"/>
            <w:tcBorders>
              <w:top w:val="single" w:sz="8" w:space="0" w:color="auto"/>
              <w:left w:val="single" w:sz="8" w:space="0" w:color="auto"/>
              <w:bottom w:val="single" w:sz="8" w:space="0" w:color="auto"/>
            </w:tcBorders>
            <w:shd w:val="clear" w:color="auto" w:fill="E7E6E6" w:themeFill="background2"/>
          </w:tcPr>
          <w:p w14:paraId="7E948EC1" w14:textId="77777777" w:rsidR="000F680A" w:rsidRDefault="000F680A" w:rsidP="001362CB">
            <w:pPr>
              <w:jc w:val="both"/>
              <w:rPr>
                <w:rFonts w:ascii="Arial" w:hAnsi="Arial" w:cs="Arial"/>
                <w:sz w:val="20"/>
              </w:rPr>
            </w:pPr>
          </w:p>
        </w:tc>
        <w:tc>
          <w:tcPr>
            <w:tcW w:w="1106" w:type="dxa"/>
            <w:tcBorders>
              <w:top w:val="single" w:sz="8" w:space="0" w:color="auto"/>
              <w:bottom w:val="single" w:sz="8" w:space="0" w:color="auto"/>
              <w:right w:val="single" w:sz="8" w:space="0" w:color="auto"/>
            </w:tcBorders>
            <w:shd w:val="clear" w:color="auto" w:fill="E7E6E6" w:themeFill="background2"/>
          </w:tcPr>
          <w:p w14:paraId="243585B0" w14:textId="52577327" w:rsidR="000F680A" w:rsidRDefault="000F680A" w:rsidP="000F680A">
            <w:pPr>
              <w:spacing w:before="20"/>
              <w:jc w:val="both"/>
              <w:rPr>
                <w:rFonts w:ascii="Arial" w:hAnsi="Arial" w:cs="Arial"/>
                <w:sz w:val="20"/>
              </w:rPr>
            </w:pPr>
            <w:r w:rsidRPr="000F680A">
              <w:rPr>
                <w:rFonts w:ascii="Arial" w:hAnsi="Arial" w:cs="Arial"/>
                <w:b/>
                <w:bCs/>
                <w:sz w:val="16"/>
                <w:szCs w:val="20"/>
              </w:rPr>
              <w:t>Crimes Act</w:t>
            </w:r>
          </w:p>
        </w:tc>
        <w:tc>
          <w:tcPr>
            <w:tcW w:w="2976" w:type="dxa"/>
            <w:tcBorders>
              <w:top w:val="single" w:sz="8" w:space="0" w:color="auto"/>
              <w:left w:val="single" w:sz="8" w:space="0" w:color="auto"/>
              <w:bottom w:val="single" w:sz="8" w:space="0" w:color="auto"/>
            </w:tcBorders>
            <w:shd w:val="clear" w:color="auto" w:fill="E7E6E6" w:themeFill="background2"/>
          </w:tcPr>
          <w:p w14:paraId="34568947" w14:textId="77777777" w:rsidR="000F680A" w:rsidRDefault="000F680A" w:rsidP="001362CB">
            <w:pPr>
              <w:jc w:val="both"/>
              <w:rPr>
                <w:rFonts w:ascii="Arial" w:hAnsi="Arial" w:cs="Arial"/>
                <w:sz w:val="20"/>
              </w:rPr>
            </w:pPr>
          </w:p>
        </w:tc>
        <w:tc>
          <w:tcPr>
            <w:tcW w:w="1106" w:type="dxa"/>
            <w:tcBorders>
              <w:top w:val="single" w:sz="8" w:space="0" w:color="auto"/>
              <w:bottom w:val="single" w:sz="8" w:space="0" w:color="auto"/>
              <w:right w:val="single" w:sz="8" w:space="0" w:color="auto"/>
            </w:tcBorders>
            <w:shd w:val="clear" w:color="auto" w:fill="DDDDDD"/>
          </w:tcPr>
          <w:p w14:paraId="76DD488C" w14:textId="4F69F96F" w:rsidR="000F680A" w:rsidRDefault="000F680A" w:rsidP="000F680A">
            <w:pPr>
              <w:spacing w:before="20"/>
              <w:jc w:val="both"/>
              <w:rPr>
                <w:rFonts w:ascii="Arial" w:hAnsi="Arial" w:cs="Arial"/>
                <w:sz w:val="20"/>
              </w:rPr>
            </w:pPr>
            <w:r w:rsidRPr="000F680A">
              <w:rPr>
                <w:rFonts w:ascii="Arial" w:hAnsi="Arial" w:cs="Arial"/>
                <w:b/>
                <w:bCs/>
                <w:sz w:val="16"/>
                <w:szCs w:val="20"/>
              </w:rPr>
              <w:t>Crimes Act</w:t>
            </w:r>
          </w:p>
        </w:tc>
      </w:tr>
      <w:tr w:rsidR="000F680A" w14:paraId="460F191C"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6D67DCBF" w14:textId="16024519" w:rsidR="00EC6637" w:rsidRDefault="00EC6637" w:rsidP="00EC6637">
            <w:pPr>
              <w:jc w:val="center"/>
              <w:rPr>
                <w:rFonts w:ascii="Arial" w:hAnsi="Arial" w:cs="Arial"/>
                <w:sz w:val="20"/>
              </w:rPr>
            </w:pPr>
            <w:r>
              <w:rPr>
                <w:rFonts w:ascii="Arial" w:hAnsi="Arial" w:cs="Arial"/>
                <w:sz w:val="20"/>
              </w:rPr>
              <w:t>77C</w:t>
            </w:r>
          </w:p>
        </w:tc>
        <w:tc>
          <w:tcPr>
            <w:tcW w:w="2976" w:type="dxa"/>
            <w:tcBorders>
              <w:top w:val="single" w:sz="8" w:space="0" w:color="auto"/>
              <w:left w:val="single" w:sz="8" w:space="0" w:color="auto"/>
              <w:bottom w:val="single" w:sz="8" w:space="0" w:color="auto"/>
              <w:right w:val="nil"/>
            </w:tcBorders>
          </w:tcPr>
          <w:p w14:paraId="448C8957" w14:textId="01F52533" w:rsidR="00EC6637" w:rsidRPr="005507AE" w:rsidRDefault="00FA3D17" w:rsidP="00FA3D17">
            <w:pPr>
              <w:jc w:val="center"/>
              <w:rPr>
                <w:rFonts w:ascii="Arial" w:hAnsi="Arial" w:cs="Arial"/>
                <w:sz w:val="18"/>
                <w:szCs w:val="22"/>
              </w:rPr>
            </w:pPr>
            <w:r w:rsidRPr="005507AE">
              <w:rPr>
                <w:rFonts w:ascii="Arial" w:hAnsi="Arial" w:cs="Arial"/>
                <w:sz w:val="18"/>
                <w:szCs w:val="22"/>
              </w:rPr>
              <w:t>Aggravated home invasion</w:t>
            </w:r>
          </w:p>
        </w:tc>
        <w:tc>
          <w:tcPr>
            <w:tcW w:w="1106" w:type="dxa"/>
            <w:tcBorders>
              <w:top w:val="single" w:sz="8" w:space="0" w:color="auto"/>
              <w:left w:val="nil"/>
              <w:bottom w:val="single" w:sz="8" w:space="0" w:color="auto"/>
              <w:right w:val="single" w:sz="8" w:space="0" w:color="auto"/>
            </w:tcBorders>
            <w:shd w:val="clear" w:color="auto" w:fill="DDDDDD"/>
          </w:tcPr>
          <w:p w14:paraId="5E7DB57B" w14:textId="55947C29" w:rsidR="00EC6637" w:rsidRPr="00FA3D17" w:rsidRDefault="00FA3D17" w:rsidP="00FA3D17">
            <w:pPr>
              <w:jc w:val="center"/>
              <w:rPr>
                <w:rFonts w:ascii="Arial" w:hAnsi="Arial" w:cs="Arial"/>
                <w:sz w:val="18"/>
                <w:szCs w:val="22"/>
              </w:rPr>
            </w:pPr>
            <w:r>
              <w:rPr>
                <w:rFonts w:ascii="Arial" w:hAnsi="Arial" w:cs="Arial"/>
                <w:sz w:val="18"/>
                <w:szCs w:val="22"/>
              </w:rPr>
              <w:t>77B</w:t>
            </w:r>
          </w:p>
        </w:tc>
        <w:tc>
          <w:tcPr>
            <w:tcW w:w="2976" w:type="dxa"/>
            <w:tcBorders>
              <w:top w:val="single" w:sz="8" w:space="0" w:color="auto"/>
              <w:left w:val="single" w:sz="8" w:space="0" w:color="auto"/>
              <w:bottom w:val="single" w:sz="8" w:space="0" w:color="auto"/>
              <w:right w:val="nil"/>
            </w:tcBorders>
          </w:tcPr>
          <w:p w14:paraId="17A81896" w14:textId="779F3F86" w:rsidR="00EC6637" w:rsidRPr="005507AE" w:rsidRDefault="00FA3D17" w:rsidP="00FA3D17">
            <w:pPr>
              <w:jc w:val="center"/>
              <w:rPr>
                <w:rFonts w:ascii="Arial" w:hAnsi="Arial" w:cs="Arial"/>
                <w:sz w:val="18"/>
                <w:szCs w:val="22"/>
              </w:rPr>
            </w:pPr>
            <w:r w:rsidRPr="005507AE">
              <w:rPr>
                <w:rFonts w:ascii="Arial" w:hAnsi="Arial" w:cs="Arial"/>
                <w:sz w:val="18"/>
                <w:szCs w:val="22"/>
              </w:rPr>
              <w:t>Home invasion</w:t>
            </w:r>
          </w:p>
        </w:tc>
        <w:tc>
          <w:tcPr>
            <w:tcW w:w="1106" w:type="dxa"/>
            <w:tcBorders>
              <w:top w:val="single" w:sz="8" w:space="0" w:color="auto"/>
              <w:left w:val="nil"/>
              <w:bottom w:val="single" w:sz="8" w:space="0" w:color="auto"/>
              <w:right w:val="single" w:sz="8" w:space="0" w:color="auto"/>
            </w:tcBorders>
            <w:shd w:val="clear" w:color="auto" w:fill="DDDDDD"/>
          </w:tcPr>
          <w:p w14:paraId="26C3F15C" w14:textId="488D5B6C" w:rsidR="00EC6637" w:rsidRPr="00FA3D17" w:rsidRDefault="00FA3D17" w:rsidP="00FA3D17">
            <w:pPr>
              <w:jc w:val="center"/>
              <w:rPr>
                <w:rFonts w:ascii="Arial" w:hAnsi="Arial" w:cs="Arial"/>
                <w:sz w:val="18"/>
                <w:szCs w:val="22"/>
              </w:rPr>
            </w:pPr>
            <w:r>
              <w:rPr>
                <w:rFonts w:ascii="Arial" w:hAnsi="Arial" w:cs="Arial"/>
                <w:sz w:val="18"/>
                <w:szCs w:val="22"/>
              </w:rPr>
              <w:t>77A</w:t>
            </w:r>
          </w:p>
        </w:tc>
      </w:tr>
      <w:tr w:rsidR="00E879BC" w14:paraId="6FF14BFF" w14:textId="77777777" w:rsidTr="00456C4C">
        <w:trPr>
          <w:trHeight w:val="31"/>
        </w:trPr>
        <w:tc>
          <w:tcPr>
            <w:tcW w:w="1105" w:type="dxa"/>
            <w:vMerge w:val="restart"/>
            <w:tcBorders>
              <w:top w:val="single" w:sz="8" w:space="0" w:color="auto"/>
              <w:left w:val="single" w:sz="8" w:space="0" w:color="auto"/>
              <w:right w:val="single" w:sz="8" w:space="0" w:color="auto"/>
            </w:tcBorders>
            <w:shd w:val="clear" w:color="auto" w:fill="E7E6E6" w:themeFill="background2"/>
          </w:tcPr>
          <w:p w14:paraId="0F1A8EF7" w14:textId="3B7CE4C9" w:rsidR="00E879BC" w:rsidRDefault="00E879BC" w:rsidP="00EC6637">
            <w:pPr>
              <w:jc w:val="center"/>
              <w:rPr>
                <w:rFonts w:ascii="Arial" w:hAnsi="Arial" w:cs="Arial"/>
                <w:sz w:val="20"/>
              </w:rPr>
            </w:pPr>
            <w:r>
              <w:rPr>
                <w:rFonts w:ascii="Arial" w:hAnsi="Arial" w:cs="Arial"/>
                <w:sz w:val="20"/>
              </w:rPr>
              <w:t>421</w:t>
            </w:r>
          </w:p>
        </w:tc>
        <w:tc>
          <w:tcPr>
            <w:tcW w:w="2976" w:type="dxa"/>
            <w:vMerge w:val="restart"/>
            <w:tcBorders>
              <w:top w:val="single" w:sz="8" w:space="0" w:color="auto"/>
              <w:left w:val="single" w:sz="8" w:space="0" w:color="auto"/>
            </w:tcBorders>
          </w:tcPr>
          <w:p w14:paraId="08EB4378" w14:textId="45EE6727" w:rsidR="00E879BC" w:rsidRPr="005507AE" w:rsidRDefault="00E879BC" w:rsidP="00FA3D17">
            <w:pPr>
              <w:jc w:val="center"/>
              <w:rPr>
                <w:rFonts w:ascii="Arial" w:hAnsi="Arial" w:cs="Arial"/>
                <w:sz w:val="18"/>
                <w:szCs w:val="22"/>
              </w:rPr>
            </w:pPr>
            <w:r w:rsidRPr="005507AE">
              <w:rPr>
                <w:rFonts w:ascii="Arial" w:hAnsi="Arial" w:cs="Arial"/>
                <w:sz w:val="18"/>
                <w:szCs w:val="22"/>
              </w:rPr>
              <w:t>Murder</w:t>
            </w:r>
          </w:p>
        </w:tc>
        <w:tc>
          <w:tcPr>
            <w:tcW w:w="1106" w:type="dxa"/>
            <w:vMerge w:val="restart"/>
            <w:tcBorders>
              <w:top w:val="single" w:sz="8" w:space="0" w:color="auto"/>
              <w:right w:val="single" w:sz="8" w:space="0" w:color="auto"/>
            </w:tcBorders>
            <w:shd w:val="clear" w:color="auto" w:fill="DDDDDD"/>
          </w:tcPr>
          <w:p w14:paraId="44880CBD" w14:textId="4883B06D" w:rsidR="00E879BC" w:rsidRPr="00FA3D17" w:rsidRDefault="00793A3B" w:rsidP="00FA3D17">
            <w:pPr>
              <w:jc w:val="center"/>
              <w:rPr>
                <w:rFonts w:ascii="Arial" w:hAnsi="Arial" w:cs="Arial"/>
                <w:sz w:val="18"/>
                <w:szCs w:val="22"/>
              </w:rPr>
            </w:pPr>
            <w:r>
              <w:rPr>
                <w:rFonts w:ascii="Arial" w:hAnsi="Arial" w:cs="Arial"/>
                <w:sz w:val="18"/>
                <w:szCs w:val="22"/>
              </w:rPr>
              <w:t>3</w:t>
            </w:r>
          </w:p>
        </w:tc>
        <w:tc>
          <w:tcPr>
            <w:tcW w:w="2976" w:type="dxa"/>
            <w:tcBorders>
              <w:top w:val="single" w:sz="8" w:space="0" w:color="auto"/>
              <w:left w:val="single" w:sz="8" w:space="0" w:color="auto"/>
            </w:tcBorders>
          </w:tcPr>
          <w:p w14:paraId="325D86B4" w14:textId="1344A1E8" w:rsidR="00E879BC" w:rsidRPr="005507AE" w:rsidRDefault="00E879BC" w:rsidP="00FA3D17">
            <w:pPr>
              <w:jc w:val="center"/>
              <w:rPr>
                <w:rFonts w:ascii="Arial" w:hAnsi="Arial" w:cs="Arial"/>
                <w:sz w:val="18"/>
                <w:szCs w:val="22"/>
              </w:rPr>
            </w:pPr>
            <w:r w:rsidRPr="005507AE">
              <w:rPr>
                <w:rFonts w:ascii="Arial" w:hAnsi="Arial" w:cs="Arial"/>
                <w:sz w:val="18"/>
                <w:szCs w:val="22"/>
              </w:rPr>
              <w:t>Manslaughter</w:t>
            </w:r>
          </w:p>
        </w:tc>
        <w:tc>
          <w:tcPr>
            <w:tcW w:w="1106" w:type="dxa"/>
            <w:tcBorders>
              <w:top w:val="single" w:sz="8" w:space="0" w:color="auto"/>
              <w:right w:val="single" w:sz="8" w:space="0" w:color="auto"/>
            </w:tcBorders>
            <w:shd w:val="clear" w:color="auto" w:fill="DDDDDD"/>
          </w:tcPr>
          <w:p w14:paraId="49056B47" w14:textId="01E8D9A3" w:rsidR="00E879BC" w:rsidRPr="00FA3D17" w:rsidRDefault="005507AE" w:rsidP="00FA3D17">
            <w:pPr>
              <w:jc w:val="center"/>
              <w:rPr>
                <w:rFonts w:ascii="Arial" w:hAnsi="Arial" w:cs="Arial"/>
                <w:sz w:val="18"/>
                <w:szCs w:val="22"/>
              </w:rPr>
            </w:pPr>
            <w:r>
              <w:rPr>
                <w:rFonts w:ascii="Arial" w:hAnsi="Arial" w:cs="Arial"/>
                <w:sz w:val="18"/>
                <w:szCs w:val="22"/>
              </w:rPr>
              <w:t>5</w:t>
            </w:r>
          </w:p>
        </w:tc>
      </w:tr>
      <w:tr w:rsidR="00E879BC" w14:paraId="04B708BB" w14:textId="77777777" w:rsidTr="00456C4C">
        <w:trPr>
          <w:trHeight w:val="27"/>
        </w:trPr>
        <w:tc>
          <w:tcPr>
            <w:tcW w:w="1105" w:type="dxa"/>
            <w:vMerge/>
            <w:tcBorders>
              <w:left w:val="single" w:sz="8" w:space="0" w:color="auto"/>
              <w:right w:val="single" w:sz="8" w:space="0" w:color="auto"/>
            </w:tcBorders>
            <w:shd w:val="clear" w:color="auto" w:fill="E7E6E6" w:themeFill="background2"/>
          </w:tcPr>
          <w:p w14:paraId="580A25F8" w14:textId="77777777" w:rsidR="00E879BC" w:rsidRDefault="00E879BC" w:rsidP="00EC6637">
            <w:pPr>
              <w:jc w:val="center"/>
              <w:rPr>
                <w:rFonts w:ascii="Arial" w:hAnsi="Arial" w:cs="Arial"/>
                <w:sz w:val="20"/>
              </w:rPr>
            </w:pPr>
          </w:p>
        </w:tc>
        <w:tc>
          <w:tcPr>
            <w:tcW w:w="2976" w:type="dxa"/>
            <w:vMerge/>
            <w:tcBorders>
              <w:left w:val="single" w:sz="8" w:space="0" w:color="auto"/>
            </w:tcBorders>
          </w:tcPr>
          <w:p w14:paraId="185F9228" w14:textId="77777777" w:rsidR="00E879BC" w:rsidRPr="005507AE" w:rsidRDefault="00E879BC" w:rsidP="00FA3D17">
            <w:pPr>
              <w:jc w:val="center"/>
              <w:rPr>
                <w:rFonts w:ascii="Arial" w:hAnsi="Arial" w:cs="Arial"/>
                <w:sz w:val="18"/>
                <w:szCs w:val="22"/>
              </w:rPr>
            </w:pPr>
          </w:p>
        </w:tc>
        <w:tc>
          <w:tcPr>
            <w:tcW w:w="1106" w:type="dxa"/>
            <w:vMerge/>
            <w:tcBorders>
              <w:right w:val="single" w:sz="8" w:space="0" w:color="auto"/>
            </w:tcBorders>
            <w:shd w:val="clear" w:color="auto" w:fill="DDDDDD"/>
          </w:tcPr>
          <w:p w14:paraId="2576D410" w14:textId="77777777" w:rsidR="00E879BC" w:rsidRPr="00FA3D17" w:rsidRDefault="00E879BC" w:rsidP="00FA3D17">
            <w:pPr>
              <w:jc w:val="center"/>
              <w:rPr>
                <w:rFonts w:ascii="Arial" w:hAnsi="Arial" w:cs="Arial"/>
                <w:sz w:val="18"/>
                <w:szCs w:val="22"/>
              </w:rPr>
            </w:pPr>
          </w:p>
        </w:tc>
        <w:tc>
          <w:tcPr>
            <w:tcW w:w="2976" w:type="dxa"/>
            <w:tcBorders>
              <w:left w:val="single" w:sz="8" w:space="0" w:color="auto"/>
            </w:tcBorders>
          </w:tcPr>
          <w:p w14:paraId="5AB220E2" w14:textId="528273ED" w:rsidR="00E879BC" w:rsidRPr="005507AE" w:rsidRDefault="00E879BC" w:rsidP="00FA3D17">
            <w:pPr>
              <w:jc w:val="center"/>
              <w:rPr>
                <w:rFonts w:ascii="Arial" w:hAnsi="Arial" w:cs="Arial"/>
                <w:sz w:val="18"/>
                <w:szCs w:val="22"/>
              </w:rPr>
            </w:pPr>
            <w:r w:rsidRPr="005507AE">
              <w:rPr>
                <w:rFonts w:ascii="Arial" w:hAnsi="Arial" w:cs="Arial"/>
                <w:sz w:val="18"/>
                <w:szCs w:val="22"/>
              </w:rPr>
              <w:t>Child homicide</w:t>
            </w:r>
          </w:p>
        </w:tc>
        <w:tc>
          <w:tcPr>
            <w:tcW w:w="1106" w:type="dxa"/>
            <w:tcBorders>
              <w:right w:val="single" w:sz="8" w:space="0" w:color="auto"/>
            </w:tcBorders>
            <w:shd w:val="clear" w:color="auto" w:fill="DDDDDD"/>
          </w:tcPr>
          <w:p w14:paraId="7EA46B58" w14:textId="4806E903" w:rsidR="00E879BC" w:rsidRPr="00FA3D17" w:rsidRDefault="005507AE" w:rsidP="00FA3D17">
            <w:pPr>
              <w:jc w:val="center"/>
              <w:rPr>
                <w:rFonts w:ascii="Arial" w:hAnsi="Arial" w:cs="Arial"/>
                <w:sz w:val="18"/>
                <w:szCs w:val="22"/>
              </w:rPr>
            </w:pPr>
            <w:r>
              <w:rPr>
                <w:rFonts w:ascii="Arial" w:hAnsi="Arial" w:cs="Arial"/>
                <w:sz w:val="18"/>
                <w:szCs w:val="22"/>
              </w:rPr>
              <w:t>5A</w:t>
            </w:r>
          </w:p>
        </w:tc>
      </w:tr>
      <w:tr w:rsidR="00E879BC" w14:paraId="3F50F92A" w14:textId="77777777" w:rsidTr="00456C4C">
        <w:trPr>
          <w:trHeight w:val="27"/>
        </w:trPr>
        <w:tc>
          <w:tcPr>
            <w:tcW w:w="1105" w:type="dxa"/>
            <w:vMerge/>
            <w:tcBorders>
              <w:left w:val="single" w:sz="8" w:space="0" w:color="auto"/>
              <w:right w:val="single" w:sz="8" w:space="0" w:color="auto"/>
            </w:tcBorders>
            <w:shd w:val="clear" w:color="auto" w:fill="E7E6E6" w:themeFill="background2"/>
          </w:tcPr>
          <w:p w14:paraId="7CD6A7DA" w14:textId="77777777" w:rsidR="00E879BC" w:rsidRDefault="00E879BC" w:rsidP="00EC6637">
            <w:pPr>
              <w:jc w:val="center"/>
              <w:rPr>
                <w:rFonts w:ascii="Arial" w:hAnsi="Arial" w:cs="Arial"/>
                <w:sz w:val="20"/>
              </w:rPr>
            </w:pPr>
          </w:p>
        </w:tc>
        <w:tc>
          <w:tcPr>
            <w:tcW w:w="2976" w:type="dxa"/>
            <w:vMerge/>
            <w:tcBorders>
              <w:left w:val="single" w:sz="8" w:space="0" w:color="auto"/>
            </w:tcBorders>
          </w:tcPr>
          <w:p w14:paraId="51F23FB2" w14:textId="77777777" w:rsidR="00E879BC" w:rsidRPr="005507AE" w:rsidRDefault="00E879BC" w:rsidP="00FA3D17">
            <w:pPr>
              <w:jc w:val="center"/>
              <w:rPr>
                <w:rFonts w:ascii="Arial" w:hAnsi="Arial" w:cs="Arial"/>
                <w:sz w:val="18"/>
                <w:szCs w:val="22"/>
              </w:rPr>
            </w:pPr>
          </w:p>
        </w:tc>
        <w:tc>
          <w:tcPr>
            <w:tcW w:w="1106" w:type="dxa"/>
            <w:vMerge/>
            <w:tcBorders>
              <w:right w:val="single" w:sz="8" w:space="0" w:color="auto"/>
            </w:tcBorders>
            <w:shd w:val="clear" w:color="auto" w:fill="DDDDDD"/>
          </w:tcPr>
          <w:p w14:paraId="55825FE9" w14:textId="77777777" w:rsidR="00E879BC" w:rsidRPr="00FA3D17" w:rsidRDefault="00E879BC" w:rsidP="00FA3D17">
            <w:pPr>
              <w:jc w:val="center"/>
              <w:rPr>
                <w:rFonts w:ascii="Arial" w:hAnsi="Arial" w:cs="Arial"/>
                <w:sz w:val="18"/>
                <w:szCs w:val="22"/>
              </w:rPr>
            </w:pPr>
          </w:p>
        </w:tc>
        <w:tc>
          <w:tcPr>
            <w:tcW w:w="2976" w:type="dxa"/>
            <w:tcBorders>
              <w:left w:val="single" w:sz="8" w:space="0" w:color="auto"/>
            </w:tcBorders>
          </w:tcPr>
          <w:p w14:paraId="05A65C18" w14:textId="4EB22E6D" w:rsidR="00E879BC" w:rsidRPr="005507AE" w:rsidRDefault="00E879BC" w:rsidP="00FA3D17">
            <w:pPr>
              <w:jc w:val="center"/>
              <w:rPr>
                <w:rFonts w:ascii="Arial" w:hAnsi="Arial" w:cs="Arial"/>
                <w:sz w:val="18"/>
                <w:szCs w:val="22"/>
              </w:rPr>
            </w:pPr>
            <w:r w:rsidRPr="005507AE">
              <w:rPr>
                <w:rFonts w:ascii="Arial" w:hAnsi="Arial" w:cs="Arial"/>
                <w:sz w:val="18"/>
                <w:szCs w:val="22"/>
              </w:rPr>
              <w:t>Homicide by firearm</w:t>
            </w:r>
          </w:p>
        </w:tc>
        <w:tc>
          <w:tcPr>
            <w:tcW w:w="1106" w:type="dxa"/>
            <w:tcBorders>
              <w:right w:val="single" w:sz="8" w:space="0" w:color="auto"/>
            </w:tcBorders>
            <w:shd w:val="clear" w:color="auto" w:fill="DDDDDD"/>
          </w:tcPr>
          <w:p w14:paraId="5A27AE27" w14:textId="6637EF36" w:rsidR="00E879BC" w:rsidRPr="00FA3D17" w:rsidRDefault="005507AE" w:rsidP="00FA3D17">
            <w:pPr>
              <w:jc w:val="center"/>
              <w:rPr>
                <w:rFonts w:ascii="Arial" w:hAnsi="Arial" w:cs="Arial"/>
                <w:sz w:val="18"/>
                <w:szCs w:val="22"/>
              </w:rPr>
            </w:pPr>
            <w:r>
              <w:rPr>
                <w:rFonts w:ascii="Arial" w:hAnsi="Arial" w:cs="Arial"/>
                <w:sz w:val="18"/>
                <w:szCs w:val="22"/>
              </w:rPr>
              <w:t>5B</w:t>
            </w:r>
          </w:p>
        </w:tc>
      </w:tr>
      <w:tr w:rsidR="00E879BC" w14:paraId="51D533E3" w14:textId="77777777" w:rsidTr="00456C4C">
        <w:trPr>
          <w:trHeight w:val="27"/>
        </w:trPr>
        <w:tc>
          <w:tcPr>
            <w:tcW w:w="1105" w:type="dxa"/>
            <w:vMerge/>
            <w:tcBorders>
              <w:left w:val="single" w:sz="8" w:space="0" w:color="auto"/>
              <w:right w:val="single" w:sz="8" w:space="0" w:color="auto"/>
            </w:tcBorders>
            <w:shd w:val="clear" w:color="auto" w:fill="E7E6E6" w:themeFill="background2"/>
          </w:tcPr>
          <w:p w14:paraId="2073A8C9" w14:textId="77777777" w:rsidR="00E879BC" w:rsidRDefault="00E879BC" w:rsidP="00EC6637">
            <w:pPr>
              <w:jc w:val="center"/>
              <w:rPr>
                <w:rFonts w:ascii="Arial" w:hAnsi="Arial" w:cs="Arial"/>
                <w:sz w:val="20"/>
              </w:rPr>
            </w:pPr>
          </w:p>
        </w:tc>
        <w:tc>
          <w:tcPr>
            <w:tcW w:w="2976" w:type="dxa"/>
            <w:vMerge/>
            <w:tcBorders>
              <w:left w:val="single" w:sz="8" w:space="0" w:color="auto"/>
            </w:tcBorders>
          </w:tcPr>
          <w:p w14:paraId="101EE969" w14:textId="77777777" w:rsidR="00E879BC" w:rsidRPr="005507AE" w:rsidRDefault="00E879BC" w:rsidP="00FA3D17">
            <w:pPr>
              <w:jc w:val="center"/>
              <w:rPr>
                <w:rFonts w:ascii="Arial" w:hAnsi="Arial" w:cs="Arial"/>
                <w:sz w:val="18"/>
                <w:szCs w:val="22"/>
              </w:rPr>
            </w:pPr>
          </w:p>
        </w:tc>
        <w:tc>
          <w:tcPr>
            <w:tcW w:w="1106" w:type="dxa"/>
            <w:vMerge/>
            <w:tcBorders>
              <w:right w:val="single" w:sz="8" w:space="0" w:color="auto"/>
            </w:tcBorders>
            <w:shd w:val="clear" w:color="auto" w:fill="DDDDDD"/>
          </w:tcPr>
          <w:p w14:paraId="0CED1213" w14:textId="77777777" w:rsidR="00E879BC" w:rsidRPr="00FA3D17" w:rsidRDefault="00E879BC" w:rsidP="00FA3D17">
            <w:pPr>
              <w:jc w:val="center"/>
              <w:rPr>
                <w:rFonts w:ascii="Arial" w:hAnsi="Arial" w:cs="Arial"/>
                <w:sz w:val="18"/>
                <w:szCs w:val="22"/>
              </w:rPr>
            </w:pPr>
          </w:p>
        </w:tc>
        <w:tc>
          <w:tcPr>
            <w:tcW w:w="2976" w:type="dxa"/>
            <w:tcBorders>
              <w:left w:val="single" w:sz="8" w:space="0" w:color="auto"/>
            </w:tcBorders>
          </w:tcPr>
          <w:p w14:paraId="7DDB2DD4" w14:textId="1A319A63" w:rsidR="00E879BC" w:rsidRPr="005507AE" w:rsidRDefault="005507AE" w:rsidP="00FA3D17">
            <w:pPr>
              <w:jc w:val="center"/>
              <w:rPr>
                <w:rFonts w:ascii="Arial" w:hAnsi="Arial" w:cs="Arial"/>
                <w:sz w:val="18"/>
                <w:szCs w:val="22"/>
              </w:rPr>
            </w:pPr>
            <w:r>
              <w:rPr>
                <w:rFonts w:ascii="Arial" w:hAnsi="Arial" w:cs="Arial"/>
                <w:sz w:val="18"/>
                <w:szCs w:val="22"/>
              </w:rPr>
              <w:t>Infanticide</w:t>
            </w:r>
          </w:p>
        </w:tc>
        <w:tc>
          <w:tcPr>
            <w:tcW w:w="1106" w:type="dxa"/>
            <w:tcBorders>
              <w:right w:val="single" w:sz="8" w:space="0" w:color="auto"/>
            </w:tcBorders>
            <w:shd w:val="clear" w:color="auto" w:fill="DDDDDD"/>
          </w:tcPr>
          <w:p w14:paraId="5C7A106E" w14:textId="5DB9F944" w:rsidR="00E879BC" w:rsidRPr="00FA3D17" w:rsidRDefault="005507AE" w:rsidP="00FA3D17">
            <w:pPr>
              <w:jc w:val="center"/>
              <w:rPr>
                <w:rFonts w:ascii="Arial" w:hAnsi="Arial" w:cs="Arial"/>
                <w:sz w:val="18"/>
                <w:szCs w:val="22"/>
              </w:rPr>
            </w:pPr>
            <w:r>
              <w:rPr>
                <w:rFonts w:ascii="Arial" w:hAnsi="Arial" w:cs="Arial"/>
                <w:sz w:val="18"/>
                <w:szCs w:val="22"/>
              </w:rPr>
              <w:t>6(2)</w:t>
            </w:r>
          </w:p>
        </w:tc>
      </w:tr>
      <w:tr w:rsidR="00E879BC" w14:paraId="3E64B682" w14:textId="77777777" w:rsidTr="00456C4C">
        <w:trPr>
          <w:trHeight w:val="27"/>
        </w:trPr>
        <w:tc>
          <w:tcPr>
            <w:tcW w:w="1105" w:type="dxa"/>
            <w:vMerge/>
            <w:tcBorders>
              <w:left w:val="single" w:sz="8" w:space="0" w:color="auto"/>
              <w:right w:val="single" w:sz="8" w:space="0" w:color="auto"/>
            </w:tcBorders>
            <w:shd w:val="clear" w:color="auto" w:fill="E7E6E6" w:themeFill="background2"/>
          </w:tcPr>
          <w:p w14:paraId="7B3462D4" w14:textId="77777777" w:rsidR="00E879BC" w:rsidRDefault="00E879BC" w:rsidP="00EC6637">
            <w:pPr>
              <w:jc w:val="center"/>
              <w:rPr>
                <w:rFonts w:ascii="Arial" w:hAnsi="Arial" w:cs="Arial"/>
                <w:sz w:val="20"/>
              </w:rPr>
            </w:pPr>
          </w:p>
        </w:tc>
        <w:tc>
          <w:tcPr>
            <w:tcW w:w="2976" w:type="dxa"/>
            <w:vMerge/>
            <w:tcBorders>
              <w:left w:val="single" w:sz="8" w:space="0" w:color="auto"/>
            </w:tcBorders>
          </w:tcPr>
          <w:p w14:paraId="23C05747" w14:textId="77777777" w:rsidR="00E879BC" w:rsidRPr="005507AE" w:rsidRDefault="00E879BC" w:rsidP="00FA3D17">
            <w:pPr>
              <w:jc w:val="center"/>
              <w:rPr>
                <w:rFonts w:ascii="Arial" w:hAnsi="Arial" w:cs="Arial"/>
                <w:sz w:val="18"/>
                <w:szCs w:val="22"/>
              </w:rPr>
            </w:pPr>
          </w:p>
        </w:tc>
        <w:tc>
          <w:tcPr>
            <w:tcW w:w="1106" w:type="dxa"/>
            <w:vMerge/>
            <w:tcBorders>
              <w:right w:val="single" w:sz="8" w:space="0" w:color="auto"/>
            </w:tcBorders>
            <w:shd w:val="clear" w:color="auto" w:fill="DDDDDD"/>
          </w:tcPr>
          <w:p w14:paraId="24E106CD" w14:textId="77777777" w:rsidR="00E879BC" w:rsidRPr="00FA3D17" w:rsidRDefault="00E879BC" w:rsidP="00FA3D17">
            <w:pPr>
              <w:jc w:val="center"/>
              <w:rPr>
                <w:rFonts w:ascii="Arial" w:hAnsi="Arial" w:cs="Arial"/>
                <w:sz w:val="18"/>
                <w:szCs w:val="22"/>
              </w:rPr>
            </w:pPr>
          </w:p>
        </w:tc>
        <w:tc>
          <w:tcPr>
            <w:tcW w:w="2976" w:type="dxa"/>
            <w:tcBorders>
              <w:left w:val="single" w:sz="8" w:space="0" w:color="auto"/>
            </w:tcBorders>
          </w:tcPr>
          <w:p w14:paraId="67CEAF4D" w14:textId="7134CD8F" w:rsidR="00E879BC" w:rsidRPr="005507AE" w:rsidRDefault="005507AE" w:rsidP="00FA3D17">
            <w:pPr>
              <w:jc w:val="center"/>
              <w:rPr>
                <w:rFonts w:ascii="Arial" w:hAnsi="Arial" w:cs="Arial"/>
                <w:sz w:val="18"/>
                <w:szCs w:val="22"/>
              </w:rPr>
            </w:pPr>
            <w:r>
              <w:rPr>
                <w:rFonts w:ascii="Arial" w:hAnsi="Arial" w:cs="Arial"/>
                <w:sz w:val="18"/>
                <w:szCs w:val="22"/>
              </w:rPr>
              <w:t>Accessory</w:t>
            </w:r>
            <w:r w:rsidR="00793A3B">
              <w:rPr>
                <w:rFonts w:ascii="Arial" w:hAnsi="Arial" w:cs="Arial"/>
                <w:sz w:val="18"/>
                <w:szCs w:val="22"/>
              </w:rPr>
              <w:t xml:space="preserve"> to murder</w:t>
            </w:r>
          </w:p>
        </w:tc>
        <w:tc>
          <w:tcPr>
            <w:tcW w:w="1106" w:type="dxa"/>
            <w:tcBorders>
              <w:right w:val="single" w:sz="8" w:space="0" w:color="auto"/>
            </w:tcBorders>
            <w:shd w:val="clear" w:color="auto" w:fill="DDDDDD"/>
          </w:tcPr>
          <w:p w14:paraId="7F280C16" w14:textId="394861E6" w:rsidR="00E879BC" w:rsidRPr="00FA3D17" w:rsidRDefault="00E879BC" w:rsidP="00FA3D17">
            <w:pPr>
              <w:jc w:val="center"/>
              <w:rPr>
                <w:rFonts w:ascii="Arial" w:hAnsi="Arial" w:cs="Arial"/>
                <w:sz w:val="18"/>
                <w:szCs w:val="22"/>
              </w:rPr>
            </w:pPr>
            <w:r>
              <w:rPr>
                <w:rFonts w:ascii="Arial" w:hAnsi="Arial" w:cs="Arial"/>
                <w:sz w:val="18"/>
                <w:szCs w:val="22"/>
              </w:rPr>
              <w:t>325</w:t>
            </w:r>
          </w:p>
        </w:tc>
      </w:tr>
      <w:tr w:rsidR="00E879BC" w14:paraId="2B91F872" w14:textId="77777777" w:rsidTr="00456C4C">
        <w:trPr>
          <w:trHeight w:val="27"/>
        </w:trPr>
        <w:tc>
          <w:tcPr>
            <w:tcW w:w="1105" w:type="dxa"/>
            <w:vMerge/>
            <w:tcBorders>
              <w:left w:val="single" w:sz="8" w:space="0" w:color="auto"/>
              <w:bottom w:val="single" w:sz="8" w:space="0" w:color="auto"/>
              <w:right w:val="single" w:sz="8" w:space="0" w:color="auto"/>
            </w:tcBorders>
            <w:shd w:val="clear" w:color="auto" w:fill="E7E6E6" w:themeFill="background2"/>
          </w:tcPr>
          <w:p w14:paraId="38BA5F49" w14:textId="77777777" w:rsidR="00E879BC" w:rsidRDefault="00E879BC" w:rsidP="00EC6637">
            <w:pPr>
              <w:jc w:val="center"/>
              <w:rPr>
                <w:rFonts w:ascii="Arial" w:hAnsi="Arial" w:cs="Arial"/>
                <w:sz w:val="20"/>
              </w:rPr>
            </w:pPr>
          </w:p>
        </w:tc>
        <w:tc>
          <w:tcPr>
            <w:tcW w:w="2976" w:type="dxa"/>
            <w:vMerge/>
            <w:tcBorders>
              <w:left w:val="single" w:sz="8" w:space="0" w:color="auto"/>
              <w:bottom w:val="single" w:sz="8" w:space="0" w:color="auto"/>
            </w:tcBorders>
          </w:tcPr>
          <w:p w14:paraId="60E646FD" w14:textId="77777777" w:rsidR="00E879BC" w:rsidRPr="005507AE" w:rsidRDefault="00E879BC" w:rsidP="00FA3D17">
            <w:pPr>
              <w:jc w:val="center"/>
              <w:rPr>
                <w:rFonts w:ascii="Arial" w:hAnsi="Arial" w:cs="Arial"/>
                <w:sz w:val="18"/>
                <w:szCs w:val="22"/>
              </w:rPr>
            </w:pPr>
          </w:p>
        </w:tc>
        <w:tc>
          <w:tcPr>
            <w:tcW w:w="1106" w:type="dxa"/>
            <w:vMerge/>
            <w:tcBorders>
              <w:bottom w:val="single" w:sz="8" w:space="0" w:color="auto"/>
              <w:right w:val="single" w:sz="8" w:space="0" w:color="auto"/>
            </w:tcBorders>
            <w:shd w:val="clear" w:color="auto" w:fill="DDDDDD"/>
          </w:tcPr>
          <w:p w14:paraId="7D3E3F15" w14:textId="77777777" w:rsidR="00E879BC" w:rsidRPr="00FA3D17" w:rsidRDefault="00E879BC" w:rsidP="00FA3D17">
            <w:pPr>
              <w:jc w:val="center"/>
              <w:rPr>
                <w:rFonts w:ascii="Arial" w:hAnsi="Arial" w:cs="Arial"/>
                <w:sz w:val="18"/>
                <w:szCs w:val="22"/>
              </w:rPr>
            </w:pPr>
          </w:p>
        </w:tc>
        <w:tc>
          <w:tcPr>
            <w:tcW w:w="2976" w:type="dxa"/>
            <w:tcBorders>
              <w:left w:val="single" w:sz="8" w:space="0" w:color="auto"/>
              <w:bottom w:val="single" w:sz="8" w:space="0" w:color="auto"/>
            </w:tcBorders>
          </w:tcPr>
          <w:p w14:paraId="58070D67" w14:textId="6B13E5FF" w:rsidR="00E879BC" w:rsidRPr="005507AE" w:rsidRDefault="00E879BC" w:rsidP="00FA3D17">
            <w:pPr>
              <w:jc w:val="center"/>
              <w:rPr>
                <w:rFonts w:ascii="Arial" w:hAnsi="Arial" w:cs="Arial"/>
                <w:sz w:val="18"/>
                <w:szCs w:val="22"/>
              </w:rPr>
            </w:pPr>
            <w:r w:rsidRPr="005507AE">
              <w:rPr>
                <w:rFonts w:ascii="Arial" w:hAnsi="Arial" w:cs="Arial"/>
                <w:sz w:val="18"/>
                <w:szCs w:val="22"/>
              </w:rPr>
              <w:t>Attempt to commit murder or any of the above offences</w:t>
            </w:r>
          </w:p>
        </w:tc>
        <w:tc>
          <w:tcPr>
            <w:tcW w:w="1106" w:type="dxa"/>
            <w:tcBorders>
              <w:bottom w:val="single" w:sz="8" w:space="0" w:color="auto"/>
              <w:right w:val="single" w:sz="8" w:space="0" w:color="auto"/>
            </w:tcBorders>
            <w:shd w:val="clear" w:color="auto" w:fill="DDDDDD"/>
          </w:tcPr>
          <w:p w14:paraId="2199FD2A" w14:textId="0B346E87" w:rsidR="00E879BC" w:rsidRPr="00FA3D17" w:rsidRDefault="00793A3B" w:rsidP="00FA3D17">
            <w:pPr>
              <w:jc w:val="center"/>
              <w:rPr>
                <w:rFonts w:ascii="Arial" w:hAnsi="Arial" w:cs="Arial"/>
                <w:sz w:val="18"/>
                <w:szCs w:val="22"/>
              </w:rPr>
            </w:pPr>
            <w:r>
              <w:rPr>
                <w:rFonts w:ascii="Arial" w:hAnsi="Arial" w:cs="Arial"/>
                <w:sz w:val="18"/>
                <w:szCs w:val="22"/>
              </w:rPr>
              <w:t>321M</w:t>
            </w:r>
          </w:p>
        </w:tc>
      </w:tr>
      <w:tr w:rsidR="000F680A" w14:paraId="31D411C7"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16FD613D" w14:textId="68052E90" w:rsidR="00EC6637" w:rsidRDefault="00EC6637" w:rsidP="00EC6637">
            <w:pPr>
              <w:jc w:val="center"/>
              <w:rPr>
                <w:rFonts w:ascii="Arial" w:hAnsi="Arial" w:cs="Arial"/>
                <w:sz w:val="20"/>
              </w:rPr>
            </w:pPr>
            <w:r>
              <w:rPr>
                <w:rFonts w:ascii="Arial" w:hAnsi="Arial" w:cs="Arial"/>
                <w:sz w:val="20"/>
              </w:rPr>
              <w:t>4</w:t>
            </w:r>
            <w:r w:rsidR="00E879BC">
              <w:rPr>
                <w:rFonts w:ascii="Arial" w:hAnsi="Arial" w:cs="Arial"/>
                <w:sz w:val="20"/>
              </w:rPr>
              <w:t>2</w:t>
            </w:r>
            <w:r>
              <w:rPr>
                <w:rFonts w:ascii="Arial" w:hAnsi="Arial" w:cs="Arial"/>
                <w:sz w:val="20"/>
              </w:rPr>
              <w:t>2</w:t>
            </w:r>
            <w:r w:rsidR="00FB1225">
              <w:rPr>
                <w:rFonts w:ascii="Arial" w:hAnsi="Arial" w:cs="Arial"/>
                <w:sz w:val="20"/>
              </w:rPr>
              <w:t>(1)</w:t>
            </w:r>
          </w:p>
        </w:tc>
        <w:tc>
          <w:tcPr>
            <w:tcW w:w="2976" w:type="dxa"/>
            <w:tcBorders>
              <w:top w:val="single" w:sz="8" w:space="0" w:color="auto"/>
              <w:left w:val="single" w:sz="8" w:space="0" w:color="auto"/>
              <w:bottom w:val="single" w:sz="8" w:space="0" w:color="auto"/>
              <w:right w:val="nil"/>
            </w:tcBorders>
          </w:tcPr>
          <w:p w14:paraId="11880E58" w14:textId="69F5E704" w:rsidR="00EC6637" w:rsidRPr="005507AE" w:rsidRDefault="00E879BC" w:rsidP="00FA3D17">
            <w:pPr>
              <w:jc w:val="center"/>
              <w:rPr>
                <w:rFonts w:ascii="Arial" w:hAnsi="Arial" w:cs="Arial"/>
                <w:sz w:val="18"/>
                <w:szCs w:val="22"/>
              </w:rPr>
            </w:pPr>
            <w:r w:rsidRPr="005507AE">
              <w:rPr>
                <w:rFonts w:ascii="Arial" w:hAnsi="Arial" w:cs="Arial"/>
                <w:sz w:val="18"/>
                <w:szCs w:val="22"/>
              </w:rPr>
              <w:t xml:space="preserve">Causing serious injury </w:t>
            </w:r>
            <w:r w:rsidR="00FB1225">
              <w:rPr>
                <w:rFonts w:ascii="Arial" w:hAnsi="Arial" w:cs="Arial"/>
                <w:sz w:val="18"/>
                <w:szCs w:val="22"/>
              </w:rPr>
              <w:t xml:space="preserve">intentionally </w:t>
            </w:r>
            <w:r w:rsidRPr="005507AE">
              <w:rPr>
                <w:rFonts w:ascii="Arial" w:hAnsi="Arial" w:cs="Arial"/>
                <w:sz w:val="18"/>
                <w:szCs w:val="22"/>
              </w:rPr>
              <w:t>in circumstances of gross violence</w:t>
            </w:r>
          </w:p>
        </w:tc>
        <w:tc>
          <w:tcPr>
            <w:tcW w:w="1106" w:type="dxa"/>
            <w:tcBorders>
              <w:top w:val="single" w:sz="8" w:space="0" w:color="auto"/>
              <w:left w:val="nil"/>
              <w:bottom w:val="single" w:sz="8" w:space="0" w:color="auto"/>
              <w:right w:val="single" w:sz="8" w:space="0" w:color="auto"/>
            </w:tcBorders>
            <w:shd w:val="clear" w:color="auto" w:fill="DDDDDD"/>
          </w:tcPr>
          <w:p w14:paraId="2B9B0DC0" w14:textId="0CF50B2D" w:rsidR="00EC6637" w:rsidRPr="00FA3D17" w:rsidRDefault="00E879BC" w:rsidP="00FA3D17">
            <w:pPr>
              <w:jc w:val="center"/>
              <w:rPr>
                <w:rFonts w:ascii="Arial" w:hAnsi="Arial" w:cs="Arial"/>
                <w:sz w:val="18"/>
                <w:szCs w:val="22"/>
              </w:rPr>
            </w:pPr>
            <w:r>
              <w:rPr>
                <w:rFonts w:ascii="Arial" w:hAnsi="Arial" w:cs="Arial"/>
                <w:sz w:val="18"/>
                <w:szCs w:val="22"/>
              </w:rPr>
              <w:t>15A</w:t>
            </w:r>
          </w:p>
        </w:tc>
        <w:tc>
          <w:tcPr>
            <w:tcW w:w="2976" w:type="dxa"/>
            <w:tcBorders>
              <w:top w:val="single" w:sz="8" w:space="0" w:color="auto"/>
              <w:left w:val="single" w:sz="8" w:space="0" w:color="auto"/>
              <w:bottom w:val="single" w:sz="8" w:space="0" w:color="auto"/>
              <w:right w:val="nil"/>
            </w:tcBorders>
          </w:tcPr>
          <w:p w14:paraId="766B5909" w14:textId="4D1C125C" w:rsidR="00EC6637" w:rsidRPr="005507AE" w:rsidRDefault="00E879BC" w:rsidP="00FA3D17">
            <w:pPr>
              <w:jc w:val="center"/>
              <w:rPr>
                <w:rFonts w:ascii="Arial" w:hAnsi="Arial" w:cs="Arial"/>
                <w:sz w:val="18"/>
                <w:szCs w:val="22"/>
              </w:rPr>
            </w:pPr>
            <w:r w:rsidRPr="005507AE">
              <w:rPr>
                <w:rFonts w:ascii="Arial" w:hAnsi="Arial" w:cs="Arial"/>
                <w:sz w:val="18"/>
                <w:szCs w:val="22"/>
              </w:rPr>
              <w:t>Causing serious injury intentionally</w:t>
            </w:r>
          </w:p>
        </w:tc>
        <w:tc>
          <w:tcPr>
            <w:tcW w:w="1106" w:type="dxa"/>
            <w:tcBorders>
              <w:top w:val="single" w:sz="8" w:space="0" w:color="auto"/>
              <w:left w:val="nil"/>
              <w:bottom w:val="single" w:sz="8" w:space="0" w:color="auto"/>
              <w:right w:val="single" w:sz="8" w:space="0" w:color="auto"/>
            </w:tcBorders>
            <w:shd w:val="clear" w:color="auto" w:fill="DDDDDD"/>
          </w:tcPr>
          <w:p w14:paraId="0F43A9C1" w14:textId="7544D2D0" w:rsidR="00EC6637" w:rsidRPr="00FA3D17" w:rsidRDefault="00E879BC" w:rsidP="00FA3D17">
            <w:pPr>
              <w:jc w:val="center"/>
              <w:rPr>
                <w:rFonts w:ascii="Arial" w:hAnsi="Arial" w:cs="Arial"/>
                <w:sz w:val="18"/>
                <w:szCs w:val="22"/>
              </w:rPr>
            </w:pPr>
            <w:r>
              <w:rPr>
                <w:rFonts w:ascii="Arial" w:hAnsi="Arial" w:cs="Arial"/>
                <w:sz w:val="18"/>
                <w:szCs w:val="22"/>
              </w:rPr>
              <w:t>16</w:t>
            </w:r>
          </w:p>
        </w:tc>
      </w:tr>
      <w:tr w:rsidR="00FB1225" w14:paraId="4BE42194"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4055431D" w14:textId="3F1A8E3B" w:rsidR="00FB1225" w:rsidRDefault="00FB1225" w:rsidP="00FB1225">
            <w:pPr>
              <w:jc w:val="center"/>
              <w:rPr>
                <w:rFonts w:ascii="Arial" w:hAnsi="Arial" w:cs="Arial"/>
                <w:sz w:val="20"/>
              </w:rPr>
            </w:pPr>
            <w:r>
              <w:rPr>
                <w:rFonts w:ascii="Arial" w:hAnsi="Arial" w:cs="Arial"/>
                <w:sz w:val="20"/>
              </w:rPr>
              <w:t>422(2)</w:t>
            </w:r>
          </w:p>
        </w:tc>
        <w:tc>
          <w:tcPr>
            <w:tcW w:w="2976" w:type="dxa"/>
            <w:tcBorders>
              <w:top w:val="single" w:sz="8" w:space="0" w:color="auto"/>
              <w:left w:val="single" w:sz="8" w:space="0" w:color="auto"/>
              <w:bottom w:val="single" w:sz="8" w:space="0" w:color="auto"/>
            </w:tcBorders>
          </w:tcPr>
          <w:p w14:paraId="21FC74FF" w14:textId="214A32F9" w:rsidR="00FB1225" w:rsidRPr="005507AE" w:rsidRDefault="00FB1225" w:rsidP="00FB1225">
            <w:pPr>
              <w:jc w:val="center"/>
              <w:rPr>
                <w:rFonts w:ascii="Arial" w:hAnsi="Arial" w:cs="Arial"/>
                <w:sz w:val="18"/>
                <w:szCs w:val="22"/>
              </w:rPr>
            </w:pPr>
            <w:r w:rsidRPr="005507AE">
              <w:rPr>
                <w:rFonts w:ascii="Arial" w:hAnsi="Arial" w:cs="Arial"/>
                <w:sz w:val="18"/>
                <w:szCs w:val="22"/>
              </w:rPr>
              <w:t xml:space="preserve">Causing serious injury </w:t>
            </w:r>
            <w:r>
              <w:rPr>
                <w:rFonts w:ascii="Arial" w:hAnsi="Arial" w:cs="Arial"/>
                <w:sz w:val="18"/>
                <w:szCs w:val="22"/>
              </w:rPr>
              <w:t xml:space="preserve">recklessly </w:t>
            </w:r>
            <w:r w:rsidRPr="005507AE">
              <w:rPr>
                <w:rFonts w:ascii="Arial" w:hAnsi="Arial" w:cs="Arial"/>
                <w:sz w:val="18"/>
                <w:szCs w:val="22"/>
              </w:rPr>
              <w:t>in circumstances of gross violence</w:t>
            </w:r>
          </w:p>
        </w:tc>
        <w:tc>
          <w:tcPr>
            <w:tcW w:w="1106" w:type="dxa"/>
            <w:tcBorders>
              <w:top w:val="single" w:sz="8" w:space="0" w:color="auto"/>
              <w:bottom w:val="single" w:sz="8" w:space="0" w:color="auto"/>
              <w:right w:val="single" w:sz="8" w:space="0" w:color="auto"/>
            </w:tcBorders>
            <w:shd w:val="clear" w:color="auto" w:fill="DDDDDD"/>
          </w:tcPr>
          <w:p w14:paraId="6D211CB9" w14:textId="0034837F" w:rsidR="00FB1225" w:rsidRDefault="00FB1225" w:rsidP="00FB1225">
            <w:pPr>
              <w:jc w:val="center"/>
              <w:rPr>
                <w:rFonts w:ascii="Arial" w:hAnsi="Arial" w:cs="Arial"/>
                <w:sz w:val="18"/>
                <w:szCs w:val="22"/>
              </w:rPr>
            </w:pPr>
            <w:r>
              <w:rPr>
                <w:rFonts w:ascii="Arial" w:hAnsi="Arial" w:cs="Arial"/>
                <w:sz w:val="18"/>
                <w:szCs w:val="22"/>
              </w:rPr>
              <w:t>15B</w:t>
            </w:r>
          </w:p>
        </w:tc>
        <w:tc>
          <w:tcPr>
            <w:tcW w:w="2976" w:type="dxa"/>
            <w:tcBorders>
              <w:top w:val="single" w:sz="8" w:space="0" w:color="auto"/>
              <w:left w:val="single" w:sz="8" w:space="0" w:color="auto"/>
              <w:bottom w:val="single" w:sz="8" w:space="0" w:color="auto"/>
            </w:tcBorders>
          </w:tcPr>
          <w:p w14:paraId="2A57C6FD" w14:textId="3D82D886" w:rsidR="00FB1225" w:rsidRPr="005507AE" w:rsidRDefault="00FB1225" w:rsidP="00FB1225">
            <w:pPr>
              <w:jc w:val="center"/>
              <w:rPr>
                <w:rFonts w:ascii="Arial" w:hAnsi="Arial" w:cs="Arial"/>
                <w:sz w:val="18"/>
                <w:szCs w:val="22"/>
              </w:rPr>
            </w:pPr>
            <w:r w:rsidRPr="005507AE">
              <w:rPr>
                <w:rFonts w:ascii="Arial" w:hAnsi="Arial" w:cs="Arial"/>
                <w:sz w:val="18"/>
                <w:szCs w:val="22"/>
              </w:rPr>
              <w:t xml:space="preserve">Causing serious injury </w:t>
            </w:r>
            <w:r>
              <w:rPr>
                <w:rFonts w:ascii="Arial" w:hAnsi="Arial" w:cs="Arial"/>
                <w:sz w:val="18"/>
                <w:szCs w:val="22"/>
              </w:rPr>
              <w:t>recklessly</w:t>
            </w:r>
          </w:p>
        </w:tc>
        <w:tc>
          <w:tcPr>
            <w:tcW w:w="1106" w:type="dxa"/>
            <w:tcBorders>
              <w:top w:val="single" w:sz="8" w:space="0" w:color="auto"/>
              <w:bottom w:val="single" w:sz="8" w:space="0" w:color="auto"/>
              <w:right w:val="single" w:sz="8" w:space="0" w:color="auto"/>
            </w:tcBorders>
            <w:shd w:val="clear" w:color="auto" w:fill="DDDDDD"/>
          </w:tcPr>
          <w:p w14:paraId="0479B367" w14:textId="57D7B1C4" w:rsidR="00FB1225" w:rsidRDefault="00FB1225" w:rsidP="00FB1225">
            <w:pPr>
              <w:jc w:val="center"/>
              <w:rPr>
                <w:rFonts w:ascii="Arial" w:hAnsi="Arial" w:cs="Arial"/>
                <w:sz w:val="18"/>
                <w:szCs w:val="22"/>
              </w:rPr>
            </w:pPr>
            <w:r>
              <w:rPr>
                <w:rFonts w:ascii="Arial" w:hAnsi="Arial" w:cs="Arial"/>
                <w:sz w:val="18"/>
                <w:szCs w:val="22"/>
              </w:rPr>
              <w:t>17</w:t>
            </w:r>
          </w:p>
        </w:tc>
      </w:tr>
      <w:tr w:rsidR="00FB1225" w14:paraId="3D3B2942"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7ECB7490" w14:textId="34D6BE95" w:rsidR="00FB1225" w:rsidRDefault="00FB1225" w:rsidP="00FB1225">
            <w:pPr>
              <w:jc w:val="center"/>
              <w:rPr>
                <w:rFonts w:ascii="Arial" w:hAnsi="Arial" w:cs="Arial"/>
                <w:sz w:val="20"/>
              </w:rPr>
            </w:pPr>
            <w:r>
              <w:rPr>
                <w:rFonts w:ascii="Arial" w:hAnsi="Arial" w:cs="Arial"/>
                <w:sz w:val="20"/>
              </w:rPr>
              <w:t>422A(1)</w:t>
            </w:r>
          </w:p>
        </w:tc>
        <w:tc>
          <w:tcPr>
            <w:tcW w:w="2976" w:type="dxa"/>
            <w:tcBorders>
              <w:top w:val="single" w:sz="8" w:space="0" w:color="auto"/>
              <w:left w:val="single" w:sz="8" w:space="0" w:color="auto"/>
              <w:bottom w:val="single" w:sz="8" w:space="0" w:color="auto"/>
            </w:tcBorders>
          </w:tcPr>
          <w:p w14:paraId="5E43C1BB" w14:textId="7F310669" w:rsidR="00FB1225" w:rsidRPr="005507AE" w:rsidRDefault="00FB1225" w:rsidP="00FB1225">
            <w:pPr>
              <w:jc w:val="center"/>
              <w:rPr>
                <w:rFonts w:ascii="Arial" w:hAnsi="Arial" w:cs="Arial"/>
                <w:sz w:val="18"/>
                <w:szCs w:val="22"/>
              </w:rPr>
            </w:pPr>
            <w:r w:rsidRPr="005507AE">
              <w:rPr>
                <w:rFonts w:ascii="Arial" w:hAnsi="Arial" w:cs="Arial"/>
                <w:sz w:val="18"/>
                <w:szCs w:val="22"/>
              </w:rPr>
              <w:t>Culpable driving causing death</w:t>
            </w:r>
          </w:p>
        </w:tc>
        <w:tc>
          <w:tcPr>
            <w:tcW w:w="1106" w:type="dxa"/>
            <w:tcBorders>
              <w:top w:val="single" w:sz="8" w:space="0" w:color="auto"/>
              <w:bottom w:val="single" w:sz="8" w:space="0" w:color="auto"/>
              <w:right w:val="single" w:sz="8" w:space="0" w:color="auto"/>
            </w:tcBorders>
            <w:shd w:val="clear" w:color="auto" w:fill="DDDDDD"/>
          </w:tcPr>
          <w:p w14:paraId="686C01DE" w14:textId="0FED2511" w:rsidR="00FB1225" w:rsidRPr="00FA3D17" w:rsidRDefault="00FB1225" w:rsidP="00FB1225">
            <w:pPr>
              <w:jc w:val="center"/>
              <w:rPr>
                <w:rFonts w:ascii="Arial" w:hAnsi="Arial" w:cs="Arial"/>
                <w:sz w:val="18"/>
                <w:szCs w:val="22"/>
              </w:rPr>
            </w:pPr>
            <w:r>
              <w:rPr>
                <w:rFonts w:ascii="Arial" w:hAnsi="Arial" w:cs="Arial"/>
                <w:sz w:val="18"/>
                <w:szCs w:val="22"/>
              </w:rPr>
              <w:t>318</w:t>
            </w:r>
          </w:p>
        </w:tc>
        <w:tc>
          <w:tcPr>
            <w:tcW w:w="2976" w:type="dxa"/>
            <w:tcBorders>
              <w:top w:val="single" w:sz="8" w:space="0" w:color="auto"/>
              <w:left w:val="single" w:sz="8" w:space="0" w:color="auto"/>
              <w:bottom w:val="single" w:sz="8" w:space="0" w:color="auto"/>
            </w:tcBorders>
          </w:tcPr>
          <w:p w14:paraId="129080CF" w14:textId="178C30CC" w:rsidR="00FB1225" w:rsidRPr="005507AE" w:rsidRDefault="00FB1225" w:rsidP="00FB1225">
            <w:pPr>
              <w:jc w:val="center"/>
              <w:rPr>
                <w:rFonts w:ascii="Arial" w:hAnsi="Arial" w:cs="Arial"/>
                <w:sz w:val="18"/>
                <w:szCs w:val="22"/>
              </w:rPr>
            </w:pPr>
            <w:r w:rsidRPr="005507AE">
              <w:rPr>
                <w:rFonts w:ascii="Arial" w:hAnsi="Arial" w:cs="Arial"/>
                <w:sz w:val="18"/>
                <w:szCs w:val="22"/>
              </w:rPr>
              <w:t>Dangerous driving causing death</w:t>
            </w:r>
          </w:p>
        </w:tc>
        <w:tc>
          <w:tcPr>
            <w:tcW w:w="1106" w:type="dxa"/>
            <w:tcBorders>
              <w:top w:val="single" w:sz="8" w:space="0" w:color="auto"/>
              <w:bottom w:val="single" w:sz="8" w:space="0" w:color="auto"/>
              <w:right w:val="single" w:sz="8" w:space="0" w:color="auto"/>
            </w:tcBorders>
            <w:shd w:val="clear" w:color="auto" w:fill="DDDDDD"/>
          </w:tcPr>
          <w:p w14:paraId="4CAA52E6" w14:textId="6E987D7E" w:rsidR="00FB1225" w:rsidRPr="00FA3D17" w:rsidRDefault="00FB1225" w:rsidP="00FB1225">
            <w:pPr>
              <w:jc w:val="center"/>
              <w:rPr>
                <w:rFonts w:ascii="Arial" w:hAnsi="Arial" w:cs="Arial"/>
                <w:sz w:val="18"/>
                <w:szCs w:val="22"/>
              </w:rPr>
            </w:pPr>
            <w:r>
              <w:rPr>
                <w:rFonts w:ascii="Arial" w:hAnsi="Arial" w:cs="Arial"/>
                <w:sz w:val="18"/>
                <w:szCs w:val="22"/>
              </w:rPr>
              <w:t>319(1)</w:t>
            </w:r>
          </w:p>
        </w:tc>
      </w:tr>
      <w:tr w:rsidR="00FB1225" w14:paraId="5EA08683"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5FBF7459" w14:textId="4F554886" w:rsidR="00FB1225" w:rsidRDefault="00FB1225" w:rsidP="00FB1225">
            <w:pPr>
              <w:jc w:val="center"/>
              <w:rPr>
                <w:rFonts w:ascii="Arial" w:hAnsi="Arial" w:cs="Arial"/>
                <w:sz w:val="20"/>
              </w:rPr>
            </w:pPr>
            <w:r>
              <w:rPr>
                <w:rFonts w:ascii="Arial" w:hAnsi="Arial" w:cs="Arial"/>
                <w:sz w:val="20"/>
              </w:rPr>
              <w:t>422A(1A)</w:t>
            </w:r>
          </w:p>
        </w:tc>
        <w:tc>
          <w:tcPr>
            <w:tcW w:w="2976" w:type="dxa"/>
            <w:tcBorders>
              <w:top w:val="single" w:sz="8" w:space="0" w:color="auto"/>
              <w:left w:val="single" w:sz="8" w:space="0" w:color="auto"/>
              <w:bottom w:val="single" w:sz="8" w:space="0" w:color="auto"/>
              <w:right w:val="nil"/>
            </w:tcBorders>
          </w:tcPr>
          <w:p w14:paraId="4EDF61F5" w14:textId="728A4904" w:rsidR="00FB1225" w:rsidRPr="005507AE" w:rsidRDefault="00FB1225" w:rsidP="00FB1225">
            <w:pPr>
              <w:jc w:val="center"/>
              <w:rPr>
                <w:rFonts w:ascii="Arial" w:hAnsi="Arial" w:cs="Arial"/>
                <w:sz w:val="18"/>
                <w:szCs w:val="22"/>
              </w:rPr>
            </w:pPr>
            <w:r w:rsidRPr="005507AE">
              <w:rPr>
                <w:rFonts w:ascii="Arial" w:hAnsi="Arial" w:cs="Arial"/>
                <w:sz w:val="18"/>
                <w:szCs w:val="22"/>
              </w:rPr>
              <w:t>Negligently causing serious injury</w:t>
            </w:r>
          </w:p>
        </w:tc>
        <w:tc>
          <w:tcPr>
            <w:tcW w:w="1106" w:type="dxa"/>
            <w:tcBorders>
              <w:top w:val="single" w:sz="8" w:space="0" w:color="auto"/>
              <w:left w:val="nil"/>
              <w:bottom w:val="single" w:sz="8" w:space="0" w:color="auto"/>
              <w:right w:val="single" w:sz="8" w:space="0" w:color="auto"/>
            </w:tcBorders>
            <w:shd w:val="clear" w:color="auto" w:fill="DDDDDD"/>
          </w:tcPr>
          <w:p w14:paraId="6ABDD5DC" w14:textId="6AD46EF7" w:rsidR="00FB1225" w:rsidRPr="00FA3D17" w:rsidRDefault="00FB1225" w:rsidP="00FB1225">
            <w:pPr>
              <w:jc w:val="center"/>
              <w:rPr>
                <w:rFonts w:ascii="Arial" w:hAnsi="Arial" w:cs="Arial"/>
                <w:sz w:val="18"/>
                <w:szCs w:val="22"/>
              </w:rPr>
            </w:pPr>
            <w:r>
              <w:rPr>
                <w:rFonts w:ascii="Arial" w:hAnsi="Arial" w:cs="Arial"/>
                <w:sz w:val="18"/>
                <w:szCs w:val="22"/>
              </w:rPr>
              <w:t>214</w:t>
            </w:r>
          </w:p>
        </w:tc>
        <w:tc>
          <w:tcPr>
            <w:tcW w:w="2976" w:type="dxa"/>
            <w:tcBorders>
              <w:top w:val="single" w:sz="8" w:space="0" w:color="auto"/>
              <w:left w:val="single" w:sz="8" w:space="0" w:color="auto"/>
              <w:bottom w:val="single" w:sz="8" w:space="0" w:color="auto"/>
              <w:right w:val="nil"/>
            </w:tcBorders>
          </w:tcPr>
          <w:p w14:paraId="0FC23B4E" w14:textId="22E12E5F" w:rsidR="00FB1225" w:rsidRPr="005507AE" w:rsidRDefault="00FB1225" w:rsidP="00FB1225">
            <w:pPr>
              <w:jc w:val="center"/>
              <w:rPr>
                <w:rFonts w:ascii="Arial" w:hAnsi="Arial" w:cs="Arial"/>
                <w:sz w:val="18"/>
                <w:szCs w:val="22"/>
              </w:rPr>
            </w:pPr>
            <w:r w:rsidRPr="005507AE">
              <w:rPr>
                <w:rFonts w:ascii="Arial" w:hAnsi="Arial" w:cs="Arial"/>
                <w:sz w:val="18"/>
                <w:szCs w:val="22"/>
              </w:rPr>
              <w:t>Dangerous driving causing serious injury</w:t>
            </w:r>
          </w:p>
        </w:tc>
        <w:tc>
          <w:tcPr>
            <w:tcW w:w="1106" w:type="dxa"/>
            <w:tcBorders>
              <w:top w:val="single" w:sz="8" w:space="0" w:color="auto"/>
              <w:left w:val="nil"/>
              <w:bottom w:val="single" w:sz="8" w:space="0" w:color="auto"/>
              <w:right w:val="single" w:sz="8" w:space="0" w:color="auto"/>
            </w:tcBorders>
            <w:shd w:val="clear" w:color="auto" w:fill="DDDDDD"/>
          </w:tcPr>
          <w:p w14:paraId="2969E5C5" w14:textId="33BCAE02" w:rsidR="00FB1225" w:rsidRPr="00FA3D17" w:rsidRDefault="00FB1225" w:rsidP="00FB1225">
            <w:pPr>
              <w:jc w:val="center"/>
              <w:rPr>
                <w:rFonts w:ascii="Arial" w:hAnsi="Arial" w:cs="Arial"/>
                <w:sz w:val="18"/>
                <w:szCs w:val="22"/>
              </w:rPr>
            </w:pPr>
            <w:r>
              <w:rPr>
                <w:rFonts w:ascii="Arial" w:hAnsi="Arial" w:cs="Arial"/>
                <w:sz w:val="18"/>
                <w:szCs w:val="22"/>
              </w:rPr>
              <w:t>319(1A)</w:t>
            </w:r>
          </w:p>
        </w:tc>
      </w:tr>
      <w:tr w:rsidR="00FB1225" w14:paraId="21F9462E" w14:textId="77777777" w:rsidTr="004B09A9">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2FBACFC4" w14:textId="7547D583" w:rsidR="00FB1225" w:rsidRDefault="00FB1225" w:rsidP="00FB1225">
            <w:pPr>
              <w:jc w:val="center"/>
              <w:rPr>
                <w:rFonts w:ascii="Arial" w:hAnsi="Arial" w:cs="Arial"/>
                <w:sz w:val="20"/>
              </w:rPr>
            </w:pPr>
            <w:r>
              <w:rPr>
                <w:rFonts w:ascii="Arial" w:hAnsi="Arial" w:cs="Arial"/>
                <w:sz w:val="20"/>
              </w:rPr>
              <w:t>426</w:t>
            </w:r>
          </w:p>
        </w:tc>
        <w:tc>
          <w:tcPr>
            <w:tcW w:w="2976" w:type="dxa"/>
            <w:tcBorders>
              <w:top w:val="single" w:sz="8" w:space="0" w:color="auto"/>
              <w:left w:val="single" w:sz="8" w:space="0" w:color="auto"/>
              <w:bottom w:val="single" w:sz="8" w:space="0" w:color="auto"/>
            </w:tcBorders>
          </w:tcPr>
          <w:p w14:paraId="2CC16F31" w14:textId="122351FE" w:rsidR="00FB1225" w:rsidRPr="005507AE" w:rsidRDefault="00FB1225" w:rsidP="00FB1225">
            <w:pPr>
              <w:jc w:val="center"/>
              <w:rPr>
                <w:rFonts w:ascii="Arial" w:hAnsi="Arial" w:cs="Arial"/>
                <w:sz w:val="18"/>
                <w:szCs w:val="22"/>
              </w:rPr>
            </w:pPr>
            <w:r w:rsidRPr="005507AE">
              <w:rPr>
                <w:rFonts w:ascii="Arial" w:hAnsi="Arial" w:cs="Arial"/>
                <w:sz w:val="18"/>
                <w:szCs w:val="22"/>
              </w:rPr>
              <w:t>Making, using or supplying identification information</w:t>
            </w:r>
          </w:p>
        </w:tc>
        <w:tc>
          <w:tcPr>
            <w:tcW w:w="1106" w:type="dxa"/>
            <w:tcBorders>
              <w:top w:val="single" w:sz="8" w:space="0" w:color="auto"/>
              <w:bottom w:val="single" w:sz="8" w:space="0" w:color="auto"/>
              <w:right w:val="single" w:sz="8" w:space="0" w:color="auto"/>
            </w:tcBorders>
            <w:shd w:val="clear" w:color="auto" w:fill="DDDDDD"/>
          </w:tcPr>
          <w:p w14:paraId="13D36E3D" w14:textId="63EF8B10" w:rsidR="00FB1225" w:rsidRPr="00FA3D17" w:rsidRDefault="00FB1225" w:rsidP="00FB1225">
            <w:pPr>
              <w:jc w:val="center"/>
              <w:rPr>
                <w:rFonts w:ascii="Arial" w:hAnsi="Arial" w:cs="Arial"/>
                <w:sz w:val="18"/>
                <w:szCs w:val="22"/>
              </w:rPr>
            </w:pPr>
            <w:r>
              <w:rPr>
                <w:rFonts w:ascii="Arial" w:hAnsi="Arial" w:cs="Arial"/>
                <w:sz w:val="18"/>
                <w:szCs w:val="22"/>
              </w:rPr>
              <w:t>192B</w:t>
            </w:r>
          </w:p>
        </w:tc>
        <w:tc>
          <w:tcPr>
            <w:tcW w:w="2976" w:type="dxa"/>
            <w:tcBorders>
              <w:top w:val="single" w:sz="8" w:space="0" w:color="auto"/>
              <w:left w:val="single" w:sz="8" w:space="0" w:color="auto"/>
              <w:bottom w:val="single" w:sz="8" w:space="0" w:color="auto"/>
            </w:tcBorders>
          </w:tcPr>
          <w:p w14:paraId="3138DFEB" w14:textId="01CEC33A" w:rsidR="00FB1225" w:rsidRPr="005507AE" w:rsidRDefault="00FB1225" w:rsidP="00FB1225">
            <w:pPr>
              <w:jc w:val="center"/>
              <w:rPr>
                <w:rFonts w:ascii="Arial" w:hAnsi="Arial" w:cs="Arial"/>
                <w:sz w:val="18"/>
                <w:szCs w:val="22"/>
              </w:rPr>
            </w:pPr>
            <w:r w:rsidRPr="005507AE">
              <w:rPr>
                <w:rFonts w:ascii="Arial" w:hAnsi="Arial" w:cs="Arial"/>
                <w:sz w:val="18"/>
                <w:szCs w:val="22"/>
              </w:rPr>
              <w:t>Possession of information identification</w:t>
            </w:r>
          </w:p>
        </w:tc>
        <w:tc>
          <w:tcPr>
            <w:tcW w:w="1106" w:type="dxa"/>
            <w:tcBorders>
              <w:top w:val="single" w:sz="8" w:space="0" w:color="auto"/>
              <w:bottom w:val="single" w:sz="8" w:space="0" w:color="auto"/>
              <w:right w:val="single" w:sz="8" w:space="0" w:color="auto"/>
            </w:tcBorders>
            <w:shd w:val="clear" w:color="auto" w:fill="DDDDDD"/>
          </w:tcPr>
          <w:p w14:paraId="6DF31854" w14:textId="77A2A490" w:rsidR="00FB1225" w:rsidRPr="00FA3D17" w:rsidRDefault="00FB1225" w:rsidP="00FB1225">
            <w:pPr>
              <w:jc w:val="center"/>
              <w:rPr>
                <w:rFonts w:ascii="Arial" w:hAnsi="Arial" w:cs="Arial"/>
                <w:sz w:val="18"/>
                <w:szCs w:val="22"/>
              </w:rPr>
            </w:pPr>
            <w:r>
              <w:rPr>
                <w:rFonts w:ascii="Arial" w:hAnsi="Arial" w:cs="Arial"/>
                <w:sz w:val="18"/>
                <w:szCs w:val="22"/>
              </w:rPr>
              <w:t>192C</w:t>
            </w:r>
          </w:p>
        </w:tc>
      </w:tr>
      <w:tr w:rsidR="00FB1225" w14:paraId="0BE1E984" w14:textId="77777777" w:rsidTr="004B09A9">
        <w:trPr>
          <w:trHeight w:val="83"/>
        </w:trPr>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73060955" w14:textId="39CE8691" w:rsidR="00FB1225" w:rsidRDefault="00FB1225" w:rsidP="00FB1225">
            <w:pPr>
              <w:jc w:val="center"/>
              <w:rPr>
                <w:rFonts w:ascii="Arial" w:hAnsi="Arial" w:cs="Arial"/>
                <w:sz w:val="20"/>
              </w:rPr>
            </w:pPr>
            <w:r>
              <w:rPr>
                <w:rFonts w:ascii="Arial" w:hAnsi="Arial" w:cs="Arial"/>
                <w:sz w:val="20"/>
              </w:rPr>
              <w:t>427(1)</w:t>
            </w:r>
          </w:p>
        </w:tc>
        <w:tc>
          <w:tcPr>
            <w:tcW w:w="2976" w:type="dxa"/>
            <w:tcBorders>
              <w:top w:val="single" w:sz="8" w:space="0" w:color="auto"/>
              <w:left w:val="single" w:sz="8" w:space="0" w:color="auto"/>
              <w:bottom w:val="single" w:sz="8" w:space="0" w:color="auto"/>
            </w:tcBorders>
          </w:tcPr>
          <w:p w14:paraId="49A0EBAD" w14:textId="66670163" w:rsidR="00FB1225" w:rsidRPr="005507AE" w:rsidRDefault="00FB1225" w:rsidP="00FB1225">
            <w:pPr>
              <w:jc w:val="center"/>
              <w:rPr>
                <w:rFonts w:ascii="Arial" w:hAnsi="Arial" w:cs="Arial"/>
                <w:sz w:val="18"/>
                <w:szCs w:val="22"/>
              </w:rPr>
            </w:pPr>
            <w:r w:rsidRPr="005507AE">
              <w:rPr>
                <w:rFonts w:ascii="Arial" w:hAnsi="Arial" w:cs="Arial"/>
                <w:sz w:val="18"/>
                <w:szCs w:val="22"/>
              </w:rPr>
              <w:t>Intentionally and without lawful excuse destroying or damaging any property, intending by the destruction or damage to endanger the life of another.</w:t>
            </w:r>
          </w:p>
        </w:tc>
        <w:tc>
          <w:tcPr>
            <w:tcW w:w="1106" w:type="dxa"/>
            <w:tcBorders>
              <w:top w:val="single" w:sz="8" w:space="0" w:color="auto"/>
              <w:bottom w:val="single" w:sz="8" w:space="0" w:color="auto"/>
              <w:right w:val="single" w:sz="8" w:space="0" w:color="auto"/>
            </w:tcBorders>
            <w:shd w:val="clear" w:color="auto" w:fill="DDDDDD"/>
          </w:tcPr>
          <w:p w14:paraId="3D7E37F8" w14:textId="2FE3D531" w:rsidR="00FB1225" w:rsidRPr="00FA3D17" w:rsidRDefault="00FB1225" w:rsidP="00FB1225">
            <w:pPr>
              <w:jc w:val="center"/>
              <w:rPr>
                <w:rFonts w:ascii="Arial" w:hAnsi="Arial" w:cs="Arial"/>
                <w:sz w:val="18"/>
                <w:szCs w:val="22"/>
              </w:rPr>
            </w:pPr>
            <w:r>
              <w:rPr>
                <w:rFonts w:ascii="Arial" w:hAnsi="Arial" w:cs="Arial"/>
                <w:sz w:val="18"/>
                <w:szCs w:val="22"/>
              </w:rPr>
              <w:t>197(2)</w:t>
            </w:r>
          </w:p>
        </w:tc>
        <w:tc>
          <w:tcPr>
            <w:tcW w:w="2976" w:type="dxa"/>
            <w:tcBorders>
              <w:top w:val="single" w:sz="8" w:space="0" w:color="auto"/>
              <w:left w:val="single" w:sz="8" w:space="0" w:color="auto"/>
              <w:bottom w:val="single" w:sz="8" w:space="0" w:color="auto"/>
            </w:tcBorders>
          </w:tcPr>
          <w:p w14:paraId="2E36030E" w14:textId="2A063ADD" w:rsidR="00FB1225" w:rsidRPr="005507AE" w:rsidRDefault="00FB1225" w:rsidP="00FB1225">
            <w:pPr>
              <w:jc w:val="center"/>
              <w:rPr>
                <w:rFonts w:ascii="Arial" w:hAnsi="Arial" w:cs="Arial"/>
                <w:sz w:val="18"/>
                <w:szCs w:val="22"/>
              </w:rPr>
            </w:pPr>
            <w:r w:rsidRPr="005507AE">
              <w:rPr>
                <w:rFonts w:ascii="Arial" w:hAnsi="Arial" w:cs="Arial"/>
                <w:sz w:val="18"/>
                <w:szCs w:val="22"/>
              </w:rPr>
              <w:t>Intentionally and without lawful excuse destroying or damaging any property belonging to another or to the accused and another</w:t>
            </w:r>
          </w:p>
        </w:tc>
        <w:tc>
          <w:tcPr>
            <w:tcW w:w="1106" w:type="dxa"/>
            <w:tcBorders>
              <w:top w:val="single" w:sz="8" w:space="0" w:color="auto"/>
              <w:bottom w:val="single" w:sz="8" w:space="0" w:color="auto"/>
              <w:right w:val="single" w:sz="8" w:space="0" w:color="auto"/>
            </w:tcBorders>
            <w:shd w:val="clear" w:color="auto" w:fill="DDDDDD"/>
          </w:tcPr>
          <w:p w14:paraId="69200162" w14:textId="3C50A1DD" w:rsidR="00FB1225" w:rsidRPr="00FA3D17" w:rsidRDefault="00FB1225" w:rsidP="00FB1225">
            <w:pPr>
              <w:jc w:val="center"/>
              <w:rPr>
                <w:rFonts w:ascii="Arial" w:hAnsi="Arial" w:cs="Arial"/>
                <w:sz w:val="18"/>
                <w:szCs w:val="22"/>
              </w:rPr>
            </w:pPr>
            <w:r>
              <w:rPr>
                <w:rFonts w:ascii="Arial" w:hAnsi="Arial" w:cs="Arial"/>
                <w:sz w:val="18"/>
                <w:szCs w:val="22"/>
              </w:rPr>
              <w:t>197(1)</w:t>
            </w:r>
          </w:p>
        </w:tc>
      </w:tr>
      <w:tr w:rsidR="00FB1225" w14:paraId="1384BA5C" w14:textId="77777777" w:rsidTr="004B09A9">
        <w:trPr>
          <w:trHeight w:val="83"/>
        </w:trPr>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33F6B6EE" w14:textId="7226AEFB" w:rsidR="00FB1225" w:rsidRDefault="00FB1225" w:rsidP="00FB1225">
            <w:pPr>
              <w:jc w:val="center"/>
              <w:rPr>
                <w:rFonts w:ascii="Arial" w:hAnsi="Arial" w:cs="Arial"/>
                <w:sz w:val="20"/>
              </w:rPr>
            </w:pPr>
            <w:r>
              <w:rPr>
                <w:rFonts w:ascii="Arial" w:hAnsi="Arial" w:cs="Arial"/>
                <w:sz w:val="20"/>
              </w:rPr>
              <w:t>427(1)</w:t>
            </w:r>
          </w:p>
        </w:tc>
        <w:tc>
          <w:tcPr>
            <w:tcW w:w="2976" w:type="dxa"/>
            <w:tcBorders>
              <w:top w:val="single" w:sz="8" w:space="0" w:color="auto"/>
              <w:left w:val="single" w:sz="8" w:space="0" w:color="auto"/>
              <w:bottom w:val="single" w:sz="8" w:space="0" w:color="auto"/>
            </w:tcBorders>
          </w:tcPr>
          <w:p w14:paraId="1AD4A347" w14:textId="5EBA0C1E" w:rsidR="00FB1225" w:rsidRPr="005507AE" w:rsidRDefault="00FB1225" w:rsidP="00FB1225">
            <w:pPr>
              <w:jc w:val="center"/>
              <w:rPr>
                <w:rFonts w:ascii="Arial" w:hAnsi="Arial" w:cs="Arial"/>
                <w:sz w:val="18"/>
                <w:szCs w:val="22"/>
              </w:rPr>
            </w:pPr>
            <w:r w:rsidRPr="005507AE">
              <w:rPr>
                <w:rFonts w:ascii="Arial" w:hAnsi="Arial" w:cs="Arial"/>
                <w:sz w:val="18"/>
                <w:szCs w:val="22"/>
              </w:rPr>
              <w:t>Dishonestly, with a view to gain for the accused or another, destroying or damaging any property</w:t>
            </w:r>
          </w:p>
        </w:tc>
        <w:tc>
          <w:tcPr>
            <w:tcW w:w="1106" w:type="dxa"/>
            <w:tcBorders>
              <w:top w:val="single" w:sz="8" w:space="0" w:color="auto"/>
              <w:bottom w:val="single" w:sz="8" w:space="0" w:color="auto"/>
              <w:right w:val="single" w:sz="8" w:space="0" w:color="auto"/>
            </w:tcBorders>
            <w:shd w:val="clear" w:color="auto" w:fill="DDDDDD"/>
          </w:tcPr>
          <w:p w14:paraId="6A8893F6" w14:textId="3BB3B382" w:rsidR="00FB1225" w:rsidRPr="00FA3D17" w:rsidRDefault="00FB1225" w:rsidP="00FB1225">
            <w:pPr>
              <w:jc w:val="center"/>
              <w:rPr>
                <w:rFonts w:ascii="Arial" w:hAnsi="Arial" w:cs="Arial"/>
                <w:sz w:val="18"/>
                <w:szCs w:val="22"/>
              </w:rPr>
            </w:pPr>
            <w:r>
              <w:rPr>
                <w:rFonts w:ascii="Arial" w:hAnsi="Arial" w:cs="Arial"/>
                <w:sz w:val="18"/>
                <w:szCs w:val="22"/>
              </w:rPr>
              <w:t>197(3)</w:t>
            </w:r>
          </w:p>
        </w:tc>
        <w:tc>
          <w:tcPr>
            <w:tcW w:w="2976" w:type="dxa"/>
            <w:tcBorders>
              <w:top w:val="single" w:sz="8" w:space="0" w:color="auto"/>
              <w:left w:val="single" w:sz="8" w:space="0" w:color="auto"/>
              <w:bottom w:val="single" w:sz="8" w:space="0" w:color="auto"/>
            </w:tcBorders>
          </w:tcPr>
          <w:p w14:paraId="14A134EA" w14:textId="6AD452ED" w:rsidR="00FB1225" w:rsidRPr="005507AE" w:rsidRDefault="00FB1225" w:rsidP="00FB1225">
            <w:pPr>
              <w:jc w:val="center"/>
              <w:rPr>
                <w:rFonts w:ascii="Arial" w:hAnsi="Arial" w:cs="Arial"/>
                <w:sz w:val="18"/>
                <w:szCs w:val="22"/>
              </w:rPr>
            </w:pPr>
            <w:r w:rsidRPr="005507AE">
              <w:rPr>
                <w:rFonts w:ascii="Arial" w:hAnsi="Arial" w:cs="Arial"/>
                <w:sz w:val="18"/>
                <w:szCs w:val="22"/>
              </w:rPr>
              <w:t>Intentionally and without lawful excuse destroying or damaging any property belonging to another or to the accused and another</w:t>
            </w:r>
          </w:p>
        </w:tc>
        <w:tc>
          <w:tcPr>
            <w:tcW w:w="1106" w:type="dxa"/>
            <w:tcBorders>
              <w:top w:val="single" w:sz="8" w:space="0" w:color="auto"/>
              <w:bottom w:val="single" w:sz="8" w:space="0" w:color="auto"/>
              <w:right w:val="single" w:sz="8" w:space="0" w:color="auto"/>
            </w:tcBorders>
            <w:shd w:val="clear" w:color="auto" w:fill="DDDDDD"/>
          </w:tcPr>
          <w:p w14:paraId="0777A1BE" w14:textId="4D1E2220" w:rsidR="00FB1225" w:rsidRPr="00FA3D17" w:rsidRDefault="00FB1225" w:rsidP="00FB1225">
            <w:pPr>
              <w:jc w:val="center"/>
              <w:rPr>
                <w:rFonts w:ascii="Arial" w:hAnsi="Arial" w:cs="Arial"/>
                <w:sz w:val="18"/>
                <w:szCs w:val="22"/>
              </w:rPr>
            </w:pPr>
            <w:r>
              <w:rPr>
                <w:rFonts w:ascii="Arial" w:hAnsi="Arial" w:cs="Arial"/>
                <w:sz w:val="18"/>
                <w:szCs w:val="22"/>
              </w:rPr>
              <w:t>197(1)</w:t>
            </w:r>
          </w:p>
        </w:tc>
      </w:tr>
      <w:tr w:rsidR="00FB1225" w14:paraId="61BEC004" w14:textId="77777777" w:rsidTr="00346EAB">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74C8296B" w14:textId="65BB7CB7" w:rsidR="00FB1225" w:rsidRDefault="00FB1225" w:rsidP="00FB1225">
            <w:pPr>
              <w:jc w:val="center"/>
              <w:rPr>
                <w:rFonts w:ascii="Arial" w:hAnsi="Arial" w:cs="Arial"/>
                <w:sz w:val="20"/>
              </w:rPr>
            </w:pPr>
            <w:r>
              <w:rPr>
                <w:rFonts w:ascii="Arial" w:hAnsi="Arial" w:cs="Arial"/>
                <w:sz w:val="20"/>
              </w:rPr>
              <w:t>427(2)</w:t>
            </w:r>
          </w:p>
        </w:tc>
        <w:tc>
          <w:tcPr>
            <w:tcW w:w="2976" w:type="dxa"/>
            <w:tcBorders>
              <w:top w:val="single" w:sz="8" w:space="0" w:color="auto"/>
              <w:left w:val="single" w:sz="8" w:space="0" w:color="auto"/>
              <w:bottom w:val="single" w:sz="8" w:space="0" w:color="auto"/>
            </w:tcBorders>
          </w:tcPr>
          <w:p w14:paraId="3DE9DE1D" w14:textId="1B5D7899" w:rsidR="00FB1225" w:rsidRPr="005507AE" w:rsidRDefault="00FB1225" w:rsidP="00FB1225">
            <w:pPr>
              <w:jc w:val="center"/>
              <w:rPr>
                <w:rFonts w:ascii="Arial" w:hAnsi="Arial" w:cs="Arial"/>
                <w:sz w:val="18"/>
                <w:szCs w:val="22"/>
              </w:rPr>
            </w:pPr>
            <w:r w:rsidRPr="005507AE">
              <w:rPr>
                <w:rFonts w:ascii="Arial" w:hAnsi="Arial" w:cs="Arial"/>
                <w:sz w:val="18"/>
                <w:szCs w:val="22"/>
              </w:rPr>
              <w:t>Arson causing death</w:t>
            </w:r>
          </w:p>
        </w:tc>
        <w:tc>
          <w:tcPr>
            <w:tcW w:w="1106" w:type="dxa"/>
            <w:tcBorders>
              <w:top w:val="single" w:sz="8" w:space="0" w:color="auto"/>
              <w:bottom w:val="single" w:sz="8" w:space="0" w:color="auto"/>
              <w:right w:val="single" w:sz="8" w:space="0" w:color="auto"/>
            </w:tcBorders>
            <w:shd w:val="clear" w:color="auto" w:fill="DDDDDD"/>
          </w:tcPr>
          <w:p w14:paraId="4FFADC45" w14:textId="5F7F2279" w:rsidR="00FB1225" w:rsidRPr="00FA3D17" w:rsidRDefault="00FB1225" w:rsidP="00FB1225">
            <w:pPr>
              <w:jc w:val="center"/>
              <w:rPr>
                <w:rFonts w:ascii="Arial" w:hAnsi="Arial" w:cs="Arial"/>
                <w:sz w:val="18"/>
                <w:szCs w:val="22"/>
              </w:rPr>
            </w:pPr>
            <w:r>
              <w:rPr>
                <w:rFonts w:ascii="Arial" w:hAnsi="Arial" w:cs="Arial"/>
                <w:sz w:val="18"/>
                <w:szCs w:val="22"/>
              </w:rPr>
              <w:t>197A</w:t>
            </w:r>
          </w:p>
        </w:tc>
        <w:tc>
          <w:tcPr>
            <w:tcW w:w="2976" w:type="dxa"/>
            <w:tcBorders>
              <w:top w:val="single" w:sz="8" w:space="0" w:color="auto"/>
              <w:left w:val="single" w:sz="8" w:space="0" w:color="auto"/>
              <w:bottom w:val="single" w:sz="8" w:space="0" w:color="auto"/>
            </w:tcBorders>
          </w:tcPr>
          <w:p w14:paraId="65E125D2" w14:textId="22871BA7" w:rsidR="00FB1225" w:rsidRPr="00FA3D17" w:rsidRDefault="00FB1225" w:rsidP="00FB1225">
            <w:pPr>
              <w:jc w:val="center"/>
              <w:rPr>
                <w:rFonts w:ascii="Arial" w:hAnsi="Arial" w:cs="Arial"/>
                <w:sz w:val="18"/>
                <w:szCs w:val="22"/>
              </w:rPr>
            </w:pPr>
            <w:r>
              <w:rPr>
                <w:rFonts w:ascii="Arial" w:hAnsi="Arial" w:cs="Arial"/>
                <w:sz w:val="18"/>
                <w:szCs w:val="22"/>
              </w:rPr>
              <w:t>Whichever of the offences under s.197 the accused is guilty of</w:t>
            </w:r>
          </w:p>
        </w:tc>
        <w:tc>
          <w:tcPr>
            <w:tcW w:w="1106" w:type="dxa"/>
            <w:tcBorders>
              <w:top w:val="single" w:sz="8" w:space="0" w:color="auto"/>
              <w:bottom w:val="single" w:sz="8" w:space="0" w:color="auto"/>
              <w:right w:val="single" w:sz="8" w:space="0" w:color="auto"/>
            </w:tcBorders>
            <w:shd w:val="clear" w:color="auto" w:fill="DDDDDD"/>
          </w:tcPr>
          <w:p w14:paraId="0974D291" w14:textId="7C3D1701" w:rsidR="00FB1225" w:rsidRPr="00FA3D17" w:rsidRDefault="00FB1225" w:rsidP="00FB1225">
            <w:pPr>
              <w:jc w:val="center"/>
              <w:rPr>
                <w:rFonts w:ascii="Arial" w:hAnsi="Arial" w:cs="Arial"/>
                <w:sz w:val="18"/>
                <w:szCs w:val="22"/>
              </w:rPr>
            </w:pPr>
            <w:r>
              <w:rPr>
                <w:rFonts w:ascii="Arial" w:hAnsi="Arial" w:cs="Arial"/>
                <w:sz w:val="18"/>
                <w:szCs w:val="22"/>
              </w:rPr>
              <w:t>197</w:t>
            </w:r>
          </w:p>
        </w:tc>
      </w:tr>
      <w:tr w:rsidR="00FB1225" w14:paraId="5EA3C43A" w14:textId="77777777" w:rsidTr="00793A3B">
        <w:trPr>
          <w:trHeight w:val="83"/>
        </w:trPr>
        <w:tc>
          <w:tcPr>
            <w:tcW w:w="1105" w:type="dxa"/>
            <w:vMerge w:val="restart"/>
            <w:tcBorders>
              <w:top w:val="single" w:sz="8" w:space="0" w:color="auto"/>
              <w:left w:val="single" w:sz="8" w:space="0" w:color="auto"/>
              <w:right w:val="single" w:sz="8" w:space="0" w:color="auto"/>
            </w:tcBorders>
            <w:shd w:val="clear" w:color="auto" w:fill="E7E6E6" w:themeFill="background2"/>
          </w:tcPr>
          <w:p w14:paraId="38411843" w14:textId="181AF30F" w:rsidR="00FB1225" w:rsidRDefault="00FB1225" w:rsidP="00FB1225">
            <w:pPr>
              <w:jc w:val="center"/>
              <w:rPr>
                <w:rFonts w:ascii="Arial" w:hAnsi="Arial" w:cs="Arial"/>
                <w:sz w:val="20"/>
              </w:rPr>
            </w:pPr>
            <w:r>
              <w:rPr>
                <w:rFonts w:ascii="Arial" w:hAnsi="Arial" w:cs="Arial"/>
                <w:sz w:val="20"/>
              </w:rPr>
              <w:t>428</w:t>
            </w:r>
          </w:p>
        </w:tc>
        <w:tc>
          <w:tcPr>
            <w:tcW w:w="2976" w:type="dxa"/>
            <w:vMerge w:val="restart"/>
            <w:tcBorders>
              <w:top w:val="single" w:sz="8" w:space="0" w:color="auto"/>
              <w:left w:val="single" w:sz="8" w:space="0" w:color="auto"/>
            </w:tcBorders>
          </w:tcPr>
          <w:p w14:paraId="344C9177" w14:textId="14827845" w:rsidR="00FB1225" w:rsidRPr="00793A3B" w:rsidRDefault="00FB1225" w:rsidP="00FB1225">
            <w:pPr>
              <w:jc w:val="center"/>
              <w:rPr>
                <w:rFonts w:ascii="Arial" w:hAnsi="Arial" w:cs="Arial"/>
                <w:sz w:val="18"/>
                <w:szCs w:val="18"/>
              </w:rPr>
            </w:pPr>
            <w:r w:rsidRPr="00793A3B">
              <w:rPr>
                <w:rFonts w:ascii="Arial" w:hAnsi="Arial" w:cs="Arial"/>
                <w:sz w:val="18"/>
                <w:szCs w:val="18"/>
                <w:lang w:val="en-US"/>
              </w:rPr>
              <w:t>Unauthorised modification of computer data to cause impairment</w:t>
            </w:r>
          </w:p>
        </w:tc>
        <w:tc>
          <w:tcPr>
            <w:tcW w:w="1106" w:type="dxa"/>
            <w:vMerge w:val="restart"/>
            <w:tcBorders>
              <w:top w:val="single" w:sz="8" w:space="0" w:color="auto"/>
              <w:right w:val="single" w:sz="8" w:space="0" w:color="auto"/>
            </w:tcBorders>
            <w:shd w:val="clear" w:color="auto" w:fill="DDDDDD"/>
          </w:tcPr>
          <w:p w14:paraId="787554E0" w14:textId="51B5BBC3" w:rsidR="00FB1225" w:rsidRPr="00FA3D17" w:rsidRDefault="00FB1225" w:rsidP="00FB1225">
            <w:pPr>
              <w:jc w:val="center"/>
              <w:rPr>
                <w:rFonts w:ascii="Arial" w:hAnsi="Arial" w:cs="Arial"/>
                <w:sz w:val="18"/>
                <w:szCs w:val="22"/>
              </w:rPr>
            </w:pPr>
            <w:r>
              <w:rPr>
                <w:rFonts w:ascii="Arial" w:hAnsi="Arial" w:cs="Arial"/>
                <w:sz w:val="18"/>
                <w:szCs w:val="22"/>
              </w:rPr>
              <w:t>247C</w:t>
            </w:r>
          </w:p>
        </w:tc>
        <w:tc>
          <w:tcPr>
            <w:tcW w:w="2976" w:type="dxa"/>
            <w:tcBorders>
              <w:top w:val="single" w:sz="8" w:space="0" w:color="auto"/>
              <w:left w:val="single" w:sz="8" w:space="0" w:color="auto"/>
              <w:bottom w:val="single" w:sz="4" w:space="0" w:color="auto"/>
            </w:tcBorders>
          </w:tcPr>
          <w:p w14:paraId="4845FCA0" w14:textId="20AE285F" w:rsidR="00FB1225" w:rsidRPr="00FA3D17" w:rsidRDefault="00FB1225" w:rsidP="00FB1225">
            <w:pPr>
              <w:jc w:val="center"/>
              <w:rPr>
                <w:rFonts w:ascii="Arial" w:hAnsi="Arial" w:cs="Arial"/>
                <w:sz w:val="18"/>
                <w:szCs w:val="22"/>
              </w:rPr>
            </w:pPr>
            <w:r>
              <w:rPr>
                <w:rFonts w:ascii="Arial" w:hAnsi="Arial" w:cs="Arial"/>
                <w:sz w:val="18"/>
                <w:szCs w:val="22"/>
              </w:rPr>
              <w:t>See above description</w:t>
            </w:r>
          </w:p>
        </w:tc>
        <w:tc>
          <w:tcPr>
            <w:tcW w:w="1106" w:type="dxa"/>
            <w:tcBorders>
              <w:top w:val="single" w:sz="8" w:space="0" w:color="auto"/>
              <w:right w:val="single" w:sz="8" w:space="0" w:color="auto"/>
            </w:tcBorders>
            <w:shd w:val="clear" w:color="auto" w:fill="DDDDDD"/>
          </w:tcPr>
          <w:p w14:paraId="3FF96BA7" w14:textId="42A193A4" w:rsidR="00FB1225" w:rsidRPr="00FA3D17" w:rsidRDefault="00FB1225" w:rsidP="00FB1225">
            <w:pPr>
              <w:jc w:val="center"/>
              <w:rPr>
                <w:rFonts w:ascii="Arial" w:hAnsi="Arial" w:cs="Arial"/>
                <w:sz w:val="18"/>
                <w:szCs w:val="22"/>
              </w:rPr>
            </w:pPr>
            <w:r>
              <w:rPr>
                <w:rFonts w:ascii="Arial" w:hAnsi="Arial" w:cs="Arial"/>
                <w:sz w:val="18"/>
                <w:szCs w:val="22"/>
              </w:rPr>
              <w:t>197(1)</w:t>
            </w:r>
          </w:p>
        </w:tc>
      </w:tr>
      <w:tr w:rsidR="00FB1225" w14:paraId="5B08F4DE" w14:textId="77777777" w:rsidTr="00793A3B">
        <w:trPr>
          <w:trHeight w:val="83"/>
        </w:trPr>
        <w:tc>
          <w:tcPr>
            <w:tcW w:w="1105" w:type="dxa"/>
            <w:vMerge/>
            <w:tcBorders>
              <w:left w:val="single" w:sz="8" w:space="0" w:color="auto"/>
              <w:bottom w:val="single" w:sz="8" w:space="0" w:color="auto"/>
              <w:right w:val="single" w:sz="8" w:space="0" w:color="auto"/>
            </w:tcBorders>
            <w:shd w:val="clear" w:color="auto" w:fill="E7E6E6" w:themeFill="background2"/>
          </w:tcPr>
          <w:p w14:paraId="553635B1" w14:textId="77777777" w:rsidR="00FB1225" w:rsidRDefault="00FB1225" w:rsidP="00FB1225">
            <w:pPr>
              <w:jc w:val="center"/>
              <w:rPr>
                <w:rFonts w:ascii="Arial" w:hAnsi="Arial" w:cs="Arial"/>
                <w:sz w:val="20"/>
              </w:rPr>
            </w:pPr>
          </w:p>
        </w:tc>
        <w:tc>
          <w:tcPr>
            <w:tcW w:w="2976" w:type="dxa"/>
            <w:vMerge/>
            <w:tcBorders>
              <w:left w:val="single" w:sz="8" w:space="0" w:color="auto"/>
              <w:bottom w:val="single" w:sz="8" w:space="0" w:color="auto"/>
            </w:tcBorders>
          </w:tcPr>
          <w:p w14:paraId="1BB6BB4B" w14:textId="77777777" w:rsidR="00FB1225" w:rsidRPr="00FA3D17" w:rsidRDefault="00FB1225" w:rsidP="00FB1225">
            <w:pPr>
              <w:jc w:val="center"/>
              <w:rPr>
                <w:rFonts w:ascii="Arial" w:hAnsi="Arial" w:cs="Arial"/>
                <w:sz w:val="18"/>
                <w:szCs w:val="22"/>
              </w:rPr>
            </w:pPr>
          </w:p>
        </w:tc>
        <w:tc>
          <w:tcPr>
            <w:tcW w:w="1106" w:type="dxa"/>
            <w:vMerge/>
            <w:tcBorders>
              <w:bottom w:val="single" w:sz="8" w:space="0" w:color="auto"/>
              <w:right w:val="single" w:sz="8" w:space="0" w:color="auto"/>
            </w:tcBorders>
            <w:shd w:val="clear" w:color="auto" w:fill="DDDDDD"/>
          </w:tcPr>
          <w:p w14:paraId="4C3BE69D" w14:textId="77777777" w:rsidR="00FB1225" w:rsidRDefault="00FB1225" w:rsidP="00FB1225">
            <w:pPr>
              <w:jc w:val="center"/>
              <w:rPr>
                <w:rFonts w:ascii="Arial" w:hAnsi="Arial" w:cs="Arial"/>
                <w:sz w:val="18"/>
                <w:szCs w:val="22"/>
              </w:rPr>
            </w:pPr>
          </w:p>
        </w:tc>
        <w:tc>
          <w:tcPr>
            <w:tcW w:w="2976" w:type="dxa"/>
            <w:tcBorders>
              <w:top w:val="single" w:sz="4" w:space="0" w:color="auto"/>
              <w:left w:val="single" w:sz="8" w:space="0" w:color="auto"/>
              <w:bottom w:val="single" w:sz="8" w:space="0" w:color="auto"/>
            </w:tcBorders>
          </w:tcPr>
          <w:p w14:paraId="310B01FB" w14:textId="4631441F" w:rsidR="00FB1225" w:rsidRPr="00FA3D17" w:rsidRDefault="00FB1225" w:rsidP="00FB1225">
            <w:pPr>
              <w:jc w:val="center"/>
              <w:rPr>
                <w:rFonts w:ascii="Arial" w:hAnsi="Arial" w:cs="Arial"/>
                <w:sz w:val="18"/>
                <w:szCs w:val="22"/>
              </w:rPr>
            </w:pPr>
            <w:r w:rsidRPr="00226E34">
              <w:rPr>
                <w:rFonts w:ascii="Arial" w:hAnsi="Arial" w:cs="Arial"/>
                <w:sz w:val="18"/>
                <w:szCs w:val="18"/>
                <w:lang w:val="en-US"/>
              </w:rPr>
              <w:t>Unauthorised impairment of electronic communication</w:t>
            </w:r>
          </w:p>
        </w:tc>
        <w:tc>
          <w:tcPr>
            <w:tcW w:w="1106" w:type="dxa"/>
            <w:tcBorders>
              <w:bottom w:val="single" w:sz="8" w:space="0" w:color="auto"/>
              <w:right w:val="single" w:sz="8" w:space="0" w:color="auto"/>
            </w:tcBorders>
            <w:shd w:val="clear" w:color="auto" w:fill="DDDDDD"/>
          </w:tcPr>
          <w:p w14:paraId="0E57D812" w14:textId="26F5520B" w:rsidR="00FB1225" w:rsidRPr="00FA3D17" w:rsidRDefault="00FB1225" w:rsidP="00FB1225">
            <w:pPr>
              <w:jc w:val="center"/>
              <w:rPr>
                <w:rFonts w:ascii="Arial" w:hAnsi="Arial" w:cs="Arial"/>
                <w:sz w:val="18"/>
                <w:szCs w:val="22"/>
              </w:rPr>
            </w:pPr>
            <w:r>
              <w:rPr>
                <w:rFonts w:ascii="Arial" w:hAnsi="Arial" w:cs="Arial"/>
                <w:sz w:val="18"/>
                <w:szCs w:val="22"/>
              </w:rPr>
              <w:t>247D</w:t>
            </w:r>
          </w:p>
        </w:tc>
      </w:tr>
      <w:tr w:rsidR="00FB1225" w14:paraId="4288FAF0" w14:textId="77777777" w:rsidTr="003669D3">
        <w:trPr>
          <w:trHeight w:val="83"/>
        </w:trPr>
        <w:tc>
          <w:tcPr>
            <w:tcW w:w="1105" w:type="dxa"/>
            <w:vMerge w:val="restart"/>
            <w:tcBorders>
              <w:top w:val="single" w:sz="8" w:space="0" w:color="auto"/>
              <w:left w:val="single" w:sz="8" w:space="0" w:color="auto"/>
              <w:right w:val="single" w:sz="8" w:space="0" w:color="auto"/>
            </w:tcBorders>
            <w:shd w:val="clear" w:color="auto" w:fill="E7E6E6" w:themeFill="background2"/>
          </w:tcPr>
          <w:p w14:paraId="030DEC99" w14:textId="3B121871" w:rsidR="00FB1225" w:rsidRDefault="00FB1225" w:rsidP="00FB1225">
            <w:pPr>
              <w:jc w:val="center"/>
              <w:rPr>
                <w:rFonts w:ascii="Arial" w:hAnsi="Arial" w:cs="Arial"/>
                <w:sz w:val="20"/>
              </w:rPr>
            </w:pPr>
            <w:r>
              <w:rPr>
                <w:rFonts w:ascii="Arial" w:hAnsi="Arial" w:cs="Arial"/>
                <w:sz w:val="20"/>
              </w:rPr>
              <w:t>429</w:t>
            </w:r>
          </w:p>
        </w:tc>
        <w:tc>
          <w:tcPr>
            <w:tcW w:w="2976" w:type="dxa"/>
            <w:vMerge w:val="restart"/>
            <w:tcBorders>
              <w:top w:val="single" w:sz="8" w:space="0" w:color="auto"/>
              <w:left w:val="single" w:sz="8" w:space="0" w:color="auto"/>
            </w:tcBorders>
          </w:tcPr>
          <w:p w14:paraId="483A6107" w14:textId="2A53B731" w:rsidR="00FB1225" w:rsidRPr="00226E34" w:rsidRDefault="00FB1225" w:rsidP="00FB1225">
            <w:pPr>
              <w:jc w:val="center"/>
              <w:rPr>
                <w:rFonts w:ascii="Arial" w:hAnsi="Arial" w:cs="Arial"/>
                <w:sz w:val="18"/>
                <w:szCs w:val="22"/>
              </w:rPr>
            </w:pPr>
            <w:r w:rsidRPr="00226E34">
              <w:rPr>
                <w:rFonts w:ascii="Arial" w:hAnsi="Arial" w:cs="Arial"/>
                <w:sz w:val="18"/>
                <w:szCs w:val="18"/>
                <w:lang w:val="en-US"/>
              </w:rPr>
              <w:t>Unauthorised impairment of electronic communication</w:t>
            </w:r>
          </w:p>
        </w:tc>
        <w:tc>
          <w:tcPr>
            <w:tcW w:w="1106" w:type="dxa"/>
            <w:vMerge w:val="restart"/>
            <w:tcBorders>
              <w:top w:val="single" w:sz="8" w:space="0" w:color="auto"/>
              <w:right w:val="single" w:sz="8" w:space="0" w:color="auto"/>
            </w:tcBorders>
            <w:shd w:val="clear" w:color="auto" w:fill="DDDDDD"/>
          </w:tcPr>
          <w:p w14:paraId="02A93346" w14:textId="04A09EE3" w:rsidR="00FB1225" w:rsidRPr="00FA3D17" w:rsidRDefault="00FB1225" w:rsidP="00FB1225">
            <w:pPr>
              <w:jc w:val="center"/>
              <w:rPr>
                <w:rFonts w:ascii="Arial" w:hAnsi="Arial" w:cs="Arial"/>
                <w:sz w:val="18"/>
                <w:szCs w:val="22"/>
              </w:rPr>
            </w:pPr>
            <w:r>
              <w:rPr>
                <w:rFonts w:ascii="Arial" w:hAnsi="Arial" w:cs="Arial"/>
                <w:sz w:val="18"/>
                <w:szCs w:val="22"/>
              </w:rPr>
              <w:t>247D</w:t>
            </w:r>
          </w:p>
        </w:tc>
        <w:tc>
          <w:tcPr>
            <w:tcW w:w="2976" w:type="dxa"/>
            <w:tcBorders>
              <w:top w:val="single" w:sz="8" w:space="0" w:color="auto"/>
              <w:left w:val="single" w:sz="8" w:space="0" w:color="auto"/>
              <w:bottom w:val="single" w:sz="4" w:space="0" w:color="auto"/>
            </w:tcBorders>
          </w:tcPr>
          <w:p w14:paraId="3020B3DC" w14:textId="7DFD2717" w:rsidR="00FB1225" w:rsidRPr="00FA3D17" w:rsidRDefault="00FB1225" w:rsidP="00FB1225">
            <w:pPr>
              <w:jc w:val="center"/>
              <w:rPr>
                <w:rFonts w:ascii="Arial" w:hAnsi="Arial" w:cs="Arial"/>
                <w:sz w:val="18"/>
                <w:szCs w:val="22"/>
              </w:rPr>
            </w:pPr>
            <w:r>
              <w:rPr>
                <w:rFonts w:ascii="Arial" w:hAnsi="Arial" w:cs="Arial"/>
                <w:sz w:val="18"/>
                <w:szCs w:val="22"/>
              </w:rPr>
              <w:t>See above description</w:t>
            </w:r>
          </w:p>
        </w:tc>
        <w:tc>
          <w:tcPr>
            <w:tcW w:w="1106" w:type="dxa"/>
            <w:tcBorders>
              <w:top w:val="single" w:sz="8" w:space="0" w:color="auto"/>
              <w:right w:val="single" w:sz="8" w:space="0" w:color="auto"/>
            </w:tcBorders>
            <w:shd w:val="clear" w:color="auto" w:fill="DDDDDD"/>
          </w:tcPr>
          <w:p w14:paraId="71A0D7F0" w14:textId="77777777" w:rsidR="00FB1225" w:rsidRPr="00FA3D17" w:rsidRDefault="00FB1225" w:rsidP="00FB1225">
            <w:pPr>
              <w:jc w:val="center"/>
              <w:rPr>
                <w:rFonts w:ascii="Arial" w:hAnsi="Arial" w:cs="Arial"/>
                <w:sz w:val="18"/>
                <w:szCs w:val="22"/>
              </w:rPr>
            </w:pPr>
            <w:r>
              <w:rPr>
                <w:rFonts w:ascii="Arial" w:hAnsi="Arial" w:cs="Arial"/>
                <w:sz w:val="18"/>
                <w:szCs w:val="22"/>
              </w:rPr>
              <w:t>197(1)</w:t>
            </w:r>
          </w:p>
        </w:tc>
      </w:tr>
      <w:tr w:rsidR="00FB1225" w14:paraId="5C88A97A" w14:textId="77777777" w:rsidTr="00AC199D">
        <w:trPr>
          <w:trHeight w:val="83"/>
        </w:trPr>
        <w:tc>
          <w:tcPr>
            <w:tcW w:w="1105" w:type="dxa"/>
            <w:vMerge/>
            <w:tcBorders>
              <w:left w:val="single" w:sz="8" w:space="0" w:color="auto"/>
              <w:bottom w:val="single" w:sz="8" w:space="0" w:color="auto"/>
              <w:right w:val="single" w:sz="8" w:space="0" w:color="auto"/>
            </w:tcBorders>
            <w:shd w:val="clear" w:color="auto" w:fill="E7E6E6" w:themeFill="background2"/>
          </w:tcPr>
          <w:p w14:paraId="1C0FA0A2" w14:textId="77777777" w:rsidR="00FB1225" w:rsidRDefault="00FB1225" w:rsidP="00FB1225">
            <w:pPr>
              <w:jc w:val="center"/>
              <w:rPr>
                <w:rFonts w:ascii="Arial" w:hAnsi="Arial" w:cs="Arial"/>
                <w:sz w:val="20"/>
              </w:rPr>
            </w:pPr>
          </w:p>
        </w:tc>
        <w:tc>
          <w:tcPr>
            <w:tcW w:w="2976" w:type="dxa"/>
            <w:vMerge/>
            <w:tcBorders>
              <w:left w:val="single" w:sz="8" w:space="0" w:color="auto"/>
              <w:bottom w:val="single" w:sz="8" w:space="0" w:color="auto"/>
            </w:tcBorders>
          </w:tcPr>
          <w:p w14:paraId="1E92195B" w14:textId="77777777" w:rsidR="00FB1225" w:rsidRPr="00FA3D17" w:rsidRDefault="00FB1225" w:rsidP="00FB1225">
            <w:pPr>
              <w:jc w:val="center"/>
              <w:rPr>
                <w:rFonts w:ascii="Arial" w:hAnsi="Arial" w:cs="Arial"/>
                <w:sz w:val="18"/>
                <w:szCs w:val="22"/>
              </w:rPr>
            </w:pPr>
          </w:p>
        </w:tc>
        <w:tc>
          <w:tcPr>
            <w:tcW w:w="1106" w:type="dxa"/>
            <w:vMerge/>
            <w:tcBorders>
              <w:bottom w:val="single" w:sz="8" w:space="0" w:color="auto"/>
              <w:right w:val="single" w:sz="8" w:space="0" w:color="auto"/>
            </w:tcBorders>
            <w:shd w:val="clear" w:color="auto" w:fill="DDDDDD"/>
          </w:tcPr>
          <w:p w14:paraId="65E37BDE" w14:textId="77777777" w:rsidR="00FB1225" w:rsidRDefault="00FB1225" w:rsidP="00FB1225">
            <w:pPr>
              <w:jc w:val="center"/>
              <w:rPr>
                <w:rFonts w:ascii="Arial" w:hAnsi="Arial" w:cs="Arial"/>
                <w:sz w:val="18"/>
                <w:szCs w:val="22"/>
              </w:rPr>
            </w:pPr>
          </w:p>
        </w:tc>
        <w:tc>
          <w:tcPr>
            <w:tcW w:w="2976" w:type="dxa"/>
            <w:tcBorders>
              <w:top w:val="single" w:sz="4" w:space="0" w:color="auto"/>
              <w:left w:val="single" w:sz="8" w:space="0" w:color="auto"/>
              <w:bottom w:val="single" w:sz="8" w:space="0" w:color="auto"/>
            </w:tcBorders>
          </w:tcPr>
          <w:p w14:paraId="6313DC3F" w14:textId="5423F33C" w:rsidR="00FB1225" w:rsidRPr="00FA3D17" w:rsidRDefault="00FB1225" w:rsidP="00FB1225">
            <w:pPr>
              <w:jc w:val="center"/>
              <w:rPr>
                <w:rFonts w:ascii="Arial" w:hAnsi="Arial" w:cs="Arial"/>
                <w:sz w:val="18"/>
                <w:szCs w:val="22"/>
              </w:rPr>
            </w:pPr>
            <w:r w:rsidRPr="00793A3B">
              <w:rPr>
                <w:rFonts w:ascii="Arial" w:hAnsi="Arial" w:cs="Arial"/>
                <w:sz w:val="18"/>
                <w:szCs w:val="18"/>
                <w:lang w:val="en-US"/>
              </w:rPr>
              <w:t>Unauthorised modification of computer data to cause impairment</w:t>
            </w:r>
          </w:p>
        </w:tc>
        <w:tc>
          <w:tcPr>
            <w:tcW w:w="1106" w:type="dxa"/>
            <w:tcBorders>
              <w:bottom w:val="single" w:sz="8" w:space="0" w:color="auto"/>
              <w:right w:val="single" w:sz="8" w:space="0" w:color="auto"/>
            </w:tcBorders>
            <w:shd w:val="clear" w:color="auto" w:fill="DDDDDD"/>
          </w:tcPr>
          <w:p w14:paraId="0BF54C9C" w14:textId="66432DCE" w:rsidR="00FB1225" w:rsidRPr="00FA3D17" w:rsidRDefault="00FB1225" w:rsidP="00FB1225">
            <w:pPr>
              <w:jc w:val="center"/>
              <w:rPr>
                <w:rFonts w:ascii="Arial" w:hAnsi="Arial" w:cs="Arial"/>
                <w:sz w:val="18"/>
                <w:szCs w:val="22"/>
              </w:rPr>
            </w:pPr>
            <w:r>
              <w:rPr>
                <w:rFonts w:ascii="Arial" w:hAnsi="Arial" w:cs="Arial"/>
                <w:sz w:val="18"/>
                <w:szCs w:val="22"/>
              </w:rPr>
              <w:t>247C</w:t>
            </w:r>
          </w:p>
        </w:tc>
      </w:tr>
      <w:tr w:rsidR="00FB1225" w14:paraId="12751460" w14:textId="77777777" w:rsidTr="00AC199D">
        <w:tc>
          <w:tcPr>
            <w:tcW w:w="1105" w:type="dxa"/>
            <w:tcBorders>
              <w:top w:val="single" w:sz="8" w:space="0" w:color="auto"/>
              <w:left w:val="single" w:sz="8" w:space="0" w:color="auto"/>
              <w:bottom w:val="single" w:sz="12" w:space="0" w:color="auto"/>
              <w:right w:val="single" w:sz="8" w:space="0" w:color="auto"/>
            </w:tcBorders>
          </w:tcPr>
          <w:p w14:paraId="71C401AA" w14:textId="219E6AF9" w:rsidR="00FB1225" w:rsidRDefault="00FB1225" w:rsidP="00FB1225">
            <w:pPr>
              <w:jc w:val="center"/>
              <w:rPr>
                <w:rFonts w:ascii="Arial" w:hAnsi="Arial" w:cs="Arial"/>
                <w:sz w:val="20"/>
              </w:rPr>
            </w:pPr>
            <w:r>
              <w:rPr>
                <w:rFonts w:ascii="Arial" w:hAnsi="Arial" w:cs="Arial"/>
                <w:sz w:val="20"/>
              </w:rPr>
              <w:t>435</w:t>
            </w:r>
          </w:p>
        </w:tc>
        <w:tc>
          <w:tcPr>
            <w:tcW w:w="2976" w:type="dxa"/>
            <w:tcBorders>
              <w:top w:val="single" w:sz="8" w:space="0" w:color="auto"/>
              <w:left w:val="single" w:sz="8" w:space="0" w:color="auto"/>
              <w:bottom w:val="single" w:sz="12" w:space="0" w:color="auto"/>
            </w:tcBorders>
          </w:tcPr>
          <w:p w14:paraId="0780C176" w14:textId="035CF8FC" w:rsidR="00FB1225" w:rsidRPr="005507AE" w:rsidRDefault="00FB1225" w:rsidP="00FB1225">
            <w:pPr>
              <w:jc w:val="center"/>
              <w:rPr>
                <w:rFonts w:ascii="Arial" w:hAnsi="Arial" w:cs="Arial"/>
                <w:sz w:val="18"/>
                <w:szCs w:val="22"/>
              </w:rPr>
            </w:pPr>
            <w:r>
              <w:rPr>
                <w:rFonts w:ascii="Arial" w:hAnsi="Arial" w:cs="Arial"/>
                <w:sz w:val="18"/>
                <w:szCs w:val="22"/>
              </w:rPr>
              <w:t>Riotously destroy or begin to destroy property</w:t>
            </w:r>
          </w:p>
        </w:tc>
        <w:tc>
          <w:tcPr>
            <w:tcW w:w="1106" w:type="dxa"/>
            <w:tcBorders>
              <w:top w:val="single" w:sz="8" w:space="0" w:color="auto"/>
              <w:bottom w:val="single" w:sz="12" w:space="0" w:color="auto"/>
              <w:right w:val="single" w:sz="8" w:space="0" w:color="auto"/>
            </w:tcBorders>
          </w:tcPr>
          <w:p w14:paraId="718A7227" w14:textId="2A7F3F85" w:rsidR="00FB1225" w:rsidRPr="00FA3D17" w:rsidRDefault="00FB1225" w:rsidP="00FB1225">
            <w:pPr>
              <w:jc w:val="center"/>
              <w:rPr>
                <w:rFonts w:ascii="Arial" w:hAnsi="Arial" w:cs="Arial"/>
                <w:sz w:val="18"/>
                <w:szCs w:val="22"/>
              </w:rPr>
            </w:pPr>
            <w:r>
              <w:rPr>
                <w:rFonts w:ascii="Arial" w:hAnsi="Arial" w:cs="Arial"/>
                <w:sz w:val="18"/>
                <w:szCs w:val="22"/>
              </w:rPr>
              <w:t>206(1)</w:t>
            </w:r>
          </w:p>
        </w:tc>
        <w:tc>
          <w:tcPr>
            <w:tcW w:w="2976" w:type="dxa"/>
            <w:tcBorders>
              <w:top w:val="single" w:sz="8" w:space="0" w:color="auto"/>
              <w:left w:val="single" w:sz="8" w:space="0" w:color="auto"/>
              <w:bottom w:val="single" w:sz="12" w:space="0" w:color="auto"/>
            </w:tcBorders>
          </w:tcPr>
          <w:p w14:paraId="674A3B66" w14:textId="6D8F5A55" w:rsidR="00FB1225" w:rsidRPr="00FA3D17" w:rsidRDefault="00FB1225" w:rsidP="00FB1225">
            <w:pPr>
              <w:jc w:val="center"/>
              <w:rPr>
                <w:rFonts w:ascii="Arial" w:hAnsi="Arial" w:cs="Arial"/>
                <w:sz w:val="18"/>
                <w:szCs w:val="22"/>
              </w:rPr>
            </w:pPr>
            <w:r>
              <w:rPr>
                <w:rFonts w:ascii="Arial" w:hAnsi="Arial" w:cs="Arial"/>
                <w:sz w:val="18"/>
                <w:szCs w:val="22"/>
              </w:rPr>
              <w:t>Riotously damage place or property</w:t>
            </w:r>
          </w:p>
        </w:tc>
        <w:tc>
          <w:tcPr>
            <w:tcW w:w="1106" w:type="dxa"/>
            <w:tcBorders>
              <w:top w:val="single" w:sz="8" w:space="0" w:color="auto"/>
              <w:bottom w:val="single" w:sz="12" w:space="0" w:color="auto"/>
              <w:right w:val="single" w:sz="8" w:space="0" w:color="auto"/>
            </w:tcBorders>
          </w:tcPr>
          <w:p w14:paraId="25D5B45D" w14:textId="0F94B906" w:rsidR="00FB1225" w:rsidRPr="00FA3D17" w:rsidRDefault="00FB1225" w:rsidP="00FB1225">
            <w:pPr>
              <w:jc w:val="center"/>
              <w:rPr>
                <w:rFonts w:ascii="Arial" w:hAnsi="Arial" w:cs="Arial"/>
                <w:sz w:val="18"/>
                <w:szCs w:val="22"/>
              </w:rPr>
            </w:pPr>
            <w:r>
              <w:rPr>
                <w:rFonts w:ascii="Arial" w:hAnsi="Arial" w:cs="Arial"/>
                <w:sz w:val="18"/>
                <w:szCs w:val="22"/>
              </w:rPr>
              <w:t>206(2)</w:t>
            </w:r>
          </w:p>
        </w:tc>
      </w:tr>
    </w:tbl>
    <w:p w14:paraId="37D75FF4" w14:textId="0B9A7A3B" w:rsidR="005507AE" w:rsidRDefault="005507AE" w:rsidP="001362CB">
      <w:pPr>
        <w:jc w:val="both"/>
        <w:rPr>
          <w:rFonts w:ascii="Arial" w:hAnsi="Arial" w:cs="Arial"/>
          <w:sz w:val="20"/>
        </w:rPr>
      </w:pPr>
    </w:p>
    <w:p w14:paraId="595A1BE5" w14:textId="3C4B2208" w:rsidR="002C427D" w:rsidRDefault="002C427D" w:rsidP="002C427D">
      <w:pPr>
        <w:jc w:val="both"/>
        <w:rPr>
          <w:rFonts w:ascii="Arial" w:hAnsi="Arial" w:cs="Arial"/>
          <w:sz w:val="20"/>
        </w:rPr>
      </w:pPr>
      <w:r>
        <w:rPr>
          <w:rFonts w:ascii="Arial" w:hAnsi="Arial" w:cs="Arial"/>
          <w:sz w:val="20"/>
        </w:rPr>
        <w:t xml:space="preserve">Further, s.88A </w:t>
      </w:r>
      <w:r w:rsidRPr="00FA3D17">
        <w:rPr>
          <w:rFonts w:ascii="Arial" w:hAnsi="Arial" w:cs="Arial"/>
          <w:i/>
          <w:iCs/>
          <w:sz w:val="20"/>
        </w:rPr>
        <w:t>Crimes Act 1958</w:t>
      </w:r>
      <w:r>
        <w:rPr>
          <w:rFonts w:ascii="Arial" w:hAnsi="Arial" w:cs="Arial"/>
          <w:sz w:val="20"/>
        </w:rPr>
        <w:t xml:space="preserve"> provides that if a person is charged in the same indictment with an offence of theft under s.74 and an offence of handling stolen goods under s.88 and the </w:t>
      </w:r>
      <w:r w:rsidR="00FB1225">
        <w:rPr>
          <w:rFonts w:ascii="Arial" w:hAnsi="Arial" w:cs="Arial"/>
          <w:sz w:val="20"/>
        </w:rPr>
        <w:t>jury</w:t>
      </w:r>
      <w:r>
        <w:rPr>
          <w:rFonts w:ascii="Arial" w:hAnsi="Arial" w:cs="Arial"/>
          <w:sz w:val="20"/>
        </w:rPr>
        <w:t xml:space="preserve"> is satisfied beyond reasonable doubt that the accused is either guilty of theft or of handling stolen goods but is unable to be satisfied which offence the accused should be found guilty of, the accused must be acquitted of handling stolen goods and found guilty of theft.</w:t>
      </w:r>
    </w:p>
    <w:p w14:paraId="3BB63D4A" w14:textId="737CF0D9" w:rsidR="002C427D" w:rsidRDefault="002C427D" w:rsidP="001362CB">
      <w:pPr>
        <w:jc w:val="both"/>
        <w:rPr>
          <w:rFonts w:ascii="Arial" w:hAnsi="Arial" w:cs="Arial"/>
          <w:sz w:val="20"/>
        </w:rPr>
      </w:pPr>
    </w:p>
    <w:p w14:paraId="6F15CD3C" w14:textId="391771D3" w:rsidR="002C427D" w:rsidRDefault="00FB1225" w:rsidP="001362CB">
      <w:pPr>
        <w:jc w:val="both"/>
        <w:rPr>
          <w:rFonts w:ascii="Arial" w:hAnsi="Arial" w:cs="Arial"/>
          <w:sz w:val="20"/>
        </w:rPr>
      </w:pPr>
      <w:r>
        <w:rPr>
          <w:rFonts w:ascii="Arial" w:hAnsi="Arial" w:cs="Arial"/>
          <w:sz w:val="20"/>
        </w:rPr>
        <w:t>Section</w:t>
      </w:r>
      <w:r w:rsidR="00601617">
        <w:rPr>
          <w:rFonts w:ascii="Arial" w:hAnsi="Arial" w:cs="Arial"/>
          <w:sz w:val="20"/>
        </w:rPr>
        <w:t>s</w:t>
      </w:r>
      <w:r>
        <w:rPr>
          <w:rFonts w:ascii="Arial" w:hAnsi="Arial" w:cs="Arial"/>
          <w:sz w:val="20"/>
        </w:rPr>
        <w:t xml:space="preserve"> 239</w:t>
      </w:r>
      <w:r w:rsidR="00601617">
        <w:rPr>
          <w:rFonts w:ascii="Arial" w:hAnsi="Arial" w:cs="Arial"/>
          <w:sz w:val="20"/>
        </w:rPr>
        <w:t>-240</w:t>
      </w:r>
      <w:r>
        <w:rPr>
          <w:rFonts w:ascii="Arial" w:hAnsi="Arial" w:cs="Arial"/>
          <w:sz w:val="20"/>
        </w:rPr>
        <w:t xml:space="preserve"> of the </w:t>
      </w:r>
      <w:r w:rsidRPr="00FB1225">
        <w:rPr>
          <w:rFonts w:ascii="Arial" w:hAnsi="Arial" w:cs="Arial"/>
          <w:i/>
          <w:iCs/>
          <w:sz w:val="20"/>
        </w:rPr>
        <w:t>Criminal Procedure Act 2009</w:t>
      </w:r>
      <w:r>
        <w:rPr>
          <w:rFonts w:ascii="Arial" w:hAnsi="Arial" w:cs="Arial"/>
          <w:sz w:val="20"/>
        </w:rPr>
        <w:t xml:space="preserve"> </w:t>
      </w:r>
      <w:r w:rsidR="00601617">
        <w:rPr>
          <w:rFonts w:ascii="Arial" w:hAnsi="Arial" w:cs="Arial"/>
          <w:sz w:val="20"/>
        </w:rPr>
        <w:t>provide</w:t>
      </w:r>
      <w:r w:rsidR="00601617" w:rsidRPr="000F680A">
        <w:rPr>
          <w:rFonts w:ascii="Arial" w:hAnsi="Arial" w:cs="Arial"/>
          <w:sz w:val="20"/>
        </w:rPr>
        <w:t>–</w:t>
      </w:r>
    </w:p>
    <w:p w14:paraId="3481490C" w14:textId="77777777" w:rsidR="00601617" w:rsidRPr="00601617" w:rsidRDefault="00601617" w:rsidP="001C3C9A">
      <w:pPr>
        <w:pStyle w:val="DraftHeading1"/>
        <w:keepNext/>
        <w:keepLines/>
        <w:tabs>
          <w:tab w:val="right" w:pos="737"/>
        </w:tabs>
        <w:ind w:left="851" w:hanging="851"/>
        <w:rPr>
          <w:rFonts w:ascii="Arial" w:hAnsi="Arial" w:cs="Arial"/>
          <w:sz w:val="20"/>
        </w:rPr>
      </w:pPr>
      <w:r w:rsidRPr="00601617">
        <w:rPr>
          <w:rFonts w:ascii="Arial" w:hAnsi="Arial" w:cs="Arial"/>
          <w:sz w:val="20"/>
        </w:rPr>
        <w:tab/>
      </w:r>
      <w:bookmarkStart w:id="155" w:name="_Toc140235925"/>
      <w:r w:rsidRPr="00601617">
        <w:rPr>
          <w:rFonts w:ascii="Arial" w:hAnsi="Arial" w:cs="Arial"/>
          <w:sz w:val="20"/>
        </w:rPr>
        <w:t>239</w:t>
      </w:r>
      <w:r w:rsidRPr="00601617">
        <w:rPr>
          <w:rFonts w:ascii="Arial" w:hAnsi="Arial" w:cs="Arial"/>
          <w:sz w:val="20"/>
        </w:rPr>
        <w:tab/>
        <w:t>Alternative verdicts on charges other than treason or murder</w:t>
      </w:r>
      <w:bookmarkEnd w:id="155"/>
    </w:p>
    <w:p w14:paraId="5EDC1984" w14:textId="286E20FF" w:rsidR="00601617" w:rsidRPr="00601617" w:rsidRDefault="00601617" w:rsidP="00601617">
      <w:pPr>
        <w:pStyle w:val="DraftHeading2"/>
        <w:ind w:left="1208" w:hanging="357"/>
        <w:jc w:val="both"/>
        <w:rPr>
          <w:rFonts w:ascii="Arial" w:hAnsi="Arial" w:cs="Arial"/>
          <w:sz w:val="20"/>
        </w:rPr>
      </w:pPr>
      <w:r w:rsidRPr="00601617">
        <w:rPr>
          <w:rFonts w:ascii="Arial" w:hAnsi="Arial" w:cs="Arial"/>
          <w:sz w:val="20"/>
        </w:rPr>
        <w:t>(1)</w:t>
      </w:r>
      <w:r w:rsidRPr="00601617">
        <w:rPr>
          <w:rFonts w:ascii="Arial" w:hAnsi="Arial" w:cs="Arial"/>
          <w:sz w:val="20"/>
        </w:rPr>
        <w:tab/>
        <w:t>On a trial on indictment for an offence other than treason or murder, if the jury finds the accused not guilty of the offence charged but the allegations in the indictment amount to or include, whether expressly or impliedly, an allegation of another offence that is within the jurisdiction of the court, the jury may find the accused guilty of that other offence.</w:t>
      </w:r>
    </w:p>
    <w:p w14:paraId="30B7C94D" w14:textId="76A599AA" w:rsidR="00601617" w:rsidRPr="00601617" w:rsidRDefault="00601617" w:rsidP="00601617">
      <w:pPr>
        <w:pStyle w:val="DraftHeading2"/>
        <w:ind w:left="1208" w:hanging="357"/>
        <w:jc w:val="both"/>
        <w:rPr>
          <w:rFonts w:ascii="Arial" w:hAnsi="Arial" w:cs="Arial"/>
          <w:sz w:val="20"/>
        </w:rPr>
      </w:pPr>
      <w:r w:rsidRPr="00601617">
        <w:rPr>
          <w:rFonts w:ascii="Arial" w:hAnsi="Arial" w:cs="Arial"/>
          <w:sz w:val="20"/>
        </w:rPr>
        <w:lastRenderedPageBreak/>
        <w:t>(2)</w:t>
      </w:r>
      <w:r w:rsidRPr="00601617">
        <w:rPr>
          <w:rFonts w:ascii="Arial" w:hAnsi="Arial" w:cs="Arial"/>
          <w:sz w:val="20"/>
        </w:rPr>
        <w:tab/>
        <w:t>For the purposes of subsection (1), an allegation of an offence includes an allegation of an attempt to commit the offence.</w:t>
      </w:r>
    </w:p>
    <w:p w14:paraId="704DB94C" w14:textId="77777777" w:rsidR="00601617" w:rsidRPr="00601617" w:rsidRDefault="00601617" w:rsidP="00601617">
      <w:pPr>
        <w:pStyle w:val="DraftHeading1"/>
        <w:tabs>
          <w:tab w:val="right" w:pos="680"/>
        </w:tabs>
        <w:ind w:left="850" w:hanging="850"/>
        <w:rPr>
          <w:rFonts w:ascii="Arial" w:hAnsi="Arial" w:cs="Arial"/>
          <w:sz w:val="20"/>
        </w:rPr>
      </w:pPr>
      <w:r w:rsidRPr="00601617">
        <w:rPr>
          <w:rFonts w:ascii="Arial" w:hAnsi="Arial" w:cs="Arial"/>
          <w:sz w:val="20"/>
        </w:rPr>
        <w:tab/>
      </w:r>
      <w:bookmarkStart w:id="156" w:name="_Toc140235926"/>
      <w:r w:rsidRPr="00601617">
        <w:rPr>
          <w:rFonts w:ascii="Arial" w:hAnsi="Arial" w:cs="Arial"/>
          <w:sz w:val="20"/>
        </w:rPr>
        <w:t>240</w:t>
      </w:r>
      <w:r w:rsidRPr="00601617">
        <w:rPr>
          <w:rFonts w:ascii="Arial" w:hAnsi="Arial" w:cs="Arial"/>
          <w:sz w:val="20"/>
        </w:rPr>
        <w:tab/>
        <w:t>Judge may order that guilt in respect of alternative offences is not to be determined</w:t>
      </w:r>
      <w:bookmarkEnd w:id="156"/>
    </w:p>
    <w:p w14:paraId="70CA8BC6" w14:textId="77777777" w:rsidR="00601617" w:rsidRPr="00601617" w:rsidRDefault="00601617" w:rsidP="00601617">
      <w:pPr>
        <w:pStyle w:val="BodySectionSub"/>
        <w:ind w:left="851"/>
        <w:jc w:val="both"/>
        <w:rPr>
          <w:rFonts w:ascii="Arial" w:hAnsi="Arial" w:cs="Arial"/>
          <w:sz w:val="20"/>
        </w:rPr>
      </w:pPr>
      <w:r w:rsidRPr="00601617">
        <w:rPr>
          <w:rFonts w:ascii="Arial" w:hAnsi="Arial" w:cs="Arial"/>
          <w:sz w:val="20"/>
        </w:rPr>
        <w:t xml:space="preserve">Despite section 421(1) of the </w:t>
      </w:r>
      <w:r w:rsidRPr="00601617">
        <w:rPr>
          <w:rFonts w:ascii="Arial" w:hAnsi="Arial" w:cs="Arial"/>
          <w:b/>
          <w:sz w:val="20"/>
        </w:rPr>
        <w:t>Crimes Act 1958</w:t>
      </w:r>
      <w:r w:rsidRPr="00601617">
        <w:rPr>
          <w:rFonts w:ascii="Arial" w:hAnsi="Arial" w:cs="Arial"/>
          <w:sz w:val="20"/>
        </w:rPr>
        <w:t xml:space="preserve"> and section 239, if the trial judge considers that it is in the interests of justice to do so, the judge may order that the guilt of the accused in respect of all or any of the other offences of which the accused may be found guilty is not to be determined at the trial.</w:t>
      </w:r>
    </w:p>
    <w:p w14:paraId="170EFF29" w14:textId="71AF6644" w:rsidR="00601617" w:rsidRPr="00601617" w:rsidRDefault="00601617" w:rsidP="00601617">
      <w:pPr>
        <w:pStyle w:val="DraftSectionNote"/>
        <w:tabs>
          <w:tab w:val="right" w:pos="1304"/>
        </w:tabs>
        <w:ind w:left="850"/>
        <w:rPr>
          <w:rFonts w:ascii="Arial" w:hAnsi="Arial" w:cs="Arial"/>
        </w:rPr>
      </w:pPr>
      <w:r w:rsidRPr="00601617">
        <w:rPr>
          <w:rFonts w:ascii="Arial" w:hAnsi="Arial" w:cs="Arial"/>
          <w:b/>
        </w:rPr>
        <w:t>Note</w:t>
      </w:r>
      <w:r>
        <w:rPr>
          <w:rFonts w:ascii="Arial" w:hAnsi="Arial" w:cs="Arial"/>
          <w:b/>
        </w:rPr>
        <w:t xml:space="preserve">: </w:t>
      </w:r>
      <w:r w:rsidRPr="00601617">
        <w:rPr>
          <w:rFonts w:ascii="Arial" w:hAnsi="Arial" w:cs="Arial"/>
        </w:rPr>
        <w:t xml:space="preserve">The </w:t>
      </w:r>
      <w:r w:rsidRPr="00601617">
        <w:rPr>
          <w:rFonts w:ascii="Arial" w:hAnsi="Arial" w:cs="Arial"/>
          <w:bCs/>
          <w:i/>
          <w:iCs/>
        </w:rPr>
        <w:t>Crimes Act 1958</w:t>
      </w:r>
      <w:r w:rsidRPr="00601617">
        <w:rPr>
          <w:rFonts w:ascii="Arial" w:hAnsi="Arial" w:cs="Arial"/>
        </w:rPr>
        <w:t xml:space="preserve"> contains other provisions concerning alternative verdicts.</w:t>
      </w:r>
    </w:p>
    <w:p w14:paraId="36F4A1F7" w14:textId="77777777" w:rsidR="00456C4C" w:rsidRPr="00601617" w:rsidRDefault="00456C4C" w:rsidP="001362CB">
      <w:pPr>
        <w:jc w:val="both"/>
        <w:rPr>
          <w:rFonts w:ascii="Arial" w:hAnsi="Arial" w:cs="Arial"/>
          <w:sz w:val="20"/>
          <w:szCs w:val="20"/>
        </w:rPr>
      </w:pPr>
    </w:p>
    <w:p w14:paraId="3FBC11A0" w14:textId="2216ADFC" w:rsidR="00EC6637" w:rsidRDefault="00601617" w:rsidP="001362CB">
      <w:pPr>
        <w:jc w:val="both"/>
        <w:rPr>
          <w:rFonts w:ascii="Arial" w:hAnsi="Arial" w:cs="Arial"/>
          <w:sz w:val="20"/>
        </w:rPr>
      </w:pPr>
      <w:r>
        <w:rPr>
          <w:rFonts w:ascii="Arial" w:hAnsi="Arial" w:cs="Arial"/>
          <w:sz w:val="20"/>
        </w:rPr>
        <w:t xml:space="preserve">In holding in </w:t>
      </w:r>
      <w:r w:rsidRPr="00140D52">
        <w:rPr>
          <w:rFonts w:ascii="Arial" w:hAnsi="Arial" w:cs="Arial"/>
          <w:i/>
          <w:iCs/>
          <w:sz w:val="20"/>
        </w:rPr>
        <w:t>DPP v Maskell (Ruling No 2)</w:t>
      </w:r>
      <w:r>
        <w:rPr>
          <w:rFonts w:ascii="Arial" w:hAnsi="Arial" w:cs="Arial"/>
          <w:sz w:val="20"/>
        </w:rPr>
        <w:t xml:space="preserve"> [2023] VSC 507 that there were no available alternatives to the single charge of manslaughter, Lasry J said at [</w:t>
      </w:r>
      <w:r w:rsidR="009139A3">
        <w:rPr>
          <w:rFonts w:ascii="Arial" w:hAnsi="Arial" w:cs="Arial"/>
          <w:sz w:val="20"/>
        </w:rPr>
        <w:t>8</w:t>
      </w:r>
      <w:r>
        <w:rPr>
          <w:rFonts w:ascii="Arial" w:hAnsi="Arial" w:cs="Arial"/>
          <w:sz w:val="20"/>
        </w:rPr>
        <w:t>]-[</w:t>
      </w:r>
      <w:r w:rsidR="00140D52">
        <w:rPr>
          <w:rFonts w:ascii="Arial" w:hAnsi="Arial" w:cs="Arial"/>
          <w:sz w:val="20"/>
        </w:rPr>
        <w:t>11</w:t>
      </w:r>
      <w:r>
        <w:rPr>
          <w:rFonts w:ascii="Arial" w:hAnsi="Arial" w:cs="Arial"/>
          <w:sz w:val="20"/>
        </w:rPr>
        <w:t>]</w:t>
      </w:r>
      <w:r w:rsidR="00140D52">
        <w:rPr>
          <w:rFonts w:ascii="Arial" w:hAnsi="Arial" w:cs="Arial"/>
          <w:sz w:val="20"/>
        </w:rPr>
        <w:t xml:space="preserve"> &amp; [19]-[22]</w:t>
      </w:r>
      <w:r>
        <w:rPr>
          <w:rFonts w:ascii="Arial" w:hAnsi="Arial" w:cs="Arial"/>
          <w:sz w:val="20"/>
        </w:rPr>
        <w:t>:</w:t>
      </w:r>
    </w:p>
    <w:p w14:paraId="0F5AE863" w14:textId="1C1EDD89" w:rsidR="009139A3" w:rsidRDefault="009139A3" w:rsidP="009139A3">
      <w:pPr>
        <w:spacing w:before="60"/>
        <w:ind w:left="567" w:right="567"/>
        <w:jc w:val="both"/>
        <w:rPr>
          <w:rFonts w:ascii="Arial" w:hAnsi="Arial" w:cs="Arial"/>
          <w:sz w:val="20"/>
          <w:szCs w:val="20"/>
        </w:rPr>
      </w:pPr>
      <w:r>
        <w:rPr>
          <w:rFonts w:ascii="Arial" w:hAnsi="Arial" w:cs="Arial"/>
          <w:sz w:val="20"/>
          <w:szCs w:val="20"/>
        </w:rPr>
        <w:t>[8] “</w:t>
      </w:r>
      <w:r w:rsidRPr="001362CB">
        <w:rPr>
          <w:rFonts w:ascii="Arial" w:hAnsi="Arial" w:cs="Arial"/>
          <w:sz w:val="20"/>
          <w:szCs w:val="20"/>
        </w:rPr>
        <w:t xml:space="preserve">For the charge of manslaughter, as I have noted, no alternative charges are specified by the </w:t>
      </w:r>
      <w:r w:rsidRPr="009139A3">
        <w:rPr>
          <w:rFonts w:ascii="Arial" w:hAnsi="Arial" w:cs="Arial"/>
          <w:i/>
          <w:iCs/>
          <w:sz w:val="20"/>
          <w:szCs w:val="20"/>
        </w:rPr>
        <w:t>Crimes Act 1958</w:t>
      </w:r>
      <w:r w:rsidRPr="001362CB">
        <w:rPr>
          <w:rFonts w:ascii="Arial" w:hAnsi="Arial" w:cs="Arial"/>
          <w:sz w:val="20"/>
          <w:szCs w:val="20"/>
        </w:rPr>
        <w:t xml:space="preserve"> as being available to a jury to return in circumstances where an alternative has not been included on the indictment.</w:t>
      </w:r>
    </w:p>
    <w:p w14:paraId="7B1AF45A" w14:textId="22915065" w:rsidR="009139A3" w:rsidRDefault="009139A3" w:rsidP="009139A3">
      <w:pPr>
        <w:spacing w:before="60"/>
        <w:ind w:left="567" w:right="567"/>
        <w:jc w:val="both"/>
        <w:rPr>
          <w:rFonts w:ascii="Arial" w:hAnsi="Arial" w:cs="Arial"/>
          <w:sz w:val="20"/>
          <w:szCs w:val="20"/>
        </w:rPr>
      </w:pPr>
      <w:r>
        <w:rPr>
          <w:rFonts w:ascii="Arial" w:hAnsi="Arial" w:cs="Arial"/>
          <w:sz w:val="20"/>
          <w:szCs w:val="20"/>
        </w:rPr>
        <w:t xml:space="preserve">[9] </w:t>
      </w:r>
      <w:r w:rsidRPr="001362CB">
        <w:rPr>
          <w:rFonts w:ascii="Arial" w:hAnsi="Arial" w:cs="Arial"/>
          <w:sz w:val="20"/>
          <w:szCs w:val="20"/>
        </w:rPr>
        <w:t>However, s 239 of the Criminal Procedure Act 2009 allows, in trials for any offence except treason or murder, a jury to return an alternative verdict for another offence, if the allegations on the indictment amount to or include (expressly or by necessary implication) an allegation of that other offence</w:t>
      </w:r>
      <w:r>
        <w:rPr>
          <w:rFonts w:ascii="Arial" w:hAnsi="Arial" w:cs="Arial"/>
          <w:sz w:val="20"/>
          <w:szCs w:val="20"/>
        </w:rPr>
        <w:t>…</w:t>
      </w:r>
    </w:p>
    <w:p w14:paraId="3BC5EE7C" w14:textId="6AD55CD7" w:rsidR="009139A3" w:rsidRDefault="009139A3" w:rsidP="00C04B5B">
      <w:pPr>
        <w:spacing w:before="60"/>
        <w:ind w:left="567" w:right="567"/>
        <w:jc w:val="both"/>
        <w:rPr>
          <w:rFonts w:ascii="Arial" w:hAnsi="Arial" w:cs="Arial"/>
          <w:sz w:val="20"/>
          <w:szCs w:val="20"/>
        </w:rPr>
      </w:pPr>
      <w:r>
        <w:rPr>
          <w:rFonts w:ascii="Arial" w:hAnsi="Arial" w:cs="Arial"/>
          <w:sz w:val="20"/>
          <w:szCs w:val="20"/>
        </w:rPr>
        <w:t xml:space="preserve">[10] </w:t>
      </w:r>
      <w:r w:rsidRPr="00AC199D">
        <w:rPr>
          <w:rFonts w:ascii="Arial" w:hAnsi="Arial" w:cs="Arial"/>
          <w:sz w:val="20"/>
          <w:szCs w:val="20"/>
        </w:rPr>
        <w:t>This involves the application of the so-called common law ‘red pencil’ test.</w:t>
      </w:r>
      <w:r w:rsidRPr="001362CB">
        <w:rPr>
          <w:rFonts w:ascii="Arial" w:hAnsi="Arial" w:cs="Arial"/>
          <w:sz w:val="20"/>
          <w:szCs w:val="20"/>
        </w:rPr>
        <w:t xml:space="preserve"> An</w:t>
      </w:r>
      <w:r w:rsidR="00C04B5B">
        <w:rPr>
          <w:rFonts w:ascii="Arial" w:hAnsi="Arial" w:cs="Arial"/>
          <w:sz w:val="20"/>
          <w:szCs w:val="20"/>
        </w:rPr>
        <w:t> </w:t>
      </w:r>
      <w:r w:rsidRPr="001362CB">
        <w:rPr>
          <w:rFonts w:ascii="Arial" w:hAnsi="Arial" w:cs="Arial"/>
          <w:sz w:val="20"/>
          <w:szCs w:val="20"/>
        </w:rPr>
        <w:t xml:space="preserve">offence will </w:t>
      </w:r>
      <w:r w:rsidRPr="00AC199D">
        <w:rPr>
          <w:rFonts w:ascii="Arial" w:hAnsi="Arial" w:cs="Arial"/>
          <w:i/>
          <w:iCs/>
          <w:sz w:val="20"/>
          <w:szCs w:val="20"/>
        </w:rPr>
        <w:t xml:space="preserve">amount to or include </w:t>
      </w:r>
      <w:r w:rsidRPr="001362CB">
        <w:rPr>
          <w:rFonts w:ascii="Arial" w:hAnsi="Arial" w:cs="Arial"/>
          <w:sz w:val="20"/>
          <w:szCs w:val="20"/>
        </w:rPr>
        <w:t>another offence if words could be deleted from the particulars of an offence in the indictment in a way that leaves the particulars of the alternative offence</w:t>
      </w:r>
      <w:r>
        <w:rPr>
          <w:rFonts w:ascii="Arial" w:hAnsi="Arial" w:cs="Arial"/>
          <w:sz w:val="20"/>
          <w:szCs w:val="20"/>
        </w:rPr>
        <w:t xml:space="preserve">: </w:t>
      </w:r>
      <w:proofErr w:type="spellStart"/>
      <w:r w:rsidRPr="009139A3">
        <w:rPr>
          <w:rFonts w:ascii="Arial" w:hAnsi="Arial" w:cs="Arial"/>
          <w:i/>
          <w:iCs/>
          <w:sz w:val="20"/>
          <w:szCs w:val="20"/>
        </w:rPr>
        <w:t>Mareangareu</w:t>
      </w:r>
      <w:proofErr w:type="spellEnd"/>
      <w:r w:rsidRPr="009139A3">
        <w:rPr>
          <w:rFonts w:ascii="Arial" w:hAnsi="Arial" w:cs="Arial"/>
          <w:i/>
          <w:iCs/>
          <w:sz w:val="20"/>
          <w:szCs w:val="20"/>
        </w:rPr>
        <w:t xml:space="preserve"> v The Queen</w:t>
      </w:r>
      <w:r w:rsidRPr="001362CB">
        <w:rPr>
          <w:rFonts w:ascii="Arial" w:hAnsi="Arial" w:cs="Arial"/>
          <w:sz w:val="20"/>
          <w:szCs w:val="20"/>
        </w:rPr>
        <w:t xml:space="preserve"> [2019] VSCA 101 [44]; </w:t>
      </w:r>
      <w:r w:rsidRPr="009139A3">
        <w:rPr>
          <w:rFonts w:ascii="Arial" w:hAnsi="Arial" w:cs="Arial"/>
          <w:i/>
          <w:iCs/>
          <w:sz w:val="20"/>
          <w:szCs w:val="20"/>
        </w:rPr>
        <w:t>Chaarani &amp; Ors v The Queen</w:t>
      </w:r>
      <w:r w:rsidRPr="001362CB">
        <w:rPr>
          <w:rFonts w:ascii="Arial" w:hAnsi="Arial" w:cs="Arial"/>
          <w:sz w:val="20"/>
          <w:szCs w:val="20"/>
        </w:rPr>
        <w:t xml:space="preserve"> (2020) 61 VR 353 [83].</w:t>
      </w:r>
    </w:p>
    <w:p w14:paraId="1657A0F0" w14:textId="76BC938F" w:rsid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20"/>
          <w:szCs w:val="20"/>
        </w:rPr>
      </w:pPr>
      <w:r>
        <w:rPr>
          <w:rFonts w:ascii="Arial" w:hAnsi="Arial" w:cs="Arial"/>
          <w:sz w:val="20"/>
          <w:szCs w:val="20"/>
        </w:rPr>
        <w:t xml:space="preserve">In </w:t>
      </w:r>
      <w:proofErr w:type="spellStart"/>
      <w:r w:rsidRPr="009139A3">
        <w:rPr>
          <w:rFonts w:ascii="Arial" w:hAnsi="Arial" w:cs="Arial"/>
          <w:i/>
          <w:iCs/>
          <w:sz w:val="20"/>
          <w:szCs w:val="20"/>
        </w:rPr>
        <w:t>Mareangareu</w:t>
      </w:r>
      <w:proofErr w:type="spellEnd"/>
      <w:r w:rsidRPr="009139A3">
        <w:rPr>
          <w:rFonts w:ascii="Arial" w:hAnsi="Arial" w:cs="Arial"/>
          <w:i/>
          <w:iCs/>
          <w:sz w:val="20"/>
          <w:szCs w:val="20"/>
        </w:rPr>
        <w:t xml:space="preserve"> v The Queen</w:t>
      </w:r>
      <w:r w:rsidRPr="001362CB">
        <w:rPr>
          <w:rFonts w:ascii="Arial" w:hAnsi="Arial" w:cs="Arial"/>
          <w:sz w:val="20"/>
          <w:szCs w:val="20"/>
        </w:rPr>
        <w:t xml:space="preserve"> [2019] VSCA 101</w:t>
      </w:r>
      <w:r>
        <w:rPr>
          <w:rFonts w:ascii="Arial" w:hAnsi="Arial" w:cs="Arial"/>
          <w:sz w:val="20"/>
          <w:szCs w:val="20"/>
        </w:rPr>
        <w:t xml:space="preserve"> at [43]-[44] the Court of Appeal elaborated on the ‘red pencil’ test as follows:</w:t>
      </w:r>
    </w:p>
    <w:p w14:paraId="3B75D527" w14:textId="071ABAF1" w:rsid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18"/>
          <w:szCs w:val="18"/>
        </w:rPr>
      </w:pPr>
      <w:r>
        <w:rPr>
          <w:rFonts w:ascii="Arial" w:hAnsi="Arial" w:cs="Arial"/>
          <w:sz w:val="18"/>
          <w:szCs w:val="18"/>
        </w:rPr>
        <w:t xml:space="preserve">“In </w:t>
      </w:r>
      <w:r w:rsidRPr="00C04B5B">
        <w:rPr>
          <w:rFonts w:ascii="Arial" w:hAnsi="Arial" w:cs="Arial"/>
          <w:i/>
          <w:iCs/>
          <w:sz w:val="18"/>
          <w:szCs w:val="18"/>
        </w:rPr>
        <w:t>LLW v The Queen</w:t>
      </w:r>
      <w:r>
        <w:rPr>
          <w:rFonts w:ascii="Arial" w:hAnsi="Arial" w:cs="Arial"/>
          <w:sz w:val="18"/>
          <w:szCs w:val="18"/>
        </w:rPr>
        <w:t xml:space="preserve"> (2012) 35 VR 372, 374 Maxwell P, Weinberg JA &amp; Williams AJA explained the two principal kinds of case in which a jury may return an alternative verdict:</w:t>
      </w:r>
    </w:p>
    <w:p w14:paraId="20325E50" w14:textId="6F3B3956" w:rsid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16"/>
          <w:szCs w:val="16"/>
        </w:rPr>
      </w:pPr>
      <w:r>
        <w:rPr>
          <w:rFonts w:ascii="Arial" w:hAnsi="Arial" w:cs="Arial"/>
          <w:sz w:val="16"/>
          <w:szCs w:val="16"/>
        </w:rPr>
        <w:t>‘</w:t>
      </w:r>
      <w:r w:rsidRPr="00C04B5B">
        <w:rPr>
          <w:rFonts w:ascii="Arial" w:hAnsi="Arial" w:cs="Arial"/>
          <w:sz w:val="16"/>
          <w:szCs w:val="16"/>
        </w:rPr>
        <w:t>There are two principal classes of case in which a jury may deliver an alternative verdict. The first is where allegations in the indictment ‘amount to or include’ the allegation of another offence. That is the position at common law and it is now reflected in a specific statutory provision</w:t>
      </w:r>
      <w:r>
        <w:rPr>
          <w:rFonts w:ascii="Arial" w:hAnsi="Arial" w:cs="Arial"/>
          <w:sz w:val="16"/>
          <w:szCs w:val="16"/>
        </w:rPr>
        <w:t xml:space="preserve">: s.239 </w:t>
      </w:r>
      <w:r w:rsidRPr="00C04B5B">
        <w:rPr>
          <w:rFonts w:ascii="Arial" w:hAnsi="Arial" w:cs="Arial"/>
          <w:i/>
          <w:iCs/>
          <w:sz w:val="16"/>
          <w:szCs w:val="16"/>
        </w:rPr>
        <w:t>Criminal Procedure Act 2009</w:t>
      </w:r>
      <w:r w:rsidRPr="00C04B5B">
        <w:rPr>
          <w:rFonts w:ascii="Arial" w:hAnsi="Arial" w:cs="Arial"/>
          <w:sz w:val="16"/>
          <w:szCs w:val="16"/>
        </w:rPr>
        <w:t>. For example, where the accused is charged with intentionally causing serious injury, the allegations include the</w:t>
      </w:r>
      <w:r>
        <w:rPr>
          <w:rFonts w:ascii="Arial" w:hAnsi="Arial" w:cs="Arial"/>
          <w:sz w:val="16"/>
          <w:szCs w:val="16"/>
        </w:rPr>
        <w:t xml:space="preserve"> </w:t>
      </w:r>
      <w:r w:rsidRPr="00C04B5B">
        <w:rPr>
          <w:rFonts w:ascii="Arial" w:hAnsi="Arial" w:cs="Arial"/>
          <w:sz w:val="16"/>
          <w:szCs w:val="16"/>
        </w:rPr>
        <w:t>allegation of intentionally causing injury, which is therefore an available alternative</w:t>
      </w:r>
      <w:r>
        <w:rPr>
          <w:rFonts w:ascii="Arial" w:hAnsi="Arial" w:cs="Arial"/>
          <w:sz w:val="16"/>
          <w:szCs w:val="16"/>
        </w:rPr>
        <w:t xml:space="preserve">: </w:t>
      </w:r>
      <w:r w:rsidRPr="00C04B5B">
        <w:rPr>
          <w:rFonts w:ascii="Arial" w:hAnsi="Arial" w:cs="Arial"/>
          <w:i/>
          <w:iCs/>
          <w:sz w:val="16"/>
          <w:szCs w:val="16"/>
        </w:rPr>
        <w:t>R v Kane</w:t>
      </w:r>
      <w:r>
        <w:rPr>
          <w:rFonts w:ascii="Arial" w:hAnsi="Arial" w:cs="Arial"/>
          <w:sz w:val="16"/>
          <w:szCs w:val="16"/>
        </w:rPr>
        <w:t xml:space="preserve"> (2001) 3 VR 542 at [105]</w:t>
      </w:r>
      <w:r w:rsidRPr="00C04B5B">
        <w:rPr>
          <w:rFonts w:ascii="Arial" w:hAnsi="Arial" w:cs="Arial"/>
          <w:sz w:val="16"/>
          <w:szCs w:val="16"/>
        </w:rPr>
        <w:t>.</w:t>
      </w:r>
    </w:p>
    <w:p w14:paraId="46C7B732" w14:textId="5E361C27" w:rsid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16"/>
          <w:szCs w:val="16"/>
        </w:rPr>
      </w:pPr>
      <w:r w:rsidRPr="00C04B5B">
        <w:rPr>
          <w:rFonts w:ascii="Arial" w:hAnsi="Arial" w:cs="Arial"/>
          <w:sz w:val="16"/>
          <w:szCs w:val="16"/>
        </w:rPr>
        <w:t xml:space="preserve">The second class of case is where the </w:t>
      </w:r>
      <w:r w:rsidRPr="00C04B5B">
        <w:rPr>
          <w:rFonts w:ascii="Arial" w:hAnsi="Arial" w:cs="Arial"/>
          <w:i/>
          <w:iCs/>
          <w:sz w:val="16"/>
          <w:szCs w:val="16"/>
        </w:rPr>
        <w:t>Crimes Act 1958</w:t>
      </w:r>
      <w:r w:rsidRPr="00C04B5B">
        <w:rPr>
          <w:rFonts w:ascii="Arial" w:hAnsi="Arial" w:cs="Arial"/>
          <w:sz w:val="16"/>
          <w:szCs w:val="16"/>
        </w:rPr>
        <w:t xml:space="preserve"> creates a statutory alternative to the principal count</w:t>
      </w:r>
      <w:r>
        <w:rPr>
          <w:rFonts w:ascii="Arial" w:hAnsi="Arial" w:cs="Arial"/>
          <w:sz w:val="16"/>
          <w:szCs w:val="16"/>
        </w:rPr>
        <w:t>…’</w:t>
      </w:r>
    </w:p>
    <w:p w14:paraId="27825F0F" w14:textId="2FF18A5F" w:rsidR="00C04B5B" w:rsidRP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18"/>
          <w:szCs w:val="18"/>
        </w:rPr>
      </w:pPr>
      <w:r w:rsidRPr="00C04B5B">
        <w:rPr>
          <w:rFonts w:ascii="Arial" w:hAnsi="Arial" w:cs="Arial"/>
          <w:sz w:val="18"/>
          <w:szCs w:val="18"/>
        </w:rPr>
        <w:t>As counsel for the applicant in this Court submitted, the question of whether an alternative offence is expressly or impliedly included in the indictment is answered by the application of what is often described as the ‘red pencil test’. The red pencil test involves the deletion of words from the particulars of an offence contained in the indictment, thus leaving the particulars of an appropriate alternative offence.</w:t>
      </w:r>
    </w:p>
    <w:p w14:paraId="64BF9AC8" w14:textId="09364A78" w:rsidR="009139A3" w:rsidRDefault="009139A3" w:rsidP="009139A3">
      <w:pPr>
        <w:spacing w:before="60"/>
        <w:ind w:left="567" w:right="567"/>
        <w:jc w:val="both"/>
        <w:rPr>
          <w:rFonts w:ascii="Arial" w:hAnsi="Arial" w:cs="Arial"/>
          <w:sz w:val="20"/>
          <w:szCs w:val="20"/>
        </w:rPr>
      </w:pPr>
      <w:r>
        <w:rPr>
          <w:rFonts w:ascii="Arial" w:hAnsi="Arial" w:cs="Arial"/>
          <w:sz w:val="20"/>
          <w:szCs w:val="20"/>
        </w:rPr>
        <w:t xml:space="preserve">[11] </w:t>
      </w:r>
      <w:r w:rsidRPr="001362CB">
        <w:rPr>
          <w:rFonts w:ascii="Arial" w:hAnsi="Arial" w:cs="Arial"/>
          <w:sz w:val="20"/>
          <w:szCs w:val="20"/>
        </w:rPr>
        <w:t>The availability of an alternative verdict depends on the terms in which the charged offence is laid, and not upon the evidence adduced. The evidence led at the trial is only relevant to the extent that an accused cannot be found guilty of a lesser charge unless the evidence led supports a conviction on that charge</w:t>
      </w:r>
      <w:r w:rsidR="00140D52">
        <w:rPr>
          <w:rFonts w:ascii="Arial" w:hAnsi="Arial" w:cs="Arial"/>
          <w:sz w:val="20"/>
          <w:szCs w:val="20"/>
        </w:rPr>
        <w:t xml:space="preserve">: </w:t>
      </w:r>
      <w:r w:rsidR="00140D52" w:rsidRPr="00140D52">
        <w:rPr>
          <w:rFonts w:ascii="Arial" w:hAnsi="Arial" w:cs="Arial"/>
          <w:i/>
          <w:iCs/>
          <w:sz w:val="20"/>
          <w:szCs w:val="20"/>
        </w:rPr>
        <w:t>R v Salisbury</w:t>
      </w:r>
      <w:r w:rsidR="00140D52" w:rsidRPr="001362CB">
        <w:rPr>
          <w:rFonts w:ascii="Arial" w:hAnsi="Arial" w:cs="Arial"/>
          <w:sz w:val="20"/>
          <w:szCs w:val="20"/>
        </w:rPr>
        <w:t xml:space="preserve"> [1976] VR 452; </w:t>
      </w:r>
      <w:r w:rsidR="00140D52" w:rsidRPr="00140D52">
        <w:rPr>
          <w:rFonts w:ascii="Arial" w:hAnsi="Arial" w:cs="Arial"/>
          <w:i/>
          <w:iCs/>
          <w:sz w:val="20"/>
          <w:szCs w:val="20"/>
        </w:rPr>
        <w:t>Reid v R</w:t>
      </w:r>
      <w:r w:rsidR="00140D52" w:rsidRPr="001362CB">
        <w:rPr>
          <w:rFonts w:ascii="Arial" w:hAnsi="Arial" w:cs="Arial"/>
          <w:sz w:val="20"/>
          <w:szCs w:val="20"/>
        </w:rPr>
        <w:t xml:space="preserve"> (2010) 29 VR 446; </w:t>
      </w:r>
      <w:r w:rsidR="00140D52" w:rsidRPr="00140D52">
        <w:rPr>
          <w:rFonts w:ascii="Arial" w:hAnsi="Arial" w:cs="Arial"/>
          <w:i/>
          <w:iCs/>
          <w:sz w:val="20"/>
          <w:szCs w:val="20"/>
        </w:rPr>
        <w:t>Pollard v R</w:t>
      </w:r>
      <w:r w:rsidR="00140D52" w:rsidRPr="001362CB">
        <w:rPr>
          <w:rFonts w:ascii="Arial" w:hAnsi="Arial" w:cs="Arial"/>
          <w:sz w:val="20"/>
          <w:szCs w:val="20"/>
        </w:rPr>
        <w:t xml:space="preserve"> (2011) 31 VR 416; </w:t>
      </w:r>
      <w:r w:rsidR="00140D52" w:rsidRPr="00140D52">
        <w:rPr>
          <w:rFonts w:ascii="Arial" w:hAnsi="Arial" w:cs="Arial"/>
          <w:i/>
          <w:iCs/>
          <w:sz w:val="20"/>
          <w:szCs w:val="20"/>
        </w:rPr>
        <w:t xml:space="preserve">R v </w:t>
      </w:r>
      <w:proofErr w:type="spellStart"/>
      <w:r w:rsidR="00140D52" w:rsidRPr="00140D52">
        <w:rPr>
          <w:rFonts w:ascii="Arial" w:hAnsi="Arial" w:cs="Arial"/>
          <w:i/>
          <w:iCs/>
          <w:sz w:val="20"/>
          <w:szCs w:val="20"/>
        </w:rPr>
        <w:t>Perdikoyiannis</w:t>
      </w:r>
      <w:proofErr w:type="spellEnd"/>
      <w:r w:rsidR="00140D52" w:rsidRPr="001362CB">
        <w:rPr>
          <w:rFonts w:ascii="Arial" w:hAnsi="Arial" w:cs="Arial"/>
          <w:sz w:val="20"/>
          <w:szCs w:val="20"/>
        </w:rPr>
        <w:t xml:space="preserve"> (2003) 86 SASR 262; </w:t>
      </w:r>
      <w:r w:rsidR="00140D52" w:rsidRPr="00140D52">
        <w:rPr>
          <w:rFonts w:ascii="Arial" w:hAnsi="Arial" w:cs="Arial"/>
          <w:i/>
          <w:iCs/>
          <w:sz w:val="20"/>
          <w:szCs w:val="20"/>
        </w:rPr>
        <w:t>Chaarani &amp; Ors v The Queen</w:t>
      </w:r>
      <w:r w:rsidR="00140D52" w:rsidRPr="001362CB">
        <w:rPr>
          <w:rFonts w:ascii="Arial" w:hAnsi="Arial" w:cs="Arial"/>
          <w:sz w:val="20"/>
          <w:szCs w:val="20"/>
        </w:rPr>
        <w:t xml:space="preserve"> (2020) 61 VR 353.</w:t>
      </w:r>
    </w:p>
    <w:p w14:paraId="4E09E7E6" w14:textId="34E7A50A" w:rsidR="00140D52" w:rsidRDefault="00140D52" w:rsidP="00140D52">
      <w:pPr>
        <w:spacing w:before="60"/>
        <w:ind w:left="567" w:right="567"/>
        <w:jc w:val="both"/>
        <w:rPr>
          <w:rFonts w:ascii="Arial" w:hAnsi="Arial" w:cs="Arial"/>
          <w:sz w:val="20"/>
          <w:szCs w:val="20"/>
        </w:rPr>
      </w:pPr>
      <w:r>
        <w:rPr>
          <w:rFonts w:ascii="Arial" w:hAnsi="Arial" w:cs="Arial"/>
          <w:sz w:val="20"/>
          <w:szCs w:val="20"/>
        </w:rPr>
        <w:t>…</w:t>
      </w:r>
    </w:p>
    <w:p w14:paraId="6D123007" w14:textId="2755D9C8" w:rsidR="00140D52" w:rsidRDefault="00140D52" w:rsidP="00140D52">
      <w:pPr>
        <w:spacing w:before="60"/>
        <w:ind w:left="567" w:right="567"/>
        <w:jc w:val="both"/>
        <w:rPr>
          <w:rFonts w:ascii="Arial" w:hAnsi="Arial" w:cs="Arial"/>
          <w:sz w:val="20"/>
          <w:szCs w:val="20"/>
        </w:rPr>
      </w:pPr>
      <w:r>
        <w:rPr>
          <w:rFonts w:ascii="Arial" w:hAnsi="Arial" w:cs="Arial"/>
          <w:sz w:val="20"/>
          <w:szCs w:val="20"/>
        </w:rPr>
        <w:t xml:space="preserve">[19] </w:t>
      </w:r>
      <w:r w:rsidR="00B004FD" w:rsidRPr="00B004FD">
        <w:rPr>
          <w:rFonts w:ascii="Arial" w:hAnsi="Arial" w:cs="Arial"/>
          <w:sz w:val="20"/>
          <w:szCs w:val="20"/>
        </w:rPr>
        <w:t>It is correct to say that the offence of assault might be able to be said to be implicit in the charge of manslaughter in this case. However, that offence is not revealed in the indictment by the application of the test which ‘…involves the deletion of words from the particulars of an offence contained in the indictment, thus leaving the particulars of an appropriate alternative offence’.</w:t>
      </w:r>
    </w:p>
    <w:p w14:paraId="0E4347EF" w14:textId="0603C375" w:rsidR="00FA3D17" w:rsidRDefault="00B004FD" w:rsidP="00B004FD">
      <w:pPr>
        <w:spacing w:before="60"/>
        <w:ind w:left="567" w:right="567"/>
        <w:jc w:val="both"/>
        <w:rPr>
          <w:rFonts w:ascii="Arial" w:hAnsi="Arial" w:cs="Arial"/>
          <w:sz w:val="20"/>
        </w:rPr>
      </w:pPr>
      <w:r>
        <w:rPr>
          <w:rFonts w:ascii="Arial" w:hAnsi="Arial" w:cs="Arial"/>
          <w:sz w:val="20"/>
          <w:szCs w:val="20"/>
        </w:rPr>
        <w:t xml:space="preserve">[20] As [the prosecutor] </w:t>
      </w:r>
      <w:r w:rsidRPr="00B004FD">
        <w:rPr>
          <w:rFonts w:ascii="Arial" w:hAnsi="Arial" w:cs="Arial"/>
          <w:sz w:val="20"/>
          <w:szCs w:val="20"/>
        </w:rPr>
        <w:t xml:space="preserve">correctly submitted, the ‘red pencil test’ as articulated in </w:t>
      </w:r>
      <w:proofErr w:type="spellStart"/>
      <w:r w:rsidRPr="00B004FD">
        <w:rPr>
          <w:rFonts w:ascii="Arial" w:hAnsi="Arial" w:cs="Arial"/>
          <w:i/>
          <w:iCs/>
          <w:sz w:val="20"/>
          <w:szCs w:val="20"/>
        </w:rPr>
        <w:t>Mareangareu</w:t>
      </w:r>
      <w:proofErr w:type="spellEnd"/>
      <w:r w:rsidRPr="00B004FD">
        <w:rPr>
          <w:rFonts w:ascii="Arial" w:hAnsi="Arial" w:cs="Arial"/>
          <w:sz w:val="20"/>
          <w:szCs w:val="20"/>
        </w:rPr>
        <w:t xml:space="preserve"> is the relevant test. In that case, the Court, among other things, was required to consider whether the charge of common assault was an available alternative to intentionally causing injury. In paragraph 45 of </w:t>
      </w:r>
      <w:proofErr w:type="spellStart"/>
      <w:r w:rsidRPr="00B004FD">
        <w:rPr>
          <w:rFonts w:ascii="Arial" w:hAnsi="Arial" w:cs="Arial"/>
          <w:i/>
          <w:iCs/>
          <w:sz w:val="20"/>
          <w:szCs w:val="20"/>
        </w:rPr>
        <w:t>Mareangareu</w:t>
      </w:r>
      <w:proofErr w:type="spellEnd"/>
      <w:r w:rsidRPr="00B004FD">
        <w:rPr>
          <w:rFonts w:ascii="Arial" w:hAnsi="Arial" w:cs="Arial"/>
          <w:sz w:val="20"/>
          <w:szCs w:val="20"/>
        </w:rPr>
        <w:t xml:space="preserve"> the Court of Appeal quoted the following passage from the English case of </w:t>
      </w:r>
      <w:r w:rsidRPr="00B004FD">
        <w:rPr>
          <w:rFonts w:ascii="Arial" w:hAnsi="Arial" w:cs="Arial"/>
          <w:i/>
          <w:iCs/>
          <w:sz w:val="20"/>
          <w:szCs w:val="20"/>
        </w:rPr>
        <w:t>R v Lillis</w:t>
      </w:r>
      <w:r>
        <w:rPr>
          <w:rFonts w:ascii="Arial" w:hAnsi="Arial" w:cs="Arial"/>
          <w:sz w:val="20"/>
          <w:szCs w:val="20"/>
        </w:rPr>
        <w:t xml:space="preserve"> [1972] 2 QB 236, 241-2:</w:t>
      </w:r>
    </w:p>
    <w:p w14:paraId="725ABCDD" w14:textId="54A208FE" w:rsidR="009139A3" w:rsidRPr="00FE4F82" w:rsidRDefault="00FE4F82" w:rsidP="00FE4F82">
      <w:pPr>
        <w:spacing w:before="60"/>
        <w:ind w:left="1021" w:right="1021"/>
        <w:jc w:val="both"/>
        <w:rPr>
          <w:rFonts w:ascii="Arial" w:hAnsi="Arial" w:cs="Arial"/>
          <w:sz w:val="18"/>
          <w:szCs w:val="22"/>
        </w:rPr>
      </w:pPr>
      <w:r w:rsidRPr="00FE4F82">
        <w:rPr>
          <w:rFonts w:ascii="Arial" w:hAnsi="Arial" w:cs="Arial"/>
          <w:sz w:val="18"/>
          <w:szCs w:val="22"/>
        </w:rPr>
        <w:t xml:space="preserve">[W]hen, as in this case, the court has to decide what was included </w:t>
      </w:r>
      <w:r w:rsidRPr="00FE4F82">
        <w:rPr>
          <w:rFonts w:ascii="Arial" w:hAnsi="Arial" w:cs="Arial"/>
          <w:sz w:val="18"/>
          <w:szCs w:val="22"/>
          <w:u w:val="single"/>
        </w:rPr>
        <w:t>expressly</w:t>
      </w:r>
      <w:r w:rsidRPr="00FE4F82">
        <w:rPr>
          <w:rFonts w:ascii="Arial" w:hAnsi="Arial" w:cs="Arial"/>
          <w:sz w:val="18"/>
          <w:szCs w:val="22"/>
        </w:rPr>
        <w:t xml:space="preserve"> in the indictment, </w:t>
      </w:r>
      <w:r w:rsidRPr="00FE4F82">
        <w:rPr>
          <w:rFonts w:ascii="Arial" w:hAnsi="Arial" w:cs="Arial"/>
          <w:sz w:val="18"/>
          <w:szCs w:val="18"/>
        </w:rPr>
        <w:t xml:space="preserve">the proper course is to look at the words of the indictment and to apply the red </w:t>
      </w:r>
      <w:r w:rsidRPr="00FE4F82">
        <w:rPr>
          <w:rFonts w:ascii="Arial" w:hAnsi="Arial" w:cs="Arial"/>
          <w:sz w:val="18"/>
          <w:szCs w:val="18"/>
        </w:rPr>
        <w:lastRenderedPageBreak/>
        <w:t>pencil rest. To do otherwise would be to ignore the word ‘expressly’. If what is left after striking out all the averments which have not been proved leaves particulars of another offence within the jurisdiction of the court of trial which the</w:t>
      </w:r>
      <w:r>
        <w:rPr>
          <w:rFonts w:ascii="Arial" w:hAnsi="Arial" w:cs="Arial"/>
          <w:sz w:val="18"/>
          <w:szCs w:val="18"/>
        </w:rPr>
        <w:t xml:space="preserve"> </w:t>
      </w:r>
      <w:r w:rsidRPr="00FE4F82">
        <w:rPr>
          <w:rFonts w:ascii="Arial" w:hAnsi="Arial" w:cs="Arial"/>
          <w:sz w:val="18"/>
          <w:szCs w:val="18"/>
        </w:rPr>
        <w:t>accused can then and there defend, the judge can and should ask the jury to consider whether that other offence has been proved. ... (my emphasis)</w:t>
      </w:r>
    </w:p>
    <w:p w14:paraId="169A5E56" w14:textId="6F303CEA" w:rsidR="00FE4F82" w:rsidRDefault="00FE4F82" w:rsidP="00FE4F82">
      <w:pPr>
        <w:spacing w:before="60"/>
        <w:ind w:left="567" w:right="567"/>
        <w:jc w:val="both"/>
        <w:rPr>
          <w:rFonts w:ascii="Arial" w:hAnsi="Arial" w:cs="Arial"/>
          <w:sz w:val="20"/>
          <w:szCs w:val="20"/>
        </w:rPr>
      </w:pPr>
      <w:r>
        <w:rPr>
          <w:rFonts w:ascii="Arial" w:hAnsi="Arial" w:cs="Arial"/>
          <w:sz w:val="20"/>
        </w:rPr>
        <w:t xml:space="preserve">[21] </w:t>
      </w:r>
      <w:r w:rsidRPr="00B004FD">
        <w:rPr>
          <w:rFonts w:ascii="Arial" w:hAnsi="Arial" w:cs="Arial"/>
          <w:sz w:val="20"/>
          <w:szCs w:val="20"/>
        </w:rPr>
        <w:t>The Court of Appeal went on to say, at paragraphs 46 and 47:</w:t>
      </w:r>
    </w:p>
    <w:p w14:paraId="649810FB" w14:textId="38D052B6" w:rsidR="00FE4F82" w:rsidRDefault="00FE4F82" w:rsidP="00FE4F82">
      <w:pPr>
        <w:spacing w:before="60"/>
        <w:ind w:left="1021" w:right="1021"/>
        <w:jc w:val="both"/>
        <w:rPr>
          <w:rFonts w:ascii="Arial" w:hAnsi="Arial" w:cs="Arial"/>
          <w:sz w:val="18"/>
          <w:szCs w:val="18"/>
        </w:rPr>
      </w:pPr>
      <w:r w:rsidRPr="00FE4F82">
        <w:rPr>
          <w:rFonts w:ascii="Arial" w:hAnsi="Arial" w:cs="Arial"/>
          <w:sz w:val="18"/>
          <w:szCs w:val="18"/>
        </w:rPr>
        <w:t>Quite plainly, no matter the ingenuity with which one wields a red pencil in the present case, it is impossible to produce particulars apposite to a charge of common assault from those of intentionally causing injury.</w:t>
      </w:r>
    </w:p>
    <w:p w14:paraId="18EF3908" w14:textId="76BA4FE6" w:rsidR="00FE4F82" w:rsidRPr="00FE4F82" w:rsidRDefault="00FE4F82" w:rsidP="00FE4F82">
      <w:pPr>
        <w:spacing w:before="60"/>
        <w:ind w:left="1021" w:right="1021"/>
        <w:jc w:val="both"/>
        <w:rPr>
          <w:rFonts w:ascii="Arial" w:hAnsi="Arial" w:cs="Arial"/>
          <w:sz w:val="18"/>
          <w:szCs w:val="22"/>
        </w:rPr>
      </w:pPr>
      <w:r w:rsidRPr="00FE4F82">
        <w:rPr>
          <w:rFonts w:ascii="Arial" w:hAnsi="Arial" w:cs="Arial"/>
          <w:sz w:val="18"/>
          <w:szCs w:val="18"/>
        </w:rPr>
        <w:t>We consider that, had the prosecution sought conviction for common assault as an alternative to intentionally causing injury, a charge of common assault needed to have been included on the indictment. In circumstances where common assault was not on the indictment, neither common law nor statute permitted the jury to convict of that offence. …</w:t>
      </w:r>
    </w:p>
    <w:p w14:paraId="7E2E2E58" w14:textId="39AE2E1B" w:rsidR="00FE4F82" w:rsidRDefault="00FE4F82" w:rsidP="00FE4F82">
      <w:pPr>
        <w:spacing w:before="60"/>
        <w:ind w:left="567" w:right="567"/>
        <w:jc w:val="both"/>
        <w:rPr>
          <w:rFonts w:ascii="Arial" w:hAnsi="Arial" w:cs="Arial"/>
          <w:sz w:val="20"/>
          <w:szCs w:val="20"/>
        </w:rPr>
      </w:pPr>
      <w:r>
        <w:rPr>
          <w:rFonts w:ascii="Arial" w:hAnsi="Arial" w:cs="Arial"/>
          <w:sz w:val="20"/>
          <w:szCs w:val="20"/>
        </w:rPr>
        <w:t xml:space="preserve">[22] </w:t>
      </w:r>
      <w:r w:rsidRPr="00B004FD">
        <w:rPr>
          <w:rFonts w:ascii="Arial" w:hAnsi="Arial" w:cs="Arial"/>
          <w:sz w:val="20"/>
          <w:szCs w:val="20"/>
        </w:rPr>
        <w:t>In my opinion, there are no means available to me (by statute or common law) to leave to the jury any alternative offence, including unlawful assault, to the charge of manslaughter. There are no particulars of another offence within the jurisdiction of the court incorporated in the charge on the indictment. It is true that proof of another offence, being any of unlawful assault, recklessly causing serious injury and/or assault by kicking, is part of the several elements of the offence of manslaughter but none of those matters are expressly particularised in the indictment.</w:t>
      </w:r>
      <w:r>
        <w:rPr>
          <w:rFonts w:ascii="Arial" w:hAnsi="Arial" w:cs="Arial"/>
          <w:sz w:val="20"/>
          <w:szCs w:val="20"/>
        </w:rPr>
        <w:t>”</w:t>
      </w:r>
    </w:p>
    <w:p w14:paraId="44CA8B8D" w14:textId="77777777" w:rsidR="009139A3" w:rsidRDefault="009139A3" w:rsidP="001362CB">
      <w:pPr>
        <w:rPr>
          <w:rFonts w:ascii="Arial" w:hAnsi="Arial" w:cs="Arial"/>
          <w:sz w:val="20"/>
          <w:szCs w:val="20"/>
        </w:rPr>
      </w:pPr>
    </w:p>
    <w:p w14:paraId="5D2FF1B6" w14:textId="63A58BCD" w:rsidR="00C30EDA" w:rsidRDefault="00C30EDA" w:rsidP="00C30EDA">
      <w:pPr>
        <w:pStyle w:val="Heading3"/>
        <w:keepNext/>
        <w:spacing w:after="80" w:line="240" w:lineRule="auto"/>
        <w:rPr>
          <w:rFonts w:ascii="Arial" w:hAnsi="Arial" w:cs="Arial"/>
          <w:b/>
          <w:bCs/>
          <w:sz w:val="20"/>
        </w:rPr>
      </w:pPr>
      <w:bookmarkStart w:id="157" w:name="_10.3.3.6_Duty_of"/>
      <w:bookmarkEnd w:id="157"/>
      <w:r>
        <w:rPr>
          <w:rFonts w:ascii="Arial" w:hAnsi="Arial" w:cs="Arial"/>
          <w:b/>
          <w:bCs/>
          <w:sz w:val="20"/>
        </w:rPr>
        <w:t>10.3.3.6 Duty of prosecutor</w:t>
      </w:r>
    </w:p>
    <w:p w14:paraId="4254AA46" w14:textId="265867BE" w:rsidR="00C30EDA" w:rsidRDefault="00C30EDA" w:rsidP="00C30EDA">
      <w:pPr>
        <w:jc w:val="both"/>
        <w:rPr>
          <w:rFonts w:ascii="Arial" w:hAnsi="Arial" w:cs="Arial"/>
          <w:sz w:val="20"/>
          <w:szCs w:val="20"/>
        </w:rPr>
      </w:pPr>
      <w:r>
        <w:rPr>
          <w:rFonts w:ascii="Arial" w:hAnsi="Arial" w:cs="Arial"/>
          <w:sz w:val="20"/>
          <w:szCs w:val="20"/>
        </w:rPr>
        <w:t xml:space="preserve">In </w:t>
      </w:r>
      <w:r w:rsidRPr="00C30EDA">
        <w:rPr>
          <w:rFonts w:ascii="Arial" w:hAnsi="Arial" w:cs="Arial"/>
          <w:i/>
          <w:iCs/>
          <w:sz w:val="20"/>
          <w:szCs w:val="20"/>
        </w:rPr>
        <w:t>Irwin v The King</w:t>
      </w:r>
      <w:r>
        <w:rPr>
          <w:rFonts w:ascii="Arial" w:hAnsi="Arial" w:cs="Arial"/>
          <w:sz w:val="20"/>
          <w:szCs w:val="20"/>
        </w:rPr>
        <w:t xml:space="preserve"> [2022] VSCA 218 the applicant had been found guilty of sexual penetration of a child under 16 and an indecent act with a child under 16. The defence had been denied leave to cross-examine the complainant as to other sexual activities which may have provided an alternative explanation for the complainant’s knowledge of the location of the charged acts. The prosecutor had emphasised the lack of an alternative explanation in the closing address. Holding that the </w:t>
      </w:r>
      <w:r w:rsidR="0014732A">
        <w:rPr>
          <w:rFonts w:ascii="Arial" w:hAnsi="Arial" w:cs="Arial"/>
          <w:sz w:val="20"/>
          <w:szCs w:val="20"/>
        </w:rPr>
        <w:t xml:space="preserve">prosecutor’s </w:t>
      </w:r>
      <w:r>
        <w:rPr>
          <w:rFonts w:ascii="Arial" w:hAnsi="Arial" w:cs="Arial"/>
          <w:sz w:val="20"/>
          <w:szCs w:val="20"/>
        </w:rPr>
        <w:t xml:space="preserve">closing address was unfair </w:t>
      </w:r>
      <w:r w:rsidR="008A085D">
        <w:rPr>
          <w:rFonts w:ascii="Arial" w:hAnsi="Arial" w:cs="Arial"/>
          <w:sz w:val="20"/>
          <w:szCs w:val="20"/>
        </w:rPr>
        <w:t>i</w:t>
      </w:r>
      <w:r>
        <w:rPr>
          <w:rFonts w:ascii="Arial" w:hAnsi="Arial" w:cs="Arial"/>
          <w:sz w:val="20"/>
          <w:szCs w:val="20"/>
        </w:rPr>
        <w:t>n light of the denial of leave to cross-examine, the Court of Appeal allowed the appeal and ordered a re-trial</w:t>
      </w:r>
      <w:r w:rsidR="00433B63">
        <w:rPr>
          <w:rFonts w:ascii="Arial" w:hAnsi="Arial" w:cs="Arial"/>
          <w:sz w:val="20"/>
          <w:szCs w:val="20"/>
        </w:rPr>
        <w:t xml:space="preserve"> </w:t>
      </w:r>
      <w:r w:rsidR="003C0779">
        <w:rPr>
          <w:rFonts w:ascii="Arial" w:hAnsi="Arial" w:cs="Arial"/>
          <w:sz w:val="20"/>
          <w:szCs w:val="20"/>
        </w:rPr>
        <w:t>(</w:t>
      </w:r>
      <w:r w:rsidR="00433B63">
        <w:rPr>
          <w:rFonts w:ascii="Arial" w:hAnsi="Arial" w:cs="Arial"/>
          <w:sz w:val="20"/>
          <w:szCs w:val="20"/>
        </w:rPr>
        <w:t>which ultimately resulted in an acquittal</w:t>
      </w:r>
      <w:r w:rsidR="003C0779">
        <w:rPr>
          <w:rFonts w:ascii="Arial" w:hAnsi="Arial" w:cs="Arial"/>
          <w:sz w:val="20"/>
          <w:szCs w:val="20"/>
        </w:rPr>
        <w:t>)</w:t>
      </w:r>
      <w:r>
        <w:rPr>
          <w:rFonts w:ascii="Arial" w:hAnsi="Arial" w:cs="Arial"/>
          <w:sz w:val="20"/>
          <w:szCs w:val="20"/>
        </w:rPr>
        <w:t>. At [</w:t>
      </w:r>
      <w:r w:rsidR="008A085D">
        <w:rPr>
          <w:rFonts w:ascii="Arial" w:hAnsi="Arial" w:cs="Arial"/>
          <w:sz w:val="20"/>
          <w:szCs w:val="20"/>
        </w:rPr>
        <w:t>110</w:t>
      </w:r>
      <w:r>
        <w:rPr>
          <w:rFonts w:ascii="Arial" w:hAnsi="Arial" w:cs="Arial"/>
          <w:sz w:val="20"/>
          <w:szCs w:val="20"/>
        </w:rPr>
        <w:t xml:space="preserve">] Priest AP, </w:t>
      </w:r>
      <w:proofErr w:type="spellStart"/>
      <w:r>
        <w:rPr>
          <w:rFonts w:ascii="Arial" w:hAnsi="Arial" w:cs="Arial"/>
          <w:sz w:val="20"/>
          <w:szCs w:val="20"/>
        </w:rPr>
        <w:t>Sifris</w:t>
      </w:r>
      <w:proofErr w:type="spellEnd"/>
      <w:r>
        <w:rPr>
          <w:rFonts w:ascii="Arial" w:hAnsi="Arial" w:cs="Arial"/>
          <w:sz w:val="20"/>
          <w:szCs w:val="20"/>
        </w:rPr>
        <w:t xml:space="preserve"> &amp; Walker JJA d</w:t>
      </w:r>
      <w:r w:rsidR="00892E35">
        <w:rPr>
          <w:rFonts w:ascii="Arial" w:hAnsi="Arial" w:cs="Arial"/>
          <w:sz w:val="20"/>
          <w:szCs w:val="20"/>
        </w:rPr>
        <w:t>escrib</w:t>
      </w:r>
      <w:r>
        <w:rPr>
          <w:rFonts w:ascii="Arial" w:hAnsi="Arial" w:cs="Arial"/>
          <w:sz w:val="20"/>
          <w:szCs w:val="20"/>
        </w:rPr>
        <w:t>ed the duty of a prosecutor as follows:</w:t>
      </w:r>
    </w:p>
    <w:p w14:paraId="734883AE" w14:textId="4B3CCBAE" w:rsidR="00C30EDA" w:rsidRDefault="008A085D" w:rsidP="008A085D">
      <w:pPr>
        <w:spacing w:before="60"/>
        <w:ind w:left="567" w:right="567"/>
        <w:jc w:val="both"/>
        <w:rPr>
          <w:rFonts w:ascii="Arial" w:hAnsi="Arial" w:cs="Arial"/>
          <w:sz w:val="20"/>
          <w:szCs w:val="20"/>
        </w:rPr>
      </w:pPr>
      <w:r>
        <w:rPr>
          <w:rFonts w:ascii="Arial" w:hAnsi="Arial" w:cs="Arial"/>
          <w:sz w:val="20"/>
          <w:szCs w:val="20"/>
        </w:rPr>
        <w:t>“</w:t>
      </w:r>
      <w:r w:rsidRPr="008A085D">
        <w:rPr>
          <w:rFonts w:ascii="Arial" w:hAnsi="Arial" w:cs="Arial"/>
          <w:sz w:val="20"/>
          <w:szCs w:val="20"/>
        </w:rPr>
        <w:t xml:space="preserve">This Court considered the principles relevant to a ground of appeal based on the conduct of prosecuting counsel in </w:t>
      </w:r>
      <w:r w:rsidRPr="008A085D">
        <w:rPr>
          <w:rFonts w:ascii="Arial" w:hAnsi="Arial" w:cs="Arial"/>
          <w:i/>
          <w:iCs/>
          <w:sz w:val="20"/>
          <w:szCs w:val="20"/>
        </w:rPr>
        <w:t>Bugeja v The Queen</w:t>
      </w:r>
      <w:r w:rsidRPr="008A085D">
        <w:rPr>
          <w:rFonts w:ascii="Arial" w:hAnsi="Arial" w:cs="Arial"/>
          <w:sz w:val="20"/>
          <w:szCs w:val="20"/>
        </w:rPr>
        <w:t xml:space="preserve"> </w:t>
      </w:r>
      <w:r>
        <w:rPr>
          <w:rFonts w:ascii="Arial" w:hAnsi="Arial" w:cs="Arial"/>
          <w:sz w:val="20"/>
          <w:szCs w:val="20"/>
        </w:rPr>
        <w:t>(2010) 30 VR 493.</w:t>
      </w:r>
      <w:r w:rsidRPr="008A085D">
        <w:rPr>
          <w:rFonts w:ascii="Arial" w:hAnsi="Arial" w:cs="Arial"/>
          <w:sz w:val="20"/>
          <w:szCs w:val="20"/>
        </w:rPr>
        <w:t xml:space="preserve"> In that case, Weinberg JA said </w:t>
      </w:r>
      <w:r>
        <w:rPr>
          <w:rFonts w:ascii="Arial" w:hAnsi="Arial" w:cs="Arial"/>
          <w:sz w:val="20"/>
          <w:szCs w:val="20"/>
        </w:rPr>
        <w:t xml:space="preserve">at [56]-[63] (Bongiorno JA agreeing at [76]) </w:t>
      </w:r>
      <w:r w:rsidRPr="008A085D">
        <w:rPr>
          <w:rFonts w:ascii="Arial" w:hAnsi="Arial" w:cs="Arial"/>
          <w:sz w:val="20"/>
          <w:szCs w:val="20"/>
        </w:rPr>
        <w:t>as follows</w:t>
      </w:r>
      <w:r>
        <w:rPr>
          <w:rFonts w:ascii="Arial" w:hAnsi="Arial" w:cs="Arial"/>
          <w:sz w:val="20"/>
          <w:szCs w:val="20"/>
        </w:rPr>
        <w:t xml:space="preserve"> (citations omitted)</w:t>
      </w:r>
      <w:r w:rsidRPr="008A085D">
        <w:rPr>
          <w:rFonts w:ascii="Arial" w:hAnsi="Arial" w:cs="Arial"/>
          <w:sz w:val="20"/>
          <w:szCs w:val="20"/>
        </w:rPr>
        <w:t>:</w:t>
      </w:r>
    </w:p>
    <w:p w14:paraId="6C3B0377" w14:textId="5AEF2E06" w:rsidR="008A085D" w:rsidRDefault="008A085D" w:rsidP="008A085D">
      <w:pPr>
        <w:spacing w:before="60"/>
        <w:ind w:left="1021" w:right="1021"/>
        <w:jc w:val="both"/>
        <w:rPr>
          <w:rFonts w:ascii="Arial" w:hAnsi="Arial" w:cs="Arial"/>
          <w:sz w:val="18"/>
          <w:szCs w:val="18"/>
        </w:rPr>
      </w:pPr>
      <w:r w:rsidRPr="008A085D">
        <w:rPr>
          <w:rFonts w:ascii="Arial" w:hAnsi="Arial" w:cs="Arial"/>
          <w:sz w:val="18"/>
          <w:szCs w:val="18"/>
        </w:rPr>
        <w:t>The starting point, in relation to a ground of that type, must be to consider the role of prosecuting counsel. As has been said many times before, that role differs from that of an advocate representing an accused person in a criminal matter. The prosecutor represents the State. His or her duty is to fairly and impartially place before the jury all relevant and cogent evidence, and not to obtain a conviction by any or all means. Having presented the evidence, the prosecutor should then address the jury as to how it should be viewed, but always doing so in a manner that is scrupulously fair.</w:t>
      </w:r>
    </w:p>
    <w:p w14:paraId="4739B3D3" w14:textId="77777777" w:rsidR="008A085D" w:rsidRDefault="008A085D" w:rsidP="008A085D">
      <w:pPr>
        <w:spacing w:before="60"/>
        <w:ind w:left="1021" w:right="1021"/>
        <w:jc w:val="both"/>
        <w:rPr>
          <w:rFonts w:ascii="Arial" w:hAnsi="Arial" w:cs="Arial"/>
          <w:sz w:val="18"/>
          <w:szCs w:val="18"/>
        </w:rPr>
      </w:pPr>
      <w:r w:rsidRPr="008A085D">
        <w:rPr>
          <w:rFonts w:ascii="Arial" w:hAnsi="Arial" w:cs="Arial"/>
          <w:sz w:val="18"/>
          <w:szCs w:val="18"/>
        </w:rPr>
        <w:t>The cases establish that the prosecutor should not, for example, adopt tactics that involve an appeal to prejudice or amount to an intemperate or emotional attack on the accused. It is not, of course, suggested that the prosecutor in this case did any such thing.</w:t>
      </w:r>
    </w:p>
    <w:p w14:paraId="7CD79C77" w14:textId="77777777" w:rsidR="008A085D" w:rsidRDefault="008A085D" w:rsidP="008A085D">
      <w:pPr>
        <w:spacing w:before="60"/>
        <w:ind w:left="1021" w:right="1021"/>
        <w:jc w:val="both"/>
        <w:rPr>
          <w:rFonts w:ascii="Arial" w:hAnsi="Arial" w:cs="Arial"/>
          <w:sz w:val="18"/>
          <w:szCs w:val="18"/>
        </w:rPr>
      </w:pPr>
      <w:r w:rsidRPr="008A085D">
        <w:rPr>
          <w:rFonts w:ascii="Arial" w:hAnsi="Arial" w:cs="Arial"/>
          <w:sz w:val="18"/>
          <w:szCs w:val="18"/>
        </w:rPr>
        <w:t>That is not, however, the end of the matter. It is clearly established that the prosecutor should not invite the jury to accept any argument that does not carry conviction in his or her own mind. Nor should the prosecutor put forward any argument or submission that is misleading, unfair, or otherwise unsustainable. To do so is to act contrary to the basic responsibilities that the prosecution must shoulder, and may well lead, in a given case, to a miscarriage of justice.</w:t>
      </w:r>
    </w:p>
    <w:p w14:paraId="010CE112" w14:textId="77777777" w:rsidR="008A085D" w:rsidRDefault="008A085D" w:rsidP="008A085D">
      <w:pPr>
        <w:spacing w:before="60"/>
        <w:ind w:left="1021" w:right="1021"/>
        <w:jc w:val="both"/>
        <w:rPr>
          <w:rFonts w:ascii="Arial" w:hAnsi="Arial" w:cs="Arial"/>
          <w:sz w:val="18"/>
          <w:szCs w:val="18"/>
        </w:rPr>
      </w:pPr>
      <w:r w:rsidRPr="008A085D">
        <w:rPr>
          <w:rFonts w:ascii="Arial" w:hAnsi="Arial" w:cs="Arial"/>
          <w:sz w:val="18"/>
          <w:szCs w:val="18"/>
        </w:rPr>
        <w:t xml:space="preserve">In </w:t>
      </w:r>
      <w:r w:rsidRPr="008A085D">
        <w:rPr>
          <w:rFonts w:ascii="Arial" w:hAnsi="Arial" w:cs="Arial"/>
          <w:i/>
          <w:iCs/>
          <w:sz w:val="18"/>
          <w:szCs w:val="18"/>
        </w:rPr>
        <w:t>King v R</w:t>
      </w:r>
      <w:r w:rsidRPr="008A085D">
        <w:rPr>
          <w:rFonts w:ascii="Arial" w:hAnsi="Arial" w:cs="Arial"/>
          <w:sz w:val="18"/>
          <w:szCs w:val="18"/>
        </w:rPr>
        <w:t xml:space="preserve">, Murphy J summarised the ethical responsibilities that rest upon a prosecutor in the following terms: </w:t>
      </w:r>
    </w:p>
    <w:p w14:paraId="6E5932BC" w14:textId="02BBAAD7" w:rsidR="008A085D" w:rsidRPr="008A085D" w:rsidRDefault="008A085D" w:rsidP="008A085D">
      <w:pPr>
        <w:spacing w:before="60"/>
        <w:ind w:left="1474" w:right="1474"/>
        <w:jc w:val="both"/>
        <w:rPr>
          <w:rFonts w:ascii="Arial" w:hAnsi="Arial" w:cs="Arial"/>
          <w:sz w:val="16"/>
          <w:szCs w:val="16"/>
        </w:rPr>
      </w:pPr>
      <w:r w:rsidRPr="008A085D">
        <w:rPr>
          <w:rFonts w:ascii="Arial" w:hAnsi="Arial" w:cs="Arial"/>
          <w:sz w:val="16"/>
          <w:szCs w:val="16"/>
        </w:rPr>
        <w:t>The duty of a prosecutor is to present the case against the accused fairly and honestly; not to use any tactical manoeuvre legally available in order to secure a conviction.</w:t>
      </w:r>
    </w:p>
    <w:p w14:paraId="5DA49687" w14:textId="77777777" w:rsidR="008A085D" w:rsidRDefault="008A085D" w:rsidP="008A085D">
      <w:pPr>
        <w:spacing w:before="60"/>
        <w:ind w:left="1021" w:right="1021"/>
        <w:jc w:val="both"/>
        <w:rPr>
          <w:rFonts w:ascii="Arial" w:hAnsi="Arial" w:cs="Arial"/>
          <w:sz w:val="18"/>
          <w:szCs w:val="18"/>
        </w:rPr>
      </w:pPr>
      <w:r w:rsidRPr="008A085D">
        <w:rPr>
          <w:rFonts w:ascii="Arial" w:hAnsi="Arial" w:cs="Arial"/>
          <w:sz w:val="18"/>
          <w:szCs w:val="18"/>
        </w:rPr>
        <w:t xml:space="preserve">In </w:t>
      </w:r>
      <w:r w:rsidRPr="008A085D">
        <w:rPr>
          <w:rFonts w:ascii="Arial" w:hAnsi="Arial" w:cs="Arial"/>
          <w:i/>
          <w:iCs/>
          <w:sz w:val="18"/>
          <w:szCs w:val="18"/>
        </w:rPr>
        <w:t>R v Lucas</w:t>
      </w:r>
      <w:r w:rsidRPr="008A085D">
        <w:rPr>
          <w:rFonts w:ascii="Arial" w:hAnsi="Arial" w:cs="Arial"/>
          <w:sz w:val="18"/>
          <w:szCs w:val="18"/>
        </w:rPr>
        <w:t>, Smith ACJ made essentially the same point. His Honour said:</w:t>
      </w:r>
    </w:p>
    <w:p w14:paraId="2F2FE665" w14:textId="145A17F3" w:rsidR="008A085D" w:rsidRPr="008A085D" w:rsidRDefault="008A085D" w:rsidP="008A085D">
      <w:pPr>
        <w:spacing w:before="60"/>
        <w:ind w:left="1474" w:right="1474"/>
        <w:jc w:val="both"/>
        <w:rPr>
          <w:rFonts w:ascii="Arial" w:hAnsi="Arial" w:cs="Arial"/>
          <w:sz w:val="14"/>
          <w:szCs w:val="14"/>
        </w:rPr>
      </w:pPr>
      <w:r w:rsidRPr="008A085D">
        <w:rPr>
          <w:rFonts w:ascii="Arial" w:hAnsi="Arial" w:cs="Arial"/>
          <w:sz w:val="16"/>
          <w:szCs w:val="16"/>
        </w:rPr>
        <w:t>For the purpose of establishing such an allegation of unfairness it is not necessary for the applicant to be able to point to the conduct of an identified person or persons concerned in the prosecution as having been blameworthy. It is sufficient for him to show that the totality of the acts of those concerned on behalf of the Crown in the preparation and conduct of the prosecution has operated unfairly against him … [T]he duty of a prosecutor is to prosecute and not to defend, nevertheless it has long been established that a prosecution must be conducted with fairness towards the accused and with a single view to determining and establishing the truth.</w:t>
      </w:r>
    </w:p>
    <w:p w14:paraId="4D553BD2" w14:textId="77777777" w:rsidR="008A085D" w:rsidRPr="00892E35" w:rsidRDefault="008A085D" w:rsidP="008A085D">
      <w:pPr>
        <w:spacing w:before="60"/>
        <w:ind w:left="1021" w:right="1021"/>
        <w:jc w:val="both"/>
        <w:rPr>
          <w:rFonts w:ascii="Arial" w:hAnsi="Arial" w:cs="Arial"/>
          <w:sz w:val="18"/>
          <w:szCs w:val="18"/>
        </w:rPr>
      </w:pPr>
      <w:r w:rsidRPr="00892E35">
        <w:rPr>
          <w:rFonts w:ascii="Arial" w:hAnsi="Arial" w:cs="Arial"/>
          <w:sz w:val="18"/>
          <w:szCs w:val="18"/>
        </w:rPr>
        <w:lastRenderedPageBreak/>
        <w:t xml:space="preserve">Newton J and Norris AJ, in their joint judgment in </w:t>
      </w:r>
      <w:r w:rsidRPr="00892E35">
        <w:rPr>
          <w:rFonts w:ascii="Arial" w:hAnsi="Arial" w:cs="Arial"/>
          <w:i/>
          <w:iCs/>
          <w:sz w:val="18"/>
          <w:szCs w:val="18"/>
        </w:rPr>
        <w:t>Lucas</w:t>
      </w:r>
      <w:r w:rsidRPr="00892E35">
        <w:rPr>
          <w:rFonts w:ascii="Arial" w:hAnsi="Arial" w:cs="Arial"/>
          <w:sz w:val="18"/>
          <w:szCs w:val="18"/>
        </w:rPr>
        <w:t xml:space="preserve">, put the matter this way: </w:t>
      </w:r>
    </w:p>
    <w:p w14:paraId="5815E79D" w14:textId="77777777" w:rsidR="008A085D" w:rsidRPr="008A085D" w:rsidRDefault="008A085D" w:rsidP="008A085D">
      <w:pPr>
        <w:spacing w:before="60"/>
        <w:ind w:left="1474" w:right="1474"/>
        <w:jc w:val="both"/>
        <w:rPr>
          <w:rFonts w:ascii="Arial" w:hAnsi="Arial" w:cs="Arial"/>
          <w:sz w:val="18"/>
          <w:szCs w:val="18"/>
        </w:rPr>
      </w:pPr>
      <w:r w:rsidRPr="008A085D">
        <w:rPr>
          <w:rFonts w:ascii="Arial" w:hAnsi="Arial" w:cs="Arial"/>
          <w:sz w:val="18"/>
          <w:szCs w:val="18"/>
        </w:rPr>
        <w:t>[P]</w:t>
      </w:r>
      <w:proofErr w:type="spellStart"/>
      <w:r w:rsidRPr="008A085D">
        <w:rPr>
          <w:rFonts w:ascii="Arial" w:hAnsi="Arial" w:cs="Arial"/>
          <w:sz w:val="18"/>
          <w:szCs w:val="18"/>
        </w:rPr>
        <w:t>rosecuting</w:t>
      </w:r>
      <w:proofErr w:type="spellEnd"/>
      <w:r w:rsidRPr="008A085D">
        <w:rPr>
          <w:rFonts w:ascii="Arial" w:hAnsi="Arial" w:cs="Arial"/>
          <w:sz w:val="18"/>
          <w:szCs w:val="18"/>
        </w:rPr>
        <w:t xml:space="preserve"> counsel are ministers of justice, who ought not to struggle for a conviction … it is their duty to assist the court in the attainment of the purpose of criminal prosecutions, namely, to make certain that justice is done as between the subject and the State. </w:t>
      </w:r>
    </w:p>
    <w:p w14:paraId="4DC2B7CE" w14:textId="77777777" w:rsidR="008A085D" w:rsidRPr="00892E35" w:rsidRDefault="008A085D" w:rsidP="008A085D">
      <w:pPr>
        <w:spacing w:before="60"/>
        <w:ind w:left="1021" w:right="1021"/>
        <w:jc w:val="both"/>
        <w:rPr>
          <w:rFonts w:ascii="Arial" w:hAnsi="Arial" w:cs="Arial"/>
          <w:sz w:val="18"/>
          <w:szCs w:val="18"/>
        </w:rPr>
      </w:pPr>
      <w:r w:rsidRPr="00892E35">
        <w:rPr>
          <w:rFonts w:ascii="Arial" w:hAnsi="Arial" w:cs="Arial"/>
          <w:sz w:val="18"/>
          <w:szCs w:val="18"/>
        </w:rPr>
        <w:t xml:space="preserve">In </w:t>
      </w:r>
      <w:r w:rsidRPr="00892E35">
        <w:rPr>
          <w:rFonts w:ascii="Arial" w:hAnsi="Arial" w:cs="Arial"/>
          <w:i/>
          <w:iCs/>
          <w:sz w:val="18"/>
          <w:szCs w:val="18"/>
        </w:rPr>
        <w:t>Whitehorn v R</w:t>
      </w:r>
      <w:r w:rsidRPr="00892E35">
        <w:rPr>
          <w:rFonts w:ascii="Arial" w:hAnsi="Arial" w:cs="Arial"/>
          <w:sz w:val="18"/>
          <w:szCs w:val="18"/>
        </w:rPr>
        <w:t>, Deane J said:</w:t>
      </w:r>
    </w:p>
    <w:p w14:paraId="117F1B20" w14:textId="64FEB8E2" w:rsidR="008A085D" w:rsidRDefault="008A085D" w:rsidP="00892E35">
      <w:pPr>
        <w:spacing w:before="60"/>
        <w:ind w:left="1474" w:right="1474"/>
        <w:jc w:val="both"/>
        <w:rPr>
          <w:rFonts w:ascii="Arial" w:hAnsi="Arial" w:cs="Arial"/>
          <w:sz w:val="20"/>
          <w:szCs w:val="20"/>
        </w:rPr>
      </w:pPr>
      <w:r w:rsidRPr="00892E35">
        <w:rPr>
          <w:rFonts w:ascii="Arial" w:hAnsi="Arial" w:cs="Arial"/>
          <w:sz w:val="18"/>
          <w:szCs w:val="18"/>
        </w:rPr>
        <w:t>Prosecuting counsel in a criminal trial represents the State.</w:t>
      </w:r>
      <w:r w:rsidR="00892E35">
        <w:rPr>
          <w:rFonts w:ascii="Arial" w:hAnsi="Arial" w:cs="Arial"/>
          <w:sz w:val="20"/>
          <w:szCs w:val="20"/>
        </w:rPr>
        <w:t xml:space="preserve"> </w:t>
      </w:r>
      <w:r w:rsidRPr="008A085D">
        <w:rPr>
          <w:rFonts w:ascii="Arial" w:hAnsi="Arial" w:cs="Arial"/>
          <w:sz w:val="18"/>
          <w:szCs w:val="18"/>
        </w:rPr>
        <w:t>The accused, the court and the community are entitled to expect that, in performing his function of presenting the case against an accused, he will act with fairness and detachment and always with the objectives of establishing the whole truth in accordance with the procedures and standards which the law requires to be observed and of helping ensure that the accused’s trial is a fair one. These broad statements as to the duties of the prosecutor extend, of course, to the content of his or her closing address. They lead to the conclusion that a prosecutor must not, in that closing address, invite the jury to proceed upon a theory which is known to be, at the least, highly dubious, and has the very real potential to mislead the jury. That conclusion is expressly supported by the authorities.</w:t>
      </w:r>
      <w:r w:rsidR="00892E35">
        <w:rPr>
          <w:rFonts w:ascii="Arial" w:hAnsi="Arial" w:cs="Arial"/>
          <w:sz w:val="18"/>
          <w:szCs w:val="18"/>
        </w:rPr>
        <w:t>”</w:t>
      </w:r>
    </w:p>
    <w:p w14:paraId="428B06E9" w14:textId="77777777" w:rsidR="008A085D" w:rsidRDefault="008A085D" w:rsidP="001362CB">
      <w:pPr>
        <w:rPr>
          <w:rFonts w:ascii="Arial" w:hAnsi="Arial" w:cs="Arial"/>
          <w:sz w:val="20"/>
          <w:szCs w:val="20"/>
        </w:rPr>
      </w:pPr>
    </w:p>
    <w:p w14:paraId="612148A4" w14:textId="67A77C94" w:rsidR="00892E35" w:rsidRDefault="00892E35" w:rsidP="001362CB">
      <w:pPr>
        <w:rPr>
          <w:rFonts w:ascii="Arial" w:hAnsi="Arial" w:cs="Arial"/>
          <w:sz w:val="20"/>
          <w:szCs w:val="20"/>
        </w:rPr>
      </w:pPr>
      <w:r>
        <w:rPr>
          <w:rFonts w:ascii="Arial" w:hAnsi="Arial" w:cs="Arial"/>
          <w:sz w:val="20"/>
          <w:szCs w:val="20"/>
        </w:rPr>
        <w:t xml:space="preserve">See also </w:t>
      </w:r>
      <w:r w:rsidRPr="0014732A">
        <w:rPr>
          <w:rFonts w:ascii="Arial" w:hAnsi="Arial" w:cs="Arial"/>
          <w:b/>
          <w:bCs/>
          <w:sz w:val="20"/>
          <w:szCs w:val="20"/>
          <w:shd w:val="clear" w:color="auto" w:fill="C5E0B3" w:themeFill="accent6" w:themeFillTint="66"/>
        </w:rPr>
        <w:t xml:space="preserve">section </w:t>
      </w:r>
      <w:r w:rsidR="0014732A" w:rsidRPr="0014732A">
        <w:rPr>
          <w:rFonts w:ascii="Arial" w:hAnsi="Arial" w:cs="Arial"/>
          <w:b/>
          <w:bCs/>
          <w:color w:val="000000"/>
          <w:sz w:val="20"/>
          <w:shd w:val="clear" w:color="auto" w:fill="C5E0B3" w:themeFill="accent6" w:themeFillTint="66"/>
        </w:rPr>
        <w:t>11.4.4A</w:t>
      </w:r>
      <w:r w:rsidR="0014732A">
        <w:rPr>
          <w:rFonts w:ascii="Arial" w:hAnsi="Arial" w:cs="Arial"/>
          <w:b/>
          <w:bCs/>
          <w:color w:val="000000"/>
          <w:sz w:val="20"/>
        </w:rPr>
        <w:t xml:space="preserve"> </w:t>
      </w:r>
      <w:r w:rsidR="0014732A" w:rsidRPr="0014732A">
        <w:rPr>
          <w:rFonts w:ascii="Arial" w:hAnsi="Arial" w:cs="Arial"/>
          <w:color w:val="000000"/>
          <w:sz w:val="20"/>
        </w:rPr>
        <w:t>in relation to submissions and duty of a prosecutor in a sentencing hearing.</w:t>
      </w:r>
    </w:p>
    <w:p w14:paraId="54A5672E" w14:textId="0FC94B1B" w:rsidR="00C30EDA" w:rsidRPr="00920BCD" w:rsidRDefault="00C30EDA" w:rsidP="001362CB">
      <w:pPr>
        <w:rPr>
          <w:rFonts w:ascii="Arial" w:hAnsi="Arial" w:cs="Arial"/>
          <w:sz w:val="20"/>
          <w:szCs w:val="20"/>
        </w:rPr>
      </w:pPr>
    </w:p>
    <w:p w14:paraId="3D5E6D07" w14:textId="35D6325D" w:rsidR="00F547D8" w:rsidRDefault="00F547D8" w:rsidP="00F547D8">
      <w:pPr>
        <w:pStyle w:val="Heading3"/>
        <w:keepNext/>
        <w:spacing w:after="80" w:line="240" w:lineRule="auto"/>
        <w:rPr>
          <w:rFonts w:ascii="Arial" w:hAnsi="Arial" w:cs="Arial"/>
          <w:b/>
          <w:bCs/>
          <w:sz w:val="20"/>
        </w:rPr>
      </w:pPr>
      <w:bookmarkStart w:id="158" w:name="_10.3.3_‘No-case’_procedure"/>
      <w:bookmarkStart w:id="159" w:name="_Toc73162082"/>
      <w:bookmarkEnd w:id="158"/>
      <w:r>
        <w:rPr>
          <w:rFonts w:ascii="Arial" w:hAnsi="Arial" w:cs="Arial"/>
          <w:b/>
          <w:bCs/>
          <w:sz w:val="20"/>
        </w:rPr>
        <w:t>10.3.</w:t>
      </w:r>
      <w:r w:rsidR="000D6E1A">
        <w:rPr>
          <w:rFonts w:ascii="Arial" w:hAnsi="Arial" w:cs="Arial"/>
          <w:b/>
          <w:bCs/>
          <w:sz w:val="20"/>
        </w:rPr>
        <w:t>4</w:t>
      </w:r>
      <w:r>
        <w:rPr>
          <w:rFonts w:ascii="Arial" w:hAnsi="Arial" w:cs="Arial"/>
          <w:b/>
          <w:bCs/>
          <w:sz w:val="20"/>
        </w:rPr>
        <w:tab/>
      </w:r>
      <w:r w:rsidR="00402BDC">
        <w:rPr>
          <w:rFonts w:ascii="Arial" w:hAnsi="Arial" w:cs="Arial"/>
          <w:b/>
          <w:bCs/>
          <w:sz w:val="20"/>
        </w:rPr>
        <w:t>‘</w:t>
      </w:r>
      <w:r>
        <w:rPr>
          <w:rFonts w:ascii="Arial" w:hAnsi="Arial" w:cs="Arial"/>
          <w:b/>
          <w:bCs/>
          <w:sz w:val="20"/>
        </w:rPr>
        <w:t>No</w:t>
      </w:r>
      <w:r w:rsidR="0018044A">
        <w:rPr>
          <w:rFonts w:ascii="Arial" w:hAnsi="Arial" w:cs="Arial"/>
          <w:b/>
          <w:bCs/>
          <w:sz w:val="20"/>
        </w:rPr>
        <w:t>-</w:t>
      </w:r>
      <w:r>
        <w:rPr>
          <w:rFonts w:ascii="Arial" w:hAnsi="Arial" w:cs="Arial"/>
          <w:b/>
          <w:bCs/>
          <w:sz w:val="20"/>
        </w:rPr>
        <w:t>case</w:t>
      </w:r>
      <w:r w:rsidR="00402BDC">
        <w:rPr>
          <w:rFonts w:ascii="Arial" w:hAnsi="Arial" w:cs="Arial"/>
          <w:b/>
          <w:bCs/>
          <w:sz w:val="20"/>
        </w:rPr>
        <w:t>’</w:t>
      </w:r>
      <w:r>
        <w:rPr>
          <w:rFonts w:ascii="Arial" w:hAnsi="Arial" w:cs="Arial"/>
          <w:b/>
          <w:bCs/>
          <w:sz w:val="20"/>
        </w:rPr>
        <w:t xml:space="preserve"> </w:t>
      </w:r>
      <w:r w:rsidR="00EA0827">
        <w:rPr>
          <w:rFonts w:ascii="Arial" w:hAnsi="Arial" w:cs="Arial"/>
          <w:b/>
          <w:bCs/>
          <w:sz w:val="20"/>
        </w:rPr>
        <w:t>procedure</w:t>
      </w:r>
    </w:p>
    <w:p w14:paraId="6A898CCB" w14:textId="77777777" w:rsidR="00B368B7" w:rsidRDefault="00FA01C4" w:rsidP="004E2F56">
      <w:pPr>
        <w:spacing w:before="120"/>
        <w:jc w:val="both"/>
        <w:rPr>
          <w:rFonts w:ascii="Arial" w:hAnsi="Arial" w:cs="Arial"/>
          <w:color w:val="000000"/>
          <w:sz w:val="20"/>
        </w:rPr>
      </w:pPr>
      <w:r>
        <w:rPr>
          <w:rFonts w:ascii="Arial" w:hAnsi="Arial" w:cs="Arial"/>
          <w:sz w:val="20"/>
        </w:rPr>
        <w:t>T</w:t>
      </w:r>
      <w:r w:rsidR="00FB1589">
        <w:rPr>
          <w:rFonts w:ascii="Arial" w:hAnsi="Arial" w:cs="Arial"/>
          <w:sz w:val="20"/>
        </w:rPr>
        <w:t xml:space="preserve">here </w:t>
      </w:r>
      <w:r>
        <w:rPr>
          <w:rFonts w:ascii="Arial" w:hAnsi="Arial" w:cs="Arial"/>
          <w:sz w:val="20"/>
        </w:rPr>
        <w:t>is no</w:t>
      </w:r>
      <w:r w:rsidR="00FB1589">
        <w:rPr>
          <w:rFonts w:ascii="Arial" w:hAnsi="Arial" w:cs="Arial"/>
          <w:sz w:val="20"/>
        </w:rPr>
        <w:t xml:space="preserve"> differ</w:t>
      </w:r>
      <w:r>
        <w:rPr>
          <w:rFonts w:ascii="Arial" w:hAnsi="Arial" w:cs="Arial"/>
          <w:sz w:val="20"/>
        </w:rPr>
        <w:t>ence between</w:t>
      </w:r>
      <w:r w:rsidR="00FB1589">
        <w:rPr>
          <w:rFonts w:ascii="Arial" w:hAnsi="Arial" w:cs="Arial"/>
          <w:sz w:val="20"/>
        </w:rPr>
        <w:t xml:space="preserve"> the </w:t>
      </w:r>
      <w:r>
        <w:rPr>
          <w:rFonts w:ascii="Arial" w:hAnsi="Arial" w:cs="Arial"/>
          <w:sz w:val="20"/>
        </w:rPr>
        <w:t>Children’s Court and the Magistrates’ Court</w:t>
      </w:r>
      <w:r w:rsidR="003E4E37" w:rsidRPr="003E4E37">
        <w:rPr>
          <w:rFonts w:ascii="Arial" w:hAnsi="Arial" w:cs="Arial"/>
          <w:sz w:val="20"/>
        </w:rPr>
        <w:t xml:space="preserve"> </w:t>
      </w:r>
      <w:r w:rsidR="003E4E37">
        <w:rPr>
          <w:rFonts w:ascii="Arial" w:hAnsi="Arial" w:cs="Arial"/>
          <w:sz w:val="20"/>
        </w:rPr>
        <w:t>in the 'no</w:t>
      </w:r>
      <w:r w:rsidR="0018044A">
        <w:rPr>
          <w:rFonts w:ascii="Arial" w:hAnsi="Arial" w:cs="Arial"/>
          <w:sz w:val="20"/>
        </w:rPr>
        <w:t>-</w:t>
      </w:r>
      <w:r w:rsidR="003E4E37">
        <w:rPr>
          <w:rFonts w:ascii="Arial" w:hAnsi="Arial" w:cs="Arial"/>
          <w:sz w:val="20"/>
        </w:rPr>
        <w:t>case' procedure in criminal cases</w:t>
      </w:r>
      <w:r>
        <w:rPr>
          <w:rFonts w:ascii="Arial" w:hAnsi="Arial" w:cs="Arial"/>
          <w:sz w:val="20"/>
        </w:rPr>
        <w:t xml:space="preserve">.  </w:t>
      </w:r>
      <w:r w:rsidR="00FB1589">
        <w:rPr>
          <w:rFonts w:ascii="Arial" w:hAnsi="Arial" w:cs="Arial"/>
          <w:sz w:val="20"/>
        </w:rPr>
        <w:t xml:space="preserve">If, at the close of the prosecution case, "a submission is made that there is 'no case to answer', the question to be decided is not whether on the evidence as it stands the defendant ought to be convicted, but whether on the evidence as it stands he </w:t>
      </w:r>
      <w:r w:rsidR="00FB1589">
        <w:rPr>
          <w:rFonts w:ascii="Arial" w:hAnsi="Arial" w:cs="Arial"/>
          <w:i/>
          <w:iCs/>
          <w:sz w:val="20"/>
        </w:rPr>
        <w:t>could</w:t>
      </w:r>
      <w:r w:rsidR="00FB1589">
        <w:rPr>
          <w:rFonts w:ascii="Arial" w:hAnsi="Arial" w:cs="Arial"/>
          <w:sz w:val="20"/>
        </w:rPr>
        <w:t xml:space="preserve"> lawfully be convicted.  That is really a question of law."  See the unanimous judgment of Dixon CJ, Webb, Fullagar, Kitto &amp; Taylor JJ in </w:t>
      </w:r>
      <w:r w:rsidR="00FB1589">
        <w:rPr>
          <w:rFonts w:ascii="Arial" w:hAnsi="Arial" w:cs="Arial"/>
          <w:i/>
          <w:iCs/>
          <w:sz w:val="20"/>
        </w:rPr>
        <w:t>May v O'Sullivan</w:t>
      </w:r>
      <w:r w:rsidR="00FB1589">
        <w:rPr>
          <w:rFonts w:ascii="Arial" w:hAnsi="Arial" w:cs="Arial"/>
          <w:sz w:val="20"/>
        </w:rPr>
        <w:t xml:space="preserve"> (1955) 92 CLR 654 at 658, cited with approval in the judgment of Young CJ, Anderson &amp; Gobbo JJ in </w:t>
      </w:r>
      <w:r w:rsidR="00FB1589">
        <w:rPr>
          <w:rFonts w:ascii="Arial" w:hAnsi="Arial" w:cs="Arial"/>
          <w:i/>
          <w:iCs/>
          <w:sz w:val="20"/>
        </w:rPr>
        <w:t>Attorney-General's Reference (No.1 of 1983)</w:t>
      </w:r>
      <w:r w:rsidR="00FB1589">
        <w:rPr>
          <w:rFonts w:ascii="Arial" w:hAnsi="Arial" w:cs="Arial"/>
          <w:sz w:val="20"/>
        </w:rPr>
        <w:t xml:space="preserve"> [1983] 2 VR 410 at 414.  </w:t>
      </w:r>
      <w:r w:rsidR="00F547D8">
        <w:rPr>
          <w:rFonts w:ascii="Arial" w:hAnsi="Arial" w:cs="Arial"/>
          <w:sz w:val="20"/>
        </w:rPr>
        <w:t xml:space="preserve">In </w:t>
      </w:r>
      <w:r w:rsidR="00F547D8" w:rsidRPr="00102529">
        <w:rPr>
          <w:rFonts w:ascii="Arial" w:hAnsi="Arial" w:cs="Arial"/>
          <w:i/>
          <w:sz w:val="20"/>
        </w:rPr>
        <w:t>May v O’Sullivan</w:t>
      </w:r>
      <w:r w:rsidR="00F547D8">
        <w:rPr>
          <w:rFonts w:ascii="Arial" w:hAnsi="Arial" w:cs="Arial"/>
          <w:sz w:val="20"/>
        </w:rPr>
        <w:t xml:space="preserve"> the High Court continued (at p.658): "After the prosecution has adduced evidence sufficient to support proof of the issue, the defendant may or may not call evidence.  Whether he does or not, the question to be decided in the end by the tribunal is whether, on the whole of the evidence before it, it is satisfied beyond reasonable doubt that the defendant is guilty.  That is a question of fact."  And later in </w:t>
      </w:r>
      <w:r w:rsidR="00F547D8">
        <w:rPr>
          <w:rFonts w:ascii="Arial" w:hAnsi="Arial" w:cs="Arial"/>
          <w:i/>
          <w:iCs/>
          <w:sz w:val="20"/>
        </w:rPr>
        <w:t>Attorney-General's Reference (No.1 of 1983)</w:t>
      </w:r>
      <w:r w:rsidR="00F547D8">
        <w:rPr>
          <w:rFonts w:ascii="Arial" w:hAnsi="Arial" w:cs="Arial"/>
          <w:sz w:val="20"/>
        </w:rPr>
        <w:t xml:space="preserve"> the Full Court said (at p.416): "Where the same tribunal is judge of both law and fact the tribunal may be satisfied that there is a case for an accused to answer and yet, if the accused chooses not to call any evidence, refuse to convict upon the evidence.  That this is the correct logical analysis appears clearly from </w:t>
      </w:r>
      <w:r w:rsidR="00F547D8">
        <w:rPr>
          <w:rFonts w:ascii="Arial" w:hAnsi="Arial" w:cs="Arial"/>
          <w:i/>
          <w:iCs/>
          <w:sz w:val="20"/>
        </w:rPr>
        <w:t>May v O'Sullivan</w:t>
      </w:r>
      <w:r w:rsidR="00F547D8">
        <w:rPr>
          <w:rFonts w:ascii="Arial" w:hAnsi="Arial" w:cs="Arial"/>
          <w:sz w:val="20"/>
        </w:rPr>
        <w:t xml:space="preserve">.  There is no distinction between cases sought to be proved by circumstantial evidence and </w:t>
      </w:r>
      <w:r w:rsidR="00B368B7">
        <w:rPr>
          <w:rFonts w:ascii="Arial" w:hAnsi="Arial" w:cs="Arial"/>
          <w:color w:val="000000"/>
          <w:sz w:val="20"/>
        </w:rPr>
        <w:t>other cases."</w:t>
      </w:r>
    </w:p>
    <w:p w14:paraId="39EB2D20" w14:textId="77777777" w:rsidR="00B368B7" w:rsidRDefault="00B368B7" w:rsidP="00FC3D42">
      <w:pPr>
        <w:jc w:val="both"/>
        <w:rPr>
          <w:rFonts w:ascii="Arial" w:hAnsi="Arial" w:cs="Arial"/>
          <w:sz w:val="20"/>
        </w:rPr>
      </w:pPr>
    </w:p>
    <w:p w14:paraId="0E2EF540" w14:textId="77777777" w:rsidR="00F547D8" w:rsidRDefault="00F547D8" w:rsidP="00FC3D42">
      <w:pPr>
        <w:jc w:val="both"/>
        <w:rPr>
          <w:rFonts w:ascii="Arial" w:hAnsi="Arial" w:cs="Arial"/>
          <w:sz w:val="20"/>
        </w:rPr>
      </w:pPr>
      <w:r>
        <w:rPr>
          <w:rFonts w:ascii="Arial" w:hAnsi="Arial" w:cs="Arial"/>
          <w:sz w:val="20"/>
        </w:rPr>
        <w:t xml:space="preserve">In the High Court of </w:t>
      </w:r>
      <w:smartTag w:uri="urn:schemas-microsoft-com:office:smarttags" w:element="country-region">
        <w:smartTag w:uri="urn:schemas-microsoft-com:office:smarttags" w:element="place">
          <w:r>
            <w:rPr>
              <w:rFonts w:ascii="Arial" w:hAnsi="Arial" w:cs="Arial"/>
              <w:sz w:val="20"/>
            </w:rPr>
            <w:t>Australia</w:t>
          </w:r>
        </w:smartTag>
      </w:smartTag>
      <w:r>
        <w:rPr>
          <w:rFonts w:ascii="Arial" w:hAnsi="Arial" w:cs="Arial"/>
          <w:sz w:val="20"/>
        </w:rPr>
        <w:t xml:space="preserve"> in </w:t>
      </w:r>
      <w:r>
        <w:rPr>
          <w:rFonts w:ascii="Arial" w:hAnsi="Arial" w:cs="Arial"/>
          <w:i/>
          <w:sz w:val="20"/>
        </w:rPr>
        <w:t>Doney v. The Queen</w:t>
      </w:r>
      <w:r>
        <w:rPr>
          <w:rFonts w:ascii="Arial" w:hAnsi="Arial" w:cs="Arial"/>
          <w:sz w:val="20"/>
        </w:rPr>
        <w:t xml:space="preserve"> (1990) 171 CLR 207 at 214, the joint judgment of Deane, Dawson, Toohey, </w:t>
      </w:r>
      <w:proofErr w:type="spellStart"/>
      <w:r>
        <w:rPr>
          <w:rFonts w:ascii="Arial" w:hAnsi="Arial" w:cs="Arial"/>
          <w:sz w:val="20"/>
        </w:rPr>
        <w:t>Gaudron</w:t>
      </w:r>
      <w:proofErr w:type="spellEnd"/>
      <w:r>
        <w:rPr>
          <w:rFonts w:ascii="Arial" w:hAnsi="Arial" w:cs="Arial"/>
          <w:sz w:val="20"/>
        </w:rPr>
        <w:t xml:space="preserve"> &amp; McHugh JJ enunciated a very low threshold ‘no case to answer’ test:</w:t>
      </w:r>
    </w:p>
    <w:p w14:paraId="3A835CCF" w14:textId="77777777" w:rsidR="00F547D8" w:rsidRDefault="00F547D8" w:rsidP="004E2F56">
      <w:pPr>
        <w:spacing w:before="60" w:after="60"/>
        <w:ind w:left="567" w:right="567"/>
        <w:jc w:val="both"/>
        <w:rPr>
          <w:rFonts w:ascii="Arial" w:hAnsi="Arial" w:cs="Arial"/>
          <w:sz w:val="20"/>
        </w:rPr>
      </w:pPr>
      <w:r>
        <w:rPr>
          <w:rFonts w:ascii="Arial" w:hAnsi="Arial" w:cs="Arial"/>
          <w:sz w:val="20"/>
        </w:rPr>
        <w:t>“</w:t>
      </w:r>
      <w:r w:rsidRPr="00102529">
        <w:rPr>
          <w:rFonts w:ascii="Arial" w:hAnsi="Arial" w:cs="Arial"/>
          <w:sz w:val="20"/>
          <w:szCs w:val="22"/>
        </w:rPr>
        <w:t>It follows that, if there is evidence (even if tenuous or inherently weak or vague) which can be taken into account by the jury in its deliberations and that evidence is capable of supporting a verdict of guilty, the matter must be left to the jury for its decision.  Or, to put the matter in more usual terms, a verdict of not guilty may be directed only if there is a defect in the evidence such that, taken at its highest, it will not sustain a verdict of guilty.</w:t>
      </w:r>
      <w:r>
        <w:rPr>
          <w:rFonts w:ascii="Arial" w:hAnsi="Arial" w:cs="Arial"/>
          <w:sz w:val="20"/>
        </w:rPr>
        <w:t>”</w:t>
      </w:r>
    </w:p>
    <w:p w14:paraId="5C8C52C1" w14:textId="77777777" w:rsidR="00FC3D42" w:rsidRDefault="00FC3D42" w:rsidP="00FC3D42">
      <w:pPr>
        <w:jc w:val="both"/>
        <w:rPr>
          <w:rFonts w:ascii="Arial" w:hAnsi="Arial" w:cs="Arial"/>
          <w:sz w:val="20"/>
        </w:rPr>
      </w:pPr>
    </w:p>
    <w:p w14:paraId="0E4FA2FD" w14:textId="77777777" w:rsidR="008A378E" w:rsidRPr="005C40A1" w:rsidRDefault="008A378E" w:rsidP="00F62D57">
      <w:pPr>
        <w:jc w:val="both"/>
        <w:rPr>
          <w:rFonts w:ascii="Arial" w:hAnsi="Arial" w:cs="Arial"/>
          <w:color w:val="000000"/>
          <w:sz w:val="20"/>
          <w:szCs w:val="20"/>
        </w:rPr>
      </w:pPr>
      <w:r w:rsidRPr="005C40A1">
        <w:rPr>
          <w:rFonts w:ascii="Arial" w:hAnsi="Arial" w:cs="Arial"/>
          <w:color w:val="000000"/>
          <w:sz w:val="20"/>
          <w:szCs w:val="20"/>
        </w:rPr>
        <w:t xml:space="preserve">In </w:t>
      </w:r>
      <w:r w:rsidRPr="005C40A1">
        <w:rPr>
          <w:rFonts w:ascii="Arial" w:hAnsi="Arial" w:cs="Arial"/>
          <w:i/>
          <w:color w:val="000000"/>
          <w:sz w:val="20"/>
          <w:szCs w:val="20"/>
        </w:rPr>
        <w:t xml:space="preserve">R v Cengiz </w:t>
      </w:r>
      <w:r w:rsidRPr="005C40A1">
        <w:rPr>
          <w:rFonts w:ascii="Arial" w:hAnsi="Arial" w:cs="Arial"/>
          <w:color w:val="000000"/>
          <w:sz w:val="20"/>
          <w:szCs w:val="20"/>
        </w:rPr>
        <w:t xml:space="preserve">[1998] 3 VR 720 </w:t>
      </w:r>
      <w:r w:rsidR="00D05839" w:rsidRPr="005C40A1">
        <w:rPr>
          <w:rFonts w:ascii="Arial" w:hAnsi="Arial" w:cs="Arial"/>
          <w:color w:val="000000"/>
          <w:sz w:val="20"/>
          <w:szCs w:val="20"/>
        </w:rPr>
        <w:t xml:space="preserve">at 735 </w:t>
      </w:r>
      <w:r w:rsidR="0016706F" w:rsidRPr="005C40A1">
        <w:rPr>
          <w:rFonts w:ascii="Arial" w:hAnsi="Arial" w:cs="Arial"/>
          <w:color w:val="000000"/>
          <w:sz w:val="20"/>
          <w:szCs w:val="20"/>
        </w:rPr>
        <w:t>Harp</w:t>
      </w:r>
      <w:r w:rsidR="00D05839" w:rsidRPr="005C40A1">
        <w:rPr>
          <w:rFonts w:ascii="Arial" w:hAnsi="Arial" w:cs="Arial"/>
          <w:color w:val="000000"/>
          <w:sz w:val="20"/>
          <w:szCs w:val="20"/>
        </w:rPr>
        <w:t xml:space="preserve">er AJA – applying </w:t>
      </w:r>
      <w:r w:rsidR="00D05839" w:rsidRPr="005C40A1">
        <w:rPr>
          <w:rFonts w:ascii="Arial" w:hAnsi="Arial" w:cs="Arial"/>
          <w:i/>
          <w:color w:val="000000"/>
          <w:sz w:val="20"/>
          <w:szCs w:val="20"/>
        </w:rPr>
        <w:t>Doney v R</w:t>
      </w:r>
      <w:r w:rsidR="00D05839" w:rsidRPr="005C40A1">
        <w:rPr>
          <w:rFonts w:ascii="Arial" w:hAnsi="Arial" w:cs="Arial"/>
          <w:color w:val="000000"/>
          <w:sz w:val="20"/>
          <w:szCs w:val="20"/>
        </w:rPr>
        <w:t xml:space="preserve"> – held that “the judge must take the case away from the jury if and only if an inference consistent with innocence is not only open on the…evidence but is also an inference which cannot be rationally excluded”.  </w:t>
      </w:r>
      <w:r w:rsidR="00FE2E76" w:rsidRPr="005C40A1">
        <w:rPr>
          <w:rFonts w:ascii="Arial" w:hAnsi="Arial" w:cs="Arial"/>
          <w:color w:val="000000"/>
          <w:sz w:val="20"/>
          <w:szCs w:val="20"/>
        </w:rPr>
        <w:t xml:space="preserve">In </w:t>
      </w:r>
      <w:r w:rsidR="00FE2E76" w:rsidRPr="005C40A1">
        <w:rPr>
          <w:rFonts w:ascii="Arial" w:hAnsi="Arial" w:cs="Arial"/>
          <w:i/>
          <w:iCs/>
          <w:color w:val="000000"/>
          <w:sz w:val="20"/>
        </w:rPr>
        <w:t>Attorney-General's Reference (No.1 of 1983)</w:t>
      </w:r>
      <w:r w:rsidR="00FE2E76" w:rsidRPr="005C40A1">
        <w:rPr>
          <w:rFonts w:ascii="Arial" w:hAnsi="Arial" w:cs="Arial"/>
          <w:color w:val="000000"/>
          <w:sz w:val="20"/>
          <w:szCs w:val="20"/>
        </w:rPr>
        <w:t xml:space="preserve"> [1983] 2 VR 410 at </w:t>
      </w:r>
      <w:r w:rsidR="00C810FB" w:rsidRPr="005C40A1">
        <w:rPr>
          <w:rFonts w:ascii="Arial" w:hAnsi="Arial" w:cs="Arial"/>
          <w:color w:val="000000"/>
          <w:sz w:val="20"/>
          <w:szCs w:val="20"/>
        </w:rPr>
        <w:t>415</w:t>
      </w:r>
      <w:r w:rsidR="00FE2E76" w:rsidRPr="005C40A1">
        <w:rPr>
          <w:rFonts w:ascii="Arial" w:hAnsi="Arial" w:cs="Arial"/>
          <w:color w:val="000000"/>
          <w:sz w:val="20"/>
          <w:szCs w:val="20"/>
        </w:rPr>
        <w:t xml:space="preserve"> the Full Court held that </w:t>
      </w:r>
      <w:r w:rsidR="00C810FB" w:rsidRPr="005C40A1">
        <w:rPr>
          <w:rFonts w:ascii="Arial" w:hAnsi="Arial" w:cs="Arial"/>
          <w:color w:val="000000"/>
          <w:sz w:val="20"/>
          <w:szCs w:val="20"/>
        </w:rPr>
        <w:t xml:space="preserve">“if the Crown has led evidence upon which the accused </w:t>
      </w:r>
      <w:r w:rsidR="00C810FB" w:rsidRPr="005C40A1">
        <w:rPr>
          <w:rFonts w:ascii="Arial" w:hAnsi="Arial" w:cs="Arial"/>
          <w:i/>
          <w:color w:val="000000"/>
          <w:sz w:val="20"/>
          <w:szCs w:val="20"/>
        </w:rPr>
        <w:t>could</w:t>
      </w:r>
      <w:r w:rsidR="00C810FB" w:rsidRPr="005C40A1">
        <w:rPr>
          <w:rFonts w:ascii="Arial" w:hAnsi="Arial" w:cs="Arial"/>
          <w:color w:val="000000"/>
          <w:sz w:val="20"/>
          <w:szCs w:val="20"/>
        </w:rPr>
        <w:t xml:space="preserve"> be convicted, a trial judge should not rule that there is no case to answer or direct the jury to acquit simply because he thinks that there could be formulated a reasonable hypothesis consistent with the innocence of the accused which the Crown has failed to exclude.  </w:t>
      </w:r>
      <w:r w:rsidR="00D05839" w:rsidRPr="005C40A1">
        <w:rPr>
          <w:rFonts w:ascii="Arial" w:hAnsi="Arial" w:cs="Arial"/>
          <w:color w:val="000000"/>
          <w:sz w:val="20"/>
          <w:szCs w:val="20"/>
        </w:rPr>
        <w:t xml:space="preserve">In </w:t>
      </w:r>
      <w:r w:rsidR="00D05839" w:rsidRPr="005C40A1">
        <w:rPr>
          <w:rFonts w:ascii="Arial" w:hAnsi="Arial" w:cs="Arial"/>
          <w:i/>
          <w:color w:val="000000"/>
          <w:sz w:val="20"/>
          <w:szCs w:val="20"/>
        </w:rPr>
        <w:t>R v Bond (Ruling No 15)</w:t>
      </w:r>
      <w:r w:rsidR="00D05839" w:rsidRPr="005C40A1">
        <w:rPr>
          <w:rFonts w:ascii="Arial" w:hAnsi="Arial" w:cs="Arial"/>
          <w:color w:val="000000"/>
          <w:sz w:val="20"/>
          <w:szCs w:val="20"/>
        </w:rPr>
        <w:t xml:space="preserve"> [2012] VSC 119 at [</w:t>
      </w:r>
      <w:r w:rsidR="005C0ED9" w:rsidRPr="005C40A1">
        <w:rPr>
          <w:rFonts w:ascii="Arial" w:hAnsi="Arial" w:cs="Arial"/>
          <w:color w:val="000000"/>
          <w:sz w:val="20"/>
          <w:szCs w:val="20"/>
        </w:rPr>
        <w:t>4</w:t>
      </w:r>
      <w:r w:rsidR="00D05839" w:rsidRPr="005C40A1">
        <w:rPr>
          <w:rFonts w:ascii="Arial" w:hAnsi="Arial" w:cs="Arial"/>
          <w:color w:val="000000"/>
          <w:sz w:val="20"/>
          <w:szCs w:val="20"/>
        </w:rPr>
        <w:t xml:space="preserve">] T Forrest J </w:t>
      </w:r>
      <w:r w:rsidR="00C810FB" w:rsidRPr="005C40A1">
        <w:rPr>
          <w:rFonts w:ascii="Arial" w:hAnsi="Arial" w:cs="Arial"/>
          <w:color w:val="000000"/>
          <w:sz w:val="20"/>
          <w:szCs w:val="20"/>
        </w:rPr>
        <w:t>said that he had difficulty reconciling these two tests</w:t>
      </w:r>
      <w:r w:rsidR="005C0ED9" w:rsidRPr="005C40A1">
        <w:rPr>
          <w:rFonts w:ascii="Arial" w:hAnsi="Arial" w:cs="Arial"/>
          <w:color w:val="000000"/>
          <w:sz w:val="20"/>
          <w:szCs w:val="20"/>
        </w:rPr>
        <w:t xml:space="preserve"> –</w:t>
      </w:r>
      <w:r w:rsidR="000D26D6" w:rsidRPr="005C40A1">
        <w:rPr>
          <w:rFonts w:ascii="Arial" w:hAnsi="Arial" w:cs="Arial"/>
          <w:color w:val="000000"/>
          <w:sz w:val="20"/>
          <w:szCs w:val="20"/>
        </w:rPr>
        <w:t xml:space="preserve"> between</w:t>
      </w:r>
      <w:r w:rsidR="005C0ED9" w:rsidRPr="005C40A1">
        <w:rPr>
          <w:rFonts w:ascii="Arial" w:hAnsi="Arial" w:cs="Arial"/>
          <w:color w:val="000000"/>
          <w:sz w:val="20"/>
          <w:szCs w:val="20"/>
        </w:rPr>
        <w:t xml:space="preserve"> </w:t>
      </w:r>
      <w:r w:rsidR="000D26D6" w:rsidRPr="005C40A1">
        <w:rPr>
          <w:rFonts w:ascii="Arial" w:hAnsi="Arial" w:cs="Arial"/>
          <w:color w:val="000000"/>
          <w:sz w:val="20"/>
          <w:szCs w:val="20"/>
        </w:rPr>
        <w:t>which he “perceive[d] to be tension”</w:t>
      </w:r>
      <w:r w:rsidR="005C0ED9" w:rsidRPr="005C40A1">
        <w:rPr>
          <w:rFonts w:ascii="Arial" w:hAnsi="Arial" w:cs="Arial"/>
          <w:color w:val="000000"/>
          <w:sz w:val="20"/>
          <w:szCs w:val="20"/>
        </w:rPr>
        <w:t xml:space="preserve"> –</w:t>
      </w:r>
      <w:r w:rsidR="000D26D6" w:rsidRPr="005C40A1">
        <w:rPr>
          <w:rFonts w:ascii="Arial" w:hAnsi="Arial" w:cs="Arial"/>
          <w:color w:val="000000"/>
          <w:sz w:val="20"/>
          <w:szCs w:val="20"/>
        </w:rPr>
        <w:t xml:space="preserve"> but</w:t>
      </w:r>
      <w:r w:rsidR="005C0ED9" w:rsidRPr="005C40A1">
        <w:rPr>
          <w:rFonts w:ascii="Arial" w:hAnsi="Arial" w:cs="Arial"/>
          <w:color w:val="000000"/>
          <w:sz w:val="20"/>
          <w:szCs w:val="20"/>
        </w:rPr>
        <w:t xml:space="preserve"> </w:t>
      </w:r>
      <w:r w:rsidR="000D26D6" w:rsidRPr="005C40A1">
        <w:rPr>
          <w:rFonts w:ascii="Arial" w:hAnsi="Arial" w:cs="Arial"/>
          <w:color w:val="000000"/>
          <w:sz w:val="20"/>
          <w:szCs w:val="20"/>
        </w:rPr>
        <w:t xml:space="preserve">preferred and applied the test in </w:t>
      </w:r>
      <w:r w:rsidR="000D26D6" w:rsidRPr="005C40A1">
        <w:rPr>
          <w:rFonts w:ascii="Arial" w:hAnsi="Arial" w:cs="Arial"/>
          <w:i/>
          <w:color w:val="000000"/>
          <w:sz w:val="20"/>
          <w:szCs w:val="20"/>
        </w:rPr>
        <w:t>R v Cengiz</w:t>
      </w:r>
      <w:r w:rsidR="000D26D6" w:rsidRPr="005C40A1">
        <w:rPr>
          <w:rFonts w:ascii="Arial" w:hAnsi="Arial" w:cs="Arial"/>
          <w:color w:val="000000"/>
          <w:sz w:val="20"/>
          <w:szCs w:val="20"/>
        </w:rPr>
        <w:t>.</w:t>
      </w:r>
    </w:p>
    <w:p w14:paraId="202C7477" w14:textId="77777777" w:rsidR="008A378E" w:rsidRDefault="008A378E" w:rsidP="00FC3D42">
      <w:pPr>
        <w:jc w:val="both"/>
        <w:rPr>
          <w:rFonts w:ascii="Arial" w:hAnsi="Arial" w:cs="Arial"/>
          <w:sz w:val="20"/>
        </w:rPr>
      </w:pPr>
    </w:p>
    <w:p w14:paraId="647CC7AE" w14:textId="77777777" w:rsidR="007F4DED" w:rsidRDefault="007F4DED" w:rsidP="00FC3D42">
      <w:pPr>
        <w:jc w:val="both"/>
        <w:rPr>
          <w:rFonts w:ascii="Arial" w:hAnsi="Arial" w:cs="Arial"/>
          <w:sz w:val="20"/>
        </w:rPr>
      </w:pPr>
      <w:r>
        <w:rPr>
          <w:rFonts w:ascii="Arial" w:hAnsi="Arial" w:cs="Arial"/>
          <w:sz w:val="20"/>
        </w:rPr>
        <w:t xml:space="preserve">In </w:t>
      </w:r>
      <w:r w:rsidRPr="00CF53CA">
        <w:rPr>
          <w:rFonts w:ascii="Arial" w:hAnsi="Arial" w:cs="Arial"/>
          <w:i/>
          <w:color w:val="000000"/>
          <w:sz w:val="20"/>
          <w:szCs w:val="20"/>
        </w:rPr>
        <w:t xml:space="preserve">R v </w:t>
      </w:r>
      <w:proofErr w:type="spellStart"/>
      <w:r w:rsidRPr="00CF53CA">
        <w:rPr>
          <w:rFonts w:ascii="Arial" w:hAnsi="Arial" w:cs="Arial"/>
          <w:i/>
          <w:color w:val="000000"/>
          <w:sz w:val="20"/>
          <w:szCs w:val="20"/>
        </w:rPr>
        <w:t>Mocenigo</w:t>
      </w:r>
      <w:proofErr w:type="spellEnd"/>
      <w:r w:rsidRPr="00CF53CA">
        <w:rPr>
          <w:rFonts w:ascii="Arial" w:hAnsi="Arial" w:cs="Arial"/>
          <w:i/>
          <w:color w:val="000000"/>
          <w:sz w:val="20"/>
          <w:szCs w:val="20"/>
        </w:rPr>
        <w:t xml:space="preserve"> (Ruling No 4)</w:t>
      </w:r>
      <w:r w:rsidRPr="00CF53CA">
        <w:rPr>
          <w:rFonts w:ascii="Arial" w:hAnsi="Arial" w:cs="Arial"/>
          <w:color w:val="000000"/>
          <w:sz w:val="20"/>
        </w:rPr>
        <w:t xml:space="preserve"> [2012] VSC 442 </w:t>
      </w:r>
      <w:r>
        <w:rPr>
          <w:rFonts w:ascii="Arial" w:hAnsi="Arial" w:cs="Arial"/>
          <w:color w:val="000000"/>
          <w:sz w:val="20"/>
        </w:rPr>
        <w:t xml:space="preserve">at [5] </w:t>
      </w:r>
      <w:r w:rsidRPr="00CF53CA">
        <w:rPr>
          <w:rFonts w:ascii="Arial" w:hAnsi="Arial" w:cs="Arial"/>
          <w:color w:val="000000"/>
          <w:sz w:val="20"/>
        </w:rPr>
        <w:t>Lasry J</w:t>
      </w:r>
      <w:r>
        <w:rPr>
          <w:rFonts w:ascii="Arial" w:hAnsi="Arial" w:cs="Arial"/>
          <w:color w:val="000000"/>
          <w:sz w:val="20"/>
        </w:rPr>
        <w:t xml:space="preserve"> stated:</w:t>
      </w:r>
    </w:p>
    <w:p w14:paraId="22053EDF" w14:textId="77777777" w:rsidR="007F4DED" w:rsidRPr="007F4DED" w:rsidRDefault="007F4DED" w:rsidP="007F4DED">
      <w:pPr>
        <w:spacing w:before="60" w:after="60"/>
        <w:ind w:left="567" w:right="567"/>
        <w:jc w:val="both"/>
        <w:rPr>
          <w:rFonts w:ascii="Arial" w:hAnsi="Arial" w:cs="Arial"/>
          <w:sz w:val="20"/>
          <w:szCs w:val="20"/>
        </w:rPr>
      </w:pPr>
      <w:r w:rsidRPr="007F4DED">
        <w:rPr>
          <w:rFonts w:ascii="Arial" w:hAnsi="Arial" w:cs="Arial"/>
          <w:sz w:val="20"/>
          <w:szCs w:val="20"/>
        </w:rPr>
        <w:t xml:space="preserve">“The test has been considered on numerous occasions by trial judges since </w:t>
      </w:r>
      <w:r w:rsidRPr="007F4DED">
        <w:rPr>
          <w:rFonts w:ascii="Arial" w:hAnsi="Arial" w:cs="Arial"/>
          <w:i/>
          <w:iCs/>
          <w:sz w:val="20"/>
          <w:szCs w:val="20"/>
        </w:rPr>
        <w:t>Doney</w:t>
      </w:r>
      <w:r w:rsidRPr="007F4DED">
        <w:rPr>
          <w:rFonts w:ascii="Arial" w:hAnsi="Arial" w:cs="Arial"/>
          <w:sz w:val="20"/>
          <w:szCs w:val="20"/>
        </w:rPr>
        <w:t xml:space="preserve"> was decided by the High Court. Often it is the case that the test arises for consideration in cases where the prosecution case against an accused is circumstantial.”</w:t>
      </w:r>
    </w:p>
    <w:p w14:paraId="3E49B0A0" w14:textId="77777777" w:rsidR="007F4DED" w:rsidRDefault="007F4DED" w:rsidP="00FC3D42">
      <w:pPr>
        <w:jc w:val="both"/>
        <w:rPr>
          <w:rFonts w:ascii="Arial" w:hAnsi="Arial" w:cs="Arial"/>
          <w:sz w:val="20"/>
        </w:rPr>
      </w:pPr>
    </w:p>
    <w:p w14:paraId="2C09CC22" w14:textId="77777777" w:rsidR="00F547D8" w:rsidRDefault="00F547D8" w:rsidP="00FC3D42">
      <w:pPr>
        <w:jc w:val="both"/>
        <w:rPr>
          <w:rFonts w:ascii="Arial" w:hAnsi="Arial" w:cs="Arial"/>
          <w:sz w:val="20"/>
        </w:rPr>
      </w:pPr>
      <w:r>
        <w:rPr>
          <w:rFonts w:ascii="Arial" w:hAnsi="Arial" w:cs="Arial"/>
          <w:sz w:val="20"/>
        </w:rPr>
        <w:t xml:space="preserve">In </w:t>
      </w:r>
      <w:r w:rsidRPr="00102529">
        <w:rPr>
          <w:rFonts w:ascii="Arial" w:hAnsi="Arial" w:cs="Arial"/>
          <w:sz w:val="20"/>
        </w:rPr>
        <w:t xml:space="preserve">the Supreme Court of Victoria in </w:t>
      </w:r>
      <w:r w:rsidRPr="00945F76">
        <w:rPr>
          <w:rFonts w:ascii="Arial" w:hAnsi="Arial" w:cs="Arial"/>
          <w:i/>
          <w:sz w:val="20"/>
        </w:rPr>
        <w:t>R v Ellis</w:t>
      </w:r>
      <w:r>
        <w:rPr>
          <w:rFonts w:ascii="Arial" w:hAnsi="Arial" w:cs="Arial"/>
          <w:sz w:val="20"/>
        </w:rPr>
        <w:t xml:space="preserve"> [2008] VSC 406 at [3], Coghlan J – a former Director of Public Prosecutions </w:t>
      </w:r>
      <w:r w:rsidR="005018F9">
        <w:rPr>
          <w:rFonts w:ascii="Arial" w:hAnsi="Arial" w:cs="Arial"/>
          <w:sz w:val="20"/>
        </w:rPr>
        <w:t>–</w:t>
      </w:r>
      <w:r>
        <w:rPr>
          <w:rFonts w:ascii="Arial" w:hAnsi="Arial" w:cs="Arial"/>
          <w:sz w:val="20"/>
        </w:rPr>
        <w:t xml:space="preserve"> criticized</w:t>
      </w:r>
      <w:r w:rsidR="005018F9">
        <w:rPr>
          <w:rFonts w:ascii="Arial" w:hAnsi="Arial" w:cs="Arial"/>
          <w:sz w:val="20"/>
        </w:rPr>
        <w:t xml:space="preserve"> </w:t>
      </w:r>
      <w:r>
        <w:rPr>
          <w:rFonts w:ascii="Arial" w:hAnsi="Arial" w:cs="Arial"/>
          <w:sz w:val="20"/>
        </w:rPr>
        <w:t xml:space="preserve">the test in </w:t>
      </w:r>
      <w:r w:rsidRPr="00F43D0F">
        <w:rPr>
          <w:rFonts w:ascii="Arial" w:hAnsi="Arial" w:cs="Arial"/>
          <w:i/>
          <w:sz w:val="20"/>
        </w:rPr>
        <w:t>Doney</w:t>
      </w:r>
      <w:r>
        <w:rPr>
          <w:rFonts w:ascii="Arial" w:hAnsi="Arial" w:cs="Arial"/>
          <w:sz w:val="20"/>
        </w:rPr>
        <w:t>:</w:t>
      </w:r>
    </w:p>
    <w:p w14:paraId="0EE8FE4F" w14:textId="77777777" w:rsidR="00F547D8" w:rsidRDefault="00F547D8" w:rsidP="00781E87">
      <w:pPr>
        <w:spacing w:before="60" w:after="60"/>
        <w:ind w:left="567" w:right="567"/>
        <w:jc w:val="both"/>
        <w:rPr>
          <w:rFonts w:ascii="Arial" w:hAnsi="Arial" w:cs="Arial"/>
          <w:sz w:val="20"/>
        </w:rPr>
      </w:pPr>
      <w:r>
        <w:rPr>
          <w:rFonts w:ascii="Arial" w:hAnsi="Arial" w:cs="Arial"/>
          <w:sz w:val="20"/>
        </w:rPr>
        <w:t>“Much criticism has been made of that test on the basis that it set a standard which is too low and does not provide sufficient basis for reasoned and appropriate judicial intervention.  There is much in that criticism.  I do not, however, think that it would make any difference to the conclusion which I have reached in this case.”</w:t>
      </w:r>
    </w:p>
    <w:p w14:paraId="1B70DAE4" w14:textId="77777777" w:rsidR="00781E87" w:rsidRDefault="00781E87" w:rsidP="00781E87">
      <w:pPr>
        <w:jc w:val="both"/>
        <w:rPr>
          <w:rFonts w:ascii="Arial" w:hAnsi="Arial" w:cs="Arial"/>
          <w:sz w:val="20"/>
        </w:rPr>
      </w:pPr>
    </w:p>
    <w:p w14:paraId="538A2D86" w14:textId="77777777" w:rsidR="00781E87" w:rsidRDefault="00781E87" w:rsidP="00E41ACC">
      <w:pPr>
        <w:jc w:val="both"/>
        <w:rPr>
          <w:rFonts w:ascii="Arial" w:hAnsi="Arial" w:cs="Arial"/>
          <w:sz w:val="20"/>
        </w:rPr>
      </w:pPr>
      <w:r>
        <w:rPr>
          <w:rFonts w:ascii="Arial" w:hAnsi="Arial" w:cs="Arial"/>
          <w:sz w:val="20"/>
        </w:rPr>
        <w:t xml:space="preserve">In </w:t>
      </w:r>
      <w:r w:rsidRPr="00FC3D42">
        <w:rPr>
          <w:rFonts w:ascii="Arial" w:hAnsi="Arial" w:cs="Arial"/>
          <w:i/>
          <w:sz w:val="20"/>
        </w:rPr>
        <w:t>R v Vella</w:t>
      </w:r>
      <w:r>
        <w:rPr>
          <w:rFonts w:ascii="Arial" w:hAnsi="Arial" w:cs="Arial"/>
          <w:sz w:val="20"/>
        </w:rPr>
        <w:t xml:space="preserve"> [2007] VSC 585 at [22] Coghlan J somewhat grudgingly applied the </w:t>
      </w:r>
      <w:r w:rsidRPr="00FC3D42">
        <w:rPr>
          <w:rFonts w:ascii="Arial" w:hAnsi="Arial" w:cs="Arial"/>
          <w:i/>
          <w:sz w:val="20"/>
        </w:rPr>
        <w:t>Doney</w:t>
      </w:r>
      <w:r>
        <w:rPr>
          <w:rFonts w:ascii="Arial" w:hAnsi="Arial" w:cs="Arial"/>
          <w:sz w:val="20"/>
        </w:rPr>
        <w:t xml:space="preserve"> test:</w:t>
      </w:r>
    </w:p>
    <w:p w14:paraId="77015F91" w14:textId="77777777" w:rsidR="00781E87" w:rsidRDefault="00781E87" w:rsidP="00E41ACC">
      <w:pPr>
        <w:spacing w:before="60" w:after="60"/>
        <w:ind w:left="567" w:right="567"/>
        <w:jc w:val="both"/>
        <w:rPr>
          <w:rFonts w:ascii="Arial" w:hAnsi="Arial" w:cs="Arial"/>
          <w:sz w:val="20"/>
        </w:rPr>
      </w:pPr>
      <w:r>
        <w:rPr>
          <w:rFonts w:ascii="Arial" w:hAnsi="Arial" w:cs="Arial"/>
          <w:sz w:val="20"/>
        </w:rPr>
        <w:t>“</w:t>
      </w:r>
      <w:r w:rsidRPr="00FC3D42">
        <w:rPr>
          <w:rFonts w:ascii="Arial" w:hAnsi="Arial" w:cs="Arial"/>
          <w:sz w:val="20"/>
          <w:szCs w:val="20"/>
        </w:rPr>
        <w:t xml:space="preserve">The test to be applied to a no case submission is well established.  Although some disquiet has been expressed from time to time about the test being unfavourable to accused persons, the law continues to be that set out in </w:t>
      </w:r>
      <w:r w:rsidRPr="00FC3D42">
        <w:rPr>
          <w:rFonts w:ascii="Arial" w:hAnsi="Arial" w:cs="Arial"/>
          <w:i/>
          <w:sz w:val="20"/>
          <w:szCs w:val="20"/>
        </w:rPr>
        <w:t>R v Doney.</w:t>
      </w:r>
      <w:r w:rsidRPr="00FC3D42">
        <w:rPr>
          <w:rFonts w:ascii="Arial" w:hAnsi="Arial" w:cs="Arial"/>
          <w:sz w:val="20"/>
          <w:szCs w:val="20"/>
        </w:rPr>
        <w:t xml:space="preserve">  I suppose the main thing to be said about </w:t>
      </w:r>
      <w:r w:rsidRPr="00FC3D42">
        <w:rPr>
          <w:rFonts w:ascii="Arial" w:hAnsi="Arial" w:cs="Arial"/>
          <w:i/>
          <w:sz w:val="20"/>
          <w:szCs w:val="20"/>
        </w:rPr>
        <w:t>Doney</w:t>
      </w:r>
      <w:r w:rsidRPr="00FC3D42">
        <w:rPr>
          <w:rFonts w:ascii="Arial" w:hAnsi="Arial" w:cs="Arial"/>
          <w:sz w:val="20"/>
          <w:szCs w:val="20"/>
        </w:rPr>
        <w:t xml:space="preserve"> is the recognition of the primacy of the jury when deciding questions of fact.  It is also one of the few remaining author</w:t>
      </w:r>
      <w:r w:rsidR="00EC6317">
        <w:rPr>
          <w:rFonts w:ascii="Arial" w:hAnsi="Arial" w:cs="Arial"/>
          <w:sz w:val="20"/>
          <w:szCs w:val="20"/>
        </w:rPr>
        <w:t>it</w:t>
      </w:r>
      <w:r w:rsidRPr="00FC3D42">
        <w:rPr>
          <w:rFonts w:ascii="Arial" w:hAnsi="Arial" w:cs="Arial"/>
          <w:sz w:val="20"/>
          <w:szCs w:val="20"/>
        </w:rPr>
        <w:t>ative cases which were decided by all the members of the Court who sat.</w:t>
      </w:r>
      <w:r w:rsidR="004A26EC">
        <w:rPr>
          <w:rFonts w:ascii="Arial" w:hAnsi="Arial" w:cs="Arial"/>
          <w:sz w:val="20"/>
          <w:szCs w:val="20"/>
        </w:rPr>
        <w:t>”</w:t>
      </w:r>
    </w:p>
    <w:p w14:paraId="0ABC417A" w14:textId="77777777" w:rsidR="00781E87" w:rsidRDefault="00781E87" w:rsidP="00EC6317">
      <w:pPr>
        <w:jc w:val="both"/>
        <w:rPr>
          <w:rFonts w:ascii="Arial" w:hAnsi="Arial" w:cs="Arial"/>
          <w:sz w:val="20"/>
        </w:rPr>
      </w:pPr>
    </w:p>
    <w:p w14:paraId="7328AC46" w14:textId="77777777" w:rsidR="00B4442A" w:rsidRDefault="00B4442A" w:rsidP="00B4442A">
      <w:pPr>
        <w:jc w:val="both"/>
        <w:rPr>
          <w:rFonts w:ascii="Arial" w:hAnsi="Arial" w:cs="Arial"/>
          <w:sz w:val="20"/>
        </w:rPr>
      </w:pPr>
      <w:r>
        <w:rPr>
          <w:rFonts w:ascii="Arial" w:hAnsi="Arial" w:cs="Arial"/>
          <w:sz w:val="20"/>
        </w:rPr>
        <w:t xml:space="preserve">One further criticism of the test in </w:t>
      </w:r>
      <w:r w:rsidRPr="005B67BB">
        <w:rPr>
          <w:rFonts w:ascii="Arial" w:hAnsi="Arial" w:cs="Arial"/>
          <w:i/>
          <w:sz w:val="20"/>
        </w:rPr>
        <w:t>Doney v The Queen</w:t>
      </w:r>
      <w:r>
        <w:rPr>
          <w:rFonts w:ascii="Arial" w:hAnsi="Arial" w:cs="Arial"/>
          <w:sz w:val="20"/>
        </w:rPr>
        <w:t xml:space="preserve"> appears in footnote 74 to the judgment of Callinan J in </w:t>
      </w:r>
      <w:r w:rsidRPr="00CC255C">
        <w:rPr>
          <w:rFonts w:ascii="Arial" w:hAnsi="Arial" w:cs="Arial"/>
          <w:i/>
          <w:sz w:val="20"/>
        </w:rPr>
        <w:t>Antoun v The Queen</w:t>
      </w:r>
      <w:r>
        <w:rPr>
          <w:rFonts w:ascii="Arial" w:hAnsi="Arial" w:cs="Arial"/>
          <w:sz w:val="20"/>
        </w:rPr>
        <w:t xml:space="preserve"> [2006] HCA 2 where his Honour also appeared to draw a distinction between the practice in Magistrates’ Courts and that in the superior courts:</w:t>
      </w:r>
    </w:p>
    <w:p w14:paraId="7A65FA27" w14:textId="77777777" w:rsidR="00B4442A" w:rsidRPr="00CC255C" w:rsidRDefault="00B4442A" w:rsidP="00B4442A">
      <w:pPr>
        <w:spacing w:before="60" w:after="60"/>
        <w:ind w:left="567" w:right="567"/>
        <w:jc w:val="both"/>
        <w:rPr>
          <w:rFonts w:ascii="Arial" w:hAnsi="Arial" w:cs="Arial"/>
          <w:sz w:val="20"/>
          <w:szCs w:val="20"/>
        </w:rPr>
      </w:pPr>
      <w:r>
        <w:rPr>
          <w:rFonts w:ascii="Arial" w:hAnsi="Arial" w:cs="Arial"/>
          <w:sz w:val="20"/>
        </w:rPr>
        <w:t xml:space="preserve">“In </w:t>
      </w:r>
      <w:r w:rsidRPr="00CC255C">
        <w:rPr>
          <w:rFonts w:ascii="Arial" w:hAnsi="Arial" w:cs="Arial"/>
          <w:i/>
          <w:sz w:val="20"/>
        </w:rPr>
        <w:t>Doney v The Queen</w:t>
      </w:r>
      <w:r>
        <w:rPr>
          <w:rFonts w:ascii="Arial" w:hAnsi="Arial" w:cs="Arial"/>
          <w:sz w:val="20"/>
        </w:rPr>
        <w:t xml:space="preserve">, this Court rejected the more </w:t>
      </w:r>
      <w:r w:rsidRPr="00CC255C">
        <w:rPr>
          <w:rFonts w:ascii="Arial" w:hAnsi="Arial" w:cs="Arial"/>
          <w:sz w:val="20"/>
        </w:rPr>
        <w:t>robust approach to the contrary that has been adopted in the United Kingdom and which is allowed to Magistrates in committal proceedings in New South Wales</w:t>
      </w:r>
      <w:r w:rsidRPr="00CC255C">
        <w:rPr>
          <w:rFonts w:ascii="Arial" w:hAnsi="Arial" w:cs="Arial"/>
          <w:sz w:val="20"/>
          <w:szCs w:val="20"/>
        </w:rPr>
        <w:t>…It is seriously open to question, in my opinion, whether it is in the public interest, having regard to the expense of criminal proceedings and the jeopardy to an accused, of permitting a tenuous, inherently weak or vague case to go to a jury, and  whether, in view of the grant to Magistrates, but not to judges, of a power to end a criminal case before the time when a jury is to decide it, the approach in the United Kingdom or some like approach ought not to be adopted in this country.</w:t>
      </w:r>
      <w:r>
        <w:rPr>
          <w:rFonts w:ascii="Arial" w:hAnsi="Arial" w:cs="Arial"/>
          <w:sz w:val="20"/>
          <w:szCs w:val="20"/>
        </w:rPr>
        <w:t>”</w:t>
      </w:r>
    </w:p>
    <w:p w14:paraId="353AACC5" w14:textId="77777777" w:rsidR="004A26EC" w:rsidRDefault="004A26EC" w:rsidP="004A26EC">
      <w:pPr>
        <w:jc w:val="both"/>
        <w:rPr>
          <w:rFonts w:ascii="Arial" w:hAnsi="Arial" w:cs="Arial"/>
          <w:sz w:val="20"/>
        </w:rPr>
      </w:pPr>
    </w:p>
    <w:p w14:paraId="2702CC1F" w14:textId="77777777" w:rsidR="00B4442A" w:rsidRDefault="00B4442A" w:rsidP="00B4442A">
      <w:pPr>
        <w:jc w:val="both"/>
        <w:rPr>
          <w:rFonts w:ascii="Arial" w:hAnsi="Arial" w:cs="Arial"/>
          <w:sz w:val="20"/>
        </w:rPr>
      </w:pPr>
      <w:r>
        <w:rPr>
          <w:rFonts w:ascii="Arial" w:hAnsi="Arial" w:cs="Arial"/>
          <w:sz w:val="20"/>
        </w:rPr>
        <w:t xml:space="preserve">In speaking of </w:t>
      </w:r>
      <w:r w:rsidR="00E31A01">
        <w:rPr>
          <w:rFonts w:ascii="Arial" w:hAnsi="Arial" w:cs="Arial"/>
          <w:sz w:val="20"/>
        </w:rPr>
        <w:t>“</w:t>
      </w:r>
      <w:r>
        <w:rPr>
          <w:rFonts w:ascii="Arial" w:hAnsi="Arial" w:cs="Arial"/>
          <w:sz w:val="20"/>
        </w:rPr>
        <w:t xml:space="preserve">the grant to Magistrates, but not to judges, of a power to end a criminal case before the time when a jury is to decide it”, it may be that Callinan J was referring to the power described by O'Bryan J in </w:t>
      </w:r>
      <w:r>
        <w:rPr>
          <w:rFonts w:ascii="Arial" w:hAnsi="Arial" w:cs="Arial"/>
          <w:i/>
          <w:iCs/>
          <w:sz w:val="20"/>
        </w:rPr>
        <w:t>Benney v Dowling</w:t>
      </w:r>
      <w:r>
        <w:rPr>
          <w:rFonts w:ascii="Arial" w:hAnsi="Arial" w:cs="Arial"/>
          <w:sz w:val="20"/>
        </w:rPr>
        <w:t xml:space="preserve"> [1959] VR 237 at 242:</w:t>
      </w:r>
    </w:p>
    <w:p w14:paraId="315D90D6" w14:textId="77777777" w:rsidR="00B4442A" w:rsidRDefault="00B4442A" w:rsidP="00436DF5">
      <w:pPr>
        <w:spacing w:before="60"/>
        <w:ind w:left="567" w:right="567"/>
        <w:jc w:val="both"/>
        <w:rPr>
          <w:rFonts w:ascii="Arial" w:hAnsi="Arial" w:cs="Arial"/>
          <w:sz w:val="20"/>
        </w:rPr>
      </w:pPr>
      <w:r>
        <w:rPr>
          <w:rFonts w:ascii="Arial" w:hAnsi="Arial" w:cs="Arial"/>
          <w:sz w:val="20"/>
        </w:rPr>
        <w:t xml:space="preserve">"It is common practice both in courts of petty sessions and in trials before a jury that at the end of the case for the informant or prosecution, although the evidence as it stands might justify a conviction, for the magistrate or a jury, very often at the suggestion of the trial judge, to say that he or it does or do not require to hear any evidence for the defence and to acquit at that stage.  That is a very convenient practice and I do not think that the passage [cited above] from </w:t>
      </w:r>
      <w:r>
        <w:rPr>
          <w:rFonts w:ascii="Arial" w:hAnsi="Arial" w:cs="Arial"/>
          <w:i/>
          <w:iCs/>
          <w:sz w:val="20"/>
        </w:rPr>
        <w:t>May v O'Sullivan</w:t>
      </w:r>
      <w:r>
        <w:rPr>
          <w:rFonts w:ascii="Arial" w:hAnsi="Arial" w:cs="Arial"/>
          <w:sz w:val="20"/>
        </w:rPr>
        <w:t xml:space="preserve"> was intended to say that there is anything improper in such action."</w:t>
      </w:r>
    </w:p>
    <w:p w14:paraId="6D8A37D5" w14:textId="77777777" w:rsidR="004F6AE5" w:rsidRPr="007B06F5" w:rsidRDefault="004F6AE5" w:rsidP="004F6AE5">
      <w:pPr>
        <w:jc w:val="both"/>
        <w:rPr>
          <w:rFonts w:ascii="Arial" w:hAnsi="Arial" w:cs="Arial"/>
          <w:sz w:val="20"/>
        </w:rPr>
      </w:pPr>
    </w:p>
    <w:p w14:paraId="6A8CDB44" w14:textId="77777777" w:rsidR="004F6AE5" w:rsidRPr="005C40A1" w:rsidRDefault="004F6AE5" w:rsidP="004F6AE5">
      <w:pPr>
        <w:jc w:val="both"/>
        <w:rPr>
          <w:rFonts w:ascii="Arial" w:hAnsi="Arial" w:cs="Arial"/>
          <w:color w:val="000000"/>
          <w:sz w:val="20"/>
        </w:rPr>
      </w:pPr>
      <w:r w:rsidRPr="005C40A1">
        <w:rPr>
          <w:rFonts w:ascii="Arial" w:hAnsi="Arial" w:cs="Arial"/>
          <w:color w:val="000000"/>
          <w:sz w:val="20"/>
        </w:rPr>
        <w:t xml:space="preserve">The reference by O’Bryan J in </w:t>
      </w:r>
      <w:r w:rsidRPr="005C40A1">
        <w:rPr>
          <w:rFonts w:ascii="Arial" w:hAnsi="Arial" w:cs="Arial"/>
          <w:i/>
          <w:color w:val="000000"/>
          <w:sz w:val="20"/>
        </w:rPr>
        <w:t>Benny v Dowling</w:t>
      </w:r>
      <w:r w:rsidRPr="005C40A1">
        <w:rPr>
          <w:rFonts w:ascii="Arial" w:hAnsi="Arial" w:cs="Arial"/>
          <w:color w:val="000000"/>
          <w:sz w:val="20"/>
        </w:rPr>
        <w:t xml:space="preserve"> to “the suggestion of the trial judge” leading a jury to acquit at the end of the prosecution case has more recently been known as a “Prasad direction</w:t>
      </w:r>
      <w:r w:rsidR="005C40A1" w:rsidRPr="005C40A1">
        <w:rPr>
          <w:rFonts w:ascii="Arial" w:hAnsi="Arial" w:cs="Arial"/>
          <w:color w:val="000000"/>
          <w:sz w:val="20"/>
        </w:rPr>
        <w:t>”</w:t>
      </w:r>
      <w:r w:rsidRPr="005C40A1">
        <w:rPr>
          <w:rFonts w:ascii="Arial" w:hAnsi="Arial" w:cs="Arial"/>
          <w:color w:val="000000"/>
          <w:sz w:val="20"/>
        </w:rPr>
        <w:t>.  It was d</w:t>
      </w:r>
      <w:r w:rsidR="003E7179" w:rsidRPr="005C40A1">
        <w:rPr>
          <w:rFonts w:ascii="Arial" w:hAnsi="Arial" w:cs="Arial"/>
          <w:color w:val="000000"/>
          <w:sz w:val="20"/>
        </w:rPr>
        <w:t>iscuss</w:t>
      </w:r>
      <w:r w:rsidRPr="005C40A1">
        <w:rPr>
          <w:rFonts w:ascii="Arial" w:hAnsi="Arial" w:cs="Arial"/>
          <w:color w:val="000000"/>
          <w:sz w:val="20"/>
        </w:rPr>
        <w:t xml:space="preserve">ed by Kaye J in </w:t>
      </w:r>
      <w:r w:rsidRPr="005C40A1">
        <w:rPr>
          <w:rFonts w:ascii="Arial" w:hAnsi="Arial" w:cs="Arial"/>
          <w:i/>
          <w:color w:val="000000"/>
          <w:sz w:val="20"/>
        </w:rPr>
        <w:t>DPP v Gillespie (Ruling No 2)</w:t>
      </w:r>
      <w:r w:rsidRPr="005C40A1">
        <w:rPr>
          <w:rFonts w:ascii="Arial" w:hAnsi="Arial" w:cs="Arial"/>
          <w:color w:val="000000"/>
          <w:sz w:val="20"/>
        </w:rPr>
        <w:t xml:space="preserve"> [2012] VSC 553 </w:t>
      </w:r>
      <w:r w:rsidR="003E7179" w:rsidRPr="005C40A1">
        <w:rPr>
          <w:rFonts w:ascii="Arial" w:hAnsi="Arial" w:cs="Arial"/>
          <w:color w:val="000000"/>
          <w:sz w:val="20"/>
        </w:rPr>
        <w:t xml:space="preserve">at [9]-[11] </w:t>
      </w:r>
      <w:r w:rsidRPr="005C40A1">
        <w:rPr>
          <w:rFonts w:ascii="Arial" w:hAnsi="Arial" w:cs="Arial"/>
          <w:color w:val="000000"/>
          <w:sz w:val="20"/>
        </w:rPr>
        <w:t>as follows:</w:t>
      </w:r>
    </w:p>
    <w:p w14:paraId="38C4A754" w14:textId="77777777" w:rsidR="004F6AE5" w:rsidRPr="005C40A1" w:rsidRDefault="004F6AE5" w:rsidP="001A6328">
      <w:pPr>
        <w:spacing w:before="60"/>
        <w:ind w:left="567" w:right="567"/>
        <w:jc w:val="both"/>
        <w:rPr>
          <w:rFonts w:ascii="Arial" w:hAnsi="Arial" w:cs="Arial"/>
          <w:color w:val="000000"/>
          <w:sz w:val="20"/>
          <w:szCs w:val="20"/>
        </w:rPr>
      </w:pPr>
      <w:r w:rsidRPr="005C40A1">
        <w:rPr>
          <w:rFonts w:ascii="Arial" w:hAnsi="Arial" w:cs="Arial"/>
          <w:color w:val="000000"/>
          <w:sz w:val="20"/>
          <w:szCs w:val="20"/>
        </w:rPr>
        <w:t>[</w:t>
      </w:r>
      <w:r w:rsidR="003E7179" w:rsidRPr="005C40A1">
        <w:rPr>
          <w:rFonts w:ascii="Arial" w:hAnsi="Arial" w:cs="Arial"/>
          <w:color w:val="000000"/>
          <w:sz w:val="20"/>
          <w:szCs w:val="20"/>
        </w:rPr>
        <w:t>9</w:t>
      </w:r>
      <w:r w:rsidRPr="005C40A1">
        <w:rPr>
          <w:rFonts w:ascii="Arial" w:hAnsi="Arial" w:cs="Arial"/>
          <w:color w:val="000000"/>
          <w:sz w:val="20"/>
          <w:szCs w:val="20"/>
        </w:rPr>
        <w:t xml:space="preserve">] A </w:t>
      </w:r>
      <w:r w:rsidRPr="005C40A1">
        <w:rPr>
          <w:rFonts w:ascii="Arial" w:hAnsi="Arial" w:cs="Arial"/>
          <w:i/>
          <w:color w:val="000000"/>
          <w:sz w:val="20"/>
          <w:szCs w:val="20"/>
        </w:rPr>
        <w:t>Prasad</w:t>
      </w:r>
      <w:r w:rsidRPr="005C40A1">
        <w:rPr>
          <w:rFonts w:ascii="Arial" w:hAnsi="Arial" w:cs="Arial"/>
          <w:color w:val="000000"/>
          <w:sz w:val="20"/>
          <w:szCs w:val="20"/>
        </w:rPr>
        <w:t xml:space="preserve"> direction of course derives its genesis from the judgment of King CJ in </w:t>
      </w:r>
      <w:r w:rsidRPr="005C40A1">
        <w:rPr>
          <w:rFonts w:ascii="Arial" w:hAnsi="Arial" w:cs="Arial"/>
          <w:i/>
          <w:color w:val="000000"/>
          <w:sz w:val="20"/>
          <w:szCs w:val="20"/>
        </w:rPr>
        <w:t>Prasad</w:t>
      </w:r>
      <w:r w:rsidRPr="005C40A1">
        <w:rPr>
          <w:rFonts w:ascii="Arial" w:hAnsi="Arial" w:cs="Arial"/>
          <w:color w:val="000000"/>
          <w:sz w:val="20"/>
          <w:szCs w:val="20"/>
        </w:rPr>
        <w:t xml:space="preserve"> (1979) 23 SASR 161 at 163.  In that case His Honour identified the long-standing principle that it is open to a jury at any stage after the close of the Crown case to return a verdict of not guilty.  His Honour stated that in each case a trial judge has a discretion to inform the jury of that right after the close of the Crown case.</w:t>
      </w:r>
    </w:p>
    <w:p w14:paraId="6B54235F" w14:textId="77777777" w:rsidR="004F6AE5" w:rsidRPr="005C40A1" w:rsidRDefault="004F6AE5" w:rsidP="004E2F56">
      <w:pPr>
        <w:spacing w:before="60"/>
        <w:ind w:left="567" w:right="567"/>
        <w:jc w:val="both"/>
        <w:rPr>
          <w:rFonts w:ascii="Arial" w:hAnsi="Arial" w:cs="Arial"/>
          <w:color w:val="000000"/>
          <w:sz w:val="20"/>
          <w:szCs w:val="20"/>
        </w:rPr>
      </w:pPr>
      <w:r w:rsidRPr="005C40A1">
        <w:rPr>
          <w:rFonts w:ascii="Arial" w:hAnsi="Arial" w:cs="Arial"/>
          <w:color w:val="000000"/>
          <w:sz w:val="20"/>
          <w:szCs w:val="20"/>
        </w:rPr>
        <w:t>[</w:t>
      </w:r>
      <w:r w:rsidR="003E7179" w:rsidRPr="005C40A1">
        <w:rPr>
          <w:rFonts w:ascii="Arial" w:hAnsi="Arial" w:cs="Arial"/>
          <w:color w:val="000000"/>
          <w:sz w:val="20"/>
          <w:szCs w:val="20"/>
        </w:rPr>
        <w:t>10</w:t>
      </w:r>
      <w:r w:rsidRPr="005C40A1">
        <w:rPr>
          <w:rFonts w:ascii="Arial" w:hAnsi="Arial" w:cs="Arial"/>
          <w:color w:val="000000"/>
          <w:sz w:val="20"/>
          <w:szCs w:val="20"/>
        </w:rPr>
        <w:t xml:space="preserve">] In a subsequent decision of </w:t>
      </w:r>
      <w:r w:rsidRPr="005C40A1">
        <w:rPr>
          <w:rFonts w:ascii="Arial" w:hAnsi="Arial" w:cs="Arial"/>
          <w:i/>
          <w:color w:val="000000"/>
          <w:sz w:val="20"/>
          <w:szCs w:val="20"/>
        </w:rPr>
        <w:t>Pahuja</w:t>
      </w:r>
      <w:r w:rsidRPr="005C40A1">
        <w:rPr>
          <w:rFonts w:ascii="Arial" w:hAnsi="Arial" w:cs="Arial"/>
          <w:color w:val="000000"/>
          <w:sz w:val="20"/>
          <w:szCs w:val="20"/>
        </w:rPr>
        <w:t xml:space="preserve"> (1987) 30 A Crim R 118 at 145 his Honour stated that, if such a direction is to be given, it must be put simply and shortly.  His</w:t>
      </w:r>
      <w:r w:rsidR="008A74DB" w:rsidRPr="005C40A1">
        <w:rPr>
          <w:rFonts w:ascii="Arial" w:hAnsi="Arial" w:cs="Arial"/>
          <w:color w:val="000000"/>
          <w:sz w:val="20"/>
          <w:szCs w:val="20"/>
        </w:rPr>
        <w:t> </w:t>
      </w:r>
      <w:r w:rsidRPr="005C40A1">
        <w:rPr>
          <w:rFonts w:ascii="Arial" w:hAnsi="Arial" w:cs="Arial"/>
          <w:color w:val="000000"/>
          <w:sz w:val="20"/>
          <w:szCs w:val="20"/>
        </w:rPr>
        <w:t>Honour stated, using his words, that there should only be a ‘passing glance’ at the law and a ‘brief reference’ to the features of the evidence which has led the judge to give that direction.</w:t>
      </w:r>
    </w:p>
    <w:p w14:paraId="15DDD5E5" w14:textId="77777777" w:rsidR="004F6AE5" w:rsidRPr="005C40A1" w:rsidRDefault="004F6AE5" w:rsidP="001A6328">
      <w:pPr>
        <w:spacing w:before="60"/>
        <w:ind w:left="567" w:right="567"/>
        <w:jc w:val="both"/>
        <w:rPr>
          <w:rFonts w:ascii="Arial" w:hAnsi="Arial" w:cs="Arial"/>
          <w:color w:val="000000"/>
          <w:sz w:val="20"/>
          <w:szCs w:val="20"/>
        </w:rPr>
      </w:pPr>
      <w:r w:rsidRPr="005C40A1">
        <w:rPr>
          <w:rFonts w:ascii="Arial" w:hAnsi="Arial" w:cs="Arial"/>
          <w:color w:val="000000"/>
          <w:sz w:val="20"/>
          <w:szCs w:val="20"/>
        </w:rPr>
        <w:t>[</w:t>
      </w:r>
      <w:r w:rsidR="003E7179" w:rsidRPr="005C40A1">
        <w:rPr>
          <w:rFonts w:ascii="Arial" w:hAnsi="Arial" w:cs="Arial"/>
          <w:color w:val="000000"/>
          <w:sz w:val="20"/>
          <w:szCs w:val="20"/>
        </w:rPr>
        <w:t>11</w:t>
      </w:r>
      <w:r w:rsidRPr="005C40A1">
        <w:rPr>
          <w:rFonts w:ascii="Arial" w:hAnsi="Arial" w:cs="Arial"/>
          <w:color w:val="000000"/>
          <w:sz w:val="20"/>
          <w:szCs w:val="20"/>
        </w:rPr>
        <w:t xml:space="preserve">] Generally, for those reasons, trial judges are cautious in reaching the conclusion that a case is appropriate to give a </w:t>
      </w:r>
      <w:r w:rsidRPr="005C40A1">
        <w:rPr>
          <w:rFonts w:ascii="Arial" w:hAnsi="Arial" w:cs="Arial"/>
          <w:i/>
          <w:color w:val="000000"/>
          <w:sz w:val="20"/>
          <w:szCs w:val="20"/>
        </w:rPr>
        <w:t>Prasad</w:t>
      </w:r>
      <w:r w:rsidRPr="005C40A1">
        <w:rPr>
          <w:rFonts w:ascii="Arial" w:hAnsi="Arial" w:cs="Arial"/>
          <w:color w:val="000000"/>
          <w:sz w:val="20"/>
          <w:szCs w:val="20"/>
        </w:rPr>
        <w:t xml:space="preserve"> direction.”</w:t>
      </w:r>
    </w:p>
    <w:p w14:paraId="7A6378B2" w14:textId="77777777" w:rsidR="00CF55D6" w:rsidRPr="007B06F5" w:rsidRDefault="00CF55D6" w:rsidP="00CF55D6">
      <w:pPr>
        <w:jc w:val="both"/>
        <w:rPr>
          <w:rFonts w:ascii="Arial" w:hAnsi="Arial" w:cs="Arial"/>
          <w:color w:val="000000"/>
          <w:sz w:val="18"/>
          <w:szCs w:val="22"/>
        </w:rPr>
      </w:pPr>
    </w:p>
    <w:p w14:paraId="551A41F1" w14:textId="77777777" w:rsidR="005D2BA1" w:rsidRPr="005C40A1" w:rsidRDefault="005018F9" w:rsidP="005D2BA1">
      <w:pPr>
        <w:jc w:val="both"/>
        <w:rPr>
          <w:rFonts w:ascii="Arial" w:hAnsi="Arial" w:cs="Arial"/>
          <w:color w:val="000000"/>
          <w:sz w:val="20"/>
        </w:rPr>
      </w:pPr>
      <w:r>
        <w:rPr>
          <w:rFonts w:ascii="Arial" w:hAnsi="Arial" w:cs="Arial"/>
          <w:color w:val="000000"/>
          <w:sz w:val="20"/>
        </w:rPr>
        <w:t xml:space="preserve">However, in </w:t>
      </w:r>
      <w:r w:rsidR="0095614D" w:rsidRPr="0095614D">
        <w:rPr>
          <w:rFonts w:ascii="Arial" w:hAnsi="Arial" w:cs="Arial"/>
          <w:i/>
          <w:color w:val="000000"/>
          <w:sz w:val="20"/>
        </w:rPr>
        <w:t>Director of Public Prosecutions Reference No 1 of 2017</w:t>
      </w:r>
      <w:r w:rsidR="0095614D">
        <w:rPr>
          <w:rFonts w:ascii="Arial" w:hAnsi="Arial" w:cs="Arial"/>
          <w:color w:val="000000"/>
          <w:sz w:val="20"/>
        </w:rPr>
        <w:t xml:space="preserve"> </w:t>
      </w:r>
      <w:r>
        <w:rPr>
          <w:rFonts w:ascii="Arial" w:hAnsi="Arial" w:cs="Arial"/>
          <w:color w:val="000000"/>
          <w:sz w:val="20"/>
        </w:rPr>
        <w:t xml:space="preserve">[2019] HCA 9 </w:t>
      </w:r>
      <w:r w:rsidR="0095614D">
        <w:rPr>
          <w:rFonts w:ascii="Arial" w:hAnsi="Arial" w:cs="Arial"/>
          <w:color w:val="000000"/>
          <w:sz w:val="20"/>
        </w:rPr>
        <w:t xml:space="preserve">the High Court held </w:t>
      </w:r>
      <w:r w:rsidR="001A6328">
        <w:rPr>
          <w:rFonts w:ascii="Arial" w:hAnsi="Arial" w:cs="Arial"/>
          <w:color w:val="000000"/>
          <w:sz w:val="20"/>
        </w:rPr>
        <w:t xml:space="preserve">unequivocally </w:t>
      </w:r>
      <w:r w:rsidR="0095614D">
        <w:rPr>
          <w:rFonts w:ascii="Arial" w:hAnsi="Arial" w:cs="Arial"/>
          <w:color w:val="000000"/>
          <w:sz w:val="20"/>
        </w:rPr>
        <w:t>that</w:t>
      </w:r>
      <w:r w:rsidR="006F04E5">
        <w:rPr>
          <w:rFonts w:ascii="Arial" w:hAnsi="Arial" w:cs="Arial"/>
          <w:color w:val="000000"/>
          <w:sz w:val="20"/>
        </w:rPr>
        <w:t>-</w:t>
      </w:r>
    </w:p>
    <w:p w14:paraId="6B60AF5D" w14:textId="77777777" w:rsidR="006F04E5" w:rsidRPr="006F04E5" w:rsidRDefault="006F04E5" w:rsidP="001A6328">
      <w:pPr>
        <w:spacing w:before="120" w:after="120"/>
        <w:ind w:left="567" w:right="567"/>
        <w:jc w:val="both"/>
        <w:rPr>
          <w:rFonts w:ascii="Arial" w:hAnsi="Arial" w:cs="Arial"/>
          <w:color w:val="000000"/>
          <w:sz w:val="16"/>
          <w:szCs w:val="20"/>
        </w:rPr>
      </w:pPr>
      <w:r w:rsidRPr="006F04E5">
        <w:rPr>
          <w:rFonts w:ascii="Arial" w:hAnsi="Arial" w:cs="Arial"/>
          <w:i/>
          <w:sz w:val="20"/>
        </w:rPr>
        <w:t>"The direction commonly referred to as the '</w:t>
      </w:r>
      <w:r w:rsidRPr="006F04E5">
        <w:rPr>
          <w:rFonts w:ascii="Arial" w:hAnsi="Arial" w:cs="Arial"/>
          <w:sz w:val="20"/>
        </w:rPr>
        <w:t>Prasad</w:t>
      </w:r>
      <w:r w:rsidRPr="006F04E5">
        <w:rPr>
          <w:rFonts w:ascii="Arial" w:hAnsi="Arial" w:cs="Arial"/>
          <w:i/>
          <w:sz w:val="20"/>
        </w:rPr>
        <w:t xml:space="preserve"> direction' is contrary to law and should not be administered to a jury determining a criminal trial between the Crown and an accused person."</w:t>
      </w:r>
    </w:p>
    <w:p w14:paraId="77346371" w14:textId="77777777" w:rsidR="005D2BA1" w:rsidRPr="005C40A1" w:rsidRDefault="006F04E5" w:rsidP="005D2BA1">
      <w:pPr>
        <w:jc w:val="both"/>
        <w:rPr>
          <w:rFonts w:ascii="Arial" w:hAnsi="Arial" w:cs="Arial"/>
          <w:color w:val="000000"/>
          <w:sz w:val="20"/>
        </w:rPr>
      </w:pPr>
      <w:r>
        <w:rPr>
          <w:rFonts w:ascii="Arial" w:hAnsi="Arial" w:cs="Arial"/>
          <w:color w:val="000000"/>
          <w:sz w:val="20"/>
        </w:rPr>
        <w:lastRenderedPageBreak/>
        <w:t xml:space="preserve">The rationale for this decision of Kiefel CJ, Bell, </w:t>
      </w:r>
      <w:proofErr w:type="spellStart"/>
      <w:r>
        <w:rPr>
          <w:rFonts w:ascii="Arial" w:hAnsi="Arial" w:cs="Arial"/>
          <w:color w:val="000000"/>
          <w:sz w:val="20"/>
        </w:rPr>
        <w:t>Gageler</w:t>
      </w:r>
      <w:proofErr w:type="spellEnd"/>
      <w:r>
        <w:rPr>
          <w:rFonts w:ascii="Arial" w:hAnsi="Arial" w:cs="Arial"/>
          <w:color w:val="000000"/>
          <w:sz w:val="20"/>
        </w:rPr>
        <w:t xml:space="preserve">, Keane, Nettle, Gordon &amp; Edelman JJ is </w:t>
      </w:r>
      <w:r w:rsidR="001A6328">
        <w:rPr>
          <w:rFonts w:ascii="Arial" w:hAnsi="Arial" w:cs="Arial"/>
          <w:color w:val="000000"/>
          <w:sz w:val="20"/>
        </w:rPr>
        <w:t>summaris</w:t>
      </w:r>
      <w:r>
        <w:rPr>
          <w:rFonts w:ascii="Arial" w:hAnsi="Arial" w:cs="Arial"/>
          <w:color w:val="000000"/>
          <w:sz w:val="20"/>
        </w:rPr>
        <w:t>ed at [56]-[57] of their joint judgment:</w:t>
      </w:r>
    </w:p>
    <w:p w14:paraId="2FD7CC2E" w14:textId="77777777" w:rsidR="006F04E5" w:rsidRDefault="006F04E5" w:rsidP="001A6328">
      <w:pPr>
        <w:spacing w:before="120" w:after="120"/>
        <w:ind w:left="567" w:right="567"/>
        <w:jc w:val="both"/>
        <w:rPr>
          <w:rFonts w:ascii="Arial" w:hAnsi="Arial" w:cs="Arial"/>
          <w:sz w:val="20"/>
        </w:rPr>
      </w:pPr>
      <w:r w:rsidRPr="006F04E5">
        <w:rPr>
          <w:rFonts w:ascii="Arial" w:hAnsi="Arial" w:cs="Arial"/>
          <w:sz w:val="20"/>
        </w:rPr>
        <w:t xml:space="preserve">"While the decision in </w:t>
      </w:r>
      <w:r w:rsidRPr="006F04E5">
        <w:rPr>
          <w:rFonts w:ascii="Arial" w:hAnsi="Arial" w:cs="Arial"/>
          <w:i/>
          <w:sz w:val="20"/>
        </w:rPr>
        <w:t>Prasad</w:t>
      </w:r>
      <w:r w:rsidRPr="006F04E5">
        <w:rPr>
          <w:rFonts w:ascii="Arial" w:hAnsi="Arial" w:cs="Arial"/>
          <w:sz w:val="20"/>
        </w:rPr>
        <w:t xml:space="preserve"> anticipated the decision of this Court in </w:t>
      </w:r>
      <w:r w:rsidRPr="006F04E5">
        <w:rPr>
          <w:rFonts w:ascii="Arial" w:hAnsi="Arial" w:cs="Arial"/>
          <w:i/>
          <w:sz w:val="20"/>
        </w:rPr>
        <w:t>Doney</w:t>
      </w:r>
      <w:r w:rsidRPr="006F04E5">
        <w:rPr>
          <w:rFonts w:ascii="Arial" w:hAnsi="Arial" w:cs="Arial"/>
          <w:sz w:val="20"/>
        </w:rPr>
        <w:t>, Maxwell</w:t>
      </w:r>
      <w:r w:rsidR="009904FC">
        <w:rPr>
          <w:rFonts w:ascii="Arial" w:hAnsi="Arial" w:cs="Arial"/>
          <w:sz w:val="20"/>
        </w:rPr>
        <w:t> </w:t>
      </w:r>
      <w:r w:rsidRPr="006F04E5">
        <w:rPr>
          <w:rFonts w:ascii="Arial" w:hAnsi="Arial" w:cs="Arial"/>
          <w:sz w:val="20"/>
        </w:rPr>
        <w:t>P was right to hold</w:t>
      </w:r>
      <w:r>
        <w:rPr>
          <w:rFonts w:ascii="Arial" w:hAnsi="Arial" w:cs="Arial"/>
          <w:sz w:val="20"/>
        </w:rPr>
        <w:t xml:space="preserve"> –</w:t>
      </w:r>
      <w:r w:rsidRPr="006F04E5">
        <w:rPr>
          <w:i/>
        </w:rPr>
        <w:t xml:space="preserve"> </w:t>
      </w:r>
      <w:r w:rsidRPr="006F04E5">
        <w:rPr>
          <w:rFonts w:ascii="Arial" w:hAnsi="Arial" w:cs="Arial"/>
          <w:i/>
          <w:sz w:val="20"/>
        </w:rPr>
        <w:t>Director</w:t>
      </w:r>
      <w:r>
        <w:rPr>
          <w:rFonts w:ascii="Arial" w:hAnsi="Arial" w:cs="Arial"/>
          <w:i/>
          <w:sz w:val="20"/>
        </w:rPr>
        <w:t xml:space="preserve"> </w:t>
      </w:r>
      <w:r w:rsidRPr="006F04E5">
        <w:rPr>
          <w:rFonts w:ascii="Arial" w:hAnsi="Arial" w:cs="Arial"/>
          <w:i/>
          <w:sz w:val="20"/>
        </w:rPr>
        <w:t>of Public Prosecutions Reference No 1 of 2017</w:t>
      </w:r>
      <w:r w:rsidRPr="006F04E5">
        <w:rPr>
          <w:rFonts w:ascii="Arial" w:hAnsi="Arial" w:cs="Arial"/>
          <w:sz w:val="20"/>
        </w:rPr>
        <w:t xml:space="preserve"> (2018) 55 VR 551 at 579 [93]</w:t>
      </w:r>
      <w:r>
        <w:rPr>
          <w:rFonts w:ascii="Arial" w:hAnsi="Arial" w:cs="Arial"/>
          <w:sz w:val="20"/>
        </w:rPr>
        <w:t xml:space="preserve"> – </w:t>
      </w:r>
      <w:r w:rsidRPr="006F04E5">
        <w:rPr>
          <w:rFonts w:ascii="Arial" w:hAnsi="Arial" w:cs="Arial"/>
          <w:sz w:val="20"/>
        </w:rPr>
        <w:t>that</w:t>
      </w:r>
      <w:r>
        <w:rPr>
          <w:rFonts w:ascii="Arial" w:hAnsi="Arial" w:cs="Arial"/>
          <w:sz w:val="20"/>
        </w:rPr>
        <w:t xml:space="preserve"> </w:t>
      </w:r>
      <w:r w:rsidRPr="006F04E5">
        <w:rPr>
          <w:rFonts w:ascii="Arial" w:hAnsi="Arial" w:cs="Arial"/>
          <w:sz w:val="20"/>
        </w:rPr>
        <w:t xml:space="preserve">King CJ's obiter dictum does not cohere with the analysis in </w:t>
      </w:r>
      <w:r w:rsidRPr="006F04E5">
        <w:rPr>
          <w:rFonts w:ascii="Arial" w:hAnsi="Arial" w:cs="Arial"/>
          <w:i/>
          <w:sz w:val="20"/>
        </w:rPr>
        <w:t>Doney</w:t>
      </w:r>
      <w:r w:rsidRPr="006F04E5">
        <w:rPr>
          <w:rFonts w:ascii="Arial" w:hAnsi="Arial" w:cs="Arial"/>
          <w:sz w:val="20"/>
        </w:rPr>
        <w:t>.  The practice of permitting the trial judge to direct an acquittal based upon the judge's assessment of the insufficiency of the</w:t>
      </w:r>
      <w:r>
        <w:rPr>
          <w:rFonts w:ascii="Arial" w:hAnsi="Arial" w:cs="Arial"/>
          <w:sz w:val="20"/>
        </w:rPr>
        <w:t xml:space="preserve"> </w:t>
      </w:r>
      <w:r w:rsidRPr="006F04E5">
        <w:rPr>
          <w:rFonts w:ascii="Arial" w:hAnsi="Arial" w:cs="Arial"/>
          <w:sz w:val="20"/>
        </w:rPr>
        <w:t xml:space="preserve">evidence to support a conviction was rejected in </w:t>
      </w:r>
      <w:r w:rsidRPr="006F04E5">
        <w:rPr>
          <w:rFonts w:ascii="Arial" w:hAnsi="Arial" w:cs="Arial"/>
          <w:i/>
          <w:sz w:val="20"/>
        </w:rPr>
        <w:t>Doney</w:t>
      </w:r>
      <w:r w:rsidRPr="006F04E5">
        <w:rPr>
          <w:rFonts w:ascii="Arial" w:hAnsi="Arial" w:cs="Arial"/>
          <w:sz w:val="20"/>
        </w:rPr>
        <w:t xml:space="preserve"> as wrongly "enlarging the powers of a trial judge at the expense </w:t>
      </w:r>
      <w:r w:rsidRPr="006F04E5">
        <w:rPr>
          <w:rFonts w:ascii="Arial" w:hAnsi="Arial" w:cs="Arial"/>
          <w:sz w:val="20"/>
          <w:szCs w:val="20"/>
        </w:rPr>
        <w:t xml:space="preserve">of the traditional jury function": (1990) 171 CLR 207 at 215 per Deane, Dawson, Toohey, </w:t>
      </w:r>
      <w:proofErr w:type="spellStart"/>
      <w:r w:rsidRPr="006F04E5">
        <w:rPr>
          <w:rFonts w:ascii="Arial" w:hAnsi="Arial" w:cs="Arial"/>
          <w:sz w:val="20"/>
          <w:szCs w:val="20"/>
        </w:rPr>
        <w:t>Gaudron</w:t>
      </w:r>
      <w:proofErr w:type="spellEnd"/>
      <w:r w:rsidRPr="006F04E5">
        <w:rPr>
          <w:rFonts w:ascii="Arial" w:hAnsi="Arial" w:cs="Arial"/>
          <w:sz w:val="20"/>
          <w:szCs w:val="20"/>
        </w:rPr>
        <w:t xml:space="preserve"> and McHugh JJ.</w:t>
      </w:r>
      <w:r>
        <w:rPr>
          <w:rFonts w:ascii="Arial" w:hAnsi="Arial" w:cs="Arial"/>
          <w:sz w:val="20"/>
          <w:szCs w:val="20"/>
        </w:rPr>
        <w:t xml:space="preserve">  </w:t>
      </w:r>
      <w:r w:rsidRPr="006F04E5">
        <w:rPr>
          <w:rFonts w:ascii="Arial" w:hAnsi="Arial" w:cs="Arial"/>
          <w:sz w:val="20"/>
        </w:rPr>
        <w:t xml:space="preserve">If there is evidence (even if tenuous or inherently weak or vague) that is capable of supporting a verdict of guilty, the matter </w:t>
      </w:r>
      <w:r w:rsidRPr="006F04E5">
        <w:rPr>
          <w:rFonts w:ascii="Arial" w:hAnsi="Arial" w:cs="Arial"/>
          <w:i/>
          <w:sz w:val="20"/>
        </w:rPr>
        <w:t>must</w:t>
      </w:r>
      <w:r w:rsidRPr="006F04E5">
        <w:rPr>
          <w:rFonts w:ascii="Arial" w:hAnsi="Arial" w:cs="Arial"/>
          <w:sz w:val="20"/>
        </w:rPr>
        <w:t xml:space="preserve"> be left </w:t>
      </w:r>
      <w:r w:rsidRPr="009904FC">
        <w:rPr>
          <w:rFonts w:ascii="Arial" w:hAnsi="Arial" w:cs="Arial"/>
          <w:sz w:val="20"/>
          <w:szCs w:val="20"/>
        </w:rPr>
        <w:t>to the jury</w:t>
      </w:r>
      <w:r w:rsidR="009904FC" w:rsidRPr="009904FC">
        <w:rPr>
          <w:rFonts w:ascii="Arial" w:hAnsi="Arial" w:cs="Arial"/>
          <w:sz w:val="20"/>
          <w:szCs w:val="20"/>
        </w:rPr>
        <w:t xml:space="preserve">: </w:t>
      </w:r>
      <w:r w:rsidR="009904FC" w:rsidRPr="009904FC">
        <w:rPr>
          <w:rFonts w:ascii="Arial" w:hAnsi="Arial" w:cs="Arial"/>
          <w:i/>
          <w:sz w:val="20"/>
          <w:szCs w:val="20"/>
        </w:rPr>
        <w:t>Doney v The Queen</w:t>
      </w:r>
      <w:r w:rsidR="009904FC" w:rsidRPr="009904FC">
        <w:rPr>
          <w:rFonts w:ascii="Arial" w:hAnsi="Arial" w:cs="Arial"/>
          <w:sz w:val="20"/>
          <w:szCs w:val="20"/>
        </w:rPr>
        <w:t xml:space="preserve"> (1990) 171 CLR 207 at 214-215 per Deane, Dawson, Toohey, </w:t>
      </w:r>
      <w:proofErr w:type="spellStart"/>
      <w:r w:rsidR="009904FC" w:rsidRPr="009904FC">
        <w:rPr>
          <w:rFonts w:ascii="Arial" w:hAnsi="Arial" w:cs="Arial"/>
          <w:sz w:val="20"/>
          <w:szCs w:val="20"/>
        </w:rPr>
        <w:t>Gaudron</w:t>
      </w:r>
      <w:proofErr w:type="spellEnd"/>
      <w:r w:rsidR="009904FC" w:rsidRPr="009904FC">
        <w:rPr>
          <w:rFonts w:ascii="Arial" w:hAnsi="Arial" w:cs="Arial"/>
          <w:sz w:val="20"/>
          <w:szCs w:val="20"/>
        </w:rPr>
        <w:t xml:space="preserve"> and McHugh JJ.  </w:t>
      </w:r>
      <w:r w:rsidRPr="009904FC">
        <w:rPr>
          <w:rFonts w:ascii="Arial" w:hAnsi="Arial" w:cs="Arial"/>
          <w:sz w:val="20"/>
          <w:szCs w:val="20"/>
        </w:rPr>
        <w:t>This analysis does not</w:t>
      </w:r>
      <w:r w:rsidRPr="006F04E5">
        <w:rPr>
          <w:rFonts w:ascii="Arial" w:hAnsi="Arial" w:cs="Arial"/>
          <w:sz w:val="20"/>
        </w:rPr>
        <w:t xml:space="preserve"> sit readily with conferring on the trial judge a discretion, based upon the judge's assessment of the cogency of the evidence to support a conviction, to inform the jury that they may return a verdict of not guilty without hearing more.  It is true that, in the circumstance of a </w:t>
      </w:r>
      <w:r w:rsidRPr="006F04E5">
        <w:rPr>
          <w:rFonts w:ascii="Arial" w:hAnsi="Arial" w:cs="Arial"/>
          <w:i/>
          <w:sz w:val="20"/>
        </w:rPr>
        <w:t>Prasad</w:t>
      </w:r>
      <w:r w:rsidRPr="006F04E5">
        <w:rPr>
          <w:rFonts w:ascii="Arial" w:hAnsi="Arial" w:cs="Arial"/>
          <w:sz w:val="20"/>
        </w:rPr>
        <w:t xml:space="preserve"> direction, the jury and not the judge would make the decision as to whether the evidence was so unconvincing as not to provide a safe foundation for conviction.  But</w:t>
      </w:r>
      <w:r w:rsidR="00236A69">
        <w:rPr>
          <w:rFonts w:ascii="Arial" w:hAnsi="Arial" w:cs="Arial"/>
          <w:sz w:val="20"/>
        </w:rPr>
        <w:t>…</w:t>
      </w:r>
      <w:r w:rsidRPr="006F04E5">
        <w:rPr>
          <w:rFonts w:ascii="Arial" w:hAnsi="Arial" w:cs="Arial"/>
          <w:sz w:val="20"/>
        </w:rPr>
        <w:t xml:space="preserve">it is difficult to exclude the possibility that a jury might be influenced by what the judge said to them about the quality of the evidence and might take the judge's invitation to stop the trial as an authoritative pronouncement that the evidence is so unsatisfactory that it is appropriate for them to stop the trial on that basis.  The exercise of the discretion to give a </w:t>
      </w:r>
      <w:r w:rsidRPr="006F04E5">
        <w:rPr>
          <w:rFonts w:ascii="Arial" w:hAnsi="Arial" w:cs="Arial"/>
          <w:i/>
          <w:sz w:val="20"/>
        </w:rPr>
        <w:t>Prasad</w:t>
      </w:r>
      <w:r w:rsidRPr="006F04E5">
        <w:rPr>
          <w:rFonts w:ascii="Arial" w:hAnsi="Arial" w:cs="Arial"/>
          <w:sz w:val="20"/>
        </w:rPr>
        <w:t xml:space="preserve"> direction based upon the trial judge's estimate of the cogency of the evidence to support conviction is inconsistent with the division of functions between judge and jury and, when given over objection, with the essential features of an adversarial trial.</w:t>
      </w:r>
    </w:p>
    <w:p w14:paraId="04C0CA5F" w14:textId="77777777" w:rsidR="00162C54" w:rsidRDefault="009904FC" w:rsidP="001A6328">
      <w:pPr>
        <w:spacing w:before="120"/>
        <w:ind w:left="567" w:right="567"/>
        <w:jc w:val="both"/>
        <w:rPr>
          <w:rFonts w:ascii="Arial" w:hAnsi="Arial" w:cs="Arial"/>
          <w:sz w:val="20"/>
        </w:rPr>
      </w:pPr>
      <w:r w:rsidRPr="009904FC">
        <w:rPr>
          <w:rFonts w:ascii="Arial" w:hAnsi="Arial" w:cs="Arial"/>
          <w:sz w:val="20"/>
        </w:rPr>
        <w:t xml:space="preserve">Moreover, to invite a jury to decide to stop a trial without having heard all of the evidence, without having heard counsel's final addresses, and without the understanding of the law and its application to the facts that only the judge's summing-up at the end of the trial can give them, is to invite the jury to decide the matter from a </w:t>
      </w:r>
      <w:r w:rsidRPr="00162C54">
        <w:rPr>
          <w:rFonts w:ascii="Arial" w:hAnsi="Arial" w:cs="Arial"/>
          <w:sz w:val="20"/>
          <w:szCs w:val="20"/>
        </w:rPr>
        <w:t>basis of ignorance which may be profound</w:t>
      </w:r>
      <w:r w:rsidR="00162C54" w:rsidRPr="00162C54">
        <w:rPr>
          <w:rFonts w:ascii="Arial" w:hAnsi="Arial" w:cs="Arial"/>
          <w:sz w:val="20"/>
          <w:szCs w:val="20"/>
        </w:rPr>
        <w:t xml:space="preserve">: </w:t>
      </w:r>
      <w:r w:rsidR="00162C54" w:rsidRPr="00162C54">
        <w:rPr>
          <w:rFonts w:ascii="Arial" w:hAnsi="Arial" w:cs="Arial"/>
          <w:i/>
          <w:sz w:val="20"/>
          <w:szCs w:val="20"/>
        </w:rPr>
        <w:t>Seymour v The Queen</w:t>
      </w:r>
      <w:r w:rsidR="00162C54" w:rsidRPr="00162C54">
        <w:rPr>
          <w:rFonts w:ascii="Arial" w:hAnsi="Arial" w:cs="Arial"/>
          <w:sz w:val="20"/>
          <w:szCs w:val="20"/>
        </w:rPr>
        <w:t xml:space="preserve"> (2006) 162 A Crim R 576 at 595 [66]</w:t>
      </w:r>
      <w:r w:rsidRPr="00162C54">
        <w:rPr>
          <w:rFonts w:ascii="Arial" w:hAnsi="Arial" w:cs="Arial"/>
          <w:sz w:val="20"/>
          <w:szCs w:val="20"/>
        </w:rPr>
        <w:t>.  If evidence taken at its highest is capable of sustaining</w:t>
      </w:r>
      <w:r w:rsidRPr="009904FC">
        <w:rPr>
          <w:rFonts w:ascii="Arial" w:hAnsi="Arial" w:cs="Arial"/>
          <w:sz w:val="20"/>
        </w:rPr>
        <w:t xml:space="preserve"> a conviction, it is for the jury as the constitutional tribunal of fact to decide whether the evidence establishes guilt beyond reasonable doubt.  A jury is not fully equipped to make that decision until and unless they have heard all of the evidence, counsel's addresses and the judge's summing-up.  Anything less falls short of the trial according to law to which both the accused and the Crown are entitled.</w:t>
      </w:r>
      <w:r w:rsidR="00162C54">
        <w:rPr>
          <w:rFonts w:ascii="Arial" w:hAnsi="Arial" w:cs="Arial"/>
          <w:sz w:val="20"/>
        </w:rPr>
        <w:t>”</w:t>
      </w:r>
    </w:p>
    <w:p w14:paraId="732040D3" w14:textId="77777777" w:rsidR="006F04E5" w:rsidRDefault="006F04E5" w:rsidP="00B4442A">
      <w:pPr>
        <w:pStyle w:val="Heading3"/>
        <w:spacing w:line="240" w:lineRule="auto"/>
        <w:rPr>
          <w:rFonts w:ascii="Arial" w:hAnsi="Arial" w:cs="Arial"/>
          <w:color w:val="000000"/>
          <w:sz w:val="20"/>
        </w:rPr>
      </w:pPr>
    </w:p>
    <w:p w14:paraId="3763E633" w14:textId="77777777" w:rsidR="005D2BA1" w:rsidRPr="005C40A1" w:rsidRDefault="00B4442A" w:rsidP="005D2BA1">
      <w:pPr>
        <w:jc w:val="both"/>
        <w:rPr>
          <w:rFonts w:ascii="Arial" w:hAnsi="Arial" w:cs="Arial"/>
          <w:color w:val="000000"/>
          <w:sz w:val="20"/>
        </w:rPr>
      </w:pPr>
      <w:r w:rsidRPr="005C40A1">
        <w:rPr>
          <w:rFonts w:ascii="Arial" w:hAnsi="Arial" w:cs="Arial"/>
          <w:color w:val="000000"/>
          <w:sz w:val="20"/>
        </w:rPr>
        <w:t xml:space="preserve">If </w:t>
      </w:r>
      <w:r w:rsidRPr="005C40A1">
        <w:rPr>
          <w:rFonts w:ascii="Arial" w:hAnsi="Arial" w:cs="Arial"/>
          <w:i/>
          <w:color w:val="000000"/>
          <w:sz w:val="20"/>
        </w:rPr>
        <w:t>Benney v Dowling</w:t>
      </w:r>
      <w:r w:rsidRPr="005C40A1">
        <w:rPr>
          <w:rFonts w:ascii="Arial" w:hAnsi="Arial" w:cs="Arial"/>
          <w:color w:val="000000"/>
          <w:sz w:val="20"/>
        </w:rPr>
        <w:t xml:space="preserve"> is still good law </w:t>
      </w:r>
      <w:r w:rsidRPr="005C40A1">
        <w:rPr>
          <w:rFonts w:ascii="Arial" w:hAnsi="Arial" w:cs="Arial"/>
          <w:i/>
          <w:iCs/>
          <w:color w:val="000000"/>
          <w:sz w:val="20"/>
        </w:rPr>
        <w:t>post R v Williams</w:t>
      </w:r>
      <w:r w:rsidRPr="005C40A1">
        <w:rPr>
          <w:rFonts w:ascii="Arial" w:hAnsi="Arial" w:cs="Arial"/>
          <w:color w:val="000000"/>
          <w:sz w:val="20"/>
        </w:rPr>
        <w:t xml:space="preserve"> [1983] 2 VR 579 at 584 per Gobbo J and </w:t>
      </w:r>
      <w:r w:rsidRPr="005C40A1">
        <w:rPr>
          <w:rFonts w:ascii="Arial" w:hAnsi="Arial" w:cs="Arial"/>
          <w:i/>
          <w:color w:val="000000"/>
          <w:sz w:val="20"/>
        </w:rPr>
        <w:t>post Doney v The Queen</w:t>
      </w:r>
      <w:r w:rsidR="00162C54" w:rsidRPr="00162C54">
        <w:rPr>
          <w:rFonts w:ascii="Arial" w:hAnsi="Arial" w:cs="Arial"/>
          <w:color w:val="000000"/>
          <w:sz w:val="20"/>
        </w:rPr>
        <w:t xml:space="preserve"> and post </w:t>
      </w:r>
      <w:r w:rsidR="00162C54" w:rsidRPr="0095614D">
        <w:rPr>
          <w:rFonts w:ascii="Arial" w:hAnsi="Arial" w:cs="Arial"/>
          <w:i/>
          <w:color w:val="000000"/>
          <w:sz w:val="20"/>
        </w:rPr>
        <w:t>Director of Public Prosecutions Reference No 1 of 2017</w:t>
      </w:r>
      <w:r w:rsidR="00162C54">
        <w:rPr>
          <w:rFonts w:ascii="Arial" w:hAnsi="Arial" w:cs="Arial"/>
          <w:i/>
          <w:color w:val="000000"/>
          <w:sz w:val="20"/>
        </w:rPr>
        <w:t xml:space="preserve"> – </w:t>
      </w:r>
      <w:r w:rsidR="00162C54">
        <w:rPr>
          <w:rFonts w:ascii="Arial" w:hAnsi="Arial" w:cs="Arial"/>
          <w:color w:val="000000"/>
          <w:sz w:val="20"/>
        </w:rPr>
        <w:t>it seems to the writer that is a big if –</w:t>
      </w:r>
      <w:r w:rsidR="00162C54" w:rsidRPr="00162C54">
        <w:rPr>
          <w:rFonts w:ascii="Arial" w:hAnsi="Arial" w:cs="Arial"/>
          <w:color w:val="000000"/>
          <w:sz w:val="20"/>
        </w:rPr>
        <w:t xml:space="preserve"> </w:t>
      </w:r>
      <w:r w:rsidRPr="005C40A1">
        <w:rPr>
          <w:rFonts w:ascii="Arial" w:hAnsi="Arial" w:cs="Arial"/>
          <w:color w:val="000000"/>
          <w:sz w:val="20"/>
        </w:rPr>
        <w:t>there</w:t>
      </w:r>
      <w:r w:rsidR="00162C54">
        <w:rPr>
          <w:rFonts w:ascii="Arial" w:hAnsi="Arial" w:cs="Arial"/>
          <w:color w:val="000000"/>
          <w:sz w:val="20"/>
        </w:rPr>
        <w:t xml:space="preserve"> </w:t>
      </w:r>
      <w:r w:rsidRPr="005C40A1">
        <w:rPr>
          <w:rFonts w:ascii="Arial" w:hAnsi="Arial" w:cs="Arial"/>
          <w:color w:val="000000"/>
          <w:sz w:val="20"/>
        </w:rPr>
        <w:t>is no distinction between its applicability in the Magistrates’ Court and in the Children’s Court.</w:t>
      </w:r>
    </w:p>
    <w:p w14:paraId="0E82FCA3" w14:textId="77777777" w:rsidR="0073044E" w:rsidRDefault="0073044E" w:rsidP="00EC6317">
      <w:pPr>
        <w:jc w:val="both"/>
        <w:rPr>
          <w:rFonts w:ascii="Arial" w:hAnsi="Arial" w:cs="Arial"/>
          <w:sz w:val="20"/>
        </w:rPr>
      </w:pPr>
    </w:p>
    <w:p w14:paraId="52229EFA" w14:textId="77777777" w:rsidR="00DF6D00" w:rsidRDefault="00EC6317" w:rsidP="00EC6317">
      <w:pPr>
        <w:jc w:val="both"/>
        <w:rPr>
          <w:rFonts w:ascii="Arial" w:hAnsi="Arial" w:cs="Arial"/>
          <w:sz w:val="20"/>
        </w:rPr>
      </w:pPr>
      <w:r>
        <w:rPr>
          <w:rFonts w:ascii="Arial" w:hAnsi="Arial" w:cs="Arial"/>
          <w:sz w:val="20"/>
        </w:rPr>
        <w:t>The writer agrees with the above criticisms</w:t>
      </w:r>
      <w:r w:rsidR="00300A4D">
        <w:rPr>
          <w:rFonts w:ascii="Arial" w:hAnsi="Arial" w:cs="Arial"/>
          <w:sz w:val="20"/>
        </w:rPr>
        <w:t xml:space="preserve"> </w:t>
      </w:r>
      <w:r w:rsidR="006E04E6">
        <w:rPr>
          <w:rFonts w:ascii="Arial" w:hAnsi="Arial" w:cs="Arial"/>
          <w:sz w:val="20"/>
        </w:rPr>
        <w:t xml:space="preserve">of </w:t>
      </w:r>
      <w:r w:rsidR="006E04E6" w:rsidRPr="006E04E6">
        <w:rPr>
          <w:rFonts w:ascii="Arial" w:hAnsi="Arial" w:cs="Arial"/>
          <w:i/>
          <w:sz w:val="20"/>
        </w:rPr>
        <w:t>Doney</w:t>
      </w:r>
      <w:r w:rsidR="006E04E6">
        <w:rPr>
          <w:rFonts w:ascii="Arial" w:hAnsi="Arial" w:cs="Arial"/>
          <w:sz w:val="20"/>
        </w:rPr>
        <w:t xml:space="preserve"> </w:t>
      </w:r>
      <w:r w:rsidR="00300A4D">
        <w:rPr>
          <w:rFonts w:ascii="Arial" w:hAnsi="Arial" w:cs="Arial"/>
          <w:sz w:val="20"/>
        </w:rPr>
        <w:t xml:space="preserve">insofar </w:t>
      </w:r>
      <w:r w:rsidR="00B4442A">
        <w:rPr>
          <w:rFonts w:ascii="Arial" w:hAnsi="Arial" w:cs="Arial"/>
          <w:sz w:val="20"/>
        </w:rPr>
        <w:t>as</w:t>
      </w:r>
      <w:r>
        <w:rPr>
          <w:rFonts w:ascii="Arial" w:hAnsi="Arial" w:cs="Arial"/>
          <w:sz w:val="20"/>
        </w:rPr>
        <w:t xml:space="preserve"> far as they apply to summary hearings in the Magistrates’ Court or the Children’s Court.  It has always s</w:t>
      </w:r>
      <w:r w:rsidR="00DF6D00">
        <w:rPr>
          <w:rFonts w:ascii="Arial" w:hAnsi="Arial" w:cs="Arial"/>
          <w:sz w:val="20"/>
        </w:rPr>
        <w:t>eemed to</w:t>
      </w:r>
      <w:r>
        <w:rPr>
          <w:rFonts w:ascii="Arial" w:hAnsi="Arial" w:cs="Arial"/>
          <w:sz w:val="20"/>
        </w:rPr>
        <w:t xml:space="preserve"> the writer </w:t>
      </w:r>
      <w:r w:rsidR="00DF6D00">
        <w:rPr>
          <w:rFonts w:ascii="Arial" w:hAnsi="Arial" w:cs="Arial"/>
          <w:sz w:val="20"/>
        </w:rPr>
        <w:t xml:space="preserve">that the test of “no case to answer” in criminal proceedings cannot be reconciled with that in civil proceedings.  Of the latter, Kaye J said in </w:t>
      </w:r>
      <w:r w:rsidR="00DF6D00" w:rsidRPr="008F4302">
        <w:rPr>
          <w:rFonts w:ascii="Arial" w:hAnsi="Arial" w:cs="Arial"/>
          <w:i/>
          <w:sz w:val="20"/>
          <w:szCs w:val="20"/>
        </w:rPr>
        <w:t>Oakley and Anor v Insurance Manufacturers of Australia Pty Ltd</w:t>
      </w:r>
      <w:r w:rsidR="00DF6D00">
        <w:rPr>
          <w:rFonts w:ascii="Arial" w:hAnsi="Arial" w:cs="Arial"/>
          <w:i/>
          <w:sz w:val="20"/>
          <w:szCs w:val="20"/>
        </w:rPr>
        <w:t xml:space="preserve"> </w:t>
      </w:r>
      <w:r w:rsidR="00DF6D00">
        <w:rPr>
          <w:rFonts w:ascii="Arial" w:hAnsi="Arial" w:cs="Arial"/>
          <w:sz w:val="20"/>
          <w:szCs w:val="20"/>
        </w:rPr>
        <w:t xml:space="preserve">[2008] VSC 68 </w:t>
      </w:r>
      <w:r w:rsidR="00DF6D00" w:rsidRPr="008F4302">
        <w:rPr>
          <w:rFonts w:ascii="Arial" w:hAnsi="Arial" w:cs="Arial"/>
          <w:sz w:val="20"/>
          <w:szCs w:val="20"/>
        </w:rPr>
        <w:t xml:space="preserve">at </w:t>
      </w:r>
      <w:r w:rsidR="00DF6D00">
        <w:rPr>
          <w:rFonts w:ascii="Arial" w:hAnsi="Arial" w:cs="Arial"/>
          <w:sz w:val="20"/>
          <w:szCs w:val="20"/>
        </w:rPr>
        <w:t>[3]:</w:t>
      </w:r>
    </w:p>
    <w:p w14:paraId="1539CBA4" w14:textId="77777777" w:rsidR="00DF6D00" w:rsidRDefault="00DF6D00" w:rsidP="00AF3FB2">
      <w:pPr>
        <w:spacing w:before="60" w:after="60"/>
        <w:ind w:left="567" w:right="567"/>
        <w:jc w:val="both"/>
        <w:rPr>
          <w:rFonts w:ascii="Arial" w:hAnsi="Arial" w:cs="Arial"/>
          <w:sz w:val="20"/>
        </w:rPr>
      </w:pPr>
      <w:r>
        <w:rPr>
          <w:rFonts w:ascii="Arial" w:hAnsi="Arial" w:cs="Arial"/>
          <w:sz w:val="20"/>
        </w:rPr>
        <w:t>“</w:t>
      </w:r>
      <w:r w:rsidRPr="00DF6D00">
        <w:rPr>
          <w:rFonts w:ascii="Arial" w:hAnsi="Arial" w:cs="Arial"/>
          <w:sz w:val="20"/>
        </w:rPr>
        <w:t>The test which is applicable, where a judge is sitting without a jury, is less stringent.  In such a case the judge may uphold a no</w:t>
      </w:r>
      <w:r w:rsidR="0018044A">
        <w:rPr>
          <w:rFonts w:ascii="Arial" w:hAnsi="Arial" w:cs="Arial"/>
          <w:sz w:val="20"/>
        </w:rPr>
        <w:t xml:space="preserve"> </w:t>
      </w:r>
      <w:r w:rsidRPr="00DF6D00">
        <w:rPr>
          <w:rFonts w:ascii="Arial" w:hAnsi="Arial" w:cs="Arial"/>
          <w:sz w:val="20"/>
        </w:rPr>
        <w:t>case submission, notwithstanding that the evidence, on the view most favourable to the respondent party, could support a judgment in favour of the respondent party</w:t>
      </w:r>
      <w:r>
        <w:rPr>
          <w:rFonts w:ascii="Arial" w:hAnsi="Arial" w:cs="Arial"/>
          <w:sz w:val="20"/>
        </w:rPr>
        <w:t xml:space="preserve">: see </w:t>
      </w:r>
      <w:r w:rsidRPr="00DF6D00">
        <w:rPr>
          <w:rFonts w:ascii="Arial" w:hAnsi="Arial" w:cs="Arial"/>
          <w:i/>
          <w:sz w:val="20"/>
          <w:szCs w:val="20"/>
        </w:rPr>
        <w:t xml:space="preserve">Protean (Holdings) Limited (Receivers and Managers Appointed) and </w:t>
      </w:r>
      <w:r>
        <w:rPr>
          <w:rFonts w:ascii="Arial" w:hAnsi="Arial" w:cs="Arial"/>
          <w:i/>
          <w:sz w:val="20"/>
          <w:szCs w:val="20"/>
        </w:rPr>
        <w:t>O</w:t>
      </w:r>
      <w:r w:rsidRPr="00DF6D00">
        <w:rPr>
          <w:rFonts w:ascii="Arial" w:hAnsi="Arial" w:cs="Arial"/>
          <w:i/>
          <w:sz w:val="20"/>
          <w:szCs w:val="20"/>
        </w:rPr>
        <w:t>rs v American Home Assurance Co</w:t>
      </w:r>
      <w:r w:rsidRPr="00DF6D00">
        <w:rPr>
          <w:rFonts w:ascii="Arial" w:hAnsi="Arial" w:cs="Arial"/>
          <w:sz w:val="20"/>
          <w:szCs w:val="20"/>
        </w:rPr>
        <w:t xml:space="preserve"> [1985] VR 187, 215 (Young CJ), 235-6 (Fullagar J), 238-9 (</w:t>
      </w:r>
      <w:proofErr w:type="spellStart"/>
      <w:r w:rsidRPr="00DF6D00">
        <w:rPr>
          <w:rFonts w:ascii="Arial" w:hAnsi="Arial" w:cs="Arial"/>
          <w:sz w:val="20"/>
          <w:szCs w:val="20"/>
        </w:rPr>
        <w:t>Tadgell</w:t>
      </w:r>
      <w:proofErr w:type="spellEnd"/>
      <w:r w:rsidRPr="00DF6D00">
        <w:rPr>
          <w:rFonts w:ascii="Arial" w:hAnsi="Arial" w:cs="Arial"/>
          <w:sz w:val="20"/>
          <w:szCs w:val="20"/>
        </w:rPr>
        <w:t xml:space="preserve"> J); </w:t>
      </w:r>
      <w:r w:rsidRPr="00DF6D00">
        <w:rPr>
          <w:rFonts w:ascii="Arial" w:hAnsi="Arial" w:cs="Arial"/>
          <w:i/>
          <w:sz w:val="20"/>
          <w:szCs w:val="20"/>
        </w:rPr>
        <w:t>Jones v Dunkel</w:t>
      </w:r>
      <w:r w:rsidRPr="00DF6D00">
        <w:rPr>
          <w:rFonts w:ascii="Arial" w:hAnsi="Arial" w:cs="Arial"/>
          <w:sz w:val="20"/>
          <w:szCs w:val="20"/>
        </w:rPr>
        <w:t xml:space="preserve"> (1959) 101 CLR 298, 330-331 (Windeyer J); </w:t>
      </w:r>
      <w:r w:rsidRPr="00DF6D00">
        <w:rPr>
          <w:rFonts w:ascii="Arial" w:hAnsi="Arial" w:cs="Arial"/>
          <w:i/>
          <w:sz w:val="20"/>
          <w:szCs w:val="20"/>
        </w:rPr>
        <w:t xml:space="preserve">Clarey v Permanent Trustee Co Limited and </w:t>
      </w:r>
      <w:r>
        <w:rPr>
          <w:rFonts w:ascii="Arial" w:hAnsi="Arial" w:cs="Arial"/>
          <w:i/>
          <w:sz w:val="20"/>
          <w:szCs w:val="20"/>
        </w:rPr>
        <w:t>A</w:t>
      </w:r>
      <w:r w:rsidRPr="00DF6D00">
        <w:rPr>
          <w:rFonts w:ascii="Arial" w:hAnsi="Arial" w:cs="Arial"/>
          <w:i/>
          <w:sz w:val="20"/>
          <w:szCs w:val="20"/>
        </w:rPr>
        <w:t>nor</w:t>
      </w:r>
      <w:r w:rsidRPr="00DF6D00">
        <w:rPr>
          <w:rFonts w:ascii="Arial" w:hAnsi="Arial" w:cs="Arial"/>
          <w:sz w:val="20"/>
          <w:szCs w:val="20"/>
        </w:rPr>
        <w:t xml:space="preserve"> [2005] VSCA 128, [72].</w:t>
      </w:r>
      <w:r>
        <w:rPr>
          <w:rFonts w:ascii="Arial" w:hAnsi="Arial" w:cs="Arial"/>
          <w:sz w:val="20"/>
        </w:rPr>
        <w:t>”</w:t>
      </w:r>
    </w:p>
    <w:p w14:paraId="65461EDA" w14:textId="77777777" w:rsidR="00DF6D00" w:rsidRPr="001F4A4B" w:rsidRDefault="001F4A4B" w:rsidP="00EC6317">
      <w:pPr>
        <w:jc w:val="both"/>
        <w:rPr>
          <w:rFonts w:ascii="Arial" w:hAnsi="Arial" w:cs="Arial"/>
          <w:sz w:val="16"/>
          <w:szCs w:val="20"/>
        </w:rPr>
      </w:pPr>
      <w:r w:rsidRPr="001F4A4B">
        <w:rPr>
          <w:rFonts w:ascii="Arial" w:hAnsi="Arial" w:cs="Arial"/>
          <w:sz w:val="20"/>
          <w:szCs w:val="20"/>
        </w:rPr>
        <w:t xml:space="preserve">See also </w:t>
      </w:r>
      <w:r w:rsidRPr="001F4A4B">
        <w:rPr>
          <w:rFonts w:ascii="Arial" w:hAnsi="Arial" w:cs="Arial"/>
          <w:i/>
          <w:iCs/>
          <w:sz w:val="20"/>
          <w:szCs w:val="20"/>
        </w:rPr>
        <w:t>The Queen v The Herald &amp; Weekly Times Pty Ltd &amp; Ors (Ruling No 2)</w:t>
      </w:r>
      <w:r w:rsidRPr="001F4A4B">
        <w:rPr>
          <w:rFonts w:ascii="Arial" w:hAnsi="Arial" w:cs="Arial"/>
          <w:sz w:val="20"/>
          <w:szCs w:val="20"/>
        </w:rPr>
        <w:t xml:space="preserve"> [2020] VSC 800 at [72]-[75] per John Dixon J.</w:t>
      </w:r>
    </w:p>
    <w:p w14:paraId="4E1A8DF3" w14:textId="77777777" w:rsidR="001F4A4B" w:rsidRDefault="001F4A4B" w:rsidP="00EC6317">
      <w:pPr>
        <w:jc w:val="both"/>
        <w:rPr>
          <w:rFonts w:ascii="Arial" w:hAnsi="Arial" w:cs="Arial"/>
          <w:sz w:val="20"/>
        </w:rPr>
      </w:pPr>
    </w:p>
    <w:p w14:paraId="6BC48DAC" w14:textId="77777777" w:rsidR="00DF6D00" w:rsidRDefault="00B956E2" w:rsidP="00EC6317">
      <w:pPr>
        <w:jc w:val="both"/>
        <w:rPr>
          <w:rFonts w:ascii="Arial" w:hAnsi="Arial" w:cs="Arial"/>
          <w:sz w:val="20"/>
        </w:rPr>
      </w:pPr>
      <w:r>
        <w:rPr>
          <w:rFonts w:ascii="Arial" w:hAnsi="Arial" w:cs="Arial"/>
          <w:sz w:val="20"/>
        </w:rPr>
        <w:t xml:space="preserve">The writer can see no logical reason why a less stringent test of “no case to answer” </w:t>
      </w:r>
      <w:r w:rsidR="00300A4D">
        <w:rPr>
          <w:rFonts w:ascii="Arial" w:hAnsi="Arial" w:cs="Arial"/>
          <w:sz w:val="20"/>
        </w:rPr>
        <w:t>should not apply</w:t>
      </w:r>
      <w:r>
        <w:rPr>
          <w:rFonts w:ascii="Arial" w:hAnsi="Arial" w:cs="Arial"/>
          <w:sz w:val="20"/>
        </w:rPr>
        <w:t xml:space="preserve"> in non-jury criminal trials.  Why should </w:t>
      </w:r>
      <w:r w:rsidR="006E04E6">
        <w:rPr>
          <w:rFonts w:ascii="Arial" w:hAnsi="Arial" w:cs="Arial"/>
          <w:sz w:val="20"/>
        </w:rPr>
        <w:t>a</w:t>
      </w:r>
      <w:r>
        <w:rPr>
          <w:rFonts w:ascii="Arial" w:hAnsi="Arial" w:cs="Arial"/>
          <w:sz w:val="20"/>
        </w:rPr>
        <w:t xml:space="preserve"> judicial </w:t>
      </w:r>
      <w:r w:rsidR="00300A4D">
        <w:rPr>
          <w:rFonts w:ascii="Arial" w:hAnsi="Arial" w:cs="Arial"/>
          <w:sz w:val="20"/>
        </w:rPr>
        <w:t>trier of fact</w:t>
      </w:r>
      <w:r>
        <w:rPr>
          <w:rFonts w:ascii="Arial" w:hAnsi="Arial" w:cs="Arial"/>
          <w:sz w:val="20"/>
        </w:rPr>
        <w:t xml:space="preserve"> apply an objective test in criminal proceedings but a subjective test in civil proceedings?  There is no obvious answer.</w:t>
      </w:r>
    </w:p>
    <w:p w14:paraId="6E7BFCFD" w14:textId="77777777" w:rsidR="00EC6317" w:rsidRDefault="00EC6317" w:rsidP="00EC6317">
      <w:pPr>
        <w:jc w:val="both"/>
        <w:rPr>
          <w:rFonts w:ascii="Arial" w:hAnsi="Arial" w:cs="Arial"/>
          <w:sz w:val="20"/>
        </w:rPr>
      </w:pPr>
    </w:p>
    <w:p w14:paraId="46A86C43" w14:textId="10D63C47" w:rsidR="00290DB5" w:rsidRDefault="00B368B7" w:rsidP="004E2F56">
      <w:pPr>
        <w:jc w:val="both"/>
        <w:rPr>
          <w:rFonts w:ascii="Arial" w:hAnsi="Arial" w:cs="Arial"/>
          <w:color w:val="000000"/>
          <w:sz w:val="20"/>
        </w:rPr>
      </w:pPr>
      <w:r w:rsidRPr="00CF53CA">
        <w:rPr>
          <w:rFonts w:ascii="Arial" w:hAnsi="Arial" w:cs="Arial"/>
          <w:color w:val="000000"/>
          <w:sz w:val="20"/>
        </w:rPr>
        <w:lastRenderedPageBreak/>
        <w:t>For illust</w:t>
      </w:r>
      <w:r w:rsidR="00F613AC" w:rsidRPr="00CF53CA">
        <w:rPr>
          <w:rFonts w:ascii="Arial" w:hAnsi="Arial" w:cs="Arial"/>
          <w:color w:val="000000"/>
          <w:sz w:val="20"/>
        </w:rPr>
        <w:t xml:space="preserve">rations of the operation of the “no case to answer” principles, see </w:t>
      </w:r>
      <w:r w:rsidRPr="00CF53CA">
        <w:rPr>
          <w:rFonts w:ascii="Arial" w:hAnsi="Arial" w:cs="Arial"/>
          <w:i/>
          <w:color w:val="000000"/>
          <w:sz w:val="20"/>
        </w:rPr>
        <w:t>R v Martin (Ruling)</w:t>
      </w:r>
      <w:r w:rsidRPr="00CF53CA">
        <w:rPr>
          <w:rFonts w:ascii="Arial" w:hAnsi="Arial" w:cs="Arial"/>
          <w:color w:val="000000"/>
          <w:sz w:val="20"/>
        </w:rPr>
        <w:t xml:space="preserve"> [2005] VSC 121 at [41]-[43] per Kaye J; </w:t>
      </w:r>
      <w:r w:rsidRPr="00CF53CA">
        <w:rPr>
          <w:rFonts w:ascii="Arial" w:hAnsi="Arial" w:cs="Arial"/>
          <w:i/>
          <w:color w:val="000000"/>
          <w:sz w:val="20"/>
        </w:rPr>
        <w:t>DPP v Federico</w:t>
      </w:r>
      <w:r w:rsidRPr="00CF53CA">
        <w:rPr>
          <w:rFonts w:ascii="Arial" w:hAnsi="Arial" w:cs="Arial"/>
          <w:color w:val="000000"/>
          <w:sz w:val="20"/>
        </w:rPr>
        <w:t xml:space="preserve"> [2005] VSC 470 at [4] per Cummins J; </w:t>
      </w:r>
      <w:r w:rsidRPr="00CF53CA">
        <w:rPr>
          <w:rFonts w:ascii="Arial" w:hAnsi="Arial" w:cs="Arial"/>
          <w:i/>
          <w:color w:val="000000"/>
          <w:sz w:val="20"/>
        </w:rPr>
        <w:t xml:space="preserve">R v Faure &amp; </w:t>
      </w:r>
      <w:proofErr w:type="spellStart"/>
      <w:r w:rsidRPr="00CF53CA">
        <w:rPr>
          <w:rFonts w:ascii="Arial" w:hAnsi="Arial" w:cs="Arial"/>
          <w:i/>
          <w:color w:val="000000"/>
          <w:sz w:val="20"/>
        </w:rPr>
        <w:t>Goussis</w:t>
      </w:r>
      <w:proofErr w:type="spellEnd"/>
      <w:r w:rsidRPr="00CF53CA">
        <w:rPr>
          <w:rFonts w:ascii="Arial" w:hAnsi="Arial" w:cs="Arial"/>
          <w:i/>
          <w:color w:val="000000"/>
          <w:sz w:val="20"/>
        </w:rPr>
        <w:t xml:space="preserve"> (Ruling No 2)</w:t>
      </w:r>
      <w:r w:rsidRPr="00CF53CA">
        <w:rPr>
          <w:rFonts w:ascii="Arial" w:hAnsi="Arial" w:cs="Arial"/>
          <w:color w:val="000000"/>
          <w:sz w:val="20"/>
        </w:rPr>
        <w:t xml:space="preserve"> [2006] VSC 167 at [2] per Teague J; </w:t>
      </w:r>
      <w:r w:rsidRPr="00CF53CA">
        <w:rPr>
          <w:rFonts w:ascii="Arial" w:hAnsi="Arial" w:cs="Arial"/>
          <w:i/>
          <w:color w:val="000000"/>
          <w:sz w:val="20"/>
        </w:rPr>
        <w:t>R v Barnes</w:t>
      </w:r>
      <w:r w:rsidRPr="00CF53CA">
        <w:rPr>
          <w:rFonts w:ascii="Arial" w:hAnsi="Arial" w:cs="Arial"/>
          <w:color w:val="000000"/>
          <w:sz w:val="20"/>
        </w:rPr>
        <w:t xml:space="preserve"> [2008] VSC 66 at [3]-[6] per Forrest J; </w:t>
      </w:r>
      <w:r w:rsidRPr="00CF53CA">
        <w:rPr>
          <w:rFonts w:ascii="Arial" w:hAnsi="Arial" w:cs="Arial"/>
          <w:i/>
          <w:color w:val="000000"/>
          <w:sz w:val="20"/>
        </w:rPr>
        <w:t>DPP v Gillespie (Ruling No 2)</w:t>
      </w:r>
      <w:r w:rsidRPr="00CF53CA">
        <w:rPr>
          <w:rFonts w:ascii="Arial" w:hAnsi="Arial" w:cs="Arial"/>
          <w:color w:val="000000"/>
          <w:sz w:val="20"/>
        </w:rPr>
        <w:t xml:space="preserve"> [2012] VSC 553 per Kaye J; </w:t>
      </w:r>
      <w:r w:rsidRPr="00CF53CA">
        <w:rPr>
          <w:rFonts w:ascii="Arial" w:hAnsi="Arial" w:cs="Arial"/>
          <w:i/>
          <w:color w:val="000000"/>
          <w:sz w:val="20"/>
        </w:rPr>
        <w:t>R v Ray &amp; Vella (Ruling No.3)</w:t>
      </w:r>
      <w:r w:rsidR="00BC4F1C">
        <w:rPr>
          <w:rFonts w:ascii="Arial" w:hAnsi="Arial" w:cs="Arial"/>
          <w:color w:val="000000"/>
          <w:sz w:val="20"/>
        </w:rPr>
        <w:t xml:space="preserve"> [2014] VSC 178 per </w:t>
      </w:r>
      <w:proofErr w:type="spellStart"/>
      <w:r w:rsidR="00BC4F1C">
        <w:rPr>
          <w:rFonts w:ascii="Arial" w:hAnsi="Arial" w:cs="Arial"/>
          <w:color w:val="000000"/>
          <w:sz w:val="20"/>
        </w:rPr>
        <w:t>T.Forrest</w:t>
      </w:r>
      <w:proofErr w:type="spellEnd"/>
      <w:r w:rsidR="00BC4F1C">
        <w:rPr>
          <w:rFonts w:ascii="Arial" w:hAnsi="Arial" w:cs="Arial"/>
          <w:color w:val="000000"/>
          <w:sz w:val="20"/>
        </w:rPr>
        <w:t xml:space="preserve"> J; </w:t>
      </w:r>
      <w:r w:rsidR="00BC4F1C" w:rsidRPr="00BC4F1C">
        <w:rPr>
          <w:rFonts w:ascii="Arial" w:hAnsi="Arial" w:cs="Arial"/>
          <w:i/>
          <w:color w:val="000000"/>
          <w:sz w:val="20"/>
        </w:rPr>
        <w:t>DPP v Byrne No.3</w:t>
      </w:r>
      <w:r w:rsidR="00BC4F1C">
        <w:rPr>
          <w:rFonts w:ascii="Arial" w:hAnsi="Arial" w:cs="Arial"/>
          <w:color w:val="000000"/>
          <w:sz w:val="20"/>
        </w:rPr>
        <w:t xml:space="preserve"> [2016] VSC 346</w:t>
      </w:r>
      <w:r w:rsidR="00290DB5">
        <w:rPr>
          <w:rFonts w:ascii="Arial" w:hAnsi="Arial" w:cs="Arial"/>
          <w:color w:val="000000"/>
          <w:sz w:val="20"/>
        </w:rPr>
        <w:t xml:space="preserve">; </w:t>
      </w:r>
      <w:r w:rsidR="00F333AB" w:rsidRPr="00F333AB">
        <w:rPr>
          <w:rFonts w:ascii="Arial" w:hAnsi="Arial" w:cs="Arial"/>
          <w:i/>
          <w:iCs/>
          <w:sz w:val="20"/>
          <w:szCs w:val="20"/>
        </w:rPr>
        <w:t>R v Frank (No 2)</w:t>
      </w:r>
      <w:r w:rsidR="00F333AB" w:rsidRPr="00F333AB">
        <w:rPr>
          <w:rFonts w:ascii="Arial" w:hAnsi="Arial" w:cs="Arial"/>
          <w:sz w:val="20"/>
          <w:szCs w:val="20"/>
        </w:rPr>
        <w:t xml:space="preserve"> (2021) 288 A Crim R 104</w:t>
      </w:r>
      <w:r w:rsidR="00F333AB">
        <w:rPr>
          <w:rFonts w:ascii="Arial" w:hAnsi="Arial" w:cs="Arial"/>
          <w:sz w:val="20"/>
          <w:szCs w:val="20"/>
        </w:rPr>
        <w:t xml:space="preserve">; </w:t>
      </w:r>
      <w:r w:rsidR="00290DB5" w:rsidRPr="00290DB5">
        <w:rPr>
          <w:rFonts w:ascii="Arial" w:hAnsi="Arial" w:cs="Arial"/>
          <w:i/>
          <w:iCs/>
          <w:color w:val="000000"/>
          <w:sz w:val="20"/>
        </w:rPr>
        <w:t>DPP v Orchard (Ruling No.1)</w:t>
      </w:r>
      <w:r w:rsidR="00290DB5">
        <w:rPr>
          <w:rFonts w:ascii="Arial" w:hAnsi="Arial" w:cs="Arial"/>
          <w:color w:val="000000"/>
          <w:sz w:val="20"/>
        </w:rPr>
        <w:t xml:space="preserve"> [2022] VSC 601</w:t>
      </w:r>
      <w:r w:rsidR="003A01E1">
        <w:rPr>
          <w:rFonts w:ascii="Arial" w:hAnsi="Arial" w:cs="Arial"/>
          <w:color w:val="000000"/>
          <w:sz w:val="20"/>
        </w:rPr>
        <w:t xml:space="preserve">; </w:t>
      </w:r>
      <w:r w:rsidR="003A01E1" w:rsidRPr="003A01E1">
        <w:rPr>
          <w:rFonts w:ascii="Arial" w:hAnsi="Arial" w:cs="Arial"/>
          <w:i/>
          <w:iCs/>
          <w:color w:val="000000"/>
          <w:sz w:val="20"/>
        </w:rPr>
        <w:t>DPP v McCartin &amp; Ors (Ruling No 3)</w:t>
      </w:r>
      <w:r w:rsidR="003A01E1">
        <w:rPr>
          <w:rFonts w:ascii="Arial" w:hAnsi="Arial" w:cs="Arial"/>
          <w:color w:val="000000"/>
          <w:sz w:val="20"/>
        </w:rPr>
        <w:t xml:space="preserve"> [2022] VSC 723 at [4]-[5] per Kaye JA</w:t>
      </w:r>
      <w:r w:rsidR="0064653E">
        <w:rPr>
          <w:rFonts w:ascii="Arial" w:hAnsi="Arial" w:cs="Arial"/>
          <w:color w:val="000000"/>
          <w:sz w:val="20"/>
        </w:rPr>
        <w:t xml:space="preserve">; </w:t>
      </w:r>
      <w:r w:rsidR="0064653E" w:rsidRPr="0064653E">
        <w:rPr>
          <w:rFonts w:ascii="Arial" w:hAnsi="Arial" w:cs="Arial"/>
          <w:i/>
          <w:iCs/>
          <w:color w:val="000000"/>
          <w:sz w:val="20"/>
        </w:rPr>
        <w:t>DPP v Perry</w:t>
      </w:r>
      <w:r w:rsidR="0064653E">
        <w:rPr>
          <w:rFonts w:ascii="Arial" w:hAnsi="Arial" w:cs="Arial"/>
          <w:color w:val="000000"/>
          <w:sz w:val="20"/>
        </w:rPr>
        <w:t xml:space="preserve"> [2023] VSC 270 at [6]-[13] &amp; [61]-[76]</w:t>
      </w:r>
      <w:r w:rsidR="00F333AB">
        <w:rPr>
          <w:rFonts w:ascii="Arial" w:hAnsi="Arial" w:cs="Arial"/>
          <w:color w:val="000000"/>
          <w:sz w:val="20"/>
        </w:rPr>
        <w:t xml:space="preserve">; </w:t>
      </w:r>
      <w:r w:rsidR="00F333AB" w:rsidRPr="00F333AB">
        <w:rPr>
          <w:rFonts w:ascii="Arial" w:hAnsi="Arial" w:cs="Arial"/>
          <w:i/>
          <w:iCs/>
          <w:color w:val="000000"/>
          <w:sz w:val="20"/>
        </w:rPr>
        <w:t>DPP v Rapisarda (No 2)</w:t>
      </w:r>
      <w:r w:rsidR="00F333AB">
        <w:rPr>
          <w:rFonts w:ascii="Arial" w:hAnsi="Arial" w:cs="Arial"/>
          <w:color w:val="000000"/>
          <w:sz w:val="20"/>
        </w:rPr>
        <w:t xml:space="preserve"> [2024] VSC 217 at [222] &amp; [245]</w:t>
      </w:r>
      <w:r w:rsidR="00290DB5">
        <w:rPr>
          <w:rFonts w:ascii="Arial" w:hAnsi="Arial" w:cs="Arial"/>
          <w:color w:val="000000"/>
          <w:sz w:val="20"/>
        </w:rPr>
        <w:t>.</w:t>
      </w:r>
    </w:p>
    <w:p w14:paraId="720EBB50" w14:textId="77777777" w:rsidR="00F333AB" w:rsidRDefault="00F333AB" w:rsidP="00EC6317">
      <w:pPr>
        <w:jc w:val="both"/>
        <w:rPr>
          <w:rFonts w:ascii="Arial" w:hAnsi="Arial" w:cs="Arial"/>
          <w:sz w:val="20"/>
        </w:rPr>
      </w:pPr>
    </w:p>
    <w:p w14:paraId="53F8BC80" w14:textId="77777777" w:rsidR="00F547D8" w:rsidRDefault="00F547D8" w:rsidP="00EC6317">
      <w:pPr>
        <w:jc w:val="both"/>
        <w:rPr>
          <w:rFonts w:ascii="Arial" w:hAnsi="Arial" w:cs="Arial"/>
          <w:sz w:val="20"/>
        </w:rPr>
      </w:pPr>
      <w:r>
        <w:rPr>
          <w:rFonts w:ascii="Arial" w:hAnsi="Arial" w:cs="Arial"/>
          <w:sz w:val="20"/>
        </w:rPr>
        <w:t xml:space="preserve">In </w:t>
      </w:r>
      <w:r w:rsidRPr="00D44176">
        <w:rPr>
          <w:rFonts w:ascii="Arial" w:hAnsi="Arial" w:cs="Arial"/>
          <w:i/>
          <w:sz w:val="20"/>
        </w:rPr>
        <w:t xml:space="preserve">R v </w:t>
      </w:r>
      <w:proofErr w:type="spellStart"/>
      <w:r w:rsidRPr="00D44176">
        <w:rPr>
          <w:rFonts w:ascii="Arial" w:hAnsi="Arial" w:cs="Arial"/>
          <w:i/>
          <w:sz w:val="20"/>
        </w:rPr>
        <w:t>Benbrika</w:t>
      </w:r>
      <w:proofErr w:type="spellEnd"/>
      <w:r w:rsidRPr="00D44176">
        <w:rPr>
          <w:rFonts w:ascii="Arial" w:hAnsi="Arial" w:cs="Arial"/>
          <w:i/>
          <w:sz w:val="20"/>
        </w:rPr>
        <w:t xml:space="preserve"> &amp; Ors (Ruling No.27)</w:t>
      </w:r>
      <w:r>
        <w:rPr>
          <w:rFonts w:ascii="Arial" w:hAnsi="Arial" w:cs="Arial"/>
          <w:sz w:val="20"/>
        </w:rPr>
        <w:t xml:space="preserve"> [2008] VSC 456 Bongiorno J discussed a number of Victorian &amp; English cases in which the question arose whether in a joint trial one accused should be prohibited from arguing a no</w:t>
      </w:r>
      <w:r w:rsidR="0018044A">
        <w:rPr>
          <w:rFonts w:ascii="Arial" w:hAnsi="Arial" w:cs="Arial"/>
          <w:sz w:val="20"/>
        </w:rPr>
        <w:t>-</w:t>
      </w:r>
      <w:r>
        <w:rPr>
          <w:rFonts w:ascii="Arial" w:hAnsi="Arial" w:cs="Arial"/>
          <w:sz w:val="20"/>
        </w:rPr>
        <w:t>case submission until after the course to be pursued by all other accused has been announced and any evidence to be led by any of them has been put before the jury.</w:t>
      </w:r>
      <w:r w:rsidR="00B4442A">
        <w:rPr>
          <w:rFonts w:ascii="Arial" w:hAnsi="Arial" w:cs="Arial"/>
          <w:sz w:val="20"/>
        </w:rPr>
        <w:t xml:space="preserve">  In order to clarify </w:t>
      </w:r>
      <w:r w:rsidR="00952705">
        <w:rPr>
          <w:rFonts w:ascii="Arial" w:hAnsi="Arial" w:cs="Arial"/>
          <w:sz w:val="20"/>
        </w:rPr>
        <w:t xml:space="preserve">the procedure for joint hearings if a no case submission is made, s.69 of the </w:t>
      </w:r>
      <w:r w:rsidR="0088456E">
        <w:rPr>
          <w:rFonts w:ascii="Arial" w:hAnsi="Arial" w:cs="Arial"/>
          <w:sz w:val="20"/>
        </w:rPr>
        <w:t>CPA</w:t>
      </w:r>
      <w:r w:rsidR="0018044A">
        <w:rPr>
          <w:rFonts w:ascii="Arial" w:hAnsi="Arial" w:cs="Arial"/>
          <w:sz w:val="20"/>
        </w:rPr>
        <w:t>, read in conjunction with s.528(2) of the CYFA,</w:t>
      </w:r>
      <w:r w:rsidR="00E91CFF">
        <w:rPr>
          <w:rFonts w:ascii="Arial" w:hAnsi="Arial" w:cs="Arial"/>
          <w:sz w:val="20"/>
        </w:rPr>
        <w:t xml:space="preserve"> </w:t>
      </w:r>
      <w:r w:rsidR="00952705">
        <w:rPr>
          <w:rFonts w:ascii="Arial" w:hAnsi="Arial" w:cs="Arial"/>
          <w:sz w:val="20"/>
        </w:rPr>
        <w:t>provide</w:t>
      </w:r>
      <w:r w:rsidR="00E91CFF">
        <w:rPr>
          <w:rFonts w:ascii="Arial" w:hAnsi="Arial" w:cs="Arial"/>
          <w:sz w:val="20"/>
        </w:rPr>
        <w:t>s</w:t>
      </w:r>
      <w:r w:rsidR="00952705">
        <w:rPr>
          <w:rFonts w:ascii="Arial" w:hAnsi="Arial" w:cs="Arial"/>
          <w:sz w:val="20"/>
        </w:rPr>
        <w:t xml:space="preserve"> as follows:</w:t>
      </w:r>
    </w:p>
    <w:p w14:paraId="08644E33" w14:textId="77777777" w:rsidR="00952705" w:rsidRDefault="00952705">
      <w:pPr>
        <w:numPr>
          <w:ilvl w:val="0"/>
          <w:numId w:val="9"/>
        </w:numPr>
        <w:tabs>
          <w:tab w:val="left" w:pos="363"/>
        </w:tabs>
        <w:ind w:left="357" w:hanging="357"/>
        <w:jc w:val="both"/>
        <w:rPr>
          <w:rFonts w:ascii="Arial" w:hAnsi="Arial" w:cs="Arial"/>
          <w:sz w:val="20"/>
        </w:rPr>
      </w:pPr>
      <w:r>
        <w:rPr>
          <w:rFonts w:ascii="Arial" w:hAnsi="Arial" w:cs="Arial"/>
          <w:sz w:val="20"/>
        </w:rPr>
        <w:t>After the close of the case for the prosecution, an accused who wishes to make a submission that there is no case to answer must do so at that time.</w:t>
      </w:r>
    </w:p>
    <w:p w14:paraId="0B18A9E3" w14:textId="77777777" w:rsidR="00952705" w:rsidRDefault="00952705">
      <w:pPr>
        <w:numPr>
          <w:ilvl w:val="0"/>
          <w:numId w:val="9"/>
        </w:numPr>
        <w:tabs>
          <w:tab w:val="left" w:pos="363"/>
        </w:tabs>
        <w:ind w:left="357" w:hanging="357"/>
        <w:jc w:val="both"/>
        <w:rPr>
          <w:rFonts w:ascii="Arial" w:hAnsi="Arial" w:cs="Arial"/>
          <w:sz w:val="20"/>
        </w:rPr>
      </w:pPr>
      <w:r>
        <w:rPr>
          <w:rFonts w:ascii="Arial" w:hAnsi="Arial" w:cs="Arial"/>
          <w:sz w:val="20"/>
        </w:rPr>
        <w:t xml:space="preserve">If, after the </w:t>
      </w:r>
      <w:r w:rsidR="0018044A">
        <w:rPr>
          <w:rFonts w:ascii="Arial" w:hAnsi="Arial" w:cs="Arial"/>
          <w:sz w:val="20"/>
        </w:rPr>
        <w:t>Children’s</w:t>
      </w:r>
      <w:r>
        <w:rPr>
          <w:rFonts w:ascii="Arial" w:hAnsi="Arial" w:cs="Arial"/>
          <w:sz w:val="20"/>
        </w:rPr>
        <w:t xml:space="preserve"> Court has ruled on all no case submissions, charges against 2 or more accused remain to be determined, each accused must advise the court, in response to questioning under s.67 or s.68, which of the options referred to in s.66(b) </w:t>
      </w:r>
      <w:r w:rsidR="00E91CFF">
        <w:rPr>
          <w:rFonts w:ascii="Arial" w:hAnsi="Arial" w:cs="Arial"/>
          <w:sz w:val="20"/>
        </w:rPr>
        <w:t xml:space="preserve">[give evidence or call other witnesses or both] </w:t>
      </w:r>
      <w:r>
        <w:rPr>
          <w:rFonts w:ascii="Arial" w:hAnsi="Arial" w:cs="Arial"/>
          <w:sz w:val="20"/>
        </w:rPr>
        <w:t xml:space="preserve">or s.66(c) </w:t>
      </w:r>
      <w:r w:rsidR="00E91CFF">
        <w:rPr>
          <w:rFonts w:ascii="Arial" w:hAnsi="Arial" w:cs="Arial"/>
          <w:sz w:val="20"/>
        </w:rPr>
        <w:t xml:space="preserve">[not give evidence or call other witnesses] </w:t>
      </w:r>
      <w:r>
        <w:rPr>
          <w:rFonts w:ascii="Arial" w:hAnsi="Arial" w:cs="Arial"/>
          <w:sz w:val="20"/>
        </w:rPr>
        <w:t>the accused elects to take.</w:t>
      </w:r>
    </w:p>
    <w:p w14:paraId="4C3A1526" w14:textId="77777777" w:rsidR="005B67BB" w:rsidRPr="005C40A1" w:rsidRDefault="005B67BB" w:rsidP="005B67BB">
      <w:pPr>
        <w:jc w:val="both"/>
        <w:rPr>
          <w:rFonts w:ascii="Arial" w:hAnsi="Arial" w:cs="Arial"/>
          <w:color w:val="000000"/>
          <w:sz w:val="20"/>
        </w:rPr>
      </w:pPr>
    </w:p>
    <w:p w14:paraId="6B4A28AC" w14:textId="77777777" w:rsidR="00066347" w:rsidRPr="005C40A1" w:rsidRDefault="00066347" w:rsidP="005B67BB">
      <w:pPr>
        <w:jc w:val="both"/>
        <w:rPr>
          <w:rFonts w:ascii="Arial" w:hAnsi="Arial" w:cs="Arial"/>
          <w:color w:val="000000"/>
          <w:sz w:val="20"/>
        </w:rPr>
      </w:pPr>
      <w:r w:rsidRPr="005C40A1">
        <w:rPr>
          <w:rFonts w:ascii="Arial" w:hAnsi="Arial" w:cs="Arial"/>
          <w:color w:val="000000"/>
          <w:sz w:val="20"/>
        </w:rPr>
        <w:t xml:space="preserve">In </w:t>
      </w:r>
      <w:r w:rsidRPr="005C40A1">
        <w:rPr>
          <w:rFonts w:ascii="Arial" w:hAnsi="Arial" w:cs="Arial"/>
          <w:i/>
          <w:color w:val="000000"/>
          <w:sz w:val="20"/>
        </w:rPr>
        <w:t>DPP v Singh</w:t>
      </w:r>
      <w:r w:rsidRPr="005C40A1">
        <w:rPr>
          <w:rFonts w:ascii="Arial" w:hAnsi="Arial" w:cs="Arial"/>
          <w:color w:val="000000"/>
          <w:sz w:val="20"/>
        </w:rPr>
        <w:t xml:space="preserve"> [2012] VSCA 167 the trial judge ruled following the close of the Crown case that the respondent had no case to answer on a charge of rape.  The Crown sought to bring an interlocutory appeal in respect of the ruling.  Bongiorno JA, with whom Almond AJA agreed, held that the Crown’s application was incompetent, saying at [8]:</w:t>
      </w:r>
    </w:p>
    <w:p w14:paraId="17072E78" w14:textId="77777777" w:rsidR="00066347" w:rsidRPr="005C40A1" w:rsidRDefault="00066347" w:rsidP="004E2F56">
      <w:pPr>
        <w:spacing w:before="60" w:after="60"/>
        <w:ind w:left="567" w:right="567"/>
        <w:jc w:val="both"/>
        <w:rPr>
          <w:rFonts w:ascii="Arial" w:hAnsi="Arial" w:cs="Arial"/>
          <w:color w:val="000000"/>
          <w:sz w:val="20"/>
        </w:rPr>
      </w:pPr>
      <w:r w:rsidRPr="005C40A1">
        <w:rPr>
          <w:rFonts w:ascii="Arial" w:hAnsi="Arial" w:cs="Arial"/>
          <w:color w:val="000000"/>
          <w:sz w:val="20"/>
        </w:rPr>
        <w:t>“</w:t>
      </w:r>
      <w:r w:rsidRPr="005C40A1">
        <w:rPr>
          <w:rFonts w:ascii="Arial" w:hAnsi="Arial" w:cs="Arial"/>
          <w:color w:val="000000"/>
          <w:sz w:val="20"/>
          <w:szCs w:val="20"/>
        </w:rPr>
        <w:t>To construe a provision granting such a right of appeal as permitting an appeal in respect of a no case ruling would offend the fundamental principle that the Crown does not have a right of appeal from an acquittal.</w:t>
      </w:r>
      <w:r w:rsidR="00FB19C8" w:rsidRPr="005C40A1">
        <w:rPr>
          <w:rFonts w:ascii="Arial" w:hAnsi="Arial" w:cs="Arial"/>
          <w:color w:val="000000"/>
          <w:sz w:val="20"/>
        </w:rPr>
        <w:t>”</w:t>
      </w:r>
    </w:p>
    <w:p w14:paraId="098E7F4C" w14:textId="6B70F0D4" w:rsidR="00066347" w:rsidRPr="005C40A1" w:rsidRDefault="00FB19C8" w:rsidP="00066347">
      <w:pPr>
        <w:jc w:val="both"/>
        <w:rPr>
          <w:rFonts w:ascii="Arial" w:hAnsi="Arial" w:cs="Arial"/>
          <w:color w:val="000000"/>
          <w:sz w:val="20"/>
          <w:szCs w:val="20"/>
        </w:rPr>
      </w:pPr>
      <w:r w:rsidRPr="005C40A1">
        <w:rPr>
          <w:rFonts w:ascii="Arial" w:hAnsi="Arial" w:cs="Arial"/>
          <w:color w:val="000000"/>
          <w:sz w:val="20"/>
          <w:szCs w:val="20"/>
        </w:rPr>
        <w:t xml:space="preserve">See also </w:t>
      </w:r>
      <w:r w:rsidRPr="005C40A1">
        <w:rPr>
          <w:rFonts w:ascii="Arial" w:hAnsi="Arial" w:cs="Arial"/>
          <w:i/>
          <w:color w:val="000000"/>
          <w:sz w:val="20"/>
          <w:szCs w:val="20"/>
        </w:rPr>
        <w:t>R v Cheng</w:t>
      </w:r>
      <w:r w:rsidRPr="005C40A1">
        <w:rPr>
          <w:rFonts w:ascii="Arial" w:hAnsi="Arial" w:cs="Arial"/>
          <w:color w:val="000000"/>
          <w:sz w:val="20"/>
          <w:szCs w:val="20"/>
        </w:rPr>
        <w:t xml:space="preserve"> (1999) 48 NSWLR 616; </w:t>
      </w:r>
      <w:r w:rsidRPr="005C40A1">
        <w:rPr>
          <w:rFonts w:ascii="Arial" w:hAnsi="Arial" w:cs="Arial"/>
          <w:i/>
          <w:color w:val="000000"/>
          <w:sz w:val="20"/>
          <w:szCs w:val="20"/>
        </w:rPr>
        <w:t>DPP (Vic) v Garde-Wilson</w:t>
      </w:r>
      <w:r w:rsidRPr="005C40A1">
        <w:rPr>
          <w:rFonts w:ascii="Arial" w:hAnsi="Arial" w:cs="Arial"/>
          <w:color w:val="000000"/>
          <w:sz w:val="20"/>
          <w:szCs w:val="20"/>
        </w:rPr>
        <w:t xml:space="preserve"> (2006) 15 VR 640; </w:t>
      </w:r>
      <w:r w:rsidRPr="005C40A1">
        <w:rPr>
          <w:rFonts w:ascii="Arial" w:hAnsi="Arial" w:cs="Arial"/>
          <w:i/>
          <w:color w:val="000000"/>
          <w:sz w:val="20"/>
          <w:szCs w:val="20"/>
        </w:rPr>
        <w:t xml:space="preserve">R v Stone </w:t>
      </w:r>
      <w:r w:rsidRPr="005C40A1">
        <w:rPr>
          <w:rFonts w:ascii="Arial" w:hAnsi="Arial" w:cs="Arial"/>
          <w:color w:val="000000"/>
          <w:sz w:val="20"/>
          <w:szCs w:val="20"/>
        </w:rPr>
        <w:t>(2005) 64 NSWLR 413</w:t>
      </w:r>
      <w:r w:rsidR="00602CF1">
        <w:rPr>
          <w:rFonts w:ascii="Arial" w:hAnsi="Arial" w:cs="Arial"/>
          <w:color w:val="000000"/>
          <w:sz w:val="20"/>
          <w:szCs w:val="20"/>
        </w:rPr>
        <w:t xml:space="preserve">; </w:t>
      </w:r>
      <w:r w:rsidR="00602CF1" w:rsidRPr="00602CF1">
        <w:rPr>
          <w:rFonts w:ascii="Arial" w:hAnsi="Arial" w:cs="Arial"/>
          <w:i/>
          <w:iCs/>
          <w:color w:val="000000"/>
          <w:sz w:val="20"/>
          <w:szCs w:val="20"/>
        </w:rPr>
        <w:t>R v Bufton</w:t>
      </w:r>
      <w:r w:rsidR="00602CF1" w:rsidRPr="00A436D3">
        <w:rPr>
          <w:rFonts w:ascii="Arial" w:hAnsi="Arial" w:cs="Arial"/>
          <w:i/>
          <w:iCs/>
          <w:color w:val="000000"/>
          <w:sz w:val="20"/>
          <w:szCs w:val="20"/>
        </w:rPr>
        <w:t xml:space="preserve"> </w:t>
      </w:r>
      <w:r w:rsidR="00A436D3" w:rsidRPr="00A436D3">
        <w:rPr>
          <w:rFonts w:ascii="Arial" w:hAnsi="Arial" w:cs="Arial"/>
          <w:i/>
          <w:iCs/>
          <w:color w:val="000000"/>
          <w:sz w:val="20"/>
          <w:szCs w:val="20"/>
        </w:rPr>
        <w:t xml:space="preserve">(Ruling No 3) </w:t>
      </w:r>
      <w:r w:rsidR="00602CF1">
        <w:rPr>
          <w:rFonts w:ascii="Arial" w:hAnsi="Arial" w:cs="Arial"/>
          <w:color w:val="000000"/>
          <w:sz w:val="20"/>
          <w:szCs w:val="20"/>
        </w:rPr>
        <w:t>[2019] VSC 396</w:t>
      </w:r>
      <w:r w:rsidR="0090020F">
        <w:rPr>
          <w:rFonts w:ascii="Arial" w:hAnsi="Arial" w:cs="Arial"/>
          <w:color w:val="000000"/>
          <w:sz w:val="20"/>
          <w:szCs w:val="20"/>
        </w:rPr>
        <w:t xml:space="preserve">; </w:t>
      </w:r>
      <w:r w:rsidR="000F0B3E" w:rsidRPr="000F0B3E">
        <w:rPr>
          <w:rFonts w:ascii="Arial" w:hAnsi="Arial" w:cs="Arial"/>
          <w:i/>
          <w:iCs/>
          <w:color w:val="000000"/>
          <w:sz w:val="20"/>
          <w:szCs w:val="20"/>
        </w:rPr>
        <w:t>The Queen v A2</w:t>
      </w:r>
      <w:r w:rsidR="000F0B3E">
        <w:rPr>
          <w:rFonts w:ascii="Arial" w:hAnsi="Arial" w:cs="Arial"/>
          <w:color w:val="000000"/>
          <w:sz w:val="20"/>
          <w:szCs w:val="20"/>
        </w:rPr>
        <w:t xml:space="preserve"> (2019) 269 CLR 507; </w:t>
      </w:r>
      <w:r w:rsidR="0090020F" w:rsidRPr="0090020F">
        <w:rPr>
          <w:rFonts w:ascii="Arial" w:hAnsi="Arial" w:cs="Arial"/>
          <w:i/>
          <w:iCs/>
          <w:color w:val="000000"/>
          <w:sz w:val="20"/>
          <w:szCs w:val="20"/>
        </w:rPr>
        <w:t>DPP v Roberts (Ruling No 13)</w:t>
      </w:r>
      <w:r w:rsidR="0090020F">
        <w:rPr>
          <w:rFonts w:ascii="Arial" w:hAnsi="Arial" w:cs="Arial"/>
          <w:color w:val="000000"/>
          <w:sz w:val="20"/>
          <w:szCs w:val="20"/>
        </w:rPr>
        <w:t xml:space="preserve"> [2022] VSC 321</w:t>
      </w:r>
      <w:r w:rsidR="000F0B3E">
        <w:rPr>
          <w:rFonts w:ascii="Arial" w:hAnsi="Arial" w:cs="Arial"/>
          <w:color w:val="000000"/>
          <w:sz w:val="20"/>
          <w:szCs w:val="20"/>
        </w:rPr>
        <w:t xml:space="preserve">; </w:t>
      </w:r>
      <w:r w:rsidR="000F0B3E" w:rsidRPr="000F0B3E">
        <w:rPr>
          <w:rFonts w:ascii="Arial" w:hAnsi="Arial" w:cs="Arial"/>
          <w:i/>
          <w:iCs/>
          <w:color w:val="000000"/>
          <w:sz w:val="20"/>
          <w:szCs w:val="20"/>
        </w:rPr>
        <w:t>DPP v Feetham</w:t>
      </w:r>
      <w:r w:rsidR="000F0B3E">
        <w:rPr>
          <w:rFonts w:ascii="Arial" w:hAnsi="Arial" w:cs="Arial"/>
          <w:color w:val="000000"/>
          <w:sz w:val="20"/>
          <w:szCs w:val="20"/>
        </w:rPr>
        <w:t xml:space="preserve"> [2023] VSC 619</w:t>
      </w:r>
      <w:r w:rsidR="00602CF1">
        <w:rPr>
          <w:rFonts w:ascii="Arial" w:hAnsi="Arial" w:cs="Arial"/>
          <w:color w:val="000000"/>
          <w:sz w:val="20"/>
          <w:szCs w:val="20"/>
        </w:rPr>
        <w:t>.</w:t>
      </w:r>
    </w:p>
    <w:p w14:paraId="23721FDD" w14:textId="52273CA2" w:rsidR="0008306A" w:rsidRDefault="0008306A" w:rsidP="0008306A">
      <w:pPr>
        <w:rPr>
          <w:rFonts w:ascii="Arial" w:hAnsi="Arial" w:cs="Arial"/>
          <w:sz w:val="20"/>
          <w:szCs w:val="20"/>
        </w:rPr>
      </w:pPr>
    </w:p>
    <w:p w14:paraId="7DF2F7BC" w14:textId="2237C509" w:rsidR="00940EA2" w:rsidRDefault="00940EA2" w:rsidP="00940EA2">
      <w:pPr>
        <w:pStyle w:val="Heading3"/>
        <w:keepNext/>
        <w:spacing w:after="80" w:line="240" w:lineRule="auto"/>
        <w:rPr>
          <w:rFonts w:ascii="Arial" w:hAnsi="Arial" w:cs="Arial"/>
          <w:b/>
          <w:bCs/>
          <w:sz w:val="20"/>
        </w:rPr>
      </w:pPr>
      <w:bookmarkStart w:id="160" w:name="_10.3.5_Sentence_indication"/>
      <w:bookmarkEnd w:id="159"/>
      <w:bookmarkEnd w:id="160"/>
      <w:r>
        <w:rPr>
          <w:rFonts w:ascii="Arial" w:hAnsi="Arial" w:cs="Arial"/>
          <w:b/>
          <w:bCs/>
          <w:sz w:val="20"/>
        </w:rPr>
        <w:t>10.3.</w:t>
      </w:r>
      <w:r w:rsidR="000D6E1A">
        <w:rPr>
          <w:rFonts w:ascii="Arial" w:hAnsi="Arial" w:cs="Arial"/>
          <w:b/>
          <w:bCs/>
          <w:sz w:val="20"/>
        </w:rPr>
        <w:t>5</w:t>
      </w:r>
      <w:r>
        <w:rPr>
          <w:rFonts w:ascii="Arial" w:hAnsi="Arial" w:cs="Arial"/>
          <w:b/>
          <w:bCs/>
          <w:sz w:val="20"/>
        </w:rPr>
        <w:tab/>
        <w:t>Sentence indication</w:t>
      </w:r>
    </w:p>
    <w:p w14:paraId="6D16EBEB" w14:textId="7A319519" w:rsidR="00B345B6" w:rsidRDefault="00B345B6" w:rsidP="00952705">
      <w:pPr>
        <w:spacing w:before="120"/>
        <w:jc w:val="both"/>
        <w:rPr>
          <w:rFonts w:ascii="Arial" w:hAnsi="Arial" w:cs="Arial"/>
          <w:sz w:val="20"/>
        </w:rPr>
      </w:pPr>
      <w:r>
        <w:rPr>
          <w:rFonts w:ascii="Arial" w:hAnsi="Arial" w:cs="Arial"/>
          <w:sz w:val="20"/>
        </w:rPr>
        <w:t xml:space="preserve">There has </w:t>
      </w:r>
      <w:r w:rsidR="00952251">
        <w:rPr>
          <w:rFonts w:ascii="Arial" w:hAnsi="Arial" w:cs="Arial"/>
          <w:sz w:val="20"/>
        </w:rPr>
        <w:t>traditionally</w:t>
      </w:r>
      <w:r>
        <w:rPr>
          <w:rFonts w:ascii="Arial" w:hAnsi="Arial" w:cs="Arial"/>
          <w:sz w:val="20"/>
        </w:rPr>
        <w:t xml:space="preserve"> been some unease about a court giving a sentence indication although in more recent years that has been a central feature of many contest mention hearings.  In order to provide a statutory foundation for this practice ss.60-61 of the </w:t>
      </w:r>
      <w:r w:rsidR="0088456E">
        <w:rPr>
          <w:rFonts w:ascii="Arial" w:hAnsi="Arial" w:cs="Arial"/>
          <w:sz w:val="20"/>
        </w:rPr>
        <w:t>CPA</w:t>
      </w:r>
      <w:r>
        <w:rPr>
          <w:rFonts w:ascii="Arial" w:hAnsi="Arial" w:cs="Arial"/>
          <w:sz w:val="20"/>
        </w:rPr>
        <w:t xml:space="preserve"> </w:t>
      </w:r>
      <w:r w:rsidR="00CF7E5C">
        <w:rPr>
          <w:rFonts w:ascii="Arial" w:hAnsi="Arial" w:cs="Arial"/>
          <w:sz w:val="20"/>
        </w:rPr>
        <w:t>were</w:t>
      </w:r>
      <w:r>
        <w:rPr>
          <w:rFonts w:ascii="Arial" w:hAnsi="Arial" w:cs="Arial"/>
          <w:sz w:val="20"/>
        </w:rPr>
        <w:t xml:space="preserve"> introduced</w:t>
      </w:r>
      <w:r w:rsidR="00CF7E5C">
        <w:rPr>
          <w:rFonts w:ascii="Arial" w:hAnsi="Arial" w:cs="Arial"/>
          <w:sz w:val="20"/>
        </w:rPr>
        <w:t xml:space="preserve"> in 2009</w:t>
      </w:r>
      <w:r>
        <w:rPr>
          <w:rFonts w:ascii="Arial" w:hAnsi="Arial" w:cs="Arial"/>
          <w:sz w:val="20"/>
        </w:rPr>
        <w:t>.</w:t>
      </w:r>
    </w:p>
    <w:p w14:paraId="236583B2" w14:textId="77777777" w:rsidR="00B345B6" w:rsidRDefault="00B345B6" w:rsidP="00B345B6">
      <w:pPr>
        <w:jc w:val="both"/>
        <w:rPr>
          <w:rFonts w:ascii="Arial" w:hAnsi="Arial" w:cs="Arial"/>
          <w:sz w:val="20"/>
        </w:rPr>
      </w:pPr>
    </w:p>
    <w:p w14:paraId="0879F7BE" w14:textId="77777777" w:rsidR="00C544E9" w:rsidRDefault="00B345B6" w:rsidP="004E2F56">
      <w:pPr>
        <w:jc w:val="both"/>
        <w:rPr>
          <w:rFonts w:ascii="Arial" w:hAnsi="Arial" w:cs="Arial"/>
          <w:sz w:val="20"/>
        </w:rPr>
      </w:pPr>
      <w:r>
        <w:rPr>
          <w:rFonts w:ascii="Arial" w:hAnsi="Arial" w:cs="Arial"/>
          <w:sz w:val="20"/>
        </w:rPr>
        <w:t>Section 60 of th</w:t>
      </w:r>
      <w:r w:rsidR="008A258A">
        <w:rPr>
          <w:rFonts w:ascii="Arial" w:hAnsi="Arial" w:cs="Arial"/>
          <w:sz w:val="20"/>
        </w:rPr>
        <w:t>e CPA</w:t>
      </w:r>
      <w:r>
        <w:rPr>
          <w:rFonts w:ascii="Arial" w:hAnsi="Arial" w:cs="Arial"/>
          <w:sz w:val="20"/>
        </w:rPr>
        <w:t xml:space="preserve"> provides that at any time during a proceeding for a summary offence or an indictable offence that may be heard and determined summarily, the </w:t>
      </w:r>
      <w:smartTag w:uri="urn:schemas-microsoft-com:office:smarttags" w:element="address">
        <w:smartTag w:uri="urn:schemas-microsoft-com:office:smarttags" w:element="Street">
          <w:r>
            <w:rPr>
              <w:rFonts w:ascii="Arial" w:hAnsi="Arial" w:cs="Arial"/>
              <w:sz w:val="20"/>
            </w:rPr>
            <w:t>Magistrates Court</w:t>
          </w:r>
        </w:smartTag>
      </w:smartTag>
      <w:r>
        <w:rPr>
          <w:rFonts w:ascii="Arial" w:hAnsi="Arial" w:cs="Arial"/>
          <w:sz w:val="20"/>
        </w:rPr>
        <w:t xml:space="preserve"> may indicate that, if the accused pleads guilty to the charge for the offence at that time, the court would be likely to impose on the accused-</w:t>
      </w:r>
    </w:p>
    <w:p w14:paraId="4A21F0B7" w14:textId="77777777" w:rsidR="00B345B6" w:rsidRDefault="00B345B6">
      <w:pPr>
        <w:numPr>
          <w:ilvl w:val="0"/>
          <w:numId w:val="10"/>
        </w:numPr>
        <w:tabs>
          <w:tab w:val="clear" w:pos="1080"/>
          <w:tab w:val="num" w:pos="357"/>
        </w:tabs>
        <w:ind w:left="0" w:firstLine="0"/>
        <w:jc w:val="both"/>
        <w:rPr>
          <w:rFonts w:ascii="Arial" w:hAnsi="Arial" w:cs="Arial"/>
          <w:sz w:val="20"/>
        </w:rPr>
      </w:pPr>
      <w:r>
        <w:rPr>
          <w:rFonts w:ascii="Arial" w:hAnsi="Arial" w:cs="Arial"/>
          <w:sz w:val="20"/>
        </w:rPr>
        <w:t>a sentence of imprisonment that commences immediately; or</w:t>
      </w:r>
    </w:p>
    <w:p w14:paraId="131C7B45" w14:textId="77777777" w:rsidR="00C544E9" w:rsidRDefault="00C544E9">
      <w:pPr>
        <w:numPr>
          <w:ilvl w:val="0"/>
          <w:numId w:val="10"/>
        </w:numPr>
        <w:tabs>
          <w:tab w:val="clear" w:pos="1080"/>
          <w:tab w:val="num" w:pos="357"/>
        </w:tabs>
        <w:ind w:left="0" w:firstLine="0"/>
        <w:jc w:val="both"/>
        <w:rPr>
          <w:rFonts w:ascii="Arial" w:hAnsi="Arial" w:cs="Arial"/>
          <w:sz w:val="20"/>
        </w:rPr>
      </w:pPr>
      <w:r>
        <w:rPr>
          <w:rFonts w:ascii="Arial" w:hAnsi="Arial" w:cs="Arial"/>
          <w:sz w:val="20"/>
        </w:rPr>
        <w:t>a sentence of a specified type.</w:t>
      </w:r>
    </w:p>
    <w:p w14:paraId="46B1B0ED" w14:textId="77777777" w:rsidR="00B345B6" w:rsidRDefault="00C544E9" w:rsidP="00B345B6">
      <w:pPr>
        <w:jc w:val="both"/>
        <w:rPr>
          <w:rFonts w:ascii="Arial" w:hAnsi="Arial" w:cs="Arial"/>
          <w:sz w:val="20"/>
        </w:rPr>
      </w:pPr>
      <w:r>
        <w:rPr>
          <w:rFonts w:ascii="Arial" w:hAnsi="Arial" w:cs="Arial"/>
          <w:sz w:val="20"/>
        </w:rPr>
        <w:t>Although the issue is arguable, the writer considers that the reference to “type of sentence” probably does not extend to “length of sentence”.</w:t>
      </w:r>
    </w:p>
    <w:p w14:paraId="29DD4A0B" w14:textId="77777777" w:rsidR="00C544E9" w:rsidRDefault="00C544E9" w:rsidP="00B345B6">
      <w:pPr>
        <w:jc w:val="both"/>
        <w:rPr>
          <w:rFonts w:ascii="Arial" w:hAnsi="Arial" w:cs="Arial"/>
          <w:sz w:val="20"/>
        </w:rPr>
      </w:pPr>
    </w:p>
    <w:p w14:paraId="296E4896" w14:textId="77777777" w:rsidR="007F7443" w:rsidRDefault="00B345B6" w:rsidP="00FE4F82">
      <w:pPr>
        <w:keepNext/>
        <w:keepLines/>
        <w:jc w:val="both"/>
        <w:rPr>
          <w:rFonts w:ascii="Arial" w:hAnsi="Arial" w:cs="Arial"/>
          <w:sz w:val="20"/>
        </w:rPr>
      </w:pPr>
      <w:r>
        <w:rPr>
          <w:rFonts w:ascii="Arial" w:hAnsi="Arial" w:cs="Arial"/>
          <w:sz w:val="20"/>
        </w:rPr>
        <w:t>Section 61</w:t>
      </w:r>
      <w:r w:rsidR="007F7443">
        <w:rPr>
          <w:rFonts w:ascii="Arial" w:hAnsi="Arial" w:cs="Arial"/>
          <w:sz w:val="20"/>
        </w:rPr>
        <w:t xml:space="preserve"> sets out the effect of a sentence indication:</w:t>
      </w:r>
    </w:p>
    <w:p w14:paraId="06E36C00"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If a Magistrates’ Court gives a sentence indication under s.60 and the accused pleads guilty to the charge for the offence at the first available opportunity, the sentencing court must not impose a more severe type of sentence than the type of sentence indicated.</w:t>
      </w:r>
    </w:p>
    <w:p w14:paraId="5DB2F6BE"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If the Magistrates’ Court gives a sentence indication and the accused does not plead guilty to the charge for the offence at the first available opportunity, the court that hears and determines the charge must be constituted by a different magistrate unless all parties otherwise agree.</w:t>
      </w:r>
    </w:p>
    <w:p w14:paraId="35B0C073"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A sentence indication given by one magistrate does not bind any other magistrate.</w:t>
      </w:r>
    </w:p>
    <w:p w14:paraId="58D3C50E"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A decision to give or not to give a sentence indication is final and conclusive.</w:t>
      </w:r>
    </w:p>
    <w:p w14:paraId="4F3B9CA7"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An application for a sentence indication and the determination of the application are not admissible in evidence against the accused in any proceeding.</w:t>
      </w:r>
    </w:p>
    <w:p w14:paraId="3CF58218"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Section 61 does not affect any right to appeal against sentence.</w:t>
      </w:r>
    </w:p>
    <w:p w14:paraId="318C9AE0" w14:textId="0B2A897C" w:rsidR="00B345B6" w:rsidRDefault="00B345B6" w:rsidP="00B345B6">
      <w:pPr>
        <w:jc w:val="both"/>
        <w:rPr>
          <w:rFonts w:ascii="Arial" w:hAnsi="Arial" w:cs="Arial"/>
          <w:sz w:val="20"/>
        </w:rPr>
      </w:pPr>
    </w:p>
    <w:p w14:paraId="79E9135D" w14:textId="48BFA391" w:rsidR="00CF7E5C" w:rsidRDefault="00CF7E5C" w:rsidP="00B345B6">
      <w:pPr>
        <w:jc w:val="both"/>
        <w:rPr>
          <w:rFonts w:ascii="Arial" w:hAnsi="Arial" w:cs="Arial"/>
          <w:sz w:val="20"/>
        </w:rPr>
      </w:pPr>
      <w:r>
        <w:rPr>
          <w:rFonts w:ascii="Arial" w:hAnsi="Arial" w:cs="Arial"/>
          <w:sz w:val="20"/>
        </w:rPr>
        <w:lastRenderedPageBreak/>
        <w:t>Section</w:t>
      </w:r>
      <w:r w:rsidR="00092E35">
        <w:rPr>
          <w:rFonts w:ascii="Arial" w:hAnsi="Arial" w:cs="Arial"/>
          <w:sz w:val="20"/>
        </w:rPr>
        <w:t>s</w:t>
      </w:r>
      <w:r>
        <w:rPr>
          <w:rFonts w:ascii="Arial" w:hAnsi="Arial" w:cs="Arial"/>
          <w:sz w:val="20"/>
        </w:rPr>
        <w:t xml:space="preserve"> 20</w:t>
      </w:r>
      <w:r w:rsidR="00092E35">
        <w:rPr>
          <w:rFonts w:ascii="Arial" w:hAnsi="Arial" w:cs="Arial"/>
          <w:sz w:val="20"/>
        </w:rPr>
        <w:t>7-209</w:t>
      </w:r>
      <w:r>
        <w:rPr>
          <w:rFonts w:ascii="Arial" w:hAnsi="Arial" w:cs="Arial"/>
          <w:sz w:val="20"/>
        </w:rPr>
        <w:t xml:space="preserve"> of the CPA </w:t>
      </w:r>
      <w:r w:rsidR="00092E35">
        <w:rPr>
          <w:rFonts w:ascii="Arial" w:hAnsi="Arial" w:cs="Arial"/>
          <w:sz w:val="20"/>
        </w:rPr>
        <w:t>provide for sentence indications by higher courts.</w:t>
      </w:r>
      <w:r w:rsidR="00270A01">
        <w:rPr>
          <w:rFonts w:ascii="Arial" w:hAnsi="Arial" w:cs="Arial"/>
          <w:sz w:val="20"/>
        </w:rPr>
        <w:t xml:space="preserve">  In relation to the operation of s.209(1) Croucher J said in </w:t>
      </w:r>
      <w:r w:rsidR="00270A01" w:rsidRPr="00270A01">
        <w:rPr>
          <w:rFonts w:ascii="Arial" w:hAnsi="Arial" w:cs="Arial"/>
          <w:i/>
          <w:iCs/>
          <w:sz w:val="20"/>
        </w:rPr>
        <w:t>R v Bos</w:t>
      </w:r>
      <w:r w:rsidR="00270A01">
        <w:rPr>
          <w:rFonts w:ascii="Arial" w:hAnsi="Arial" w:cs="Arial"/>
          <w:sz w:val="20"/>
        </w:rPr>
        <w:t xml:space="preserve"> [2023] VSC 68 at [159]-[160]:</w:t>
      </w:r>
    </w:p>
    <w:p w14:paraId="4D37727D" w14:textId="60809D10" w:rsidR="00270A01" w:rsidRDefault="00270A01" w:rsidP="00270A01">
      <w:pPr>
        <w:spacing w:before="60" w:after="60"/>
        <w:ind w:left="567" w:right="567"/>
        <w:jc w:val="both"/>
        <w:rPr>
          <w:rFonts w:ascii="Arial" w:hAnsi="Arial" w:cs="Arial"/>
          <w:sz w:val="20"/>
          <w:szCs w:val="20"/>
        </w:rPr>
      </w:pPr>
      <w:r>
        <w:rPr>
          <w:rFonts w:ascii="Arial" w:hAnsi="Arial" w:cs="Arial"/>
          <w:sz w:val="20"/>
        </w:rPr>
        <w:t>“</w:t>
      </w:r>
      <w:r w:rsidRPr="00270A01">
        <w:rPr>
          <w:rFonts w:ascii="Arial" w:hAnsi="Arial" w:cs="Arial"/>
          <w:sz w:val="20"/>
          <w:szCs w:val="20"/>
        </w:rPr>
        <w:t>The law is that, once a sentence indication is taken up at the first available opportunity, as here, a court must not impose a more severe sentence than the maximum total effective sentence indicated.  However, a less severe sentence may be imposed.</w:t>
      </w:r>
    </w:p>
    <w:p w14:paraId="6B3A5C8E" w14:textId="4C03A953" w:rsidR="00CF7E5C" w:rsidRDefault="00270A01" w:rsidP="00270A01">
      <w:pPr>
        <w:spacing w:before="60" w:after="60"/>
        <w:ind w:left="567" w:right="567"/>
        <w:jc w:val="both"/>
        <w:rPr>
          <w:rFonts w:ascii="Arial" w:hAnsi="Arial" w:cs="Arial"/>
          <w:sz w:val="20"/>
        </w:rPr>
      </w:pPr>
      <w:r w:rsidRPr="00270A01">
        <w:rPr>
          <w:rFonts w:ascii="Arial" w:hAnsi="Arial" w:cs="Arial"/>
          <w:sz w:val="20"/>
          <w:szCs w:val="20"/>
        </w:rPr>
        <w:t>After hearing the case in full on the plea, and balancing all matters, I have decided that it is necessary and appropriate to impose a slightly lesser sentence than the sentence I indicated in November</w:t>
      </w:r>
      <w:r>
        <w:rPr>
          <w:rFonts w:ascii="Arial" w:hAnsi="Arial" w:cs="Arial"/>
          <w:sz w:val="20"/>
          <w:szCs w:val="20"/>
        </w:rPr>
        <w:t>…”</w:t>
      </w:r>
    </w:p>
    <w:p w14:paraId="2BC8DC3D" w14:textId="53B5CAC1" w:rsidR="00270A01" w:rsidRDefault="00270A01" w:rsidP="00B345B6">
      <w:pPr>
        <w:jc w:val="both"/>
        <w:rPr>
          <w:rFonts w:ascii="Arial" w:hAnsi="Arial" w:cs="Arial"/>
          <w:sz w:val="20"/>
        </w:rPr>
      </w:pPr>
    </w:p>
    <w:p w14:paraId="7A1E5A24" w14:textId="77777777" w:rsidR="008B3387" w:rsidRDefault="00651B31" w:rsidP="008B3387">
      <w:pPr>
        <w:jc w:val="both"/>
        <w:rPr>
          <w:rFonts w:ascii="Arial" w:hAnsi="Arial" w:cs="Arial"/>
          <w:sz w:val="20"/>
        </w:rPr>
      </w:pPr>
      <w:r>
        <w:rPr>
          <w:rFonts w:ascii="Arial" w:hAnsi="Arial" w:cs="Arial"/>
          <w:sz w:val="20"/>
        </w:rPr>
        <w:t xml:space="preserve">In its final report on </w:t>
      </w:r>
      <w:r w:rsidRPr="00651B31">
        <w:rPr>
          <w:rFonts w:ascii="Arial" w:hAnsi="Arial" w:cs="Arial"/>
          <w:i/>
          <w:iCs/>
          <w:sz w:val="20"/>
        </w:rPr>
        <w:t>Sentence Indication and Specified Sentence Discounts</w:t>
      </w:r>
      <w:r>
        <w:rPr>
          <w:rFonts w:ascii="Arial" w:hAnsi="Arial" w:cs="Arial"/>
          <w:sz w:val="20"/>
        </w:rPr>
        <w:t xml:space="preserve"> (2007), the Sentencing Advisory Council concluded that the sentence indication process should not be available in the Children’s Court</w:t>
      </w:r>
      <w:r w:rsidR="003F46CC">
        <w:rPr>
          <w:rFonts w:ascii="Arial" w:hAnsi="Arial" w:cs="Arial"/>
          <w:sz w:val="20"/>
        </w:rPr>
        <w:t xml:space="preserve"> lest measures that could encourage a vulnerable child accused to waive his or her legal right to put the prosecution to proof could run counter to the Court’s priorities to foster a child’s rehabilitation and diversion from the justice system.  However, the SAC’s conclusion did not find its way into either the CPA provisions or s.528(2) CYFA.  Accordingly, t</w:t>
      </w:r>
      <w:r w:rsidR="008B3387">
        <w:rPr>
          <w:rFonts w:ascii="Arial" w:hAnsi="Arial" w:cs="Arial"/>
          <w:sz w:val="20"/>
        </w:rPr>
        <w:t>he writer believes that ss.60-61 are also applicable to the Children’s Court by operation of s.528(</w:t>
      </w:r>
      <w:r w:rsidR="004555CF">
        <w:rPr>
          <w:rFonts w:ascii="Arial" w:hAnsi="Arial" w:cs="Arial"/>
          <w:sz w:val="20"/>
        </w:rPr>
        <w:t>2</w:t>
      </w:r>
      <w:r w:rsidR="008B3387">
        <w:rPr>
          <w:rFonts w:ascii="Arial" w:hAnsi="Arial" w:cs="Arial"/>
          <w:sz w:val="20"/>
        </w:rPr>
        <w:t>) of the CYFA.</w:t>
      </w:r>
      <w:r w:rsidR="009452E9">
        <w:rPr>
          <w:rFonts w:ascii="Arial" w:hAnsi="Arial" w:cs="Arial"/>
          <w:sz w:val="20"/>
        </w:rPr>
        <w:t xml:space="preserve">  However one practical difficulty with sentence indications in the Children’s Court is that ss.410(1)(e) &amp; 412(1)(e) of the CYFA require a pre-sentence report as a pre-</w:t>
      </w:r>
      <w:r w:rsidR="002851C6">
        <w:rPr>
          <w:rFonts w:ascii="Arial" w:hAnsi="Arial" w:cs="Arial"/>
          <w:sz w:val="20"/>
        </w:rPr>
        <w:t xml:space="preserve">condition to a YRC or YJC order and a pre-sentence report is </w:t>
      </w:r>
      <w:r w:rsidR="003724BF">
        <w:rPr>
          <w:rFonts w:ascii="Arial" w:hAnsi="Arial" w:cs="Arial"/>
          <w:sz w:val="20"/>
        </w:rPr>
        <w:t xml:space="preserve">almost </w:t>
      </w:r>
      <w:r w:rsidR="002851C6">
        <w:rPr>
          <w:rFonts w:ascii="Arial" w:hAnsi="Arial" w:cs="Arial"/>
          <w:sz w:val="20"/>
        </w:rPr>
        <w:t>never available at that stage of the proceeding.</w:t>
      </w:r>
    </w:p>
    <w:p w14:paraId="7974FDF4" w14:textId="77777777" w:rsidR="00D85489" w:rsidRPr="0000665E" w:rsidRDefault="00D85489" w:rsidP="00B345B6">
      <w:pPr>
        <w:jc w:val="both"/>
        <w:rPr>
          <w:rFonts w:ascii="Arial" w:hAnsi="Arial" w:cs="Arial"/>
          <w:color w:val="000000"/>
          <w:sz w:val="20"/>
        </w:rPr>
      </w:pPr>
    </w:p>
    <w:p w14:paraId="183F629E" w14:textId="77777777" w:rsidR="00AD2F0C" w:rsidRPr="0000665E" w:rsidRDefault="00A03B89" w:rsidP="00AD2F0C">
      <w:pPr>
        <w:jc w:val="both"/>
        <w:rPr>
          <w:rFonts w:ascii="Arial" w:hAnsi="Arial" w:cs="Arial"/>
          <w:color w:val="000000"/>
          <w:sz w:val="20"/>
        </w:rPr>
      </w:pPr>
      <w:r w:rsidRPr="0000665E">
        <w:rPr>
          <w:rFonts w:ascii="Arial" w:hAnsi="Arial" w:cs="Arial"/>
          <w:color w:val="000000"/>
          <w:sz w:val="20"/>
        </w:rPr>
        <w:t xml:space="preserve">In </w:t>
      </w:r>
      <w:r w:rsidRPr="0000665E">
        <w:rPr>
          <w:rFonts w:ascii="Arial" w:hAnsi="Arial" w:cs="Arial"/>
          <w:i/>
          <w:color w:val="000000"/>
          <w:sz w:val="20"/>
        </w:rPr>
        <w:t>Jeffrey v Schubert &amp; Anor</w:t>
      </w:r>
      <w:r w:rsidRPr="0000665E">
        <w:rPr>
          <w:rFonts w:ascii="Arial" w:hAnsi="Arial" w:cs="Arial"/>
          <w:color w:val="000000"/>
          <w:sz w:val="20"/>
        </w:rPr>
        <w:t xml:space="preserve"> [2012] VSC 144 </w:t>
      </w:r>
      <w:r w:rsidR="00AD2F0C" w:rsidRPr="0000665E">
        <w:rPr>
          <w:rFonts w:ascii="Arial" w:hAnsi="Arial" w:cs="Arial"/>
          <w:color w:val="000000"/>
          <w:sz w:val="20"/>
        </w:rPr>
        <w:t>the accused had requested the presiding Magistrate to give a sentence indication at the commencement of a committal proceeding involving charges of trafficking and possession of a drug of dependence which were capable of being heard and determined summarily but where the accused had not consented to summary jurisdiction.  The Magistrate had refused to do so.  At [5] J Forrest J held that the Magistrate was “correct to hold that she did not have the power to give a sentence indication absent the power to deal with the charges</w:t>
      </w:r>
      <w:r w:rsidR="000472D8" w:rsidRPr="00623DE7">
        <w:rPr>
          <w:rFonts w:ascii="Arial" w:hAnsi="Arial" w:cs="Arial"/>
          <w:color w:val="000000"/>
          <w:sz w:val="20"/>
        </w:rPr>
        <w:t>”</w:t>
      </w:r>
      <w:r w:rsidR="00AD2F0C" w:rsidRPr="0000665E">
        <w:rPr>
          <w:rFonts w:ascii="Arial" w:hAnsi="Arial" w:cs="Arial"/>
          <w:color w:val="000000"/>
          <w:sz w:val="20"/>
        </w:rPr>
        <w:t>.  At [34] his Honour said:</w:t>
      </w:r>
    </w:p>
    <w:p w14:paraId="52B70D4E" w14:textId="77777777" w:rsidR="00AD2F0C" w:rsidRPr="0000665E" w:rsidRDefault="00AD2F0C" w:rsidP="004E2F56">
      <w:pPr>
        <w:spacing w:before="60" w:after="60"/>
        <w:ind w:left="567" w:right="567"/>
        <w:jc w:val="both"/>
        <w:rPr>
          <w:rFonts w:ascii="Arial" w:hAnsi="Arial" w:cs="Arial"/>
          <w:color w:val="000000"/>
          <w:sz w:val="20"/>
        </w:rPr>
      </w:pPr>
      <w:r w:rsidRPr="0000665E">
        <w:rPr>
          <w:rFonts w:ascii="Arial" w:hAnsi="Arial" w:cs="Arial"/>
          <w:color w:val="000000"/>
          <w:sz w:val="20"/>
        </w:rPr>
        <w:t>“I do not accept the argument of Mr Jeffrey that the legislative purpose was so broad as to encompass a sentence indication where the Magistrates’ Court had no power to deal with the charge.  Whilst I accept that the underlying purpose of s.60 and s.61 is to encourage a plea of guilty by permitting a sentencing indication, this can only occur where summary jurisdiction has been invoked.”</w:t>
      </w:r>
    </w:p>
    <w:p w14:paraId="5386553B" w14:textId="77777777" w:rsidR="00A03B89" w:rsidRPr="0000665E" w:rsidRDefault="00A03B89" w:rsidP="00B345B6">
      <w:pPr>
        <w:jc w:val="both"/>
        <w:rPr>
          <w:rFonts w:ascii="Arial" w:hAnsi="Arial" w:cs="Arial"/>
          <w:color w:val="000000"/>
          <w:sz w:val="20"/>
        </w:rPr>
      </w:pPr>
    </w:p>
    <w:p w14:paraId="6380A7DA" w14:textId="77777777" w:rsidR="00940EA2" w:rsidRDefault="00940EA2" w:rsidP="00B345B6">
      <w:pPr>
        <w:jc w:val="both"/>
        <w:rPr>
          <w:rFonts w:ascii="Arial" w:hAnsi="Arial" w:cs="Arial"/>
          <w:sz w:val="20"/>
        </w:rPr>
      </w:pPr>
      <w:r>
        <w:rPr>
          <w:rFonts w:ascii="Arial" w:hAnsi="Arial" w:cs="Arial"/>
          <w:sz w:val="20"/>
        </w:rPr>
        <w:t xml:space="preserve">In </w:t>
      </w:r>
      <w:r w:rsidRPr="008D7D05">
        <w:rPr>
          <w:rFonts w:ascii="Arial" w:hAnsi="Arial" w:cs="Arial"/>
          <w:i/>
          <w:sz w:val="20"/>
        </w:rPr>
        <w:t>DPP v Shoan</w:t>
      </w:r>
      <w:r>
        <w:rPr>
          <w:rFonts w:ascii="Arial" w:hAnsi="Arial" w:cs="Arial"/>
          <w:sz w:val="20"/>
        </w:rPr>
        <w:t xml:space="preserve"> [2007] VSCA 220 a magistrate had said that a plea of guilty would lead her to obtain an assessment of the applicant’s suitability either for an intensive corrections order or a community-based order.  The prosecutor told the magistrate that the prosecution took the view that a community-based order was within the range of sentencing options that was open.  The applicant instructed his barrister than on the basis of the magistrate’s sentencing indication he would plead guilty.  He was sentenced to a 12 </w:t>
      </w:r>
      <w:proofErr w:type="spellStart"/>
      <w:r>
        <w:rPr>
          <w:rFonts w:ascii="Arial" w:hAnsi="Arial" w:cs="Arial"/>
          <w:sz w:val="20"/>
        </w:rPr>
        <w:t>months</w:t>
      </w:r>
      <w:proofErr w:type="spellEnd"/>
      <w:r>
        <w:rPr>
          <w:rFonts w:ascii="Arial" w:hAnsi="Arial" w:cs="Arial"/>
          <w:sz w:val="20"/>
        </w:rPr>
        <w:t xml:space="preserve"> community-based order.  On appeal by the DPP a County Court judge allowed the appeal and sentenced the applicant to a term of 3 months’ imprisonment.  Nettle JA impliedly approved the sentence indication process, saying at [34]:</w:t>
      </w:r>
    </w:p>
    <w:p w14:paraId="59B433DB" w14:textId="77777777" w:rsidR="00940EA2" w:rsidRPr="008D7D05" w:rsidRDefault="00940EA2" w:rsidP="008259B5">
      <w:pPr>
        <w:spacing w:before="60"/>
        <w:ind w:left="567" w:right="567"/>
        <w:jc w:val="both"/>
        <w:rPr>
          <w:rFonts w:ascii="Arial" w:hAnsi="Arial" w:cs="Arial"/>
          <w:sz w:val="20"/>
        </w:rPr>
      </w:pPr>
      <w:r>
        <w:rPr>
          <w:rFonts w:ascii="Arial" w:hAnsi="Arial" w:cs="Arial"/>
          <w:sz w:val="20"/>
        </w:rPr>
        <w:t>“</w:t>
      </w:r>
      <w:r>
        <w:rPr>
          <w:rFonts w:ascii="Helv" w:hAnsi="Helv" w:cs="Helv"/>
          <w:color w:val="000000"/>
          <w:sz w:val="20"/>
          <w:szCs w:val="20"/>
          <w:lang w:eastAsia="en-AU"/>
        </w:rPr>
        <w:t>.......the point was well made in argument that the sentence indication scheme which operates in the Magistrates' Court is unlikely to go far if the Director continues to make a practice of having a second go in cases where a sentencing indication is given and acted upon with the express or tacit approval of the prosecutor."</w:t>
      </w:r>
    </w:p>
    <w:p w14:paraId="79A36057" w14:textId="171224D8" w:rsidR="00CF7E5C" w:rsidRDefault="00CF7E5C" w:rsidP="00A61C65">
      <w:pPr>
        <w:jc w:val="both"/>
        <w:rPr>
          <w:rFonts w:ascii="Arial" w:hAnsi="Arial" w:cs="Arial"/>
          <w:sz w:val="20"/>
          <w:szCs w:val="20"/>
        </w:rPr>
      </w:pPr>
      <w:bookmarkStart w:id="161" w:name="_10.3.5_No_summary"/>
      <w:bookmarkStart w:id="162" w:name="_10.3.5_Summary_case"/>
      <w:bookmarkEnd w:id="161"/>
      <w:bookmarkEnd w:id="162"/>
    </w:p>
    <w:p w14:paraId="047653A4" w14:textId="333041FB" w:rsidR="00805350" w:rsidRDefault="00CF7E5C" w:rsidP="007009D6">
      <w:pPr>
        <w:jc w:val="both"/>
        <w:rPr>
          <w:rFonts w:ascii="Arial" w:hAnsi="Arial" w:cs="Arial"/>
          <w:sz w:val="20"/>
          <w:szCs w:val="20"/>
        </w:rPr>
      </w:pPr>
      <w:r>
        <w:rPr>
          <w:rFonts w:ascii="Arial" w:hAnsi="Arial" w:cs="Arial"/>
          <w:sz w:val="20"/>
          <w:szCs w:val="20"/>
        </w:rPr>
        <w:t xml:space="preserve">However, in the case of </w:t>
      </w:r>
      <w:r w:rsidRPr="00CF7E5C">
        <w:rPr>
          <w:rFonts w:ascii="Arial" w:hAnsi="Arial" w:cs="Arial"/>
          <w:i/>
          <w:iCs/>
          <w:sz w:val="20"/>
          <w:szCs w:val="20"/>
        </w:rPr>
        <w:t xml:space="preserve">DPP v </w:t>
      </w:r>
      <w:r w:rsidR="007009D6">
        <w:rPr>
          <w:rFonts w:ascii="Arial" w:hAnsi="Arial" w:cs="Arial"/>
          <w:i/>
          <w:iCs/>
          <w:sz w:val="20"/>
          <w:szCs w:val="20"/>
        </w:rPr>
        <w:t>Christopher</w:t>
      </w:r>
      <w:r w:rsidRPr="00CF7E5C">
        <w:rPr>
          <w:rFonts w:ascii="Arial" w:hAnsi="Arial" w:cs="Arial"/>
          <w:i/>
          <w:iCs/>
          <w:sz w:val="20"/>
          <w:szCs w:val="20"/>
        </w:rPr>
        <w:t xml:space="preserve"> Brown</w:t>
      </w:r>
      <w:r w:rsidR="007009D6">
        <w:rPr>
          <w:rFonts w:ascii="Arial" w:hAnsi="Arial" w:cs="Arial"/>
          <w:i/>
          <w:iCs/>
          <w:sz w:val="20"/>
          <w:szCs w:val="20"/>
        </w:rPr>
        <w:t>e</w:t>
      </w:r>
      <w:r>
        <w:rPr>
          <w:rFonts w:ascii="Arial" w:hAnsi="Arial" w:cs="Arial"/>
          <w:sz w:val="20"/>
          <w:szCs w:val="20"/>
        </w:rPr>
        <w:t xml:space="preserve"> [2023] VSCA 13 the Director did have ‘a second go’ and a successful one at that.  </w:t>
      </w:r>
      <w:r w:rsidR="00805350">
        <w:rPr>
          <w:rFonts w:ascii="Arial" w:hAnsi="Arial" w:cs="Arial"/>
          <w:sz w:val="20"/>
          <w:szCs w:val="20"/>
        </w:rPr>
        <w:t>At [4] the Court of Appeal said: “</w:t>
      </w:r>
      <w:r w:rsidR="00805350" w:rsidRPr="007009D6">
        <w:rPr>
          <w:rFonts w:ascii="Arial" w:hAnsi="Arial" w:cs="Arial"/>
          <w:sz w:val="20"/>
          <w:szCs w:val="20"/>
        </w:rPr>
        <w:t>We have been informed that this is the first time that the Director has appealed against a sentence which was imposed following the acceptance of a sentence indication.</w:t>
      </w:r>
      <w:r w:rsidR="00805350">
        <w:rPr>
          <w:rFonts w:ascii="Arial" w:hAnsi="Arial" w:cs="Arial"/>
          <w:sz w:val="20"/>
          <w:szCs w:val="20"/>
        </w:rPr>
        <w:t xml:space="preserve">”  Though this </w:t>
      </w:r>
      <w:r w:rsidR="00CF01CA">
        <w:rPr>
          <w:rFonts w:ascii="Arial" w:hAnsi="Arial" w:cs="Arial"/>
          <w:sz w:val="20"/>
          <w:szCs w:val="20"/>
        </w:rPr>
        <w:t>may be</w:t>
      </w:r>
      <w:r w:rsidR="00805350">
        <w:rPr>
          <w:rFonts w:ascii="Arial" w:hAnsi="Arial" w:cs="Arial"/>
          <w:sz w:val="20"/>
          <w:szCs w:val="20"/>
        </w:rPr>
        <w:t xml:space="preserve"> correct insofar as it applies to sentence indications in higher courts under the CPA, it does not take into account the precedent of </w:t>
      </w:r>
      <w:r w:rsidR="00805350" w:rsidRPr="00805350">
        <w:rPr>
          <w:rFonts w:ascii="Arial" w:hAnsi="Arial" w:cs="Arial"/>
          <w:i/>
          <w:iCs/>
          <w:sz w:val="20"/>
          <w:szCs w:val="20"/>
        </w:rPr>
        <w:t>DPP v Shoan</w:t>
      </w:r>
      <w:r w:rsidR="00805350">
        <w:rPr>
          <w:rFonts w:ascii="Arial" w:hAnsi="Arial" w:cs="Arial"/>
          <w:sz w:val="20"/>
          <w:szCs w:val="20"/>
        </w:rPr>
        <w:t xml:space="preserve"> from 2007.</w:t>
      </w:r>
    </w:p>
    <w:p w14:paraId="39B70FDF" w14:textId="5D325432" w:rsidR="0085159B" w:rsidRDefault="00CF7E5C" w:rsidP="00805350">
      <w:pPr>
        <w:spacing w:before="120"/>
        <w:jc w:val="both"/>
        <w:rPr>
          <w:rFonts w:ascii="Arial" w:hAnsi="Arial" w:cs="Arial"/>
          <w:sz w:val="20"/>
          <w:szCs w:val="20"/>
        </w:rPr>
      </w:pPr>
      <w:r>
        <w:rPr>
          <w:rFonts w:ascii="Arial" w:hAnsi="Arial" w:cs="Arial"/>
          <w:sz w:val="20"/>
          <w:szCs w:val="20"/>
        </w:rPr>
        <w:t xml:space="preserve">Tragically, </w:t>
      </w:r>
      <w:r w:rsidRPr="00CF7E5C">
        <w:rPr>
          <w:rFonts w:ascii="Arial" w:hAnsi="Arial" w:cs="Arial"/>
          <w:sz w:val="20"/>
          <w:szCs w:val="20"/>
        </w:rPr>
        <w:t xml:space="preserve">on Christmas Day 2020, the respondent’s two year old son, who was an unrestrained passenger in a buggy the respondent was driving on a rural paddock, was thrown and killed when the buggy rolled over. The respondent’s sister, who was also a passenger, received minor injuries. Initially, the respondent was charged with culpable driving causing death. He applied for a sentence indication pursuant to s 208 CPA in the event that he pleaded guilty to a charge of dangerous driving causing death and a charge of reckless conduct placing a person in danger of serious injury. </w:t>
      </w:r>
      <w:r w:rsidR="00805350">
        <w:rPr>
          <w:rFonts w:ascii="Arial" w:hAnsi="Arial" w:cs="Arial"/>
          <w:sz w:val="20"/>
          <w:szCs w:val="20"/>
        </w:rPr>
        <w:t>A</w:t>
      </w:r>
      <w:r w:rsidRPr="00CF7E5C">
        <w:rPr>
          <w:rFonts w:ascii="Arial" w:hAnsi="Arial" w:cs="Arial"/>
          <w:sz w:val="20"/>
          <w:szCs w:val="20"/>
        </w:rPr>
        <w:t xml:space="preserve"> judge of the County Court gave a sentence indication that, if the respondent were to plead guilty to the two proposed charges, a custodial sentence would not be imposed. On the same day, a new indictment was filed over and the respondent pleaded guilty to a charge of dangerous driving causing death and a charge of </w:t>
      </w:r>
      <w:r w:rsidRPr="00CF7E5C">
        <w:rPr>
          <w:rFonts w:ascii="Arial" w:hAnsi="Arial" w:cs="Arial"/>
          <w:sz w:val="20"/>
          <w:szCs w:val="20"/>
        </w:rPr>
        <w:lastRenderedPageBreak/>
        <w:t>reckless conduct placing a person in danger of serious injury.</w:t>
      </w:r>
      <w:r w:rsidR="007009D6">
        <w:rPr>
          <w:rFonts w:ascii="Arial" w:hAnsi="Arial" w:cs="Arial"/>
          <w:sz w:val="20"/>
          <w:szCs w:val="20"/>
        </w:rPr>
        <w:t xml:space="preserve">  </w:t>
      </w:r>
      <w:r w:rsidR="00805350">
        <w:rPr>
          <w:rFonts w:ascii="Arial" w:hAnsi="Arial" w:cs="Arial"/>
          <w:sz w:val="20"/>
          <w:szCs w:val="20"/>
        </w:rPr>
        <w:t>T</w:t>
      </w:r>
      <w:r w:rsidR="007009D6" w:rsidRPr="007009D6">
        <w:rPr>
          <w:rFonts w:ascii="Arial" w:hAnsi="Arial" w:cs="Arial"/>
          <w:sz w:val="20"/>
          <w:szCs w:val="20"/>
        </w:rPr>
        <w:t xml:space="preserve">he judge sentenced the respondent to an aggregate sentence of a 3 year CCO with a condition that he complete 250 hours of unpaid community work.  The judge also cancelled the respondent’s driver’s licence and disqualified him from obtaining a further licence for 18 months. </w:t>
      </w:r>
      <w:r w:rsidR="0085159B">
        <w:rPr>
          <w:rFonts w:ascii="Arial" w:hAnsi="Arial" w:cs="Arial"/>
          <w:sz w:val="20"/>
          <w:szCs w:val="20"/>
        </w:rPr>
        <w:t xml:space="preserve"> The Court of Appeal allowed an appeal by the DPP.  Refusing to exercise its residual discretion, the Court resentenced the respondent to </w:t>
      </w:r>
      <w:r w:rsidR="0085159B" w:rsidRPr="00AB1BC5">
        <w:rPr>
          <w:rFonts w:ascii="Arial" w:hAnsi="Arial" w:cs="Arial"/>
          <w:sz w:val="20"/>
          <w:szCs w:val="20"/>
        </w:rPr>
        <w:t>an aggregate sentence of 15 months’ imprisonment for both charges and fix</w:t>
      </w:r>
      <w:r w:rsidR="0085159B">
        <w:rPr>
          <w:rFonts w:ascii="Arial" w:hAnsi="Arial" w:cs="Arial"/>
          <w:sz w:val="20"/>
          <w:szCs w:val="20"/>
        </w:rPr>
        <w:t>ed</w:t>
      </w:r>
      <w:r w:rsidR="0085159B" w:rsidRPr="00AB1BC5">
        <w:rPr>
          <w:rFonts w:ascii="Arial" w:hAnsi="Arial" w:cs="Arial"/>
          <w:sz w:val="20"/>
          <w:szCs w:val="20"/>
        </w:rPr>
        <w:t xml:space="preserve"> a non-parole period of 6</w:t>
      </w:r>
      <w:r w:rsidR="0085159B">
        <w:rPr>
          <w:rFonts w:ascii="Arial" w:hAnsi="Arial" w:cs="Arial"/>
          <w:sz w:val="20"/>
          <w:szCs w:val="20"/>
        </w:rPr>
        <w:t> </w:t>
      </w:r>
      <w:r w:rsidR="0085159B" w:rsidRPr="00AB1BC5">
        <w:rPr>
          <w:rFonts w:ascii="Arial" w:hAnsi="Arial" w:cs="Arial"/>
          <w:sz w:val="20"/>
          <w:szCs w:val="20"/>
        </w:rPr>
        <w:t>months</w:t>
      </w:r>
      <w:r w:rsidR="0085159B">
        <w:rPr>
          <w:rFonts w:ascii="Arial" w:hAnsi="Arial" w:cs="Arial"/>
          <w:sz w:val="20"/>
          <w:szCs w:val="20"/>
        </w:rPr>
        <w:t>.</w:t>
      </w:r>
    </w:p>
    <w:p w14:paraId="6ED4F733" w14:textId="1FACC9A1" w:rsidR="0085159B" w:rsidRDefault="0085159B" w:rsidP="00805350">
      <w:pPr>
        <w:spacing w:before="120"/>
        <w:jc w:val="both"/>
        <w:rPr>
          <w:rFonts w:ascii="Arial" w:hAnsi="Arial" w:cs="Arial"/>
          <w:sz w:val="20"/>
          <w:szCs w:val="20"/>
        </w:rPr>
      </w:pPr>
      <w:r>
        <w:rPr>
          <w:rFonts w:ascii="Arial" w:hAnsi="Arial" w:cs="Arial"/>
          <w:sz w:val="20"/>
          <w:szCs w:val="20"/>
        </w:rPr>
        <w:t>At [76]-[77] Kyrou, T Forrest &amp; Kennedy JJA said in relation to the consequences of a sentence indication having been given:</w:t>
      </w:r>
    </w:p>
    <w:p w14:paraId="2B7CF1D2" w14:textId="77777777" w:rsidR="0085159B" w:rsidRDefault="0085159B" w:rsidP="0085159B">
      <w:pPr>
        <w:spacing w:before="60"/>
        <w:ind w:left="567" w:right="567"/>
        <w:jc w:val="both"/>
        <w:rPr>
          <w:rFonts w:ascii="Arial" w:hAnsi="Arial" w:cs="Arial"/>
          <w:sz w:val="20"/>
          <w:szCs w:val="20"/>
        </w:rPr>
      </w:pPr>
      <w:r>
        <w:rPr>
          <w:rFonts w:ascii="Arial" w:hAnsi="Arial" w:cs="Arial"/>
          <w:sz w:val="20"/>
        </w:rPr>
        <w:t>[76] “</w:t>
      </w:r>
      <w:r w:rsidRPr="0085159B">
        <w:rPr>
          <w:rFonts w:ascii="Arial" w:hAnsi="Arial" w:cs="Arial"/>
          <w:sz w:val="20"/>
          <w:szCs w:val="20"/>
        </w:rPr>
        <w:t xml:space="preserve">The parties also made extensive written and oral submissions on the guidance that this Court was able to provide for cases where a sentence indication is given and there is a prospect of a Crown appeal if the accused pleads guilty in reliance upon that indication. One option that was raised was for prosecutors to be encouraged to obtain instructions and state in open court whether the Crown proposes to appeal if the accused pleads guilty following a sentence indication and is sentenced in accordance with that indication. Another option that was raised was the procedure discussed in </w:t>
      </w:r>
      <w:r w:rsidRPr="0085159B">
        <w:rPr>
          <w:rFonts w:ascii="Arial" w:hAnsi="Arial" w:cs="Arial"/>
          <w:i/>
          <w:sz w:val="20"/>
          <w:szCs w:val="20"/>
        </w:rPr>
        <w:t xml:space="preserve">R v Glass </w:t>
      </w:r>
      <w:r w:rsidRPr="0085159B">
        <w:rPr>
          <w:rFonts w:ascii="Arial" w:hAnsi="Arial" w:cs="Arial"/>
          <w:iCs/>
          <w:sz w:val="20"/>
          <w:szCs w:val="20"/>
        </w:rPr>
        <w:t xml:space="preserve">(1994) 73 A Crim R 299, 304 </w:t>
      </w:r>
      <w:r w:rsidRPr="0085159B">
        <w:rPr>
          <w:rFonts w:ascii="Arial" w:hAnsi="Arial" w:cs="Arial"/>
          <w:sz w:val="20"/>
          <w:szCs w:val="20"/>
        </w:rPr>
        <w:t xml:space="preserve">and endorsed in </w:t>
      </w:r>
      <w:r w:rsidRPr="0085159B">
        <w:rPr>
          <w:rFonts w:ascii="Arial" w:hAnsi="Arial" w:cs="Arial"/>
          <w:i/>
          <w:sz w:val="20"/>
          <w:szCs w:val="20"/>
        </w:rPr>
        <w:t>Warfield</w:t>
      </w:r>
      <w:r>
        <w:rPr>
          <w:rFonts w:ascii="Arial" w:hAnsi="Arial" w:cs="Arial"/>
          <w:i/>
          <w:sz w:val="20"/>
          <w:szCs w:val="20"/>
        </w:rPr>
        <w:t xml:space="preserve"> </w:t>
      </w:r>
      <w:r w:rsidRPr="0085159B">
        <w:rPr>
          <w:rFonts w:ascii="Arial" w:hAnsi="Arial" w:cs="Arial"/>
          <w:iCs/>
          <w:sz w:val="20"/>
          <w:szCs w:val="20"/>
        </w:rPr>
        <w:t>(1994) 34 NSWLR 200, 210-11, 214</w:t>
      </w:r>
      <w:r w:rsidRPr="0085159B">
        <w:rPr>
          <w:rFonts w:ascii="Arial" w:hAnsi="Arial" w:cs="Arial"/>
          <w:sz w:val="20"/>
          <w:szCs w:val="20"/>
        </w:rPr>
        <w:t>. That procedure involves an appellate court announcing that it intends to allow a Crown appeal and indicating the proposed substituted sentence, but delaying the making of formal orders so as to give the offender an opportunity to seek leave to appeal against conviction, in which case the appellate court could grant him or her leave to withdraw his or her plea of guilty and order a trial of the charges.</w:t>
      </w:r>
    </w:p>
    <w:p w14:paraId="5F632828" w14:textId="60509D6B" w:rsidR="0085159B" w:rsidRPr="008D7D05" w:rsidRDefault="0085159B" w:rsidP="0085159B">
      <w:pPr>
        <w:spacing w:before="60"/>
        <w:ind w:left="567" w:right="567"/>
        <w:jc w:val="both"/>
        <w:rPr>
          <w:rFonts w:ascii="Arial" w:hAnsi="Arial" w:cs="Arial"/>
          <w:sz w:val="20"/>
        </w:rPr>
      </w:pPr>
      <w:r>
        <w:rPr>
          <w:rFonts w:ascii="Arial" w:hAnsi="Arial" w:cs="Arial"/>
          <w:sz w:val="20"/>
        </w:rPr>
        <w:t xml:space="preserve">[77] </w:t>
      </w:r>
      <w:r w:rsidRPr="0085159B">
        <w:rPr>
          <w:rFonts w:ascii="Arial" w:hAnsi="Arial" w:cs="Arial"/>
          <w:sz w:val="20"/>
          <w:szCs w:val="20"/>
        </w:rPr>
        <w:t xml:space="preserve">Once again, it is not necessary for us to make a decision on these submissions. The first option that the parties raised may involve practical issues which should be fully explored in a case where that option arises for consideration. As senior counsel for the respondent made it clear that the respondent will not seek leave to withdraw his plea of guilty in the event that the appeal is allowed, we need not address the second option and the observations made in </w:t>
      </w:r>
      <w:r w:rsidRPr="0085159B">
        <w:rPr>
          <w:rFonts w:ascii="Arial" w:hAnsi="Arial" w:cs="Arial"/>
          <w:i/>
          <w:sz w:val="20"/>
          <w:szCs w:val="20"/>
        </w:rPr>
        <w:t xml:space="preserve">Glass </w:t>
      </w:r>
      <w:r w:rsidRPr="0085159B">
        <w:rPr>
          <w:rFonts w:ascii="Arial" w:hAnsi="Arial" w:cs="Arial"/>
          <w:sz w:val="20"/>
          <w:szCs w:val="20"/>
        </w:rPr>
        <w:t xml:space="preserve">and </w:t>
      </w:r>
      <w:r w:rsidRPr="0085159B">
        <w:rPr>
          <w:rFonts w:ascii="Arial" w:hAnsi="Arial" w:cs="Arial"/>
          <w:i/>
          <w:sz w:val="20"/>
          <w:szCs w:val="20"/>
        </w:rPr>
        <w:t xml:space="preserve">Warfield </w:t>
      </w:r>
      <w:r w:rsidRPr="0085159B">
        <w:rPr>
          <w:rFonts w:ascii="Arial" w:hAnsi="Arial" w:cs="Arial"/>
          <w:sz w:val="20"/>
          <w:szCs w:val="20"/>
        </w:rPr>
        <w:t>in relation to it.</w:t>
      </w:r>
      <w:r>
        <w:rPr>
          <w:rFonts w:ascii="Arial" w:hAnsi="Arial" w:cs="Arial"/>
          <w:sz w:val="20"/>
          <w:szCs w:val="20"/>
        </w:rPr>
        <w:t>”</w:t>
      </w:r>
    </w:p>
    <w:p w14:paraId="4DF086DB" w14:textId="33B5D842" w:rsidR="0085159B" w:rsidRPr="0085159B" w:rsidRDefault="006D0B24" w:rsidP="001D53C5">
      <w:pPr>
        <w:spacing w:before="120"/>
        <w:jc w:val="both"/>
        <w:rPr>
          <w:rFonts w:ascii="Arial" w:hAnsi="Arial" w:cs="Arial"/>
          <w:sz w:val="20"/>
          <w:szCs w:val="20"/>
        </w:rPr>
      </w:pPr>
      <w:r>
        <w:rPr>
          <w:rFonts w:ascii="Arial" w:hAnsi="Arial" w:cs="Arial"/>
          <w:sz w:val="20"/>
          <w:szCs w:val="20"/>
        </w:rPr>
        <w:t>T</w:t>
      </w:r>
      <w:r w:rsidR="0085159B">
        <w:rPr>
          <w:rFonts w:ascii="Arial" w:hAnsi="Arial" w:cs="Arial"/>
          <w:sz w:val="20"/>
          <w:szCs w:val="20"/>
        </w:rPr>
        <w:t xml:space="preserve">heir Honours expressed a view </w:t>
      </w:r>
      <w:r w:rsidR="001D53C5">
        <w:rPr>
          <w:rFonts w:ascii="Arial" w:hAnsi="Arial" w:cs="Arial"/>
          <w:sz w:val="20"/>
          <w:szCs w:val="20"/>
        </w:rPr>
        <w:t xml:space="preserve">about the impact of their decision on the sentence indication scheme </w:t>
      </w:r>
      <w:r w:rsidR="0085159B">
        <w:rPr>
          <w:rFonts w:ascii="Arial" w:hAnsi="Arial" w:cs="Arial"/>
          <w:sz w:val="20"/>
          <w:szCs w:val="20"/>
        </w:rPr>
        <w:t xml:space="preserve">which was markedly different from that </w:t>
      </w:r>
      <w:r>
        <w:rPr>
          <w:rFonts w:ascii="Arial" w:hAnsi="Arial" w:cs="Arial"/>
          <w:sz w:val="20"/>
          <w:szCs w:val="20"/>
        </w:rPr>
        <w:t xml:space="preserve">which Nettle JA had </w:t>
      </w:r>
      <w:r w:rsidR="0085159B">
        <w:rPr>
          <w:rFonts w:ascii="Arial" w:hAnsi="Arial" w:cs="Arial"/>
          <w:sz w:val="20"/>
          <w:szCs w:val="20"/>
        </w:rPr>
        <w:t>expressed</w:t>
      </w:r>
      <w:r>
        <w:rPr>
          <w:rFonts w:ascii="Arial" w:hAnsi="Arial" w:cs="Arial"/>
          <w:sz w:val="20"/>
          <w:szCs w:val="20"/>
        </w:rPr>
        <w:t xml:space="preserve"> </w:t>
      </w:r>
      <w:r w:rsidR="0085159B">
        <w:rPr>
          <w:rFonts w:ascii="Arial" w:hAnsi="Arial" w:cs="Arial"/>
          <w:sz w:val="20"/>
          <w:szCs w:val="20"/>
        </w:rPr>
        <w:t xml:space="preserve">in </w:t>
      </w:r>
      <w:r w:rsidR="0085159B" w:rsidRPr="008D7D05">
        <w:rPr>
          <w:rFonts w:ascii="Arial" w:hAnsi="Arial" w:cs="Arial"/>
          <w:i/>
          <w:sz w:val="20"/>
        </w:rPr>
        <w:t>DPP v Shoan</w:t>
      </w:r>
      <w:r w:rsidR="0085159B">
        <w:rPr>
          <w:rFonts w:ascii="Arial" w:hAnsi="Arial" w:cs="Arial"/>
          <w:sz w:val="20"/>
        </w:rPr>
        <w:t xml:space="preserve"> [2007] VSCA 220</w:t>
      </w:r>
      <w:r>
        <w:rPr>
          <w:rFonts w:ascii="Arial" w:hAnsi="Arial" w:cs="Arial"/>
          <w:sz w:val="20"/>
        </w:rPr>
        <w:t>.  Their Honours said at [94]:</w:t>
      </w:r>
    </w:p>
    <w:p w14:paraId="30F44C88" w14:textId="33CF5327" w:rsidR="0085159B" w:rsidRPr="008D7D05" w:rsidRDefault="0085159B" w:rsidP="0085159B">
      <w:pPr>
        <w:spacing w:before="60"/>
        <w:ind w:left="567" w:right="567"/>
        <w:jc w:val="both"/>
        <w:rPr>
          <w:rFonts w:ascii="Arial" w:hAnsi="Arial" w:cs="Arial"/>
          <w:sz w:val="20"/>
        </w:rPr>
      </w:pPr>
      <w:r>
        <w:rPr>
          <w:rFonts w:ascii="Arial" w:hAnsi="Arial" w:cs="Arial"/>
          <w:sz w:val="20"/>
        </w:rPr>
        <w:t>“</w:t>
      </w:r>
      <w:r w:rsidR="001D53C5" w:rsidRPr="001D53C5">
        <w:rPr>
          <w:rFonts w:ascii="Arial" w:hAnsi="Arial" w:cs="Arial"/>
          <w:sz w:val="20"/>
          <w:szCs w:val="20"/>
        </w:rPr>
        <w:t xml:space="preserve">We reject the respondent’s submission that allowing the Director’s appeal in the present </w:t>
      </w:r>
      <w:r w:rsidR="001D53C5" w:rsidRPr="006D0B24">
        <w:rPr>
          <w:rFonts w:ascii="Arial" w:hAnsi="Arial" w:cs="Arial"/>
          <w:sz w:val="20"/>
          <w:szCs w:val="20"/>
        </w:rPr>
        <w:t>case will have a ‘chilling’ effect on the sentence indication scheme. That is because an accused who pleads guilty in reliance upon a sentence indication would</w:t>
      </w:r>
      <w:r w:rsidR="006D0B24" w:rsidRPr="006D0B24">
        <w:rPr>
          <w:rFonts w:ascii="Arial" w:hAnsi="Arial" w:cs="Arial"/>
          <w:sz w:val="20"/>
          <w:szCs w:val="20"/>
        </w:rPr>
        <w:t xml:space="preserve"> – </w:t>
      </w:r>
      <w:r w:rsidR="001D53C5" w:rsidRPr="006D0B24">
        <w:rPr>
          <w:rFonts w:ascii="Arial" w:hAnsi="Arial" w:cs="Arial"/>
          <w:sz w:val="20"/>
          <w:szCs w:val="20"/>
        </w:rPr>
        <w:t>properly</w:t>
      </w:r>
      <w:r w:rsidR="006D0B24" w:rsidRPr="006D0B24">
        <w:rPr>
          <w:rFonts w:ascii="Arial" w:hAnsi="Arial" w:cs="Arial"/>
          <w:sz w:val="20"/>
          <w:szCs w:val="20"/>
        </w:rPr>
        <w:t xml:space="preserve"> </w:t>
      </w:r>
      <w:r w:rsidR="001D53C5" w:rsidRPr="006D0B24">
        <w:rPr>
          <w:rFonts w:ascii="Arial" w:hAnsi="Arial" w:cs="Arial"/>
          <w:sz w:val="20"/>
          <w:szCs w:val="20"/>
        </w:rPr>
        <w:t>advised</w:t>
      </w:r>
      <w:r w:rsidR="006D0B24" w:rsidRPr="006D0B24">
        <w:rPr>
          <w:rFonts w:ascii="Arial" w:hAnsi="Arial" w:cs="Arial"/>
          <w:sz w:val="20"/>
          <w:szCs w:val="20"/>
        </w:rPr>
        <w:t xml:space="preserve"> by his or her lawyers, or, in the case of a self-represented accused, by the judge who provides the sentence indication</w:t>
      </w:r>
      <w:r w:rsidR="006D0B24">
        <w:rPr>
          <w:rFonts w:ascii="Arial" w:hAnsi="Arial" w:cs="Arial"/>
          <w:sz w:val="20"/>
          <w:szCs w:val="20"/>
        </w:rPr>
        <w:t xml:space="preserve"> – </w:t>
      </w:r>
      <w:r w:rsidR="001D53C5" w:rsidRPr="006D0B24">
        <w:rPr>
          <w:rFonts w:ascii="Arial" w:hAnsi="Arial" w:cs="Arial"/>
          <w:sz w:val="20"/>
          <w:szCs w:val="20"/>
        </w:rPr>
        <w:t>be</w:t>
      </w:r>
      <w:r w:rsidR="006D0B24">
        <w:rPr>
          <w:rFonts w:ascii="Arial" w:hAnsi="Arial" w:cs="Arial"/>
          <w:sz w:val="20"/>
          <w:szCs w:val="20"/>
        </w:rPr>
        <w:t xml:space="preserve"> </w:t>
      </w:r>
      <w:r w:rsidR="001D53C5" w:rsidRPr="006D0B24">
        <w:rPr>
          <w:rFonts w:ascii="Arial" w:hAnsi="Arial" w:cs="Arial"/>
          <w:sz w:val="20"/>
          <w:szCs w:val="20"/>
        </w:rPr>
        <w:t>aware that the Crown has a statutory right of</w:t>
      </w:r>
      <w:r w:rsidR="001D53C5" w:rsidRPr="001D53C5">
        <w:rPr>
          <w:rFonts w:ascii="Arial" w:hAnsi="Arial" w:cs="Arial"/>
          <w:sz w:val="20"/>
          <w:szCs w:val="20"/>
        </w:rPr>
        <w:t xml:space="preserve"> appeal against sentence and there is a risk that such an appeal may result in this Court imposing a more severe sentence.</w:t>
      </w:r>
      <w:r w:rsidR="006D0B24">
        <w:rPr>
          <w:rFonts w:ascii="Arial" w:hAnsi="Arial" w:cs="Arial"/>
          <w:sz w:val="20"/>
          <w:szCs w:val="20"/>
        </w:rPr>
        <w:t>”</w:t>
      </w:r>
    </w:p>
    <w:p w14:paraId="47A4A6B5" w14:textId="0B994E0E" w:rsidR="00270A01" w:rsidRDefault="00270A01" w:rsidP="00A61C65">
      <w:pPr>
        <w:jc w:val="both"/>
        <w:rPr>
          <w:rFonts w:ascii="Arial" w:hAnsi="Arial" w:cs="Arial"/>
          <w:sz w:val="20"/>
          <w:szCs w:val="20"/>
        </w:rPr>
      </w:pPr>
    </w:p>
    <w:p w14:paraId="13542184" w14:textId="065AF6D1" w:rsidR="0014509B" w:rsidRDefault="0014509B" w:rsidP="00A61C65">
      <w:pPr>
        <w:jc w:val="both"/>
        <w:rPr>
          <w:rFonts w:ascii="Arial" w:hAnsi="Arial" w:cs="Arial"/>
          <w:sz w:val="20"/>
          <w:szCs w:val="20"/>
        </w:rPr>
      </w:pPr>
      <w:r>
        <w:rPr>
          <w:rFonts w:ascii="Arial" w:hAnsi="Arial" w:cs="Arial"/>
          <w:sz w:val="20"/>
          <w:szCs w:val="20"/>
        </w:rPr>
        <w:t xml:space="preserve">In </w:t>
      </w:r>
      <w:r w:rsidRPr="0014509B">
        <w:rPr>
          <w:rFonts w:ascii="Arial" w:hAnsi="Arial" w:cs="Arial"/>
          <w:i/>
          <w:iCs/>
          <w:sz w:val="20"/>
          <w:szCs w:val="20"/>
        </w:rPr>
        <w:t xml:space="preserve">R v </w:t>
      </w:r>
      <w:proofErr w:type="spellStart"/>
      <w:r w:rsidRPr="0014509B">
        <w:rPr>
          <w:rFonts w:ascii="Arial" w:hAnsi="Arial" w:cs="Arial"/>
          <w:i/>
          <w:iCs/>
          <w:sz w:val="20"/>
          <w:szCs w:val="20"/>
        </w:rPr>
        <w:t>Minhinnick</w:t>
      </w:r>
      <w:proofErr w:type="spellEnd"/>
      <w:r>
        <w:rPr>
          <w:rFonts w:ascii="Arial" w:hAnsi="Arial" w:cs="Arial"/>
          <w:sz w:val="20"/>
          <w:szCs w:val="20"/>
        </w:rPr>
        <w:t xml:space="preserve"> [2023] VSC 736, in the course of sentencing the 22 year old offender to IMP21y/15y for the murder of his mother, Niall JA said at [40]:</w:t>
      </w:r>
    </w:p>
    <w:p w14:paraId="302A8B53" w14:textId="4634730F" w:rsidR="0014509B" w:rsidRPr="008D7D05" w:rsidRDefault="0014509B" w:rsidP="0014509B">
      <w:pPr>
        <w:spacing w:before="60"/>
        <w:ind w:left="567" w:right="567"/>
        <w:jc w:val="both"/>
        <w:rPr>
          <w:rFonts w:ascii="Arial" w:hAnsi="Arial" w:cs="Arial"/>
          <w:sz w:val="20"/>
        </w:rPr>
      </w:pPr>
      <w:r>
        <w:rPr>
          <w:rFonts w:ascii="Arial" w:hAnsi="Arial" w:cs="Arial"/>
          <w:sz w:val="20"/>
        </w:rPr>
        <w:t>“</w:t>
      </w:r>
      <w:r w:rsidRPr="0014509B">
        <w:rPr>
          <w:rFonts w:ascii="Arial" w:hAnsi="Arial" w:cs="Arial"/>
          <w:sz w:val="20"/>
          <w:szCs w:val="20"/>
        </w:rPr>
        <w:t>As you know, on your application I gave a sentencing indication. At the time I expressed misgivings that it was to be determined without any medical or psychological evidence and on minimal material provided on instructions. The material on the plea is different. As the prosecutor correctly submitted, I should not use that indication as a starting point from which I then address any new mitigating evidence. Rather, I have stood back and reviewed all of the material to ensure that the sentence I impose takes into account the material now before me. Having done that exercise, the sentence that I must impose differs to some degree from the indication.</w:t>
      </w:r>
      <w:r>
        <w:rPr>
          <w:rFonts w:ascii="Arial" w:hAnsi="Arial" w:cs="Arial"/>
          <w:sz w:val="20"/>
          <w:szCs w:val="20"/>
        </w:rPr>
        <w:t>”</w:t>
      </w:r>
    </w:p>
    <w:p w14:paraId="31FE3578" w14:textId="00560594" w:rsidR="0014509B" w:rsidRDefault="0014509B" w:rsidP="00A61C65">
      <w:pPr>
        <w:jc w:val="both"/>
        <w:rPr>
          <w:rFonts w:ascii="Arial" w:hAnsi="Arial" w:cs="Arial"/>
          <w:sz w:val="20"/>
          <w:szCs w:val="20"/>
        </w:rPr>
      </w:pPr>
    </w:p>
    <w:p w14:paraId="21E8A00A" w14:textId="77777777" w:rsidR="00940EA2" w:rsidRPr="0085159B" w:rsidRDefault="00940EA2" w:rsidP="00940EA2">
      <w:pPr>
        <w:pStyle w:val="Heading3"/>
        <w:keepNext/>
        <w:spacing w:after="80" w:line="240" w:lineRule="auto"/>
        <w:rPr>
          <w:rFonts w:ascii="Arial" w:hAnsi="Arial" w:cs="Arial"/>
          <w:b/>
          <w:bCs/>
          <w:sz w:val="20"/>
        </w:rPr>
      </w:pPr>
      <w:bookmarkStart w:id="163" w:name="_10.3.6_Plea_agreements"/>
      <w:bookmarkEnd w:id="163"/>
      <w:r w:rsidRPr="0085159B">
        <w:rPr>
          <w:rFonts w:ascii="Arial" w:hAnsi="Arial" w:cs="Arial"/>
          <w:b/>
          <w:bCs/>
          <w:sz w:val="20"/>
        </w:rPr>
        <w:t>10.3.</w:t>
      </w:r>
      <w:r w:rsidR="00427C30" w:rsidRPr="0085159B">
        <w:rPr>
          <w:rFonts w:ascii="Arial" w:hAnsi="Arial" w:cs="Arial"/>
          <w:b/>
          <w:bCs/>
          <w:sz w:val="20"/>
        </w:rPr>
        <w:t>6</w:t>
      </w:r>
      <w:r w:rsidRPr="0085159B">
        <w:rPr>
          <w:rFonts w:ascii="Arial" w:hAnsi="Arial" w:cs="Arial"/>
          <w:b/>
          <w:bCs/>
          <w:sz w:val="20"/>
        </w:rPr>
        <w:tab/>
        <w:t>Plea agreements</w:t>
      </w:r>
    </w:p>
    <w:p w14:paraId="74506829" w14:textId="77777777" w:rsidR="00940EA2" w:rsidRDefault="00940EA2" w:rsidP="004E2F56">
      <w:pPr>
        <w:jc w:val="both"/>
        <w:rPr>
          <w:rFonts w:ascii="Arial" w:hAnsi="Arial" w:cs="Arial"/>
          <w:sz w:val="20"/>
        </w:rPr>
      </w:pPr>
      <w:r>
        <w:rPr>
          <w:rFonts w:ascii="Arial" w:hAnsi="Arial" w:cs="Arial"/>
          <w:sz w:val="20"/>
        </w:rPr>
        <w:t xml:space="preserve">The overwhelming majority of young people plead guilty to one or more of the offences with which they have been charged.  It is the writer's anecdotal view that less than 2% of hearings are contested in the Criminal Division of the Children's Court.  Often the plea of guilty to certain charges arises from an agreement between the prosecutor and the legal representative for the offender.  In </w:t>
      </w:r>
      <w:r>
        <w:rPr>
          <w:rFonts w:ascii="Arial" w:hAnsi="Arial" w:cs="Arial"/>
          <w:i/>
          <w:iCs/>
          <w:sz w:val="20"/>
        </w:rPr>
        <w:t>GAS v The Queen; SJK v The Queen</w:t>
      </w:r>
      <w:r>
        <w:rPr>
          <w:rFonts w:ascii="Arial" w:hAnsi="Arial" w:cs="Arial"/>
          <w:sz w:val="20"/>
        </w:rPr>
        <w:t xml:space="preserve"> [2004] HCA 22 at [28]-[32], the High Court summarized the principles affecting such 'plea agreements':</w:t>
      </w:r>
    </w:p>
    <w:p w14:paraId="4BB8E681" w14:textId="77777777" w:rsidR="00940EA2" w:rsidRDefault="00940EA2" w:rsidP="005B1658">
      <w:pPr>
        <w:spacing w:before="60"/>
        <w:ind w:left="1021" w:right="567" w:hanging="454"/>
        <w:jc w:val="both"/>
        <w:rPr>
          <w:rFonts w:ascii="Arial" w:hAnsi="Arial" w:cs="Arial"/>
          <w:sz w:val="20"/>
        </w:rPr>
      </w:pPr>
      <w:r>
        <w:rPr>
          <w:rFonts w:ascii="Arial" w:hAnsi="Arial" w:cs="Arial"/>
          <w:sz w:val="20"/>
        </w:rPr>
        <w:t>1.</w:t>
      </w:r>
      <w:r>
        <w:rPr>
          <w:rFonts w:ascii="Arial" w:hAnsi="Arial" w:cs="Arial"/>
          <w:sz w:val="20"/>
        </w:rPr>
        <w:tab/>
        <w:t xml:space="preserve">It is the prosecutor alone who has the responsibility of deciding the charges to be preferred against an accused person: </w:t>
      </w:r>
      <w:r>
        <w:rPr>
          <w:rFonts w:ascii="Arial" w:hAnsi="Arial" w:cs="Arial"/>
          <w:i/>
          <w:iCs/>
          <w:sz w:val="20"/>
        </w:rPr>
        <w:t>Barton v The Queen</w:t>
      </w:r>
      <w:r>
        <w:rPr>
          <w:rFonts w:ascii="Arial" w:hAnsi="Arial" w:cs="Arial"/>
          <w:sz w:val="20"/>
        </w:rPr>
        <w:t xml:space="preserve"> (1980) 147 CLR 75 at 94-</w:t>
      </w:r>
      <w:r>
        <w:rPr>
          <w:rFonts w:ascii="Arial" w:hAnsi="Arial" w:cs="Arial"/>
          <w:sz w:val="20"/>
        </w:rPr>
        <w:lastRenderedPageBreak/>
        <w:t xml:space="preserve">95; </w:t>
      </w:r>
      <w:r>
        <w:rPr>
          <w:rFonts w:ascii="Arial" w:hAnsi="Arial" w:cs="Arial"/>
          <w:i/>
          <w:iCs/>
          <w:sz w:val="20"/>
        </w:rPr>
        <w:t>Maxwell v The Queen</w:t>
      </w:r>
      <w:r>
        <w:rPr>
          <w:rFonts w:ascii="Arial" w:hAnsi="Arial" w:cs="Arial"/>
          <w:sz w:val="20"/>
        </w:rPr>
        <w:t xml:space="preserve"> (1996) 184 CLR 501 at 534; </w:t>
      </w:r>
      <w:r>
        <w:rPr>
          <w:rFonts w:ascii="Arial" w:hAnsi="Arial" w:cs="Arial"/>
          <w:i/>
          <w:iCs/>
          <w:sz w:val="20"/>
        </w:rPr>
        <w:t>Cheung v The Queen</w:t>
      </w:r>
      <w:r>
        <w:rPr>
          <w:rFonts w:ascii="Arial" w:hAnsi="Arial" w:cs="Arial"/>
          <w:sz w:val="20"/>
        </w:rPr>
        <w:t xml:space="preserve"> (2001) 209 CLR 1 at 22 [47].  The judge has no role to play in that decision.</w:t>
      </w:r>
    </w:p>
    <w:p w14:paraId="0F6FB536" w14:textId="77777777" w:rsidR="00940EA2" w:rsidRDefault="00940EA2" w:rsidP="005B1658">
      <w:pPr>
        <w:spacing w:before="60"/>
        <w:ind w:left="1021" w:right="567" w:hanging="454"/>
        <w:jc w:val="both"/>
        <w:rPr>
          <w:rFonts w:ascii="Arial" w:hAnsi="Arial" w:cs="Arial"/>
          <w:sz w:val="20"/>
        </w:rPr>
      </w:pPr>
      <w:r>
        <w:rPr>
          <w:rFonts w:ascii="Arial" w:hAnsi="Arial" w:cs="Arial"/>
          <w:sz w:val="20"/>
        </w:rPr>
        <w:t>2.</w:t>
      </w:r>
      <w:r>
        <w:rPr>
          <w:rFonts w:ascii="Arial" w:hAnsi="Arial" w:cs="Arial"/>
          <w:sz w:val="20"/>
        </w:rPr>
        <w:tab/>
        <w:t>It is the accused person alone who must decide whether to plead guilty to the charge preferred.  That decision must be made freely and may be made with the benefit of legal advice.  The judge is not involved in that decision.</w:t>
      </w:r>
    </w:p>
    <w:p w14:paraId="4B87A3FF" w14:textId="77777777" w:rsidR="00940EA2" w:rsidRDefault="00940EA2" w:rsidP="005B1658">
      <w:pPr>
        <w:spacing w:before="60"/>
        <w:ind w:left="1021" w:right="567" w:hanging="454"/>
        <w:jc w:val="both"/>
        <w:rPr>
          <w:rFonts w:ascii="Arial" w:hAnsi="Arial" w:cs="Arial"/>
          <w:sz w:val="20"/>
        </w:rPr>
      </w:pPr>
      <w:r>
        <w:rPr>
          <w:rFonts w:ascii="Arial" w:hAnsi="Arial" w:cs="Arial"/>
          <w:sz w:val="20"/>
        </w:rPr>
        <w:t>3.</w:t>
      </w:r>
      <w:r>
        <w:rPr>
          <w:rFonts w:ascii="Arial" w:hAnsi="Arial" w:cs="Arial"/>
          <w:sz w:val="20"/>
        </w:rPr>
        <w:tab/>
        <w:t xml:space="preserve">It is for the sentencing judge alone to decide the sentence to be imposed: </w:t>
      </w:r>
      <w:r>
        <w:rPr>
          <w:rFonts w:ascii="Arial" w:hAnsi="Arial" w:cs="Arial"/>
          <w:i/>
          <w:iCs/>
          <w:sz w:val="20"/>
        </w:rPr>
        <w:t>R v Olbrich</w:t>
      </w:r>
      <w:r>
        <w:rPr>
          <w:rFonts w:ascii="Arial" w:hAnsi="Arial" w:cs="Arial"/>
          <w:sz w:val="20"/>
        </w:rPr>
        <w:t xml:space="preserve"> (1999) 199 CLR 270.  For that purpose the judge must find the relevant facts: </w:t>
      </w:r>
      <w:r>
        <w:rPr>
          <w:rFonts w:ascii="Arial" w:hAnsi="Arial" w:cs="Arial"/>
          <w:i/>
          <w:iCs/>
          <w:sz w:val="20"/>
        </w:rPr>
        <w:t>Cheung v The Queen</w:t>
      </w:r>
      <w:r>
        <w:rPr>
          <w:rFonts w:ascii="Arial" w:hAnsi="Arial" w:cs="Arial"/>
          <w:sz w:val="20"/>
        </w:rPr>
        <w:t xml:space="preserve"> (2001) 209 CLR 1 at 9-11 [4]-[10].  In the case of a plea of guilty, any facts beyond what is necessarily involved as an element of the offence must be proved by evidence or admitted formally (as in an agreed statement of facts) or informally (by a statement of facts from the bar table which was not contradicted).  There may be significant limitations as to a judge's capacity to find potentially relevant facts in a given case: </w:t>
      </w:r>
      <w:r>
        <w:rPr>
          <w:rFonts w:ascii="Arial" w:hAnsi="Arial" w:cs="Arial"/>
          <w:i/>
          <w:iCs/>
          <w:sz w:val="20"/>
        </w:rPr>
        <w:t>R v Olbrich</w:t>
      </w:r>
      <w:r>
        <w:rPr>
          <w:rFonts w:ascii="Arial" w:hAnsi="Arial" w:cs="Arial"/>
          <w:sz w:val="20"/>
        </w:rPr>
        <w:t xml:space="preserve"> (1999) 199 CLR 270 at 278 [15].  The instant appeal with its absence of evidence as to who killed the victim is an example.</w:t>
      </w:r>
    </w:p>
    <w:p w14:paraId="2DAB3D23" w14:textId="77777777" w:rsidR="00940EA2" w:rsidRDefault="00940EA2" w:rsidP="005B1658">
      <w:pPr>
        <w:spacing w:before="60"/>
        <w:ind w:left="1021" w:right="567" w:hanging="454"/>
        <w:jc w:val="both"/>
        <w:rPr>
          <w:rFonts w:ascii="Arial" w:hAnsi="Arial" w:cs="Arial"/>
          <w:sz w:val="20"/>
        </w:rPr>
      </w:pPr>
      <w:r>
        <w:rPr>
          <w:rFonts w:ascii="Arial" w:hAnsi="Arial" w:cs="Arial"/>
          <w:sz w:val="20"/>
        </w:rPr>
        <w:t>4.</w:t>
      </w:r>
      <w:r>
        <w:rPr>
          <w:rFonts w:ascii="Arial" w:hAnsi="Arial" w:cs="Arial"/>
          <w:sz w:val="20"/>
        </w:rPr>
        <w:tab/>
        <w:t>As a corollary to the third principle, there may be an understanding between the prosecution and the defence as to evidence that will be led or admissions that will be made but that does not bind the judge except in the practical sense that the judge's capacity to find facts will be affected by the evidence and the admissions.</w:t>
      </w:r>
    </w:p>
    <w:p w14:paraId="1D5536D7" w14:textId="77777777" w:rsidR="00940EA2" w:rsidRDefault="00940EA2" w:rsidP="005B1658">
      <w:pPr>
        <w:spacing w:before="60"/>
        <w:ind w:left="1021" w:right="567" w:hanging="454"/>
        <w:jc w:val="both"/>
        <w:rPr>
          <w:rFonts w:ascii="Arial" w:hAnsi="Arial" w:cs="Arial"/>
          <w:sz w:val="20"/>
        </w:rPr>
      </w:pPr>
      <w:r>
        <w:rPr>
          <w:rFonts w:ascii="Arial" w:hAnsi="Arial" w:cs="Arial"/>
          <w:sz w:val="20"/>
        </w:rPr>
        <w:t>5.</w:t>
      </w:r>
      <w:r>
        <w:rPr>
          <w:rFonts w:ascii="Arial" w:hAnsi="Arial" w:cs="Arial"/>
          <w:sz w:val="20"/>
        </w:rPr>
        <w:tab/>
        <w:t>An erroneous submission of law may lead a judge into error and, if that occurs, the usual means of correcting the error is through the appeal process.</w:t>
      </w:r>
    </w:p>
    <w:p w14:paraId="6925A8C0" w14:textId="77777777" w:rsidR="00940EA2" w:rsidRDefault="00940EA2" w:rsidP="00940EA2">
      <w:pPr>
        <w:spacing w:before="120"/>
        <w:jc w:val="both"/>
        <w:rPr>
          <w:rFonts w:ascii="Arial" w:hAnsi="Arial" w:cs="Arial"/>
          <w:sz w:val="20"/>
        </w:rPr>
      </w:pPr>
      <w:r>
        <w:rPr>
          <w:rFonts w:ascii="Arial" w:hAnsi="Arial" w:cs="Arial"/>
          <w:sz w:val="20"/>
        </w:rPr>
        <w:t xml:space="preserve">In </w:t>
      </w:r>
      <w:r>
        <w:rPr>
          <w:rFonts w:ascii="Arial" w:hAnsi="Arial" w:cs="Arial"/>
          <w:i/>
          <w:iCs/>
          <w:sz w:val="20"/>
        </w:rPr>
        <w:t>GAS v The Queen; SJK v The Queen</w:t>
      </w:r>
      <w:r>
        <w:rPr>
          <w:rFonts w:ascii="Arial" w:hAnsi="Arial" w:cs="Arial"/>
          <w:sz w:val="20"/>
        </w:rPr>
        <w:t xml:space="preserve"> [2004] HCA 22 at [42]-[44] the High Court made some general observations about the way in which dealings between counsel for the prosecution and counsel for an accused person, on subjects which may later be said to have been relevant to the decision of the accused to plead guilty, should be recorded.  The gist of those observations is that "[i]n most cases it will be desirable to reduce to writing any agreement that is reached in such discussions".  It seems clear, however, that the High Court was referring specifically to plea agreements in the superior courts.  In the Children's Court summary jurisdiction such 'plea agreements' are inevitably informal and oral.  Given the pressure of work in the Children's Court it is highly unlikely that the High Court would have considered it desirable that plea agreements should be recorded in the same formal fashion as in the superior courts.</w:t>
      </w:r>
    </w:p>
    <w:p w14:paraId="64C7B500" w14:textId="77777777" w:rsidR="00244409" w:rsidRPr="0000665E" w:rsidRDefault="00244409" w:rsidP="00244409">
      <w:pPr>
        <w:pStyle w:val="Heading3"/>
        <w:spacing w:line="240" w:lineRule="auto"/>
        <w:rPr>
          <w:rFonts w:ascii="Arial" w:hAnsi="Arial" w:cs="Arial"/>
          <w:bCs/>
          <w:color w:val="000000"/>
          <w:sz w:val="20"/>
        </w:rPr>
      </w:pPr>
    </w:p>
    <w:p w14:paraId="5C77A660" w14:textId="77777777" w:rsidR="00244409" w:rsidRPr="0000665E" w:rsidRDefault="00244409" w:rsidP="00CC02B3">
      <w:pPr>
        <w:pStyle w:val="Heading3"/>
        <w:keepNext/>
        <w:keepLines/>
        <w:widowControl/>
        <w:spacing w:after="80" w:line="240" w:lineRule="auto"/>
        <w:rPr>
          <w:rFonts w:ascii="Arial" w:hAnsi="Arial" w:cs="Arial"/>
          <w:b/>
          <w:bCs/>
          <w:color w:val="000000"/>
          <w:sz w:val="20"/>
        </w:rPr>
      </w:pPr>
      <w:bookmarkStart w:id="164" w:name="_10.3.7_Withdrawal_of"/>
      <w:bookmarkEnd w:id="164"/>
      <w:r w:rsidRPr="0000665E">
        <w:rPr>
          <w:rFonts w:ascii="Arial" w:hAnsi="Arial" w:cs="Arial"/>
          <w:b/>
          <w:bCs/>
          <w:color w:val="000000"/>
          <w:sz w:val="20"/>
        </w:rPr>
        <w:t>10.3.7</w:t>
      </w:r>
      <w:r w:rsidRPr="0000665E">
        <w:rPr>
          <w:rFonts w:ascii="Arial" w:hAnsi="Arial" w:cs="Arial"/>
          <w:b/>
          <w:bCs/>
          <w:color w:val="000000"/>
          <w:sz w:val="20"/>
        </w:rPr>
        <w:tab/>
        <w:t>Withdrawal of guilty plea</w:t>
      </w:r>
    </w:p>
    <w:p w14:paraId="7536A7DC" w14:textId="77777777" w:rsidR="00940847" w:rsidRPr="0000665E" w:rsidRDefault="003441CD" w:rsidP="008269BC">
      <w:pPr>
        <w:jc w:val="both"/>
        <w:rPr>
          <w:rFonts w:ascii="Arial" w:hAnsi="Arial" w:cs="Arial"/>
          <w:color w:val="000000"/>
          <w:sz w:val="20"/>
        </w:rPr>
      </w:pPr>
      <w:r w:rsidRPr="0000665E">
        <w:rPr>
          <w:rFonts w:ascii="Arial" w:hAnsi="Arial" w:cs="Arial"/>
          <w:color w:val="000000"/>
          <w:sz w:val="20"/>
        </w:rPr>
        <w:t>I</w:t>
      </w:r>
      <w:r w:rsidR="00383AD4" w:rsidRPr="0000665E">
        <w:rPr>
          <w:rFonts w:ascii="Arial" w:hAnsi="Arial" w:cs="Arial"/>
          <w:color w:val="000000"/>
          <w:sz w:val="20"/>
        </w:rPr>
        <w:t>t is extremely uncommon, although not unknown, for a child to seek to withdraw a guilty plea and to contest charges on which a plea was previously entered.  The relevant law is set out in</w:t>
      </w:r>
      <w:r w:rsidRPr="0000665E">
        <w:rPr>
          <w:rFonts w:ascii="Arial" w:hAnsi="Arial" w:cs="Arial"/>
          <w:color w:val="000000"/>
          <w:sz w:val="20"/>
        </w:rPr>
        <w:t xml:space="preserve"> </w:t>
      </w:r>
      <w:r w:rsidRPr="0000665E">
        <w:rPr>
          <w:rFonts w:ascii="Arial" w:hAnsi="Arial" w:cs="Arial"/>
          <w:i/>
          <w:color w:val="000000"/>
          <w:sz w:val="20"/>
        </w:rPr>
        <w:t>R v Mokbel (Change of Pleas)</w:t>
      </w:r>
      <w:r w:rsidRPr="0000665E">
        <w:rPr>
          <w:rFonts w:ascii="Arial" w:hAnsi="Arial" w:cs="Arial"/>
          <w:color w:val="000000"/>
          <w:sz w:val="20"/>
        </w:rPr>
        <w:t xml:space="preserve"> [2012] VSC 86 </w:t>
      </w:r>
      <w:r w:rsidR="00383AD4" w:rsidRPr="0000665E">
        <w:rPr>
          <w:rFonts w:ascii="Arial" w:hAnsi="Arial" w:cs="Arial"/>
          <w:color w:val="000000"/>
          <w:sz w:val="20"/>
        </w:rPr>
        <w:t xml:space="preserve">where </w:t>
      </w:r>
      <w:r w:rsidR="00940847" w:rsidRPr="0000665E">
        <w:rPr>
          <w:rFonts w:ascii="Arial" w:hAnsi="Arial" w:cs="Arial"/>
          <w:color w:val="000000"/>
          <w:sz w:val="20"/>
        </w:rPr>
        <w:t xml:space="preserve">the applicant had previously entered guilty pleas to a number of drug trafficking charges </w:t>
      </w:r>
      <w:r w:rsidR="00F83B65" w:rsidRPr="0000665E">
        <w:rPr>
          <w:rFonts w:ascii="Arial" w:hAnsi="Arial" w:cs="Arial"/>
          <w:color w:val="000000"/>
          <w:sz w:val="20"/>
        </w:rPr>
        <w:t>i</w:t>
      </w:r>
      <w:r w:rsidR="00940847" w:rsidRPr="0000665E">
        <w:rPr>
          <w:rFonts w:ascii="Arial" w:hAnsi="Arial" w:cs="Arial"/>
          <w:color w:val="000000"/>
          <w:sz w:val="20"/>
        </w:rPr>
        <w:t xml:space="preserve">n the belief that certain evidence – obtained on execution of search warrants which it transpired had not been lawfully sworn – was admissible.  </w:t>
      </w:r>
      <w:r w:rsidR="00F83B65" w:rsidRPr="0000665E">
        <w:rPr>
          <w:rFonts w:ascii="Arial" w:hAnsi="Arial" w:cs="Arial"/>
          <w:color w:val="000000"/>
          <w:sz w:val="20"/>
        </w:rPr>
        <w:t xml:space="preserve">In refusing to grant Mokbel leave to change his </w:t>
      </w:r>
      <w:r w:rsidR="000F5F83" w:rsidRPr="0000665E">
        <w:rPr>
          <w:rFonts w:ascii="Arial" w:hAnsi="Arial" w:cs="Arial"/>
          <w:color w:val="000000"/>
          <w:sz w:val="20"/>
        </w:rPr>
        <w:t xml:space="preserve">guilty </w:t>
      </w:r>
      <w:r w:rsidR="00F83B65" w:rsidRPr="0000665E">
        <w:rPr>
          <w:rFonts w:ascii="Arial" w:hAnsi="Arial" w:cs="Arial"/>
          <w:color w:val="000000"/>
          <w:sz w:val="20"/>
        </w:rPr>
        <w:t xml:space="preserve">pleas, </w:t>
      </w:r>
      <w:r w:rsidR="00940847" w:rsidRPr="0000665E">
        <w:rPr>
          <w:rFonts w:ascii="Arial" w:hAnsi="Arial" w:cs="Arial"/>
          <w:color w:val="000000"/>
          <w:sz w:val="20"/>
        </w:rPr>
        <w:t xml:space="preserve">Whelan J described the test </w:t>
      </w:r>
      <w:r w:rsidR="00F83B65" w:rsidRPr="0000665E">
        <w:rPr>
          <w:rFonts w:ascii="Arial" w:hAnsi="Arial" w:cs="Arial"/>
          <w:color w:val="000000"/>
          <w:sz w:val="20"/>
        </w:rPr>
        <w:t xml:space="preserve">at [259]-[261] </w:t>
      </w:r>
      <w:r w:rsidR="00940847" w:rsidRPr="0000665E">
        <w:rPr>
          <w:rFonts w:ascii="Arial" w:hAnsi="Arial" w:cs="Arial"/>
          <w:color w:val="000000"/>
          <w:sz w:val="20"/>
        </w:rPr>
        <w:t>as follows:</w:t>
      </w:r>
    </w:p>
    <w:p w14:paraId="4CD28DD8" w14:textId="77777777" w:rsidR="003441CD" w:rsidRPr="0000665E" w:rsidRDefault="00383AD4" w:rsidP="008269BC">
      <w:pPr>
        <w:spacing w:before="60"/>
        <w:ind w:left="567" w:right="567"/>
        <w:jc w:val="both"/>
        <w:rPr>
          <w:rFonts w:ascii="Arial" w:hAnsi="Arial" w:cs="Arial"/>
          <w:color w:val="000000"/>
          <w:sz w:val="20"/>
        </w:rPr>
      </w:pPr>
      <w:r w:rsidRPr="0000665E">
        <w:rPr>
          <w:rFonts w:ascii="Arial" w:hAnsi="Arial" w:cs="Arial"/>
          <w:color w:val="000000"/>
          <w:sz w:val="20"/>
        </w:rPr>
        <w:t xml:space="preserve">[259] </w:t>
      </w:r>
      <w:r w:rsidR="003441CD" w:rsidRPr="0000665E">
        <w:rPr>
          <w:rFonts w:ascii="Arial" w:hAnsi="Arial" w:cs="Arial"/>
          <w:color w:val="000000"/>
          <w:sz w:val="20"/>
        </w:rPr>
        <w:t>“The general principles which apply on applications [to change plea] were not controversial.  They are:</w:t>
      </w:r>
    </w:p>
    <w:p w14:paraId="4498791A" w14:textId="77777777" w:rsidR="003441CD" w:rsidRPr="0000665E" w:rsidRDefault="003441CD" w:rsidP="003441CD">
      <w:pPr>
        <w:spacing w:before="60"/>
        <w:ind w:left="1588" w:right="1134" w:hanging="454"/>
        <w:jc w:val="both"/>
        <w:rPr>
          <w:rFonts w:ascii="Arial" w:hAnsi="Arial" w:cs="Arial"/>
          <w:color w:val="000000"/>
          <w:sz w:val="20"/>
          <w:szCs w:val="20"/>
        </w:rPr>
      </w:pPr>
      <w:r w:rsidRPr="0000665E">
        <w:rPr>
          <w:rFonts w:ascii="Arial" w:hAnsi="Arial" w:cs="Arial"/>
          <w:color w:val="000000"/>
          <w:sz w:val="20"/>
        </w:rPr>
        <w:t>(1)</w:t>
      </w:r>
      <w:r w:rsidRPr="0000665E">
        <w:rPr>
          <w:rFonts w:ascii="Arial" w:hAnsi="Arial" w:cs="Arial"/>
          <w:color w:val="000000"/>
          <w:sz w:val="20"/>
        </w:rPr>
        <w:tab/>
        <w:t xml:space="preserve">A plea of guilty may be withdrawn with the leave of the court at any time </w:t>
      </w:r>
      <w:r w:rsidRPr="0000665E">
        <w:rPr>
          <w:rFonts w:ascii="Arial" w:hAnsi="Arial" w:cs="Arial"/>
          <w:color w:val="000000"/>
          <w:sz w:val="20"/>
          <w:szCs w:val="20"/>
        </w:rPr>
        <w:t xml:space="preserve">before sentence: </w:t>
      </w:r>
      <w:r w:rsidRPr="0000665E">
        <w:rPr>
          <w:rFonts w:ascii="Arial" w:hAnsi="Arial" w:cs="Arial"/>
          <w:i/>
          <w:color w:val="000000"/>
          <w:sz w:val="20"/>
          <w:szCs w:val="20"/>
        </w:rPr>
        <w:t xml:space="preserve">R v Plummer </w:t>
      </w:r>
      <w:r w:rsidRPr="0000665E">
        <w:rPr>
          <w:rFonts w:ascii="Arial" w:hAnsi="Arial" w:cs="Arial"/>
          <w:color w:val="000000"/>
          <w:sz w:val="20"/>
          <w:szCs w:val="20"/>
        </w:rPr>
        <w:t xml:space="preserve">[1902] 2 KB 339, 347, 349-50; </w:t>
      </w:r>
      <w:r w:rsidRPr="0000665E">
        <w:rPr>
          <w:rFonts w:ascii="Arial" w:hAnsi="Arial" w:cs="Arial"/>
          <w:i/>
          <w:color w:val="000000"/>
          <w:sz w:val="20"/>
          <w:szCs w:val="20"/>
        </w:rPr>
        <w:t>R v Foley</w:t>
      </w:r>
      <w:r w:rsidRPr="0000665E">
        <w:rPr>
          <w:rFonts w:ascii="Arial" w:hAnsi="Arial" w:cs="Arial"/>
          <w:color w:val="000000"/>
          <w:sz w:val="20"/>
          <w:szCs w:val="20"/>
        </w:rPr>
        <w:t xml:space="preserve"> [1963] NSWR 1270 (‘</w:t>
      </w:r>
      <w:r w:rsidRPr="0000665E">
        <w:rPr>
          <w:rFonts w:ascii="Arial" w:hAnsi="Arial" w:cs="Arial"/>
          <w:i/>
          <w:color w:val="000000"/>
          <w:sz w:val="20"/>
          <w:szCs w:val="20"/>
        </w:rPr>
        <w:t>Foley</w:t>
      </w:r>
      <w:r w:rsidRPr="0000665E">
        <w:rPr>
          <w:rFonts w:ascii="Arial" w:hAnsi="Arial" w:cs="Arial"/>
          <w:color w:val="000000"/>
          <w:sz w:val="20"/>
          <w:szCs w:val="20"/>
        </w:rPr>
        <w:t xml:space="preserve">’); </w:t>
      </w:r>
      <w:smartTag w:uri="urn:schemas-microsoft-com:office:smarttags" w:element="City">
        <w:smartTag w:uri="urn:schemas-microsoft-com:office:smarttags" w:element="place">
          <w:r w:rsidRPr="0000665E">
            <w:rPr>
              <w:rFonts w:ascii="Arial" w:hAnsi="Arial" w:cs="Arial"/>
              <w:i/>
              <w:color w:val="000000"/>
              <w:sz w:val="20"/>
              <w:szCs w:val="20"/>
            </w:rPr>
            <w:t>Griffiths</w:t>
          </w:r>
        </w:smartTag>
      </w:smartTag>
      <w:r w:rsidRPr="0000665E">
        <w:rPr>
          <w:rFonts w:ascii="Arial" w:hAnsi="Arial" w:cs="Arial"/>
          <w:i/>
          <w:color w:val="000000"/>
          <w:sz w:val="20"/>
          <w:szCs w:val="20"/>
        </w:rPr>
        <w:t xml:space="preserve"> v The Queen</w:t>
      </w:r>
      <w:r w:rsidRPr="0000665E">
        <w:rPr>
          <w:rFonts w:ascii="Arial" w:hAnsi="Arial" w:cs="Arial"/>
          <w:color w:val="000000"/>
          <w:sz w:val="20"/>
          <w:szCs w:val="20"/>
        </w:rPr>
        <w:t xml:space="preserve"> (1977) 137 CLR 293, 334.</w:t>
      </w:r>
    </w:p>
    <w:p w14:paraId="286AA7EC" w14:textId="77777777" w:rsidR="003441CD" w:rsidRPr="0000665E" w:rsidRDefault="003441CD" w:rsidP="003441CD">
      <w:pPr>
        <w:spacing w:before="60"/>
        <w:ind w:left="1588" w:right="1134" w:hanging="454"/>
        <w:jc w:val="both"/>
        <w:rPr>
          <w:rFonts w:ascii="Arial" w:hAnsi="Arial" w:cs="Arial"/>
          <w:color w:val="000000"/>
          <w:sz w:val="20"/>
        </w:rPr>
      </w:pPr>
      <w:r w:rsidRPr="0000665E">
        <w:rPr>
          <w:rFonts w:ascii="Arial" w:hAnsi="Arial" w:cs="Arial"/>
          <w:color w:val="000000"/>
          <w:sz w:val="20"/>
        </w:rPr>
        <w:t>(2)</w:t>
      </w:r>
      <w:r w:rsidRPr="0000665E">
        <w:rPr>
          <w:rFonts w:ascii="Arial" w:hAnsi="Arial" w:cs="Arial"/>
          <w:color w:val="000000"/>
          <w:sz w:val="20"/>
        </w:rPr>
        <w:tab/>
        <w:t xml:space="preserve">The issue of whether leave should be granted is entirely a matter for </w:t>
      </w:r>
      <w:r w:rsidRPr="0000665E">
        <w:rPr>
          <w:rFonts w:ascii="Arial" w:hAnsi="Arial" w:cs="Arial"/>
          <w:color w:val="000000"/>
          <w:sz w:val="20"/>
          <w:szCs w:val="20"/>
        </w:rPr>
        <w:t xml:space="preserve">the discretion of the court: </w:t>
      </w:r>
      <w:r w:rsidRPr="0000665E">
        <w:rPr>
          <w:rFonts w:ascii="Arial" w:hAnsi="Arial" w:cs="Arial"/>
          <w:i/>
          <w:color w:val="000000"/>
          <w:sz w:val="20"/>
          <w:szCs w:val="20"/>
        </w:rPr>
        <w:t>Foley</w:t>
      </w:r>
      <w:r w:rsidRPr="0000665E">
        <w:rPr>
          <w:rFonts w:ascii="Arial" w:hAnsi="Arial" w:cs="Arial"/>
          <w:color w:val="000000"/>
          <w:sz w:val="20"/>
          <w:szCs w:val="20"/>
        </w:rPr>
        <w:t xml:space="preserve"> [1963] NSWR 1270 and </w:t>
      </w:r>
      <w:r w:rsidRPr="0000665E">
        <w:rPr>
          <w:rFonts w:ascii="Arial" w:hAnsi="Arial" w:cs="Arial"/>
          <w:i/>
          <w:color w:val="000000"/>
          <w:sz w:val="20"/>
          <w:szCs w:val="20"/>
        </w:rPr>
        <w:t>R v Sagiv</w:t>
      </w:r>
      <w:r w:rsidRPr="0000665E">
        <w:rPr>
          <w:rFonts w:ascii="Arial" w:hAnsi="Arial" w:cs="Arial"/>
          <w:color w:val="000000"/>
          <w:sz w:val="20"/>
          <w:szCs w:val="20"/>
        </w:rPr>
        <w:t xml:space="preserve"> (1986) 22 A Crim R 73, 80 (‘</w:t>
      </w:r>
      <w:r w:rsidRPr="0000665E">
        <w:rPr>
          <w:rFonts w:ascii="Arial" w:hAnsi="Arial" w:cs="Arial"/>
          <w:i/>
          <w:color w:val="000000"/>
          <w:sz w:val="20"/>
          <w:szCs w:val="20"/>
        </w:rPr>
        <w:t>Sagiv</w:t>
      </w:r>
      <w:r w:rsidRPr="0000665E">
        <w:rPr>
          <w:rFonts w:ascii="Arial" w:hAnsi="Arial" w:cs="Arial"/>
          <w:color w:val="000000"/>
          <w:sz w:val="20"/>
          <w:szCs w:val="20"/>
        </w:rPr>
        <w:t>’)</w:t>
      </w:r>
      <w:r w:rsidRPr="0000665E">
        <w:rPr>
          <w:rFonts w:ascii="Arial" w:hAnsi="Arial" w:cs="Arial"/>
          <w:color w:val="000000"/>
          <w:sz w:val="20"/>
        </w:rPr>
        <w:t>.</w:t>
      </w:r>
    </w:p>
    <w:p w14:paraId="1EB8DB88" w14:textId="77777777" w:rsidR="003441CD" w:rsidRPr="0000665E" w:rsidRDefault="003441CD" w:rsidP="003441CD">
      <w:pPr>
        <w:spacing w:before="60"/>
        <w:ind w:left="1588" w:right="1134" w:hanging="454"/>
        <w:jc w:val="both"/>
        <w:rPr>
          <w:rFonts w:ascii="Arial" w:hAnsi="Arial" w:cs="Arial"/>
          <w:color w:val="000000"/>
          <w:sz w:val="20"/>
        </w:rPr>
      </w:pPr>
      <w:r w:rsidRPr="0000665E">
        <w:rPr>
          <w:rFonts w:ascii="Arial" w:hAnsi="Arial" w:cs="Arial"/>
          <w:color w:val="000000"/>
          <w:sz w:val="20"/>
        </w:rPr>
        <w:t>(3)</w:t>
      </w:r>
      <w:r w:rsidRPr="0000665E">
        <w:rPr>
          <w:rFonts w:ascii="Arial" w:hAnsi="Arial" w:cs="Arial"/>
          <w:color w:val="000000"/>
          <w:sz w:val="20"/>
        </w:rPr>
        <w:tab/>
        <w:t>The test to be applied is whether a miscarriage of justice would occur if the leave sought was d</w:t>
      </w:r>
      <w:r w:rsidRPr="0000665E">
        <w:rPr>
          <w:rFonts w:ascii="Arial" w:hAnsi="Arial" w:cs="Arial"/>
          <w:color w:val="000000"/>
          <w:sz w:val="20"/>
          <w:szCs w:val="20"/>
        </w:rPr>
        <w:t xml:space="preserve">enied: </w:t>
      </w:r>
      <w:r w:rsidRPr="0000665E">
        <w:rPr>
          <w:rFonts w:ascii="Arial" w:hAnsi="Arial" w:cs="Arial"/>
          <w:i/>
          <w:color w:val="000000"/>
          <w:sz w:val="20"/>
          <w:szCs w:val="20"/>
        </w:rPr>
        <w:t xml:space="preserve">R v </w:t>
      </w:r>
      <w:proofErr w:type="spellStart"/>
      <w:r w:rsidRPr="0000665E">
        <w:rPr>
          <w:rFonts w:ascii="Arial" w:hAnsi="Arial" w:cs="Arial"/>
          <w:i/>
          <w:color w:val="000000"/>
          <w:sz w:val="20"/>
          <w:szCs w:val="20"/>
        </w:rPr>
        <w:t>Middap</w:t>
      </w:r>
      <w:proofErr w:type="spellEnd"/>
      <w:r w:rsidRPr="0000665E">
        <w:rPr>
          <w:rFonts w:ascii="Arial" w:hAnsi="Arial" w:cs="Arial"/>
          <w:color w:val="000000"/>
          <w:sz w:val="20"/>
          <w:szCs w:val="20"/>
        </w:rPr>
        <w:t xml:space="preserve"> (1989) 43 A Crim R 362, 364 (‘</w:t>
      </w:r>
      <w:proofErr w:type="spellStart"/>
      <w:r w:rsidRPr="0000665E">
        <w:rPr>
          <w:rFonts w:ascii="Arial" w:hAnsi="Arial" w:cs="Arial"/>
          <w:i/>
          <w:color w:val="000000"/>
          <w:sz w:val="20"/>
          <w:szCs w:val="20"/>
        </w:rPr>
        <w:t>Middap</w:t>
      </w:r>
      <w:proofErr w:type="spellEnd"/>
      <w:r w:rsidRPr="0000665E">
        <w:rPr>
          <w:rFonts w:ascii="Arial" w:hAnsi="Arial" w:cs="Arial"/>
          <w:color w:val="000000"/>
          <w:sz w:val="20"/>
          <w:szCs w:val="20"/>
        </w:rPr>
        <w:t xml:space="preserve">’) and </w:t>
      </w:r>
      <w:r w:rsidRPr="0000665E">
        <w:rPr>
          <w:rFonts w:ascii="Arial" w:hAnsi="Arial" w:cs="Arial"/>
          <w:i/>
          <w:color w:val="000000"/>
          <w:sz w:val="20"/>
          <w:szCs w:val="20"/>
        </w:rPr>
        <w:t>R v Boag</w:t>
      </w:r>
      <w:r w:rsidRPr="0000665E">
        <w:rPr>
          <w:rFonts w:ascii="Arial" w:hAnsi="Arial" w:cs="Arial"/>
          <w:color w:val="000000"/>
          <w:sz w:val="20"/>
          <w:szCs w:val="20"/>
        </w:rPr>
        <w:t xml:space="preserve"> (1994) 73 A Crim R 35, 36-7 (‘</w:t>
      </w:r>
      <w:r w:rsidRPr="0000665E">
        <w:rPr>
          <w:rFonts w:ascii="Arial" w:hAnsi="Arial" w:cs="Arial"/>
          <w:i/>
          <w:color w:val="000000"/>
          <w:sz w:val="20"/>
          <w:szCs w:val="20"/>
        </w:rPr>
        <w:t>Boag</w:t>
      </w:r>
      <w:r w:rsidRPr="0000665E">
        <w:rPr>
          <w:rFonts w:ascii="Arial" w:hAnsi="Arial" w:cs="Arial"/>
          <w:color w:val="000000"/>
          <w:sz w:val="20"/>
          <w:szCs w:val="20"/>
        </w:rPr>
        <w:t xml:space="preserve">’).  In </w:t>
      </w:r>
      <w:proofErr w:type="spellStart"/>
      <w:r w:rsidRPr="0000665E">
        <w:rPr>
          <w:rFonts w:ascii="Arial" w:hAnsi="Arial" w:cs="Arial"/>
          <w:i/>
          <w:color w:val="000000"/>
          <w:sz w:val="20"/>
          <w:szCs w:val="20"/>
        </w:rPr>
        <w:t>Middap</w:t>
      </w:r>
      <w:proofErr w:type="spellEnd"/>
      <w:r w:rsidRPr="0000665E">
        <w:rPr>
          <w:rFonts w:ascii="Arial" w:hAnsi="Arial" w:cs="Arial"/>
          <w:color w:val="000000"/>
          <w:sz w:val="20"/>
          <w:szCs w:val="20"/>
        </w:rPr>
        <w:t>, the expression used is ‘would’.  Counsel for Mokbel also used “would”</w:t>
      </w:r>
      <w:r w:rsidR="00383AD4" w:rsidRPr="0000665E">
        <w:rPr>
          <w:rFonts w:ascii="Arial" w:hAnsi="Arial" w:cs="Arial"/>
          <w:color w:val="000000"/>
          <w:sz w:val="20"/>
          <w:szCs w:val="20"/>
        </w:rPr>
        <w:t>…</w:t>
      </w:r>
      <w:r w:rsidRPr="0000665E">
        <w:rPr>
          <w:rFonts w:ascii="Arial" w:hAnsi="Arial" w:cs="Arial"/>
          <w:color w:val="000000"/>
          <w:sz w:val="20"/>
          <w:szCs w:val="20"/>
        </w:rPr>
        <w:t xml:space="preserve">The use of </w:t>
      </w:r>
      <w:r w:rsidR="00383AD4" w:rsidRPr="0000665E">
        <w:rPr>
          <w:rFonts w:ascii="Arial" w:hAnsi="Arial" w:cs="Arial"/>
          <w:color w:val="000000"/>
          <w:sz w:val="20"/>
          <w:szCs w:val="20"/>
        </w:rPr>
        <w:t>‘</w:t>
      </w:r>
      <w:r w:rsidRPr="0000665E">
        <w:rPr>
          <w:rFonts w:ascii="Arial" w:hAnsi="Arial" w:cs="Arial"/>
          <w:color w:val="000000"/>
          <w:sz w:val="20"/>
          <w:szCs w:val="20"/>
        </w:rPr>
        <w:t>would</w:t>
      </w:r>
      <w:r w:rsidR="00383AD4" w:rsidRPr="0000665E">
        <w:rPr>
          <w:rFonts w:ascii="Arial" w:hAnsi="Arial" w:cs="Arial"/>
          <w:color w:val="000000"/>
          <w:sz w:val="20"/>
          <w:szCs w:val="20"/>
        </w:rPr>
        <w:t>’</w:t>
      </w:r>
      <w:r w:rsidRPr="0000665E">
        <w:rPr>
          <w:rFonts w:ascii="Arial" w:hAnsi="Arial" w:cs="Arial"/>
          <w:color w:val="000000"/>
          <w:sz w:val="20"/>
          <w:szCs w:val="20"/>
        </w:rPr>
        <w:t xml:space="preserve"> and </w:t>
      </w:r>
      <w:r w:rsidR="00383AD4" w:rsidRPr="0000665E">
        <w:rPr>
          <w:rFonts w:ascii="Arial" w:hAnsi="Arial" w:cs="Arial"/>
          <w:color w:val="000000"/>
          <w:sz w:val="20"/>
          <w:szCs w:val="20"/>
        </w:rPr>
        <w:t>‘</w:t>
      </w:r>
      <w:r w:rsidRPr="0000665E">
        <w:rPr>
          <w:rFonts w:ascii="Arial" w:hAnsi="Arial" w:cs="Arial"/>
          <w:color w:val="000000"/>
          <w:sz w:val="20"/>
          <w:szCs w:val="20"/>
        </w:rPr>
        <w:t>might</w:t>
      </w:r>
      <w:r w:rsidR="00383AD4" w:rsidRPr="0000665E">
        <w:rPr>
          <w:rFonts w:ascii="Arial" w:hAnsi="Arial" w:cs="Arial"/>
          <w:color w:val="000000"/>
          <w:sz w:val="20"/>
          <w:szCs w:val="20"/>
        </w:rPr>
        <w:t>’</w:t>
      </w:r>
      <w:r w:rsidRPr="0000665E">
        <w:rPr>
          <w:rFonts w:ascii="Arial" w:hAnsi="Arial" w:cs="Arial"/>
          <w:color w:val="000000"/>
          <w:sz w:val="20"/>
          <w:szCs w:val="20"/>
        </w:rPr>
        <w:t xml:space="preserve"> were discussed in </w:t>
      </w:r>
      <w:r w:rsidRPr="0000665E">
        <w:rPr>
          <w:rFonts w:ascii="Arial" w:hAnsi="Arial" w:cs="Arial"/>
          <w:i/>
          <w:color w:val="000000"/>
          <w:sz w:val="20"/>
          <w:szCs w:val="20"/>
        </w:rPr>
        <w:t>McGuire v DPP &amp; Anor</w:t>
      </w:r>
      <w:r w:rsidRPr="0000665E">
        <w:rPr>
          <w:rFonts w:ascii="Arial" w:hAnsi="Arial" w:cs="Arial"/>
          <w:color w:val="000000"/>
          <w:sz w:val="20"/>
          <w:szCs w:val="20"/>
        </w:rPr>
        <w:t xml:space="preserve"> [2001] VSC 11, [19].  </w:t>
      </w:r>
      <w:r w:rsidR="00383AD4" w:rsidRPr="0000665E">
        <w:rPr>
          <w:rFonts w:ascii="Arial" w:hAnsi="Arial" w:cs="Arial"/>
          <w:color w:val="000000"/>
          <w:sz w:val="20"/>
          <w:szCs w:val="20"/>
        </w:rPr>
        <w:t>‘</w:t>
      </w:r>
      <w:r w:rsidRPr="0000665E">
        <w:rPr>
          <w:rFonts w:ascii="Arial" w:hAnsi="Arial" w:cs="Arial"/>
          <w:color w:val="000000"/>
          <w:sz w:val="20"/>
          <w:szCs w:val="20"/>
        </w:rPr>
        <w:t>Would</w:t>
      </w:r>
      <w:r w:rsidR="00383AD4" w:rsidRPr="0000665E">
        <w:rPr>
          <w:rFonts w:ascii="Arial" w:hAnsi="Arial" w:cs="Arial"/>
          <w:color w:val="000000"/>
          <w:sz w:val="20"/>
          <w:szCs w:val="20"/>
        </w:rPr>
        <w:t>’</w:t>
      </w:r>
      <w:r w:rsidRPr="0000665E">
        <w:rPr>
          <w:rFonts w:ascii="Arial" w:hAnsi="Arial" w:cs="Arial"/>
          <w:color w:val="000000"/>
          <w:sz w:val="20"/>
          <w:szCs w:val="20"/>
        </w:rPr>
        <w:t xml:space="preserve"> is the accepted term, but the existence of a consequence which </w:t>
      </w:r>
      <w:r w:rsidR="00383AD4" w:rsidRPr="0000665E">
        <w:rPr>
          <w:rFonts w:ascii="Arial" w:hAnsi="Arial" w:cs="Arial"/>
          <w:color w:val="000000"/>
          <w:sz w:val="20"/>
          <w:szCs w:val="20"/>
        </w:rPr>
        <w:t>‘</w:t>
      </w:r>
      <w:r w:rsidRPr="0000665E">
        <w:rPr>
          <w:rFonts w:ascii="Arial" w:hAnsi="Arial" w:cs="Arial"/>
          <w:color w:val="000000"/>
          <w:sz w:val="20"/>
          <w:szCs w:val="20"/>
        </w:rPr>
        <w:t>might</w:t>
      </w:r>
      <w:r w:rsidR="00383AD4" w:rsidRPr="0000665E">
        <w:rPr>
          <w:rFonts w:ascii="Arial" w:hAnsi="Arial" w:cs="Arial"/>
          <w:color w:val="000000"/>
          <w:sz w:val="20"/>
          <w:szCs w:val="20"/>
        </w:rPr>
        <w:t>’</w:t>
      </w:r>
      <w:r w:rsidRPr="0000665E">
        <w:rPr>
          <w:rFonts w:ascii="Arial" w:hAnsi="Arial" w:cs="Arial"/>
          <w:color w:val="000000"/>
          <w:sz w:val="20"/>
          <w:szCs w:val="20"/>
        </w:rPr>
        <w:t xml:space="preserve"> occur is capable of being something that </w:t>
      </w:r>
      <w:r w:rsidR="00383AD4" w:rsidRPr="0000665E">
        <w:rPr>
          <w:rFonts w:ascii="Arial" w:hAnsi="Arial" w:cs="Arial"/>
          <w:color w:val="000000"/>
          <w:sz w:val="20"/>
          <w:szCs w:val="20"/>
        </w:rPr>
        <w:t>‘</w:t>
      </w:r>
      <w:r w:rsidRPr="0000665E">
        <w:rPr>
          <w:rFonts w:ascii="Arial" w:hAnsi="Arial" w:cs="Arial"/>
          <w:color w:val="000000"/>
          <w:sz w:val="20"/>
          <w:szCs w:val="20"/>
        </w:rPr>
        <w:t>would</w:t>
      </w:r>
      <w:r w:rsidR="00383AD4" w:rsidRPr="0000665E">
        <w:rPr>
          <w:rFonts w:ascii="Arial" w:hAnsi="Arial" w:cs="Arial"/>
          <w:color w:val="000000"/>
          <w:sz w:val="20"/>
          <w:szCs w:val="20"/>
        </w:rPr>
        <w:t>’</w:t>
      </w:r>
      <w:r w:rsidRPr="0000665E">
        <w:rPr>
          <w:rFonts w:ascii="Arial" w:hAnsi="Arial" w:cs="Arial"/>
          <w:color w:val="000000"/>
          <w:sz w:val="20"/>
          <w:szCs w:val="20"/>
        </w:rPr>
        <w:t xml:space="preserve"> constitute a miscarriage of justice.</w:t>
      </w:r>
    </w:p>
    <w:p w14:paraId="34CABF3B" w14:textId="77777777" w:rsidR="00383AD4" w:rsidRPr="0000665E" w:rsidRDefault="00383AD4" w:rsidP="004E2F56">
      <w:pPr>
        <w:spacing w:before="120"/>
        <w:ind w:left="567" w:right="567"/>
        <w:jc w:val="both"/>
        <w:rPr>
          <w:rFonts w:ascii="Arial" w:hAnsi="Arial" w:cs="Arial"/>
          <w:color w:val="000000"/>
          <w:sz w:val="20"/>
        </w:rPr>
      </w:pPr>
      <w:r w:rsidRPr="0000665E">
        <w:rPr>
          <w:rFonts w:ascii="Arial" w:hAnsi="Arial" w:cs="Arial"/>
          <w:color w:val="000000"/>
          <w:sz w:val="20"/>
        </w:rPr>
        <w:t xml:space="preserve">[260] </w:t>
      </w:r>
      <w:r w:rsidRPr="0000665E">
        <w:rPr>
          <w:rFonts w:ascii="Arial" w:hAnsi="Arial" w:cs="Arial"/>
          <w:color w:val="000000"/>
          <w:sz w:val="20"/>
          <w:szCs w:val="20"/>
        </w:rPr>
        <w:t xml:space="preserve">Decided cases exemplify the circumstances in which the requisite miscarriage may be found, but they should not be used to confine them: </w:t>
      </w:r>
      <w:r w:rsidRPr="0000665E">
        <w:rPr>
          <w:rFonts w:ascii="Arial" w:hAnsi="Arial" w:cs="Arial"/>
          <w:i/>
          <w:color w:val="000000"/>
          <w:sz w:val="20"/>
          <w:szCs w:val="20"/>
        </w:rPr>
        <w:t>R v Moxham</w:t>
      </w:r>
      <w:r w:rsidRPr="0000665E">
        <w:rPr>
          <w:rFonts w:ascii="Arial" w:hAnsi="Arial" w:cs="Arial"/>
          <w:color w:val="000000"/>
          <w:sz w:val="20"/>
          <w:szCs w:val="20"/>
        </w:rPr>
        <w:t xml:space="preserve"> (2000) 112 A Crim R 142, 145 (‘</w:t>
      </w:r>
      <w:r w:rsidRPr="0000665E">
        <w:rPr>
          <w:rFonts w:ascii="Arial" w:hAnsi="Arial" w:cs="Arial"/>
          <w:i/>
          <w:color w:val="000000"/>
          <w:sz w:val="20"/>
          <w:szCs w:val="20"/>
        </w:rPr>
        <w:t>Moxham</w:t>
      </w:r>
      <w:r w:rsidRPr="0000665E">
        <w:rPr>
          <w:rFonts w:ascii="Arial" w:hAnsi="Arial" w:cs="Arial"/>
          <w:color w:val="000000"/>
          <w:sz w:val="20"/>
          <w:szCs w:val="20"/>
        </w:rPr>
        <w:t xml:space="preserve">’).  Each case must be looked at on its own facts and a decision made </w:t>
      </w:r>
      <w:r w:rsidRPr="0000665E">
        <w:rPr>
          <w:rFonts w:ascii="Arial" w:hAnsi="Arial" w:cs="Arial"/>
          <w:color w:val="000000"/>
          <w:sz w:val="20"/>
          <w:szCs w:val="20"/>
        </w:rPr>
        <w:lastRenderedPageBreak/>
        <w:t xml:space="preserve">whether justice requires that the course of granting leave to withdraw a guilty plea should be taken: </w:t>
      </w:r>
      <w:r w:rsidRPr="0000665E">
        <w:rPr>
          <w:rFonts w:ascii="Arial" w:hAnsi="Arial" w:cs="Arial"/>
          <w:i/>
          <w:color w:val="000000"/>
          <w:sz w:val="20"/>
          <w:szCs w:val="20"/>
        </w:rPr>
        <w:t>Sagiv</w:t>
      </w:r>
      <w:r w:rsidRPr="0000665E">
        <w:rPr>
          <w:rFonts w:ascii="Arial" w:hAnsi="Arial" w:cs="Arial"/>
          <w:color w:val="000000"/>
          <w:sz w:val="20"/>
          <w:szCs w:val="20"/>
        </w:rPr>
        <w:t xml:space="preserve"> (1986) 22 A Crim R 73, 90 (Lee J).</w:t>
      </w:r>
    </w:p>
    <w:p w14:paraId="61171791" w14:textId="77777777" w:rsidR="00383AD4" w:rsidRPr="0000665E" w:rsidRDefault="00383AD4" w:rsidP="004E2F56">
      <w:pPr>
        <w:spacing w:before="120"/>
        <w:ind w:left="567" w:right="567"/>
        <w:jc w:val="both"/>
        <w:rPr>
          <w:rFonts w:ascii="Arial" w:hAnsi="Arial" w:cs="Arial"/>
          <w:color w:val="000000"/>
          <w:sz w:val="20"/>
          <w:szCs w:val="20"/>
        </w:rPr>
      </w:pPr>
      <w:r w:rsidRPr="0000665E">
        <w:rPr>
          <w:rFonts w:ascii="Arial" w:hAnsi="Arial" w:cs="Arial"/>
          <w:color w:val="000000"/>
          <w:sz w:val="20"/>
          <w:szCs w:val="20"/>
        </w:rPr>
        <w:t xml:space="preserve">[261] The applicant bears the burden of establishing that leave should be granted: </w:t>
      </w:r>
      <w:r w:rsidRPr="0000665E">
        <w:rPr>
          <w:rFonts w:ascii="Arial" w:hAnsi="Arial" w:cs="Arial"/>
          <w:i/>
          <w:color w:val="000000"/>
          <w:sz w:val="20"/>
          <w:szCs w:val="20"/>
        </w:rPr>
        <w:t xml:space="preserve">Boag </w:t>
      </w:r>
      <w:r w:rsidRPr="0000665E">
        <w:rPr>
          <w:rFonts w:ascii="Arial" w:hAnsi="Arial" w:cs="Arial"/>
          <w:color w:val="000000"/>
          <w:sz w:val="20"/>
          <w:szCs w:val="20"/>
        </w:rPr>
        <w:t xml:space="preserve">(1994) 73 A Crim R 35, 36–37, </w:t>
      </w:r>
      <w:r w:rsidRPr="0000665E">
        <w:rPr>
          <w:rFonts w:ascii="Arial" w:hAnsi="Arial" w:cs="Arial"/>
          <w:i/>
          <w:color w:val="000000"/>
          <w:sz w:val="20"/>
          <w:szCs w:val="20"/>
        </w:rPr>
        <w:t xml:space="preserve">R v </w:t>
      </w:r>
      <w:proofErr w:type="spellStart"/>
      <w:r w:rsidRPr="0000665E">
        <w:rPr>
          <w:rFonts w:ascii="Arial" w:hAnsi="Arial" w:cs="Arial"/>
          <w:i/>
          <w:color w:val="000000"/>
          <w:sz w:val="20"/>
          <w:szCs w:val="20"/>
        </w:rPr>
        <w:t>Kouroumalos</w:t>
      </w:r>
      <w:proofErr w:type="spellEnd"/>
      <w:r w:rsidRPr="0000665E">
        <w:rPr>
          <w:rFonts w:ascii="Arial" w:hAnsi="Arial" w:cs="Arial"/>
          <w:color w:val="000000"/>
          <w:sz w:val="20"/>
          <w:szCs w:val="20"/>
        </w:rPr>
        <w:t xml:space="preserve"> [2000] NSWCCA 453, [21]</w:t>
      </w:r>
      <w:r w:rsidR="00F83B65" w:rsidRPr="0000665E">
        <w:rPr>
          <w:rFonts w:ascii="Arial" w:hAnsi="Arial" w:cs="Arial"/>
          <w:color w:val="000000"/>
          <w:sz w:val="20"/>
          <w:szCs w:val="20"/>
        </w:rPr>
        <w:t>,</w:t>
      </w:r>
      <w:r w:rsidRPr="0000665E">
        <w:rPr>
          <w:rFonts w:ascii="Arial" w:hAnsi="Arial" w:cs="Arial"/>
          <w:color w:val="000000"/>
          <w:sz w:val="20"/>
          <w:szCs w:val="20"/>
        </w:rPr>
        <w:t xml:space="preserve"> </w:t>
      </w:r>
      <w:r w:rsidRPr="0000665E">
        <w:rPr>
          <w:rFonts w:ascii="Arial" w:hAnsi="Arial" w:cs="Arial"/>
          <w:i/>
          <w:color w:val="000000"/>
          <w:sz w:val="20"/>
          <w:szCs w:val="20"/>
        </w:rPr>
        <w:t xml:space="preserve">R v </w:t>
      </w:r>
      <w:proofErr w:type="spellStart"/>
      <w:r w:rsidRPr="0000665E">
        <w:rPr>
          <w:rFonts w:ascii="Arial" w:hAnsi="Arial" w:cs="Arial"/>
          <w:i/>
          <w:color w:val="000000"/>
          <w:sz w:val="20"/>
          <w:szCs w:val="20"/>
        </w:rPr>
        <w:t>Marchando</w:t>
      </w:r>
      <w:proofErr w:type="spellEnd"/>
      <w:r w:rsidRPr="0000665E">
        <w:rPr>
          <w:rFonts w:ascii="Arial" w:hAnsi="Arial" w:cs="Arial"/>
          <w:color w:val="000000"/>
          <w:sz w:val="20"/>
          <w:szCs w:val="20"/>
        </w:rPr>
        <w:t xml:space="preserve"> (2000) 110 A Crim R 337, 338 [4]</w:t>
      </w:r>
      <w:r w:rsidR="00F83B65" w:rsidRPr="0000665E">
        <w:rPr>
          <w:rFonts w:ascii="Arial" w:hAnsi="Arial" w:cs="Arial"/>
          <w:color w:val="000000"/>
          <w:sz w:val="20"/>
          <w:szCs w:val="20"/>
        </w:rPr>
        <w:t>.</w:t>
      </w:r>
      <w:r w:rsidRPr="0000665E">
        <w:rPr>
          <w:rFonts w:ascii="Arial" w:hAnsi="Arial" w:cs="Arial"/>
          <w:color w:val="000000"/>
          <w:sz w:val="20"/>
          <w:szCs w:val="20"/>
        </w:rPr>
        <w:t xml:space="preserve"> Otherwise there is no presumption either in favour of or against the granting of leave</w:t>
      </w:r>
      <w:r w:rsidR="00F83B65" w:rsidRPr="0000665E">
        <w:rPr>
          <w:rFonts w:ascii="Arial" w:hAnsi="Arial" w:cs="Arial"/>
          <w:color w:val="000000"/>
          <w:sz w:val="20"/>
          <w:szCs w:val="20"/>
        </w:rPr>
        <w:t xml:space="preserve">: </w:t>
      </w:r>
      <w:proofErr w:type="spellStart"/>
      <w:r w:rsidR="00F83B65" w:rsidRPr="0000665E">
        <w:rPr>
          <w:rFonts w:ascii="Arial" w:hAnsi="Arial" w:cs="Arial"/>
          <w:i/>
          <w:color w:val="000000"/>
          <w:sz w:val="20"/>
          <w:szCs w:val="20"/>
        </w:rPr>
        <w:t>Middap</w:t>
      </w:r>
      <w:proofErr w:type="spellEnd"/>
      <w:r w:rsidR="00F83B65" w:rsidRPr="0000665E">
        <w:rPr>
          <w:rFonts w:ascii="Arial" w:hAnsi="Arial" w:cs="Arial"/>
          <w:color w:val="000000"/>
          <w:sz w:val="20"/>
          <w:szCs w:val="20"/>
        </w:rPr>
        <w:t xml:space="preserve"> (1989) 43 A Crim R 362, 364; and </w:t>
      </w:r>
      <w:r w:rsidR="00F83B65" w:rsidRPr="0000665E">
        <w:rPr>
          <w:rFonts w:ascii="Arial" w:hAnsi="Arial" w:cs="Arial"/>
          <w:i/>
          <w:color w:val="000000"/>
          <w:sz w:val="20"/>
          <w:szCs w:val="20"/>
        </w:rPr>
        <w:t>Boag</w:t>
      </w:r>
      <w:r w:rsidR="00F83B65" w:rsidRPr="0000665E">
        <w:rPr>
          <w:rFonts w:ascii="Arial" w:hAnsi="Arial" w:cs="Arial"/>
          <w:color w:val="000000"/>
          <w:sz w:val="20"/>
          <w:szCs w:val="20"/>
        </w:rPr>
        <w:t xml:space="preserve"> (1994) 73 A Crim R 35, 37.</w:t>
      </w:r>
      <w:r w:rsidRPr="0000665E">
        <w:rPr>
          <w:rFonts w:ascii="Arial" w:hAnsi="Arial" w:cs="Arial"/>
          <w:color w:val="000000"/>
          <w:sz w:val="20"/>
          <w:szCs w:val="20"/>
        </w:rPr>
        <w:t xml:space="preserve">  In </w:t>
      </w:r>
      <w:r w:rsidRPr="0000665E">
        <w:rPr>
          <w:rFonts w:ascii="Arial" w:hAnsi="Arial" w:cs="Arial"/>
          <w:i/>
          <w:color w:val="000000"/>
          <w:sz w:val="20"/>
          <w:szCs w:val="20"/>
        </w:rPr>
        <w:t>R v Liberti</w:t>
      </w:r>
      <w:r w:rsidRPr="0000665E">
        <w:rPr>
          <w:rFonts w:ascii="Arial" w:hAnsi="Arial" w:cs="Arial"/>
          <w:color w:val="000000"/>
          <w:sz w:val="20"/>
          <w:szCs w:val="20"/>
        </w:rPr>
        <w:t xml:space="preserve"> </w:t>
      </w:r>
      <w:r w:rsidR="00F83B65" w:rsidRPr="0000665E">
        <w:rPr>
          <w:rFonts w:ascii="Arial" w:hAnsi="Arial" w:cs="Arial"/>
          <w:color w:val="000000"/>
          <w:sz w:val="20"/>
          <w:szCs w:val="20"/>
        </w:rPr>
        <w:t xml:space="preserve">(1991) 55 A Crim R 120, 122, </w:t>
      </w:r>
      <w:r w:rsidRPr="0000665E">
        <w:rPr>
          <w:rFonts w:ascii="Arial" w:hAnsi="Arial" w:cs="Arial"/>
          <w:color w:val="000000"/>
          <w:sz w:val="20"/>
          <w:szCs w:val="20"/>
        </w:rPr>
        <w:t xml:space="preserve">Kirby P (as he then was), in an oft-quoted passage, said:  </w:t>
      </w:r>
      <w:r w:rsidR="00F83B65" w:rsidRPr="0000665E">
        <w:rPr>
          <w:rFonts w:ascii="Arial" w:hAnsi="Arial" w:cs="Arial"/>
          <w:color w:val="000000"/>
          <w:sz w:val="20"/>
          <w:szCs w:val="20"/>
        </w:rPr>
        <w:t>‘</w:t>
      </w:r>
      <w:r w:rsidRPr="0000665E">
        <w:rPr>
          <w:rFonts w:ascii="Arial" w:hAnsi="Arial" w:cs="Arial"/>
          <w:color w:val="000000"/>
          <w:sz w:val="20"/>
          <w:szCs w:val="20"/>
        </w:rPr>
        <w:t>… courts approach attempts at trial or on appeal in effect to change a plea of guilty … with caution bordering on circumspection</w:t>
      </w:r>
      <w:r w:rsidR="00F83B65" w:rsidRPr="0000665E">
        <w:rPr>
          <w:rFonts w:ascii="Arial" w:hAnsi="Arial" w:cs="Arial"/>
          <w:color w:val="000000"/>
          <w:sz w:val="20"/>
          <w:szCs w:val="20"/>
        </w:rPr>
        <w:t xml:space="preserve">’.  Examples of this passage being quoted can be found in </w:t>
      </w:r>
      <w:r w:rsidR="00F83B65" w:rsidRPr="0000665E">
        <w:rPr>
          <w:rFonts w:ascii="Arial" w:hAnsi="Arial" w:cs="Arial"/>
          <w:i/>
          <w:color w:val="000000"/>
          <w:sz w:val="20"/>
          <w:szCs w:val="20"/>
        </w:rPr>
        <w:t xml:space="preserve">Boag </w:t>
      </w:r>
      <w:r w:rsidR="00F83B65" w:rsidRPr="0000665E">
        <w:rPr>
          <w:rFonts w:ascii="Arial" w:hAnsi="Arial" w:cs="Arial"/>
          <w:color w:val="000000"/>
          <w:sz w:val="20"/>
          <w:szCs w:val="20"/>
        </w:rPr>
        <w:t xml:space="preserve">(1994) 73 A Crim R 35, 39 and </w:t>
      </w:r>
      <w:r w:rsidR="00F83B65" w:rsidRPr="0000665E">
        <w:rPr>
          <w:rFonts w:ascii="Arial" w:hAnsi="Arial" w:cs="Arial"/>
          <w:i/>
          <w:color w:val="000000"/>
          <w:sz w:val="20"/>
          <w:szCs w:val="20"/>
        </w:rPr>
        <w:t>Moxham</w:t>
      </w:r>
      <w:r w:rsidR="00F83B65" w:rsidRPr="0000665E">
        <w:rPr>
          <w:rFonts w:ascii="Arial" w:hAnsi="Arial" w:cs="Arial"/>
          <w:color w:val="000000"/>
          <w:sz w:val="20"/>
          <w:szCs w:val="20"/>
        </w:rPr>
        <w:t xml:space="preserve"> (2000) 112 A Crim R 142, 144.”</w:t>
      </w:r>
    </w:p>
    <w:p w14:paraId="4DF00D69" w14:textId="77777777" w:rsidR="00383AD4" w:rsidRDefault="00383AD4" w:rsidP="00331DA0">
      <w:pPr>
        <w:jc w:val="both"/>
        <w:rPr>
          <w:rFonts w:ascii="Arial" w:hAnsi="Arial" w:cs="Arial"/>
          <w:color w:val="000000"/>
          <w:sz w:val="20"/>
        </w:rPr>
      </w:pPr>
    </w:p>
    <w:p w14:paraId="38082905" w14:textId="24613A31" w:rsidR="00331DA0" w:rsidRDefault="00331DA0" w:rsidP="00331DA0">
      <w:pPr>
        <w:jc w:val="both"/>
        <w:rPr>
          <w:rFonts w:ascii="Arial" w:hAnsi="Arial" w:cs="Arial"/>
          <w:color w:val="000000"/>
          <w:sz w:val="20"/>
        </w:rPr>
      </w:pPr>
      <w:r>
        <w:rPr>
          <w:rFonts w:ascii="Arial" w:hAnsi="Arial" w:cs="Arial"/>
          <w:color w:val="000000"/>
          <w:sz w:val="20"/>
        </w:rPr>
        <w:t xml:space="preserve">The principles relevant to the issue of whether a plea of guilty ought to be set aside on appeal were summarised by the Court of Appeal (Beach, Kennedy &amp; Taylor JJA) in </w:t>
      </w:r>
      <w:r w:rsidRPr="00331DA0">
        <w:rPr>
          <w:rFonts w:ascii="Arial" w:hAnsi="Arial" w:cs="Arial"/>
          <w:i/>
          <w:iCs/>
          <w:color w:val="000000"/>
          <w:sz w:val="20"/>
        </w:rPr>
        <w:t>Mongan v The King</w:t>
      </w:r>
      <w:r>
        <w:rPr>
          <w:rFonts w:ascii="Arial" w:hAnsi="Arial" w:cs="Arial"/>
          <w:color w:val="000000"/>
          <w:sz w:val="20"/>
        </w:rPr>
        <w:t xml:space="preserve"> [2024] VSCA 126 at [35].</w:t>
      </w:r>
    </w:p>
    <w:p w14:paraId="75BEF793" w14:textId="41023388" w:rsidR="00331DA0" w:rsidRPr="0000665E" w:rsidRDefault="00331DA0" w:rsidP="00331DA0">
      <w:pPr>
        <w:jc w:val="both"/>
        <w:rPr>
          <w:rFonts w:ascii="Arial" w:hAnsi="Arial" w:cs="Arial"/>
          <w:color w:val="000000"/>
          <w:sz w:val="20"/>
        </w:rPr>
      </w:pPr>
    </w:p>
    <w:p w14:paraId="0D3F5907" w14:textId="77777777" w:rsidR="00D7335E" w:rsidRPr="0000665E" w:rsidRDefault="00D7335E">
      <w:pPr>
        <w:pStyle w:val="Heading3"/>
        <w:keepNext/>
        <w:spacing w:after="80" w:line="240" w:lineRule="auto"/>
        <w:rPr>
          <w:rFonts w:ascii="Arial" w:hAnsi="Arial" w:cs="Arial"/>
          <w:b/>
          <w:bCs/>
          <w:color w:val="000000"/>
          <w:sz w:val="20"/>
        </w:rPr>
      </w:pPr>
      <w:bookmarkStart w:id="165" w:name="_10.3.8_Duplicity,_Uncertainty"/>
      <w:bookmarkEnd w:id="165"/>
      <w:r w:rsidRPr="0000665E">
        <w:rPr>
          <w:rFonts w:ascii="Arial" w:hAnsi="Arial" w:cs="Arial"/>
          <w:b/>
          <w:bCs/>
          <w:color w:val="000000"/>
          <w:sz w:val="20"/>
        </w:rPr>
        <w:t>10.3.</w:t>
      </w:r>
      <w:r w:rsidR="00244409" w:rsidRPr="0000665E">
        <w:rPr>
          <w:rFonts w:ascii="Arial" w:hAnsi="Arial" w:cs="Arial"/>
          <w:b/>
          <w:bCs/>
          <w:color w:val="000000"/>
          <w:sz w:val="20"/>
        </w:rPr>
        <w:t>8</w:t>
      </w:r>
      <w:r w:rsidRPr="0000665E">
        <w:rPr>
          <w:rFonts w:ascii="Arial" w:hAnsi="Arial" w:cs="Arial"/>
          <w:b/>
          <w:bCs/>
          <w:color w:val="000000"/>
          <w:sz w:val="20"/>
        </w:rPr>
        <w:tab/>
        <w:t>Duplicity, Uncertainty &amp; Unanimity</w:t>
      </w:r>
    </w:p>
    <w:p w14:paraId="524719E3" w14:textId="77777777" w:rsidR="00D7335E" w:rsidRDefault="00D7335E" w:rsidP="004E2F56">
      <w:pPr>
        <w:spacing w:before="120"/>
        <w:jc w:val="both"/>
        <w:rPr>
          <w:rFonts w:ascii="Arial" w:hAnsi="Arial" w:cs="Arial"/>
          <w:sz w:val="20"/>
        </w:rPr>
      </w:pPr>
      <w:r>
        <w:rPr>
          <w:rFonts w:ascii="Arial" w:hAnsi="Arial" w:cs="Arial"/>
          <w:sz w:val="20"/>
        </w:rPr>
        <w:t xml:space="preserve">In </w:t>
      </w:r>
      <w:r>
        <w:rPr>
          <w:rFonts w:ascii="Arial" w:hAnsi="Arial" w:cs="Arial"/>
          <w:i/>
          <w:iCs/>
          <w:sz w:val="20"/>
        </w:rPr>
        <w:t>R v Walsh</w:t>
      </w:r>
      <w:r>
        <w:rPr>
          <w:rFonts w:ascii="Arial" w:hAnsi="Arial" w:cs="Arial"/>
          <w:sz w:val="20"/>
        </w:rPr>
        <w:t xml:space="preserve"> [2002] VSCA 98 at [40]-[42] Phillips &amp; Buchanan JJA, with whom Ormiston JA agreed, discussed and illustrated the principles of duplicity, uncertainty and unanimity in relation to a charge:</w:t>
      </w:r>
    </w:p>
    <w:p w14:paraId="0CB90A16" w14:textId="77777777" w:rsidR="00D7335E" w:rsidRDefault="00D7335E" w:rsidP="005B1658">
      <w:pPr>
        <w:spacing w:before="60" w:after="60"/>
        <w:ind w:left="567" w:right="567"/>
        <w:jc w:val="both"/>
        <w:rPr>
          <w:rFonts w:ascii="Arial" w:hAnsi="Arial" w:cs="Arial"/>
          <w:sz w:val="20"/>
        </w:rPr>
      </w:pPr>
      <w:r>
        <w:rPr>
          <w:rFonts w:ascii="Arial" w:hAnsi="Arial" w:cs="Arial"/>
          <w:sz w:val="20"/>
        </w:rPr>
        <w:t xml:space="preserve">“[40]  As we apprehend it, a count is bad for duplicity if it charges more than one offence; on the other hand, if the count charges but one offence and evidence is lead of more than one instance of such offending, then the verdict, if against the accused, will be uncertain.  This last is sometimes called latent uncertainty because it depends, not so much upon the terms of the count, as upon the case sought to be made by the Crown.  Suffice it to refer in this connection to </w:t>
      </w:r>
      <w:r>
        <w:rPr>
          <w:rFonts w:ascii="Arial" w:hAnsi="Arial" w:cs="Arial"/>
          <w:i/>
          <w:sz w:val="20"/>
        </w:rPr>
        <w:t xml:space="preserve">Johnson v Miller </w:t>
      </w:r>
      <w:r>
        <w:rPr>
          <w:rFonts w:ascii="Arial" w:hAnsi="Arial" w:cs="Arial"/>
          <w:sz w:val="20"/>
        </w:rPr>
        <w:t>(1937) 59 CLR 467</w:t>
      </w:r>
      <w:r>
        <w:rPr>
          <w:rFonts w:ascii="Arial" w:hAnsi="Arial" w:cs="Arial"/>
          <w:i/>
          <w:sz w:val="20"/>
        </w:rPr>
        <w:t xml:space="preserve"> </w:t>
      </w:r>
      <w:r>
        <w:rPr>
          <w:rFonts w:ascii="Arial" w:hAnsi="Arial" w:cs="Arial"/>
          <w:sz w:val="20"/>
        </w:rPr>
        <w:t xml:space="preserve">and </w:t>
      </w:r>
      <w:r>
        <w:rPr>
          <w:rFonts w:ascii="Arial" w:hAnsi="Arial" w:cs="Arial"/>
          <w:i/>
          <w:sz w:val="20"/>
        </w:rPr>
        <w:t xml:space="preserve">R v Trotter  </w:t>
      </w:r>
      <w:r>
        <w:rPr>
          <w:rFonts w:ascii="Arial" w:hAnsi="Arial" w:cs="Arial"/>
          <w:sz w:val="20"/>
        </w:rPr>
        <w:t>(1982) 7 A Crim R 8.</w:t>
      </w:r>
    </w:p>
    <w:p w14:paraId="31C4A1B2" w14:textId="77777777" w:rsidR="00D7335E" w:rsidRDefault="00D7335E" w:rsidP="005B1658">
      <w:pPr>
        <w:spacing w:before="60" w:after="60"/>
        <w:ind w:left="567" w:right="567"/>
        <w:jc w:val="both"/>
        <w:rPr>
          <w:rFonts w:ascii="Arial" w:hAnsi="Arial" w:cs="Arial"/>
          <w:sz w:val="20"/>
        </w:rPr>
      </w:pPr>
      <w:r>
        <w:rPr>
          <w:rFonts w:ascii="Arial" w:hAnsi="Arial" w:cs="Arial"/>
          <w:sz w:val="20"/>
        </w:rPr>
        <w:t xml:space="preserve">[41]  In </w:t>
      </w:r>
      <w:r>
        <w:rPr>
          <w:rFonts w:ascii="Arial" w:hAnsi="Arial" w:cs="Arial"/>
          <w:i/>
          <w:sz w:val="20"/>
        </w:rPr>
        <w:t>Johnson v. Miller</w:t>
      </w:r>
      <w:r>
        <w:rPr>
          <w:rFonts w:ascii="Arial" w:hAnsi="Arial" w:cs="Arial"/>
          <w:sz w:val="20"/>
        </w:rPr>
        <w:t xml:space="preserve">, the </w:t>
      </w:r>
      <w:r w:rsidR="00A44CB7">
        <w:rPr>
          <w:rFonts w:ascii="Arial" w:hAnsi="Arial" w:cs="Arial"/>
          <w:sz w:val="20"/>
        </w:rPr>
        <w:t>defendant</w:t>
      </w:r>
      <w:r>
        <w:rPr>
          <w:rFonts w:ascii="Arial" w:hAnsi="Arial" w:cs="Arial"/>
          <w:sz w:val="20"/>
        </w:rPr>
        <w:t xml:space="preserve"> was charged in the Magistrates’ Court in that he was the licensee of premises out of which certain persons were seen coming during prohibited hours.  In line with the statute creating the offence, the complaint was amended to read 'a certain person' instead of 'certain persons', but the informant still sought to lead evidence that some thirty men were seen coming in or out of the premises between the times stated on the day in question.  The magistrate held the complaint defective and dismissed it, a decision upheld in the High Court.  Once amended to refer to only one person, the complaint conformed to the statute by charging only one offence (and so the charge was not bad for duplicity), but as the evidence led was of more than one person (and so of more than one offence) the complaint was tainted with uncertainty.  Had the complainant been willing to confine the evidence to one of thirty, the uncertainty would have been removed; unconfined, the </w:t>
      </w:r>
      <w:r w:rsidR="00A44CB7">
        <w:rPr>
          <w:rFonts w:ascii="Arial" w:hAnsi="Arial" w:cs="Arial"/>
          <w:sz w:val="20"/>
        </w:rPr>
        <w:t>defendant</w:t>
      </w:r>
      <w:r>
        <w:rPr>
          <w:rFonts w:ascii="Arial" w:hAnsi="Arial" w:cs="Arial"/>
          <w:sz w:val="20"/>
        </w:rPr>
        <w:t xml:space="preserve"> was not properly apprised of 'the particular act, matter or thing alleged as the foundation of the charge': 59 CLR at 489 per Dixon J.  (It may be observed in passing that that case gave rise to difficulty in part because the offence depended not upon any specific act or omission of the </w:t>
      </w:r>
      <w:r w:rsidR="00A44CB7">
        <w:rPr>
          <w:rFonts w:ascii="Arial" w:hAnsi="Arial" w:cs="Arial"/>
          <w:sz w:val="20"/>
        </w:rPr>
        <w:t>defendant</w:t>
      </w:r>
      <w:r>
        <w:rPr>
          <w:rFonts w:ascii="Arial" w:hAnsi="Arial" w:cs="Arial"/>
          <w:sz w:val="20"/>
        </w:rPr>
        <w:t xml:space="preserve"> himself but directly upon what in other circumstances would have been no more than evidence: 59 CLR at 482 per Dixon J.)</w:t>
      </w:r>
    </w:p>
    <w:p w14:paraId="5F7BE9E0" w14:textId="77777777" w:rsidR="00D7335E" w:rsidRDefault="00D7335E" w:rsidP="00DB3A0B">
      <w:pPr>
        <w:spacing w:before="60"/>
        <w:ind w:left="567" w:right="567"/>
        <w:jc w:val="both"/>
        <w:rPr>
          <w:rFonts w:ascii="Arial" w:hAnsi="Arial" w:cs="Arial"/>
          <w:sz w:val="20"/>
        </w:rPr>
      </w:pPr>
      <w:r>
        <w:rPr>
          <w:rFonts w:ascii="Arial" w:hAnsi="Arial" w:cs="Arial"/>
          <w:sz w:val="20"/>
        </w:rPr>
        <w:t xml:space="preserve">[42]  In </w:t>
      </w:r>
      <w:r>
        <w:rPr>
          <w:rFonts w:ascii="Arial" w:hAnsi="Arial" w:cs="Arial"/>
          <w:i/>
          <w:sz w:val="20"/>
        </w:rPr>
        <w:t>Trotter</w:t>
      </w:r>
      <w:r>
        <w:rPr>
          <w:rFonts w:ascii="Arial" w:hAnsi="Arial" w:cs="Arial"/>
          <w:sz w:val="20"/>
        </w:rPr>
        <w:t xml:space="preserve">, the accused was charged with one count of indecent assault upon a boy but in the course of the trial the boy gave evidence of an assault in the bedroom and of an assault in the bathroom.  The Crown made no election between the two and, when the jury found the accused guilty, the verdict was set aside on appeal on the ground that it was tainted with uncertainty.  There was no way of knowing of which assault the jury had been persuaded; it might have been the first or the second or both, as each of the incidents relied upon, one in the bathroom and one in the bedroom, constituted, in itself, the offence as charged.  Again there was no duplicity in the charge; the ambiguity arose out of the evidence.  But in the course of the judgment the Court also said (7 A Crim </w:t>
      </w:r>
      <w:proofErr w:type="spellStart"/>
      <w:r>
        <w:rPr>
          <w:rFonts w:ascii="Arial" w:hAnsi="Arial" w:cs="Arial"/>
          <w:sz w:val="20"/>
        </w:rPr>
        <w:t>R at</w:t>
      </w:r>
      <w:proofErr w:type="spellEnd"/>
      <w:r>
        <w:rPr>
          <w:rFonts w:ascii="Arial" w:hAnsi="Arial" w:cs="Arial"/>
          <w:sz w:val="20"/>
        </w:rPr>
        <w:t xml:space="preserve"> 18) that it was -  </w:t>
      </w:r>
    </w:p>
    <w:p w14:paraId="2FC829C4" w14:textId="77777777" w:rsidR="00D7335E" w:rsidRDefault="00D7335E" w:rsidP="005B1658">
      <w:pPr>
        <w:spacing w:after="60"/>
        <w:ind w:left="1134" w:right="1134"/>
        <w:jc w:val="both"/>
        <w:rPr>
          <w:rFonts w:ascii="Arial" w:hAnsi="Arial" w:cs="Arial"/>
          <w:sz w:val="20"/>
        </w:rPr>
      </w:pPr>
      <w:r>
        <w:rPr>
          <w:rFonts w:ascii="Arial" w:hAnsi="Arial" w:cs="Arial"/>
          <w:sz w:val="20"/>
        </w:rPr>
        <w:t>'... impossible to know whether there was unanimity on the part of the jury in respect of one or other of the two acts of the indecent assault.  All members of the jury might have been unanimous on the fact that the applicant had committed an indecent assault on [the boy], but some members of the jury might have arrived at that conclusion on the basis of the bathroom assault and others on the basis of the bedroom assault.'"</w:t>
      </w:r>
    </w:p>
    <w:p w14:paraId="2CF7138E" w14:textId="77777777" w:rsidR="00D7335E" w:rsidRDefault="00D7335E">
      <w:pPr>
        <w:spacing w:before="120"/>
        <w:jc w:val="both"/>
        <w:rPr>
          <w:rFonts w:ascii="Arial" w:hAnsi="Arial" w:cs="Arial"/>
          <w:sz w:val="20"/>
        </w:rPr>
      </w:pPr>
      <w:r>
        <w:rPr>
          <w:rFonts w:ascii="Arial" w:hAnsi="Arial" w:cs="Arial"/>
          <w:sz w:val="20"/>
        </w:rPr>
        <w:t xml:space="preserve">See also </w:t>
      </w:r>
      <w:r>
        <w:rPr>
          <w:rFonts w:ascii="Arial" w:hAnsi="Arial" w:cs="Arial"/>
          <w:i/>
          <w:iCs/>
          <w:sz w:val="20"/>
        </w:rPr>
        <w:t>Mansbridge v Nichols &amp; Anor</w:t>
      </w:r>
      <w:r>
        <w:rPr>
          <w:rFonts w:ascii="Arial" w:hAnsi="Arial" w:cs="Arial"/>
          <w:sz w:val="20"/>
        </w:rPr>
        <w:t xml:space="preserve"> [2004] VSC 530 per Williams J at [49]-[60].</w:t>
      </w:r>
    </w:p>
    <w:p w14:paraId="1DB5EFC7" w14:textId="77777777" w:rsidR="00D7335E" w:rsidRDefault="00D7335E">
      <w:pPr>
        <w:jc w:val="both"/>
        <w:rPr>
          <w:rFonts w:ascii="Arial" w:hAnsi="Arial" w:cs="Arial"/>
          <w:sz w:val="20"/>
        </w:rPr>
      </w:pPr>
    </w:p>
    <w:p w14:paraId="67BC59D1" w14:textId="77777777" w:rsidR="00D7335E" w:rsidRDefault="00D7335E">
      <w:pPr>
        <w:spacing w:after="60"/>
        <w:jc w:val="both"/>
        <w:rPr>
          <w:rFonts w:ascii="Arial" w:hAnsi="Arial" w:cs="Arial"/>
        </w:rPr>
      </w:pPr>
      <w:r>
        <w:rPr>
          <w:rFonts w:ascii="Arial" w:hAnsi="Arial" w:cs="Arial"/>
          <w:sz w:val="20"/>
        </w:rPr>
        <w:t xml:space="preserve">However a charge will not be duplicitous if it refers to one prohibited act having certain characteristics as opposed to more than one such act.  See for instance </w:t>
      </w:r>
      <w:r>
        <w:rPr>
          <w:rFonts w:ascii="Arial" w:hAnsi="Arial" w:cs="Arial"/>
          <w:i/>
          <w:iCs/>
          <w:sz w:val="20"/>
        </w:rPr>
        <w:t xml:space="preserve">R v </w:t>
      </w:r>
      <w:proofErr w:type="spellStart"/>
      <w:r>
        <w:rPr>
          <w:rFonts w:ascii="Arial" w:hAnsi="Arial" w:cs="Arial"/>
          <w:i/>
          <w:iCs/>
          <w:sz w:val="20"/>
        </w:rPr>
        <w:t>Ginies</w:t>
      </w:r>
      <w:proofErr w:type="spellEnd"/>
      <w:r>
        <w:rPr>
          <w:rFonts w:ascii="Arial" w:hAnsi="Arial" w:cs="Arial"/>
          <w:sz w:val="20"/>
        </w:rPr>
        <w:t xml:space="preserve"> [1972] VR 349 at 400 per </w:t>
      </w:r>
      <w:proofErr w:type="spellStart"/>
      <w:r>
        <w:rPr>
          <w:rFonts w:ascii="Arial" w:hAnsi="Arial" w:cs="Arial"/>
          <w:sz w:val="20"/>
        </w:rPr>
        <w:t>Winneke</w:t>
      </w:r>
      <w:proofErr w:type="spellEnd"/>
      <w:r>
        <w:rPr>
          <w:rFonts w:ascii="Arial" w:hAnsi="Arial" w:cs="Arial"/>
          <w:sz w:val="20"/>
        </w:rPr>
        <w:t xml:space="preserve"> CJ, Little &amp; Barber JJ.  The distinction was pointed out by Bray CJ in </w:t>
      </w:r>
      <w:proofErr w:type="spellStart"/>
      <w:r>
        <w:rPr>
          <w:rFonts w:ascii="Arial" w:hAnsi="Arial" w:cs="Arial"/>
          <w:i/>
          <w:iCs/>
          <w:sz w:val="20"/>
        </w:rPr>
        <w:t>Romeyko</w:t>
      </w:r>
      <w:proofErr w:type="spellEnd"/>
      <w:r>
        <w:rPr>
          <w:rFonts w:ascii="Arial" w:hAnsi="Arial" w:cs="Arial"/>
          <w:i/>
          <w:iCs/>
          <w:sz w:val="20"/>
        </w:rPr>
        <w:t xml:space="preserve"> v Samuels</w:t>
      </w:r>
      <w:r>
        <w:rPr>
          <w:rFonts w:ascii="Arial" w:hAnsi="Arial" w:cs="Arial"/>
          <w:sz w:val="20"/>
        </w:rPr>
        <w:t xml:space="preserve"> (1972) 2 SASR 529 at 552:</w:t>
      </w:r>
    </w:p>
    <w:p w14:paraId="3FCE8D6E" w14:textId="77777777" w:rsidR="00D7335E" w:rsidRDefault="00D7335E" w:rsidP="009C65E5">
      <w:pPr>
        <w:spacing w:before="60"/>
        <w:ind w:left="567" w:right="567"/>
        <w:jc w:val="both"/>
        <w:rPr>
          <w:rFonts w:ascii="Arial" w:hAnsi="Arial" w:cs="Arial"/>
          <w:sz w:val="20"/>
        </w:rPr>
      </w:pPr>
      <w:r>
        <w:rPr>
          <w:rFonts w:ascii="Arial" w:hAnsi="Arial" w:cs="Arial"/>
          <w:sz w:val="20"/>
        </w:rPr>
        <w:t>“The true distinction, broadly speaking, it seems to me, is between a statute which penalises one or more acts, in which case two or more offences are created, and a statute which penalises one act if it possesses one or more forbidden characteristics.  In the latter case there is only one offence, whether the act under consideration in fact possesses one or several of such characteristics.  Of course, there will always be borderline cases and if it is clear that Parliament intended several offences to be committed if the act in question possesses more than one of the forbidden characteristics, that result will follow.”</w:t>
      </w:r>
    </w:p>
    <w:p w14:paraId="72147B04" w14:textId="77777777" w:rsidR="00D7335E" w:rsidRDefault="00D7335E">
      <w:pPr>
        <w:jc w:val="both"/>
        <w:rPr>
          <w:rFonts w:ascii="Arial" w:hAnsi="Arial" w:cs="Arial"/>
          <w:sz w:val="20"/>
        </w:rPr>
      </w:pPr>
    </w:p>
    <w:p w14:paraId="166816AA" w14:textId="7276126B" w:rsidR="00AB22F7" w:rsidRDefault="00AB22F7">
      <w:pPr>
        <w:jc w:val="both"/>
        <w:rPr>
          <w:rFonts w:ascii="Arial" w:hAnsi="Arial" w:cs="Arial"/>
          <w:sz w:val="20"/>
        </w:rPr>
      </w:pPr>
      <w:r>
        <w:rPr>
          <w:rFonts w:ascii="Arial" w:hAnsi="Arial" w:cs="Arial"/>
          <w:sz w:val="20"/>
        </w:rPr>
        <w:t xml:space="preserve">In </w:t>
      </w:r>
      <w:r w:rsidRPr="00AB22F7">
        <w:rPr>
          <w:rFonts w:ascii="Arial" w:hAnsi="Arial" w:cs="Arial"/>
          <w:i/>
          <w:iCs/>
          <w:sz w:val="20"/>
        </w:rPr>
        <w:t>Butcher v The King</w:t>
      </w:r>
      <w:r>
        <w:rPr>
          <w:rFonts w:ascii="Arial" w:hAnsi="Arial" w:cs="Arial"/>
          <w:sz w:val="20"/>
        </w:rPr>
        <w:t xml:space="preserve"> [2024] VSCA 322 the applicant and the complainant were work colleagues and friends. The applicant took the complainant back to his home after a work function.  The complainant who was intoxicated and </w:t>
      </w:r>
      <w:r w:rsidR="00C660F1">
        <w:rPr>
          <w:rFonts w:ascii="Arial" w:hAnsi="Arial" w:cs="Arial"/>
          <w:sz w:val="20"/>
        </w:rPr>
        <w:t>had fallen</w:t>
      </w:r>
      <w:r>
        <w:rPr>
          <w:rFonts w:ascii="Arial" w:hAnsi="Arial" w:cs="Arial"/>
          <w:sz w:val="20"/>
        </w:rPr>
        <w:t xml:space="preserve"> asleep in the applicant’s bed, alleged that she was repeatedly woken by the applicant penetrating her vagina with his penis. The applicant was </w:t>
      </w:r>
      <w:r w:rsidRPr="00AB22F7">
        <w:rPr>
          <w:rFonts w:ascii="Arial" w:hAnsi="Arial" w:cs="Arial"/>
          <w:sz w:val="20"/>
        </w:rPr>
        <w:t>charged on indictment with two charges of sexual assault and five charges of rape</w:t>
      </w:r>
      <w:r>
        <w:rPr>
          <w:rFonts w:ascii="Arial" w:hAnsi="Arial" w:cs="Arial"/>
          <w:sz w:val="20"/>
        </w:rPr>
        <w:t>. The j</w:t>
      </w:r>
      <w:r w:rsidRPr="00AB22F7">
        <w:rPr>
          <w:rFonts w:ascii="Arial" w:hAnsi="Arial" w:cs="Arial"/>
          <w:sz w:val="20"/>
        </w:rPr>
        <w:t>ury returned verdicts of guilty on one charge of sexual assault and one charge of rape (charge 6)</w:t>
      </w:r>
      <w:r>
        <w:rPr>
          <w:rFonts w:ascii="Arial" w:hAnsi="Arial" w:cs="Arial"/>
          <w:sz w:val="20"/>
        </w:rPr>
        <w:t xml:space="preserve"> which charged one sexual penetration only.</w:t>
      </w:r>
      <w:r w:rsidRPr="00AB22F7">
        <w:rPr>
          <w:rFonts w:ascii="Arial" w:hAnsi="Arial" w:cs="Arial"/>
          <w:sz w:val="20"/>
        </w:rPr>
        <w:t xml:space="preserve"> </w:t>
      </w:r>
      <w:r>
        <w:rPr>
          <w:rFonts w:ascii="Arial" w:hAnsi="Arial" w:cs="Arial"/>
          <w:sz w:val="20"/>
        </w:rPr>
        <w:t>Refusing leave to appeal the Court of Appeal held that charge 6 was not bad for latent duplicity. At</w:t>
      </w:r>
      <w:r w:rsidR="0061011E">
        <w:rPr>
          <w:rFonts w:ascii="Arial" w:hAnsi="Arial" w:cs="Arial"/>
          <w:sz w:val="20"/>
        </w:rPr>
        <w:t> </w:t>
      </w:r>
      <w:r>
        <w:rPr>
          <w:rFonts w:ascii="Arial" w:hAnsi="Arial" w:cs="Arial"/>
          <w:sz w:val="20"/>
        </w:rPr>
        <w:t>[</w:t>
      </w:r>
      <w:r w:rsidR="00702EE8">
        <w:rPr>
          <w:rFonts w:ascii="Arial" w:hAnsi="Arial" w:cs="Arial"/>
          <w:sz w:val="20"/>
        </w:rPr>
        <w:t>90</w:t>
      </w:r>
      <w:r>
        <w:rPr>
          <w:rFonts w:ascii="Arial" w:hAnsi="Arial" w:cs="Arial"/>
          <w:sz w:val="20"/>
        </w:rPr>
        <w:t>]</w:t>
      </w:r>
      <w:r w:rsidR="0061011E">
        <w:rPr>
          <w:rFonts w:ascii="Arial" w:hAnsi="Arial" w:cs="Arial"/>
          <w:sz w:val="20"/>
        </w:rPr>
        <w:noBreakHyphen/>
      </w:r>
      <w:r w:rsidR="00702EE8">
        <w:rPr>
          <w:rFonts w:ascii="Arial" w:hAnsi="Arial" w:cs="Arial"/>
          <w:sz w:val="20"/>
        </w:rPr>
        <w:t>[</w:t>
      </w:r>
      <w:r w:rsidR="00C660F1">
        <w:rPr>
          <w:rFonts w:ascii="Arial" w:hAnsi="Arial" w:cs="Arial"/>
          <w:sz w:val="20"/>
        </w:rPr>
        <w:t>99</w:t>
      </w:r>
      <w:r w:rsidR="00702EE8">
        <w:rPr>
          <w:rFonts w:ascii="Arial" w:hAnsi="Arial" w:cs="Arial"/>
          <w:sz w:val="20"/>
        </w:rPr>
        <w:t>]</w:t>
      </w:r>
      <w:r>
        <w:rPr>
          <w:rFonts w:ascii="Arial" w:hAnsi="Arial" w:cs="Arial"/>
          <w:sz w:val="20"/>
        </w:rPr>
        <w:t xml:space="preserve"> </w:t>
      </w:r>
      <w:r w:rsidR="00702EE8">
        <w:rPr>
          <w:rFonts w:ascii="Arial" w:hAnsi="Arial" w:cs="Arial"/>
          <w:sz w:val="20"/>
        </w:rPr>
        <w:t xml:space="preserve">Emerton P, Taylor JA &amp; Kidd AJA </w:t>
      </w:r>
      <w:r w:rsidR="0061011E">
        <w:rPr>
          <w:rFonts w:ascii="Arial" w:hAnsi="Arial" w:cs="Arial"/>
          <w:sz w:val="20"/>
        </w:rPr>
        <w:t>summarised the principles governing duplicity as follows:</w:t>
      </w:r>
    </w:p>
    <w:p w14:paraId="135F4A4A" w14:textId="0D8528FC" w:rsidR="00702EE8" w:rsidRDefault="00702EE8" w:rsidP="00702EE8">
      <w:pPr>
        <w:spacing w:before="60" w:after="60"/>
        <w:ind w:left="567" w:right="567"/>
        <w:jc w:val="both"/>
        <w:rPr>
          <w:rFonts w:ascii="Arial" w:hAnsi="Arial" w:cs="Arial"/>
          <w:sz w:val="20"/>
        </w:rPr>
      </w:pPr>
      <w:r>
        <w:rPr>
          <w:rFonts w:ascii="Arial" w:hAnsi="Arial" w:cs="Arial"/>
          <w:sz w:val="20"/>
        </w:rPr>
        <w:t>[90] “</w:t>
      </w:r>
      <w:r w:rsidRPr="00702EE8">
        <w:rPr>
          <w:rFonts w:ascii="Arial" w:hAnsi="Arial" w:cs="Arial"/>
          <w:sz w:val="20"/>
        </w:rPr>
        <w:t>The rule against duplicity precludes the prosecution alleging two or more offences in a single charge on an indictment</w:t>
      </w:r>
      <w:r>
        <w:rPr>
          <w:rFonts w:ascii="Arial" w:hAnsi="Arial" w:cs="Arial"/>
          <w:sz w:val="20"/>
        </w:rPr>
        <w:t xml:space="preserve">: </w:t>
      </w:r>
      <w:r w:rsidRPr="00702EE8">
        <w:rPr>
          <w:rFonts w:ascii="Arial" w:hAnsi="Arial" w:cs="Arial"/>
          <w:i/>
          <w:iCs/>
          <w:sz w:val="20"/>
        </w:rPr>
        <w:t>Walsh v Tattersall</w:t>
      </w:r>
      <w:r w:rsidRPr="00702EE8">
        <w:rPr>
          <w:rFonts w:ascii="Arial" w:hAnsi="Arial" w:cs="Arial"/>
          <w:sz w:val="20"/>
        </w:rPr>
        <w:t xml:space="preserve"> (1996) 188 CLR 77; [1996] HCA 26.</w:t>
      </w:r>
    </w:p>
    <w:p w14:paraId="40CA9C34" w14:textId="45B4F302" w:rsidR="00702EE8" w:rsidRDefault="00702EE8" w:rsidP="00702EE8">
      <w:pPr>
        <w:spacing w:before="60" w:after="60"/>
        <w:ind w:left="567" w:right="567"/>
        <w:jc w:val="both"/>
        <w:rPr>
          <w:rFonts w:ascii="Arial" w:hAnsi="Arial" w:cs="Arial"/>
          <w:sz w:val="20"/>
        </w:rPr>
      </w:pPr>
      <w:r>
        <w:rPr>
          <w:rFonts w:ascii="Arial" w:hAnsi="Arial" w:cs="Arial"/>
          <w:sz w:val="20"/>
        </w:rPr>
        <w:t xml:space="preserve">[91] </w:t>
      </w:r>
      <w:r w:rsidRPr="00702EE8">
        <w:rPr>
          <w:rFonts w:ascii="Arial" w:hAnsi="Arial" w:cs="Arial"/>
          <w:sz w:val="20"/>
        </w:rPr>
        <w:t>The rule applies to both patent and latent duplicity</w:t>
      </w:r>
      <w:r w:rsidR="002E4787">
        <w:rPr>
          <w:rFonts w:ascii="Arial" w:hAnsi="Arial" w:cs="Arial"/>
          <w:sz w:val="20"/>
        </w:rPr>
        <w:t xml:space="preserve"> {see </w:t>
      </w:r>
      <w:proofErr w:type="spellStart"/>
      <w:r w:rsidR="002E4787">
        <w:rPr>
          <w:rFonts w:ascii="Arial" w:hAnsi="Arial" w:cs="Arial"/>
          <w:sz w:val="20"/>
        </w:rPr>
        <w:t>eg.</w:t>
      </w:r>
      <w:proofErr w:type="spellEnd"/>
      <w:r w:rsidR="002E4787">
        <w:rPr>
          <w:rFonts w:ascii="Arial" w:hAnsi="Arial" w:cs="Arial"/>
          <w:sz w:val="20"/>
        </w:rPr>
        <w:t xml:space="preserve"> </w:t>
      </w:r>
      <w:r w:rsidR="002E4787" w:rsidRPr="002E4787">
        <w:rPr>
          <w:rFonts w:ascii="Arial" w:hAnsi="Arial" w:cs="Arial"/>
          <w:i/>
          <w:iCs/>
          <w:sz w:val="20"/>
        </w:rPr>
        <w:t>McDonald v Higgins</w:t>
      </w:r>
      <w:r w:rsidR="002E4787">
        <w:rPr>
          <w:rFonts w:ascii="Arial" w:hAnsi="Arial" w:cs="Arial"/>
          <w:sz w:val="20"/>
        </w:rPr>
        <w:t xml:space="preserve"> (2013) 227 A Crim R 130, 136 [24]-[26]; [2013] WASC 61}</w:t>
      </w:r>
      <w:r>
        <w:rPr>
          <w:rFonts w:ascii="Arial" w:hAnsi="Arial" w:cs="Arial"/>
          <w:sz w:val="20"/>
        </w:rPr>
        <w:t>:</w:t>
      </w:r>
    </w:p>
    <w:p w14:paraId="4EFEC1C9" w14:textId="1979142B" w:rsidR="00702EE8" w:rsidRDefault="00702EE8" w:rsidP="00702EE8">
      <w:pPr>
        <w:pStyle w:val="ListParagraph"/>
        <w:numPr>
          <w:ilvl w:val="0"/>
          <w:numId w:val="102"/>
        </w:numPr>
        <w:spacing w:before="60" w:after="60"/>
        <w:ind w:left="924" w:right="567" w:hanging="357"/>
        <w:jc w:val="both"/>
        <w:rPr>
          <w:rFonts w:ascii="Arial" w:hAnsi="Arial" w:cs="Arial"/>
          <w:sz w:val="20"/>
        </w:rPr>
      </w:pPr>
      <w:r w:rsidRPr="00702EE8">
        <w:rPr>
          <w:rFonts w:ascii="Arial" w:hAnsi="Arial" w:cs="Arial"/>
          <w:sz w:val="20"/>
        </w:rPr>
        <w:t>Patent duplicity is a matter of form, not evidence. If, upon a fair reading of a charge, it alleges the commission of two or more separate offences, the charge would be patently duplicitous.</w:t>
      </w:r>
      <w:r w:rsidR="002E4787">
        <w:rPr>
          <w:rFonts w:ascii="Arial" w:hAnsi="Arial" w:cs="Arial"/>
          <w:sz w:val="20"/>
        </w:rPr>
        <w:t xml:space="preserve"> See </w:t>
      </w:r>
      <w:r w:rsidR="002E4787" w:rsidRPr="002E4787">
        <w:rPr>
          <w:rFonts w:ascii="Arial" w:hAnsi="Arial" w:cs="Arial"/>
          <w:i/>
          <w:iCs/>
          <w:sz w:val="20"/>
        </w:rPr>
        <w:t>Rixon v Thompson</w:t>
      </w:r>
      <w:r w:rsidR="002E4787" w:rsidRPr="00702EE8">
        <w:rPr>
          <w:rFonts w:ascii="Arial" w:hAnsi="Arial" w:cs="Arial"/>
          <w:sz w:val="20"/>
        </w:rPr>
        <w:t xml:space="preserve"> (2009) 22 VR 323, 339 [85]; [2009] VSCA 84. In</w:t>
      </w:r>
      <w:r w:rsidR="002E4787">
        <w:rPr>
          <w:rFonts w:ascii="Arial" w:hAnsi="Arial" w:cs="Arial"/>
          <w:sz w:val="20"/>
        </w:rPr>
        <w:t> </w:t>
      </w:r>
      <w:r w:rsidR="002E4787" w:rsidRPr="002E4787">
        <w:rPr>
          <w:rFonts w:ascii="Arial" w:hAnsi="Arial" w:cs="Arial"/>
          <w:i/>
          <w:iCs/>
          <w:sz w:val="20"/>
        </w:rPr>
        <w:t>Rixon</w:t>
      </w:r>
      <w:r w:rsidR="002E4787" w:rsidRPr="00702EE8">
        <w:rPr>
          <w:rFonts w:ascii="Arial" w:hAnsi="Arial" w:cs="Arial"/>
          <w:sz w:val="20"/>
        </w:rPr>
        <w:t>, the Court observed that the charge would be patently duplicitous on a ‘prima facie’ basis. The Court used the term ‘prima facie’ to make it clear that ‘even an apparently duplicitous charge will not fall foul of the rule if one of the recognised exceptions to the rule is made out’.</w:t>
      </w:r>
    </w:p>
    <w:p w14:paraId="47E501F9" w14:textId="5D9A07EA" w:rsidR="00966609" w:rsidRPr="00702EE8" w:rsidRDefault="00966609" w:rsidP="00702EE8">
      <w:pPr>
        <w:pStyle w:val="ListParagraph"/>
        <w:numPr>
          <w:ilvl w:val="0"/>
          <w:numId w:val="102"/>
        </w:numPr>
        <w:spacing w:before="60" w:after="60"/>
        <w:ind w:left="924" w:right="567" w:hanging="357"/>
        <w:jc w:val="both"/>
        <w:rPr>
          <w:rFonts w:ascii="Arial" w:hAnsi="Arial" w:cs="Arial"/>
          <w:sz w:val="20"/>
        </w:rPr>
      </w:pPr>
      <w:r>
        <w:rPr>
          <w:rFonts w:ascii="Arial" w:hAnsi="Arial" w:cs="Arial"/>
          <w:sz w:val="20"/>
        </w:rPr>
        <w:t xml:space="preserve">Latent duplicity will arise </w:t>
      </w:r>
      <w:r w:rsidR="00C660F1" w:rsidRPr="00702EE8">
        <w:rPr>
          <w:rFonts w:ascii="Arial" w:hAnsi="Arial" w:cs="Arial"/>
          <w:sz w:val="20"/>
        </w:rPr>
        <w:t xml:space="preserve">where the prosecution relies on a number of discrete acts and any one of them would entitle the jury to convict. It is latent ‘in the sense that it does not appear on the face of the indictment or complaint’. </w:t>
      </w:r>
      <w:r w:rsidR="002E4787">
        <w:rPr>
          <w:rFonts w:ascii="Arial" w:hAnsi="Arial" w:cs="Arial"/>
          <w:sz w:val="20"/>
        </w:rPr>
        <w:t xml:space="preserve">See </w:t>
      </w:r>
      <w:r w:rsidR="002E4787" w:rsidRPr="002E4787">
        <w:rPr>
          <w:rFonts w:ascii="Arial" w:hAnsi="Arial" w:cs="Arial"/>
          <w:i/>
          <w:iCs/>
          <w:sz w:val="20"/>
        </w:rPr>
        <w:t>PDI v The Queen</w:t>
      </w:r>
      <w:r w:rsidR="002E4787" w:rsidRPr="00702EE8">
        <w:rPr>
          <w:rFonts w:ascii="Arial" w:hAnsi="Arial" w:cs="Arial"/>
          <w:sz w:val="20"/>
        </w:rPr>
        <w:t xml:space="preserve"> (2011) 216 A Crim R 577, 580–581 [11]; [2011] VSCA 446.</w:t>
      </w:r>
    </w:p>
    <w:p w14:paraId="76D9CB09" w14:textId="3EA81EFB" w:rsidR="00702EE8" w:rsidRDefault="00C660F1" w:rsidP="00702EE8">
      <w:pPr>
        <w:spacing w:before="60" w:after="60"/>
        <w:ind w:left="567" w:right="567"/>
        <w:jc w:val="both"/>
        <w:rPr>
          <w:rFonts w:ascii="Arial" w:hAnsi="Arial" w:cs="Arial"/>
          <w:sz w:val="20"/>
        </w:rPr>
      </w:pPr>
      <w:r>
        <w:rPr>
          <w:rFonts w:ascii="Arial" w:hAnsi="Arial" w:cs="Arial"/>
          <w:sz w:val="20"/>
        </w:rPr>
        <w:t xml:space="preserve">[92] </w:t>
      </w:r>
      <w:r w:rsidRPr="00702EE8">
        <w:rPr>
          <w:rFonts w:ascii="Arial" w:hAnsi="Arial" w:cs="Arial"/>
          <w:sz w:val="20"/>
        </w:rPr>
        <w:t>Where latent duplicity arises, it is incumbent on the prosecution to identify the specific act or transaction on which it relies to establish the offence charged. That is, the prosecution will be put to an election.</w:t>
      </w:r>
      <w:r w:rsidR="002E4787">
        <w:rPr>
          <w:rFonts w:ascii="Arial" w:hAnsi="Arial" w:cs="Arial"/>
          <w:sz w:val="20"/>
        </w:rPr>
        <w:t xml:space="preserve"> See </w:t>
      </w:r>
      <w:r w:rsidR="002E4787" w:rsidRPr="002E4787">
        <w:rPr>
          <w:rFonts w:ascii="Arial" w:hAnsi="Arial" w:cs="Arial"/>
          <w:i/>
          <w:iCs/>
          <w:sz w:val="20"/>
        </w:rPr>
        <w:t>Johnson v Miller</w:t>
      </w:r>
      <w:r w:rsidR="002E4787" w:rsidRPr="00702EE8">
        <w:rPr>
          <w:rFonts w:ascii="Arial" w:hAnsi="Arial" w:cs="Arial"/>
          <w:sz w:val="20"/>
        </w:rPr>
        <w:t xml:space="preserve"> (1937) 59 CLR 467, 489; [1937] HCA 77.</w:t>
      </w:r>
    </w:p>
    <w:p w14:paraId="0B341A27" w14:textId="5C2A7AED" w:rsidR="002E4787" w:rsidRDefault="00C660F1" w:rsidP="002E4787">
      <w:pPr>
        <w:spacing w:before="60"/>
        <w:ind w:left="567" w:right="567"/>
        <w:jc w:val="both"/>
        <w:rPr>
          <w:rFonts w:ascii="Arial" w:hAnsi="Arial" w:cs="Arial"/>
          <w:sz w:val="20"/>
        </w:rPr>
      </w:pPr>
      <w:r>
        <w:rPr>
          <w:rFonts w:ascii="Arial" w:hAnsi="Arial" w:cs="Arial"/>
          <w:sz w:val="20"/>
        </w:rPr>
        <w:t xml:space="preserve">[93] </w:t>
      </w:r>
      <w:r w:rsidRPr="00702EE8">
        <w:rPr>
          <w:rFonts w:ascii="Arial" w:hAnsi="Arial" w:cs="Arial"/>
          <w:sz w:val="20"/>
        </w:rPr>
        <w:t xml:space="preserve">It is useful to recall the reasons why the law does not tolerate or countenance latent duplicity. As Redlich JA observed in </w:t>
      </w:r>
      <w:r w:rsidRPr="002E4787">
        <w:rPr>
          <w:rFonts w:ascii="Arial" w:hAnsi="Arial" w:cs="Arial"/>
          <w:i/>
          <w:iCs/>
          <w:sz w:val="20"/>
        </w:rPr>
        <w:t>PPP v The Queen</w:t>
      </w:r>
      <w:r w:rsidR="002E4787" w:rsidRPr="002E4787">
        <w:rPr>
          <w:rFonts w:ascii="Arial" w:hAnsi="Arial" w:cs="Arial"/>
          <w:i/>
          <w:iCs/>
          <w:sz w:val="20"/>
        </w:rPr>
        <w:t xml:space="preserve"> </w:t>
      </w:r>
      <w:r w:rsidR="002E4787" w:rsidRPr="00702EE8">
        <w:rPr>
          <w:rFonts w:ascii="Arial" w:hAnsi="Arial" w:cs="Arial"/>
          <w:sz w:val="20"/>
        </w:rPr>
        <w:t>(2010) 27 VR 68; [2010] VSCA 110</w:t>
      </w:r>
      <w:r w:rsidR="002E4787">
        <w:rPr>
          <w:rFonts w:ascii="Arial" w:hAnsi="Arial" w:cs="Arial"/>
          <w:sz w:val="20"/>
        </w:rPr>
        <w:t xml:space="preserve"> at </w:t>
      </w:r>
      <w:r w:rsidR="0061011E">
        <w:rPr>
          <w:rFonts w:ascii="Arial" w:hAnsi="Arial" w:cs="Arial"/>
          <w:sz w:val="20"/>
        </w:rPr>
        <w:t>[</w:t>
      </w:r>
      <w:r w:rsidR="002E4787">
        <w:rPr>
          <w:rFonts w:ascii="Arial" w:hAnsi="Arial" w:cs="Arial"/>
          <w:sz w:val="20"/>
        </w:rPr>
        <w:t>43]:</w:t>
      </w:r>
      <w:r w:rsidRPr="00702EE8">
        <w:rPr>
          <w:rFonts w:ascii="Arial" w:hAnsi="Arial" w:cs="Arial"/>
          <w:sz w:val="20"/>
        </w:rPr>
        <w:t xml:space="preserve"> ‘the rule against duplicitous counts rests upon a basic consideration of fairness, namely, that an accused should know what case he or she has to meet.’ The rule exists </w:t>
      </w:r>
      <w:r w:rsidR="002E4787">
        <w:rPr>
          <w:rFonts w:ascii="Arial" w:hAnsi="Arial" w:cs="Arial"/>
          <w:sz w:val="20"/>
        </w:rPr>
        <w:t>‘</w:t>
      </w:r>
      <w:r w:rsidRPr="00702EE8">
        <w:rPr>
          <w:rFonts w:ascii="Arial" w:hAnsi="Arial" w:cs="Arial"/>
          <w:sz w:val="20"/>
        </w:rPr>
        <w:t>to</w:t>
      </w:r>
      <w:r w:rsidR="002E4787">
        <w:rPr>
          <w:rFonts w:ascii="Arial" w:hAnsi="Arial" w:cs="Arial"/>
          <w:sz w:val="20"/>
        </w:rPr>
        <w:t> </w:t>
      </w:r>
      <w:r w:rsidRPr="00702EE8">
        <w:rPr>
          <w:rFonts w:ascii="Arial" w:hAnsi="Arial" w:cs="Arial"/>
          <w:sz w:val="20"/>
        </w:rPr>
        <w:t>‘ensure that the accused knows the “particular act, matter or thing alleged as the foundation of the charge”.’ His Honour identified seven reasons why the law insists on proper particularisation:</w:t>
      </w:r>
    </w:p>
    <w:p w14:paraId="1B633BAF" w14:textId="77777777"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(1)</w:t>
      </w:r>
      <w:r w:rsidR="002E4787" w:rsidRPr="0061011E">
        <w:rPr>
          <w:rFonts w:ascii="Arial" w:hAnsi="Arial" w:cs="Arial"/>
          <w:sz w:val="18"/>
          <w:szCs w:val="18"/>
        </w:rPr>
        <w:tab/>
      </w:r>
      <w:r w:rsidRPr="0061011E">
        <w:rPr>
          <w:rFonts w:ascii="Arial" w:hAnsi="Arial" w:cs="Arial"/>
          <w:sz w:val="18"/>
          <w:szCs w:val="18"/>
        </w:rPr>
        <w:t>to enable the accused to exercise the right to object to evidence on the ground of relevance;</w:t>
      </w:r>
    </w:p>
    <w:p w14:paraId="3FD9DB82" w14:textId="60745519"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(2)</w:t>
      </w:r>
      <w:r w:rsidR="002E4787" w:rsidRPr="0061011E">
        <w:rPr>
          <w:rFonts w:ascii="Arial" w:hAnsi="Arial" w:cs="Arial"/>
          <w:sz w:val="18"/>
          <w:szCs w:val="18"/>
        </w:rPr>
        <w:tab/>
      </w:r>
      <w:r w:rsidRPr="0061011E">
        <w:rPr>
          <w:rFonts w:ascii="Arial" w:hAnsi="Arial" w:cs="Arial"/>
          <w:sz w:val="18"/>
          <w:szCs w:val="18"/>
        </w:rPr>
        <w:t>to permit the accused to know how the charge might be answered;</w:t>
      </w:r>
    </w:p>
    <w:p w14:paraId="38EC26B5" w14:textId="77777777"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(3)</w:t>
      </w:r>
      <w:r w:rsidR="002E4787" w:rsidRPr="0061011E">
        <w:rPr>
          <w:rFonts w:ascii="Arial" w:hAnsi="Arial" w:cs="Arial"/>
          <w:sz w:val="18"/>
          <w:szCs w:val="18"/>
        </w:rPr>
        <w:tab/>
      </w:r>
      <w:r w:rsidRPr="0061011E">
        <w:rPr>
          <w:rFonts w:ascii="Arial" w:hAnsi="Arial" w:cs="Arial"/>
          <w:sz w:val="18"/>
          <w:szCs w:val="18"/>
        </w:rPr>
        <w:t>to provide the accused with the opportunity to test the credibility of the complainant by reference to the surrounding circumstances disclosed as a result of the particularisation of the count;</w:t>
      </w:r>
    </w:p>
    <w:p w14:paraId="3AFC4C63" w14:textId="77777777"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(4)</w:t>
      </w:r>
      <w:r w:rsidR="002E4787" w:rsidRPr="0061011E">
        <w:rPr>
          <w:rFonts w:ascii="Arial" w:hAnsi="Arial" w:cs="Arial"/>
          <w:sz w:val="18"/>
          <w:szCs w:val="18"/>
        </w:rPr>
        <w:tab/>
      </w:r>
      <w:r w:rsidRPr="0061011E">
        <w:rPr>
          <w:rFonts w:ascii="Arial" w:hAnsi="Arial" w:cs="Arial"/>
          <w:sz w:val="18"/>
          <w:szCs w:val="18"/>
        </w:rPr>
        <w:t>to enable the trial judge to instruct the jury properly as to the law to be applied;</w:t>
      </w:r>
    </w:p>
    <w:p w14:paraId="3D959E8D" w14:textId="77777777"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(5)</w:t>
      </w:r>
      <w:r w:rsidR="002E4787" w:rsidRPr="0061011E">
        <w:rPr>
          <w:rFonts w:ascii="Arial" w:hAnsi="Arial" w:cs="Arial"/>
          <w:sz w:val="18"/>
          <w:szCs w:val="18"/>
        </w:rPr>
        <w:tab/>
      </w:r>
      <w:r w:rsidRPr="0061011E">
        <w:rPr>
          <w:rFonts w:ascii="Arial" w:hAnsi="Arial" w:cs="Arial"/>
          <w:sz w:val="18"/>
          <w:szCs w:val="18"/>
        </w:rPr>
        <w:t xml:space="preserve"> to ensure that there is a unanimity of view by the jury as to a specific act by the accused;</w:t>
      </w:r>
    </w:p>
    <w:p w14:paraId="0DCCDBDD" w14:textId="77777777"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t>(6)</w:t>
      </w:r>
      <w:r w:rsidR="002E4787" w:rsidRPr="0061011E">
        <w:rPr>
          <w:rFonts w:ascii="Arial" w:hAnsi="Arial" w:cs="Arial"/>
          <w:sz w:val="18"/>
          <w:szCs w:val="18"/>
        </w:rPr>
        <w:tab/>
      </w:r>
      <w:r w:rsidRPr="0061011E">
        <w:rPr>
          <w:rFonts w:ascii="Arial" w:hAnsi="Arial" w:cs="Arial"/>
          <w:sz w:val="18"/>
          <w:szCs w:val="18"/>
        </w:rPr>
        <w:t>in the event of conviction, to enable the court to know the offence for which the defendant is to be punished;</w:t>
      </w:r>
    </w:p>
    <w:p w14:paraId="7C373F13" w14:textId="4CA1A41E" w:rsidR="002E4787" w:rsidRPr="0061011E" w:rsidRDefault="00C660F1" w:rsidP="0061011E">
      <w:pPr>
        <w:spacing w:before="60"/>
        <w:ind w:left="1378" w:right="1021" w:hanging="357"/>
        <w:jc w:val="both"/>
        <w:rPr>
          <w:rFonts w:ascii="Arial" w:hAnsi="Arial" w:cs="Arial"/>
          <w:sz w:val="18"/>
          <w:szCs w:val="18"/>
        </w:rPr>
      </w:pPr>
      <w:r w:rsidRPr="0061011E">
        <w:rPr>
          <w:rFonts w:ascii="Arial" w:hAnsi="Arial" w:cs="Arial"/>
          <w:sz w:val="18"/>
          <w:szCs w:val="18"/>
        </w:rPr>
        <w:lastRenderedPageBreak/>
        <w:t>(7) to ensure that the record discloses of what offence a person has been acquitted or convicted in order for that person to avail himself or herself,</w:t>
      </w:r>
      <w:r w:rsidR="0061011E" w:rsidRPr="0061011E">
        <w:rPr>
          <w:rFonts w:ascii="Arial" w:hAnsi="Arial" w:cs="Arial"/>
          <w:sz w:val="18"/>
          <w:szCs w:val="18"/>
        </w:rPr>
        <w:t xml:space="preserve"> if the need should arise, of a plea of autrefois acquit or autrefois convict: </w:t>
      </w:r>
      <w:r w:rsidR="0061011E" w:rsidRPr="0061011E">
        <w:rPr>
          <w:rFonts w:ascii="Arial" w:hAnsi="Arial" w:cs="Arial"/>
          <w:i/>
          <w:iCs/>
          <w:sz w:val="18"/>
          <w:szCs w:val="18"/>
        </w:rPr>
        <w:t>PPP v The Queen</w:t>
      </w:r>
      <w:r w:rsidR="0061011E" w:rsidRPr="0061011E">
        <w:rPr>
          <w:rFonts w:ascii="Arial" w:hAnsi="Arial" w:cs="Arial"/>
          <w:sz w:val="18"/>
          <w:szCs w:val="18"/>
        </w:rPr>
        <w:t xml:space="preserve"> at [44].</w:t>
      </w:r>
    </w:p>
    <w:p w14:paraId="1BA6531E" w14:textId="681870AA" w:rsidR="0061011E" w:rsidRDefault="0061011E" w:rsidP="0061011E">
      <w:pPr>
        <w:spacing w:before="60"/>
        <w:ind w:left="567" w:right="567"/>
        <w:jc w:val="both"/>
        <w:rPr>
          <w:rFonts w:ascii="Arial" w:hAnsi="Arial" w:cs="Arial"/>
          <w:sz w:val="20"/>
        </w:rPr>
      </w:pPr>
      <w:r>
        <w:rPr>
          <w:rFonts w:ascii="Arial" w:hAnsi="Arial" w:cs="Arial"/>
          <w:sz w:val="20"/>
        </w:rPr>
        <w:t xml:space="preserve">[94] </w:t>
      </w:r>
      <w:r w:rsidRPr="00702EE8">
        <w:rPr>
          <w:rFonts w:ascii="Arial" w:hAnsi="Arial" w:cs="Arial"/>
          <w:sz w:val="20"/>
        </w:rPr>
        <w:t>There are recognised means by which possible latent ambiguity might be redressed. Sometimes these are referred to as ‘exceptions’ to the rule against latent duplicity.</w:t>
      </w:r>
    </w:p>
    <w:p w14:paraId="0260C6CC" w14:textId="2F50C259" w:rsidR="0061011E" w:rsidRDefault="0061011E" w:rsidP="0061011E">
      <w:pPr>
        <w:spacing w:before="60"/>
        <w:ind w:left="567" w:right="567"/>
        <w:jc w:val="both"/>
        <w:rPr>
          <w:rFonts w:ascii="Arial" w:hAnsi="Arial" w:cs="Arial"/>
          <w:sz w:val="20"/>
        </w:rPr>
      </w:pPr>
      <w:r>
        <w:rPr>
          <w:rFonts w:ascii="Arial" w:hAnsi="Arial" w:cs="Arial"/>
          <w:sz w:val="20"/>
        </w:rPr>
        <w:t xml:space="preserve">[95] </w:t>
      </w:r>
      <w:r w:rsidRPr="00702EE8">
        <w:rPr>
          <w:rFonts w:ascii="Arial" w:hAnsi="Arial" w:cs="Arial"/>
          <w:sz w:val="20"/>
        </w:rPr>
        <w:t xml:space="preserve">One exception can conveniently be referred to as the ‘first or other occasion’ exception. The prosecution nominates the ‘first occasion’ within a specified period of time to distinguish between the act — the subject of the charge — from the other acts of the same nature. This may not be an exception </w:t>
      </w:r>
      <w:r w:rsidRPr="0048244E">
        <w:rPr>
          <w:rFonts w:ascii="Arial" w:hAnsi="Arial" w:cs="Arial"/>
          <w:i/>
          <w:iCs/>
          <w:sz w:val="20"/>
        </w:rPr>
        <w:t>per se</w:t>
      </w:r>
      <w:r w:rsidRPr="00702EE8">
        <w:rPr>
          <w:rFonts w:ascii="Arial" w:hAnsi="Arial" w:cs="Arial"/>
          <w:sz w:val="20"/>
        </w:rPr>
        <w:t xml:space="preserve"> but, rather, an example of the prosecution making an election to rely upon a specific occasion of wrongdoing, to the exclusion of other occasions of similar wrongdoing.</w:t>
      </w:r>
    </w:p>
    <w:p w14:paraId="5A9E288D" w14:textId="113B943D" w:rsidR="0061011E" w:rsidRDefault="0061011E" w:rsidP="0048244E">
      <w:pPr>
        <w:spacing w:before="60"/>
        <w:ind w:left="567" w:right="567"/>
        <w:jc w:val="both"/>
        <w:rPr>
          <w:rFonts w:ascii="Arial" w:hAnsi="Arial" w:cs="Arial"/>
          <w:sz w:val="20"/>
        </w:rPr>
      </w:pPr>
      <w:r>
        <w:rPr>
          <w:rFonts w:ascii="Arial" w:hAnsi="Arial" w:cs="Arial"/>
          <w:sz w:val="20"/>
        </w:rPr>
        <w:t xml:space="preserve">[96] </w:t>
      </w:r>
      <w:r w:rsidR="0048244E" w:rsidRPr="00702EE8">
        <w:rPr>
          <w:rFonts w:ascii="Arial" w:hAnsi="Arial" w:cs="Arial"/>
          <w:sz w:val="20"/>
        </w:rPr>
        <w:t>This Court has long recognised the practice of alleging the ‘first occasion’ in cases involving multiple instances of sexual offending as a pleading device to avoid potential problems of uncertainty and latent duplicity</w:t>
      </w:r>
      <w:r w:rsidR="0048244E">
        <w:rPr>
          <w:rFonts w:ascii="Arial" w:hAnsi="Arial" w:cs="Arial"/>
          <w:sz w:val="20"/>
        </w:rPr>
        <w:t xml:space="preserve">: </w:t>
      </w:r>
      <w:r w:rsidR="0048244E" w:rsidRPr="0048244E">
        <w:rPr>
          <w:rFonts w:ascii="Arial" w:hAnsi="Arial" w:cs="Arial"/>
          <w:i/>
          <w:iCs/>
          <w:sz w:val="20"/>
        </w:rPr>
        <w:t>PPP v The Queen</w:t>
      </w:r>
      <w:r w:rsidR="0048244E">
        <w:rPr>
          <w:rFonts w:ascii="Arial" w:hAnsi="Arial" w:cs="Arial"/>
          <w:sz w:val="20"/>
        </w:rPr>
        <w:t xml:space="preserve"> at [41]; </w:t>
      </w:r>
      <w:r w:rsidR="0048244E" w:rsidRPr="0048244E">
        <w:rPr>
          <w:rFonts w:ascii="Arial" w:hAnsi="Arial" w:cs="Arial"/>
          <w:i/>
          <w:iCs/>
          <w:sz w:val="20"/>
        </w:rPr>
        <w:t>Pate (a pseudonym) v The Queen</w:t>
      </w:r>
      <w:r w:rsidR="0048244E">
        <w:rPr>
          <w:rFonts w:ascii="Arial" w:hAnsi="Arial" w:cs="Arial"/>
          <w:sz w:val="20"/>
        </w:rPr>
        <w:t xml:space="preserve"> [2019] VSCA 170 at [41]. </w:t>
      </w:r>
      <w:r w:rsidR="0048244E" w:rsidRPr="00702EE8">
        <w:rPr>
          <w:rFonts w:ascii="Arial" w:hAnsi="Arial" w:cs="Arial"/>
          <w:sz w:val="20"/>
        </w:rPr>
        <w:t>However, in order to overcome the problem of latent duplicity, the existence of the ‘first occasion’ must be actual and evidence based rather than merely notional</w:t>
      </w:r>
      <w:r w:rsidR="0048244E">
        <w:rPr>
          <w:rFonts w:ascii="Arial" w:hAnsi="Arial" w:cs="Arial"/>
          <w:sz w:val="20"/>
        </w:rPr>
        <w:t xml:space="preserve">: </w:t>
      </w:r>
      <w:r w:rsidR="0048244E" w:rsidRPr="0048244E">
        <w:rPr>
          <w:rFonts w:ascii="Arial" w:hAnsi="Arial" w:cs="Arial"/>
          <w:i/>
          <w:iCs/>
          <w:sz w:val="20"/>
        </w:rPr>
        <w:t>PPP v The Queen</w:t>
      </w:r>
      <w:r w:rsidR="0048244E">
        <w:rPr>
          <w:rFonts w:ascii="Arial" w:hAnsi="Arial" w:cs="Arial"/>
          <w:sz w:val="20"/>
        </w:rPr>
        <w:t xml:space="preserve"> at [61]; </w:t>
      </w:r>
      <w:r w:rsidR="0048244E" w:rsidRPr="0048244E">
        <w:rPr>
          <w:rFonts w:ascii="Arial" w:hAnsi="Arial" w:cs="Arial"/>
          <w:i/>
          <w:iCs/>
          <w:sz w:val="20"/>
        </w:rPr>
        <w:t>Pate (a pseudonym) v The Queen</w:t>
      </w:r>
      <w:r w:rsidR="0048244E">
        <w:rPr>
          <w:rFonts w:ascii="Arial" w:hAnsi="Arial" w:cs="Arial"/>
          <w:sz w:val="20"/>
        </w:rPr>
        <w:t xml:space="preserve"> at [41].</w:t>
      </w:r>
    </w:p>
    <w:p w14:paraId="21FDB763" w14:textId="6D2E9826" w:rsidR="0048244E" w:rsidRDefault="0048244E" w:rsidP="0048244E">
      <w:pPr>
        <w:spacing w:before="60"/>
        <w:ind w:left="567" w:right="567"/>
        <w:jc w:val="both"/>
        <w:rPr>
          <w:rFonts w:ascii="Arial" w:hAnsi="Arial" w:cs="Arial"/>
          <w:sz w:val="20"/>
        </w:rPr>
      </w:pPr>
      <w:r>
        <w:rPr>
          <w:rFonts w:ascii="Arial" w:hAnsi="Arial" w:cs="Arial"/>
          <w:sz w:val="20"/>
        </w:rPr>
        <w:t xml:space="preserve">[97] </w:t>
      </w:r>
      <w:r w:rsidRPr="00702EE8">
        <w:rPr>
          <w:rFonts w:ascii="Arial" w:hAnsi="Arial" w:cs="Arial"/>
          <w:sz w:val="20"/>
        </w:rPr>
        <w:t xml:space="preserve">Another exception is typically referred to as the ‘single transaction’ exception and the ‘continuing offence’ exception. Kirby J described this in the following terms in </w:t>
      </w:r>
      <w:r w:rsidRPr="0048244E">
        <w:rPr>
          <w:rFonts w:ascii="Arial" w:hAnsi="Arial" w:cs="Arial"/>
          <w:i/>
          <w:iCs/>
          <w:sz w:val="20"/>
        </w:rPr>
        <w:t>Walsh v Tattersall</w:t>
      </w:r>
      <w:r>
        <w:rPr>
          <w:rFonts w:ascii="Arial" w:hAnsi="Arial" w:cs="Arial"/>
          <w:sz w:val="20"/>
        </w:rPr>
        <w:t xml:space="preserve"> at 112:</w:t>
      </w:r>
    </w:p>
    <w:p w14:paraId="1CC25637" w14:textId="0D9D650D" w:rsidR="0048244E" w:rsidRPr="0061011E" w:rsidRDefault="0048244E" w:rsidP="0048244E">
      <w:pPr>
        <w:spacing w:before="60"/>
        <w:ind w:left="1021" w:right="1021"/>
        <w:jc w:val="both"/>
        <w:rPr>
          <w:rFonts w:ascii="Arial" w:hAnsi="Arial" w:cs="Arial"/>
          <w:sz w:val="18"/>
          <w:szCs w:val="18"/>
        </w:rPr>
      </w:pPr>
      <w:r>
        <w:rPr>
          <w:rFonts w:ascii="Arial" w:hAnsi="Arial" w:cs="Arial"/>
          <w:sz w:val="18"/>
          <w:szCs w:val="18"/>
        </w:rPr>
        <w:t>This Court should adhere to its longstanding insistence that, save for statutory warrant and for the exceptional cases of continuing offences or facts so closely related that they amount to the one activity, separate offences should be the subject of separate charges.</w:t>
      </w:r>
    </w:p>
    <w:p w14:paraId="7FD82917" w14:textId="28EFFCA4" w:rsidR="00AB22F7" w:rsidRDefault="0048244E" w:rsidP="00877735">
      <w:pPr>
        <w:spacing w:before="60"/>
        <w:ind w:left="567" w:right="567"/>
        <w:jc w:val="both"/>
        <w:rPr>
          <w:rFonts w:ascii="Arial" w:hAnsi="Arial" w:cs="Arial"/>
          <w:sz w:val="20"/>
        </w:rPr>
      </w:pPr>
      <w:r>
        <w:rPr>
          <w:rFonts w:ascii="Arial" w:hAnsi="Arial" w:cs="Arial"/>
          <w:sz w:val="20"/>
        </w:rPr>
        <w:t xml:space="preserve">[98] </w:t>
      </w:r>
      <w:r w:rsidRPr="00702EE8">
        <w:rPr>
          <w:rFonts w:ascii="Arial" w:hAnsi="Arial" w:cs="Arial"/>
          <w:sz w:val="20"/>
        </w:rPr>
        <w:t>Technically, separate acts of penetration or assault may constitute a single episode and be the subject of a single charge. This is an area where common sense and practicality have a role to play. It has been said by this Court that ‘whether a charge encompasses a single criminal activity, or a series of separate offences, is regarded as one of fact and degree’</w:t>
      </w:r>
      <w:r>
        <w:rPr>
          <w:rFonts w:ascii="Arial" w:hAnsi="Arial" w:cs="Arial"/>
          <w:sz w:val="20"/>
        </w:rPr>
        <w:t xml:space="preserve">: </w:t>
      </w:r>
      <w:r w:rsidRPr="0048244E">
        <w:rPr>
          <w:rFonts w:ascii="Arial" w:hAnsi="Arial" w:cs="Arial"/>
          <w:i/>
          <w:iCs/>
          <w:sz w:val="20"/>
        </w:rPr>
        <w:t>Rixon v Thompson</w:t>
      </w:r>
      <w:r>
        <w:rPr>
          <w:rFonts w:ascii="Arial" w:hAnsi="Arial" w:cs="Arial"/>
          <w:sz w:val="20"/>
        </w:rPr>
        <w:t xml:space="preserve"> at [73]; </w:t>
      </w:r>
      <w:r w:rsidRPr="00877735">
        <w:rPr>
          <w:rFonts w:ascii="Arial" w:hAnsi="Arial" w:cs="Arial"/>
          <w:i/>
          <w:iCs/>
          <w:sz w:val="20"/>
        </w:rPr>
        <w:t>PDI v The Queen</w:t>
      </w:r>
      <w:r>
        <w:rPr>
          <w:rFonts w:ascii="Arial" w:hAnsi="Arial" w:cs="Arial"/>
          <w:sz w:val="20"/>
        </w:rPr>
        <w:t xml:space="preserve"> </w:t>
      </w:r>
      <w:r w:rsidR="00877735">
        <w:rPr>
          <w:rFonts w:ascii="Arial" w:hAnsi="Arial" w:cs="Arial"/>
          <w:sz w:val="20"/>
        </w:rPr>
        <w:t xml:space="preserve">at [29]; </w:t>
      </w:r>
      <w:r w:rsidR="00877735" w:rsidRPr="00877735">
        <w:rPr>
          <w:rFonts w:ascii="Arial" w:hAnsi="Arial" w:cs="Arial"/>
          <w:i/>
          <w:iCs/>
          <w:sz w:val="20"/>
        </w:rPr>
        <w:t>R v Heaney</w:t>
      </w:r>
      <w:r w:rsidR="00877735">
        <w:rPr>
          <w:rFonts w:ascii="Arial" w:hAnsi="Arial" w:cs="Arial"/>
          <w:sz w:val="20"/>
        </w:rPr>
        <w:t xml:space="preserve"> (2009) 22 VR 164, 179-182; [2009] VSCA 74 at [48]-[53].</w:t>
      </w:r>
    </w:p>
    <w:p w14:paraId="57967AFF" w14:textId="5824993C" w:rsidR="00877735" w:rsidRDefault="00877735" w:rsidP="00877735">
      <w:pPr>
        <w:spacing w:before="60"/>
        <w:ind w:left="567" w:right="567"/>
        <w:jc w:val="both"/>
        <w:rPr>
          <w:rFonts w:ascii="Arial" w:hAnsi="Arial" w:cs="Arial"/>
          <w:sz w:val="20"/>
        </w:rPr>
      </w:pPr>
      <w:r>
        <w:rPr>
          <w:rFonts w:ascii="Arial" w:hAnsi="Arial" w:cs="Arial"/>
          <w:sz w:val="20"/>
        </w:rPr>
        <w:t xml:space="preserve">[99] </w:t>
      </w:r>
      <w:r w:rsidRPr="00702EE8">
        <w:rPr>
          <w:rFonts w:ascii="Arial" w:hAnsi="Arial" w:cs="Arial"/>
          <w:sz w:val="20"/>
        </w:rPr>
        <w:t xml:space="preserve">As Kirby J held in </w:t>
      </w:r>
      <w:r w:rsidRPr="00877735">
        <w:rPr>
          <w:rFonts w:ascii="Arial" w:hAnsi="Arial" w:cs="Arial"/>
          <w:i/>
          <w:iCs/>
          <w:sz w:val="20"/>
        </w:rPr>
        <w:t>Walsh v Tattersall</w:t>
      </w:r>
      <w:r>
        <w:rPr>
          <w:rFonts w:ascii="Arial" w:hAnsi="Arial" w:cs="Arial"/>
          <w:sz w:val="20"/>
        </w:rPr>
        <w:t xml:space="preserve"> at [108], the factors might include:</w:t>
      </w:r>
    </w:p>
    <w:p w14:paraId="12ECCA5C" w14:textId="77777777" w:rsidR="00877735" w:rsidRPr="00877735" w:rsidRDefault="00877735" w:rsidP="00877735">
      <w:pPr>
        <w:ind w:left="1021" w:right="1021"/>
        <w:jc w:val="both"/>
        <w:rPr>
          <w:rFonts w:ascii="Arial" w:hAnsi="Arial" w:cs="Arial"/>
          <w:sz w:val="20"/>
        </w:rPr>
      </w:pPr>
      <w:r w:rsidRPr="00877735">
        <w:rPr>
          <w:rFonts w:ascii="Arial" w:hAnsi="Arial" w:cs="Arial"/>
          <w:sz w:val="20"/>
        </w:rPr>
        <w:t>(a) the connection of the events in point of time;</w:t>
      </w:r>
    </w:p>
    <w:p w14:paraId="1FC36EDC" w14:textId="77777777" w:rsidR="00877735" w:rsidRPr="00877735" w:rsidRDefault="00877735" w:rsidP="00877735">
      <w:pPr>
        <w:ind w:left="1021" w:right="1021"/>
        <w:jc w:val="both"/>
        <w:rPr>
          <w:rFonts w:ascii="Arial" w:hAnsi="Arial" w:cs="Arial"/>
          <w:sz w:val="20"/>
        </w:rPr>
      </w:pPr>
      <w:r w:rsidRPr="00877735">
        <w:rPr>
          <w:rFonts w:ascii="Arial" w:hAnsi="Arial" w:cs="Arial"/>
          <w:sz w:val="20"/>
        </w:rPr>
        <w:t>(b) the similarity of the acts;</w:t>
      </w:r>
    </w:p>
    <w:p w14:paraId="040F05E3" w14:textId="77777777" w:rsidR="00877735" w:rsidRPr="00877735" w:rsidRDefault="00877735" w:rsidP="00877735">
      <w:pPr>
        <w:ind w:left="1021" w:right="1021"/>
        <w:jc w:val="both"/>
        <w:rPr>
          <w:rFonts w:ascii="Arial" w:hAnsi="Arial" w:cs="Arial"/>
          <w:sz w:val="20"/>
        </w:rPr>
      </w:pPr>
      <w:r w:rsidRPr="00877735">
        <w:rPr>
          <w:rFonts w:ascii="Arial" w:hAnsi="Arial" w:cs="Arial"/>
          <w:sz w:val="20"/>
        </w:rPr>
        <w:t>(c) the physical proximity of the place where the events happened; and</w:t>
      </w:r>
    </w:p>
    <w:p w14:paraId="123E91BC" w14:textId="5C775786" w:rsidR="00877735" w:rsidRPr="00877735" w:rsidRDefault="00877735" w:rsidP="00877735">
      <w:pPr>
        <w:ind w:left="1021" w:right="1021"/>
        <w:jc w:val="both"/>
        <w:rPr>
          <w:rFonts w:ascii="Arial" w:hAnsi="Arial" w:cs="Arial"/>
          <w:sz w:val="20"/>
        </w:rPr>
      </w:pPr>
      <w:r w:rsidRPr="00877735">
        <w:rPr>
          <w:rFonts w:ascii="Arial" w:hAnsi="Arial" w:cs="Arial"/>
          <w:sz w:val="20"/>
        </w:rPr>
        <w:t>(d) the intention of the accused throughout the conduct.</w:t>
      </w:r>
    </w:p>
    <w:p w14:paraId="777643B1" w14:textId="3002746E" w:rsidR="00877735" w:rsidRPr="00877735" w:rsidRDefault="00877735" w:rsidP="00877735">
      <w:pPr>
        <w:spacing w:before="60"/>
        <w:ind w:left="567" w:right="567"/>
        <w:jc w:val="both"/>
        <w:rPr>
          <w:rFonts w:ascii="Arial" w:hAnsi="Arial" w:cs="Arial"/>
          <w:sz w:val="20"/>
          <w:szCs w:val="20"/>
        </w:rPr>
      </w:pPr>
      <w:r>
        <w:rPr>
          <w:rFonts w:ascii="Arial" w:hAnsi="Arial" w:cs="Arial"/>
          <w:sz w:val="20"/>
          <w:szCs w:val="20"/>
        </w:rPr>
        <w:t>Perhaps an indication of the considerable difficulty of the task to be found is in the fact that, in many of the leadings cases, there is (as in this case) a division of judicial opinion.”</w:t>
      </w:r>
    </w:p>
    <w:p w14:paraId="69395EAC" w14:textId="7DBB8659" w:rsidR="00877735" w:rsidRDefault="00877735" w:rsidP="00877735">
      <w:pPr>
        <w:spacing w:before="60"/>
        <w:jc w:val="both"/>
        <w:rPr>
          <w:rFonts w:ascii="Arial" w:hAnsi="Arial" w:cs="Arial"/>
          <w:sz w:val="20"/>
        </w:rPr>
      </w:pPr>
      <w:r>
        <w:rPr>
          <w:rFonts w:ascii="Arial" w:hAnsi="Arial" w:cs="Arial"/>
          <w:sz w:val="20"/>
        </w:rPr>
        <w:t>In applying these principles and holding at [127] that “latent duplicity was avoided”, Emerton P, Taylor JA &amp; Kidd AJA said at [122]-[126]:</w:t>
      </w:r>
    </w:p>
    <w:p w14:paraId="7F8CD9EE" w14:textId="6FB6EF43" w:rsidR="00877735" w:rsidRDefault="00877735" w:rsidP="00877735">
      <w:pPr>
        <w:spacing w:before="60" w:after="60"/>
        <w:ind w:left="567" w:right="567"/>
        <w:jc w:val="both"/>
        <w:rPr>
          <w:rFonts w:ascii="Arial" w:hAnsi="Arial" w:cs="Arial"/>
          <w:sz w:val="20"/>
        </w:rPr>
      </w:pPr>
      <w:r>
        <w:rPr>
          <w:rFonts w:ascii="Arial" w:hAnsi="Arial" w:cs="Arial"/>
          <w:sz w:val="20"/>
        </w:rPr>
        <w:t xml:space="preserve">[122] “It also seems to us that the complainant had a significant level of recall of this instance. She recounted a distinct penetration. It was not evidence of a composite account. This is not a case where the evidence of the first instance was notional rather than actual: see </w:t>
      </w:r>
      <w:proofErr w:type="spellStart"/>
      <w:r>
        <w:rPr>
          <w:rFonts w:ascii="Arial" w:hAnsi="Arial" w:cs="Arial"/>
          <w:sz w:val="20"/>
        </w:rPr>
        <w:t>eg.</w:t>
      </w:r>
      <w:proofErr w:type="spellEnd"/>
      <w:r>
        <w:rPr>
          <w:rFonts w:ascii="Arial" w:hAnsi="Arial" w:cs="Arial"/>
          <w:sz w:val="20"/>
        </w:rPr>
        <w:t xml:space="preserve"> </w:t>
      </w:r>
      <w:r w:rsidRPr="00FB3742">
        <w:rPr>
          <w:rFonts w:ascii="Arial" w:hAnsi="Arial" w:cs="Arial"/>
          <w:i/>
          <w:iCs/>
          <w:sz w:val="20"/>
        </w:rPr>
        <w:t>R v DWB</w:t>
      </w:r>
      <w:r>
        <w:rPr>
          <w:rFonts w:ascii="Arial" w:hAnsi="Arial" w:cs="Arial"/>
          <w:sz w:val="20"/>
        </w:rPr>
        <w:t xml:space="preserve"> (2008) 20 VR 112; [2008] VSCA 223.</w:t>
      </w:r>
    </w:p>
    <w:p w14:paraId="7261C2A4" w14:textId="01FA7329" w:rsidR="00877735" w:rsidRDefault="00877735" w:rsidP="00877735">
      <w:pPr>
        <w:spacing w:before="60" w:after="60"/>
        <w:ind w:left="567" w:right="567"/>
        <w:jc w:val="both"/>
        <w:rPr>
          <w:rFonts w:ascii="Arial" w:hAnsi="Arial" w:cs="Arial"/>
          <w:sz w:val="20"/>
        </w:rPr>
      </w:pPr>
      <w:r>
        <w:rPr>
          <w:rFonts w:ascii="Arial" w:hAnsi="Arial" w:cs="Arial"/>
          <w:sz w:val="20"/>
        </w:rPr>
        <w:t xml:space="preserve">[123] </w:t>
      </w:r>
      <w:r w:rsidR="00FB3742">
        <w:rPr>
          <w:rFonts w:ascii="Arial" w:hAnsi="Arial" w:cs="Arial"/>
          <w:sz w:val="20"/>
        </w:rPr>
        <w:t>There was therefore no requirement for any further details which objectively distinguished the first instance from the other sleep penetrations. As Redlich JA said in PPP at [46], ‘the particulars of the offence as being the ‘first occasion’ will generally be sufficient if the complainant is able to recall the first occasion and give evidence to that effect’.</w:t>
      </w:r>
    </w:p>
    <w:p w14:paraId="00B0F89E" w14:textId="504498B0" w:rsidR="00FB3742" w:rsidRDefault="00FB3742" w:rsidP="00877735">
      <w:pPr>
        <w:spacing w:before="60" w:after="60"/>
        <w:ind w:left="567" w:right="567"/>
        <w:jc w:val="both"/>
        <w:rPr>
          <w:rFonts w:ascii="Arial" w:hAnsi="Arial" w:cs="Arial"/>
          <w:sz w:val="20"/>
        </w:rPr>
      </w:pPr>
      <w:r>
        <w:rPr>
          <w:rFonts w:ascii="Arial" w:hAnsi="Arial" w:cs="Arial"/>
          <w:sz w:val="20"/>
        </w:rPr>
        <w:t xml:space="preserve">[124] The nomination of the first occasion is usually employed to address latent duplicity ‘where the same offences are committed against the same person with great frequency over a lengthy period in the same manner and circumstances: </w:t>
      </w:r>
      <w:r w:rsidRPr="00FB3742">
        <w:rPr>
          <w:rFonts w:ascii="Arial" w:hAnsi="Arial" w:cs="Arial"/>
          <w:i/>
          <w:iCs/>
          <w:sz w:val="20"/>
        </w:rPr>
        <w:t>PPP v The Queen</w:t>
      </w:r>
      <w:r>
        <w:rPr>
          <w:rFonts w:ascii="Arial" w:hAnsi="Arial" w:cs="Arial"/>
          <w:sz w:val="20"/>
        </w:rPr>
        <w:t xml:space="preserve"> at [41].  We can see no reason in principle why it cannot be deployed in more confined circumstances, such as those in this case. The real question is whether it avoids latent duplicity by sufficiently selecting the first instance to the exclusion of others.  This occurred here.</w:t>
      </w:r>
    </w:p>
    <w:p w14:paraId="46820818" w14:textId="08116A7A" w:rsidR="00FB3742" w:rsidRDefault="00FB3742" w:rsidP="00877735">
      <w:pPr>
        <w:spacing w:before="60" w:after="60"/>
        <w:ind w:left="567" w:right="567"/>
        <w:jc w:val="both"/>
        <w:rPr>
          <w:rFonts w:ascii="Arial" w:hAnsi="Arial" w:cs="Arial"/>
          <w:sz w:val="20"/>
        </w:rPr>
      </w:pPr>
      <w:r>
        <w:rPr>
          <w:rFonts w:ascii="Arial" w:hAnsi="Arial" w:cs="Arial"/>
          <w:sz w:val="20"/>
        </w:rPr>
        <w:t xml:space="preserve">[125] Charge 6 was thus founded upon a single act of penetration. It was sufficiently clear that this was the ‘particular act, matter or thing alleged as the foundation’ of this charge. On the ‘first occasion’ particularisation approach, </w:t>
      </w:r>
      <w:proofErr w:type="spellStart"/>
      <w:r>
        <w:rPr>
          <w:rFonts w:ascii="Arial" w:hAnsi="Arial" w:cs="Arial"/>
          <w:sz w:val="20"/>
        </w:rPr>
        <w:t>te</w:t>
      </w:r>
      <w:proofErr w:type="spellEnd"/>
      <w:r>
        <w:rPr>
          <w:rFonts w:ascii="Arial" w:hAnsi="Arial" w:cs="Arial"/>
          <w:sz w:val="20"/>
        </w:rPr>
        <w:t xml:space="preserve"> subsequent sleep penetrations were effectively left as uncharged acts.</w:t>
      </w:r>
    </w:p>
    <w:p w14:paraId="66A15A56" w14:textId="71ABE894" w:rsidR="00FB3742" w:rsidRDefault="00FB3742" w:rsidP="00FB3742">
      <w:pPr>
        <w:spacing w:before="60"/>
        <w:ind w:left="567" w:right="567"/>
        <w:jc w:val="both"/>
        <w:rPr>
          <w:rFonts w:ascii="Arial" w:hAnsi="Arial" w:cs="Arial"/>
          <w:sz w:val="20"/>
        </w:rPr>
      </w:pPr>
      <w:r>
        <w:rPr>
          <w:rFonts w:ascii="Arial" w:hAnsi="Arial" w:cs="Arial"/>
          <w:sz w:val="20"/>
        </w:rPr>
        <w:lastRenderedPageBreak/>
        <w:t>[126] The applicant has also not demonstrated any unfairness or prejudice in the conduct of his defence by reason of this particularisation...”</w:t>
      </w:r>
    </w:p>
    <w:p w14:paraId="5C107B74" w14:textId="77777777" w:rsidR="00AB22F7" w:rsidRDefault="00AB22F7">
      <w:pPr>
        <w:jc w:val="both"/>
        <w:rPr>
          <w:rFonts w:ascii="Arial" w:hAnsi="Arial" w:cs="Arial"/>
          <w:sz w:val="20"/>
        </w:rPr>
      </w:pPr>
    </w:p>
    <w:p w14:paraId="16C0424A" w14:textId="77777777" w:rsidR="00D7335E" w:rsidRPr="0000665E" w:rsidRDefault="00D7335E">
      <w:pPr>
        <w:pStyle w:val="Heading3"/>
        <w:keepNext/>
        <w:spacing w:after="80" w:line="240" w:lineRule="auto"/>
        <w:rPr>
          <w:rFonts w:ascii="Arial" w:hAnsi="Arial" w:cs="Arial"/>
          <w:b/>
          <w:bCs/>
          <w:color w:val="000000"/>
          <w:sz w:val="20"/>
        </w:rPr>
      </w:pPr>
      <w:bookmarkStart w:id="166" w:name="_10.3.9_“Representative”_counts"/>
      <w:bookmarkEnd w:id="166"/>
      <w:r w:rsidRPr="0000665E">
        <w:rPr>
          <w:rFonts w:ascii="Arial" w:hAnsi="Arial" w:cs="Arial"/>
          <w:b/>
          <w:bCs/>
          <w:color w:val="000000"/>
          <w:sz w:val="20"/>
        </w:rPr>
        <w:t>10.3.</w:t>
      </w:r>
      <w:r w:rsidR="00244409" w:rsidRPr="0000665E">
        <w:rPr>
          <w:rFonts w:ascii="Arial" w:hAnsi="Arial" w:cs="Arial"/>
          <w:b/>
          <w:bCs/>
          <w:color w:val="000000"/>
          <w:sz w:val="20"/>
        </w:rPr>
        <w:t>9</w:t>
      </w:r>
      <w:r w:rsidRPr="0000665E">
        <w:rPr>
          <w:rFonts w:ascii="Arial" w:hAnsi="Arial" w:cs="Arial"/>
          <w:b/>
          <w:bCs/>
          <w:color w:val="000000"/>
          <w:sz w:val="20"/>
        </w:rPr>
        <w:tab/>
      </w:r>
      <w:r w:rsidR="005E01D4" w:rsidRPr="0000665E">
        <w:rPr>
          <w:rFonts w:ascii="Arial" w:hAnsi="Arial" w:cs="Arial"/>
          <w:b/>
          <w:bCs/>
          <w:color w:val="000000"/>
          <w:sz w:val="20"/>
        </w:rPr>
        <w:t xml:space="preserve">“Representative” counts </w:t>
      </w:r>
      <w:r w:rsidR="002B2DB6" w:rsidRPr="0000665E">
        <w:rPr>
          <w:rFonts w:ascii="Arial" w:hAnsi="Arial" w:cs="Arial"/>
          <w:b/>
          <w:bCs/>
          <w:color w:val="000000"/>
          <w:sz w:val="20"/>
        </w:rPr>
        <w:t>&amp;</w:t>
      </w:r>
      <w:r w:rsidR="005E01D4" w:rsidRPr="0000665E">
        <w:rPr>
          <w:rFonts w:ascii="Arial" w:hAnsi="Arial" w:cs="Arial"/>
          <w:b/>
          <w:bCs/>
          <w:color w:val="000000"/>
          <w:sz w:val="20"/>
        </w:rPr>
        <w:t xml:space="preserve"> </w:t>
      </w:r>
      <w:r w:rsidRPr="0000665E">
        <w:rPr>
          <w:rFonts w:ascii="Arial" w:hAnsi="Arial" w:cs="Arial"/>
          <w:b/>
          <w:bCs/>
          <w:color w:val="000000"/>
          <w:sz w:val="20"/>
        </w:rPr>
        <w:t>"Rolled</w:t>
      </w:r>
      <w:r w:rsidR="005E01D4" w:rsidRPr="0000665E">
        <w:rPr>
          <w:rFonts w:ascii="Arial" w:hAnsi="Arial" w:cs="Arial"/>
          <w:b/>
          <w:bCs/>
          <w:color w:val="000000"/>
          <w:sz w:val="20"/>
        </w:rPr>
        <w:t>-</w:t>
      </w:r>
      <w:r w:rsidRPr="0000665E">
        <w:rPr>
          <w:rFonts w:ascii="Arial" w:hAnsi="Arial" w:cs="Arial"/>
          <w:b/>
          <w:bCs/>
          <w:color w:val="000000"/>
          <w:sz w:val="20"/>
        </w:rPr>
        <w:t>up" counts</w:t>
      </w:r>
    </w:p>
    <w:p w14:paraId="68BBD1D8" w14:textId="77777777" w:rsidR="0064799F" w:rsidRDefault="0064799F">
      <w:pPr>
        <w:spacing w:before="120"/>
        <w:jc w:val="both"/>
        <w:rPr>
          <w:rFonts w:ascii="Arial" w:hAnsi="Arial" w:cs="Arial"/>
          <w:sz w:val="20"/>
        </w:rPr>
      </w:pPr>
      <w:r>
        <w:rPr>
          <w:rFonts w:ascii="Arial" w:hAnsi="Arial" w:cs="Arial"/>
          <w:sz w:val="20"/>
        </w:rPr>
        <w:t xml:space="preserve">Where an accused faces a series of similar charges arising out of multiple related criminal incidents, the prosecution and defence may agree to proceed with a </w:t>
      </w:r>
      <w:r w:rsidR="002B2DB6">
        <w:rPr>
          <w:rFonts w:ascii="Arial" w:hAnsi="Arial" w:cs="Arial"/>
          <w:sz w:val="20"/>
        </w:rPr>
        <w:t>smaller</w:t>
      </w:r>
      <w:r>
        <w:rPr>
          <w:rFonts w:ascii="Arial" w:hAnsi="Arial" w:cs="Arial"/>
          <w:sz w:val="20"/>
        </w:rPr>
        <w:t xml:space="preserve"> number of charges on the basis that they are “</w:t>
      </w:r>
      <w:r w:rsidRPr="002B2DB6">
        <w:rPr>
          <w:rFonts w:ascii="Arial" w:hAnsi="Arial" w:cs="Arial"/>
          <w:b/>
          <w:sz w:val="20"/>
        </w:rPr>
        <w:t>representative</w:t>
      </w:r>
      <w:r>
        <w:rPr>
          <w:rFonts w:ascii="Arial" w:hAnsi="Arial" w:cs="Arial"/>
          <w:sz w:val="20"/>
        </w:rPr>
        <w:t>” or “samples” of a larger and more systematic pattern of criminality: Fox and Freiberg, Sentencing: State and Federal Law in Victoria, 2</w:t>
      </w:r>
      <w:r>
        <w:rPr>
          <w:rFonts w:ascii="Arial" w:hAnsi="Arial" w:cs="Arial"/>
          <w:sz w:val="20"/>
          <w:vertAlign w:val="superscript"/>
        </w:rPr>
        <w:t>nd</w:t>
      </w:r>
      <w:r>
        <w:rPr>
          <w:rFonts w:ascii="Arial" w:hAnsi="Arial" w:cs="Arial"/>
          <w:sz w:val="20"/>
        </w:rPr>
        <w:t xml:space="preserve"> ed. 1999, Oxford University Press South Melbourne.</w:t>
      </w:r>
      <w:r w:rsidR="002B2DB6">
        <w:rPr>
          <w:rFonts w:ascii="Arial" w:hAnsi="Arial" w:cs="Arial"/>
          <w:sz w:val="20"/>
        </w:rPr>
        <w:t xml:space="preserve">  See e.g. </w:t>
      </w:r>
      <w:r w:rsidR="002B2DB6" w:rsidRPr="002B2DB6">
        <w:rPr>
          <w:rFonts w:ascii="Arial" w:hAnsi="Arial" w:cs="Arial"/>
          <w:i/>
          <w:sz w:val="20"/>
        </w:rPr>
        <w:t>R v Nagy</w:t>
      </w:r>
      <w:r w:rsidR="002B2DB6">
        <w:rPr>
          <w:rFonts w:ascii="Arial" w:hAnsi="Arial" w:cs="Arial"/>
          <w:sz w:val="20"/>
        </w:rPr>
        <w:t xml:space="preserve"> [1992] 1 VR 637 where one count of importation of heroin was treated as representative of eight importations and </w:t>
      </w:r>
      <w:r w:rsidR="002B2DB6" w:rsidRPr="002B2DB6">
        <w:rPr>
          <w:rFonts w:ascii="Arial" w:hAnsi="Arial" w:cs="Arial"/>
          <w:i/>
          <w:sz w:val="20"/>
        </w:rPr>
        <w:t>R v Corbett</w:t>
      </w:r>
      <w:r w:rsidR="002B2DB6">
        <w:rPr>
          <w:rFonts w:ascii="Arial" w:hAnsi="Arial" w:cs="Arial"/>
          <w:sz w:val="20"/>
        </w:rPr>
        <w:t xml:space="preserve"> (1991) 52 A Crim R 112 where 92 charges of medifraud were treated as representative of over 400 false statements.  In </w:t>
      </w:r>
      <w:r w:rsidR="002B2DB6" w:rsidRPr="002B2DB6">
        <w:rPr>
          <w:rFonts w:ascii="Arial" w:hAnsi="Arial" w:cs="Arial"/>
          <w:i/>
          <w:sz w:val="20"/>
        </w:rPr>
        <w:t>R v SBL</w:t>
      </w:r>
      <w:r w:rsidR="002B2DB6">
        <w:rPr>
          <w:rFonts w:ascii="Arial" w:hAnsi="Arial" w:cs="Arial"/>
          <w:sz w:val="20"/>
        </w:rPr>
        <w:t xml:space="preserve"> [1999] 1 VR 706 the Court of Appeal held that with agreed “representative” or “sample” counts, the sentencing judge is entitled to have regard to the whole picture presented by the offender’s conduct in determining the sentence appropriate to be passed upon the counts to which the offender pleaded guilty.  This practice does not contravene the rule against taking into account the commission of other offences as constituting circumstances of aggravation.  </w:t>
      </w:r>
      <w:r w:rsidR="0094266D">
        <w:rPr>
          <w:rFonts w:ascii="Arial" w:hAnsi="Arial" w:cs="Arial"/>
          <w:sz w:val="20"/>
        </w:rPr>
        <w:t>At [69] Batt JA said:</w:t>
      </w:r>
    </w:p>
    <w:p w14:paraId="086E37D2" w14:textId="77777777" w:rsidR="002B2DB6" w:rsidRDefault="002B2DB6" w:rsidP="00F83B65">
      <w:pPr>
        <w:spacing w:before="60" w:after="60"/>
        <w:ind w:left="567" w:right="567"/>
        <w:jc w:val="both"/>
        <w:rPr>
          <w:rFonts w:ascii="Arial" w:hAnsi="Arial" w:cs="Arial"/>
          <w:sz w:val="20"/>
        </w:rPr>
      </w:pPr>
      <w:r>
        <w:rPr>
          <w:rFonts w:ascii="Arial" w:hAnsi="Arial" w:cs="Arial"/>
          <w:sz w:val="20"/>
        </w:rPr>
        <w:t>“</w:t>
      </w:r>
      <w:r w:rsidR="0094266D">
        <w:rPr>
          <w:rFonts w:ascii="Arial" w:hAnsi="Arial" w:cs="Arial"/>
          <w:sz w:val="20"/>
        </w:rPr>
        <w:t xml:space="preserve">[T]he fact that a count is </w:t>
      </w:r>
      <w:r w:rsidR="0094266D" w:rsidRPr="0094266D">
        <w:rPr>
          <w:rFonts w:ascii="Arial" w:hAnsi="Arial" w:cs="Arial"/>
          <w:i/>
          <w:sz w:val="20"/>
        </w:rPr>
        <w:t>agreed</w:t>
      </w:r>
      <w:r w:rsidR="0094266D">
        <w:rPr>
          <w:rFonts w:ascii="Arial" w:hAnsi="Arial" w:cs="Arial"/>
          <w:sz w:val="20"/>
        </w:rPr>
        <w:t xml:space="preserve"> to be a representative, specimen or sample count is an aggravating circumstance: </w:t>
      </w:r>
      <w:r w:rsidR="0094266D" w:rsidRPr="0094266D">
        <w:rPr>
          <w:rFonts w:ascii="Arial" w:hAnsi="Arial" w:cs="Arial"/>
          <w:i/>
          <w:sz w:val="20"/>
        </w:rPr>
        <w:t>R v Wright</w:t>
      </w:r>
      <w:r w:rsidR="0094266D">
        <w:rPr>
          <w:rFonts w:ascii="Arial" w:hAnsi="Arial" w:cs="Arial"/>
          <w:sz w:val="20"/>
        </w:rPr>
        <w:t xml:space="preserve"> [Court of Appeal, unreported, 13/05/1974] at 9; </w:t>
      </w:r>
      <w:r w:rsidR="0094266D" w:rsidRPr="0094266D">
        <w:rPr>
          <w:rFonts w:ascii="Arial" w:hAnsi="Arial" w:cs="Arial"/>
          <w:i/>
          <w:sz w:val="20"/>
        </w:rPr>
        <w:t>R v Godfrey</w:t>
      </w:r>
      <w:r w:rsidR="0094266D">
        <w:rPr>
          <w:rFonts w:ascii="Arial" w:hAnsi="Arial" w:cs="Arial"/>
          <w:sz w:val="20"/>
        </w:rPr>
        <w:t xml:space="preserve"> (1993) 69 A Crim R 318 at 322, which was approved by Allen J (with whom Handley JA agreed) in the New South Wales Court of Criminal Appeal in </w:t>
      </w:r>
      <w:r w:rsidR="0094266D" w:rsidRPr="0094266D">
        <w:rPr>
          <w:rFonts w:ascii="Arial" w:hAnsi="Arial" w:cs="Arial"/>
          <w:i/>
          <w:sz w:val="20"/>
        </w:rPr>
        <w:t>R v Holyoak</w:t>
      </w:r>
      <w:r w:rsidR="0094266D">
        <w:rPr>
          <w:rFonts w:ascii="Arial" w:hAnsi="Arial" w:cs="Arial"/>
          <w:sz w:val="20"/>
        </w:rPr>
        <w:t xml:space="preserve"> (1995) 82 A Crim R 502 at 511; and </w:t>
      </w:r>
      <w:r w:rsidR="0094266D" w:rsidRPr="00F0119D">
        <w:rPr>
          <w:rFonts w:ascii="Arial" w:hAnsi="Arial" w:cs="Arial"/>
          <w:i/>
          <w:sz w:val="20"/>
        </w:rPr>
        <w:t>R v Kidd</w:t>
      </w:r>
      <w:r w:rsidR="0094266D">
        <w:rPr>
          <w:rFonts w:ascii="Arial" w:hAnsi="Arial" w:cs="Arial"/>
          <w:sz w:val="20"/>
        </w:rPr>
        <w:t xml:space="preserve"> [1998] 1 WLR 604…in which at 607 &amp; 608 the Court of Appeal through the Lord Chief Justice insisted that the other offences, if not proved by verdict, must be admitted for them to be taken into account in sentencing.”</w:t>
      </w:r>
    </w:p>
    <w:p w14:paraId="0760196E" w14:textId="77777777" w:rsidR="0064799F" w:rsidRDefault="00195630">
      <w:pPr>
        <w:spacing w:before="120"/>
        <w:jc w:val="both"/>
        <w:rPr>
          <w:rFonts w:ascii="Arial" w:hAnsi="Arial" w:cs="Arial"/>
          <w:sz w:val="20"/>
        </w:rPr>
      </w:pPr>
      <w:r>
        <w:rPr>
          <w:rFonts w:ascii="Arial" w:hAnsi="Arial" w:cs="Arial"/>
          <w:sz w:val="20"/>
        </w:rPr>
        <w:t xml:space="preserve">Batt JA continued at [70], in a passage approved by the Court of Appeal in </w:t>
      </w:r>
      <w:r w:rsidRPr="00195630">
        <w:rPr>
          <w:rFonts w:ascii="Arial" w:hAnsi="Arial" w:cs="Arial"/>
          <w:i/>
          <w:sz w:val="20"/>
        </w:rPr>
        <w:t>R v GJN</w:t>
      </w:r>
      <w:r>
        <w:rPr>
          <w:rFonts w:ascii="Arial" w:hAnsi="Arial" w:cs="Arial"/>
          <w:sz w:val="20"/>
        </w:rPr>
        <w:t xml:space="preserve"> [2005] VSCA 183 at [6]:</w:t>
      </w:r>
    </w:p>
    <w:p w14:paraId="0CBC55E6" w14:textId="77777777" w:rsidR="0094266D" w:rsidRPr="0094266D" w:rsidRDefault="0094266D" w:rsidP="00A96C26">
      <w:pPr>
        <w:spacing w:before="60"/>
        <w:ind w:left="567" w:right="567"/>
        <w:jc w:val="both"/>
        <w:rPr>
          <w:rFonts w:ascii="Arial" w:hAnsi="Arial" w:cs="Arial"/>
          <w:sz w:val="20"/>
          <w:szCs w:val="20"/>
        </w:rPr>
      </w:pPr>
      <w:r w:rsidRPr="0094266D">
        <w:rPr>
          <w:rFonts w:ascii="Arial" w:hAnsi="Arial" w:cs="Arial"/>
          <w:sz w:val="20"/>
          <w:szCs w:val="20"/>
        </w:rPr>
        <w:t>“Not only does the fact that a count is agreed to be representative preclude its being said in mitigation that the offence was isolated, it affirmatively enables the offence to be seen in its full circumstantial context.  The offender is not, by a loading of the sentence, to be punished for the represented offences, but the sentence for the representative offence may reflect the fact that it, the offence counted, occurred in the wider context.  Consistently with the view which I have expressed about agreed representative counts, regard may in the present case be had to the adverse effect upon the victims of the whole of the conduct which effect might not have been produced, or produced to the same extent, by the offences counted alone."</w:t>
      </w:r>
    </w:p>
    <w:p w14:paraId="3038103A" w14:textId="77777777" w:rsidR="0094266D" w:rsidRDefault="0094266D" w:rsidP="001B1DB2">
      <w:pPr>
        <w:jc w:val="both"/>
        <w:rPr>
          <w:rFonts w:ascii="Arial" w:hAnsi="Arial" w:cs="Arial"/>
          <w:sz w:val="20"/>
        </w:rPr>
      </w:pPr>
    </w:p>
    <w:p w14:paraId="71D35955" w14:textId="77777777" w:rsidR="0095305A" w:rsidRDefault="0094266D" w:rsidP="00AF3FB2">
      <w:pPr>
        <w:jc w:val="both"/>
        <w:rPr>
          <w:rFonts w:ascii="Arial" w:hAnsi="Arial" w:cs="Arial"/>
          <w:sz w:val="20"/>
        </w:rPr>
      </w:pPr>
      <w:r>
        <w:rPr>
          <w:rFonts w:ascii="Arial" w:hAnsi="Arial" w:cs="Arial"/>
          <w:sz w:val="20"/>
        </w:rPr>
        <w:t xml:space="preserve">In </w:t>
      </w:r>
      <w:r w:rsidRPr="007F3F4E">
        <w:rPr>
          <w:rFonts w:ascii="Arial" w:hAnsi="Arial" w:cs="Arial"/>
          <w:i/>
          <w:sz w:val="20"/>
        </w:rPr>
        <w:t>R v WDP</w:t>
      </w:r>
      <w:r w:rsidR="007F3F4E">
        <w:rPr>
          <w:rFonts w:ascii="Arial" w:hAnsi="Arial" w:cs="Arial"/>
          <w:sz w:val="20"/>
        </w:rPr>
        <w:t xml:space="preserve"> [2005] VSCA 16 </w:t>
      </w:r>
      <w:proofErr w:type="spellStart"/>
      <w:r w:rsidR="007F3F4E">
        <w:rPr>
          <w:rFonts w:ascii="Arial" w:hAnsi="Arial" w:cs="Arial"/>
          <w:sz w:val="20"/>
        </w:rPr>
        <w:t>Winneke</w:t>
      </w:r>
      <w:proofErr w:type="spellEnd"/>
      <w:r w:rsidR="007F3F4E">
        <w:rPr>
          <w:rFonts w:ascii="Arial" w:hAnsi="Arial" w:cs="Arial"/>
          <w:sz w:val="20"/>
        </w:rPr>
        <w:t xml:space="preserve"> P (with whom Charles &amp; Buchanan JJA agreed) approved and applied the above dicta, noting at [8]:  “These remarks reflect the practice in this State as to the manner of sentencing adopted by judges in respect of counts which are agreed to be ‘representative’.”</w:t>
      </w:r>
      <w:r w:rsidR="003D62C8">
        <w:rPr>
          <w:rFonts w:ascii="Arial" w:hAnsi="Arial" w:cs="Arial"/>
          <w:sz w:val="20"/>
        </w:rPr>
        <w:t xml:space="preserve">  See also </w:t>
      </w:r>
      <w:r w:rsidR="003D62C8" w:rsidRPr="003D62C8">
        <w:rPr>
          <w:rFonts w:ascii="Arial" w:hAnsi="Arial" w:cs="Arial"/>
          <w:i/>
          <w:sz w:val="20"/>
        </w:rPr>
        <w:t xml:space="preserve">DPP v </w:t>
      </w:r>
      <w:proofErr w:type="spellStart"/>
      <w:r w:rsidR="003D62C8" w:rsidRPr="003D62C8">
        <w:rPr>
          <w:rFonts w:ascii="Arial" w:hAnsi="Arial" w:cs="Arial"/>
          <w:i/>
          <w:sz w:val="20"/>
        </w:rPr>
        <w:t>Mulia</w:t>
      </w:r>
      <w:r w:rsidR="001B1DB2">
        <w:rPr>
          <w:rFonts w:ascii="Arial" w:hAnsi="Arial" w:cs="Arial"/>
          <w:i/>
          <w:sz w:val="20"/>
        </w:rPr>
        <w:t>i</w:t>
      </w:r>
      <w:r w:rsidR="003D62C8" w:rsidRPr="003D62C8">
        <w:rPr>
          <w:rFonts w:ascii="Arial" w:hAnsi="Arial" w:cs="Arial"/>
          <w:i/>
          <w:sz w:val="20"/>
        </w:rPr>
        <w:t>na</w:t>
      </w:r>
      <w:proofErr w:type="spellEnd"/>
      <w:r w:rsidR="003D62C8">
        <w:rPr>
          <w:rFonts w:ascii="Arial" w:hAnsi="Arial" w:cs="Arial"/>
          <w:sz w:val="20"/>
        </w:rPr>
        <w:t xml:space="preserve"> [2005] VSCA 13 at </w:t>
      </w:r>
      <w:r w:rsidR="00FC59E8">
        <w:rPr>
          <w:rFonts w:ascii="Arial" w:hAnsi="Arial" w:cs="Arial"/>
          <w:sz w:val="20"/>
        </w:rPr>
        <w:t xml:space="preserve">[9] &amp; [15]; </w:t>
      </w:r>
      <w:r w:rsidR="007C07C6" w:rsidRPr="007C07C6">
        <w:rPr>
          <w:rFonts w:ascii="Arial" w:hAnsi="Arial" w:cs="Arial"/>
          <w:i/>
          <w:sz w:val="20"/>
        </w:rPr>
        <w:t>R v Welsh</w:t>
      </w:r>
      <w:r w:rsidR="007C07C6">
        <w:rPr>
          <w:rFonts w:ascii="Arial" w:hAnsi="Arial" w:cs="Arial"/>
          <w:sz w:val="20"/>
        </w:rPr>
        <w:t xml:space="preserve"> [2005] VSCA 285 at [32]-[34]; </w:t>
      </w:r>
      <w:r w:rsidR="00FC59E8" w:rsidRPr="00953BC3">
        <w:rPr>
          <w:rFonts w:ascii="Arial" w:hAnsi="Arial" w:cs="Arial"/>
          <w:i/>
          <w:sz w:val="20"/>
        </w:rPr>
        <w:t>R v Hunter</w:t>
      </w:r>
      <w:r w:rsidR="00FC59E8">
        <w:rPr>
          <w:rFonts w:ascii="Arial" w:hAnsi="Arial" w:cs="Arial"/>
          <w:sz w:val="20"/>
        </w:rPr>
        <w:t xml:space="preserve"> [2006] VSCA 9 at [2] &amp; </w:t>
      </w:r>
      <w:r w:rsidR="007C07C6">
        <w:rPr>
          <w:rFonts w:ascii="Arial" w:hAnsi="Arial" w:cs="Arial"/>
          <w:sz w:val="20"/>
        </w:rPr>
        <w:t>[31]</w:t>
      </w:r>
      <w:r w:rsidR="00D61E82">
        <w:rPr>
          <w:rFonts w:ascii="Arial" w:hAnsi="Arial" w:cs="Arial"/>
          <w:sz w:val="20"/>
        </w:rPr>
        <w:t xml:space="preserve">. </w:t>
      </w:r>
      <w:r w:rsidR="0095305A">
        <w:rPr>
          <w:rFonts w:ascii="Arial" w:hAnsi="Arial" w:cs="Arial"/>
          <w:sz w:val="20"/>
        </w:rPr>
        <w:t xml:space="preserve"> </w:t>
      </w:r>
      <w:r w:rsidR="0095305A" w:rsidRPr="007C56AB">
        <w:rPr>
          <w:rFonts w:ascii="Arial" w:hAnsi="Arial" w:cs="Arial"/>
          <w:sz w:val="20"/>
        </w:rPr>
        <w:t xml:space="preserve">In </w:t>
      </w:r>
      <w:r w:rsidR="0095305A" w:rsidRPr="007C56AB">
        <w:rPr>
          <w:rFonts w:ascii="Arial" w:hAnsi="Arial" w:cs="Arial"/>
          <w:i/>
          <w:sz w:val="20"/>
        </w:rPr>
        <w:t>R v MKG</w:t>
      </w:r>
      <w:r w:rsidR="0095305A" w:rsidRPr="007C56AB">
        <w:rPr>
          <w:rFonts w:ascii="Arial" w:hAnsi="Arial" w:cs="Arial"/>
          <w:sz w:val="20"/>
        </w:rPr>
        <w:t xml:space="preserve"> [2006] VSCA 131 at [10] Batt JA reiterated that “the fact that the three counts were representative counts constitutes an aggravating factor, as was recognised in </w:t>
      </w:r>
      <w:r w:rsidR="0095305A" w:rsidRPr="007C56AB">
        <w:rPr>
          <w:rFonts w:ascii="Arial" w:hAnsi="Arial" w:cs="Arial"/>
          <w:i/>
          <w:sz w:val="20"/>
        </w:rPr>
        <w:t xml:space="preserve">R. v. SBL </w:t>
      </w:r>
      <w:r w:rsidR="0095305A" w:rsidRPr="007C56AB">
        <w:rPr>
          <w:rFonts w:ascii="Arial" w:hAnsi="Arial" w:cs="Arial"/>
          <w:sz w:val="20"/>
        </w:rPr>
        <w:t xml:space="preserve">[1999] 1 VR 706”.  However Nettle JA noted at [14]: “Despite what was said in </w:t>
      </w:r>
      <w:r w:rsidR="0095305A" w:rsidRPr="007C56AB">
        <w:rPr>
          <w:rFonts w:ascii="Arial" w:hAnsi="Arial" w:cs="Arial"/>
          <w:i/>
          <w:sz w:val="20"/>
        </w:rPr>
        <w:t>SBL</w:t>
      </w:r>
      <w:r w:rsidR="0095305A" w:rsidRPr="007C56AB">
        <w:rPr>
          <w:rFonts w:ascii="Arial" w:hAnsi="Arial" w:cs="Arial"/>
          <w:sz w:val="20"/>
        </w:rPr>
        <w:t>, views still differ as to whether the fact that a count is a representative count is properly to be regarded as an aggravating factor in the sentencing process.”</w:t>
      </w:r>
    </w:p>
    <w:p w14:paraId="54171108" w14:textId="77777777" w:rsidR="00EF732D" w:rsidRPr="00353FD6" w:rsidRDefault="00EF732D" w:rsidP="00CB6CDE">
      <w:pPr>
        <w:pStyle w:val="Normal-Cover"/>
        <w:jc w:val="both"/>
        <w:rPr>
          <w:rFonts w:ascii="Arial" w:hAnsi="Arial" w:cs="Arial"/>
          <w:sz w:val="20"/>
        </w:rPr>
      </w:pPr>
    </w:p>
    <w:p w14:paraId="13F54330" w14:textId="77777777" w:rsidR="007B7544" w:rsidRDefault="00353FD6" w:rsidP="00331DA0">
      <w:pPr>
        <w:pStyle w:val="Normal-Cover"/>
        <w:keepNext/>
        <w:widowControl/>
        <w:jc w:val="both"/>
        <w:rPr>
          <w:rFonts w:ascii="Arial" w:hAnsi="Arial" w:cs="Arial"/>
          <w:sz w:val="20"/>
        </w:rPr>
      </w:pPr>
      <w:r w:rsidRPr="00353FD6">
        <w:rPr>
          <w:rFonts w:ascii="Arial" w:hAnsi="Arial" w:cs="Arial"/>
          <w:sz w:val="20"/>
        </w:rPr>
        <w:t xml:space="preserve">In </w:t>
      </w:r>
      <w:r w:rsidRPr="00353FD6">
        <w:rPr>
          <w:rFonts w:ascii="Arial" w:hAnsi="Arial" w:cs="Arial"/>
          <w:i/>
          <w:sz w:val="20"/>
        </w:rPr>
        <w:t>R v RGG</w:t>
      </w:r>
      <w:r w:rsidRPr="00353FD6">
        <w:rPr>
          <w:rFonts w:ascii="Arial" w:hAnsi="Arial" w:cs="Arial"/>
          <w:sz w:val="20"/>
        </w:rPr>
        <w:t xml:space="preserve"> [2008] VSCA 94 </w:t>
      </w:r>
      <w:r w:rsidR="007B7544">
        <w:rPr>
          <w:rFonts w:ascii="Arial" w:hAnsi="Arial" w:cs="Arial"/>
          <w:sz w:val="20"/>
        </w:rPr>
        <w:t>at [5] Ashley JA took a pragmatic view of the question of aggravation:</w:t>
      </w:r>
    </w:p>
    <w:p w14:paraId="431F55C3" w14:textId="77777777" w:rsidR="007B7544" w:rsidRPr="0094266D" w:rsidRDefault="007B7544" w:rsidP="00A96C26">
      <w:pPr>
        <w:spacing w:before="60"/>
        <w:ind w:left="567" w:right="567"/>
        <w:jc w:val="both"/>
        <w:rPr>
          <w:rFonts w:ascii="Arial" w:hAnsi="Arial" w:cs="Arial"/>
          <w:sz w:val="20"/>
          <w:szCs w:val="20"/>
        </w:rPr>
      </w:pPr>
      <w:r>
        <w:rPr>
          <w:rFonts w:ascii="Arial" w:hAnsi="Arial" w:cs="Arial"/>
          <w:sz w:val="20"/>
          <w:szCs w:val="20"/>
        </w:rPr>
        <w:t>“</w:t>
      </w:r>
      <w:r w:rsidRPr="004D49C1">
        <w:rPr>
          <w:rFonts w:ascii="Arial" w:hAnsi="Arial" w:cs="Arial"/>
          <w:sz w:val="20"/>
          <w:szCs w:val="20"/>
        </w:rPr>
        <w:t xml:space="preserve">The consequences for sentencing purposes of a count being a representative count were extensively discussed in </w:t>
      </w:r>
      <w:r w:rsidRPr="004D49C1">
        <w:rPr>
          <w:rFonts w:ascii="Arial" w:hAnsi="Arial" w:cs="Arial"/>
          <w:i/>
          <w:sz w:val="20"/>
          <w:szCs w:val="20"/>
        </w:rPr>
        <w:t>R v SBL</w:t>
      </w:r>
      <w:r>
        <w:rPr>
          <w:rFonts w:ascii="Arial" w:hAnsi="Arial" w:cs="Arial"/>
          <w:sz w:val="20"/>
          <w:szCs w:val="20"/>
        </w:rPr>
        <w:t xml:space="preserve"> [1999] 1 VR 706</w:t>
      </w:r>
      <w:r w:rsidRPr="004D49C1">
        <w:rPr>
          <w:rFonts w:ascii="Arial" w:hAnsi="Arial" w:cs="Arial"/>
          <w:sz w:val="20"/>
          <w:szCs w:val="20"/>
        </w:rPr>
        <w:t>.  Whether or not the duration and circumstances of conduct represented by a count should be described as an aggravating circumstance, absence of a potential circumstance of mitigation and consideration of an offence ‘in its full circumstantial context’ is at least likely to lead to a heavier sentence than would otherwise be passed.</w:t>
      </w:r>
      <w:r>
        <w:rPr>
          <w:rFonts w:ascii="Arial" w:hAnsi="Arial" w:cs="Arial"/>
          <w:sz w:val="20"/>
          <w:szCs w:val="20"/>
        </w:rPr>
        <w:t>”</w:t>
      </w:r>
    </w:p>
    <w:p w14:paraId="242A0510" w14:textId="77777777" w:rsidR="007B7544" w:rsidRDefault="00EE3B15" w:rsidP="00EE3B15">
      <w:pPr>
        <w:pStyle w:val="Normal-Cover"/>
        <w:spacing w:before="120"/>
        <w:jc w:val="both"/>
        <w:rPr>
          <w:rFonts w:ascii="Arial" w:hAnsi="Arial" w:cs="Arial"/>
          <w:sz w:val="20"/>
        </w:rPr>
      </w:pPr>
      <w:r>
        <w:rPr>
          <w:rFonts w:ascii="Arial" w:hAnsi="Arial" w:cs="Arial"/>
          <w:sz w:val="20"/>
        </w:rPr>
        <w:t xml:space="preserve">In that case at [25] Lasry AJA (with whom Ashley JA expressly agreed at [4] and Neave JA agreed in general) approved the ‘whole picture’ formulation referred to in </w:t>
      </w:r>
      <w:r w:rsidRPr="00EE3B15">
        <w:rPr>
          <w:rFonts w:ascii="Arial" w:hAnsi="Arial" w:cs="Arial"/>
          <w:i/>
          <w:sz w:val="20"/>
        </w:rPr>
        <w:t>R v SBL</w:t>
      </w:r>
      <w:r>
        <w:rPr>
          <w:rFonts w:ascii="Arial" w:hAnsi="Arial" w:cs="Arial"/>
          <w:sz w:val="20"/>
        </w:rPr>
        <w:t xml:space="preserve"> but also called for some level of detail of the overall conduct – including the frequency of occurrence – to be provided to a court sentencing on a representative count:</w:t>
      </w:r>
    </w:p>
    <w:p w14:paraId="7B110DE0" w14:textId="77777777" w:rsidR="00353FD6" w:rsidRPr="0094266D" w:rsidRDefault="00353FD6" w:rsidP="00A96C26">
      <w:pPr>
        <w:spacing w:before="60"/>
        <w:ind w:left="567" w:right="567"/>
        <w:jc w:val="both"/>
        <w:rPr>
          <w:rFonts w:ascii="Arial" w:hAnsi="Arial" w:cs="Arial"/>
          <w:sz w:val="20"/>
          <w:szCs w:val="20"/>
        </w:rPr>
      </w:pPr>
      <w:r>
        <w:rPr>
          <w:rFonts w:ascii="Arial" w:hAnsi="Arial" w:cs="Arial"/>
          <w:sz w:val="20"/>
          <w:szCs w:val="20"/>
        </w:rPr>
        <w:t>“</w:t>
      </w:r>
      <w:r w:rsidRPr="00353FD6">
        <w:rPr>
          <w:rFonts w:ascii="Arial" w:hAnsi="Arial" w:cs="Arial"/>
          <w:sz w:val="20"/>
        </w:rPr>
        <w:t xml:space="preserve">In </w:t>
      </w:r>
      <w:r w:rsidRPr="00353FD6">
        <w:rPr>
          <w:rFonts w:ascii="Arial" w:hAnsi="Arial" w:cs="Arial"/>
          <w:i/>
          <w:sz w:val="20"/>
        </w:rPr>
        <w:t>R v Wright</w:t>
      </w:r>
      <w:r w:rsidRPr="00353FD6">
        <w:rPr>
          <w:rFonts w:ascii="Arial" w:hAnsi="Arial" w:cs="Arial"/>
          <w:sz w:val="20"/>
        </w:rPr>
        <w:t xml:space="preserve"> </w:t>
      </w:r>
      <w:r w:rsidR="004D49C1">
        <w:rPr>
          <w:rFonts w:ascii="Arial" w:hAnsi="Arial" w:cs="Arial"/>
          <w:sz w:val="20"/>
        </w:rPr>
        <w:t xml:space="preserve">[unreported, Court of Criminal Appeal, 13/.05/1974] </w:t>
      </w:r>
      <w:r w:rsidRPr="00353FD6">
        <w:rPr>
          <w:rFonts w:ascii="Arial" w:hAnsi="Arial" w:cs="Arial"/>
          <w:sz w:val="20"/>
        </w:rPr>
        <w:t xml:space="preserve">Nelson J noted that when the procedure of representative counts is adopted, ‘… there is nothing objectionable in the Court having regard to the whole picture presented by the accused’s conduct in </w:t>
      </w:r>
      <w:r w:rsidRPr="00353FD6">
        <w:rPr>
          <w:rFonts w:ascii="Arial" w:hAnsi="Arial" w:cs="Arial"/>
          <w:sz w:val="20"/>
        </w:rPr>
        <w:lastRenderedPageBreak/>
        <w:t xml:space="preserve">determining the sentence appropriate to be passed upon the counts to which he pleads guilty’.  In approving the judgment of the Court in </w:t>
      </w:r>
      <w:r w:rsidRPr="00353FD6">
        <w:rPr>
          <w:rFonts w:ascii="Arial" w:hAnsi="Arial" w:cs="Arial"/>
          <w:i/>
          <w:sz w:val="20"/>
        </w:rPr>
        <w:t>Wright,</w:t>
      </w:r>
      <w:r w:rsidRPr="00353FD6">
        <w:rPr>
          <w:rFonts w:ascii="Arial" w:hAnsi="Arial" w:cs="Arial"/>
          <w:sz w:val="20"/>
        </w:rPr>
        <w:t xml:space="preserve"> I consider this Court in </w:t>
      </w:r>
      <w:r w:rsidRPr="00353FD6">
        <w:rPr>
          <w:rFonts w:ascii="Arial" w:hAnsi="Arial" w:cs="Arial"/>
          <w:i/>
          <w:sz w:val="20"/>
        </w:rPr>
        <w:t xml:space="preserve">R v SBL </w:t>
      </w:r>
      <w:r w:rsidRPr="00353FD6">
        <w:rPr>
          <w:rFonts w:ascii="Arial" w:hAnsi="Arial" w:cs="Arial"/>
          <w:sz w:val="20"/>
        </w:rPr>
        <w:t xml:space="preserve">was both approving the practice of using representative counts and identifying the limits of the practice as was later pointed out, for example, in </w:t>
      </w:r>
      <w:r w:rsidRPr="00353FD6">
        <w:rPr>
          <w:rFonts w:ascii="Arial" w:hAnsi="Arial" w:cs="Arial"/>
          <w:i/>
          <w:sz w:val="20"/>
        </w:rPr>
        <w:t>R v Jones</w:t>
      </w:r>
      <w:r w:rsidRPr="00353FD6">
        <w:rPr>
          <w:rFonts w:ascii="Arial" w:hAnsi="Arial" w:cs="Arial"/>
          <w:sz w:val="20"/>
        </w:rPr>
        <w:t xml:space="preserve"> </w:t>
      </w:r>
      <w:r>
        <w:rPr>
          <w:rFonts w:ascii="Arial" w:hAnsi="Arial" w:cs="Arial"/>
          <w:sz w:val="20"/>
        </w:rPr>
        <w:t xml:space="preserve">[2004] VSCA 68 at [13] </w:t>
      </w:r>
      <w:r w:rsidRPr="00353FD6">
        <w:rPr>
          <w:rFonts w:ascii="Arial" w:hAnsi="Arial" w:cs="Arial"/>
          <w:sz w:val="20"/>
        </w:rPr>
        <w:t>where Charles JA contrasted the exercise of the sentencing discretion on representative counts with ‘rolled-up’ counts.  In my opinion, and here I accept a submission made on behalf of the appellant, when a sentence is imposed on a representative count it is appropriate and necessary for a sentencing judge to identify some level of detail of the conduct represented by the count on which sentence is to be passed so that the ‘whole picture’ can be seen.  That would at least involve an indication of the number of other incidents involved or at least the frequency of occurrence, and the identification of the similarity of the incidents r</w:t>
      </w:r>
      <w:r>
        <w:rPr>
          <w:rFonts w:ascii="Arial" w:hAnsi="Arial" w:cs="Arial"/>
          <w:sz w:val="20"/>
        </w:rPr>
        <w:t>epresented to the one charged.”</w:t>
      </w:r>
    </w:p>
    <w:p w14:paraId="584E4D20" w14:textId="77777777" w:rsidR="00353FD6" w:rsidRDefault="00353FD6" w:rsidP="0095305A">
      <w:pPr>
        <w:jc w:val="both"/>
        <w:rPr>
          <w:rFonts w:ascii="Arial" w:hAnsi="Arial" w:cs="Arial"/>
          <w:sz w:val="20"/>
        </w:rPr>
      </w:pPr>
    </w:p>
    <w:p w14:paraId="4EF19D1D" w14:textId="77777777" w:rsidR="00D61E82" w:rsidRDefault="00D61E82" w:rsidP="00F83B65">
      <w:pPr>
        <w:keepNext/>
        <w:jc w:val="both"/>
        <w:rPr>
          <w:rFonts w:ascii="Arial" w:hAnsi="Arial" w:cs="Arial"/>
          <w:sz w:val="20"/>
        </w:rPr>
      </w:pPr>
      <w:r>
        <w:rPr>
          <w:rFonts w:ascii="Arial" w:hAnsi="Arial" w:cs="Arial"/>
          <w:sz w:val="20"/>
        </w:rPr>
        <w:t xml:space="preserve">In </w:t>
      </w:r>
      <w:r w:rsidRPr="00D61E82">
        <w:rPr>
          <w:rFonts w:ascii="Arial" w:hAnsi="Arial" w:cs="Arial"/>
          <w:i/>
          <w:sz w:val="20"/>
        </w:rPr>
        <w:t>R v LFJ</w:t>
      </w:r>
      <w:r>
        <w:rPr>
          <w:rFonts w:ascii="Arial" w:hAnsi="Arial" w:cs="Arial"/>
          <w:sz w:val="20"/>
        </w:rPr>
        <w:t xml:space="preserve"> [2009] VSCA 134 </w:t>
      </w:r>
      <w:r w:rsidR="00063DC1">
        <w:rPr>
          <w:rFonts w:ascii="Arial" w:hAnsi="Arial" w:cs="Arial"/>
          <w:sz w:val="20"/>
        </w:rPr>
        <w:t>Maxwell P &amp; Kellam JA</w:t>
      </w:r>
      <w:r>
        <w:rPr>
          <w:rFonts w:ascii="Arial" w:hAnsi="Arial" w:cs="Arial"/>
          <w:sz w:val="20"/>
        </w:rPr>
        <w:t xml:space="preserve"> said at [8]:</w:t>
      </w:r>
    </w:p>
    <w:p w14:paraId="26254F3B" w14:textId="77777777" w:rsidR="00D61E82" w:rsidRPr="0094266D" w:rsidRDefault="00D61E82" w:rsidP="00D61E82">
      <w:pPr>
        <w:spacing w:before="60"/>
        <w:ind w:left="567" w:right="567"/>
        <w:jc w:val="both"/>
        <w:rPr>
          <w:rFonts w:ascii="Arial" w:hAnsi="Arial" w:cs="Arial"/>
          <w:sz w:val="20"/>
          <w:szCs w:val="20"/>
        </w:rPr>
      </w:pPr>
      <w:r>
        <w:rPr>
          <w:rFonts w:ascii="Arial" w:hAnsi="Arial" w:cs="Arial"/>
          <w:sz w:val="20"/>
          <w:szCs w:val="20"/>
        </w:rPr>
        <w:t xml:space="preserve">“The proper approach to sentencing for representative counts has been considered by this Court on a number of occasions in recent times.  In </w:t>
      </w:r>
      <w:r w:rsidRPr="00063DC1">
        <w:rPr>
          <w:rFonts w:ascii="Arial" w:hAnsi="Arial" w:cs="Arial"/>
          <w:i/>
          <w:sz w:val="20"/>
          <w:szCs w:val="20"/>
        </w:rPr>
        <w:t>DPP v CPD</w:t>
      </w:r>
      <w:r>
        <w:rPr>
          <w:rFonts w:ascii="Arial" w:hAnsi="Arial" w:cs="Arial"/>
          <w:sz w:val="20"/>
          <w:szCs w:val="20"/>
        </w:rPr>
        <w:t xml:space="preserve"> [2009] VSCA </w:t>
      </w:r>
      <w:r w:rsidR="00063DC1">
        <w:rPr>
          <w:rFonts w:ascii="Arial" w:hAnsi="Arial" w:cs="Arial"/>
          <w:sz w:val="20"/>
          <w:szCs w:val="20"/>
        </w:rPr>
        <w:t>114 at [38]</w:t>
      </w:r>
      <w:r>
        <w:rPr>
          <w:rFonts w:ascii="Arial" w:hAnsi="Arial" w:cs="Arial"/>
          <w:sz w:val="20"/>
          <w:szCs w:val="20"/>
        </w:rPr>
        <w:t xml:space="preserve">, the Court referred to what had been said in </w:t>
      </w:r>
      <w:r w:rsidRPr="00063DC1">
        <w:rPr>
          <w:rFonts w:ascii="Arial" w:hAnsi="Arial" w:cs="Arial"/>
          <w:i/>
          <w:sz w:val="20"/>
          <w:szCs w:val="20"/>
        </w:rPr>
        <w:t>DPP v McMaster</w:t>
      </w:r>
      <w:r w:rsidRPr="00063DC1">
        <w:rPr>
          <w:rFonts w:ascii="Arial" w:hAnsi="Arial" w:cs="Arial"/>
          <w:sz w:val="16"/>
          <w:szCs w:val="20"/>
        </w:rPr>
        <w:t xml:space="preserve"> </w:t>
      </w:r>
      <w:r w:rsidR="00063DC1" w:rsidRPr="00063DC1">
        <w:rPr>
          <w:rFonts w:ascii="Arial" w:hAnsi="Arial" w:cs="Arial"/>
          <w:sz w:val="20"/>
        </w:rPr>
        <w:t>(2008) 19 VR 191</w:t>
      </w:r>
      <w:r w:rsidR="00063DC1">
        <w:rPr>
          <w:rFonts w:ascii="Arial" w:hAnsi="Arial" w:cs="Arial"/>
          <w:sz w:val="20"/>
        </w:rPr>
        <w:t xml:space="preserve">; [2008] VSCA </w:t>
      </w:r>
      <w:r w:rsidR="0008494C">
        <w:rPr>
          <w:rFonts w:ascii="Arial" w:hAnsi="Arial" w:cs="Arial"/>
          <w:sz w:val="20"/>
          <w:szCs w:val="20"/>
        </w:rPr>
        <w:t xml:space="preserve">102 </w:t>
      </w:r>
      <w:r>
        <w:rPr>
          <w:rFonts w:ascii="Arial" w:hAnsi="Arial" w:cs="Arial"/>
          <w:sz w:val="20"/>
          <w:szCs w:val="20"/>
        </w:rPr>
        <w:t xml:space="preserve">and in </w:t>
      </w:r>
      <w:r w:rsidRPr="00063DC1">
        <w:rPr>
          <w:rFonts w:ascii="Arial" w:hAnsi="Arial" w:cs="Arial"/>
          <w:i/>
          <w:sz w:val="20"/>
          <w:szCs w:val="20"/>
        </w:rPr>
        <w:t>The Queen v CJK</w:t>
      </w:r>
      <w:r>
        <w:rPr>
          <w:rFonts w:ascii="Arial" w:hAnsi="Arial" w:cs="Arial"/>
          <w:sz w:val="20"/>
          <w:szCs w:val="20"/>
        </w:rPr>
        <w:t xml:space="preserve"> </w:t>
      </w:r>
      <w:r w:rsidR="00063DC1">
        <w:rPr>
          <w:rFonts w:ascii="Arial" w:hAnsi="Arial" w:cs="Arial"/>
          <w:sz w:val="20"/>
          <w:szCs w:val="20"/>
        </w:rPr>
        <w:t xml:space="preserve">[2009] VSCA 58 </w:t>
      </w:r>
      <w:r>
        <w:rPr>
          <w:rFonts w:ascii="Arial" w:hAnsi="Arial" w:cs="Arial"/>
          <w:sz w:val="20"/>
          <w:szCs w:val="20"/>
        </w:rPr>
        <w:t>and said:</w:t>
      </w:r>
    </w:p>
    <w:p w14:paraId="005D6148" w14:textId="77777777" w:rsidR="00063DC1" w:rsidRDefault="0008494C" w:rsidP="00CF53CA">
      <w:pPr>
        <w:spacing w:before="60"/>
        <w:ind w:left="1134" w:right="1134"/>
        <w:jc w:val="both"/>
        <w:rPr>
          <w:rFonts w:ascii="Arial" w:hAnsi="Arial" w:cs="Arial"/>
          <w:sz w:val="20"/>
        </w:rPr>
      </w:pPr>
      <w:r>
        <w:rPr>
          <w:rFonts w:ascii="Arial" w:hAnsi="Arial" w:cs="Arial"/>
          <w:sz w:val="20"/>
        </w:rPr>
        <w:t>‘</w:t>
      </w:r>
      <w:r w:rsidR="00B93469" w:rsidRPr="00B93469">
        <w:rPr>
          <w:rFonts w:ascii="Arial" w:hAnsi="Arial" w:cs="Arial"/>
          <w:sz w:val="20"/>
        </w:rPr>
        <w:t xml:space="preserve">As recent decisions of this Court have made clear, the fact that a count is a representative count has a twofold relevance to sentencing.  First, it is to be understood as the absence of a mitigating factor, in the sense that a plea of guilty to a representative count prevents the defendant from claiming </w:t>
      </w:r>
      <w:r w:rsidR="00063DC1">
        <w:rPr>
          <w:rFonts w:ascii="Arial" w:hAnsi="Arial" w:cs="Arial"/>
          <w:sz w:val="20"/>
        </w:rPr>
        <w:t>‘</w:t>
      </w:r>
      <w:r w:rsidR="00B93469" w:rsidRPr="00B93469">
        <w:rPr>
          <w:rFonts w:ascii="Arial" w:hAnsi="Arial" w:cs="Arial"/>
          <w:sz w:val="20"/>
        </w:rPr>
        <w:t>any leniency that might have been permitted on the basis that the offence was an isolated event</w:t>
      </w:r>
      <w:r w:rsidR="00063DC1">
        <w:rPr>
          <w:rFonts w:ascii="Arial" w:hAnsi="Arial" w:cs="Arial"/>
          <w:sz w:val="20"/>
        </w:rPr>
        <w:t xml:space="preserve">’:  </w:t>
      </w:r>
      <w:r w:rsidR="00063DC1" w:rsidRPr="00063DC1">
        <w:rPr>
          <w:rFonts w:ascii="Arial" w:hAnsi="Arial" w:cs="Arial"/>
          <w:i/>
          <w:sz w:val="20"/>
        </w:rPr>
        <w:t>D</w:t>
      </w:r>
      <w:r w:rsidR="00063DC1">
        <w:rPr>
          <w:rFonts w:ascii="Arial" w:hAnsi="Arial" w:cs="Arial"/>
          <w:i/>
          <w:sz w:val="20"/>
        </w:rPr>
        <w:t>PP</w:t>
      </w:r>
      <w:r w:rsidR="00063DC1" w:rsidRPr="00063DC1">
        <w:rPr>
          <w:rFonts w:ascii="Arial" w:hAnsi="Arial" w:cs="Arial"/>
          <w:i/>
          <w:sz w:val="20"/>
        </w:rPr>
        <w:t xml:space="preserve"> v McMaster </w:t>
      </w:r>
      <w:r w:rsidR="00063DC1" w:rsidRPr="00063DC1">
        <w:rPr>
          <w:rFonts w:ascii="Arial" w:hAnsi="Arial" w:cs="Arial"/>
          <w:sz w:val="20"/>
        </w:rPr>
        <w:t xml:space="preserve">(2008) 19 VR 191, 202 (Ashley JA); </w:t>
      </w:r>
      <w:r w:rsidR="00063DC1" w:rsidRPr="00063DC1">
        <w:rPr>
          <w:rFonts w:ascii="Arial" w:hAnsi="Arial" w:cs="Arial"/>
          <w:i/>
          <w:sz w:val="20"/>
        </w:rPr>
        <w:t>The Queen v CJK</w:t>
      </w:r>
      <w:r w:rsidR="00063DC1" w:rsidRPr="00063DC1">
        <w:rPr>
          <w:rFonts w:ascii="Arial" w:hAnsi="Arial" w:cs="Arial"/>
          <w:sz w:val="20"/>
        </w:rPr>
        <w:t xml:space="preserve"> [2009] VSCA 58, [43] (Warren</w:t>
      </w:r>
      <w:r w:rsidR="00063DC1">
        <w:rPr>
          <w:rFonts w:ascii="Arial" w:hAnsi="Arial" w:cs="Arial"/>
          <w:sz w:val="20"/>
        </w:rPr>
        <w:t> </w:t>
      </w:r>
      <w:r w:rsidR="00063DC1" w:rsidRPr="00063DC1">
        <w:rPr>
          <w:rFonts w:ascii="Arial" w:hAnsi="Arial" w:cs="Arial"/>
          <w:sz w:val="20"/>
        </w:rPr>
        <w:t xml:space="preserve">CJ) citing </w:t>
      </w:r>
      <w:r w:rsidR="00063DC1" w:rsidRPr="00063DC1">
        <w:rPr>
          <w:rFonts w:ascii="Arial" w:hAnsi="Arial" w:cs="Arial"/>
          <w:i/>
          <w:sz w:val="20"/>
        </w:rPr>
        <w:t>DPP v EB</w:t>
      </w:r>
      <w:r w:rsidR="00063DC1" w:rsidRPr="00063DC1">
        <w:rPr>
          <w:rFonts w:ascii="Arial" w:hAnsi="Arial" w:cs="Arial"/>
          <w:sz w:val="20"/>
        </w:rPr>
        <w:t xml:space="preserve"> [2008] VSCA 127, [13] (Nettle JA).</w:t>
      </w:r>
      <w:r w:rsidR="00063DC1">
        <w:rPr>
          <w:rFonts w:ascii="Arial" w:hAnsi="Arial" w:cs="Arial"/>
          <w:sz w:val="20"/>
        </w:rPr>
        <w:t xml:space="preserve">  </w:t>
      </w:r>
      <w:r w:rsidR="00B93469" w:rsidRPr="00B93469">
        <w:rPr>
          <w:rFonts w:ascii="Arial" w:hAnsi="Arial" w:cs="Arial"/>
          <w:sz w:val="20"/>
        </w:rPr>
        <w:t xml:space="preserve">Secondly, the sentencing court must look at the conduct represented by the count in order to judge the offending in its full context, </w:t>
      </w:r>
      <w:r w:rsidR="00063DC1">
        <w:rPr>
          <w:rFonts w:ascii="Arial" w:hAnsi="Arial" w:cs="Arial"/>
          <w:sz w:val="20"/>
        </w:rPr>
        <w:t>‘</w:t>
      </w:r>
      <w:r w:rsidR="00B93469" w:rsidRPr="00B93469">
        <w:rPr>
          <w:rFonts w:ascii="Arial" w:hAnsi="Arial" w:cs="Arial"/>
          <w:sz w:val="20"/>
        </w:rPr>
        <w:t>which is likely to bear upon matters such [as] extent of culpability, need for specific deterrence and prospects of rehabilitation.</w:t>
      </w:r>
      <w:r w:rsidR="00B93469">
        <w:rPr>
          <w:rFonts w:ascii="Arial" w:hAnsi="Arial" w:cs="Arial"/>
          <w:sz w:val="20"/>
        </w:rPr>
        <w:t>’</w:t>
      </w:r>
      <w:r w:rsidR="00063DC1">
        <w:rPr>
          <w:rFonts w:ascii="Arial" w:hAnsi="Arial" w:cs="Arial"/>
          <w:sz w:val="20"/>
        </w:rPr>
        <w:t xml:space="preserve"> </w:t>
      </w:r>
      <w:r w:rsidR="00063DC1" w:rsidRPr="00063DC1">
        <w:rPr>
          <w:rFonts w:ascii="Arial" w:hAnsi="Arial" w:cs="Arial"/>
          <w:i/>
          <w:sz w:val="20"/>
        </w:rPr>
        <w:t>D</w:t>
      </w:r>
      <w:r w:rsidR="00063DC1">
        <w:rPr>
          <w:rFonts w:ascii="Arial" w:hAnsi="Arial" w:cs="Arial"/>
          <w:i/>
          <w:sz w:val="20"/>
        </w:rPr>
        <w:t>PP</w:t>
      </w:r>
      <w:r w:rsidR="00063DC1" w:rsidRPr="00063DC1">
        <w:rPr>
          <w:rFonts w:ascii="Arial" w:hAnsi="Arial" w:cs="Arial"/>
          <w:i/>
          <w:sz w:val="20"/>
        </w:rPr>
        <w:t xml:space="preserve"> v McMaster </w:t>
      </w:r>
      <w:r w:rsidR="00063DC1" w:rsidRPr="00063DC1">
        <w:rPr>
          <w:rFonts w:ascii="Arial" w:hAnsi="Arial" w:cs="Arial"/>
          <w:sz w:val="20"/>
        </w:rPr>
        <w:t>(2008) 19 VR 191, 202</w:t>
      </w:r>
      <w:r w:rsidR="00063DC1">
        <w:rPr>
          <w:rFonts w:ascii="Arial" w:hAnsi="Arial" w:cs="Arial"/>
          <w:sz w:val="20"/>
        </w:rPr>
        <w:t>.</w:t>
      </w:r>
      <w:r>
        <w:rPr>
          <w:rFonts w:ascii="Arial" w:hAnsi="Arial" w:cs="Arial"/>
          <w:sz w:val="20"/>
        </w:rPr>
        <w:t>’</w:t>
      </w:r>
      <w:r w:rsidR="00063DC1">
        <w:rPr>
          <w:rFonts w:ascii="Arial" w:hAnsi="Arial" w:cs="Arial"/>
          <w:sz w:val="20"/>
        </w:rPr>
        <w:t>”</w:t>
      </w:r>
    </w:p>
    <w:p w14:paraId="1969A847" w14:textId="77777777" w:rsidR="00D61E82" w:rsidRPr="009831B9" w:rsidRDefault="00D61E82" w:rsidP="0095305A">
      <w:pPr>
        <w:jc w:val="both"/>
        <w:rPr>
          <w:rFonts w:ascii="Arial" w:hAnsi="Arial" w:cs="Arial"/>
          <w:color w:val="000000"/>
          <w:sz w:val="20"/>
        </w:rPr>
      </w:pPr>
    </w:p>
    <w:p w14:paraId="05696A37" w14:textId="77777777" w:rsidR="006B0324" w:rsidRPr="009831B9" w:rsidRDefault="006B0324" w:rsidP="000D26D6">
      <w:pPr>
        <w:keepNext/>
        <w:jc w:val="both"/>
        <w:rPr>
          <w:rFonts w:ascii="Arial" w:hAnsi="Arial" w:cs="Arial"/>
          <w:color w:val="000000"/>
          <w:sz w:val="20"/>
        </w:rPr>
      </w:pPr>
      <w:r w:rsidRPr="009831B9">
        <w:rPr>
          <w:rFonts w:ascii="Arial" w:hAnsi="Arial" w:cs="Arial"/>
          <w:color w:val="000000"/>
          <w:sz w:val="20"/>
        </w:rPr>
        <w:t xml:space="preserve">In </w:t>
      </w:r>
      <w:r w:rsidRPr="009831B9">
        <w:rPr>
          <w:rFonts w:ascii="Arial" w:hAnsi="Arial" w:cs="Arial"/>
          <w:i/>
          <w:color w:val="000000"/>
          <w:sz w:val="20"/>
        </w:rPr>
        <w:t>R v AMP</w:t>
      </w:r>
      <w:r w:rsidRPr="009831B9">
        <w:rPr>
          <w:rFonts w:ascii="Arial" w:hAnsi="Arial" w:cs="Arial"/>
          <w:color w:val="000000"/>
          <w:sz w:val="20"/>
        </w:rPr>
        <w:t xml:space="preserve"> [2010] VSCA 48 at [47] Neave &amp; Redlich JJA said:</w:t>
      </w:r>
    </w:p>
    <w:p w14:paraId="381C673A" w14:textId="77777777" w:rsidR="006B0324" w:rsidRPr="009831B9" w:rsidRDefault="006B0324" w:rsidP="006B0324">
      <w:pPr>
        <w:spacing w:before="60"/>
        <w:ind w:left="567" w:right="567"/>
        <w:jc w:val="both"/>
        <w:rPr>
          <w:rFonts w:ascii="Arial" w:hAnsi="Arial" w:cs="Arial"/>
          <w:color w:val="000000"/>
          <w:sz w:val="20"/>
        </w:rPr>
      </w:pPr>
      <w:r w:rsidRPr="009831B9">
        <w:rPr>
          <w:rFonts w:ascii="Arial" w:hAnsi="Arial" w:cs="Arial"/>
          <w:color w:val="000000"/>
          <w:sz w:val="20"/>
        </w:rPr>
        <w:t>“It will often be appropriate to cumulate a greater proportion of the sentence imposed on a representative count than the proportion cumulated for a count which is not representative.”</w:t>
      </w:r>
    </w:p>
    <w:p w14:paraId="34B0DE4A" w14:textId="77777777" w:rsidR="006B0324" w:rsidRDefault="006B0324" w:rsidP="0095305A">
      <w:pPr>
        <w:jc w:val="both"/>
        <w:rPr>
          <w:rFonts w:ascii="Arial" w:hAnsi="Arial" w:cs="Arial"/>
          <w:color w:val="000000"/>
          <w:sz w:val="20"/>
        </w:rPr>
      </w:pPr>
    </w:p>
    <w:p w14:paraId="004C8E1C" w14:textId="77777777" w:rsidR="006B72CD" w:rsidRPr="00BE7DF9" w:rsidRDefault="006B72CD" w:rsidP="00274857">
      <w:pPr>
        <w:keepNext/>
        <w:keepLines/>
        <w:jc w:val="both"/>
        <w:rPr>
          <w:rFonts w:ascii="Arial" w:hAnsi="Arial" w:cs="Arial"/>
          <w:color w:val="000000"/>
          <w:sz w:val="20"/>
        </w:rPr>
      </w:pPr>
      <w:r w:rsidRPr="00BE7DF9">
        <w:rPr>
          <w:rFonts w:ascii="Arial" w:hAnsi="Arial" w:cs="Arial"/>
          <w:color w:val="000000"/>
          <w:sz w:val="20"/>
        </w:rPr>
        <w:t xml:space="preserve">In </w:t>
      </w:r>
      <w:r w:rsidRPr="00BE7DF9">
        <w:rPr>
          <w:rFonts w:ascii="Arial" w:hAnsi="Arial" w:cs="Arial"/>
          <w:i/>
          <w:color w:val="000000"/>
          <w:sz w:val="20"/>
          <w:szCs w:val="20"/>
        </w:rPr>
        <w:t>R v OAA</w:t>
      </w:r>
      <w:r w:rsidRPr="00BE7DF9">
        <w:rPr>
          <w:rFonts w:ascii="Arial" w:hAnsi="Arial" w:cs="Arial"/>
          <w:color w:val="000000"/>
          <w:sz w:val="20"/>
          <w:szCs w:val="20"/>
        </w:rPr>
        <w:t xml:space="preserve"> [2010] VSCA 155 at [21] Maxwell P &amp; Weinberg JA said:</w:t>
      </w:r>
    </w:p>
    <w:p w14:paraId="13F477C1" w14:textId="77777777" w:rsidR="006B72CD" w:rsidRPr="00BE7DF9" w:rsidRDefault="006B72CD" w:rsidP="006B72CD">
      <w:pPr>
        <w:spacing w:before="60"/>
        <w:ind w:left="567" w:right="567"/>
        <w:jc w:val="both"/>
        <w:rPr>
          <w:rFonts w:ascii="Arial" w:hAnsi="Arial" w:cs="Arial"/>
          <w:color w:val="000000"/>
          <w:sz w:val="20"/>
        </w:rPr>
      </w:pPr>
      <w:r w:rsidRPr="00BE7DF9">
        <w:rPr>
          <w:rFonts w:ascii="Arial" w:hAnsi="Arial" w:cs="Arial"/>
          <w:color w:val="000000"/>
          <w:sz w:val="20"/>
        </w:rPr>
        <w:t>“The prosecution was not entitled to rely on the subject matter of count 1, which related to a specific incident itself the subject of a charge, as forming the basis upon which count 2 could be described as a ‘representative count’.  The essence of a ‘representative count’ is that the relevant acts cannot be sufficiently particularised by the prosecution so as to legitimately frame specific individual counts.”</w:t>
      </w:r>
    </w:p>
    <w:p w14:paraId="24A2E7B4" w14:textId="77777777" w:rsidR="00776CDB" w:rsidRDefault="00776CDB" w:rsidP="0095305A">
      <w:pPr>
        <w:jc w:val="both"/>
        <w:rPr>
          <w:rFonts w:ascii="Arial" w:hAnsi="Arial" w:cs="Arial"/>
          <w:color w:val="000000"/>
          <w:sz w:val="20"/>
        </w:rPr>
      </w:pPr>
    </w:p>
    <w:p w14:paraId="189FBC44" w14:textId="77777777" w:rsidR="00F052E4" w:rsidRDefault="00F052E4" w:rsidP="0095305A">
      <w:pPr>
        <w:jc w:val="both"/>
        <w:rPr>
          <w:rFonts w:ascii="Arial" w:hAnsi="Arial" w:cs="Arial"/>
          <w:color w:val="000000"/>
          <w:sz w:val="20"/>
        </w:rPr>
      </w:pPr>
      <w:r>
        <w:rPr>
          <w:rFonts w:ascii="Arial" w:hAnsi="Arial" w:cs="Arial"/>
          <w:color w:val="000000"/>
          <w:sz w:val="20"/>
        </w:rPr>
        <w:t xml:space="preserve">In </w:t>
      </w:r>
      <w:r w:rsidRPr="00F052E4">
        <w:rPr>
          <w:rFonts w:ascii="Arial" w:hAnsi="Arial" w:cs="Arial"/>
          <w:i/>
          <w:color w:val="000000"/>
          <w:sz w:val="20"/>
        </w:rPr>
        <w:t>Justin Crouch (a pseudonym) v The Queen</w:t>
      </w:r>
      <w:r>
        <w:rPr>
          <w:rFonts w:ascii="Arial" w:hAnsi="Arial" w:cs="Arial"/>
          <w:color w:val="000000"/>
          <w:sz w:val="20"/>
        </w:rPr>
        <w:t xml:space="preserve"> [2019] VSCA 30 at [36] the appellant had pleaded guilty to three representative charges of indecent act with a child under 16 and one representative charge of incest, the complaint for each charge being his stepdaughter aged 9-11.  He had also pleaded guilty to two representative charges of indecent act with a child under 16, being his step-daughter’s friend aged 8-11.  In dismissing an appeal against a sentence IMP10y3m/7y, Kyrou &amp; Weinberg JJA set out at [36] a number of principles relating to sentencing for a representative charge:</w:t>
      </w:r>
    </w:p>
    <w:p w14:paraId="43063A85" w14:textId="77777777" w:rsidR="00E93CCA" w:rsidRPr="00E93CCA" w:rsidRDefault="00E93CCA">
      <w:pPr>
        <w:numPr>
          <w:ilvl w:val="1"/>
          <w:numId w:val="61"/>
        </w:numPr>
        <w:spacing w:before="60"/>
        <w:ind w:left="1021" w:right="567" w:hanging="454"/>
        <w:jc w:val="both"/>
        <w:rPr>
          <w:rFonts w:ascii="Arial" w:hAnsi="Arial" w:cs="Arial"/>
          <w:color w:val="000000"/>
          <w:sz w:val="20"/>
        </w:rPr>
      </w:pPr>
      <w:r>
        <w:rPr>
          <w:rFonts w:ascii="Arial" w:hAnsi="Arial" w:cs="Arial"/>
          <w:sz w:val="20"/>
        </w:rPr>
        <w:t>“</w:t>
      </w:r>
      <w:r w:rsidRPr="00F052E4">
        <w:rPr>
          <w:rFonts w:ascii="Arial" w:hAnsi="Arial" w:cs="Arial"/>
          <w:sz w:val="20"/>
        </w:rPr>
        <w:t>A representative charge is a charge for an offence which is representative of</w:t>
      </w:r>
      <w:r>
        <w:rPr>
          <w:rFonts w:ascii="Arial" w:hAnsi="Arial" w:cs="Arial"/>
          <w:sz w:val="20"/>
        </w:rPr>
        <w:t xml:space="preserve"> </w:t>
      </w:r>
      <w:r w:rsidRPr="00F052E4">
        <w:rPr>
          <w:rFonts w:ascii="Arial" w:hAnsi="Arial" w:cs="Arial"/>
          <w:sz w:val="20"/>
        </w:rPr>
        <w:t>other instances of the same offence being committed by the offender in the same manner on other occasions, within the specified period of the offending.  Where a representative charge is laid, the offender is charged for the</w:t>
      </w:r>
      <w:r w:rsidRPr="00E93CCA">
        <w:rPr>
          <w:rFonts w:ascii="Arial" w:hAnsi="Arial" w:cs="Arial"/>
          <w:sz w:val="20"/>
        </w:rPr>
        <w:t xml:space="preserve"> </w:t>
      </w:r>
      <w:r w:rsidRPr="00F052E4">
        <w:rPr>
          <w:rFonts w:ascii="Arial" w:hAnsi="Arial" w:cs="Arial"/>
          <w:sz w:val="20"/>
        </w:rPr>
        <w:t>offending the subject of that charge and is not separately charged for the other instances of the offending which are represented by that charge (‘represented</w:t>
      </w:r>
      <w:r>
        <w:rPr>
          <w:rFonts w:ascii="Arial" w:hAnsi="Arial" w:cs="Arial"/>
          <w:sz w:val="20"/>
        </w:rPr>
        <w:t xml:space="preserve"> </w:t>
      </w:r>
      <w:r w:rsidRPr="00F052E4">
        <w:rPr>
          <w:rFonts w:ascii="Arial" w:hAnsi="Arial" w:cs="Arial"/>
          <w:sz w:val="20"/>
        </w:rPr>
        <w:t>instances of offending’)</w:t>
      </w:r>
      <w:r>
        <w:rPr>
          <w:rFonts w:ascii="Arial" w:hAnsi="Arial" w:cs="Arial"/>
          <w:sz w:val="20"/>
        </w:rPr>
        <w:t>.</w:t>
      </w:r>
    </w:p>
    <w:p w14:paraId="60FFD489" w14:textId="77777777" w:rsidR="00E93CCA" w:rsidRPr="00E93CCA" w:rsidRDefault="00E93CCA">
      <w:pPr>
        <w:numPr>
          <w:ilvl w:val="1"/>
          <w:numId w:val="61"/>
        </w:numPr>
        <w:spacing w:before="60"/>
        <w:ind w:left="1021" w:right="567" w:hanging="454"/>
        <w:jc w:val="both"/>
        <w:rPr>
          <w:rFonts w:ascii="Arial" w:hAnsi="Arial" w:cs="Arial"/>
          <w:color w:val="000000"/>
          <w:sz w:val="20"/>
        </w:rPr>
      </w:pPr>
      <w:r w:rsidRPr="00E93CCA">
        <w:rPr>
          <w:rFonts w:ascii="Arial" w:hAnsi="Arial" w:cs="Arial"/>
          <w:sz w:val="20"/>
        </w:rPr>
        <w:t>The offender falls to be sentenced for the offending the subject of a representative charge but not for the represented instances of offending.</w:t>
      </w:r>
    </w:p>
    <w:p w14:paraId="51896BE7" w14:textId="77777777" w:rsidR="00E93CCA" w:rsidRPr="00E93CCA" w:rsidRDefault="00E93CCA">
      <w:pPr>
        <w:numPr>
          <w:ilvl w:val="1"/>
          <w:numId w:val="61"/>
        </w:numPr>
        <w:spacing w:before="60"/>
        <w:ind w:left="1021" w:right="567" w:hanging="454"/>
        <w:jc w:val="both"/>
        <w:rPr>
          <w:rFonts w:ascii="Arial" w:hAnsi="Arial" w:cs="Arial"/>
          <w:color w:val="000000"/>
          <w:sz w:val="20"/>
        </w:rPr>
      </w:pPr>
      <w:r w:rsidRPr="00E93CCA">
        <w:rPr>
          <w:rFonts w:ascii="Arial" w:hAnsi="Arial" w:cs="Arial"/>
          <w:sz w:val="20"/>
        </w:rPr>
        <w:t xml:space="preserve">The represented instances of offending are not aggravating circumstances of the offending the subject of </w:t>
      </w:r>
      <w:r w:rsidRPr="00E93CCA">
        <w:rPr>
          <w:rFonts w:ascii="Arial" w:hAnsi="Arial" w:cs="Arial"/>
          <w:sz w:val="20"/>
          <w:szCs w:val="20"/>
        </w:rPr>
        <w:t xml:space="preserve">a representative charge: </w:t>
      </w:r>
      <w:r w:rsidRPr="00E93CCA">
        <w:rPr>
          <w:rFonts w:ascii="Arial" w:eastAsia="Book Antiqua" w:hAnsi="Arial" w:cs="Arial"/>
          <w:i/>
          <w:sz w:val="20"/>
          <w:szCs w:val="20"/>
        </w:rPr>
        <w:t>Lord</w:t>
      </w:r>
      <w:r w:rsidRPr="00E93CCA">
        <w:rPr>
          <w:rFonts w:ascii="Arial" w:hAnsi="Arial" w:cs="Arial"/>
          <w:sz w:val="20"/>
          <w:szCs w:val="20"/>
        </w:rPr>
        <w:t xml:space="preserve"> </w:t>
      </w:r>
      <w:r w:rsidRPr="00E93CCA">
        <w:rPr>
          <w:rFonts w:ascii="Arial" w:eastAsia="Book Antiqua" w:hAnsi="Arial" w:cs="Arial"/>
          <w:i/>
          <w:sz w:val="20"/>
          <w:szCs w:val="20"/>
        </w:rPr>
        <w:t xml:space="preserve">v The Queen </w:t>
      </w:r>
      <w:r w:rsidRPr="00E93CCA">
        <w:rPr>
          <w:rFonts w:ascii="Arial" w:hAnsi="Arial" w:cs="Arial"/>
          <w:sz w:val="20"/>
          <w:szCs w:val="20"/>
        </w:rPr>
        <w:t>[2013] VSCA 80 [21] (‘</w:t>
      </w:r>
      <w:r w:rsidRPr="00E93CCA">
        <w:rPr>
          <w:rFonts w:ascii="Arial" w:eastAsia="Book Antiqua" w:hAnsi="Arial" w:cs="Arial"/>
          <w:i/>
          <w:sz w:val="20"/>
          <w:szCs w:val="20"/>
        </w:rPr>
        <w:t>Lord</w:t>
      </w:r>
      <w:r w:rsidRPr="00E93CCA">
        <w:rPr>
          <w:rFonts w:ascii="Arial" w:hAnsi="Arial" w:cs="Arial"/>
          <w:sz w:val="20"/>
          <w:szCs w:val="20"/>
        </w:rPr>
        <w:t>’).</w:t>
      </w:r>
    </w:p>
    <w:p w14:paraId="1FFD587C" w14:textId="77777777" w:rsidR="00E93CCA" w:rsidRPr="00E93CCA" w:rsidRDefault="00E93CCA">
      <w:pPr>
        <w:numPr>
          <w:ilvl w:val="1"/>
          <w:numId w:val="61"/>
        </w:numPr>
        <w:spacing w:before="60"/>
        <w:ind w:left="1021" w:right="567" w:hanging="454"/>
        <w:jc w:val="both"/>
        <w:rPr>
          <w:rFonts w:ascii="Arial" w:hAnsi="Arial" w:cs="Arial"/>
          <w:color w:val="000000"/>
          <w:sz w:val="20"/>
          <w:szCs w:val="20"/>
        </w:rPr>
      </w:pPr>
      <w:r w:rsidRPr="00E93CCA">
        <w:rPr>
          <w:rFonts w:ascii="Arial" w:hAnsi="Arial" w:cs="Arial"/>
          <w:sz w:val="20"/>
          <w:szCs w:val="20"/>
        </w:rPr>
        <w:lastRenderedPageBreak/>
        <w:t xml:space="preserve">The maximum penalty for the offence the subject of a representative charge applies to that charge.  The represented instances of offending do not have the effect of increasing the maximum penalty.  The sentence that is imposed for a representative charge must be just in all of the circumstances: </w:t>
      </w:r>
      <w:r w:rsidRPr="00E93CCA">
        <w:rPr>
          <w:rFonts w:ascii="Arial" w:eastAsia="Book Antiqua" w:hAnsi="Arial" w:cs="Arial"/>
          <w:i/>
          <w:sz w:val="20"/>
          <w:szCs w:val="20"/>
        </w:rPr>
        <w:t xml:space="preserve">Sentencing Act 1991 </w:t>
      </w:r>
      <w:r w:rsidRPr="00E93CCA">
        <w:rPr>
          <w:rFonts w:ascii="Arial" w:hAnsi="Arial" w:cs="Arial"/>
          <w:sz w:val="20"/>
          <w:szCs w:val="20"/>
        </w:rPr>
        <w:t>s 5(1)(a).</w:t>
      </w:r>
      <w:r>
        <w:rPr>
          <w:rFonts w:ascii="Arial" w:hAnsi="Arial" w:cs="Arial"/>
          <w:sz w:val="20"/>
          <w:szCs w:val="20"/>
        </w:rPr>
        <w:t xml:space="preserve">  It cannot be </w:t>
      </w:r>
      <w:r w:rsidRPr="00F052E4">
        <w:rPr>
          <w:rFonts w:ascii="Arial" w:hAnsi="Arial" w:cs="Arial"/>
          <w:sz w:val="20"/>
        </w:rPr>
        <w:t xml:space="preserve">disproportionate to </w:t>
      </w:r>
      <w:r w:rsidRPr="00E93CCA">
        <w:rPr>
          <w:rFonts w:ascii="Arial" w:hAnsi="Arial" w:cs="Arial"/>
          <w:sz w:val="20"/>
          <w:szCs w:val="20"/>
        </w:rPr>
        <w:t xml:space="preserve">the nature and gravity of the offence the subject of the representative charge: </w:t>
      </w:r>
      <w:r w:rsidRPr="00E93CCA">
        <w:rPr>
          <w:rFonts w:ascii="Arial" w:eastAsia="Book Antiqua" w:hAnsi="Arial" w:cs="Arial"/>
          <w:i/>
          <w:sz w:val="20"/>
          <w:szCs w:val="20"/>
        </w:rPr>
        <w:t xml:space="preserve">Sentencing Act </w:t>
      </w:r>
      <w:r w:rsidRPr="00E93CCA">
        <w:rPr>
          <w:rFonts w:ascii="Arial" w:hAnsi="Arial" w:cs="Arial"/>
          <w:sz w:val="20"/>
          <w:szCs w:val="20"/>
        </w:rPr>
        <w:t xml:space="preserve">s 5(2)(c).  See </w:t>
      </w:r>
      <w:r w:rsidRPr="00E93CCA">
        <w:rPr>
          <w:rFonts w:ascii="Arial" w:eastAsia="Book Antiqua" w:hAnsi="Arial" w:cs="Arial"/>
          <w:i/>
          <w:sz w:val="20"/>
          <w:szCs w:val="20"/>
        </w:rPr>
        <w:t>R v SBL</w:t>
      </w:r>
      <w:r w:rsidRPr="00E93CCA">
        <w:rPr>
          <w:rFonts w:ascii="Arial" w:hAnsi="Arial" w:cs="Arial"/>
          <w:sz w:val="20"/>
          <w:szCs w:val="20"/>
        </w:rPr>
        <w:t xml:space="preserve"> [1999] 1 VR 706, 724 [64] (‘</w:t>
      </w:r>
      <w:r w:rsidRPr="00E93CCA">
        <w:rPr>
          <w:rFonts w:ascii="Arial" w:eastAsia="Book Antiqua" w:hAnsi="Arial" w:cs="Arial"/>
          <w:i/>
          <w:sz w:val="20"/>
          <w:szCs w:val="20"/>
        </w:rPr>
        <w:t>SBL</w:t>
      </w:r>
      <w:r w:rsidRPr="00E93CCA">
        <w:rPr>
          <w:rFonts w:ascii="Arial" w:hAnsi="Arial" w:cs="Arial"/>
          <w:sz w:val="20"/>
          <w:szCs w:val="20"/>
        </w:rPr>
        <w:t>’).</w:t>
      </w:r>
    </w:p>
    <w:p w14:paraId="55383F2C" w14:textId="77777777" w:rsidR="00E93CCA" w:rsidRPr="00E93CCA" w:rsidRDefault="00E93CCA">
      <w:pPr>
        <w:numPr>
          <w:ilvl w:val="1"/>
          <w:numId w:val="61"/>
        </w:numPr>
        <w:spacing w:before="60"/>
        <w:ind w:left="1021" w:right="567" w:hanging="454"/>
        <w:jc w:val="both"/>
        <w:rPr>
          <w:rFonts w:ascii="Arial" w:hAnsi="Arial" w:cs="Arial"/>
          <w:color w:val="000000"/>
          <w:sz w:val="20"/>
          <w:szCs w:val="20"/>
        </w:rPr>
      </w:pPr>
      <w:r w:rsidRPr="00E93CCA">
        <w:rPr>
          <w:rFonts w:ascii="Arial" w:hAnsi="Arial" w:cs="Arial"/>
          <w:sz w:val="20"/>
        </w:rPr>
        <w:t>The fact that a charge is a representative charge precludes an</w:t>
      </w:r>
      <w:r w:rsidRPr="00E93CCA">
        <w:rPr>
          <w:rFonts w:ascii="Arial" w:hAnsi="Arial" w:cs="Arial"/>
          <w:sz w:val="20"/>
          <w:szCs w:val="20"/>
        </w:rPr>
        <w:t xml:space="preserve">y moderation in sentence that may have been warranted if the offending the subject of that charge had been an isolated incident: </w:t>
      </w:r>
      <w:r w:rsidRPr="00E93CCA">
        <w:rPr>
          <w:rFonts w:ascii="Arial" w:eastAsia="Book Antiqua" w:hAnsi="Arial" w:cs="Arial"/>
          <w:i/>
          <w:sz w:val="20"/>
          <w:szCs w:val="20"/>
        </w:rPr>
        <w:t xml:space="preserve">SBL </w:t>
      </w:r>
      <w:r w:rsidRPr="00E93CCA">
        <w:rPr>
          <w:rFonts w:ascii="Arial" w:hAnsi="Arial" w:cs="Arial"/>
          <w:sz w:val="20"/>
          <w:szCs w:val="20"/>
        </w:rPr>
        <w:t xml:space="preserve">[1999] 1 VR 706, 726 [70]; </w:t>
      </w:r>
      <w:r w:rsidRPr="00E93CCA">
        <w:rPr>
          <w:rFonts w:ascii="Arial" w:eastAsia="Book Antiqua" w:hAnsi="Arial" w:cs="Arial"/>
          <w:i/>
          <w:sz w:val="20"/>
          <w:szCs w:val="20"/>
        </w:rPr>
        <w:t xml:space="preserve">DPP v CPD </w:t>
      </w:r>
      <w:r w:rsidRPr="00E93CCA">
        <w:rPr>
          <w:rFonts w:ascii="Arial" w:hAnsi="Arial" w:cs="Arial"/>
          <w:sz w:val="20"/>
          <w:szCs w:val="20"/>
        </w:rPr>
        <w:t>(2009) 22 VR 533, 542 [38] (‘</w:t>
      </w:r>
      <w:r w:rsidRPr="00E93CCA">
        <w:rPr>
          <w:rFonts w:ascii="Arial" w:eastAsia="Book Antiqua" w:hAnsi="Arial" w:cs="Arial"/>
          <w:i/>
          <w:sz w:val="20"/>
          <w:szCs w:val="20"/>
        </w:rPr>
        <w:t>CPD</w:t>
      </w:r>
      <w:r w:rsidRPr="00E93CCA">
        <w:rPr>
          <w:rFonts w:ascii="Arial" w:hAnsi="Arial" w:cs="Arial"/>
          <w:sz w:val="20"/>
          <w:szCs w:val="20"/>
        </w:rPr>
        <w:t xml:space="preserve">’); </w:t>
      </w:r>
      <w:r w:rsidRPr="00E93CCA">
        <w:rPr>
          <w:rFonts w:ascii="Arial" w:eastAsia="Book Antiqua" w:hAnsi="Arial" w:cs="Arial"/>
          <w:i/>
          <w:sz w:val="20"/>
          <w:szCs w:val="20"/>
        </w:rPr>
        <w:t xml:space="preserve">Reid v The Queen </w:t>
      </w:r>
      <w:r w:rsidRPr="00E93CCA">
        <w:rPr>
          <w:rFonts w:ascii="Arial" w:hAnsi="Arial" w:cs="Arial"/>
          <w:sz w:val="20"/>
          <w:szCs w:val="20"/>
        </w:rPr>
        <w:t>(2014) 42 VR 295, 308 [75] (‘</w:t>
      </w:r>
      <w:r w:rsidRPr="00E93CCA">
        <w:rPr>
          <w:rFonts w:ascii="Arial" w:eastAsia="Book Antiqua" w:hAnsi="Arial" w:cs="Arial"/>
          <w:i/>
          <w:sz w:val="20"/>
          <w:szCs w:val="20"/>
        </w:rPr>
        <w:t>Reid</w:t>
      </w:r>
      <w:r w:rsidRPr="00E93CCA">
        <w:rPr>
          <w:rFonts w:ascii="Arial" w:hAnsi="Arial" w:cs="Arial"/>
          <w:sz w:val="20"/>
          <w:szCs w:val="20"/>
        </w:rPr>
        <w:t xml:space="preserve">’); </w:t>
      </w:r>
      <w:r w:rsidRPr="00E93CCA">
        <w:rPr>
          <w:rFonts w:ascii="Arial" w:eastAsia="Book Antiqua" w:hAnsi="Arial" w:cs="Arial"/>
          <w:i/>
          <w:sz w:val="20"/>
          <w:szCs w:val="20"/>
        </w:rPr>
        <w:t xml:space="preserve">DPP v Walsh </w:t>
      </w:r>
      <w:r w:rsidRPr="00E93CCA">
        <w:rPr>
          <w:rFonts w:ascii="Arial" w:hAnsi="Arial" w:cs="Arial"/>
          <w:sz w:val="20"/>
          <w:szCs w:val="20"/>
        </w:rPr>
        <w:t>[2018] VSCA 172 [19] (‘</w:t>
      </w:r>
      <w:r w:rsidRPr="00E93CCA">
        <w:rPr>
          <w:rFonts w:ascii="Arial" w:eastAsia="Book Antiqua" w:hAnsi="Arial" w:cs="Arial"/>
          <w:i/>
          <w:sz w:val="20"/>
          <w:szCs w:val="20"/>
        </w:rPr>
        <w:t>Walsh</w:t>
      </w:r>
      <w:r w:rsidRPr="00E93CCA">
        <w:rPr>
          <w:rFonts w:ascii="Arial" w:hAnsi="Arial" w:cs="Arial"/>
          <w:sz w:val="20"/>
          <w:szCs w:val="20"/>
        </w:rPr>
        <w:t xml:space="preserve">’); </w:t>
      </w:r>
      <w:r w:rsidRPr="00E93CCA">
        <w:rPr>
          <w:rFonts w:ascii="Arial" w:eastAsia="Book Antiqua" w:hAnsi="Arial" w:cs="Arial"/>
          <w:i/>
          <w:sz w:val="20"/>
          <w:szCs w:val="20"/>
        </w:rPr>
        <w:t xml:space="preserve">Bromley v The Queen </w:t>
      </w:r>
      <w:r w:rsidRPr="00E93CCA">
        <w:rPr>
          <w:rFonts w:ascii="Arial" w:hAnsi="Arial" w:cs="Arial"/>
          <w:sz w:val="20"/>
          <w:szCs w:val="20"/>
        </w:rPr>
        <w:t>[2018] VSCA 329 [58] (’</w:t>
      </w:r>
      <w:r w:rsidRPr="00E93CCA">
        <w:rPr>
          <w:rFonts w:ascii="Arial" w:eastAsia="Book Antiqua" w:hAnsi="Arial" w:cs="Arial"/>
          <w:i/>
          <w:sz w:val="20"/>
          <w:szCs w:val="20"/>
        </w:rPr>
        <w:t>Bromley</w:t>
      </w:r>
      <w:r w:rsidRPr="00E93CCA">
        <w:rPr>
          <w:rFonts w:ascii="Arial" w:hAnsi="Arial" w:cs="Arial"/>
          <w:sz w:val="20"/>
          <w:szCs w:val="20"/>
        </w:rPr>
        <w:t>’).</w:t>
      </w:r>
    </w:p>
    <w:p w14:paraId="69DC68AD" w14:textId="77777777" w:rsidR="00E93CCA" w:rsidRPr="00EF7B98" w:rsidRDefault="00E93CCA">
      <w:pPr>
        <w:numPr>
          <w:ilvl w:val="1"/>
          <w:numId w:val="61"/>
        </w:numPr>
        <w:spacing w:before="60"/>
        <w:ind w:left="1021" w:right="567" w:hanging="454"/>
        <w:jc w:val="both"/>
        <w:rPr>
          <w:rFonts w:ascii="Arial" w:hAnsi="Arial" w:cs="Arial"/>
          <w:color w:val="000000"/>
          <w:sz w:val="20"/>
          <w:szCs w:val="20"/>
        </w:rPr>
      </w:pPr>
      <w:r w:rsidRPr="00E93CCA">
        <w:rPr>
          <w:rFonts w:ascii="Arial" w:hAnsi="Arial" w:cs="Arial"/>
          <w:sz w:val="20"/>
        </w:rPr>
        <w:t>The fact that a charge is a representative charge enables the court to consider the offen</w:t>
      </w:r>
      <w:r w:rsidRPr="00E93CCA">
        <w:rPr>
          <w:rFonts w:ascii="Arial" w:hAnsi="Arial" w:cs="Arial"/>
          <w:sz w:val="20"/>
          <w:szCs w:val="20"/>
        </w:rPr>
        <w:t xml:space="preserve">ding the subject of that charge in its wider context: </w:t>
      </w:r>
      <w:r w:rsidRPr="00E93CCA">
        <w:rPr>
          <w:rFonts w:ascii="Arial" w:eastAsia="Book Antiqua" w:hAnsi="Arial" w:cs="Arial"/>
          <w:i/>
          <w:sz w:val="20"/>
          <w:szCs w:val="20"/>
        </w:rPr>
        <w:t xml:space="preserve">SBL </w:t>
      </w:r>
      <w:r w:rsidRPr="00E93CCA">
        <w:rPr>
          <w:rFonts w:ascii="Arial" w:hAnsi="Arial" w:cs="Arial"/>
          <w:sz w:val="20"/>
          <w:szCs w:val="20"/>
        </w:rPr>
        <w:t xml:space="preserve">[1999] 1 VR 706, 726 [70]; </w:t>
      </w:r>
      <w:r w:rsidRPr="00E93CCA">
        <w:rPr>
          <w:rFonts w:ascii="Arial" w:eastAsia="Book Antiqua" w:hAnsi="Arial" w:cs="Arial"/>
          <w:i/>
          <w:sz w:val="20"/>
          <w:szCs w:val="20"/>
        </w:rPr>
        <w:t xml:space="preserve">CPD </w:t>
      </w:r>
      <w:r w:rsidRPr="00E93CCA">
        <w:rPr>
          <w:rFonts w:ascii="Arial" w:hAnsi="Arial" w:cs="Arial"/>
          <w:sz w:val="20"/>
          <w:szCs w:val="20"/>
        </w:rPr>
        <w:t xml:space="preserve">(2009) 22 VR 533, 542 [38]; </w:t>
      </w:r>
      <w:r w:rsidRPr="00E93CCA">
        <w:rPr>
          <w:rFonts w:ascii="Arial" w:eastAsia="Book Antiqua" w:hAnsi="Arial" w:cs="Arial"/>
          <w:i/>
          <w:sz w:val="20"/>
          <w:szCs w:val="20"/>
        </w:rPr>
        <w:t xml:space="preserve">Reid </w:t>
      </w:r>
      <w:r w:rsidRPr="00E93CCA">
        <w:rPr>
          <w:rFonts w:ascii="Arial" w:hAnsi="Arial" w:cs="Arial"/>
          <w:sz w:val="20"/>
          <w:szCs w:val="20"/>
        </w:rPr>
        <w:t xml:space="preserve">(2014) 42 VR 295, 308 [75]; </w:t>
      </w:r>
      <w:r w:rsidRPr="00E93CCA">
        <w:rPr>
          <w:rFonts w:ascii="Arial" w:eastAsia="Book Antiqua" w:hAnsi="Arial" w:cs="Arial"/>
          <w:i/>
          <w:sz w:val="20"/>
          <w:szCs w:val="20"/>
        </w:rPr>
        <w:t xml:space="preserve">Walsh </w:t>
      </w:r>
      <w:r w:rsidRPr="00E93CCA">
        <w:rPr>
          <w:rFonts w:ascii="Arial" w:hAnsi="Arial" w:cs="Arial"/>
          <w:sz w:val="20"/>
          <w:szCs w:val="20"/>
        </w:rPr>
        <w:t xml:space="preserve">[2018] VSCA 172 [19]; </w:t>
      </w:r>
      <w:r w:rsidRPr="00E93CCA">
        <w:rPr>
          <w:rFonts w:ascii="Arial" w:eastAsia="Book Antiqua" w:hAnsi="Arial" w:cs="Arial"/>
          <w:i/>
          <w:sz w:val="20"/>
          <w:szCs w:val="20"/>
        </w:rPr>
        <w:t xml:space="preserve">Bromley </w:t>
      </w:r>
      <w:r w:rsidRPr="00E93CCA">
        <w:rPr>
          <w:rFonts w:ascii="Arial" w:hAnsi="Arial" w:cs="Arial"/>
          <w:sz w:val="20"/>
          <w:szCs w:val="20"/>
        </w:rPr>
        <w:t>[2018] VSCA 329 [58].</w:t>
      </w:r>
      <w:r>
        <w:rPr>
          <w:rFonts w:ascii="Arial" w:hAnsi="Arial" w:cs="Arial"/>
          <w:sz w:val="20"/>
          <w:szCs w:val="20"/>
        </w:rPr>
        <w:t xml:space="preserve">  </w:t>
      </w:r>
      <w:r w:rsidRPr="00E93CCA">
        <w:rPr>
          <w:rFonts w:ascii="Arial" w:hAnsi="Arial" w:cs="Arial"/>
          <w:sz w:val="20"/>
        </w:rPr>
        <w:t xml:space="preserve">This includes the court’s assessment of the nature and gravity of that offending, the offender’s moral culpability for that offending and the impact of that offending on </w:t>
      </w:r>
      <w:r w:rsidRPr="00E93CCA">
        <w:rPr>
          <w:rFonts w:ascii="Arial" w:hAnsi="Arial" w:cs="Arial"/>
          <w:sz w:val="20"/>
          <w:szCs w:val="20"/>
        </w:rPr>
        <w:t xml:space="preserve">the victim: </w:t>
      </w:r>
      <w:r w:rsidRPr="00E93CCA">
        <w:rPr>
          <w:rFonts w:ascii="Arial" w:eastAsia="Book Antiqua" w:hAnsi="Arial" w:cs="Arial"/>
          <w:i/>
          <w:sz w:val="20"/>
          <w:szCs w:val="20"/>
        </w:rPr>
        <w:t xml:space="preserve">Sentencing Act </w:t>
      </w:r>
      <w:r w:rsidRPr="00E93CCA">
        <w:rPr>
          <w:rFonts w:ascii="Arial" w:hAnsi="Arial" w:cs="Arial"/>
          <w:sz w:val="20"/>
          <w:szCs w:val="20"/>
        </w:rPr>
        <w:t>s 5(2)(c), (d) and (</w:t>
      </w:r>
      <w:proofErr w:type="spellStart"/>
      <w:r w:rsidRPr="00E93CCA">
        <w:rPr>
          <w:rFonts w:ascii="Arial" w:hAnsi="Arial" w:cs="Arial"/>
          <w:sz w:val="20"/>
          <w:szCs w:val="20"/>
        </w:rPr>
        <w:t>daa</w:t>
      </w:r>
      <w:proofErr w:type="spellEnd"/>
      <w:r w:rsidRPr="00E93CCA">
        <w:rPr>
          <w:rFonts w:ascii="Arial" w:hAnsi="Arial" w:cs="Arial"/>
          <w:sz w:val="20"/>
          <w:szCs w:val="20"/>
        </w:rPr>
        <w:t xml:space="preserve">).  See </w:t>
      </w:r>
      <w:r w:rsidRPr="00E93CCA">
        <w:rPr>
          <w:rFonts w:ascii="Arial" w:eastAsia="Book Antiqua" w:hAnsi="Arial" w:cs="Arial"/>
          <w:i/>
          <w:sz w:val="20"/>
          <w:szCs w:val="20"/>
        </w:rPr>
        <w:t>DPP v McMaster</w:t>
      </w:r>
      <w:r w:rsidRPr="00E93CCA">
        <w:rPr>
          <w:rFonts w:ascii="Arial" w:hAnsi="Arial" w:cs="Arial"/>
          <w:sz w:val="20"/>
          <w:szCs w:val="20"/>
        </w:rPr>
        <w:t xml:space="preserve"> (2008) 19 VR 191, 202 [49] (‘</w:t>
      </w:r>
      <w:r w:rsidRPr="00E93CCA">
        <w:rPr>
          <w:rFonts w:ascii="Arial" w:eastAsia="Book Antiqua" w:hAnsi="Arial" w:cs="Arial"/>
          <w:i/>
          <w:sz w:val="20"/>
          <w:szCs w:val="20"/>
        </w:rPr>
        <w:t>McMaster</w:t>
      </w:r>
      <w:r w:rsidRPr="00E93CCA">
        <w:rPr>
          <w:rFonts w:ascii="Arial" w:hAnsi="Arial" w:cs="Arial"/>
          <w:sz w:val="20"/>
          <w:szCs w:val="20"/>
        </w:rPr>
        <w:t>’);</w:t>
      </w:r>
      <w:r w:rsidRPr="00E93CCA">
        <w:rPr>
          <w:rFonts w:ascii="Arial" w:eastAsia="Book Antiqua" w:hAnsi="Arial" w:cs="Arial"/>
          <w:i/>
          <w:sz w:val="20"/>
          <w:szCs w:val="20"/>
        </w:rPr>
        <w:t xml:space="preserve"> Lord </w:t>
      </w:r>
      <w:r w:rsidRPr="00E93CCA">
        <w:rPr>
          <w:rFonts w:ascii="Arial" w:hAnsi="Arial" w:cs="Arial"/>
          <w:sz w:val="20"/>
          <w:szCs w:val="20"/>
        </w:rPr>
        <w:t>[2013] VSCA 80 [21]</w:t>
      </w:r>
      <w:r w:rsidR="00EF7B98">
        <w:rPr>
          <w:rFonts w:ascii="Arial" w:hAnsi="Arial" w:cs="Arial"/>
          <w:sz w:val="20"/>
          <w:szCs w:val="20"/>
        </w:rPr>
        <w:t>.</w:t>
      </w:r>
    </w:p>
    <w:p w14:paraId="47A8B20D" w14:textId="77777777" w:rsidR="00EF7B98" w:rsidRPr="00EF7B98" w:rsidRDefault="00EF7B98">
      <w:pPr>
        <w:numPr>
          <w:ilvl w:val="1"/>
          <w:numId w:val="61"/>
        </w:numPr>
        <w:spacing w:before="60"/>
        <w:ind w:left="1021" w:right="567" w:hanging="454"/>
        <w:jc w:val="both"/>
        <w:rPr>
          <w:rFonts w:ascii="Arial" w:hAnsi="Arial" w:cs="Arial"/>
          <w:color w:val="000000"/>
          <w:sz w:val="20"/>
          <w:szCs w:val="20"/>
        </w:rPr>
      </w:pPr>
      <w:r w:rsidRPr="00E93CCA">
        <w:rPr>
          <w:rFonts w:ascii="Arial" w:hAnsi="Arial" w:cs="Arial"/>
          <w:sz w:val="20"/>
        </w:rPr>
        <w:t>The fact that a charge is a representative charge may inform the court’s assessment of the weight to be given to sentencing considerations, such as denunciation, protection of the community, specific deterrence and the offender’s prospects of rehabilita</w:t>
      </w:r>
      <w:r w:rsidRPr="00EF7B98">
        <w:rPr>
          <w:rFonts w:ascii="Arial" w:hAnsi="Arial" w:cs="Arial"/>
          <w:sz w:val="20"/>
          <w:szCs w:val="20"/>
        </w:rPr>
        <w:t xml:space="preserve">tion: </w:t>
      </w:r>
      <w:r w:rsidRPr="00EF7B98">
        <w:rPr>
          <w:rFonts w:ascii="Arial" w:eastAsia="Book Antiqua" w:hAnsi="Arial" w:cs="Arial"/>
          <w:i/>
          <w:sz w:val="20"/>
          <w:szCs w:val="20"/>
        </w:rPr>
        <w:t xml:space="preserve">Sentencing Act </w:t>
      </w:r>
      <w:r w:rsidRPr="00EF7B98">
        <w:rPr>
          <w:rFonts w:ascii="Arial" w:hAnsi="Arial" w:cs="Arial"/>
          <w:sz w:val="20"/>
          <w:szCs w:val="20"/>
        </w:rPr>
        <w:t xml:space="preserve">s 5(1)(b), (c), (d) and (e).  See </w:t>
      </w:r>
      <w:r w:rsidRPr="00EF7B98">
        <w:rPr>
          <w:rFonts w:ascii="Arial" w:eastAsia="Book Antiqua" w:hAnsi="Arial" w:cs="Arial"/>
          <w:i/>
          <w:sz w:val="20"/>
          <w:szCs w:val="20"/>
        </w:rPr>
        <w:t>McMaster</w:t>
      </w:r>
      <w:r w:rsidRPr="00EF7B98">
        <w:rPr>
          <w:rFonts w:ascii="Arial" w:hAnsi="Arial" w:cs="Arial"/>
          <w:sz w:val="20"/>
          <w:szCs w:val="20"/>
        </w:rPr>
        <w:t xml:space="preserve"> (2008) 19 VR 191, 202 [49];</w:t>
      </w:r>
      <w:r w:rsidRPr="00EF7B98">
        <w:rPr>
          <w:rFonts w:ascii="Arial" w:eastAsia="Book Antiqua" w:hAnsi="Arial" w:cs="Arial"/>
          <w:i/>
          <w:sz w:val="20"/>
          <w:szCs w:val="20"/>
        </w:rPr>
        <w:t xml:space="preserve"> Lord </w:t>
      </w:r>
      <w:r w:rsidRPr="00EF7B98">
        <w:rPr>
          <w:rFonts w:ascii="Arial" w:hAnsi="Arial" w:cs="Arial"/>
          <w:sz w:val="20"/>
          <w:szCs w:val="20"/>
        </w:rPr>
        <w:t>[2013] VSCA 80 [21].</w:t>
      </w:r>
    </w:p>
    <w:p w14:paraId="2DC38A92" w14:textId="77777777" w:rsidR="00EF7B98" w:rsidRPr="00EF7B98" w:rsidRDefault="00EF7B98">
      <w:pPr>
        <w:numPr>
          <w:ilvl w:val="1"/>
          <w:numId w:val="61"/>
        </w:numPr>
        <w:spacing w:before="60"/>
        <w:ind w:left="1021" w:right="567" w:hanging="454"/>
        <w:jc w:val="both"/>
        <w:rPr>
          <w:rFonts w:ascii="Arial" w:hAnsi="Arial" w:cs="Arial"/>
          <w:color w:val="000000"/>
          <w:sz w:val="20"/>
          <w:szCs w:val="20"/>
        </w:rPr>
      </w:pPr>
      <w:r w:rsidRPr="00EF7B98">
        <w:rPr>
          <w:rFonts w:ascii="Arial" w:hAnsi="Arial" w:cs="Arial"/>
          <w:sz w:val="20"/>
        </w:rPr>
        <w:t>There is no rule that the sentence for an offence the subject of a representative charge must be higher than for the same offence that is not the subject of a representative charge.  However, if all other things are equal, the considerations set out a</w:t>
      </w:r>
      <w:r w:rsidRPr="00EF7B98">
        <w:rPr>
          <w:rFonts w:ascii="Arial" w:hAnsi="Arial" w:cs="Arial"/>
          <w:sz w:val="20"/>
          <w:szCs w:val="20"/>
        </w:rPr>
        <w:t>t (e)–(g) above</w:t>
      </w:r>
      <w:r w:rsidRPr="00EF7B98">
        <w:rPr>
          <w:rFonts w:ascii="Arial" w:eastAsia="Book Antiqua" w:hAnsi="Arial" w:cs="Arial"/>
          <w:b/>
          <w:sz w:val="20"/>
          <w:szCs w:val="20"/>
        </w:rPr>
        <w:t xml:space="preserve"> </w:t>
      </w:r>
      <w:r w:rsidRPr="00EF7B98">
        <w:rPr>
          <w:rFonts w:ascii="Arial" w:hAnsi="Arial" w:cs="Arial"/>
          <w:sz w:val="20"/>
          <w:szCs w:val="20"/>
        </w:rPr>
        <w:t xml:space="preserve">may result in a higher sentence for a representative charge: </w:t>
      </w:r>
      <w:r w:rsidRPr="00EF7B98">
        <w:rPr>
          <w:rFonts w:ascii="Arial" w:eastAsia="Book Antiqua" w:hAnsi="Arial" w:cs="Arial"/>
          <w:i/>
          <w:sz w:val="20"/>
          <w:szCs w:val="20"/>
        </w:rPr>
        <w:t xml:space="preserve">Beyer v The Queen </w:t>
      </w:r>
      <w:r w:rsidRPr="00EF7B98">
        <w:rPr>
          <w:rFonts w:ascii="Arial" w:hAnsi="Arial" w:cs="Arial"/>
          <w:sz w:val="20"/>
          <w:szCs w:val="20"/>
        </w:rPr>
        <w:t xml:space="preserve">[2011] VSCA 15 [17]; </w:t>
      </w:r>
      <w:r w:rsidRPr="00EF7B98">
        <w:rPr>
          <w:rFonts w:ascii="Arial" w:eastAsia="Book Antiqua" w:hAnsi="Arial" w:cs="Arial"/>
          <w:i/>
          <w:sz w:val="20"/>
          <w:szCs w:val="20"/>
        </w:rPr>
        <w:t xml:space="preserve">Bromley </w:t>
      </w:r>
      <w:r w:rsidRPr="00EF7B98">
        <w:rPr>
          <w:rFonts w:ascii="Arial" w:hAnsi="Arial" w:cs="Arial"/>
          <w:sz w:val="20"/>
          <w:szCs w:val="20"/>
        </w:rPr>
        <w:t>[2018] VSCA 329 [59].</w:t>
      </w:r>
    </w:p>
    <w:p w14:paraId="41A7C174" w14:textId="77777777" w:rsidR="00EF7B98" w:rsidRPr="00E93CCA" w:rsidRDefault="00EF7B98">
      <w:pPr>
        <w:numPr>
          <w:ilvl w:val="1"/>
          <w:numId w:val="61"/>
        </w:numPr>
        <w:spacing w:before="60"/>
        <w:ind w:left="1021" w:right="567" w:hanging="454"/>
        <w:jc w:val="both"/>
        <w:rPr>
          <w:rFonts w:ascii="Arial" w:hAnsi="Arial" w:cs="Arial"/>
          <w:color w:val="000000"/>
          <w:sz w:val="20"/>
          <w:szCs w:val="20"/>
        </w:rPr>
      </w:pPr>
      <w:r w:rsidRPr="00EF7B98">
        <w:rPr>
          <w:rFonts w:ascii="Arial" w:hAnsi="Arial" w:cs="Arial"/>
          <w:sz w:val="20"/>
        </w:rPr>
        <w:t>The number of represented instances of offending is relevant to the exercise of the sentencing discretion.  As a matter of common sense, the considerations set out at (e)–(g) above are likely to warrant a higher sentence for a representative charge that is representative of 100 represented instances of offending, compared to a representative charge that is representative of two represented instances of offending.  However, that does not mean that it is appropriate for a sentence to be increased in proportion to the number of represented instances of offending.  That is because the court must impose a sentence for a representative charge that is just in all the circumstances and is not disproportionate to the nature and gravity of the offending the subject of that charge.  The maximum penalty will also provide a yardstick for determining what is an appropriate sentence in all the circumstances.</w:t>
      </w:r>
      <w:r>
        <w:rPr>
          <w:rFonts w:ascii="Arial" w:hAnsi="Arial" w:cs="Arial"/>
          <w:sz w:val="20"/>
        </w:rPr>
        <w:t>”</w:t>
      </w:r>
    </w:p>
    <w:p w14:paraId="5BB564BE" w14:textId="77777777" w:rsidR="00C37F2B" w:rsidRPr="009831B9" w:rsidRDefault="00C37F2B" w:rsidP="0095305A">
      <w:pPr>
        <w:jc w:val="both"/>
        <w:rPr>
          <w:rFonts w:ascii="Arial" w:hAnsi="Arial" w:cs="Arial"/>
          <w:color w:val="000000"/>
          <w:sz w:val="20"/>
        </w:rPr>
      </w:pPr>
    </w:p>
    <w:p w14:paraId="58E6B28D" w14:textId="77777777" w:rsidR="00D7335E" w:rsidRDefault="00D7335E" w:rsidP="007F3F4E">
      <w:pPr>
        <w:jc w:val="both"/>
        <w:rPr>
          <w:rFonts w:ascii="Arial" w:hAnsi="Arial" w:cs="Arial"/>
          <w:sz w:val="20"/>
        </w:rPr>
      </w:pPr>
      <w:r>
        <w:rPr>
          <w:rFonts w:ascii="Arial" w:hAnsi="Arial" w:cs="Arial"/>
          <w:sz w:val="20"/>
        </w:rPr>
        <w:t>A "</w:t>
      </w:r>
      <w:r w:rsidRPr="002B2DB6">
        <w:rPr>
          <w:rFonts w:ascii="Arial" w:hAnsi="Arial" w:cs="Arial"/>
          <w:b/>
          <w:sz w:val="20"/>
        </w:rPr>
        <w:t>rolled-up</w:t>
      </w:r>
      <w:r>
        <w:rPr>
          <w:rFonts w:ascii="Arial" w:hAnsi="Arial" w:cs="Arial"/>
          <w:sz w:val="20"/>
        </w:rPr>
        <w:t xml:space="preserve">" count is a count which charges a number of instances of a particular offence.  It follows that such a count would be bad for patent duplicity and would also offend the principles of uncertainty and unanimity.  Accordingly it can only be heard by agreement with the defence and for a plea of guilty.  In </w:t>
      </w:r>
      <w:r>
        <w:rPr>
          <w:rFonts w:ascii="Arial" w:hAnsi="Arial" w:cs="Arial"/>
          <w:i/>
          <w:iCs/>
          <w:sz w:val="20"/>
        </w:rPr>
        <w:t>R v Jones</w:t>
      </w:r>
      <w:r>
        <w:rPr>
          <w:rFonts w:ascii="Arial" w:hAnsi="Arial" w:cs="Arial"/>
          <w:sz w:val="20"/>
        </w:rPr>
        <w:t xml:space="preserve"> [2004] VSCA 68 the Court of Appeal approved the use of "rolled</w:t>
      </w:r>
      <w:r w:rsidR="005E01D4">
        <w:rPr>
          <w:rFonts w:ascii="Arial" w:hAnsi="Arial" w:cs="Arial"/>
          <w:sz w:val="20"/>
        </w:rPr>
        <w:t>-</w:t>
      </w:r>
      <w:r>
        <w:rPr>
          <w:rFonts w:ascii="Arial" w:hAnsi="Arial" w:cs="Arial"/>
          <w:sz w:val="20"/>
        </w:rPr>
        <w:t xml:space="preserve">up" counts in certain circumstances and drew a clear distinction between a rolled-up count and a representative count.  </w:t>
      </w:r>
      <w:r w:rsidR="00AC7FE8">
        <w:rPr>
          <w:rFonts w:ascii="Arial" w:hAnsi="Arial" w:cs="Arial"/>
          <w:sz w:val="20"/>
        </w:rPr>
        <w:t xml:space="preserve">See also </w:t>
      </w:r>
      <w:r w:rsidR="00AC7FE8" w:rsidRPr="00AC7FE8">
        <w:rPr>
          <w:rFonts w:ascii="Arial" w:hAnsi="Arial" w:cs="Arial"/>
          <w:i/>
          <w:sz w:val="20"/>
        </w:rPr>
        <w:t>R v Bullen</w:t>
      </w:r>
      <w:r w:rsidR="00AC7FE8">
        <w:rPr>
          <w:rFonts w:ascii="Arial" w:hAnsi="Arial" w:cs="Arial"/>
          <w:sz w:val="20"/>
        </w:rPr>
        <w:t xml:space="preserve"> [2005] VSCA 206 at [4]</w:t>
      </w:r>
      <w:r w:rsidR="00E969D6">
        <w:rPr>
          <w:rFonts w:ascii="Arial" w:hAnsi="Arial" w:cs="Arial"/>
          <w:sz w:val="20"/>
        </w:rPr>
        <w:t xml:space="preserve">; </w:t>
      </w:r>
      <w:r w:rsidR="00E969D6" w:rsidRPr="00E969D6">
        <w:rPr>
          <w:rFonts w:ascii="Arial" w:hAnsi="Arial" w:cs="Arial"/>
          <w:i/>
          <w:sz w:val="20"/>
        </w:rPr>
        <w:t>R v DM</w:t>
      </w:r>
      <w:r w:rsidR="00E969D6">
        <w:rPr>
          <w:rFonts w:ascii="Arial" w:hAnsi="Arial" w:cs="Arial"/>
          <w:sz w:val="20"/>
        </w:rPr>
        <w:t xml:space="preserve"> [2007] VSCA 155 at [2</w:t>
      </w:r>
      <w:r w:rsidR="00086543">
        <w:rPr>
          <w:rFonts w:ascii="Arial" w:hAnsi="Arial" w:cs="Arial"/>
          <w:sz w:val="20"/>
        </w:rPr>
        <w:t>1</w:t>
      </w:r>
      <w:r w:rsidR="00E969D6">
        <w:rPr>
          <w:rFonts w:ascii="Arial" w:hAnsi="Arial" w:cs="Arial"/>
          <w:sz w:val="20"/>
        </w:rPr>
        <w:t>]-[2</w:t>
      </w:r>
      <w:r w:rsidR="00086543">
        <w:rPr>
          <w:rFonts w:ascii="Arial" w:hAnsi="Arial" w:cs="Arial"/>
          <w:sz w:val="20"/>
        </w:rPr>
        <w:t>5</w:t>
      </w:r>
      <w:r w:rsidR="00E969D6">
        <w:rPr>
          <w:rFonts w:ascii="Arial" w:hAnsi="Arial" w:cs="Arial"/>
          <w:sz w:val="20"/>
        </w:rPr>
        <w:t>]</w:t>
      </w:r>
      <w:r w:rsidR="00AC7FE8">
        <w:rPr>
          <w:rFonts w:ascii="Arial" w:hAnsi="Arial" w:cs="Arial"/>
          <w:sz w:val="20"/>
        </w:rPr>
        <w:t xml:space="preserve">.  In </w:t>
      </w:r>
      <w:r w:rsidR="00AC7FE8" w:rsidRPr="00AC7FE8">
        <w:rPr>
          <w:rFonts w:ascii="Arial" w:hAnsi="Arial" w:cs="Arial"/>
          <w:i/>
          <w:sz w:val="20"/>
        </w:rPr>
        <w:t>R v Jones</w:t>
      </w:r>
      <w:r w:rsidR="00AC7FE8">
        <w:rPr>
          <w:rFonts w:ascii="Arial" w:hAnsi="Arial" w:cs="Arial"/>
          <w:sz w:val="20"/>
        </w:rPr>
        <w:t xml:space="preserve"> at </w:t>
      </w:r>
      <w:r>
        <w:rPr>
          <w:rFonts w:ascii="Arial" w:hAnsi="Arial" w:cs="Arial"/>
          <w:sz w:val="20"/>
        </w:rPr>
        <w:t>[13] Charles JA, with whom Phillips JA &amp; Bongiorno AJA agreed, said:</w:t>
      </w:r>
    </w:p>
    <w:p w14:paraId="255CA9C9" w14:textId="77777777" w:rsidR="00D7335E" w:rsidRDefault="00D7335E" w:rsidP="00B93469">
      <w:pPr>
        <w:spacing w:before="60" w:after="60"/>
        <w:ind w:left="567" w:right="567"/>
        <w:jc w:val="both"/>
        <w:rPr>
          <w:rFonts w:ascii="Arial" w:hAnsi="Arial" w:cs="Arial"/>
          <w:sz w:val="20"/>
        </w:rPr>
      </w:pPr>
      <w:r>
        <w:rPr>
          <w:rFonts w:ascii="Arial" w:hAnsi="Arial" w:cs="Arial"/>
          <w:sz w:val="20"/>
        </w:rPr>
        <w:t xml:space="preserve">"I do not accept the submission that in sentencing on a rolled-up count the discretion is to be exercised in the same way as when a judge is sentencing on a representative count.  It is of course correct that when sentencing on a representative offence the judge is not entitled to impose sentence in respect of other crimes: </w:t>
      </w:r>
      <w:r>
        <w:rPr>
          <w:rFonts w:ascii="Arial" w:hAnsi="Arial" w:cs="Arial"/>
          <w:i/>
          <w:iCs/>
          <w:sz w:val="20"/>
        </w:rPr>
        <w:t>R v SBL</w:t>
      </w:r>
      <w:r>
        <w:rPr>
          <w:rFonts w:ascii="Arial" w:hAnsi="Arial" w:cs="Arial"/>
          <w:sz w:val="20"/>
        </w:rPr>
        <w:t xml:space="preserve"> [1999] 1 VR 706 at [69]-[70], </w:t>
      </w:r>
      <w:r>
        <w:rPr>
          <w:rFonts w:ascii="Arial" w:hAnsi="Arial" w:cs="Arial"/>
          <w:i/>
          <w:iCs/>
          <w:sz w:val="20"/>
        </w:rPr>
        <w:t>R v Holyoak</w:t>
      </w:r>
      <w:r>
        <w:rPr>
          <w:rFonts w:ascii="Arial" w:hAnsi="Arial" w:cs="Arial"/>
          <w:sz w:val="20"/>
        </w:rPr>
        <w:t xml:space="preserve"> (1995) 82 A Crim R 502.  But in my view, a rolled-up count is entirely different from a representative count…[R]</w:t>
      </w:r>
      <w:proofErr w:type="spellStart"/>
      <w:r>
        <w:rPr>
          <w:rFonts w:ascii="Arial" w:hAnsi="Arial" w:cs="Arial"/>
          <w:sz w:val="20"/>
        </w:rPr>
        <w:t>olled</w:t>
      </w:r>
      <w:proofErr w:type="spellEnd"/>
      <w:r>
        <w:rPr>
          <w:rFonts w:ascii="Arial" w:hAnsi="Arial" w:cs="Arial"/>
          <w:sz w:val="20"/>
        </w:rPr>
        <w:t xml:space="preserve">-up counts are a collection of counts bundled together into a single count, a procedure which can only occur by agreement with the defence and only for the purpose of a plea of guilty.  The practice is referred to in </w:t>
      </w:r>
      <w:r>
        <w:rPr>
          <w:rFonts w:ascii="Arial" w:hAnsi="Arial" w:cs="Arial"/>
          <w:i/>
          <w:iCs/>
          <w:sz w:val="20"/>
        </w:rPr>
        <w:t>Heath Indictable Offences in Victoria</w:t>
      </w:r>
      <w:r>
        <w:rPr>
          <w:rFonts w:ascii="Arial" w:hAnsi="Arial" w:cs="Arial"/>
          <w:sz w:val="20"/>
        </w:rPr>
        <w:t xml:space="preserve"> 3</w:t>
      </w:r>
      <w:r>
        <w:rPr>
          <w:rFonts w:ascii="Arial" w:hAnsi="Arial" w:cs="Arial"/>
          <w:sz w:val="20"/>
          <w:vertAlign w:val="superscript"/>
        </w:rPr>
        <w:t>rd</w:t>
      </w:r>
      <w:r>
        <w:rPr>
          <w:rFonts w:ascii="Arial" w:hAnsi="Arial" w:cs="Arial"/>
          <w:sz w:val="20"/>
        </w:rPr>
        <w:t xml:space="preserve"> ed., 1992 at 17 and appears to be based on the decision in </w:t>
      </w:r>
      <w:r>
        <w:rPr>
          <w:rFonts w:ascii="Arial" w:hAnsi="Arial" w:cs="Arial"/>
          <w:i/>
          <w:iCs/>
          <w:sz w:val="20"/>
        </w:rPr>
        <w:t xml:space="preserve">R v Coombes </w:t>
      </w:r>
      <w:r>
        <w:rPr>
          <w:rFonts w:ascii="Arial" w:hAnsi="Arial" w:cs="Arial"/>
          <w:sz w:val="20"/>
        </w:rPr>
        <w:t xml:space="preserve">[unreported, Court of Criminal Appeal of </w:t>
      </w:r>
      <w:smartTag w:uri="urn:schemas-microsoft-com:office:smarttags" w:element="State">
        <w:smartTag w:uri="urn:schemas-microsoft-com:office:smarttags" w:element="place">
          <w:r>
            <w:rPr>
              <w:rFonts w:ascii="Arial" w:hAnsi="Arial" w:cs="Arial"/>
              <w:sz w:val="20"/>
            </w:rPr>
            <w:t>Victoria</w:t>
          </w:r>
        </w:smartTag>
      </w:smartTag>
      <w:r>
        <w:rPr>
          <w:rFonts w:ascii="Arial" w:hAnsi="Arial" w:cs="Arial"/>
          <w:sz w:val="20"/>
        </w:rPr>
        <w:t xml:space="preserve">, 03/09/1979 per Young </w:t>
      </w:r>
      <w:r>
        <w:rPr>
          <w:rFonts w:ascii="Arial" w:hAnsi="Arial" w:cs="Arial"/>
          <w:sz w:val="20"/>
        </w:rPr>
        <w:lastRenderedPageBreak/>
        <w:t xml:space="preserve">CJ].  The practice has been acknowledged in </w:t>
      </w:r>
      <w:r>
        <w:rPr>
          <w:rFonts w:ascii="Arial" w:hAnsi="Arial" w:cs="Arial"/>
          <w:i/>
          <w:iCs/>
          <w:sz w:val="20"/>
        </w:rPr>
        <w:t>R v Gary John Newham</w:t>
      </w:r>
      <w:r>
        <w:rPr>
          <w:rFonts w:ascii="Arial" w:hAnsi="Arial" w:cs="Arial"/>
          <w:sz w:val="20"/>
        </w:rPr>
        <w:t xml:space="preserve"> [2000] VSCA 138 per Ormiston JA at [2], </w:t>
      </w:r>
      <w:r>
        <w:rPr>
          <w:rFonts w:ascii="Arial" w:hAnsi="Arial" w:cs="Arial"/>
          <w:i/>
          <w:iCs/>
          <w:sz w:val="20"/>
        </w:rPr>
        <w:t xml:space="preserve">R v Warren Edward </w:t>
      </w:r>
      <w:proofErr w:type="spellStart"/>
      <w:r>
        <w:rPr>
          <w:rFonts w:ascii="Arial" w:hAnsi="Arial" w:cs="Arial"/>
          <w:i/>
          <w:iCs/>
          <w:sz w:val="20"/>
        </w:rPr>
        <w:t>Deakes</w:t>
      </w:r>
      <w:proofErr w:type="spellEnd"/>
      <w:r>
        <w:rPr>
          <w:rFonts w:ascii="Arial" w:hAnsi="Arial" w:cs="Arial"/>
          <w:sz w:val="20"/>
        </w:rPr>
        <w:t xml:space="preserve"> [2002] VSCA 136 esp. per Eames JA at [52]-[56], </w:t>
      </w:r>
      <w:r>
        <w:rPr>
          <w:rFonts w:ascii="Arial" w:hAnsi="Arial" w:cs="Arial"/>
          <w:i/>
          <w:iCs/>
          <w:sz w:val="20"/>
        </w:rPr>
        <w:t>R v Steven Mark O'Neill</w:t>
      </w:r>
      <w:r>
        <w:rPr>
          <w:rFonts w:ascii="Arial" w:hAnsi="Arial" w:cs="Arial"/>
          <w:sz w:val="20"/>
        </w:rPr>
        <w:t xml:space="preserve"> [2003] VSCA 26 esp. per Phillips CJ in [5], and most recently in </w:t>
      </w:r>
      <w:r>
        <w:rPr>
          <w:rFonts w:ascii="Arial" w:hAnsi="Arial" w:cs="Arial"/>
          <w:i/>
          <w:iCs/>
          <w:sz w:val="20"/>
        </w:rPr>
        <w:t xml:space="preserve">R v </w:t>
      </w:r>
      <w:proofErr w:type="spellStart"/>
      <w:r>
        <w:rPr>
          <w:rFonts w:ascii="Arial" w:hAnsi="Arial" w:cs="Arial"/>
          <w:i/>
          <w:iCs/>
          <w:sz w:val="20"/>
        </w:rPr>
        <w:t>Coukoulis</w:t>
      </w:r>
      <w:proofErr w:type="spellEnd"/>
      <w:r>
        <w:rPr>
          <w:rFonts w:ascii="Arial" w:hAnsi="Arial" w:cs="Arial"/>
          <w:sz w:val="20"/>
        </w:rPr>
        <w:t xml:space="preserve"> [2003] VSCA 22 by Ormiston JA.  See and compare also </w:t>
      </w:r>
      <w:r>
        <w:rPr>
          <w:rFonts w:ascii="Arial" w:hAnsi="Arial" w:cs="Arial"/>
          <w:i/>
          <w:iCs/>
          <w:sz w:val="20"/>
        </w:rPr>
        <w:t>R v Carver</w:t>
      </w:r>
      <w:r>
        <w:rPr>
          <w:rFonts w:ascii="Arial" w:hAnsi="Arial" w:cs="Arial"/>
          <w:sz w:val="20"/>
        </w:rPr>
        <w:t xml:space="preserve"> [unreported, Court of Appeal, 03/06/1996 per Callaway JA at 11-12].  If a rolled-up count were not included by agreement with the defence (demonstrated as here by the plea of guilty) the count would be vitiated for duplicity…The practice simplifies the task of the sentencing judge and works to the advantage of the prisoner.  In the present case, for example, the filed-over presentment contained count 28, rolling up 24 discrete offences of theft which had appeared in separate counts on the original presentment.  The use of rolled-up counts operates considerably to the advantage of an accused who intends to plead guilty.  For in this case on the original presentment there were 24 counts of theft, for each of which the maximum sentence was ten years, providing a theoretical maximum sentence of 240 years.  The compression of these counts into a single count of theft not only considerably eased the task of the sentencing judge, but may be thought by an appellant to give him a considerable benefit in return."</w:t>
      </w:r>
    </w:p>
    <w:p w14:paraId="6EEA4056" w14:textId="77777777" w:rsidR="00D7335E" w:rsidRDefault="00D7335E">
      <w:pPr>
        <w:jc w:val="both"/>
        <w:rPr>
          <w:rFonts w:ascii="Arial" w:hAnsi="Arial" w:cs="Arial"/>
          <w:sz w:val="20"/>
        </w:rPr>
      </w:pPr>
    </w:p>
    <w:p w14:paraId="2BB3058D" w14:textId="77777777" w:rsidR="00D7335E" w:rsidRDefault="00D7335E">
      <w:pPr>
        <w:jc w:val="both"/>
        <w:rPr>
          <w:rFonts w:ascii="Arial" w:hAnsi="Arial" w:cs="Arial"/>
          <w:sz w:val="20"/>
        </w:rPr>
      </w:pPr>
      <w:r>
        <w:rPr>
          <w:rFonts w:ascii="Arial" w:hAnsi="Arial" w:cs="Arial"/>
          <w:sz w:val="20"/>
        </w:rPr>
        <w:t xml:space="preserve">In </w:t>
      </w:r>
      <w:r>
        <w:rPr>
          <w:rFonts w:ascii="Arial" w:hAnsi="Arial" w:cs="Arial"/>
          <w:i/>
          <w:iCs/>
          <w:sz w:val="20"/>
        </w:rPr>
        <w:t>R v Beary</w:t>
      </w:r>
      <w:r>
        <w:rPr>
          <w:rFonts w:ascii="Arial" w:hAnsi="Arial" w:cs="Arial"/>
          <w:sz w:val="20"/>
        </w:rPr>
        <w:t xml:space="preserve"> [2004] VSCA 229 at [11]-[14] Callaway JA, with whom Ormiston &amp; Buchanan JJA agreed, discussed a conflict between the above dicta in </w:t>
      </w:r>
      <w:r>
        <w:rPr>
          <w:rFonts w:ascii="Arial" w:hAnsi="Arial" w:cs="Arial"/>
          <w:i/>
          <w:iCs/>
          <w:sz w:val="20"/>
        </w:rPr>
        <w:t>R v Jones</w:t>
      </w:r>
      <w:r>
        <w:rPr>
          <w:rFonts w:ascii="Arial" w:hAnsi="Arial" w:cs="Arial"/>
          <w:sz w:val="20"/>
        </w:rPr>
        <w:t xml:space="preserve"> and an </w:t>
      </w:r>
      <w:r>
        <w:rPr>
          <w:rFonts w:ascii="Arial" w:hAnsi="Arial" w:cs="Arial"/>
          <w:i/>
          <w:iCs/>
          <w:sz w:val="20"/>
        </w:rPr>
        <w:t>obiter dictum</w:t>
      </w:r>
      <w:r>
        <w:rPr>
          <w:rFonts w:ascii="Arial" w:hAnsi="Arial" w:cs="Arial"/>
          <w:sz w:val="20"/>
        </w:rPr>
        <w:t xml:space="preserve"> of Callaway JA in</w:t>
      </w:r>
      <w:r>
        <w:rPr>
          <w:rFonts w:ascii="Arial" w:hAnsi="Arial" w:cs="Arial"/>
          <w:i/>
          <w:iCs/>
          <w:sz w:val="20"/>
        </w:rPr>
        <w:t xml:space="preserve"> R v Carver</w:t>
      </w:r>
      <w:r>
        <w:rPr>
          <w:rFonts w:ascii="Arial" w:hAnsi="Arial" w:cs="Arial"/>
          <w:sz w:val="20"/>
        </w:rPr>
        <w:t xml:space="preserve"> [Court of Appeal, unreported, 03/06/1996] at 11-12.  His Honour conceded that, on reflection, he was wrong in </w:t>
      </w:r>
      <w:r>
        <w:rPr>
          <w:rFonts w:ascii="Arial" w:hAnsi="Arial" w:cs="Arial"/>
          <w:i/>
          <w:iCs/>
          <w:sz w:val="20"/>
        </w:rPr>
        <w:t>R v Carver</w:t>
      </w:r>
      <w:r>
        <w:rPr>
          <w:rFonts w:ascii="Arial" w:hAnsi="Arial" w:cs="Arial"/>
          <w:sz w:val="20"/>
        </w:rPr>
        <w:t xml:space="preserve"> and hence concluded that the practice explained by Charles JA in </w:t>
      </w:r>
      <w:r>
        <w:rPr>
          <w:rFonts w:ascii="Arial" w:hAnsi="Arial" w:cs="Arial"/>
          <w:i/>
          <w:iCs/>
          <w:sz w:val="20"/>
        </w:rPr>
        <w:t xml:space="preserve">R v Jones </w:t>
      </w:r>
      <w:r>
        <w:rPr>
          <w:rFonts w:ascii="Arial" w:hAnsi="Arial" w:cs="Arial"/>
          <w:sz w:val="20"/>
        </w:rPr>
        <w:t>was justified.  At [14] his Honour accepted that it is not permissible to impose on a "rolled-up" count a penalty greater than the maximum available for a single count of the offence in question.</w:t>
      </w:r>
      <w:r w:rsidR="00FA3188">
        <w:rPr>
          <w:rFonts w:ascii="Arial" w:hAnsi="Arial" w:cs="Arial"/>
          <w:sz w:val="20"/>
        </w:rPr>
        <w:t xml:space="preserve">  </w:t>
      </w:r>
    </w:p>
    <w:p w14:paraId="0DE8B1B1" w14:textId="77777777" w:rsidR="00D7335E" w:rsidRDefault="00D7335E">
      <w:pPr>
        <w:jc w:val="both"/>
        <w:rPr>
          <w:rFonts w:ascii="Arial" w:hAnsi="Arial" w:cs="Arial"/>
          <w:sz w:val="20"/>
        </w:rPr>
      </w:pPr>
    </w:p>
    <w:p w14:paraId="32F58102" w14:textId="77777777" w:rsidR="00FA3188" w:rsidRDefault="00FA3188">
      <w:pPr>
        <w:jc w:val="both"/>
        <w:rPr>
          <w:rFonts w:ascii="Arial" w:hAnsi="Arial" w:cs="Arial"/>
          <w:sz w:val="20"/>
        </w:rPr>
      </w:pPr>
      <w:r>
        <w:rPr>
          <w:rFonts w:ascii="Arial" w:hAnsi="Arial" w:cs="Arial"/>
          <w:sz w:val="20"/>
        </w:rPr>
        <w:t xml:space="preserve">In </w:t>
      </w:r>
      <w:r w:rsidRPr="00FA3188">
        <w:rPr>
          <w:rFonts w:ascii="Arial" w:hAnsi="Arial" w:cs="Arial"/>
          <w:i/>
          <w:sz w:val="20"/>
        </w:rPr>
        <w:t>R v Shannon</w:t>
      </w:r>
      <w:r>
        <w:rPr>
          <w:rFonts w:ascii="Arial" w:hAnsi="Arial" w:cs="Arial"/>
          <w:sz w:val="20"/>
        </w:rPr>
        <w:t xml:space="preserve"> [2005] VSCA 143 at [5]-[6] the Court of Appeal applied dicta from </w:t>
      </w:r>
      <w:r w:rsidRPr="00FA3188">
        <w:rPr>
          <w:rFonts w:ascii="Arial" w:hAnsi="Arial" w:cs="Arial"/>
          <w:i/>
          <w:sz w:val="20"/>
        </w:rPr>
        <w:t>R v Ralphs</w:t>
      </w:r>
      <w:r>
        <w:rPr>
          <w:rFonts w:ascii="Arial" w:hAnsi="Arial" w:cs="Arial"/>
          <w:sz w:val="20"/>
        </w:rPr>
        <w:t xml:space="preserve"> [2004] VSCA 33 </w:t>
      </w:r>
      <w:r w:rsidRPr="00FA3188">
        <w:rPr>
          <w:rFonts w:ascii="Arial" w:hAnsi="Arial" w:cs="Arial"/>
          <w:sz w:val="20"/>
        </w:rPr>
        <w:t>that, in circumstances where offences are charged as a "rolled up" count, the count does not qualify as a continuing criminal enterprise offence by virtue only of the rolled up value.</w:t>
      </w:r>
      <w:r w:rsidR="00494F3E">
        <w:rPr>
          <w:rFonts w:ascii="Arial" w:hAnsi="Arial" w:cs="Arial"/>
          <w:sz w:val="20"/>
        </w:rPr>
        <w:t xml:space="preserve">  By contrast, in </w:t>
      </w:r>
      <w:r w:rsidR="00494F3E" w:rsidRPr="00494F3E">
        <w:rPr>
          <w:rFonts w:ascii="Arial" w:hAnsi="Arial" w:cs="Arial"/>
          <w:i/>
          <w:sz w:val="20"/>
        </w:rPr>
        <w:t>DPP v Starke</w:t>
      </w:r>
      <w:r w:rsidR="00494F3E">
        <w:rPr>
          <w:rFonts w:ascii="Arial" w:hAnsi="Arial" w:cs="Arial"/>
          <w:sz w:val="20"/>
        </w:rPr>
        <w:t xml:space="preserve"> [2006] VSCA 61 at [8]-[9] the Court of Appeal distinguished between a single “continuous offence” and a “rolled up” count:</w:t>
      </w:r>
    </w:p>
    <w:p w14:paraId="0F62FBED" w14:textId="77777777" w:rsidR="00494F3E" w:rsidRDefault="00494F3E" w:rsidP="00A96C26">
      <w:pPr>
        <w:spacing w:before="60" w:after="60"/>
        <w:ind w:left="567" w:right="567"/>
        <w:jc w:val="both"/>
        <w:rPr>
          <w:rFonts w:ascii="Arial" w:hAnsi="Arial" w:cs="Arial"/>
          <w:sz w:val="20"/>
        </w:rPr>
      </w:pPr>
      <w:bookmarkStart w:id="167" w:name="_Toc30691451"/>
      <w:bookmarkStart w:id="168" w:name="_Toc30691830"/>
      <w:bookmarkStart w:id="169" w:name="_Toc30692210"/>
      <w:bookmarkStart w:id="170" w:name="_Toc30692968"/>
      <w:bookmarkStart w:id="171" w:name="_Toc30693347"/>
      <w:bookmarkStart w:id="172" w:name="_Toc30693725"/>
      <w:bookmarkStart w:id="173" w:name="_Toc30694103"/>
      <w:bookmarkStart w:id="174" w:name="_Toc30694483"/>
      <w:bookmarkStart w:id="175" w:name="_Toc30699073"/>
      <w:bookmarkStart w:id="176" w:name="_Toc30699458"/>
      <w:bookmarkStart w:id="177" w:name="_Toc30699843"/>
      <w:bookmarkStart w:id="178" w:name="_Toc30700998"/>
      <w:bookmarkStart w:id="179" w:name="_Toc30701385"/>
      <w:bookmarkStart w:id="180" w:name="_Toc30743992"/>
      <w:bookmarkStart w:id="181" w:name="_Toc30754815"/>
      <w:bookmarkStart w:id="182" w:name="_Toc30757271"/>
      <w:bookmarkStart w:id="183" w:name="_Toc30757819"/>
      <w:bookmarkStart w:id="184" w:name="_Toc30758219"/>
      <w:bookmarkStart w:id="185" w:name="_Toc30762980"/>
      <w:bookmarkStart w:id="186" w:name="_Toc30767634"/>
      <w:bookmarkStart w:id="187" w:name="_Toc34823652"/>
      <w:r>
        <w:rPr>
          <w:rFonts w:ascii="Arial" w:hAnsi="Arial" w:cs="Arial"/>
          <w:sz w:val="20"/>
        </w:rPr>
        <w:t xml:space="preserve">“A single offence of obtaining property by deception or theft may be constituted by numerous acts where those acts of obtaining property by deception are properly viewed as part of a single ‘continuous’ offence.  The offence is ‘continuous’ because of the particular factual circumstances in which the offence was committed.  [See] </w:t>
      </w:r>
      <w:r w:rsidRPr="00494F3E">
        <w:rPr>
          <w:rFonts w:ascii="Arial" w:hAnsi="Arial" w:cs="Arial"/>
          <w:i/>
          <w:sz w:val="20"/>
        </w:rPr>
        <w:t xml:space="preserve">R v </w:t>
      </w:r>
      <w:proofErr w:type="spellStart"/>
      <w:r w:rsidRPr="00494F3E">
        <w:rPr>
          <w:rFonts w:ascii="Arial" w:hAnsi="Arial" w:cs="Arial"/>
          <w:i/>
          <w:sz w:val="20"/>
        </w:rPr>
        <w:t>Giretti</w:t>
      </w:r>
      <w:proofErr w:type="spellEnd"/>
      <w:r>
        <w:rPr>
          <w:rFonts w:ascii="Arial" w:hAnsi="Arial" w:cs="Arial"/>
          <w:sz w:val="20"/>
        </w:rPr>
        <w:t xml:space="preserve"> (1986) 24 A Crim R 112, 118 per Crockett J…A charge of this kind is of course, to be distinguished from a “rolled up count”.  A rolled up count aggregates numerous offences of a similar nature into one count.  It is duplicitous in nature and hence can only be employed with the consent of the accused: </w:t>
      </w:r>
      <w:r w:rsidRPr="00494F3E">
        <w:rPr>
          <w:rFonts w:ascii="Arial" w:hAnsi="Arial" w:cs="Arial"/>
          <w:i/>
          <w:sz w:val="20"/>
        </w:rPr>
        <w:t>R v Jones</w:t>
      </w:r>
      <w:r>
        <w:rPr>
          <w:rFonts w:ascii="Arial" w:hAnsi="Arial" w:cs="Arial"/>
          <w:sz w:val="20"/>
        </w:rPr>
        <w:t xml:space="preserve"> [2004] VSCA 68 at [13]. It is often employed for convenience when a plea of guilty is made, in order to simplify the sentencing process.”</w:t>
      </w:r>
    </w:p>
    <w:p w14:paraId="63677089" w14:textId="77777777" w:rsidR="00AC7FE8" w:rsidRDefault="00AC7FE8" w:rsidP="00AC7FE8">
      <w:pPr>
        <w:jc w:val="both"/>
        <w:rPr>
          <w:rFonts w:ascii="Arial" w:hAnsi="Arial" w:cs="Arial"/>
          <w:sz w:val="16"/>
        </w:rPr>
      </w:pPr>
    </w:p>
    <w:p w14:paraId="125535E1" w14:textId="77777777" w:rsidR="00EF7B98" w:rsidRDefault="00EF7B98" w:rsidP="00AF3FB2">
      <w:pPr>
        <w:keepNext/>
        <w:keepLines/>
        <w:jc w:val="both"/>
        <w:rPr>
          <w:rFonts w:ascii="Arial" w:hAnsi="Arial" w:cs="Arial"/>
          <w:sz w:val="16"/>
        </w:rPr>
      </w:pPr>
      <w:r>
        <w:rPr>
          <w:rFonts w:ascii="Arial" w:hAnsi="Arial" w:cs="Arial"/>
          <w:color w:val="000000"/>
          <w:sz w:val="20"/>
        </w:rPr>
        <w:t xml:space="preserve">In </w:t>
      </w:r>
      <w:r w:rsidRPr="00F052E4">
        <w:rPr>
          <w:rFonts w:ascii="Arial" w:hAnsi="Arial" w:cs="Arial"/>
          <w:i/>
          <w:color w:val="000000"/>
          <w:sz w:val="20"/>
        </w:rPr>
        <w:t>Justin Crouch (a pseudonym) v The Queen</w:t>
      </w:r>
      <w:r>
        <w:rPr>
          <w:rFonts w:ascii="Arial" w:hAnsi="Arial" w:cs="Arial"/>
          <w:color w:val="000000"/>
          <w:sz w:val="20"/>
        </w:rPr>
        <w:t xml:space="preserve"> [2019] VSCA 30 at [37] Kyrou &amp; Weinberg JJA stated:</w:t>
      </w:r>
    </w:p>
    <w:p w14:paraId="6A00A0BF" w14:textId="77777777" w:rsidR="00EF7B98" w:rsidRDefault="00EF7B98" w:rsidP="00EF7B98">
      <w:pPr>
        <w:spacing w:before="60" w:after="60"/>
        <w:ind w:left="567" w:right="567"/>
        <w:jc w:val="both"/>
        <w:rPr>
          <w:rFonts w:ascii="Arial" w:hAnsi="Arial" w:cs="Arial"/>
          <w:sz w:val="20"/>
        </w:rPr>
      </w:pPr>
      <w:r>
        <w:rPr>
          <w:rFonts w:ascii="Arial" w:hAnsi="Arial" w:cs="Arial"/>
          <w:sz w:val="20"/>
        </w:rPr>
        <w:t xml:space="preserve">“Unlike a representative </w:t>
      </w:r>
      <w:r w:rsidRPr="00EF7B98">
        <w:rPr>
          <w:rFonts w:ascii="Arial" w:hAnsi="Arial" w:cs="Arial"/>
          <w:sz w:val="20"/>
          <w:szCs w:val="20"/>
        </w:rPr>
        <w:t xml:space="preserve">charge, which alleges a single offence, a ‘rolled-up’ charge alleges more than one offence: </w:t>
      </w:r>
      <w:r w:rsidRPr="00EF7B98">
        <w:rPr>
          <w:rFonts w:ascii="Arial" w:eastAsia="Book Antiqua" w:hAnsi="Arial" w:cs="Arial"/>
          <w:i/>
          <w:sz w:val="20"/>
          <w:szCs w:val="20"/>
        </w:rPr>
        <w:t>R v Jones</w:t>
      </w:r>
      <w:r w:rsidRPr="00EF7B98">
        <w:rPr>
          <w:rFonts w:ascii="Arial" w:hAnsi="Arial" w:cs="Arial"/>
          <w:sz w:val="20"/>
          <w:szCs w:val="20"/>
        </w:rPr>
        <w:t xml:space="preserve"> [2004] VSCA 68 [12]–[13]; </w:t>
      </w:r>
      <w:r w:rsidRPr="00EF7B98">
        <w:rPr>
          <w:rFonts w:ascii="Arial" w:eastAsia="Book Antiqua" w:hAnsi="Arial" w:cs="Arial"/>
          <w:i/>
          <w:sz w:val="20"/>
          <w:szCs w:val="20"/>
        </w:rPr>
        <w:t>Reid</w:t>
      </w:r>
      <w:r w:rsidRPr="00EF7B98">
        <w:rPr>
          <w:rFonts w:ascii="Arial" w:hAnsi="Arial" w:cs="Arial"/>
          <w:sz w:val="20"/>
          <w:szCs w:val="20"/>
        </w:rPr>
        <w:t xml:space="preserve"> (2014) 42 VR 295, 307–8 [73].</w:t>
      </w:r>
      <w:r>
        <w:rPr>
          <w:rFonts w:ascii="Arial" w:hAnsi="Arial" w:cs="Arial"/>
          <w:sz w:val="20"/>
          <w:szCs w:val="20"/>
        </w:rPr>
        <w:t xml:space="preserve">  Both types of charges can only be used with the agreement of the accused for the purposes of a guilty plea.”</w:t>
      </w:r>
    </w:p>
    <w:p w14:paraId="3523BF71" w14:textId="77777777" w:rsidR="00EF7B98" w:rsidRPr="00C37F2B" w:rsidRDefault="00EF7B98" w:rsidP="00AC7FE8">
      <w:pPr>
        <w:jc w:val="both"/>
        <w:rPr>
          <w:rFonts w:ascii="Arial" w:hAnsi="Arial" w:cs="Arial"/>
          <w:sz w:val="20"/>
          <w:szCs w:val="28"/>
        </w:rPr>
      </w:pPr>
    </w:p>
    <w:p w14:paraId="377415C9" w14:textId="0ED33ADC" w:rsidR="00C37F2B" w:rsidRPr="007A10DE" w:rsidRDefault="00494F3E" w:rsidP="007A10DE">
      <w:pPr>
        <w:jc w:val="both"/>
      </w:pPr>
      <w:r>
        <w:rPr>
          <w:rFonts w:ascii="Arial" w:hAnsi="Arial" w:cs="Arial"/>
          <w:sz w:val="20"/>
        </w:rPr>
        <w:t xml:space="preserve">See also </w:t>
      </w:r>
      <w:r w:rsidRPr="00494F3E">
        <w:rPr>
          <w:rFonts w:ascii="Arial" w:hAnsi="Arial" w:cs="Arial"/>
          <w:i/>
          <w:sz w:val="20"/>
        </w:rPr>
        <w:t>R v Fernandez</w:t>
      </w:r>
      <w:r>
        <w:rPr>
          <w:rFonts w:ascii="Arial" w:hAnsi="Arial" w:cs="Arial"/>
          <w:sz w:val="20"/>
        </w:rPr>
        <w:t xml:space="preserve"> [2006] VSCA 38 </w:t>
      </w:r>
      <w:r w:rsidR="007A10DE">
        <w:rPr>
          <w:rFonts w:ascii="Arial" w:hAnsi="Arial" w:cs="Arial"/>
          <w:sz w:val="20"/>
        </w:rPr>
        <w:t>(</w:t>
      </w:r>
      <w:r>
        <w:rPr>
          <w:rFonts w:ascii="Arial" w:hAnsi="Arial" w:cs="Arial"/>
          <w:sz w:val="20"/>
        </w:rPr>
        <w:t>30 “</w:t>
      </w:r>
      <w:r w:rsidR="00F46614">
        <w:rPr>
          <w:rFonts w:ascii="Arial" w:hAnsi="Arial" w:cs="Arial"/>
          <w:sz w:val="20"/>
        </w:rPr>
        <w:t>rolled up” counts of deception</w:t>
      </w:r>
      <w:r w:rsidR="007A10DE">
        <w:rPr>
          <w:rFonts w:ascii="Arial" w:hAnsi="Arial" w:cs="Arial"/>
          <w:sz w:val="20"/>
        </w:rPr>
        <w:t>)</w:t>
      </w:r>
      <w:r w:rsidR="00BD10AC">
        <w:rPr>
          <w:rFonts w:ascii="Arial" w:hAnsi="Arial" w:cs="Arial"/>
          <w:sz w:val="20"/>
        </w:rPr>
        <w:t xml:space="preserve">; </w:t>
      </w:r>
      <w:r w:rsidR="00BD10AC" w:rsidRPr="00DF6DB9">
        <w:rPr>
          <w:rFonts w:ascii="Arial" w:hAnsi="Arial" w:cs="Arial"/>
          <w:i/>
          <w:iCs/>
          <w:color w:val="000000"/>
          <w:sz w:val="20"/>
          <w:szCs w:val="20"/>
        </w:rPr>
        <w:t>Barnard (a pseudonym) v The Queen</w:t>
      </w:r>
      <w:r w:rsidR="00BD10AC">
        <w:rPr>
          <w:rFonts w:ascii="Arial" w:hAnsi="Arial" w:cs="Arial"/>
          <w:color w:val="000000"/>
          <w:sz w:val="20"/>
          <w:szCs w:val="20"/>
        </w:rPr>
        <w:t xml:space="preserve"> [2022] VSCA 42 at [6]-[10]</w:t>
      </w:r>
      <w:r w:rsidR="007A10DE">
        <w:rPr>
          <w:rFonts w:ascii="Arial" w:hAnsi="Arial" w:cs="Arial"/>
          <w:color w:val="000000"/>
          <w:sz w:val="20"/>
          <w:szCs w:val="20"/>
        </w:rPr>
        <w:t xml:space="preserve">; </w:t>
      </w:r>
      <w:r w:rsidR="007A10DE" w:rsidRPr="007A10DE">
        <w:rPr>
          <w:rFonts w:ascii="Arial" w:hAnsi="Arial" w:cs="Arial"/>
          <w:i/>
          <w:iCs/>
          <w:color w:val="000000"/>
          <w:sz w:val="20"/>
          <w:szCs w:val="20"/>
        </w:rPr>
        <w:t>Bruce v The Queen</w:t>
      </w:r>
      <w:r w:rsidR="007A10DE">
        <w:rPr>
          <w:rFonts w:ascii="Arial" w:hAnsi="Arial" w:cs="Arial"/>
          <w:color w:val="000000"/>
          <w:sz w:val="20"/>
          <w:szCs w:val="20"/>
        </w:rPr>
        <w:t xml:space="preserve"> [2022] VSCA 100 at [30]-[32] </w:t>
      </w:r>
      <w:r w:rsidR="007A10DE" w:rsidRPr="007A10DE">
        <w:rPr>
          <w:rFonts w:ascii="Arial" w:hAnsi="Arial" w:cs="Arial"/>
          <w:color w:val="000000"/>
          <w:sz w:val="20"/>
          <w:szCs w:val="20"/>
        </w:rPr>
        <w:t>(</w:t>
      </w:r>
      <w:r w:rsidR="007A10DE" w:rsidRPr="007A10DE">
        <w:rPr>
          <w:rFonts w:ascii="Arial" w:hAnsi="Arial" w:cs="Arial"/>
          <w:sz w:val="20"/>
          <w:szCs w:val="20"/>
        </w:rPr>
        <w:t>6 charges of possession of a firearm in breach of the FP</w:t>
      </w:r>
      <w:r w:rsidR="007A10DE" w:rsidRPr="007A10DE">
        <w:rPr>
          <w:rFonts w:ascii="Arial" w:eastAsia="Book Antiqua" w:hAnsi="Arial" w:cs="Arial"/>
          <w:sz w:val="20"/>
          <w:szCs w:val="20"/>
        </w:rPr>
        <w:t>O</w:t>
      </w:r>
      <w:r w:rsidR="007A10DE">
        <w:rPr>
          <w:rFonts w:ascii="Arial" w:eastAsia="Book Antiqua" w:hAnsi="Arial" w:cs="Arial"/>
          <w:sz w:val="20"/>
          <w:szCs w:val="20"/>
        </w:rPr>
        <w:t>)</w:t>
      </w:r>
      <w:r w:rsidR="002B7EA1">
        <w:rPr>
          <w:rFonts w:ascii="Arial" w:eastAsia="Book Antiqua" w:hAnsi="Arial" w:cs="Arial"/>
          <w:sz w:val="20"/>
          <w:szCs w:val="20"/>
        </w:rPr>
        <w:t xml:space="preserve">; </w:t>
      </w:r>
      <w:r w:rsidR="002B7EA1" w:rsidRPr="002B7EA1">
        <w:rPr>
          <w:rFonts w:ascii="Arial" w:eastAsia="Book Antiqua" w:hAnsi="Arial" w:cs="Arial"/>
          <w:i/>
          <w:iCs/>
          <w:sz w:val="20"/>
          <w:szCs w:val="20"/>
        </w:rPr>
        <w:t>Henderson v The King</w:t>
      </w:r>
      <w:r w:rsidR="002B7EA1">
        <w:rPr>
          <w:rFonts w:ascii="Arial" w:eastAsia="Book Antiqua" w:hAnsi="Arial" w:cs="Arial"/>
          <w:sz w:val="20"/>
          <w:szCs w:val="20"/>
        </w:rPr>
        <w:t xml:space="preserve"> [2024] VSCA 78 at [92]-[97]</w:t>
      </w:r>
      <w:r w:rsidR="00BD10AC" w:rsidRPr="007A10DE">
        <w:rPr>
          <w:rFonts w:ascii="Arial" w:hAnsi="Arial" w:cs="Arial"/>
          <w:color w:val="000000"/>
          <w:sz w:val="20"/>
          <w:szCs w:val="20"/>
        </w:rPr>
        <w:t>.</w:t>
      </w:r>
    </w:p>
    <w:p w14:paraId="7B74A1A6" w14:textId="77777777" w:rsidR="00C37F2B" w:rsidRDefault="00C37F2B" w:rsidP="00C37F2B">
      <w:pPr>
        <w:jc w:val="both"/>
        <w:rPr>
          <w:rFonts w:ascii="Arial" w:hAnsi="Arial" w:cs="Arial"/>
          <w:sz w:val="20"/>
        </w:rPr>
      </w:pPr>
    </w:p>
    <w:p w14:paraId="446A5125" w14:textId="77777777" w:rsidR="00C37F2B" w:rsidRPr="00C37F2B" w:rsidRDefault="00C37F2B" w:rsidP="00C37F2B">
      <w:pPr>
        <w:jc w:val="both"/>
        <w:rPr>
          <w:rFonts w:ascii="Arial" w:hAnsi="Arial" w:cs="Arial"/>
          <w:color w:val="000000"/>
          <w:sz w:val="20"/>
        </w:rPr>
      </w:pPr>
      <w:r>
        <w:rPr>
          <w:rFonts w:ascii="Arial" w:hAnsi="Arial" w:cs="Arial"/>
          <w:sz w:val="20"/>
        </w:rPr>
        <w:t xml:space="preserve">For a general discussion of “rolled up” as opposed to “representative” charges see </w:t>
      </w:r>
      <w:r w:rsidRPr="00C37F2B">
        <w:rPr>
          <w:rFonts w:ascii="Arial" w:hAnsi="Arial" w:cs="Arial"/>
          <w:bCs/>
          <w:i/>
          <w:iCs/>
          <w:color w:val="000000"/>
          <w:sz w:val="20"/>
          <w:szCs w:val="20"/>
        </w:rPr>
        <w:t xml:space="preserve">DPP v Za Lian &amp; </w:t>
      </w:r>
      <w:proofErr w:type="spellStart"/>
      <w:r w:rsidRPr="00C37F2B">
        <w:rPr>
          <w:rFonts w:ascii="Arial" w:hAnsi="Arial" w:cs="Arial"/>
          <w:bCs/>
          <w:i/>
          <w:iCs/>
          <w:color w:val="000000"/>
          <w:sz w:val="20"/>
          <w:szCs w:val="20"/>
        </w:rPr>
        <w:t>Hlawnceu</w:t>
      </w:r>
      <w:proofErr w:type="spellEnd"/>
      <w:r w:rsidRPr="00C37F2B">
        <w:rPr>
          <w:rFonts w:ascii="Arial" w:hAnsi="Arial" w:cs="Arial"/>
          <w:bCs/>
          <w:color w:val="000000"/>
          <w:sz w:val="20"/>
          <w:szCs w:val="20"/>
        </w:rPr>
        <w:t xml:space="preserve"> [2019] VSCA 75</w:t>
      </w:r>
      <w:r>
        <w:rPr>
          <w:rFonts w:ascii="Arial" w:hAnsi="Arial" w:cs="Arial"/>
          <w:bCs/>
          <w:color w:val="000000"/>
          <w:sz w:val="20"/>
          <w:szCs w:val="20"/>
        </w:rPr>
        <w:t xml:space="preserve"> at [54]-[57] per Ferguson CJ, Kaye &amp; Weinberg JJA</w:t>
      </w:r>
      <w:r w:rsidR="00960A4F">
        <w:rPr>
          <w:rFonts w:ascii="Arial" w:hAnsi="Arial" w:cs="Arial"/>
          <w:bCs/>
          <w:color w:val="000000"/>
          <w:sz w:val="20"/>
          <w:szCs w:val="20"/>
        </w:rPr>
        <w:t xml:space="preserve">; </w:t>
      </w:r>
      <w:proofErr w:type="spellStart"/>
      <w:r w:rsidR="00960A4F" w:rsidRPr="00960A4F">
        <w:rPr>
          <w:rFonts w:ascii="Arial" w:hAnsi="Arial" w:cs="Arial"/>
          <w:bCs/>
          <w:i/>
          <w:iCs/>
          <w:color w:val="000000"/>
          <w:sz w:val="20"/>
          <w:szCs w:val="20"/>
        </w:rPr>
        <w:t>Stanczewski</w:t>
      </w:r>
      <w:proofErr w:type="spellEnd"/>
      <w:r w:rsidR="00960A4F" w:rsidRPr="00960A4F">
        <w:rPr>
          <w:rFonts w:ascii="Arial" w:hAnsi="Arial" w:cs="Arial"/>
          <w:bCs/>
          <w:i/>
          <w:iCs/>
          <w:color w:val="000000"/>
          <w:sz w:val="20"/>
          <w:szCs w:val="20"/>
        </w:rPr>
        <w:t xml:space="preserve"> v The Queen</w:t>
      </w:r>
      <w:r w:rsidR="00960A4F">
        <w:rPr>
          <w:rFonts w:ascii="Arial" w:hAnsi="Arial" w:cs="Arial"/>
          <w:bCs/>
          <w:color w:val="000000"/>
          <w:sz w:val="20"/>
          <w:szCs w:val="20"/>
        </w:rPr>
        <w:t xml:space="preserve"> [2021] VSCA 232 at [43]-[46] per Priest JA</w:t>
      </w:r>
      <w:r>
        <w:rPr>
          <w:rFonts w:ascii="Arial" w:hAnsi="Arial" w:cs="Arial"/>
          <w:bCs/>
          <w:color w:val="000000"/>
          <w:sz w:val="20"/>
          <w:szCs w:val="20"/>
        </w:rPr>
        <w:t>.</w:t>
      </w:r>
    </w:p>
    <w:p w14:paraId="3DB7CB63" w14:textId="77777777" w:rsidR="00B0249E" w:rsidRDefault="00B0249E" w:rsidP="00B0249E">
      <w:pPr>
        <w:jc w:val="both"/>
        <w:rPr>
          <w:rFonts w:ascii="Arial" w:hAnsi="Arial" w:cs="Arial"/>
          <w:sz w:val="20"/>
        </w:rPr>
      </w:pPr>
    </w:p>
    <w:p w14:paraId="4F0271BA" w14:textId="44065EA5" w:rsidR="00B0249E" w:rsidRPr="0000665E" w:rsidRDefault="00B0249E" w:rsidP="002E099D">
      <w:pPr>
        <w:pStyle w:val="Heading3"/>
        <w:keepNext/>
        <w:keepLines/>
        <w:widowControl/>
        <w:spacing w:after="80" w:line="240" w:lineRule="auto"/>
        <w:rPr>
          <w:rFonts w:ascii="Arial" w:hAnsi="Arial" w:cs="Arial"/>
          <w:b/>
          <w:bCs/>
          <w:color w:val="000000"/>
          <w:sz w:val="20"/>
        </w:rPr>
      </w:pPr>
      <w:bookmarkStart w:id="188" w:name="_10.3.10_Right_to"/>
      <w:bookmarkEnd w:id="188"/>
      <w:r w:rsidRPr="0000665E">
        <w:rPr>
          <w:rFonts w:ascii="Arial" w:hAnsi="Arial" w:cs="Arial"/>
          <w:b/>
          <w:bCs/>
          <w:color w:val="000000"/>
          <w:sz w:val="20"/>
        </w:rPr>
        <w:t>10.3.</w:t>
      </w:r>
      <w:r w:rsidR="00244409" w:rsidRPr="0000665E">
        <w:rPr>
          <w:rFonts w:ascii="Arial" w:hAnsi="Arial" w:cs="Arial"/>
          <w:b/>
          <w:bCs/>
          <w:color w:val="000000"/>
          <w:sz w:val="20"/>
        </w:rPr>
        <w:t>10</w:t>
      </w:r>
      <w:r w:rsidRPr="0000665E">
        <w:rPr>
          <w:rFonts w:ascii="Arial" w:hAnsi="Arial" w:cs="Arial"/>
          <w:b/>
          <w:bCs/>
          <w:color w:val="000000"/>
          <w:sz w:val="20"/>
        </w:rPr>
        <w:tab/>
      </w:r>
      <w:r w:rsidR="000116BB" w:rsidRPr="0000665E">
        <w:rPr>
          <w:rFonts w:ascii="Arial" w:hAnsi="Arial" w:cs="Arial"/>
          <w:b/>
          <w:bCs/>
          <w:color w:val="000000"/>
          <w:sz w:val="20"/>
        </w:rPr>
        <w:t xml:space="preserve">Right to a fair trial </w:t>
      </w:r>
      <w:r w:rsidR="00756C78">
        <w:rPr>
          <w:rFonts w:ascii="Arial" w:hAnsi="Arial" w:cs="Arial"/>
          <w:b/>
          <w:bCs/>
          <w:color w:val="000000"/>
          <w:sz w:val="20"/>
        </w:rPr>
        <w:t>–</w:t>
      </w:r>
      <w:r w:rsidR="000116BB" w:rsidRPr="0000665E">
        <w:rPr>
          <w:rFonts w:ascii="Arial" w:hAnsi="Arial" w:cs="Arial"/>
          <w:b/>
          <w:bCs/>
          <w:color w:val="000000"/>
          <w:sz w:val="20"/>
        </w:rPr>
        <w:t xml:space="preserve"> </w:t>
      </w:r>
      <w:r w:rsidRPr="0000665E">
        <w:rPr>
          <w:rFonts w:ascii="Arial" w:hAnsi="Arial" w:cs="Arial"/>
          <w:b/>
          <w:bCs/>
          <w:color w:val="000000"/>
          <w:sz w:val="20"/>
        </w:rPr>
        <w:t>Stay</w:t>
      </w:r>
      <w:r w:rsidR="00756C78">
        <w:rPr>
          <w:rFonts w:ascii="Arial" w:hAnsi="Arial" w:cs="Arial"/>
          <w:b/>
          <w:bCs/>
          <w:color w:val="000000"/>
          <w:sz w:val="20"/>
        </w:rPr>
        <w:t xml:space="preserve"> </w:t>
      </w:r>
      <w:r w:rsidRPr="0000665E">
        <w:rPr>
          <w:rFonts w:ascii="Arial" w:hAnsi="Arial" w:cs="Arial"/>
          <w:b/>
          <w:bCs/>
          <w:color w:val="000000"/>
          <w:sz w:val="20"/>
        </w:rPr>
        <w:t>of proceedings</w:t>
      </w:r>
    </w:p>
    <w:p w14:paraId="40F2CEB3" w14:textId="57E51E48" w:rsidR="00082FDB" w:rsidRDefault="000116BB" w:rsidP="00082FDB">
      <w:pPr>
        <w:spacing w:before="120"/>
        <w:jc w:val="both"/>
        <w:rPr>
          <w:rFonts w:ascii="Arial" w:hAnsi="Arial" w:cs="Arial"/>
          <w:sz w:val="20"/>
        </w:rPr>
      </w:pPr>
      <w:r>
        <w:rPr>
          <w:rFonts w:ascii="Arial" w:hAnsi="Arial" w:cs="Arial"/>
          <w:sz w:val="20"/>
        </w:rPr>
        <w:t xml:space="preserve">The law relating to “the right to a fair trial” in criminal proceedings has been stated and developed by the High Court of Australia in a number of cases </w:t>
      </w:r>
      <w:r w:rsidR="00737633">
        <w:rPr>
          <w:rFonts w:ascii="Arial" w:hAnsi="Arial" w:cs="Arial"/>
          <w:sz w:val="20"/>
        </w:rPr>
        <w:t>including</w:t>
      </w:r>
      <w:r>
        <w:rPr>
          <w:rFonts w:ascii="Arial" w:hAnsi="Arial" w:cs="Arial"/>
          <w:sz w:val="20"/>
        </w:rPr>
        <w:t xml:space="preserve"> </w:t>
      </w:r>
      <w:r w:rsidRPr="000116BB">
        <w:rPr>
          <w:rFonts w:ascii="Arial" w:hAnsi="Arial" w:cs="Arial"/>
          <w:i/>
          <w:sz w:val="20"/>
        </w:rPr>
        <w:t>Barton v R</w:t>
      </w:r>
      <w:r>
        <w:rPr>
          <w:rFonts w:ascii="Arial" w:hAnsi="Arial" w:cs="Arial"/>
          <w:sz w:val="20"/>
        </w:rPr>
        <w:t xml:space="preserve"> (1980) 147 CLR 75; </w:t>
      </w:r>
      <w:r w:rsidRPr="000116BB">
        <w:rPr>
          <w:rFonts w:ascii="Arial" w:hAnsi="Arial" w:cs="Arial"/>
          <w:i/>
          <w:sz w:val="20"/>
        </w:rPr>
        <w:t>Jago v District Court of NSW</w:t>
      </w:r>
      <w:r w:rsidRPr="000116BB">
        <w:rPr>
          <w:rFonts w:ascii="Arial" w:hAnsi="Arial" w:cs="Arial"/>
          <w:sz w:val="16"/>
        </w:rPr>
        <w:t xml:space="preserve"> </w:t>
      </w:r>
      <w:r>
        <w:rPr>
          <w:rFonts w:ascii="Arial" w:hAnsi="Arial" w:cs="Arial"/>
          <w:sz w:val="20"/>
        </w:rPr>
        <w:t xml:space="preserve">(1989) 168 CLR 23; </w:t>
      </w:r>
      <w:r w:rsidRPr="000116BB">
        <w:rPr>
          <w:rFonts w:ascii="Arial" w:hAnsi="Arial" w:cs="Arial"/>
          <w:i/>
          <w:sz w:val="20"/>
        </w:rPr>
        <w:t>Glennon v R</w:t>
      </w:r>
      <w:r w:rsidRPr="000116BB">
        <w:rPr>
          <w:rFonts w:ascii="Arial" w:hAnsi="Arial" w:cs="Arial"/>
          <w:sz w:val="16"/>
        </w:rPr>
        <w:t xml:space="preserve"> </w:t>
      </w:r>
      <w:r w:rsidRPr="000116BB">
        <w:rPr>
          <w:rFonts w:ascii="Arial" w:hAnsi="Arial" w:cs="Arial"/>
          <w:sz w:val="20"/>
        </w:rPr>
        <w:t>(1992) 173 CLR 592</w:t>
      </w:r>
      <w:r>
        <w:rPr>
          <w:rFonts w:ascii="Arial" w:hAnsi="Arial" w:cs="Arial"/>
          <w:sz w:val="20"/>
        </w:rPr>
        <w:t xml:space="preserve">; </w:t>
      </w:r>
      <w:r w:rsidR="00D0514C" w:rsidRPr="008646F4">
        <w:rPr>
          <w:rFonts w:ascii="Arial" w:hAnsi="Arial" w:cs="Arial"/>
          <w:i/>
          <w:sz w:val="20"/>
        </w:rPr>
        <w:t>Williams v Spautz</w:t>
      </w:r>
      <w:r w:rsidR="00D0514C">
        <w:rPr>
          <w:rFonts w:ascii="Arial" w:hAnsi="Arial" w:cs="Arial"/>
          <w:sz w:val="20"/>
        </w:rPr>
        <w:t xml:space="preserve"> (1992) 174 CLR 509, 518 &amp; 520; </w:t>
      </w:r>
      <w:r w:rsidRPr="009003F8">
        <w:rPr>
          <w:rFonts w:ascii="Arial" w:hAnsi="Arial" w:cs="Arial"/>
          <w:i/>
          <w:sz w:val="20"/>
        </w:rPr>
        <w:t>Dietrich v R</w:t>
      </w:r>
      <w:r>
        <w:rPr>
          <w:rFonts w:ascii="Arial" w:hAnsi="Arial" w:cs="Arial"/>
          <w:sz w:val="20"/>
        </w:rPr>
        <w:t xml:space="preserve"> </w:t>
      </w:r>
      <w:r w:rsidR="009003F8" w:rsidRPr="009003F8">
        <w:rPr>
          <w:rFonts w:ascii="Arial" w:hAnsi="Arial" w:cs="Arial"/>
          <w:sz w:val="20"/>
        </w:rPr>
        <w:t>(1992) 177 CLR 292</w:t>
      </w:r>
      <w:r w:rsidR="009003F8">
        <w:rPr>
          <w:rFonts w:ascii="Arial" w:hAnsi="Arial" w:cs="Arial"/>
          <w:sz w:val="20"/>
        </w:rPr>
        <w:t xml:space="preserve">; </w:t>
      </w:r>
      <w:r w:rsidR="009003F8" w:rsidRPr="009003F8">
        <w:rPr>
          <w:rFonts w:ascii="Arial" w:hAnsi="Arial" w:cs="Arial"/>
          <w:i/>
          <w:sz w:val="20"/>
        </w:rPr>
        <w:t>Carrol v R</w:t>
      </w:r>
      <w:r w:rsidR="009003F8">
        <w:rPr>
          <w:rFonts w:ascii="Arial" w:hAnsi="Arial" w:cs="Arial"/>
          <w:sz w:val="20"/>
        </w:rPr>
        <w:t xml:space="preserve"> </w:t>
      </w:r>
      <w:r w:rsidR="009003F8" w:rsidRPr="009003F8">
        <w:rPr>
          <w:rFonts w:ascii="Arial" w:hAnsi="Arial" w:cs="Arial"/>
          <w:sz w:val="20"/>
        </w:rPr>
        <w:t>(2002) 213 CLR 635</w:t>
      </w:r>
      <w:r w:rsidR="00D0514C">
        <w:rPr>
          <w:rFonts w:ascii="Arial" w:hAnsi="Arial" w:cs="Arial"/>
          <w:sz w:val="20"/>
        </w:rPr>
        <w:t xml:space="preserve">; </w:t>
      </w:r>
      <w:r w:rsidR="00D0514C" w:rsidRPr="009E4A0F">
        <w:rPr>
          <w:rFonts w:ascii="Arial" w:hAnsi="Arial" w:cs="Arial"/>
          <w:i/>
          <w:sz w:val="20"/>
        </w:rPr>
        <w:t xml:space="preserve">PNJ v The Queen </w:t>
      </w:r>
      <w:r w:rsidR="00D0514C">
        <w:rPr>
          <w:rFonts w:ascii="Arial" w:hAnsi="Arial" w:cs="Arial"/>
          <w:sz w:val="20"/>
        </w:rPr>
        <w:t xml:space="preserve">[2009] HCA 6.  </w:t>
      </w:r>
      <w:r w:rsidR="008646F4">
        <w:rPr>
          <w:rFonts w:ascii="Arial" w:hAnsi="Arial" w:cs="Arial"/>
          <w:sz w:val="20"/>
        </w:rPr>
        <w:t xml:space="preserve">See also </w:t>
      </w:r>
      <w:r w:rsidR="00EE2F78" w:rsidRPr="008646F4">
        <w:rPr>
          <w:rFonts w:ascii="Arial" w:hAnsi="Arial" w:cs="Arial"/>
          <w:i/>
          <w:sz w:val="20"/>
        </w:rPr>
        <w:t>R v Rich (Ruling No.</w:t>
      </w:r>
      <w:r w:rsidR="00EE2F78">
        <w:rPr>
          <w:rFonts w:ascii="Arial" w:hAnsi="Arial" w:cs="Arial"/>
          <w:i/>
          <w:sz w:val="20"/>
        </w:rPr>
        <w:t>1</w:t>
      </w:r>
      <w:r w:rsidR="00EE2F78" w:rsidRPr="008646F4">
        <w:rPr>
          <w:rFonts w:ascii="Arial" w:hAnsi="Arial" w:cs="Arial"/>
          <w:i/>
          <w:sz w:val="20"/>
        </w:rPr>
        <w:t>)</w:t>
      </w:r>
      <w:r w:rsidR="00EE2F78">
        <w:rPr>
          <w:rFonts w:ascii="Arial" w:hAnsi="Arial" w:cs="Arial"/>
          <w:sz w:val="20"/>
        </w:rPr>
        <w:t xml:space="preserve"> [2008] VSC 119; </w:t>
      </w:r>
      <w:r w:rsidR="008646F4" w:rsidRPr="008646F4">
        <w:rPr>
          <w:rFonts w:ascii="Arial" w:hAnsi="Arial" w:cs="Arial"/>
          <w:i/>
          <w:sz w:val="20"/>
        </w:rPr>
        <w:t>R v Rich (Ruling No.2)</w:t>
      </w:r>
      <w:r w:rsidR="008646F4">
        <w:rPr>
          <w:rFonts w:ascii="Arial" w:hAnsi="Arial" w:cs="Arial"/>
          <w:sz w:val="20"/>
        </w:rPr>
        <w:t xml:space="preserve"> [2008] VSC</w:t>
      </w:r>
      <w:r w:rsidR="007F2C02">
        <w:rPr>
          <w:rFonts w:ascii="Arial" w:hAnsi="Arial" w:cs="Arial"/>
          <w:sz w:val="20"/>
        </w:rPr>
        <w:t xml:space="preserve"> </w:t>
      </w:r>
      <w:r w:rsidR="00EE2F78">
        <w:rPr>
          <w:rFonts w:ascii="Arial" w:hAnsi="Arial" w:cs="Arial"/>
          <w:sz w:val="20"/>
        </w:rPr>
        <w:t>141;</w:t>
      </w:r>
      <w:r w:rsidR="008646F4">
        <w:rPr>
          <w:rFonts w:ascii="Arial" w:hAnsi="Arial" w:cs="Arial"/>
          <w:sz w:val="20"/>
        </w:rPr>
        <w:t xml:space="preserve"> </w:t>
      </w:r>
      <w:r w:rsidR="008646F4" w:rsidRPr="00321119">
        <w:rPr>
          <w:rFonts w:ascii="Arial" w:hAnsi="Arial" w:cs="Arial"/>
          <w:i/>
          <w:sz w:val="20"/>
        </w:rPr>
        <w:t>Mokbel v DPP (Vic) &amp; Ors</w:t>
      </w:r>
      <w:r w:rsidR="008646F4" w:rsidRPr="00D81E19">
        <w:rPr>
          <w:rFonts w:ascii="Arial" w:hAnsi="Arial" w:cs="Arial"/>
          <w:sz w:val="20"/>
        </w:rPr>
        <w:t xml:space="preserve"> [2008] VSC 433</w:t>
      </w:r>
      <w:r w:rsidR="00890310" w:rsidRPr="009831B9">
        <w:rPr>
          <w:rFonts w:ascii="Arial" w:hAnsi="Arial" w:cs="Arial"/>
          <w:color w:val="000000"/>
          <w:sz w:val="20"/>
        </w:rPr>
        <w:t xml:space="preserve">; </w:t>
      </w:r>
      <w:r w:rsidR="00890310" w:rsidRPr="009831B9">
        <w:rPr>
          <w:rFonts w:ascii="Arial" w:hAnsi="Arial" w:cs="Arial"/>
          <w:i/>
          <w:color w:val="000000"/>
          <w:sz w:val="20"/>
        </w:rPr>
        <w:t>R v Wells</w:t>
      </w:r>
      <w:r w:rsidR="00890310" w:rsidRPr="009831B9">
        <w:rPr>
          <w:rFonts w:ascii="Arial" w:hAnsi="Arial" w:cs="Arial"/>
          <w:color w:val="000000"/>
          <w:sz w:val="20"/>
        </w:rPr>
        <w:t xml:space="preserve"> [2010] VSCA 100</w:t>
      </w:r>
      <w:r w:rsidR="00154810">
        <w:rPr>
          <w:rFonts w:ascii="Arial" w:hAnsi="Arial" w:cs="Arial"/>
          <w:color w:val="000000"/>
          <w:sz w:val="20"/>
        </w:rPr>
        <w:t xml:space="preserve">; </w:t>
      </w:r>
      <w:bookmarkStart w:id="189" w:name="_Hlk150771439"/>
      <w:r w:rsidR="00154810" w:rsidRPr="00154810">
        <w:rPr>
          <w:rFonts w:ascii="Arial" w:hAnsi="Arial" w:cs="Arial"/>
          <w:i/>
          <w:iCs/>
          <w:sz w:val="20"/>
          <w:szCs w:val="20"/>
        </w:rPr>
        <w:t xml:space="preserve">GLJ v The Trustees of </w:t>
      </w:r>
      <w:r w:rsidR="00154810" w:rsidRPr="00154810">
        <w:rPr>
          <w:rFonts w:ascii="Arial" w:hAnsi="Arial" w:cs="Arial"/>
          <w:i/>
          <w:iCs/>
          <w:sz w:val="20"/>
          <w:szCs w:val="20"/>
        </w:rPr>
        <w:lastRenderedPageBreak/>
        <w:t>the Roman Catholic Church for the Diocese of Lismore</w:t>
      </w:r>
      <w:r w:rsidR="00154810" w:rsidRPr="00154810">
        <w:rPr>
          <w:rFonts w:ascii="Arial" w:hAnsi="Arial" w:cs="Arial"/>
          <w:sz w:val="20"/>
          <w:szCs w:val="20"/>
        </w:rPr>
        <w:t xml:space="preserve"> [2023] HCA 32</w:t>
      </w:r>
      <w:r w:rsidR="00082FDB">
        <w:rPr>
          <w:rFonts w:ascii="Arial" w:hAnsi="Arial" w:cs="Arial"/>
          <w:sz w:val="20"/>
          <w:szCs w:val="20"/>
        </w:rPr>
        <w:t xml:space="preserve">; </w:t>
      </w:r>
      <w:r w:rsidR="00082FDB" w:rsidRPr="00082FDB">
        <w:rPr>
          <w:rFonts w:ascii="Arial" w:hAnsi="Arial" w:cs="Arial"/>
          <w:i/>
          <w:iCs/>
          <w:sz w:val="20"/>
          <w:szCs w:val="20"/>
        </w:rPr>
        <w:t>DPP v Gil (a pseudonym)</w:t>
      </w:r>
      <w:r w:rsidR="00082FDB">
        <w:rPr>
          <w:rFonts w:ascii="Arial" w:hAnsi="Arial" w:cs="Arial"/>
          <w:sz w:val="20"/>
          <w:szCs w:val="20"/>
        </w:rPr>
        <w:t xml:space="preserve"> [2024] VSCA 241</w:t>
      </w:r>
      <w:r w:rsidR="00154810">
        <w:rPr>
          <w:rFonts w:ascii="Arial" w:hAnsi="Arial" w:cs="Arial"/>
          <w:sz w:val="20"/>
          <w:szCs w:val="20"/>
        </w:rPr>
        <w:t>.</w:t>
      </w:r>
      <w:bookmarkEnd w:id="189"/>
      <w:r w:rsidR="00082FDB">
        <w:rPr>
          <w:rFonts w:ascii="Arial" w:hAnsi="Arial" w:cs="Arial"/>
          <w:sz w:val="20"/>
          <w:szCs w:val="20"/>
        </w:rPr>
        <w:t xml:space="preserve">  </w:t>
      </w:r>
      <w:r w:rsidR="00082FDB">
        <w:rPr>
          <w:rFonts w:ascii="Arial" w:hAnsi="Arial" w:cs="Arial"/>
          <w:sz w:val="20"/>
        </w:rPr>
        <w:t xml:space="preserve">See also the cases discussed in </w:t>
      </w:r>
      <w:r w:rsidR="00082FDB" w:rsidRPr="00FB2166">
        <w:rPr>
          <w:rFonts w:ascii="Arial" w:hAnsi="Arial" w:cs="Arial"/>
          <w:b/>
          <w:bCs/>
          <w:sz w:val="20"/>
          <w:shd w:val="clear" w:color="auto" w:fill="C5E0B3"/>
        </w:rPr>
        <w:t>s</w:t>
      </w:r>
      <w:r w:rsidR="00082FDB">
        <w:rPr>
          <w:rFonts w:ascii="Arial" w:hAnsi="Arial" w:cs="Arial"/>
          <w:b/>
          <w:bCs/>
          <w:sz w:val="20"/>
          <w:shd w:val="clear" w:color="auto" w:fill="C5E0B3"/>
        </w:rPr>
        <w:t>ubs</w:t>
      </w:r>
      <w:r w:rsidR="00082FDB" w:rsidRPr="00FB2166">
        <w:rPr>
          <w:rFonts w:ascii="Arial" w:hAnsi="Arial" w:cs="Arial"/>
          <w:b/>
          <w:bCs/>
          <w:sz w:val="20"/>
          <w:shd w:val="clear" w:color="auto" w:fill="C5E0B3"/>
        </w:rPr>
        <w:t xml:space="preserve">ection </w:t>
      </w:r>
      <w:r w:rsidR="00082FDB">
        <w:rPr>
          <w:rFonts w:ascii="Arial" w:hAnsi="Arial" w:cs="Arial"/>
          <w:b/>
          <w:bCs/>
          <w:sz w:val="20"/>
          <w:shd w:val="clear" w:color="auto" w:fill="C5E0B3"/>
        </w:rPr>
        <w:t>3.3.4.</w:t>
      </w:r>
      <w:r w:rsidR="00082FDB" w:rsidRPr="00FB2166">
        <w:rPr>
          <w:rFonts w:ascii="Arial" w:hAnsi="Arial" w:cs="Arial"/>
          <w:b/>
          <w:bCs/>
          <w:sz w:val="20"/>
          <w:shd w:val="clear" w:color="auto" w:fill="C5E0B3"/>
        </w:rPr>
        <w:t>1</w:t>
      </w:r>
      <w:r w:rsidR="00082FDB">
        <w:rPr>
          <w:rFonts w:ascii="Arial" w:hAnsi="Arial" w:cs="Arial"/>
          <w:sz w:val="20"/>
        </w:rPr>
        <w:t>.</w:t>
      </w:r>
    </w:p>
    <w:p w14:paraId="4F7A4914" w14:textId="77777777" w:rsidR="00082FDB" w:rsidRDefault="00082FDB" w:rsidP="00082FDB">
      <w:pPr>
        <w:jc w:val="both"/>
        <w:rPr>
          <w:rFonts w:ascii="Arial" w:hAnsi="Arial" w:cs="Arial"/>
          <w:sz w:val="20"/>
        </w:rPr>
      </w:pPr>
    </w:p>
    <w:p w14:paraId="5899C3B8" w14:textId="3DF08710" w:rsidR="00C352BB" w:rsidRDefault="00082FDB" w:rsidP="00082FDB">
      <w:pPr>
        <w:jc w:val="both"/>
        <w:rPr>
          <w:rFonts w:ascii="Arial" w:hAnsi="Arial" w:cs="Arial"/>
          <w:color w:val="000000"/>
          <w:sz w:val="20"/>
          <w:szCs w:val="20"/>
        </w:rPr>
      </w:pPr>
      <w:r>
        <w:rPr>
          <w:rFonts w:ascii="Arial" w:hAnsi="Arial" w:cs="Arial"/>
          <w:color w:val="000000"/>
          <w:sz w:val="20"/>
          <w:szCs w:val="20"/>
        </w:rPr>
        <w:t xml:space="preserve">Further, see </w:t>
      </w:r>
      <w:r w:rsidR="00C352BB">
        <w:rPr>
          <w:rFonts w:ascii="Arial" w:hAnsi="Arial" w:cs="Arial"/>
          <w:color w:val="000000"/>
          <w:sz w:val="20"/>
          <w:szCs w:val="20"/>
        </w:rPr>
        <w:t>“</w:t>
      </w:r>
      <w:hyperlink r:id="rId10" w:history="1">
        <w:r w:rsidR="00C352BB" w:rsidRPr="009C7C0E">
          <w:rPr>
            <w:rStyle w:val="Hyperlink"/>
            <w:rFonts w:ascii="Arial" w:hAnsi="Arial" w:cs="Arial"/>
            <w:sz w:val="20"/>
            <w:szCs w:val="20"/>
          </w:rPr>
          <w:t>Abuse of Judicial Process in Criminal Proceedings</w:t>
        </w:r>
      </w:hyperlink>
      <w:r w:rsidR="00C352BB">
        <w:rPr>
          <w:rFonts w:ascii="Arial" w:hAnsi="Arial" w:cs="Arial"/>
          <w:color w:val="000000"/>
          <w:sz w:val="20"/>
          <w:szCs w:val="20"/>
        </w:rPr>
        <w:t>”, a paper by a Sydney barrister Stephen Lawrence, given at a Law Society of Fiji Conference at Suva in September 2015, which includes a detailed analysis of the case law involving allegedly unfair trials.</w:t>
      </w:r>
    </w:p>
    <w:p w14:paraId="0E190506" w14:textId="77777777" w:rsidR="00C352BB" w:rsidRDefault="00C352BB" w:rsidP="004E2F56">
      <w:pPr>
        <w:jc w:val="both"/>
        <w:rPr>
          <w:rFonts w:ascii="Arial" w:hAnsi="Arial" w:cs="Arial"/>
          <w:color w:val="000000"/>
          <w:sz w:val="20"/>
          <w:szCs w:val="20"/>
        </w:rPr>
      </w:pPr>
    </w:p>
    <w:p w14:paraId="44348D88" w14:textId="1DF6549E" w:rsidR="009003F8" w:rsidRPr="005D2BA1" w:rsidRDefault="009003F8" w:rsidP="004E2F56">
      <w:pPr>
        <w:jc w:val="both"/>
        <w:rPr>
          <w:rFonts w:ascii="Arial" w:hAnsi="Arial" w:cs="Arial"/>
          <w:sz w:val="20"/>
          <w:szCs w:val="32"/>
        </w:rPr>
      </w:pPr>
      <w:r w:rsidRPr="009003F8">
        <w:rPr>
          <w:rFonts w:ascii="Arial" w:hAnsi="Arial" w:cs="Arial"/>
          <w:sz w:val="20"/>
          <w:szCs w:val="20"/>
        </w:rPr>
        <w:t xml:space="preserve">In </w:t>
      </w:r>
      <w:r w:rsidRPr="009003F8">
        <w:rPr>
          <w:rFonts w:ascii="Arial" w:hAnsi="Arial" w:cs="Arial"/>
          <w:i/>
          <w:sz w:val="20"/>
          <w:szCs w:val="20"/>
        </w:rPr>
        <w:t xml:space="preserve">R v </w:t>
      </w:r>
      <w:proofErr w:type="spellStart"/>
      <w:r w:rsidRPr="009003F8">
        <w:rPr>
          <w:rFonts w:ascii="Arial" w:hAnsi="Arial" w:cs="Arial"/>
          <w:i/>
          <w:sz w:val="20"/>
          <w:szCs w:val="20"/>
        </w:rPr>
        <w:t>Benbrika</w:t>
      </w:r>
      <w:proofErr w:type="spellEnd"/>
      <w:r w:rsidRPr="009003F8">
        <w:rPr>
          <w:rFonts w:ascii="Arial" w:hAnsi="Arial" w:cs="Arial"/>
          <w:i/>
          <w:sz w:val="20"/>
          <w:szCs w:val="20"/>
        </w:rPr>
        <w:t xml:space="preserve"> and </w:t>
      </w:r>
      <w:proofErr w:type="spellStart"/>
      <w:r w:rsidRPr="009003F8">
        <w:rPr>
          <w:rFonts w:ascii="Arial" w:hAnsi="Arial" w:cs="Arial"/>
          <w:i/>
          <w:sz w:val="20"/>
          <w:szCs w:val="20"/>
        </w:rPr>
        <w:t>ors</w:t>
      </w:r>
      <w:proofErr w:type="spellEnd"/>
      <w:r w:rsidRPr="009003F8">
        <w:rPr>
          <w:rFonts w:ascii="Arial" w:hAnsi="Arial" w:cs="Arial"/>
          <w:i/>
          <w:sz w:val="20"/>
          <w:szCs w:val="20"/>
        </w:rPr>
        <w:t xml:space="preserve"> (Ruling No. 20)</w:t>
      </w:r>
      <w:r w:rsidRPr="009003F8">
        <w:rPr>
          <w:rFonts w:ascii="Arial" w:hAnsi="Arial" w:cs="Arial"/>
          <w:sz w:val="20"/>
          <w:szCs w:val="20"/>
        </w:rPr>
        <w:t xml:space="preserve"> [2008] VSC 80</w:t>
      </w:r>
      <w:r>
        <w:rPr>
          <w:rFonts w:ascii="Arial" w:hAnsi="Arial" w:cs="Arial"/>
          <w:sz w:val="20"/>
        </w:rPr>
        <w:t xml:space="preserve"> Bongiorno J, applying the principles developed in the aforementioned cases, held that the conditions of incarceration and transportation of the accused w</w:t>
      </w:r>
      <w:r w:rsidR="00737633">
        <w:rPr>
          <w:rFonts w:ascii="Arial" w:hAnsi="Arial" w:cs="Arial"/>
          <w:sz w:val="20"/>
        </w:rPr>
        <w:t>ere</w:t>
      </w:r>
      <w:r>
        <w:rPr>
          <w:rFonts w:ascii="Arial" w:hAnsi="Arial" w:cs="Arial"/>
          <w:sz w:val="20"/>
        </w:rPr>
        <w:t xml:space="preserve"> having such effect on the</w:t>
      </w:r>
      <w:r w:rsidR="00737633">
        <w:rPr>
          <w:rFonts w:ascii="Arial" w:hAnsi="Arial" w:cs="Arial"/>
          <w:sz w:val="20"/>
        </w:rPr>
        <w:t>ir</w:t>
      </w:r>
      <w:r>
        <w:rPr>
          <w:rFonts w:ascii="Arial" w:hAnsi="Arial" w:cs="Arial"/>
          <w:sz w:val="20"/>
        </w:rPr>
        <w:t xml:space="preserve"> psychological and physical health that a fair trial could not be held in the absence of a change in those conditions.  Accordingly</w:t>
      </w:r>
      <w:r w:rsidR="00940EA2">
        <w:rPr>
          <w:rFonts w:ascii="Arial" w:hAnsi="Arial" w:cs="Arial"/>
          <w:sz w:val="20"/>
        </w:rPr>
        <w:t>,</w:t>
      </w:r>
      <w:r>
        <w:rPr>
          <w:rFonts w:ascii="Arial" w:hAnsi="Arial" w:cs="Arial"/>
          <w:sz w:val="20"/>
        </w:rPr>
        <w:t xml:space="preserve"> his Honour granted a conditional stay of the trial pending recommended changes in the conditions of incarceration and travel of the accused which he considered necessary to remove the unfairness currently affecting the trial.  In doing so his Honour noted at [23] that </w:t>
      </w:r>
      <w:r w:rsidRPr="009003F8">
        <w:rPr>
          <w:rFonts w:ascii="Arial" w:hAnsi="Arial" w:cs="Arial"/>
          <w:sz w:val="20"/>
        </w:rPr>
        <w:t>“the ordinary disinclination of a court to facilitate an application which will have the effect of fragmenting the criminal process gives way here to the imperative of determining whether a current trial is being conducted unfairly to the accused”.</w:t>
      </w:r>
    </w:p>
    <w:p w14:paraId="2F267645" w14:textId="77777777" w:rsidR="00244409" w:rsidRDefault="00244409" w:rsidP="004E2F56">
      <w:pPr>
        <w:pStyle w:val="Heading2"/>
        <w:widowControl/>
        <w:tabs>
          <w:tab w:val="left" w:pos="567"/>
        </w:tabs>
        <w:spacing w:line="240" w:lineRule="auto"/>
        <w:rPr>
          <w:rFonts w:ascii="Arial" w:hAnsi="Arial" w:cs="Arial"/>
          <w:sz w:val="20"/>
        </w:rPr>
      </w:pPr>
    </w:p>
    <w:p w14:paraId="71940310" w14:textId="77777777" w:rsidR="005D2BA1" w:rsidRPr="005D2BA1" w:rsidRDefault="00441BAF" w:rsidP="004E2F56">
      <w:pPr>
        <w:jc w:val="both"/>
        <w:rPr>
          <w:rFonts w:ascii="Arial" w:hAnsi="Arial" w:cs="Arial"/>
          <w:sz w:val="20"/>
          <w:szCs w:val="32"/>
        </w:rPr>
      </w:pPr>
      <w:r>
        <w:rPr>
          <w:rFonts w:ascii="Arial" w:hAnsi="Arial" w:cs="Arial"/>
          <w:sz w:val="20"/>
        </w:rPr>
        <w:t xml:space="preserve">In </w:t>
      </w:r>
      <w:r w:rsidRPr="00441BAF">
        <w:rPr>
          <w:rFonts w:ascii="Arial" w:hAnsi="Arial" w:cs="Arial"/>
          <w:i/>
          <w:sz w:val="20"/>
        </w:rPr>
        <w:t>Hermanus (a pseudonym) v The Queen</w:t>
      </w:r>
      <w:r>
        <w:rPr>
          <w:rFonts w:ascii="Arial" w:hAnsi="Arial" w:cs="Arial"/>
          <w:sz w:val="20"/>
        </w:rPr>
        <w:t xml:space="preserve"> (2015) 44 VR 335; [2015] VSCA 2 Maxwell P &amp; Priest JA </w:t>
      </w:r>
      <w:r w:rsidR="00737063">
        <w:rPr>
          <w:rFonts w:ascii="Arial" w:hAnsi="Arial" w:cs="Arial"/>
          <w:sz w:val="20"/>
        </w:rPr>
        <w:t>refused leave to</w:t>
      </w:r>
      <w:r>
        <w:rPr>
          <w:rFonts w:ascii="Arial" w:hAnsi="Arial" w:cs="Arial"/>
          <w:sz w:val="20"/>
        </w:rPr>
        <w:t xml:space="preserve"> appeal </w:t>
      </w:r>
      <w:r w:rsidR="00737063">
        <w:rPr>
          <w:rFonts w:ascii="Arial" w:hAnsi="Arial" w:cs="Arial"/>
          <w:sz w:val="20"/>
        </w:rPr>
        <w:t>against the refusal of the trial judge to stay permanently a number of charges of sexual abuse against a child complainant which occurred nearly 40 years before and in circumstances where the original complaint to police had been lost.  Their Honours held that there was no irremediable prejudice and that a forensic disadvantage warning was sufficient.  At [39]-[40] &amp; [44] Priest JA (with whom Maxwell P agreed) said:</w:t>
      </w:r>
    </w:p>
    <w:p w14:paraId="56468063" w14:textId="77777777" w:rsidR="00CD2188" w:rsidRDefault="00737063" w:rsidP="00CD2188">
      <w:pPr>
        <w:spacing w:before="60" w:after="60"/>
        <w:ind w:left="567" w:right="567"/>
        <w:jc w:val="both"/>
        <w:rPr>
          <w:rFonts w:ascii="Arial" w:hAnsi="Arial" w:cs="Arial"/>
          <w:sz w:val="20"/>
        </w:rPr>
      </w:pPr>
      <w:r>
        <w:rPr>
          <w:rFonts w:ascii="Arial" w:hAnsi="Arial" w:cs="Arial"/>
          <w:sz w:val="20"/>
        </w:rPr>
        <w:t>[39] “</w:t>
      </w:r>
      <w:r w:rsidRPr="00737063">
        <w:rPr>
          <w:rFonts w:ascii="Arial" w:hAnsi="Arial" w:cs="Arial"/>
          <w:sz w:val="20"/>
        </w:rPr>
        <w:t>Authority establishes that a court should stay an indictment if, in all the circumstances, the continuation of the proceedings would involve unacceptable</w:t>
      </w:r>
      <w:r>
        <w:rPr>
          <w:rFonts w:ascii="Arial" w:hAnsi="Arial" w:cs="Arial"/>
          <w:sz w:val="20"/>
        </w:rPr>
        <w:t xml:space="preserve"> </w:t>
      </w:r>
      <w:r w:rsidRPr="00CD2188">
        <w:rPr>
          <w:rFonts w:ascii="Arial" w:hAnsi="Arial" w:cs="Arial"/>
          <w:sz w:val="20"/>
        </w:rPr>
        <w:t xml:space="preserve">injustice or unfairness, or if the continuation of the proceedings would </w:t>
      </w:r>
      <w:r w:rsidRPr="00CD2188">
        <w:rPr>
          <w:rFonts w:ascii="Arial" w:hAnsi="Arial" w:cs="Arial"/>
          <w:sz w:val="20"/>
          <w:szCs w:val="20"/>
        </w:rPr>
        <w:t>be so unfairly and unjustifiably oppressive as to constitute an abuse of process</w:t>
      </w:r>
      <w:r w:rsidR="00CD2188" w:rsidRPr="00CD2188">
        <w:rPr>
          <w:rFonts w:ascii="Arial" w:hAnsi="Arial" w:cs="Arial"/>
          <w:sz w:val="20"/>
          <w:szCs w:val="20"/>
        </w:rPr>
        <w:t xml:space="preserve">: </w:t>
      </w:r>
      <w:r w:rsidR="00CD2188" w:rsidRPr="00CD2188">
        <w:rPr>
          <w:rFonts w:ascii="Arial" w:eastAsia="Book Antiqua" w:hAnsi="Arial" w:cs="Arial"/>
          <w:i/>
          <w:sz w:val="20"/>
          <w:szCs w:val="20"/>
        </w:rPr>
        <w:t>Walton v Gardiner</w:t>
      </w:r>
      <w:r w:rsidR="00CD2188" w:rsidRPr="00CD2188">
        <w:rPr>
          <w:rFonts w:ascii="Arial" w:hAnsi="Arial" w:cs="Arial"/>
          <w:sz w:val="20"/>
          <w:szCs w:val="20"/>
        </w:rPr>
        <w:t xml:space="preserve"> (1993) 177 CLR 378, 392 (Mason CJ, Deane and Dawson JJ).  See also </w:t>
      </w:r>
      <w:r w:rsidR="00CD2188" w:rsidRPr="00CD2188">
        <w:rPr>
          <w:rFonts w:ascii="Arial" w:eastAsia="Book Antiqua" w:hAnsi="Arial" w:cs="Arial"/>
          <w:i/>
          <w:sz w:val="20"/>
          <w:szCs w:val="20"/>
        </w:rPr>
        <w:t>Jago</w:t>
      </w:r>
      <w:r w:rsidR="00CD2188" w:rsidRPr="00CD2188">
        <w:rPr>
          <w:rFonts w:ascii="Arial" w:hAnsi="Arial" w:cs="Arial"/>
          <w:sz w:val="20"/>
          <w:szCs w:val="20"/>
        </w:rPr>
        <w:t xml:space="preserve">; </w:t>
      </w:r>
      <w:r w:rsidR="00CD2188" w:rsidRPr="00CD2188">
        <w:rPr>
          <w:rFonts w:ascii="Arial" w:eastAsia="Book Antiqua" w:hAnsi="Arial" w:cs="Arial"/>
          <w:i/>
          <w:sz w:val="20"/>
          <w:szCs w:val="20"/>
        </w:rPr>
        <w:t>R v Glennon</w:t>
      </w:r>
      <w:r w:rsidR="00CD2188" w:rsidRPr="00CD2188">
        <w:rPr>
          <w:rFonts w:ascii="Arial" w:hAnsi="Arial" w:cs="Arial"/>
          <w:sz w:val="20"/>
          <w:szCs w:val="20"/>
        </w:rPr>
        <w:t xml:space="preserve"> (1992) 173 CLR 592;  </w:t>
      </w:r>
      <w:r w:rsidR="00CD2188" w:rsidRPr="00CD2188">
        <w:rPr>
          <w:rFonts w:ascii="Arial" w:eastAsia="Book Antiqua" w:hAnsi="Arial" w:cs="Arial"/>
          <w:i/>
          <w:sz w:val="20"/>
          <w:szCs w:val="20"/>
        </w:rPr>
        <w:t xml:space="preserve">Dupas v The Queen </w:t>
      </w:r>
      <w:r w:rsidR="00CD2188" w:rsidRPr="00CD2188">
        <w:rPr>
          <w:rFonts w:ascii="Arial" w:hAnsi="Arial" w:cs="Arial"/>
          <w:sz w:val="20"/>
          <w:szCs w:val="20"/>
        </w:rPr>
        <w:t xml:space="preserve">(2010) 241 CLR 237; </w:t>
      </w:r>
      <w:r w:rsidR="00CD2188" w:rsidRPr="00CD2188">
        <w:rPr>
          <w:rFonts w:ascii="Arial" w:eastAsia="Book Antiqua" w:hAnsi="Arial" w:cs="Arial"/>
          <w:i/>
          <w:sz w:val="20"/>
          <w:szCs w:val="20"/>
        </w:rPr>
        <w:t>R v Edwards</w:t>
      </w:r>
      <w:r w:rsidR="00CD2188" w:rsidRPr="00CD2188">
        <w:rPr>
          <w:rFonts w:ascii="Arial" w:hAnsi="Arial" w:cs="Arial"/>
          <w:sz w:val="20"/>
          <w:szCs w:val="20"/>
        </w:rPr>
        <w:t xml:space="preserve"> (2009) 255 ALR 399 </w:t>
      </w:r>
      <w:r w:rsidR="00CD2188" w:rsidRPr="00CD2188">
        <w:rPr>
          <w:rFonts w:ascii="Arial" w:eastAsia="Book Antiqua" w:hAnsi="Arial" w:cs="Arial"/>
          <w:sz w:val="20"/>
          <w:szCs w:val="20"/>
        </w:rPr>
        <w:t>(‘</w:t>
      </w:r>
      <w:r w:rsidR="00CD2188" w:rsidRPr="00CD2188">
        <w:rPr>
          <w:rFonts w:ascii="Arial" w:eastAsia="Book Antiqua" w:hAnsi="Arial" w:cs="Arial"/>
          <w:i/>
          <w:sz w:val="20"/>
          <w:szCs w:val="20"/>
        </w:rPr>
        <w:t>Edwards</w:t>
      </w:r>
      <w:r w:rsidR="00CD2188" w:rsidRPr="00CD2188">
        <w:rPr>
          <w:rFonts w:ascii="Arial" w:eastAsia="Book Antiqua" w:hAnsi="Arial" w:cs="Arial"/>
          <w:sz w:val="20"/>
          <w:szCs w:val="20"/>
        </w:rPr>
        <w:t>’)</w:t>
      </w:r>
      <w:r w:rsidR="00CD2188" w:rsidRPr="00CD2188">
        <w:rPr>
          <w:rFonts w:ascii="Arial" w:hAnsi="Arial" w:cs="Arial"/>
          <w:sz w:val="20"/>
          <w:szCs w:val="20"/>
        </w:rPr>
        <w:t>.</w:t>
      </w:r>
      <w:r w:rsidR="00CD2188">
        <w:rPr>
          <w:rFonts w:ascii="Arial" w:hAnsi="Arial" w:cs="Arial"/>
          <w:sz w:val="20"/>
          <w:szCs w:val="20"/>
        </w:rPr>
        <w:t xml:space="preserve">  A permanent stay will only be granted in </w:t>
      </w:r>
      <w:r w:rsidR="00CD2188" w:rsidRPr="00CD2188">
        <w:rPr>
          <w:rFonts w:ascii="Arial" w:hAnsi="Arial" w:cs="Arial"/>
          <w:sz w:val="20"/>
        </w:rPr>
        <w:t>circumstances which are rare or exceptional</w:t>
      </w:r>
      <w:r w:rsidR="00CD2188">
        <w:rPr>
          <w:rFonts w:ascii="Arial" w:hAnsi="Arial" w:cs="Arial"/>
          <w:sz w:val="20"/>
        </w:rPr>
        <w:t>:</w:t>
      </w:r>
      <w:r w:rsidR="00CD2188" w:rsidRPr="00CD2188">
        <w:rPr>
          <w:rFonts w:ascii="Arial" w:hAnsi="Arial" w:cs="Arial"/>
          <w:sz w:val="16"/>
        </w:rPr>
        <w:t xml:space="preserve"> </w:t>
      </w:r>
      <w:r w:rsidR="00CD2188" w:rsidRPr="00CD2188">
        <w:rPr>
          <w:rFonts w:ascii="Arial" w:eastAsia="Book Antiqua" w:hAnsi="Arial" w:cs="Arial"/>
          <w:i/>
          <w:sz w:val="20"/>
        </w:rPr>
        <w:t>Williams v Spautz</w:t>
      </w:r>
      <w:r w:rsidR="00CD2188" w:rsidRPr="00CD2188">
        <w:rPr>
          <w:rFonts w:ascii="Arial" w:hAnsi="Arial" w:cs="Arial"/>
          <w:sz w:val="20"/>
        </w:rPr>
        <w:t xml:space="preserve"> (1992) 174 CLR 509, 529; </w:t>
      </w:r>
      <w:r w:rsidR="00CD2188" w:rsidRPr="00CD2188">
        <w:rPr>
          <w:rFonts w:ascii="Arial" w:eastAsia="Book Antiqua" w:hAnsi="Arial" w:cs="Arial"/>
          <w:i/>
          <w:sz w:val="20"/>
        </w:rPr>
        <w:t>Jago</w:t>
      </w:r>
      <w:r w:rsidR="00CD2188" w:rsidRPr="00CD2188">
        <w:rPr>
          <w:rFonts w:ascii="Arial" w:hAnsi="Arial" w:cs="Arial"/>
          <w:sz w:val="20"/>
        </w:rPr>
        <w:t>.</w:t>
      </w:r>
    </w:p>
    <w:p w14:paraId="69B82E4E" w14:textId="77777777" w:rsidR="00CD2188" w:rsidRDefault="00CD2188" w:rsidP="00AF4383">
      <w:pPr>
        <w:spacing w:before="120" w:after="60"/>
        <w:ind w:left="567" w:right="567"/>
        <w:jc w:val="both"/>
        <w:rPr>
          <w:rFonts w:ascii="Arial" w:hAnsi="Arial" w:cs="Arial"/>
          <w:sz w:val="20"/>
        </w:rPr>
      </w:pPr>
      <w:r>
        <w:rPr>
          <w:rFonts w:ascii="Arial" w:hAnsi="Arial" w:cs="Arial"/>
          <w:sz w:val="20"/>
        </w:rPr>
        <w:t xml:space="preserve">[40] As I have said, the </w:t>
      </w:r>
      <w:r w:rsidRPr="00CD2188">
        <w:rPr>
          <w:rFonts w:ascii="Arial" w:hAnsi="Arial" w:cs="Arial"/>
          <w:sz w:val="20"/>
        </w:rPr>
        <w:t xml:space="preserve">trial judge derived guidance from </w:t>
      </w:r>
      <w:r w:rsidRPr="00CD2188">
        <w:rPr>
          <w:rFonts w:ascii="Arial" w:eastAsia="Book Antiqua" w:hAnsi="Arial" w:cs="Arial"/>
          <w:i/>
          <w:sz w:val="20"/>
        </w:rPr>
        <w:t>FJL</w:t>
      </w:r>
      <w:r w:rsidR="00136FB6" w:rsidRPr="00136FB6">
        <w:rPr>
          <w:rFonts w:ascii="Arial" w:eastAsia="Book Antiqua" w:hAnsi="Arial" w:cs="Arial"/>
          <w:i/>
          <w:sz w:val="16"/>
        </w:rPr>
        <w:t xml:space="preserve"> </w:t>
      </w:r>
      <w:r w:rsidR="00136FB6" w:rsidRPr="00136FB6">
        <w:rPr>
          <w:rFonts w:ascii="Arial" w:eastAsia="Book Antiqua" w:hAnsi="Arial" w:cs="Arial"/>
          <w:sz w:val="20"/>
        </w:rPr>
        <w:t>[2014] VSCA 57</w:t>
      </w:r>
      <w:r w:rsidRPr="00CD2188">
        <w:rPr>
          <w:rFonts w:ascii="Arial" w:hAnsi="Arial" w:cs="Arial"/>
          <w:sz w:val="20"/>
        </w:rPr>
        <w:t xml:space="preserve">.  The following propositions may, I think, be drawn from the judgment of Osborn JA (with whom Redlich JA and </w:t>
      </w:r>
      <w:proofErr w:type="spellStart"/>
      <w:r w:rsidRPr="00CD2188">
        <w:rPr>
          <w:rFonts w:ascii="Arial" w:hAnsi="Arial" w:cs="Arial"/>
          <w:sz w:val="20"/>
        </w:rPr>
        <w:t>Sifris</w:t>
      </w:r>
      <w:proofErr w:type="spellEnd"/>
      <w:r w:rsidRPr="00CD2188">
        <w:rPr>
          <w:rFonts w:ascii="Arial" w:hAnsi="Arial" w:cs="Arial"/>
          <w:sz w:val="20"/>
        </w:rPr>
        <w:t xml:space="preserve"> AJA agreed) and the cases there cited:</w:t>
      </w:r>
    </w:p>
    <w:p w14:paraId="59D54618" w14:textId="77777777" w:rsidR="00737063" w:rsidRDefault="00737063">
      <w:pPr>
        <w:numPr>
          <w:ilvl w:val="1"/>
          <w:numId w:val="62"/>
        </w:numPr>
        <w:tabs>
          <w:tab w:val="left" w:pos="851"/>
        </w:tabs>
        <w:spacing w:before="60"/>
        <w:ind w:left="851" w:right="567" w:hanging="284"/>
        <w:jc w:val="both"/>
        <w:rPr>
          <w:rFonts w:ascii="Arial" w:hAnsi="Arial" w:cs="Arial"/>
          <w:sz w:val="20"/>
          <w:szCs w:val="20"/>
        </w:rPr>
      </w:pPr>
      <w:r w:rsidRPr="00136FB6">
        <w:rPr>
          <w:rFonts w:ascii="Arial" w:hAnsi="Arial" w:cs="Arial"/>
          <w:sz w:val="20"/>
        </w:rPr>
        <w:t xml:space="preserve">First, the exercise of the power to stay must be exceptional since it results in effect </w:t>
      </w:r>
      <w:r w:rsidR="00136FB6">
        <w:rPr>
          <w:rFonts w:ascii="Arial" w:hAnsi="Arial" w:cs="Arial"/>
          <w:sz w:val="20"/>
        </w:rPr>
        <w:t xml:space="preserve">in a refusal to exercise jurisdiction.  The primary responsibility for deciding whether criminal proceedings should be maintained lies with the Executive and not with the </w:t>
      </w:r>
      <w:r w:rsidR="00136FB6" w:rsidRPr="00136FB6">
        <w:rPr>
          <w:rFonts w:ascii="Arial" w:hAnsi="Arial" w:cs="Arial"/>
          <w:sz w:val="20"/>
          <w:szCs w:val="20"/>
        </w:rPr>
        <w:t xml:space="preserve">Court: </w:t>
      </w:r>
      <w:r w:rsidR="00136FB6" w:rsidRPr="00136FB6">
        <w:rPr>
          <w:rFonts w:ascii="Arial" w:hAnsi="Arial" w:cs="Arial"/>
          <w:i/>
          <w:sz w:val="20"/>
          <w:szCs w:val="20"/>
        </w:rPr>
        <w:t>FJL</w:t>
      </w:r>
      <w:r w:rsidR="00136FB6" w:rsidRPr="00136FB6">
        <w:rPr>
          <w:rFonts w:ascii="Arial" w:hAnsi="Arial" w:cs="Arial"/>
          <w:sz w:val="20"/>
          <w:szCs w:val="20"/>
        </w:rPr>
        <w:t xml:space="preserve">, [17].  See also </w:t>
      </w:r>
      <w:r w:rsidR="00136FB6" w:rsidRPr="00136FB6">
        <w:rPr>
          <w:rFonts w:ascii="Arial" w:hAnsi="Arial" w:cs="Arial"/>
          <w:i/>
          <w:sz w:val="20"/>
          <w:szCs w:val="20"/>
        </w:rPr>
        <w:t>Jago</w:t>
      </w:r>
      <w:r w:rsidR="00136FB6" w:rsidRPr="00136FB6">
        <w:rPr>
          <w:rFonts w:ascii="Arial" w:hAnsi="Arial" w:cs="Arial"/>
          <w:sz w:val="20"/>
          <w:szCs w:val="20"/>
        </w:rPr>
        <w:t>, 61 (Deane J), 76 (</w:t>
      </w:r>
      <w:proofErr w:type="spellStart"/>
      <w:r w:rsidR="00136FB6" w:rsidRPr="00136FB6">
        <w:rPr>
          <w:rFonts w:ascii="Arial" w:hAnsi="Arial" w:cs="Arial"/>
          <w:sz w:val="20"/>
          <w:szCs w:val="20"/>
        </w:rPr>
        <w:t>Gaudron</w:t>
      </w:r>
      <w:proofErr w:type="spellEnd"/>
      <w:r w:rsidR="00136FB6" w:rsidRPr="00136FB6">
        <w:rPr>
          <w:rFonts w:ascii="Arial" w:hAnsi="Arial" w:cs="Arial"/>
          <w:sz w:val="20"/>
          <w:szCs w:val="20"/>
        </w:rPr>
        <w:t xml:space="preserve"> J).</w:t>
      </w:r>
    </w:p>
    <w:p w14:paraId="65EEE5CD" w14:textId="77777777" w:rsidR="00136FB6" w:rsidRDefault="00136FB6">
      <w:pPr>
        <w:numPr>
          <w:ilvl w:val="1"/>
          <w:numId w:val="62"/>
        </w:numPr>
        <w:tabs>
          <w:tab w:val="left" w:pos="851"/>
        </w:tabs>
        <w:spacing w:before="60"/>
        <w:ind w:left="851" w:right="567" w:hanging="284"/>
        <w:jc w:val="both"/>
        <w:rPr>
          <w:rFonts w:ascii="Arial" w:hAnsi="Arial" w:cs="Arial"/>
          <w:sz w:val="20"/>
          <w:szCs w:val="20"/>
        </w:rPr>
      </w:pPr>
      <w:r w:rsidRPr="00136FB6">
        <w:rPr>
          <w:rFonts w:ascii="Arial" w:hAnsi="Arial" w:cs="Arial"/>
          <w:sz w:val="20"/>
        </w:rPr>
        <w:t>Secondly, in cases involving delay, to justify a permanent stay of criminal proceedings there must be a fundamental defect which goes to the root of the trial of such a nature that nothing that a trial judge can do in the conduct of the trial can relieve against its unfair consequences.  The accused must demonstrate that the delay is such that any trial is necessarily unfair so that any conviction would bring the adm</w:t>
      </w:r>
      <w:r w:rsidRPr="00136FB6">
        <w:rPr>
          <w:rFonts w:ascii="Arial" w:hAnsi="Arial" w:cs="Arial"/>
          <w:sz w:val="20"/>
          <w:szCs w:val="20"/>
        </w:rPr>
        <w:t xml:space="preserve">inistration of justice into disrepute: </w:t>
      </w:r>
      <w:r w:rsidRPr="00136FB6">
        <w:rPr>
          <w:rFonts w:ascii="Arial" w:hAnsi="Arial" w:cs="Arial"/>
          <w:i/>
          <w:sz w:val="20"/>
          <w:szCs w:val="20"/>
        </w:rPr>
        <w:t>FJL</w:t>
      </w:r>
      <w:r w:rsidRPr="00136FB6">
        <w:rPr>
          <w:rFonts w:ascii="Arial" w:hAnsi="Arial" w:cs="Arial"/>
          <w:sz w:val="20"/>
          <w:szCs w:val="20"/>
        </w:rPr>
        <w:t xml:space="preserve">, [18].  See also </w:t>
      </w:r>
      <w:r w:rsidRPr="00136FB6">
        <w:rPr>
          <w:rFonts w:ascii="Arial" w:hAnsi="Arial" w:cs="Arial"/>
          <w:i/>
          <w:sz w:val="20"/>
          <w:szCs w:val="20"/>
        </w:rPr>
        <w:t>Jago</w:t>
      </w:r>
      <w:r w:rsidRPr="00136FB6">
        <w:rPr>
          <w:rFonts w:ascii="Arial" w:hAnsi="Arial" w:cs="Arial"/>
          <w:sz w:val="20"/>
          <w:szCs w:val="20"/>
        </w:rPr>
        <w:t xml:space="preserve">, 33-4 (Mason CJ); </w:t>
      </w:r>
      <w:r w:rsidRPr="00136FB6">
        <w:rPr>
          <w:rFonts w:ascii="Arial" w:hAnsi="Arial" w:cs="Arial"/>
          <w:i/>
          <w:sz w:val="20"/>
          <w:szCs w:val="20"/>
        </w:rPr>
        <w:t>TS v R</w:t>
      </w:r>
      <w:r w:rsidRPr="00136FB6">
        <w:rPr>
          <w:rFonts w:ascii="Arial" w:hAnsi="Arial" w:cs="Arial"/>
          <w:sz w:val="20"/>
          <w:szCs w:val="20"/>
        </w:rPr>
        <w:t xml:space="preserve"> [2014] NSWCCA 174, [1] (Leeming JA), [61]– [64] (Bellew J).</w:t>
      </w:r>
    </w:p>
    <w:p w14:paraId="18F2D692" w14:textId="77777777" w:rsidR="00136FB6" w:rsidRDefault="00136FB6">
      <w:pPr>
        <w:numPr>
          <w:ilvl w:val="1"/>
          <w:numId w:val="62"/>
        </w:numPr>
        <w:tabs>
          <w:tab w:val="left" w:pos="851"/>
        </w:tabs>
        <w:spacing w:before="60"/>
        <w:ind w:left="851" w:right="567" w:hanging="284"/>
        <w:jc w:val="both"/>
        <w:rPr>
          <w:rFonts w:ascii="Arial" w:hAnsi="Arial" w:cs="Arial"/>
          <w:sz w:val="20"/>
          <w:szCs w:val="20"/>
        </w:rPr>
      </w:pPr>
      <w:r w:rsidRPr="00136FB6">
        <w:rPr>
          <w:rFonts w:ascii="Arial" w:hAnsi="Arial" w:cs="Arial"/>
          <w:sz w:val="20"/>
        </w:rPr>
        <w:t xml:space="preserve">Thirdly, circumstances that the court should consider in determining an application for a stay include, the length of the delay; reasons given by the prosecution to explain or justify the delay; </w:t>
      </w:r>
      <w:r w:rsidRPr="00136FB6">
        <w:rPr>
          <w:rFonts w:ascii="Arial" w:eastAsia="Book Antiqua" w:hAnsi="Arial" w:cs="Arial"/>
          <w:sz w:val="20"/>
        </w:rPr>
        <w:t xml:space="preserve">the accused’s responsibility for and </w:t>
      </w:r>
      <w:r w:rsidRPr="00136FB6">
        <w:rPr>
          <w:rFonts w:ascii="Arial" w:hAnsi="Arial" w:cs="Arial"/>
          <w:sz w:val="20"/>
        </w:rPr>
        <w:t xml:space="preserve">past attitude to the delay;  proven or likely prejudice to the accused;  and the public interest in the disposition of </w:t>
      </w:r>
      <w:r w:rsidRPr="00136FB6">
        <w:rPr>
          <w:rFonts w:ascii="Arial" w:hAnsi="Arial" w:cs="Arial"/>
          <w:sz w:val="20"/>
          <w:szCs w:val="20"/>
        </w:rPr>
        <w:t xml:space="preserve">charges of serious offences and in the conviction of those guilty of crime: </w:t>
      </w:r>
      <w:r w:rsidRPr="00136FB6">
        <w:rPr>
          <w:rFonts w:ascii="Arial" w:hAnsi="Arial" w:cs="Arial"/>
          <w:i/>
          <w:sz w:val="20"/>
          <w:szCs w:val="20"/>
        </w:rPr>
        <w:t>FJL</w:t>
      </w:r>
      <w:r w:rsidRPr="00136FB6">
        <w:rPr>
          <w:rFonts w:ascii="Arial" w:hAnsi="Arial" w:cs="Arial"/>
          <w:sz w:val="20"/>
          <w:szCs w:val="20"/>
        </w:rPr>
        <w:t xml:space="preserve">, [19].  See also </w:t>
      </w:r>
      <w:r w:rsidRPr="00136FB6">
        <w:rPr>
          <w:rFonts w:ascii="Arial" w:hAnsi="Arial" w:cs="Arial"/>
          <w:i/>
          <w:sz w:val="20"/>
          <w:szCs w:val="20"/>
        </w:rPr>
        <w:t>Jago</w:t>
      </w:r>
      <w:r w:rsidRPr="00136FB6">
        <w:rPr>
          <w:rFonts w:ascii="Arial" w:hAnsi="Arial" w:cs="Arial"/>
          <w:sz w:val="20"/>
          <w:szCs w:val="20"/>
        </w:rPr>
        <w:t>, 61 (Deane J). The critical factors are on the one hand the proven</w:t>
      </w:r>
      <w:r w:rsidRPr="00136FB6">
        <w:rPr>
          <w:rFonts w:ascii="Arial" w:hAnsi="Arial" w:cs="Arial"/>
          <w:sz w:val="20"/>
        </w:rPr>
        <w:t xml:space="preserve"> or likely prejudice to the accused, and on the other, the public interest in</w:t>
      </w:r>
      <w:r>
        <w:rPr>
          <w:rFonts w:ascii="Arial" w:hAnsi="Arial" w:cs="Arial"/>
          <w:sz w:val="20"/>
        </w:rPr>
        <w:t xml:space="preserve"> the prosecution </w:t>
      </w:r>
      <w:r w:rsidRPr="00136FB6">
        <w:rPr>
          <w:rFonts w:ascii="Arial" w:hAnsi="Arial" w:cs="Arial"/>
          <w:sz w:val="20"/>
          <w:szCs w:val="20"/>
        </w:rPr>
        <w:t xml:space="preserve">and conviction of the guilty: </w:t>
      </w:r>
      <w:r w:rsidRPr="00136FB6">
        <w:rPr>
          <w:rFonts w:ascii="Arial" w:hAnsi="Arial" w:cs="Arial"/>
          <w:i/>
          <w:sz w:val="20"/>
          <w:szCs w:val="20"/>
        </w:rPr>
        <w:t>FJL</w:t>
      </w:r>
      <w:r w:rsidRPr="00136FB6">
        <w:rPr>
          <w:rFonts w:ascii="Arial" w:hAnsi="Arial" w:cs="Arial"/>
          <w:sz w:val="20"/>
          <w:szCs w:val="20"/>
        </w:rPr>
        <w:t>, [21]</w:t>
      </w:r>
      <w:r>
        <w:rPr>
          <w:rFonts w:ascii="Arial" w:hAnsi="Arial" w:cs="Arial"/>
          <w:sz w:val="20"/>
          <w:szCs w:val="20"/>
        </w:rPr>
        <w:t>.</w:t>
      </w:r>
    </w:p>
    <w:p w14:paraId="371E6480" w14:textId="77777777" w:rsidR="00136FB6" w:rsidRDefault="00136FB6">
      <w:pPr>
        <w:numPr>
          <w:ilvl w:val="1"/>
          <w:numId w:val="62"/>
        </w:numPr>
        <w:tabs>
          <w:tab w:val="left" w:pos="851"/>
        </w:tabs>
        <w:spacing w:before="60"/>
        <w:ind w:left="851" w:right="567" w:hanging="284"/>
        <w:jc w:val="both"/>
        <w:rPr>
          <w:rFonts w:ascii="Arial" w:hAnsi="Arial" w:cs="Arial"/>
          <w:sz w:val="20"/>
          <w:szCs w:val="20"/>
        </w:rPr>
      </w:pPr>
      <w:r w:rsidRPr="00136FB6">
        <w:rPr>
          <w:rFonts w:ascii="Arial" w:hAnsi="Arial" w:cs="Arial"/>
          <w:sz w:val="20"/>
          <w:szCs w:val="20"/>
        </w:rPr>
        <w:t xml:space="preserve">Fourthly, in order to justify a stay, it is the probability of unacceptable unfairness – rather than the possibility – that is critical: </w:t>
      </w:r>
      <w:r w:rsidRPr="00136FB6">
        <w:rPr>
          <w:rFonts w:ascii="Arial" w:hAnsi="Arial" w:cs="Arial"/>
          <w:i/>
          <w:sz w:val="20"/>
          <w:szCs w:val="20"/>
        </w:rPr>
        <w:t>FJL</w:t>
      </w:r>
      <w:r w:rsidRPr="00136FB6">
        <w:rPr>
          <w:rFonts w:ascii="Arial" w:hAnsi="Arial" w:cs="Arial"/>
          <w:sz w:val="20"/>
          <w:szCs w:val="20"/>
        </w:rPr>
        <w:t xml:space="preserve">, [22].  See also </w:t>
      </w:r>
      <w:r w:rsidRPr="00136FB6">
        <w:rPr>
          <w:rFonts w:ascii="Arial" w:hAnsi="Arial" w:cs="Arial"/>
          <w:i/>
          <w:sz w:val="20"/>
          <w:szCs w:val="20"/>
        </w:rPr>
        <w:t>Edwards</w:t>
      </w:r>
      <w:r w:rsidRPr="00136FB6">
        <w:rPr>
          <w:rFonts w:ascii="Arial" w:hAnsi="Arial" w:cs="Arial"/>
          <w:sz w:val="20"/>
          <w:szCs w:val="20"/>
        </w:rPr>
        <w:t>, 403 [23].</w:t>
      </w:r>
    </w:p>
    <w:p w14:paraId="24024497" w14:textId="77777777" w:rsidR="00136FB6" w:rsidRPr="00AF4383" w:rsidRDefault="00136FB6">
      <w:pPr>
        <w:numPr>
          <w:ilvl w:val="1"/>
          <w:numId w:val="62"/>
        </w:numPr>
        <w:tabs>
          <w:tab w:val="left" w:pos="851"/>
        </w:tabs>
        <w:spacing w:before="60"/>
        <w:ind w:left="851" w:right="567" w:hanging="284"/>
        <w:jc w:val="both"/>
        <w:rPr>
          <w:rFonts w:ascii="Arial" w:hAnsi="Arial" w:cs="Arial"/>
          <w:sz w:val="16"/>
          <w:szCs w:val="20"/>
        </w:rPr>
      </w:pPr>
      <w:r w:rsidRPr="00AF4383">
        <w:rPr>
          <w:rFonts w:ascii="Arial" w:hAnsi="Arial" w:cs="Arial"/>
          <w:sz w:val="20"/>
        </w:rPr>
        <w:t xml:space="preserve">Fifthly, a trial will not necessarily be unacceptably unfair even where relevant documents, recordings or other kinds of evidence have been lost or destroyed, or witnesses have died, so that the jury will be called upon to determine issues of fact on </w:t>
      </w:r>
      <w:r w:rsidRPr="00AF4383">
        <w:rPr>
          <w:rFonts w:ascii="Arial" w:hAnsi="Arial" w:cs="Arial"/>
          <w:sz w:val="20"/>
        </w:rPr>
        <w:lastRenderedPageBreak/>
        <w:t xml:space="preserve">less than all of the relevant material which might bear upon the issues thrown up for determination: </w:t>
      </w:r>
      <w:r w:rsidRPr="00AF4383">
        <w:rPr>
          <w:rFonts w:ascii="Arial" w:hAnsi="Arial" w:cs="Arial"/>
          <w:i/>
          <w:sz w:val="20"/>
        </w:rPr>
        <w:t>FJL</w:t>
      </w:r>
      <w:r w:rsidRPr="00AF4383">
        <w:rPr>
          <w:rFonts w:ascii="Arial" w:hAnsi="Arial" w:cs="Arial"/>
          <w:sz w:val="20"/>
        </w:rPr>
        <w:t xml:space="preserve">, [23].  See also </w:t>
      </w:r>
      <w:r w:rsidRPr="00AF4383">
        <w:rPr>
          <w:rFonts w:ascii="Arial" w:hAnsi="Arial" w:cs="Arial"/>
          <w:i/>
          <w:sz w:val="20"/>
        </w:rPr>
        <w:t>Edwards</w:t>
      </w:r>
      <w:r w:rsidRPr="00AF4383">
        <w:rPr>
          <w:rFonts w:ascii="Arial" w:hAnsi="Arial" w:cs="Arial"/>
          <w:sz w:val="20"/>
        </w:rPr>
        <w:t>, 405 [31].</w:t>
      </w:r>
    </w:p>
    <w:p w14:paraId="060E1047" w14:textId="77777777" w:rsidR="00AF4383" w:rsidRPr="00AF4383" w:rsidRDefault="00AF4383">
      <w:pPr>
        <w:numPr>
          <w:ilvl w:val="1"/>
          <w:numId w:val="62"/>
        </w:numPr>
        <w:tabs>
          <w:tab w:val="left" w:pos="851"/>
        </w:tabs>
        <w:spacing w:before="60"/>
        <w:ind w:left="851" w:right="567" w:hanging="284"/>
        <w:jc w:val="both"/>
        <w:rPr>
          <w:rFonts w:ascii="Arial" w:hAnsi="Arial" w:cs="Arial"/>
          <w:sz w:val="12"/>
          <w:szCs w:val="20"/>
        </w:rPr>
      </w:pPr>
      <w:r w:rsidRPr="00AF4383">
        <w:rPr>
          <w:rFonts w:ascii="Arial" w:hAnsi="Arial" w:cs="Arial"/>
          <w:sz w:val="20"/>
        </w:rPr>
        <w:t xml:space="preserve">Sixthly, the trial judge may avoid obstacles to a fair trial by evidentiary rulings </w:t>
      </w:r>
      <w:r w:rsidRPr="00AF4383">
        <w:rPr>
          <w:rFonts w:ascii="Arial" w:eastAsia="Book Antiqua" w:hAnsi="Arial" w:cs="Arial"/>
          <w:sz w:val="20"/>
        </w:rPr>
        <w:t>—</w:t>
      </w:r>
      <w:r w:rsidRPr="00AF4383">
        <w:rPr>
          <w:rFonts w:ascii="Arial" w:hAnsi="Arial" w:cs="Arial"/>
          <w:sz w:val="20"/>
        </w:rPr>
        <w:t xml:space="preserve"> including by the exclusion of evidence which is technically admissible, but which might operate unfairly against the accused </w:t>
      </w:r>
      <w:r w:rsidRPr="00AF4383">
        <w:rPr>
          <w:rFonts w:ascii="Arial" w:eastAsia="Book Antiqua" w:hAnsi="Arial" w:cs="Arial"/>
          <w:sz w:val="20"/>
        </w:rPr>
        <w:t>—</w:t>
      </w:r>
      <w:r w:rsidRPr="00AF4383">
        <w:rPr>
          <w:rFonts w:ascii="Arial" w:hAnsi="Arial" w:cs="Arial"/>
          <w:sz w:val="20"/>
        </w:rPr>
        <w:t xml:space="preserve"> and by directions to the jury designed to counteract any prejudice that the accused might otherwise suffer: </w:t>
      </w:r>
      <w:r w:rsidRPr="00AF4383">
        <w:rPr>
          <w:rFonts w:ascii="Arial" w:hAnsi="Arial" w:cs="Arial"/>
          <w:i/>
          <w:sz w:val="20"/>
        </w:rPr>
        <w:t>FJL</w:t>
      </w:r>
      <w:r w:rsidRPr="00AF4383">
        <w:rPr>
          <w:rFonts w:ascii="Arial" w:hAnsi="Arial" w:cs="Arial"/>
          <w:sz w:val="20"/>
        </w:rPr>
        <w:t xml:space="preserve">, [25]-[26].  See also </w:t>
      </w:r>
      <w:r w:rsidRPr="00AF4383">
        <w:rPr>
          <w:rFonts w:ascii="Arial" w:hAnsi="Arial" w:cs="Arial"/>
          <w:i/>
          <w:sz w:val="20"/>
        </w:rPr>
        <w:t>Jago</w:t>
      </w:r>
      <w:r w:rsidRPr="00AF4383">
        <w:rPr>
          <w:rFonts w:ascii="Arial" w:hAnsi="Arial" w:cs="Arial"/>
          <w:sz w:val="20"/>
        </w:rPr>
        <w:t>, 47 (Brennan J), 77-8  (</w:t>
      </w:r>
      <w:proofErr w:type="spellStart"/>
      <w:r w:rsidRPr="00AF4383">
        <w:rPr>
          <w:rFonts w:ascii="Arial" w:hAnsi="Arial" w:cs="Arial"/>
          <w:sz w:val="20"/>
        </w:rPr>
        <w:t>Gaudron</w:t>
      </w:r>
      <w:proofErr w:type="spellEnd"/>
      <w:r w:rsidRPr="00AF4383">
        <w:rPr>
          <w:rFonts w:ascii="Arial" w:hAnsi="Arial" w:cs="Arial"/>
          <w:sz w:val="20"/>
        </w:rPr>
        <w:t xml:space="preserve"> J).</w:t>
      </w:r>
    </w:p>
    <w:p w14:paraId="649328D7" w14:textId="77777777" w:rsidR="006C3325" w:rsidRDefault="00AF4383" w:rsidP="006C3325">
      <w:pPr>
        <w:spacing w:before="120" w:after="60"/>
        <w:ind w:left="567" w:right="567"/>
        <w:jc w:val="both"/>
        <w:rPr>
          <w:rFonts w:ascii="Arial" w:hAnsi="Arial" w:cs="Arial"/>
          <w:sz w:val="20"/>
        </w:rPr>
      </w:pPr>
      <w:r>
        <w:t>…</w:t>
      </w:r>
    </w:p>
    <w:p w14:paraId="7C92B105" w14:textId="77777777" w:rsidR="006C3325" w:rsidRDefault="00AF4383" w:rsidP="006C3325">
      <w:pPr>
        <w:spacing w:before="120" w:after="60"/>
        <w:ind w:left="567" w:right="567"/>
        <w:jc w:val="both"/>
        <w:rPr>
          <w:rFonts w:ascii="Arial" w:hAnsi="Arial" w:cs="Arial"/>
          <w:sz w:val="20"/>
        </w:rPr>
      </w:pPr>
      <w:r w:rsidRPr="00AF4383">
        <w:rPr>
          <w:rFonts w:ascii="Arial" w:hAnsi="Arial" w:cs="Arial"/>
          <w:sz w:val="20"/>
        </w:rPr>
        <w:t>[44] The law contemplates…that even in cases of very long delay, it remains possible for an accused to receive a trial which is not unacceptably unfair, despite the trial being attended to some extent by unfairness, prejudice or forensic disadvantage.</w:t>
      </w:r>
      <w:r>
        <w:rPr>
          <w:rFonts w:ascii="Arial" w:hAnsi="Arial" w:cs="Arial"/>
          <w:sz w:val="20"/>
        </w:rPr>
        <w:t>”</w:t>
      </w:r>
    </w:p>
    <w:p w14:paraId="229E02C1" w14:textId="77777777" w:rsidR="00A71591" w:rsidRDefault="00A71591" w:rsidP="009003F8">
      <w:pPr>
        <w:pStyle w:val="Heading2"/>
        <w:tabs>
          <w:tab w:val="left" w:pos="567"/>
        </w:tabs>
        <w:spacing w:line="240" w:lineRule="auto"/>
        <w:rPr>
          <w:rFonts w:ascii="Arial" w:hAnsi="Arial" w:cs="Arial"/>
          <w:sz w:val="20"/>
        </w:rPr>
      </w:pPr>
    </w:p>
    <w:p w14:paraId="22DC7C5C" w14:textId="77777777" w:rsidR="005D2BA1" w:rsidRPr="005D2BA1" w:rsidRDefault="001F50EB" w:rsidP="004E2F56">
      <w:pPr>
        <w:jc w:val="both"/>
        <w:rPr>
          <w:rFonts w:ascii="Arial" w:hAnsi="Arial" w:cs="Arial"/>
          <w:sz w:val="20"/>
          <w:szCs w:val="32"/>
        </w:rPr>
      </w:pPr>
      <w:r>
        <w:rPr>
          <w:rFonts w:ascii="Arial" w:hAnsi="Arial" w:cs="Arial"/>
          <w:sz w:val="20"/>
        </w:rPr>
        <w:t xml:space="preserve">In </w:t>
      </w:r>
      <w:r w:rsidRPr="001F50EB">
        <w:rPr>
          <w:rFonts w:ascii="Arial" w:hAnsi="Arial" w:cs="Arial"/>
          <w:i/>
          <w:sz w:val="20"/>
        </w:rPr>
        <w:t>Davin Carson (a pseudonym) v DPP</w:t>
      </w:r>
      <w:r>
        <w:rPr>
          <w:rFonts w:ascii="Arial" w:hAnsi="Arial" w:cs="Arial"/>
          <w:sz w:val="20"/>
        </w:rPr>
        <w:t xml:space="preserve"> [2019] VSCA 4 Maxwell P &amp; Forrest JA dismissed an appeal against a decision of Judge Ryan refusing a permanent stay of a large number of charges of child sex abuse</w:t>
      </w:r>
      <w:r w:rsidR="00A71591">
        <w:rPr>
          <w:rFonts w:ascii="Arial" w:hAnsi="Arial" w:cs="Arial"/>
          <w:sz w:val="20"/>
        </w:rPr>
        <w:t xml:space="preserve">, </w:t>
      </w:r>
      <w:r>
        <w:rPr>
          <w:rFonts w:ascii="Arial" w:hAnsi="Arial" w:cs="Arial"/>
          <w:sz w:val="20"/>
        </w:rPr>
        <w:t>including multiple charges of buggery with a person under 14, of indecent assault and of common assault involving 20 complainants who were pupils at a rural secondary school at a time between January 1971 and December 1976 when the applicant was the headmaster of that school.</w:t>
      </w:r>
      <w:r w:rsidR="00BA7C2B">
        <w:rPr>
          <w:rFonts w:ascii="Arial" w:hAnsi="Arial" w:cs="Arial"/>
          <w:sz w:val="20"/>
        </w:rPr>
        <w:t xml:space="preserve">  The application was based on a combination of factors, namely the extremely long delay, the associated forensic disadvantage in challenging the evidence of the complainants and the applicant’s ill health.</w:t>
      </w:r>
      <w:r w:rsidR="00A71591">
        <w:rPr>
          <w:rFonts w:ascii="Arial" w:hAnsi="Arial" w:cs="Arial"/>
          <w:sz w:val="20"/>
        </w:rPr>
        <w:t xml:space="preserve">  It was common ground that the applicable principles were set out in the judgment of Priest JA in </w:t>
      </w:r>
      <w:r w:rsidR="00A71591" w:rsidRPr="00441BAF">
        <w:rPr>
          <w:rFonts w:ascii="Arial" w:hAnsi="Arial" w:cs="Arial"/>
          <w:i/>
          <w:sz w:val="20"/>
        </w:rPr>
        <w:t>Hermanus (a pseudonym) v The Queen</w:t>
      </w:r>
      <w:r w:rsidR="00A71591">
        <w:rPr>
          <w:rFonts w:ascii="Arial" w:hAnsi="Arial" w:cs="Arial"/>
          <w:sz w:val="20"/>
        </w:rPr>
        <w:t xml:space="preserve"> (2015) 44 VR 335; [2015] VSCA 2 at [40].  In upholding the refusal to grant a stay, Maxwell P &amp; Forrest JA said at [7]:</w:t>
      </w:r>
    </w:p>
    <w:p w14:paraId="7F9B8B84" w14:textId="77777777" w:rsidR="00A71591" w:rsidRDefault="00A71591" w:rsidP="00A71591">
      <w:pPr>
        <w:spacing w:before="60" w:after="60"/>
        <w:ind w:left="567" w:right="567"/>
        <w:jc w:val="both"/>
        <w:rPr>
          <w:rFonts w:ascii="Arial" w:hAnsi="Arial" w:cs="Arial"/>
          <w:sz w:val="20"/>
        </w:rPr>
      </w:pPr>
      <w:r>
        <w:rPr>
          <w:rFonts w:ascii="Arial" w:hAnsi="Arial" w:cs="Arial"/>
          <w:sz w:val="20"/>
        </w:rPr>
        <w:t>“[S]</w:t>
      </w:r>
      <w:proofErr w:type="spellStart"/>
      <w:r>
        <w:rPr>
          <w:rFonts w:ascii="Arial" w:hAnsi="Arial" w:cs="Arial"/>
          <w:sz w:val="20"/>
        </w:rPr>
        <w:t>uch</w:t>
      </w:r>
      <w:proofErr w:type="spellEnd"/>
      <w:r>
        <w:rPr>
          <w:rFonts w:ascii="Arial" w:hAnsi="Arial" w:cs="Arial"/>
          <w:sz w:val="20"/>
        </w:rPr>
        <w:t xml:space="preserve"> forensic disadvantage as the applicant could identify was moderate in all the circumstances, and his Honour was right to conclude that it could be adequately addressed by a forensic disadvantage direction.  Given the objective seriousness of the charges, the public interest in their being prosecuted was a very significant factor in the exercise of the discretion.”</w:t>
      </w:r>
    </w:p>
    <w:p w14:paraId="0D444CB4" w14:textId="77777777" w:rsidR="001F50EB" w:rsidRDefault="001F50EB" w:rsidP="009003F8">
      <w:pPr>
        <w:pStyle w:val="Heading2"/>
        <w:tabs>
          <w:tab w:val="left" w:pos="567"/>
        </w:tabs>
        <w:spacing w:line="240" w:lineRule="auto"/>
        <w:rPr>
          <w:rFonts w:ascii="Arial" w:hAnsi="Arial" w:cs="Arial"/>
          <w:sz w:val="16"/>
          <w:szCs w:val="16"/>
        </w:rPr>
      </w:pPr>
    </w:p>
    <w:p w14:paraId="103F51B6" w14:textId="77777777" w:rsidR="005D2BA1" w:rsidRPr="005D2BA1" w:rsidRDefault="00012A23" w:rsidP="004E2F56">
      <w:pPr>
        <w:jc w:val="both"/>
        <w:rPr>
          <w:rFonts w:ascii="Arial" w:hAnsi="Arial" w:cs="Arial"/>
          <w:sz w:val="20"/>
          <w:szCs w:val="32"/>
        </w:rPr>
      </w:pPr>
      <w:r>
        <w:rPr>
          <w:rFonts w:ascii="Arial" w:hAnsi="Arial" w:cs="Arial"/>
          <w:sz w:val="20"/>
        </w:rPr>
        <w:t xml:space="preserve">In </w:t>
      </w:r>
      <w:r w:rsidRPr="00012A23">
        <w:rPr>
          <w:rFonts w:ascii="Arial" w:hAnsi="Arial" w:cs="Arial"/>
          <w:i/>
          <w:iCs/>
          <w:sz w:val="20"/>
        </w:rPr>
        <w:t>Stocks v Johns (No.2)</w:t>
      </w:r>
      <w:r>
        <w:rPr>
          <w:rFonts w:ascii="Arial" w:hAnsi="Arial" w:cs="Arial"/>
          <w:sz w:val="20"/>
        </w:rPr>
        <w:t xml:space="preserve"> [2019] VSC 854 Croucher J allowed an appeal against a decision of a judicial registrar to stay the appellant’s civil action for damages for personal injury arising out of a motor vehicle collision pending the finalisation of the </w:t>
      </w:r>
      <w:r w:rsidRPr="00012A23">
        <w:rPr>
          <w:rFonts w:ascii="Arial" w:hAnsi="Arial" w:cs="Arial"/>
          <w:sz w:val="20"/>
          <w:szCs w:val="16"/>
        </w:rPr>
        <w:t xml:space="preserve">respondent’s application for leave to appeal </w:t>
      </w:r>
      <w:r>
        <w:rPr>
          <w:rFonts w:ascii="Arial" w:hAnsi="Arial" w:cs="Arial"/>
          <w:sz w:val="20"/>
          <w:szCs w:val="16"/>
        </w:rPr>
        <w:t xml:space="preserve">and possible retrial in relation to </w:t>
      </w:r>
      <w:r w:rsidRPr="00012A23">
        <w:rPr>
          <w:rFonts w:ascii="Arial" w:hAnsi="Arial" w:cs="Arial"/>
          <w:sz w:val="20"/>
          <w:szCs w:val="16"/>
        </w:rPr>
        <w:t>her criminal convictions for recklessly causing serious injury in circumstances of gross violence and criminal damage arising out of same collision</w:t>
      </w:r>
      <w:r>
        <w:rPr>
          <w:rFonts w:ascii="Arial" w:hAnsi="Arial" w:cs="Arial"/>
          <w:sz w:val="20"/>
          <w:szCs w:val="16"/>
        </w:rPr>
        <w:t xml:space="preserve">.  </w:t>
      </w:r>
      <w:r w:rsidR="00E02E3D">
        <w:rPr>
          <w:rFonts w:ascii="Arial" w:hAnsi="Arial" w:cs="Arial"/>
          <w:sz w:val="20"/>
          <w:szCs w:val="16"/>
        </w:rPr>
        <w:t xml:space="preserve">At [58] his Honour </w:t>
      </w:r>
      <w:r w:rsidR="00E02E3D" w:rsidRPr="00E02E3D">
        <w:rPr>
          <w:rFonts w:ascii="Arial" w:hAnsi="Arial" w:cs="Arial"/>
          <w:sz w:val="20"/>
        </w:rPr>
        <w:t xml:space="preserve">referred to the cases of </w:t>
      </w:r>
      <w:r w:rsidR="00E02E3D" w:rsidRPr="00E02E3D">
        <w:rPr>
          <w:rFonts w:ascii="Arial" w:eastAsia="Book Antiqua" w:hAnsi="Arial" w:cs="Arial"/>
          <w:i/>
          <w:sz w:val="20"/>
        </w:rPr>
        <w:t>McMahon v Gould</w:t>
      </w:r>
      <w:r w:rsidR="00E02E3D" w:rsidRPr="00E02E3D">
        <w:rPr>
          <w:rFonts w:ascii="Arial" w:hAnsi="Arial" w:cs="Arial"/>
          <w:sz w:val="20"/>
        </w:rPr>
        <w:t xml:space="preserve"> (1982) 7 ACLR 202; </w:t>
      </w:r>
      <w:r w:rsidR="00E02E3D" w:rsidRPr="00E02E3D">
        <w:rPr>
          <w:rFonts w:ascii="Arial" w:eastAsia="Book Antiqua" w:hAnsi="Arial" w:cs="Arial"/>
          <w:i/>
          <w:sz w:val="20"/>
        </w:rPr>
        <w:t xml:space="preserve">Philippine Airlines v </w:t>
      </w:r>
      <w:proofErr w:type="spellStart"/>
      <w:r w:rsidR="00E02E3D" w:rsidRPr="00E02E3D">
        <w:rPr>
          <w:rFonts w:ascii="Arial" w:eastAsia="Book Antiqua" w:hAnsi="Arial" w:cs="Arial"/>
          <w:i/>
          <w:sz w:val="20"/>
        </w:rPr>
        <w:t>Goldair</w:t>
      </w:r>
      <w:proofErr w:type="spellEnd"/>
      <w:r w:rsidR="00E02E3D" w:rsidRPr="00E02E3D">
        <w:rPr>
          <w:rFonts w:ascii="Arial" w:eastAsia="Book Antiqua" w:hAnsi="Arial" w:cs="Arial"/>
          <w:i/>
          <w:sz w:val="20"/>
        </w:rPr>
        <w:t xml:space="preserve"> (Aust.) Pty Ltd &amp; Ors</w:t>
      </w:r>
      <w:r w:rsidR="00E02E3D" w:rsidRPr="00E02E3D">
        <w:rPr>
          <w:rFonts w:ascii="Arial" w:hAnsi="Arial" w:cs="Arial"/>
          <w:sz w:val="20"/>
        </w:rPr>
        <w:t xml:space="preserve"> [1990] VR 385; </w:t>
      </w:r>
      <w:r w:rsidR="00E02E3D" w:rsidRPr="00E02E3D">
        <w:rPr>
          <w:rFonts w:ascii="Arial" w:eastAsia="Book Antiqua" w:hAnsi="Arial" w:cs="Arial"/>
          <w:i/>
          <w:sz w:val="20"/>
        </w:rPr>
        <w:t xml:space="preserve">Yuill v </w:t>
      </w:r>
      <w:proofErr w:type="spellStart"/>
      <w:r w:rsidR="00E02E3D" w:rsidRPr="00E02E3D">
        <w:rPr>
          <w:rFonts w:ascii="Arial" w:eastAsia="Book Antiqua" w:hAnsi="Arial" w:cs="Arial"/>
          <w:i/>
          <w:sz w:val="20"/>
        </w:rPr>
        <w:t>Spedley</w:t>
      </w:r>
      <w:proofErr w:type="spellEnd"/>
      <w:r w:rsidR="00E02E3D" w:rsidRPr="00E02E3D">
        <w:rPr>
          <w:rFonts w:ascii="Arial" w:eastAsia="Book Antiqua" w:hAnsi="Arial" w:cs="Arial"/>
          <w:i/>
          <w:sz w:val="20"/>
        </w:rPr>
        <w:t xml:space="preserve"> Securities Ltd (in </w:t>
      </w:r>
      <w:proofErr w:type="spellStart"/>
      <w:r w:rsidR="00E02E3D" w:rsidRPr="00E02E3D">
        <w:rPr>
          <w:rFonts w:ascii="Arial" w:eastAsia="Book Antiqua" w:hAnsi="Arial" w:cs="Arial"/>
          <w:i/>
          <w:sz w:val="20"/>
        </w:rPr>
        <w:t>liq</w:t>
      </w:r>
      <w:proofErr w:type="spellEnd"/>
      <w:r w:rsidR="00E02E3D" w:rsidRPr="00E02E3D">
        <w:rPr>
          <w:rFonts w:ascii="Arial" w:eastAsia="Book Antiqua" w:hAnsi="Arial" w:cs="Arial"/>
          <w:i/>
          <w:sz w:val="20"/>
        </w:rPr>
        <w:t>)</w:t>
      </w:r>
      <w:r w:rsidR="00E02E3D" w:rsidRPr="00E02E3D">
        <w:rPr>
          <w:rFonts w:ascii="Arial" w:hAnsi="Arial" w:cs="Arial"/>
          <w:sz w:val="20"/>
        </w:rPr>
        <w:t xml:space="preserve"> (1992) 8 ACSR 272; </w:t>
      </w:r>
      <w:r w:rsidR="00E02E3D" w:rsidRPr="00E02E3D">
        <w:rPr>
          <w:rFonts w:ascii="Arial" w:eastAsia="Book Antiqua" w:hAnsi="Arial" w:cs="Arial"/>
          <w:i/>
          <w:sz w:val="20"/>
        </w:rPr>
        <w:t>DPP (</w:t>
      </w:r>
      <w:proofErr w:type="spellStart"/>
      <w:r w:rsidR="00E02E3D" w:rsidRPr="00E02E3D">
        <w:rPr>
          <w:rFonts w:ascii="Arial" w:eastAsia="Book Antiqua" w:hAnsi="Arial" w:cs="Arial"/>
          <w:i/>
          <w:sz w:val="20"/>
        </w:rPr>
        <w:t>Cth</w:t>
      </w:r>
      <w:proofErr w:type="spellEnd"/>
      <w:r w:rsidR="00E02E3D" w:rsidRPr="00E02E3D">
        <w:rPr>
          <w:rFonts w:ascii="Arial" w:eastAsia="Book Antiqua" w:hAnsi="Arial" w:cs="Arial"/>
          <w:i/>
          <w:sz w:val="20"/>
        </w:rPr>
        <w:t>) v Jo</w:t>
      </w:r>
      <w:r w:rsidR="00E02E3D" w:rsidRPr="00E02E3D">
        <w:rPr>
          <w:rFonts w:ascii="Arial" w:hAnsi="Arial" w:cs="Arial"/>
          <w:sz w:val="20"/>
        </w:rPr>
        <w:t xml:space="preserve"> (2007) 176 A Crim R 17; </w:t>
      </w:r>
      <w:r w:rsidR="00E02E3D" w:rsidRPr="00E02E3D">
        <w:rPr>
          <w:rFonts w:ascii="Arial" w:eastAsia="Book Antiqua" w:hAnsi="Arial" w:cs="Arial"/>
          <w:i/>
          <w:sz w:val="20"/>
        </w:rPr>
        <w:t>Lee v NSW Crime Commission</w:t>
      </w:r>
      <w:r w:rsidR="00E02E3D" w:rsidRPr="00E02E3D">
        <w:rPr>
          <w:rFonts w:ascii="Arial" w:hAnsi="Arial" w:cs="Arial"/>
          <w:sz w:val="20"/>
        </w:rPr>
        <w:t xml:space="preserve"> (2009) 75 NSWLR 581; </w:t>
      </w:r>
      <w:r w:rsidR="00E02E3D" w:rsidRPr="00E02E3D">
        <w:rPr>
          <w:rFonts w:ascii="Arial" w:eastAsia="Book Antiqua" w:hAnsi="Arial" w:cs="Arial"/>
          <w:i/>
          <w:sz w:val="20"/>
        </w:rPr>
        <w:t>Zhao &amp; Anor v The Commissioner of the Australia Federal Police</w:t>
      </w:r>
      <w:r w:rsidR="00E02E3D" w:rsidRPr="00E02E3D">
        <w:rPr>
          <w:rFonts w:ascii="Arial" w:hAnsi="Arial" w:cs="Arial"/>
          <w:sz w:val="20"/>
        </w:rPr>
        <w:t xml:space="preserve"> (2014) 43 VR 187; </w:t>
      </w:r>
      <w:r w:rsidR="00E02E3D" w:rsidRPr="00E02E3D">
        <w:rPr>
          <w:rFonts w:ascii="Arial" w:eastAsia="Book Antiqua" w:hAnsi="Arial" w:cs="Arial"/>
          <w:i/>
          <w:sz w:val="20"/>
        </w:rPr>
        <w:t>Flegg v Hallett</w:t>
      </w:r>
      <w:r w:rsidR="00E02E3D" w:rsidRPr="00E02E3D">
        <w:rPr>
          <w:rFonts w:ascii="Arial" w:hAnsi="Arial" w:cs="Arial"/>
          <w:sz w:val="20"/>
        </w:rPr>
        <w:t xml:space="preserve"> [2015] 1 </w:t>
      </w:r>
      <w:proofErr w:type="spellStart"/>
      <w:r w:rsidR="00E02E3D" w:rsidRPr="00E02E3D">
        <w:rPr>
          <w:rFonts w:ascii="Arial" w:hAnsi="Arial" w:cs="Arial"/>
          <w:sz w:val="20"/>
        </w:rPr>
        <w:t>Qd</w:t>
      </w:r>
      <w:proofErr w:type="spellEnd"/>
      <w:r w:rsidR="00E02E3D" w:rsidRPr="00E02E3D">
        <w:rPr>
          <w:rFonts w:ascii="Arial" w:hAnsi="Arial" w:cs="Arial"/>
          <w:sz w:val="20"/>
        </w:rPr>
        <w:t xml:space="preserve"> R 191; </w:t>
      </w:r>
      <w:r w:rsidR="00E02E3D" w:rsidRPr="00E02E3D">
        <w:rPr>
          <w:rFonts w:ascii="Arial" w:eastAsia="Book Antiqua" w:hAnsi="Arial" w:cs="Arial"/>
          <w:i/>
          <w:sz w:val="20"/>
        </w:rPr>
        <w:t>Commissioner of the Australian Federal Police v Zhao &amp; Anor</w:t>
      </w:r>
      <w:r w:rsidR="00E02E3D" w:rsidRPr="00E02E3D">
        <w:rPr>
          <w:rFonts w:ascii="Arial" w:hAnsi="Arial" w:cs="Arial"/>
          <w:sz w:val="20"/>
        </w:rPr>
        <w:t xml:space="preserve"> (2015) 255 CLR 46; and </w:t>
      </w:r>
      <w:r w:rsidR="00E02E3D" w:rsidRPr="00E02E3D">
        <w:rPr>
          <w:rFonts w:ascii="Arial" w:eastAsia="Book Antiqua" w:hAnsi="Arial" w:cs="Arial"/>
          <w:i/>
          <w:sz w:val="20"/>
        </w:rPr>
        <w:t>Crespin v Francis &amp; Anor</w:t>
      </w:r>
      <w:r w:rsidR="00E02E3D" w:rsidRPr="00E02E3D">
        <w:rPr>
          <w:rFonts w:ascii="Arial" w:hAnsi="Arial" w:cs="Arial"/>
          <w:sz w:val="20"/>
        </w:rPr>
        <w:t xml:space="preserve"> [2016] VSC 277.</w:t>
      </w:r>
      <w:r w:rsidR="00E02E3D">
        <w:rPr>
          <w:rFonts w:ascii="Arial" w:hAnsi="Arial" w:cs="Arial"/>
          <w:sz w:val="20"/>
        </w:rPr>
        <w:t xml:space="preserve">  </w:t>
      </w:r>
      <w:r w:rsidR="003F6963">
        <w:rPr>
          <w:rFonts w:ascii="Arial" w:hAnsi="Arial" w:cs="Arial"/>
          <w:sz w:val="20"/>
        </w:rPr>
        <w:t>In particular his Honour</w:t>
      </w:r>
      <w:r w:rsidR="00E02E3D">
        <w:rPr>
          <w:rFonts w:ascii="Arial" w:hAnsi="Arial" w:cs="Arial"/>
          <w:sz w:val="20"/>
        </w:rPr>
        <w:t xml:space="preserve"> cited and applied </w:t>
      </w:r>
      <w:r w:rsidR="003F6963">
        <w:rPr>
          <w:rFonts w:ascii="Arial" w:hAnsi="Arial" w:cs="Arial"/>
          <w:sz w:val="20"/>
        </w:rPr>
        <w:t xml:space="preserve">the following </w:t>
      </w:r>
      <w:r w:rsidR="00E02E3D">
        <w:rPr>
          <w:rFonts w:ascii="Arial" w:hAnsi="Arial" w:cs="Arial"/>
          <w:sz w:val="20"/>
        </w:rPr>
        <w:t>dicta of J</w:t>
      </w:r>
      <w:r w:rsidR="003F6963">
        <w:rPr>
          <w:rFonts w:ascii="Arial" w:hAnsi="Arial" w:cs="Arial"/>
          <w:sz w:val="20"/>
        </w:rPr>
        <w:t> </w:t>
      </w:r>
      <w:r w:rsidR="00E02E3D">
        <w:rPr>
          <w:rFonts w:ascii="Arial" w:hAnsi="Arial" w:cs="Arial"/>
          <w:sz w:val="20"/>
        </w:rPr>
        <w:t>Forrest</w:t>
      </w:r>
      <w:r w:rsidR="003F6963">
        <w:rPr>
          <w:rFonts w:ascii="Arial" w:hAnsi="Arial" w:cs="Arial"/>
          <w:sz w:val="20"/>
        </w:rPr>
        <w:t> </w:t>
      </w:r>
      <w:r w:rsidR="00E02E3D">
        <w:rPr>
          <w:rFonts w:ascii="Arial" w:hAnsi="Arial" w:cs="Arial"/>
          <w:sz w:val="20"/>
        </w:rPr>
        <w:t xml:space="preserve">J </w:t>
      </w:r>
      <w:r w:rsidR="003F6963">
        <w:rPr>
          <w:rFonts w:ascii="Arial" w:hAnsi="Arial" w:cs="Arial"/>
          <w:sz w:val="20"/>
        </w:rPr>
        <w:t xml:space="preserve">in </w:t>
      </w:r>
      <w:r w:rsidR="003F6963" w:rsidRPr="003F6963">
        <w:rPr>
          <w:rFonts w:ascii="Arial" w:hAnsi="Arial" w:cs="Arial"/>
          <w:i/>
          <w:iCs/>
          <w:sz w:val="20"/>
        </w:rPr>
        <w:t>Crespin’s Case</w:t>
      </w:r>
      <w:r w:rsidR="003F6963">
        <w:rPr>
          <w:rFonts w:ascii="Arial" w:hAnsi="Arial" w:cs="Arial"/>
          <w:i/>
          <w:iCs/>
          <w:sz w:val="20"/>
        </w:rPr>
        <w:t xml:space="preserve"> </w:t>
      </w:r>
      <w:r w:rsidR="003F6963">
        <w:rPr>
          <w:rFonts w:ascii="Arial" w:hAnsi="Arial" w:cs="Arial"/>
          <w:sz w:val="20"/>
        </w:rPr>
        <w:t>at [26]-[27]</w:t>
      </w:r>
      <w:r w:rsidR="00E02E3D">
        <w:rPr>
          <w:rFonts w:ascii="Arial" w:hAnsi="Arial" w:cs="Arial"/>
          <w:sz w:val="20"/>
        </w:rPr>
        <w:t>:</w:t>
      </w:r>
    </w:p>
    <w:p w14:paraId="682E6F0F" w14:textId="77777777" w:rsidR="00E02E3D" w:rsidRDefault="00E02E3D" w:rsidP="00E02E3D">
      <w:pPr>
        <w:spacing w:before="60" w:after="60"/>
        <w:ind w:left="567" w:right="567"/>
        <w:jc w:val="both"/>
        <w:rPr>
          <w:rFonts w:ascii="Arial" w:hAnsi="Arial" w:cs="Arial"/>
          <w:sz w:val="20"/>
          <w:szCs w:val="20"/>
        </w:rPr>
      </w:pPr>
      <w:r w:rsidRPr="00E02E3D">
        <w:rPr>
          <w:rFonts w:ascii="Arial" w:hAnsi="Arial" w:cs="Arial"/>
          <w:sz w:val="20"/>
          <w:szCs w:val="20"/>
        </w:rPr>
        <w:t>“In my opinion, the High Court and the Court of Appeal have made it clear that where a civil proceeding creates a real risk of prejudice to the defence for the criminal charges — which I infer to be one that is not fanciful or remote — then the applicant should, absent a dominant contradictory consideration, be entitled to a stay of the proceeding.</w:t>
      </w:r>
    </w:p>
    <w:p w14:paraId="58677847" w14:textId="77777777" w:rsidR="00E02E3D" w:rsidRPr="003F6963" w:rsidRDefault="00E02E3D" w:rsidP="003F6963">
      <w:pPr>
        <w:spacing w:before="60"/>
        <w:ind w:left="567" w:right="567"/>
        <w:jc w:val="both"/>
        <w:rPr>
          <w:rFonts w:ascii="Arial" w:hAnsi="Arial" w:cs="Arial"/>
          <w:sz w:val="20"/>
          <w:szCs w:val="20"/>
        </w:rPr>
      </w:pPr>
      <w:r w:rsidRPr="003F6963">
        <w:rPr>
          <w:rFonts w:ascii="Arial" w:hAnsi="Arial" w:cs="Arial"/>
          <w:sz w:val="20"/>
          <w:szCs w:val="20"/>
        </w:rPr>
        <w:t xml:space="preserve">Moreover…there should be a focus in an application such as this </w:t>
      </w:r>
      <w:r w:rsidR="003F6963" w:rsidRPr="003F6963">
        <w:rPr>
          <w:rFonts w:ascii="Arial" w:hAnsi="Arial" w:cs="Arial"/>
          <w:sz w:val="20"/>
          <w:szCs w:val="20"/>
        </w:rPr>
        <w:t>on the risk of prejudice (and whether it is real) to the accused in the criminal trial in determining whether to grant a stay or not.”</w:t>
      </w:r>
    </w:p>
    <w:p w14:paraId="147E0FDE" w14:textId="41A2315F" w:rsidR="005D2BA1" w:rsidRDefault="00B52558" w:rsidP="005D2BA1">
      <w:pPr>
        <w:spacing w:before="120"/>
        <w:jc w:val="both"/>
        <w:rPr>
          <w:rFonts w:ascii="Arial" w:hAnsi="Arial" w:cs="Arial"/>
          <w:sz w:val="20"/>
        </w:rPr>
      </w:pPr>
      <w:r>
        <w:rPr>
          <w:rFonts w:ascii="Arial" w:hAnsi="Arial" w:cs="Arial"/>
          <w:sz w:val="20"/>
          <w:szCs w:val="16"/>
        </w:rPr>
        <w:t xml:space="preserve">In refusing to stay the civil proceedings Croucher J </w:t>
      </w:r>
      <w:r w:rsidR="00E02E3D">
        <w:rPr>
          <w:rFonts w:ascii="Arial" w:hAnsi="Arial" w:cs="Arial"/>
          <w:sz w:val="20"/>
          <w:szCs w:val="16"/>
        </w:rPr>
        <w:t>held at [</w:t>
      </w:r>
      <w:r w:rsidR="003F6963">
        <w:rPr>
          <w:rFonts w:ascii="Arial" w:hAnsi="Arial" w:cs="Arial"/>
          <w:sz w:val="20"/>
          <w:szCs w:val="16"/>
        </w:rPr>
        <w:t>63</w:t>
      </w:r>
      <w:r w:rsidR="00E02E3D">
        <w:rPr>
          <w:rFonts w:ascii="Arial" w:hAnsi="Arial" w:cs="Arial"/>
          <w:sz w:val="20"/>
          <w:szCs w:val="16"/>
        </w:rPr>
        <w:t xml:space="preserve">] that the risks of prejudice to Ms Johns’ legitimate interests in protecting her right to silence in the criminal proceedings and preserving her associated privilege against self-incrimination were not great </w:t>
      </w:r>
      <w:r w:rsidR="003F6963">
        <w:rPr>
          <w:rFonts w:ascii="Arial" w:hAnsi="Arial" w:cs="Arial"/>
          <w:sz w:val="20"/>
          <w:szCs w:val="16"/>
        </w:rPr>
        <w:t xml:space="preserve">– were in reality fanciful – </w:t>
      </w:r>
      <w:r w:rsidR="00E02E3D">
        <w:rPr>
          <w:rFonts w:ascii="Arial" w:hAnsi="Arial" w:cs="Arial"/>
          <w:sz w:val="20"/>
          <w:szCs w:val="16"/>
        </w:rPr>
        <w:t>and</w:t>
      </w:r>
      <w:r w:rsidR="003F6963">
        <w:rPr>
          <w:rFonts w:ascii="Arial" w:hAnsi="Arial" w:cs="Arial"/>
          <w:sz w:val="20"/>
          <w:szCs w:val="16"/>
        </w:rPr>
        <w:t xml:space="preserve"> </w:t>
      </w:r>
      <w:r w:rsidR="00E02E3D">
        <w:rPr>
          <w:rFonts w:ascii="Arial" w:hAnsi="Arial" w:cs="Arial"/>
          <w:sz w:val="20"/>
          <w:szCs w:val="16"/>
        </w:rPr>
        <w:t>that the prejudice to Mr Stocks in delaying his civil action was quite significant.  This led his Honour to hold that the interests of justice required that the civil action should be allowed to take its usual course, at least for the moment.</w:t>
      </w:r>
    </w:p>
    <w:p w14:paraId="4333637B" w14:textId="49E2DE6A" w:rsidR="00012A23" w:rsidRDefault="00012A23" w:rsidP="009003F8">
      <w:pPr>
        <w:pStyle w:val="Heading2"/>
        <w:tabs>
          <w:tab w:val="left" w:pos="567"/>
        </w:tabs>
        <w:spacing w:line="240" w:lineRule="auto"/>
        <w:rPr>
          <w:rFonts w:ascii="Arial" w:hAnsi="Arial" w:cs="Arial"/>
          <w:sz w:val="20"/>
        </w:rPr>
      </w:pPr>
    </w:p>
    <w:p w14:paraId="68418622" w14:textId="644FDA67" w:rsidR="00ED1F3D" w:rsidRDefault="00F66DBE" w:rsidP="00ED1F3D">
      <w:pPr>
        <w:jc w:val="both"/>
        <w:rPr>
          <w:rFonts w:ascii="Arial" w:hAnsi="Arial" w:cs="Arial"/>
          <w:sz w:val="20"/>
        </w:rPr>
      </w:pPr>
      <w:r>
        <w:rPr>
          <w:rFonts w:ascii="Arial" w:hAnsi="Arial" w:cs="Arial"/>
          <w:sz w:val="20"/>
        </w:rPr>
        <w:t xml:space="preserve">In </w:t>
      </w:r>
      <w:r w:rsidRPr="00F66DBE">
        <w:rPr>
          <w:rFonts w:ascii="Arial" w:hAnsi="Arial" w:cs="Arial"/>
          <w:i/>
          <w:iCs/>
          <w:sz w:val="20"/>
        </w:rPr>
        <w:t xml:space="preserve">R v </w:t>
      </w:r>
      <w:proofErr w:type="spellStart"/>
      <w:r w:rsidRPr="00F66DBE">
        <w:rPr>
          <w:rFonts w:ascii="Arial" w:hAnsi="Arial" w:cs="Arial"/>
          <w:i/>
          <w:iCs/>
          <w:sz w:val="20"/>
        </w:rPr>
        <w:t>Tuteru</w:t>
      </w:r>
      <w:proofErr w:type="spellEnd"/>
      <w:r w:rsidRPr="00F66DBE">
        <w:rPr>
          <w:rFonts w:ascii="Arial" w:hAnsi="Arial" w:cs="Arial"/>
          <w:i/>
          <w:iCs/>
          <w:sz w:val="20"/>
        </w:rPr>
        <w:t xml:space="preserve"> (</w:t>
      </w:r>
      <w:r>
        <w:rPr>
          <w:rFonts w:ascii="Arial" w:hAnsi="Arial" w:cs="Arial"/>
          <w:i/>
          <w:iCs/>
          <w:sz w:val="20"/>
        </w:rPr>
        <w:t xml:space="preserve">Ruling </w:t>
      </w:r>
      <w:r w:rsidRPr="00F66DBE">
        <w:rPr>
          <w:rFonts w:ascii="Arial" w:hAnsi="Arial" w:cs="Arial"/>
          <w:i/>
          <w:iCs/>
          <w:sz w:val="20"/>
        </w:rPr>
        <w:t>No 3)</w:t>
      </w:r>
      <w:r>
        <w:rPr>
          <w:rFonts w:ascii="Arial" w:hAnsi="Arial" w:cs="Arial"/>
          <w:sz w:val="20"/>
        </w:rPr>
        <w:t xml:space="preserve"> [2023] VSC 93 Lasry J </w:t>
      </w:r>
      <w:r w:rsidR="009C65E5">
        <w:rPr>
          <w:rFonts w:ascii="Arial" w:hAnsi="Arial" w:cs="Arial"/>
          <w:sz w:val="20"/>
        </w:rPr>
        <w:t xml:space="preserve">had </w:t>
      </w:r>
      <w:r>
        <w:rPr>
          <w:rFonts w:ascii="Arial" w:hAnsi="Arial" w:cs="Arial"/>
          <w:sz w:val="20"/>
        </w:rPr>
        <w:t xml:space="preserve">allowed an application by the accused and </w:t>
      </w:r>
      <w:r w:rsidR="00057C84">
        <w:rPr>
          <w:rFonts w:ascii="Arial" w:hAnsi="Arial" w:cs="Arial"/>
          <w:sz w:val="20"/>
        </w:rPr>
        <w:t xml:space="preserve">had </w:t>
      </w:r>
      <w:r>
        <w:rPr>
          <w:rFonts w:ascii="Arial" w:hAnsi="Arial" w:cs="Arial"/>
          <w:sz w:val="20"/>
        </w:rPr>
        <w:t xml:space="preserve">permanently stayed an indictment containing charges of failing to comply with duty under </w:t>
      </w:r>
      <w:r w:rsidR="008F75C6">
        <w:rPr>
          <w:rFonts w:ascii="Arial" w:hAnsi="Arial" w:cs="Arial"/>
          <w:sz w:val="20"/>
        </w:rPr>
        <w:t xml:space="preserve">ss.26C &amp; 26F of </w:t>
      </w:r>
      <w:r>
        <w:rPr>
          <w:rFonts w:ascii="Arial" w:hAnsi="Arial" w:cs="Arial"/>
          <w:sz w:val="20"/>
        </w:rPr>
        <w:t xml:space="preserve">the </w:t>
      </w:r>
      <w:r w:rsidRPr="008F75C6">
        <w:rPr>
          <w:rFonts w:ascii="Arial" w:hAnsi="Arial" w:cs="Arial"/>
          <w:i/>
          <w:iCs/>
          <w:sz w:val="20"/>
        </w:rPr>
        <w:t>Heavy Vehicle National Law (Victoria)</w:t>
      </w:r>
      <w:r>
        <w:rPr>
          <w:rFonts w:ascii="Arial" w:hAnsi="Arial" w:cs="Arial"/>
          <w:sz w:val="20"/>
        </w:rPr>
        <w:t xml:space="preserve"> </w:t>
      </w:r>
      <w:r w:rsidR="008F75C6">
        <w:rPr>
          <w:rFonts w:ascii="Arial" w:hAnsi="Arial" w:cs="Arial"/>
          <w:sz w:val="20"/>
        </w:rPr>
        <w:t xml:space="preserve">[HVNL] </w:t>
      </w:r>
      <w:r>
        <w:rPr>
          <w:rFonts w:ascii="Arial" w:hAnsi="Arial" w:cs="Arial"/>
          <w:sz w:val="20"/>
        </w:rPr>
        <w:t>which had been filed after manslaughter charges had been discontinued.</w:t>
      </w:r>
      <w:r w:rsidR="0032286B">
        <w:rPr>
          <w:rFonts w:ascii="Arial" w:hAnsi="Arial" w:cs="Arial"/>
          <w:sz w:val="20"/>
        </w:rPr>
        <w:t xml:space="preserve"> </w:t>
      </w:r>
      <w:r w:rsidR="00057C84">
        <w:rPr>
          <w:rFonts w:ascii="Arial" w:hAnsi="Arial" w:cs="Arial"/>
          <w:sz w:val="20"/>
        </w:rPr>
        <w:t xml:space="preserve">After </w:t>
      </w:r>
      <w:r w:rsidR="0032286B">
        <w:rPr>
          <w:rFonts w:ascii="Arial" w:hAnsi="Arial" w:cs="Arial"/>
          <w:sz w:val="20"/>
        </w:rPr>
        <w:t>outlin</w:t>
      </w:r>
      <w:r w:rsidR="00057C84">
        <w:rPr>
          <w:rFonts w:ascii="Arial" w:hAnsi="Arial" w:cs="Arial"/>
          <w:sz w:val="20"/>
        </w:rPr>
        <w:t xml:space="preserve">ing </w:t>
      </w:r>
      <w:r w:rsidR="0032286B">
        <w:rPr>
          <w:rFonts w:ascii="Arial" w:hAnsi="Arial" w:cs="Arial"/>
          <w:sz w:val="20"/>
        </w:rPr>
        <w:t xml:space="preserve">the </w:t>
      </w:r>
      <w:r w:rsidR="005816F7">
        <w:rPr>
          <w:rFonts w:ascii="Arial" w:hAnsi="Arial" w:cs="Arial"/>
          <w:sz w:val="20"/>
        </w:rPr>
        <w:t>relevant principles</w:t>
      </w:r>
      <w:r w:rsidR="008F75C6">
        <w:rPr>
          <w:rFonts w:ascii="Arial" w:hAnsi="Arial" w:cs="Arial"/>
          <w:sz w:val="20"/>
        </w:rPr>
        <w:t xml:space="preserve"> </w:t>
      </w:r>
      <w:r w:rsidR="00057C84">
        <w:rPr>
          <w:rFonts w:ascii="Arial" w:hAnsi="Arial" w:cs="Arial"/>
          <w:sz w:val="20"/>
        </w:rPr>
        <w:t xml:space="preserve">at [63]-[70], Lasry J held that the conduct </w:t>
      </w:r>
      <w:r w:rsidR="00057C84">
        <w:rPr>
          <w:rFonts w:ascii="Arial" w:hAnsi="Arial" w:cs="Arial"/>
          <w:sz w:val="20"/>
        </w:rPr>
        <w:lastRenderedPageBreak/>
        <w:t>of the prosecution amounted to an abuse of process based on issues of delay and oppression, saying at [78] &amp; [84]-[85]:</w:t>
      </w:r>
    </w:p>
    <w:p w14:paraId="2242256F" w14:textId="77777777" w:rsidR="00ED1F3D" w:rsidRDefault="00266DEC" w:rsidP="00ED1F3D">
      <w:pPr>
        <w:spacing w:before="60" w:after="60"/>
        <w:ind w:left="567" w:right="567"/>
        <w:jc w:val="both"/>
        <w:rPr>
          <w:rFonts w:ascii="Arial" w:hAnsi="Arial" w:cs="Arial"/>
          <w:sz w:val="20"/>
        </w:rPr>
      </w:pPr>
      <w:r>
        <w:rPr>
          <w:rFonts w:ascii="Arial" w:hAnsi="Arial" w:cs="Arial"/>
          <w:sz w:val="20"/>
          <w:szCs w:val="16"/>
        </w:rPr>
        <w:t>[78] “</w:t>
      </w:r>
      <w:r w:rsidRPr="00266DEC">
        <w:rPr>
          <w:rFonts w:ascii="Arial" w:hAnsi="Arial" w:cs="Arial"/>
          <w:sz w:val="20"/>
        </w:rPr>
        <w:t xml:space="preserve">This history, and the present state of affairs, in my opinion brings this case within what was being contemplated by Deane J in </w:t>
      </w:r>
      <w:r w:rsidRPr="00266DEC">
        <w:rPr>
          <w:rFonts w:ascii="Arial" w:hAnsi="Arial" w:cs="Arial"/>
          <w:i/>
          <w:iCs/>
          <w:sz w:val="20"/>
        </w:rPr>
        <w:t>Jago</w:t>
      </w:r>
      <w:r w:rsidRPr="00266DEC">
        <w:rPr>
          <w:rFonts w:ascii="Arial" w:hAnsi="Arial" w:cs="Arial"/>
          <w:sz w:val="20"/>
        </w:rPr>
        <w:t xml:space="preserve"> and has created a situation where it is necessary to protect the integrity of the Court’s processes by staying this indictment</w:t>
      </w:r>
      <w:r>
        <w:rPr>
          <w:rFonts w:ascii="Arial" w:hAnsi="Arial" w:cs="Arial"/>
          <w:sz w:val="20"/>
        </w:rPr>
        <w:t>…</w:t>
      </w:r>
    </w:p>
    <w:p w14:paraId="26BCCC1E" w14:textId="77777777" w:rsidR="00ED1F3D" w:rsidRDefault="008F75C6" w:rsidP="00ED1F3D">
      <w:pPr>
        <w:spacing w:before="60" w:after="60"/>
        <w:ind w:left="567" w:right="567"/>
        <w:jc w:val="both"/>
        <w:rPr>
          <w:rFonts w:ascii="Arial" w:hAnsi="Arial" w:cs="Arial"/>
          <w:sz w:val="20"/>
        </w:rPr>
      </w:pPr>
      <w:r>
        <w:rPr>
          <w:rFonts w:ascii="Arial" w:hAnsi="Arial" w:cs="Arial"/>
          <w:sz w:val="20"/>
          <w:szCs w:val="16"/>
        </w:rPr>
        <w:t xml:space="preserve">[84] </w:t>
      </w:r>
      <w:r w:rsidRPr="008F75C6">
        <w:rPr>
          <w:rFonts w:ascii="Arial" w:hAnsi="Arial" w:cs="Arial"/>
          <w:sz w:val="20"/>
          <w:szCs w:val="16"/>
        </w:rPr>
        <w:t>At some point, the Court must draw a line in order to protect its processes from the prospect of ongoing abuse. The manner in which the DPP has proceeded means that the unfairness which would be brought upon the accused now outweighs the substantial public interest of the community in having those who are charged with criminal offences brought to trial. Proceeding to trial on the current indictment would unduly risk the administration of justice being brought into disrepute as well as further unfairness and oppression.</w:t>
      </w:r>
    </w:p>
    <w:p w14:paraId="045B6877" w14:textId="77777777" w:rsidR="00ED1F3D" w:rsidRDefault="008F75C6" w:rsidP="00ED1F3D">
      <w:pPr>
        <w:spacing w:before="60" w:after="60"/>
        <w:ind w:left="567" w:right="567"/>
        <w:jc w:val="both"/>
        <w:rPr>
          <w:rFonts w:ascii="Arial" w:hAnsi="Arial" w:cs="Arial"/>
          <w:sz w:val="20"/>
        </w:rPr>
      </w:pPr>
      <w:r>
        <w:rPr>
          <w:rFonts w:ascii="Arial" w:hAnsi="Arial" w:cs="Arial"/>
          <w:sz w:val="20"/>
          <w:szCs w:val="16"/>
        </w:rPr>
        <w:t>[8</w:t>
      </w:r>
      <w:r w:rsidRPr="008F75C6">
        <w:rPr>
          <w:rFonts w:ascii="Arial" w:hAnsi="Arial" w:cs="Arial"/>
          <w:sz w:val="20"/>
          <w:szCs w:val="16"/>
        </w:rPr>
        <w:t>5</w:t>
      </w:r>
      <w:r>
        <w:rPr>
          <w:rFonts w:ascii="Arial" w:hAnsi="Arial" w:cs="Arial"/>
          <w:sz w:val="20"/>
          <w:szCs w:val="16"/>
        </w:rPr>
        <w:t xml:space="preserve">] </w:t>
      </w:r>
      <w:r w:rsidRPr="008F75C6">
        <w:rPr>
          <w:rFonts w:ascii="Arial" w:hAnsi="Arial" w:cs="Arial"/>
          <w:sz w:val="20"/>
          <w:szCs w:val="16"/>
        </w:rPr>
        <w:t>In my view, and more directly, to continue this matter would be an abuse of process given the previous history of the matter. Allowing the prosecution to continue would bring the administration of justice into disrepute and nothing short of a permanent stay could remedy the situation.</w:t>
      </w:r>
      <w:r>
        <w:rPr>
          <w:rFonts w:ascii="Arial" w:hAnsi="Arial" w:cs="Arial"/>
          <w:sz w:val="20"/>
          <w:szCs w:val="16"/>
        </w:rPr>
        <w:t>”</w:t>
      </w:r>
    </w:p>
    <w:p w14:paraId="27BAA8CF" w14:textId="77777777" w:rsidR="00ED1F3D" w:rsidRDefault="00CE2EA1" w:rsidP="00057C84">
      <w:pPr>
        <w:spacing w:before="120"/>
        <w:jc w:val="both"/>
        <w:rPr>
          <w:rFonts w:ascii="Arial" w:hAnsi="Arial" w:cs="Arial"/>
          <w:sz w:val="20"/>
        </w:rPr>
      </w:pPr>
      <w:r>
        <w:rPr>
          <w:rFonts w:ascii="Arial" w:hAnsi="Arial" w:cs="Arial"/>
          <w:sz w:val="20"/>
        </w:rPr>
        <w:t xml:space="preserve">However, in </w:t>
      </w:r>
      <w:r w:rsidRPr="00CE2EA1">
        <w:rPr>
          <w:rFonts w:ascii="Arial" w:hAnsi="Arial" w:cs="Arial"/>
          <w:i/>
          <w:iCs/>
          <w:sz w:val="20"/>
        </w:rPr>
        <w:t xml:space="preserve">DPP v </w:t>
      </w:r>
      <w:proofErr w:type="spellStart"/>
      <w:r w:rsidRPr="00CE2EA1">
        <w:rPr>
          <w:rFonts w:ascii="Arial" w:hAnsi="Arial" w:cs="Arial"/>
          <w:i/>
          <w:iCs/>
          <w:sz w:val="20"/>
        </w:rPr>
        <w:t>Tuteru</w:t>
      </w:r>
      <w:proofErr w:type="spellEnd"/>
      <w:r>
        <w:rPr>
          <w:rFonts w:ascii="Arial" w:hAnsi="Arial" w:cs="Arial"/>
          <w:sz w:val="20"/>
        </w:rPr>
        <w:t xml:space="preserve"> [2023] VSCA 188 the Court of Appeal granted leave to appeal against the permanent stay order</w:t>
      </w:r>
      <w:r w:rsidR="008627AF">
        <w:rPr>
          <w:rFonts w:ascii="Arial" w:hAnsi="Arial" w:cs="Arial"/>
          <w:sz w:val="20"/>
        </w:rPr>
        <w:t xml:space="preserve"> of Lasry J</w:t>
      </w:r>
      <w:r>
        <w:rPr>
          <w:rFonts w:ascii="Arial" w:hAnsi="Arial" w:cs="Arial"/>
          <w:sz w:val="20"/>
        </w:rPr>
        <w:t>, allowed the appeal and set aside the order.</w:t>
      </w:r>
      <w:r w:rsidR="00245BD3">
        <w:rPr>
          <w:rFonts w:ascii="Arial" w:hAnsi="Arial" w:cs="Arial"/>
          <w:sz w:val="20"/>
        </w:rPr>
        <w:t xml:space="preserve">  </w:t>
      </w:r>
      <w:r w:rsidR="008627AF">
        <w:rPr>
          <w:rFonts w:ascii="Arial" w:hAnsi="Arial" w:cs="Arial"/>
          <w:sz w:val="20"/>
        </w:rPr>
        <w:t>At [63]-[69] Beach, Walker &amp; Taylor JJA summarised the relevant principles concerning the permanent stay of criminal proceedings as follows:</w:t>
      </w:r>
    </w:p>
    <w:p w14:paraId="7D88DB16" w14:textId="77777777" w:rsidR="00ED1F3D" w:rsidRDefault="008627AF" w:rsidP="00ED1F3D">
      <w:pPr>
        <w:spacing w:before="60" w:after="60"/>
        <w:ind w:left="567" w:right="567"/>
        <w:jc w:val="both"/>
        <w:rPr>
          <w:rFonts w:ascii="Arial" w:hAnsi="Arial" w:cs="Arial"/>
          <w:sz w:val="20"/>
        </w:rPr>
      </w:pPr>
      <w:r>
        <w:rPr>
          <w:rFonts w:ascii="Arial" w:hAnsi="Arial" w:cs="Arial"/>
          <w:sz w:val="20"/>
        </w:rPr>
        <w:t xml:space="preserve">[63] </w:t>
      </w:r>
      <w:r w:rsidRPr="008627AF">
        <w:rPr>
          <w:rFonts w:ascii="Arial" w:hAnsi="Arial" w:cs="Arial"/>
          <w:color w:val="000000" w:themeColor="text1"/>
          <w:sz w:val="20"/>
        </w:rPr>
        <w:t>“The legal principles concerning the power of a court to stay a criminal prosecution are orthodox. They have been comprehensively summarised elsewhere.</w:t>
      </w:r>
      <w:bookmarkStart w:id="190" w:name="_ftnref28"/>
      <w:r w:rsidRPr="008627AF">
        <w:rPr>
          <w:rFonts w:ascii="Arial" w:hAnsi="Arial" w:cs="Arial"/>
          <w:color w:val="000000" w:themeColor="text1"/>
          <w:sz w:val="20"/>
        </w:rPr>
        <w:t xml:space="preserve">  See for example,</w:t>
      </w:r>
      <w:r>
        <w:rPr>
          <w:rFonts w:ascii="Arial" w:hAnsi="Arial" w:cs="Arial"/>
          <w:color w:val="000000" w:themeColor="text1"/>
          <w:sz w:val="20"/>
        </w:rPr>
        <w:t xml:space="preserve"> </w:t>
      </w:r>
      <w:hyperlink r:id="rId11" w:history="1">
        <w:r w:rsidRPr="008627AF">
          <w:rPr>
            <w:rStyle w:val="Hyperlink"/>
            <w:rFonts w:ascii="Arial" w:hAnsi="Arial" w:cs="Arial"/>
            <w:i/>
            <w:iCs/>
            <w:color w:val="000000" w:themeColor="text1"/>
            <w:sz w:val="20"/>
            <w:u w:val="none"/>
          </w:rPr>
          <w:t>Eastman v DPP (No 13)</w:t>
        </w:r>
      </w:hyperlink>
      <w:r>
        <w:rPr>
          <w:rFonts w:ascii="Arial" w:hAnsi="Arial" w:cs="Arial"/>
          <w:color w:val="000000" w:themeColor="text1"/>
          <w:sz w:val="20"/>
        </w:rPr>
        <w:t xml:space="preserve"> </w:t>
      </w:r>
      <w:r w:rsidRPr="008627AF">
        <w:rPr>
          <w:rFonts w:ascii="Arial" w:hAnsi="Arial" w:cs="Arial"/>
          <w:color w:val="000000" w:themeColor="text1"/>
          <w:sz w:val="20"/>
        </w:rPr>
        <w:t>[2016] ACTCA 65;</w:t>
      </w:r>
      <w:r>
        <w:rPr>
          <w:rFonts w:ascii="Arial" w:hAnsi="Arial" w:cs="Arial"/>
          <w:color w:val="000000" w:themeColor="text1"/>
          <w:sz w:val="20"/>
        </w:rPr>
        <w:t xml:space="preserve"> </w:t>
      </w:r>
      <w:hyperlink r:id="rId12" w:history="1">
        <w:r w:rsidRPr="008627AF">
          <w:rPr>
            <w:rStyle w:val="Hyperlink"/>
            <w:rFonts w:ascii="Arial" w:hAnsi="Arial" w:cs="Arial"/>
            <w:i/>
            <w:iCs/>
            <w:color w:val="000000" w:themeColor="text1"/>
            <w:sz w:val="20"/>
            <w:u w:val="none"/>
          </w:rPr>
          <w:t>Clark v The Quee</w:t>
        </w:r>
        <w:r w:rsidR="00B8326A">
          <w:rPr>
            <w:rStyle w:val="Hyperlink"/>
            <w:rFonts w:ascii="Arial" w:hAnsi="Arial" w:cs="Arial"/>
            <w:i/>
            <w:iCs/>
            <w:color w:val="000000" w:themeColor="text1"/>
            <w:sz w:val="20"/>
            <w:u w:val="none"/>
          </w:rPr>
          <w:t xml:space="preserve">n </w:t>
        </w:r>
      </w:hyperlink>
      <w:r w:rsidRPr="008627AF">
        <w:rPr>
          <w:rFonts w:ascii="Arial" w:hAnsi="Arial" w:cs="Arial"/>
          <w:color w:val="000000" w:themeColor="text1"/>
          <w:sz w:val="20"/>
        </w:rPr>
        <w:t>(2016) 258 A</w:t>
      </w:r>
      <w:r>
        <w:rPr>
          <w:rFonts w:ascii="Arial" w:hAnsi="Arial" w:cs="Arial"/>
          <w:color w:val="000000" w:themeColor="text1"/>
          <w:sz w:val="20"/>
        </w:rPr>
        <w:t> </w:t>
      </w:r>
      <w:r w:rsidRPr="008627AF">
        <w:rPr>
          <w:rFonts w:ascii="Arial" w:hAnsi="Arial" w:cs="Arial"/>
          <w:color w:val="000000" w:themeColor="text1"/>
          <w:sz w:val="20"/>
        </w:rPr>
        <w:t>Crim R 511, </w:t>
      </w:r>
      <w:hyperlink r:id="rId13" w:history="1">
        <w:r w:rsidRPr="008627AF">
          <w:rPr>
            <w:rStyle w:val="Hyperlink"/>
            <w:rFonts w:ascii="Arial" w:hAnsi="Arial" w:cs="Arial"/>
            <w:color w:val="000000" w:themeColor="text1"/>
            <w:sz w:val="20"/>
            <w:u w:val="none"/>
          </w:rPr>
          <w:t>514–515</w:t>
        </w:r>
      </w:hyperlink>
      <w:r w:rsidRPr="008627AF">
        <w:rPr>
          <w:rFonts w:ascii="Arial" w:hAnsi="Arial" w:cs="Arial"/>
          <w:color w:val="000000" w:themeColor="text1"/>
          <w:sz w:val="20"/>
        </w:rPr>
        <w:t>;</w:t>
      </w:r>
      <w:r>
        <w:rPr>
          <w:rFonts w:ascii="Arial" w:hAnsi="Arial" w:cs="Arial"/>
          <w:color w:val="000000" w:themeColor="text1"/>
          <w:sz w:val="20"/>
        </w:rPr>
        <w:t xml:space="preserve"> </w:t>
      </w:r>
      <w:hyperlink r:id="rId14" w:history="1">
        <w:r w:rsidRPr="008627AF">
          <w:rPr>
            <w:rStyle w:val="Hyperlink"/>
            <w:rFonts w:ascii="Arial" w:hAnsi="Arial" w:cs="Arial"/>
            <w:color w:val="000000" w:themeColor="text1"/>
            <w:sz w:val="20"/>
            <w:u w:val="none"/>
          </w:rPr>
          <w:t>[2016] VSCA 96</w:t>
        </w:r>
      </w:hyperlink>
      <w:bookmarkEnd w:id="190"/>
      <w:r>
        <w:rPr>
          <w:rFonts w:ascii="Arial" w:hAnsi="Arial" w:cs="Arial"/>
          <w:color w:val="000000" w:themeColor="text1"/>
          <w:sz w:val="20"/>
        </w:rPr>
        <w:t xml:space="preserve">.  </w:t>
      </w:r>
      <w:r w:rsidRPr="008627AF">
        <w:rPr>
          <w:rFonts w:ascii="Arial" w:hAnsi="Arial" w:cs="Arial"/>
          <w:color w:val="000000" w:themeColor="text1"/>
          <w:sz w:val="20"/>
        </w:rPr>
        <w:t>Nonetheless, it is useful to recall the following.</w:t>
      </w:r>
    </w:p>
    <w:p w14:paraId="29CC3C42" w14:textId="77777777" w:rsidR="00ED1F3D" w:rsidRDefault="008627AF" w:rsidP="00ED1F3D">
      <w:pPr>
        <w:spacing w:before="60" w:after="60"/>
        <w:ind w:left="567" w:right="567"/>
        <w:jc w:val="both"/>
        <w:rPr>
          <w:rFonts w:ascii="Arial" w:hAnsi="Arial" w:cs="Arial"/>
          <w:sz w:val="20"/>
        </w:rPr>
      </w:pPr>
      <w:r w:rsidRPr="00B8326A">
        <w:rPr>
          <w:rFonts w:ascii="Arial" w:hAnsi="Arial" w:cs="Arial"/>
          <w:color w:val="000000" w:themeColor="text1"/>
          <w:sz w:val="20"/>
        </w:rPr>
        <w:t xml:space="preserve">[64] The power to grant a permanent stay stems from a court’s inherent jurisdiction to protect the integrity of its processes where the administration of justice so requires: </w:t>
      </w:r>
      <w:hyperlink r:id="rId15" w:history="1">
        <w:r w:rsidRPr="00B8326A">
          <w:rPr>
            <w:rStyle w:val="Hyperlink"/>
            <w:rFonts w:ascii="Arial" w:hAnsi="Arial" w:cs="Arial"/>
            <w:i/>
            <w:iCs/>
            <w:color w:val="000000" w:themeColor="text1"/>
            <w:sz w:val="20"/>
            <w:u w:val="none"/>
          </w:rPr>
          <w:t>Clark</w:t>
        </w:r>
      </w:hyperlink>
      <w:r w:rsidRPr="00B8326A">
        <w:rPr>
          <w:rFonts w:ascii="Arial" w:hAnsi="Arial" w:cs="Arial"/>
          <w:color w:val="000000" w:themeColor="text1"/>
          <w:sz w:val="20"/>
        </w:rPr>
        <w:t xml:space="preserve"> (2016) 258 A Crim R 511, </w:t>
      </w:r>
      <w:hyperlink r:id="rId16" w:history="1">
        <w:r w:rsidRPr="00B8326A">
          <w:rPr>
            <w:rStyle w:val="Hyperlink"/>
            <w:rFonts w:ascii="Arial" w:hAnsi="Arial" w:cs="Arial"/>
            <w:color w:val="000000" w:themeColor="text1"/>
            <w:sz w:val="20"/>
            <w:u w:val="none"/>
          </w:rPr>
          <w:t>514</w:t>
        </w:r>
      </w:hyperlink>
      <w:r w:rsidRPr="00B8326A">
        <w:rPr>
          <w:rFonts w:ascii="Arial" w:hAnsi="Arial" w:cs="Arial"/>
          <w:color w:val="000000" w:themeColor="text1"/>
          <w:sz w:val="20"/>
        </w:rPr>
        <w:t xml:space="preserve">.  The category of case in which a court should exercise it is not closed; the power is available whenever it would be unfair to the accused to permit the prosecution to proceed: </w:t>
      </w:r>
      <w:hyperlink r:id="rId17" w:history="1">
        <w:r w:rsidRPr="00B8326A">
          <w:rPr>
            <w:rStyle w:val="Hyperlink"/>
            <w:rFonts w:ascii="Arial" w:hAnsi="Arial" w:cs="Arial"/>
            <w:i/>
            <w:iCs/>
            <w:color w:val="000000" w:themeColor="text1"/>
            <w:sz w:val="20"/>
            <w:u w:val="none"/>
          </w:rPr>
          <w:t>Jago </w:t>
        </w:r>
      </w:hyperlink>
      <w:r w:rsidRPr="00B8326A">
        <w:rPr>
          <w:rFonts w:ascii="Arial" w:hAnsi="Arial" w:cs="Arial"/>
          <w:color w:val="000000" w:themeColor="text1"/>
          <w:sz w:val="20"/>
        </w:rPr>
        <w:t>(1989) 168 CLR 23,</w:t>
      </w:r>
      <w:r w:rsidR="00B8326A">
        <w:rPr>
          <w:rFonts w:ascii="Arial" w:hAnsi="Arial" w:cs="Arial"/>
          <w:color w:val="000000" w:themeColor="text1"/>
          <w:sz w:val="20"/>
        </w:rPr>
        <w:t xml:space="preserve"> </w:t>
      </w:r>
      <w:hyperlink r:id="rId18" w:history="1">
        <w:r w:rsidRPr="00B8326A">
          <w:rPr>
            <w:rStyle w:val="Hyperlink"/>
            <w:rFonts w:ascii="Arial" w:hAnsi="Arial" w:cs="Arial"/>
            <w:color w:val="000000" w:themeColor="text1"/>
            <w:sz w:val="20"/>
            <w:u w:val="none"/>
          </w:rPr>
          <w:t>53</w:t>
        </w:r>
      </w:hyperlink>
      <w:r w:rsidRPr="00B8326A">
        <w:rPr>
          <w:rFonts w:ascii="Arial" w:hAnsi="Arial" w:cs="Arial"/>
          <w:color w:val="000000" w:themeColor="text1"/>
          <w:sz w:val="20"/>
        </w:rPr>
        <w:t xml:space="preserve">. See also </w:t>
      </w:r>
      <w:r w:rsidR="00245BD3" w:rsidRPr="00245BD3">
        <w:rPr>
          <w:rFonts w:ascii="Arial" w:hAnsi="Arial" w:cs="Arial"/>
          <w:i/>
          <w:iCs/>
          <w:color w:val="000000" w:themeColor="text1"/>
          <w:sz w:val="20"/>
        </w:rPr>
        <w:t>R v Dupas (No 3)</w:t>
      </w:r>
      <w:r w:rsidR="00245BD3">
        <w:rPr>
          <w:rFonts w:ascii="Arial" w:hAnsi="Arial" w:cs="Arial"/>
          <w:color w:val="000000" w:themeColor="text1"/>
          <w:sz w:val="20"/>
        </w:rPr>
        <w:t xml:space="preserve"> </w:t>
      </w:r>
      <w:hyperlink r:id="rId19" w:history="1"/>
      <w:hyperlink r:id="rId20" w:history="1">
        <w:r w:rsidRPr="00B8326A">
          <w:rPr>
            <w:rStyle w:val="Hyperlink"/>
            <w:rFonts w:ascii="Arial" w:hAnsi="Arial" w:cs="Arial"/>
            <w:color w:val="000000" w:themeColor="text1"/>
            <w:sz w:val="20"/>
            <w:u w:val="none"/>
          </w:rPr>
          <w:t>(2009) 28 VR 381</w:t>
        </w:r>
      </w:hyperlink>
      <w:r w:rsidRPr="00B8326A">
        <w:rPr>
          <w:rFonts w:ascii="Arial" w:hAnsi="Arial" w:cs="Arial"/>
          <w:color w:val="000000" w:themeColor="text1"/>
          <w:sz w:val="20"/>
        </w:rPr>
        <w:t>,</w:t>
      </w:r>
      <w:r w:rsidR="00B8326A">
        <w:rPr>
          <w:rFonts w:ascii="Arial" w:hAnsi="Arial" w:cs="Arial"/>
          <w:color w:val="000000" w:themeColor="text1"/>
          <w:sz w:val="20"/>
        </w:rPr>
        <w:t xml:space="preserve"> </w:t>
      </w:r>
      <w:hyperlink r:id="rId21" w:history="1">
        <w:r w:rsidRPr="00B8326A">
          <w:rPr>
            <w:rStyle w:val="Hyperlink"/>
            <w:rFonts w:ascii="Arial" w:hAnsi="Arial" w:cs="Arial"/>
            <w:color w:val="000000" w:themeColor="text1"/>
            <w:sz w:val="20"/>
            <w:u w:val="none"/>
          </w:rPr>
          <w:t>439</w:t>
        </w:r>
      </w:hyperlink>
      <w:r w:rsidRPr="00B8326A">
        <w:rPr>
          <w:rFonts w:ascii="Arial" w:hAnsi="Arial" w:cs="Arial"/>
          <w:color w:val="000000" w:themeColor="text1"/>
          <w:sz w:val="20"/>
        </w:rPr>
        <w:t>; [2009] VSCA 202.</w:t>
      </w:r>
    </w:p>
    <w:p w14:paraId="06907B9F" w14:textId="77777777" w:rsidR="00ED1F3D" w:rsidRDefault="00B8326A" w:rsidP="00ED1F3D">
      <w:pPr>
        <w:spacing w:before="60" w:after="60"/>
        <w:ind w:left="567" w:right="567"/>
        <w:jc w:val="both"/>
        <w:rPr>
          <w:rFonts w:ascii="Arial" w:hAnsi="Arial" w:cs="Arial"/>
          <w:sz w:val="20"/>
        </w:rPr>
      </w:pPr>
      <w:r>
        <w:rPr>
          <w:rFonts w:ascii="Arial" w:hAnsi="Arial" w:cs="Arial"/>
          <w:color w:val="000000" w:themeColor="text1"/>
          <w:sz w:val="20"/>
        </w:rPr>
        <w:t xml:space="preserve">[65] </w:t>
      </w:r>
      <w:r w:rsidRPr="008627AF">
        <w:rPr>
          <w:rFonts w:ascii="Arial" w:hAnsi="Arial" w:cs="Arial"/>
          <w:color w:val="000000"/>
          <w:sz w:val="20"/>
        </w:rPr>
        <w:t>A permanent stay may only be granted in an ‘extreme’ or ‘exceptional’ case</w:t>
      </w:r>
      <w:r>
        <w:rPr>
          <w:rFonts w:ascii="Arial" w:hAnsi="Arial" w:cs="Arial"/>
          <w:color w:val="000000"/>
          <w:sz w:val="20"/>
        </w:rPr>
        <w:t xml:space="preserve">: </w:t>
      </w:r>
      <w:hyperlink r:id="rId22" w:history="1">
        <w:r w:rsidRPr="00B8326A">
          <w:rPr>
            <w:rStyle w:val="Hyperlink"/>
            <w:rFonts w:ascii="Arial" w:hAnsi="Arial" w:cs="Arial"/>
            <w:i/>
            <w:iCs/>
            <w:color w:val="000000" w:themeColor="text1"/>
            <w:sz w:val="20"/>
            <w:u w:val="none"/>
          </w:rPr>
          <w:t>Jag</w:t>
        </w:r>
        <w:r>
          <w:rPr>
            <w:rStyle w:val="Hyperlink"/>
            <w:rFonts w:ascii="Arial" w:hAnsi="Arial" w:cs="Arial"/>
            <w:i/>
            <w:iCs/>
            <w:color w:val="000000" w:themeColor="text1"/>
            <w:sz w:val="20"/>
            <w:u w:val="none"/>
          </w:rPr>
          <w:t>o</w:t>
        </w:r>
      </w:hyperlink>
      <w:r>
        <w:rPr>
          <w:rFonts w:ascii="Arial" w:hAnsi="Arial" w:cs="Arial"/>
          <w:i/>
          <w:iCs/>
          <w:color w:val="000000" w:themeColor="text1"/>
          <w:sz w:val="20"/>
        </w:rPr>
        <w:t xml:space="preserve"> </w:t>
      </w:r>
      <w:r w:rsidRPr="00B8326A">
        <w:rPr>
          <w:rFonts w:ascii="Arial" w:hAnsi="Arial" w:cs="Arial"/>
          <w:color w:val="000000" w:themeColor="text1"/>
          <w:sz w:val="20"/>
        </w:rPr>
        <w:t>(1989) 168 CLR 23,</w:t>
      </w:r>
      <w:r>
        <w:rPr>
          <w:rFonts w:ascii="Arial" w:hAnsi="Arial" w:cs="Arial"/>
          <w:color w:val="000000" w:themeColor="text1"/>
          <w:sz w:val="20"/>
        </w:rPr>
        <w:t xml:space="preserve"> </w:t>
      </w:r>
      <w:hyperlink r:id="rId23" w:history="1">
        <w:r w:rsidRPr="00B8326A">
          <w:rPr>
            <w:rStyle w:val="Hyperlink"/>
            <w:rFonts w:ascii="Arial" w:hAnsi="Arial" w:cs="Arial"/>
            <w:color w:val="000000" w:themeColor="text1"/>
            <w:sz w:val="20"/>
            <w:u w:val="none"/>
          </w:rPr>
          <w:t>34</w:t>
        </w:r>
      </w:hyperlink>
      <w:r w:rsidRPr="00B8326A">
        <w:rPr>
          <w:rFonts w:ascii="Arial" w:hAnsi="Arial" w:cs="Arial"/>
          <w:color w:val="000000" w:themeColor="text1"/>
          <w:sz w:val="20"/>
        </w:rPr>
        <w:t>, citing</w:t>
      </w:r>
      <w:r>
        <w:rPr>
          <w:rFonts w:ascii="Arial" w:hAnsi="Arial" w:cs="Arial"/>
          <w:color w:val="000000" w:themeColor="text1"/>
          <w:sz w:val="20"/>
        </w:rPr>
        <w:t xml:space="preserve"> </w:t>
      </w:r>
      <w:hyperlink r:id="rId24" w:history="1">
        <w:r w:rsidRPr="00B8326A">
          <w:rPr>
            <w:rStyle w:val="Hyperlink"/>
            <w:rFonts w:ascii="Arial" w:hAnsi="Arial" w:cs="Arial"/>
            <w:i/>
            <w:iCs/>
            <w:color w:val="000000" w:themeColor="text1"/>
            <w:sz w:val="20"/>
            <w:u w:val="none"/>
          </w:rPr>
          <w:t>Barton v The Queen</w:t>
        </w:r>
      </w:hyperlink>
      <w:r>
        <w:rPr>
          <w:rFonts w:ascii="Arial" w:hAnsi="Arial" w:cs="Arial"/>
          <w:color w:val="000000" w:themeColor="text1"/>
          <w:sz w:val="20"/>
        </w:rPr>
        <w:t xml:space="preserve"> </w:t>
      </w:r>
      <w:r w:rsidRPr="00B8326A">
        <w:rPr>
          <w:rFonts w:ascii="Arial" w:hAnsi="Arial" w:cs="Arial"/>
          <w:color w:val="000000" w:themeColor="text1"/>
          <w:sz w:val="20"/>
        </w:rPr>
        <w:t>(1980) 147 CLR 75,</w:t>
      </w:r>
      <w:r>
        <w:rPr>
          <w:rFonts w:ascii="Arial" w:hAnsi="Arial" w:cs="Arial"/>
          <w:color w:val="000000" w:themeColor="text1"/>
          <w:sz w:val="20"/>
        </w:rPr>
        <w:t xml:space="preserve"> </w:t>
      </w:r>
      <w:hyperlink r:id="rId25" w:history="1">
        <w:r w:rsidRPr="00B8326A">
          <w:rPr>
            <w:rStyle w:val="Hyperlink"/>
            <w:rFonts w:ascii="Arial" w:hAnsi="Arial" w:cs="Arial"/>
            <w:color w:val="000000" w:themeColor="text1"/>
            <w:sz w:val="20"/>
            <w:u w:val="none"/>
          </w:rPr>
          <w:t>111</w:t>
        </w:r>
      </w:hyperlink>
      <w:r>
        <w:rPr>
          <w:rFonts w:ascii="Arial" w:hAnsi="Arial" w:cs="Arial"/>
          <w:color w:val="000000" w:themeColor="text1"/>
          <w:sz w:val="20"/>
        </w:rPr>
        <w:t xml:space="preserve">.  </w:t>
      </w:r>
      <w:r w:rsidRPr="008627AF">
        <w:rPr>
          <w:rFonts w:ascii="Arial" w:hAnsi="Arial" w:cs="Arial"/>
          <w:color w:val="000000"/>
          <w:sz w:val="20"/>
        </w:rPr>
        <w:t>It is in effect a measure of last resort. However, as the High Court in</w:t>
      </w:r>
      <w:r>
        <w:rPr>
          <w:rFonts w:ascii="Arial" w:hAnsi="Arial" w:cs="Arial"/>
          <w:color w:val="000000"/>
          <w:sz w:val="20"/>
        </w:rPr>
        <w:t xml:space="preserve"> </w:t>
      </w:r>
      <w:r w:rsidRPr="008627AF">
        <w:rPr>
          <w:rFonts w:ascii="Arial" w:hAnsi="Arial" w:cs="Arial"/>
          <w:i/>
          <w:iCs/>
          <w:color w:val="000000"/>
          <w:sz w:val="20"/>
        </w:rPr>
        <w:t>Dupas v The Queen</w:t>
      </w:r>
      <w:r>
        <w:rPr>
          <w:rFonts w:ascii="Arial" w:hAnsi="Arial" w:cs="Arial"/>
          <w:i/>
          <w:iCs/>
          <w:color w:val="000000"/>
          <w:sz w:val="20"/>
        </w:rPr>
        <w:t xml:space="preserve"> </w:t>
      </w:r>
      <w:r w:rsidR="00245BD3" w:rsidRPr="00245BD3">
        <w:rPr>
          <w:rFonts w:ascii="Arial" w:hAnsi="Arial" w:cs="Arial"/>
          <w:color w:val="000000"/>
          <w:sz w:val="20"/>
        </w:rPr>
        <w:t xml:space="preserve">(2010) 241 CLR 237 </w:t>
      </w:r>
      <w:r w:rsidRPr="008627AF">
        <w:rPr>
          <w:rFonts w:ascii="Arial" w:hAnsi="Arial" w:cs="Arial"/>
          <w:color w:val="000000"/>
          <w:sz w:val="20"/>
        </w:rPr>
        <w:t>said</w:t>
      </w:r>
      <w:r>
        <w:rPr>
          <w:rFonts w:ascii="Arial" w:hAnsi="Arial" w:cs="Arial"/>
          <w:color w:val="000000"/>
          <w:sz w:val="20"/>
        </w:rPr>
        <w:t xml:space="preserve"> at p.250</w:t>
      </w:r>
      <w:r w:rsidRPr="008627AF">
        <w:rPr>
          <w:rFonts w:ascii="Arial" w:hAnsi="Arial" w:cs="Arial"/>
          <w:color w:val="000000"/>
          <w:sz w:val="20"/>
        </w:rPr>
        <w:t>:</w:t>
      </w:r>
    </w:p>
    <w:p w14:paraId="681BB818" w14:textId="77777777" w:rsidR="00ED1F3D" w:rsidRDefault="00B8326A" w:rsidP="00ED1F3D">
      <w:pPr>
        <w:spacing w:before="60" w:after="60"/>
        <w:ind w:left="1021" w:right="1021"/>
        <w:jc w:val="both"/>
        <w:rPr>
          <w:rFonts w:ascii="Arial" w:hAnsi="Arial" w:cs="Arial"/>
          <w:sz w:val="20"/>
        </w:rPr>
      </w:pPr>
      <w:r>
        <w:rPr>
          <w:rFonts w:ascii="Arial" w:hAnsi="Arial" w:cs="Arial"/>
          <w:color w:val="000000"/>
          <w:sz w:val="18"/>
          <w:szCs w:val="18"/>
        </w:rPr>
        <w:t>‘</w:t>
      </w:r>
      <w:r w:rsidRPr="00B8326A">
        <w:rPr>
          <w:rFonts w:ascii="Arial" w:hAnsi="Arial" w:cs="Arial"/>
          <w:color w:val="000000"/>
          <w:sz w:val="18"/>
          <w:szCs w:val="18"/>
        </w:rPr>
        <w:t>Characterising a case as extreme or singular is to recognise the rarity of a situation in which the unfair consequences of an apprehended defect in a trial cannot be relieved against by the trial judge during the course of a trial. There is no definitive category of extreme cases in which a permanent stay of criminal proceedings will be ordered. In seeking to apply the relevant principle in</w:t>
      </w:r>
      <w:r w:rsidR="00CF4808">
        <w:rPr>
          <w:rFonts w:ascii="Arial" w:hAnsi="Arial" w:cs="Arial"/>
          <w:color w:val="000000"/>
          <w:sz w:val="18"/>
          <w:szCs w:val="18"/>
        </w:rPr>
        <w:t xml:space="preserve"> </w:t>
      </w:r>
      <w:r w:rsidRPr="00B8326A">
        <w:rPr>
          <w:rFonts w:ascii="Arial" w:hAnsi="Arial" w:cs="Arial"/>
          <w:i/>
          <w:iCs/>
          <w:color w:val="000000"/>
          <w:sz w:val="18"/>
          <w:szCs w:val="18"/>
        </w:rPr>
        <w:t>Glennon</w:t>
      </w:r>
      <w:r w:rsidRPr="00B8326A">
        <w:rPr>
          <w:rFonts w:ascii="Arial" w:hAnsi="Arial" w:cs="Arial"/>
          <w:color w:val="000000"/>
          <w:sz w:val="18"/>
          <w:szCs w:val="18"/>
        </w:rPr>
        <w:t>, the question to be asked in any given case is not so much whether the case can be characterised as extreme, or singular, but rather, whether an apprehended defect in a trial is “of such a nature that nothing that a trial judge can do in the conduct of the trial can relieve against its unfair consequences”</w:t>
      </w:r>
      <w:r>
        <w:rPr>
          <w:rFonts w:ascii="Arial" w:hAnsi="Arial" w:cs="Arial"/>
          <w:color w:val="000000"/>
          <w:sz w:val="18"/>
          <w:szCs w:val="18"/>
        </w:rPr>
        <w:t>’.</w:t>
      </w:r>
    </w:p>
    <w:p w14:paraId="04327274" w14:textId="77777777" w:rsidR="00ED1F3D" w:rsidRDefault="00245BD3" w:rsidP="00ED1F3D">
      <w:pPr>
        <w:spacing w:before="60" w:after="60"/>
        <w:ind w:left="567" w:right="567"/>
        <w:jc w:val="both"/>
        <w:rPr>
          <w:rFonts w:ascii="Arial" w:hAnsi="Arial" w:cs="Arial"/>
          <w:sz w:val="20"/>
        </w:rPr>
      </w:pPr>
      <w:r>
        <w:rPr>
          <w:rFonts w:ascii="Arial" w:hAnsi="Arial" w:cs="Arial"/>
          <w:color w:val="000000" w:themeColor="text1"/>
          <w:sz w:val="20"/>
        </w:rPr>
        <w:t xml:space="preserve">[66] </w:t>
      </w:r>
      <w:r w:rsidRPr="008627AF">
        <w:rPr>
          <w:rFonts w:ascii="Arial" w:hAnsi="Arial" w:cs="Arial"/>
          <w:color w:val="000000"/>
          <w:sz w:val="20"/>
        </w:rPr>
        <w:t>An applicant for a stay must establish that to continue a prosecution would – not could – involve unacceptable injustice or unfairness and be so unfairly and unjustifiably oppressive as to constitute an abuse of process</w:t>
      </w:r>
      <w:r>
        <w:rPr>
          <w:rFonts w:ascii="Arial" w:hAnsi="Arial" w:cs="Arial"/>
          <w:color w:val="000000"/>
          <w:sz w:val="20"/>
        </w:rPr>
        <w:t xml:space="preserve">: </w:t>
      </w:r>
      <w:r w:rsidRPr="00245BD3">
        <w:rPr>
          <w:rFonts w:ascii="Arial" w:hAnsi="Arial" w:cs="Arial"/>
          <w:i/>
          <w:iCs/>
          <w:color w:val="000000"/>
          <w:sz w:val="20"/>
        </w:rPr>
        <w:t>Clark</w:t>
      </w:r>
      <w:r>
        <w:rPr>
          <w:rFonts w:ascii="Arial" w:hAnsi="Arial" w:cs="Arial"/>
          <w:color w:val="000000"/>
          <w:sz w:val="20"/>
        </w:rPr>
        <w:t xml:space="preserve"> at [15]</w:t>
      </w:r>
      <w:r w:rsidRPr="008627AF">
        <w:rPr>
          <w:rFonts w:ascii="Arial" w:hAnsi="Arial" w:cs="Arial"/>
          <w:color w:val="000000"/>
          <w:sz w:val="20"/>
        </w:rPr>
        <w:t>.</w:t>
      </w:r>
      <w:r>
        <w:rPr>
          <w:rFonts w:ascii="Arial" w:hAnsi="Arial" w:cs="Arial"/>
          <w:color w:val="000000"/>
          <w:sz w:val="20"/>
        </w:rPr>
        <w:t xml:space="preserve"> </w:t>
      </w:r>
      <w:r w:rsidRPr="008627AF">
        <w:rPr>
          <w:rFonts w:ascii="Arial" w:hAnsi="Arial" w:cs="Arial"/>
          <w:color w:val="000000"/>
          <w:sz w:val="20"/>
        </w:rPr>
        <w:t>The term ‘abuse of process’, in a criminal context, includes not only bringing a prosecution for an improper purpose or maintaining one that is clearly foredoomed to fail, but also pursuing a criminal proceeding in a manner that is unfair and gives rise to oppression</w:t>
      </w:r>
      <w:r>
        <w:rPr>
          <w:rFonts w:ascii="Arial" w:hAnsi="Arial" w:cs="Arial"/>
          <w:color w:val="000000"/>
          <w:sz w:val="20"/>
        </w:rPr>
        <w:t xml:space="preserve">: </w:t>
      </w:r>
      <w:r w:rsidRPr="00245BD3">
        <w:rPr>
          <w:rFonts w:ascii="Arial" w:hAnsi="Arial" w:cs="Arial"/>
          <w:i/>
          <w:iCs/>
          <w:color w:val="000000"/>
          <w:sz w:val="20"/>
        </w:rPr>
        <w:t>Clark</w:t>
      </w:r>
      <w:r>
        <w:rPr>
          <w:rFonts w:ascii="Arial" w:hAnsi="Arial" w:cs="Arial"/>
          <w:color w:val="000000"/>
          <w:sz w:val="20"/>
        </w:rPr>
        <w:t xml:space="preserve"> at [19]</w:t>
      </w:r>
      <w:r w:rsidRPr="008627AF">
        <w:rPr>
          <w:rFonts w:ascii="Arial" w:hAnsi="Arial" w:cs="Arial"/>
          <w:color w:val="000000"/>
          <w:sz w:val="20"/>
        </w:rPr>
        <w:t>.</w:t>
      </w:r>
    </w:p>
    <w:p w14:paraId="043D7ED7" w14:textId="77777777" w:rsidR="00ED1F3D" w:rsidRDefault="00B31CE4" w:rsidP="00ED1F3D">
      <w:pPr>
        <w:spacing w:before="60" w:after="60"/>
        <w:ind w:left="567" w:right="567"/>
        <w:jc w:val="both"/>
        <w:rPr>
          <w:rFonts w:ascii="Arial" w:hAnsi="Arial" w:cs="Arial"/>
          <w:sz w:val="20"/>
        </w:rPr>
      </w:pPr>
      <w:r>
        <w:rPr>
          <w:rFonts w:ascii="Arial" w:hAnsi="Arial" w:cs="Arial"/>
          <w:color w:val="000000" w:themeColor="text1"/>
          <w:sz w:val="20"/>
        </w:rPr>
        <w:t xml:space="preserve">[67] </w:t>
      </w:r>
      <w:r w:rsidRPr="008627AF">
        <w:rPr>
          <w:rFonts w:ascii="Arial" w:hAnsi="Arial" w:cs="Arial"/>
          <w:color w:val="000000"/>
          <w:sz w:val="20"/>
        </w:rPr>
        <w:t>Consequently, a permanent stay may be ordered where there are no other means to protect the integrity of the court’s processes. As Edelman J stated in</w:t>
      </w:r>
      <w:r>
        <w:rPr>
          <w:rFonts w:ascii="Arial" w:hAnsi="Arial" w:cs="Arial"/>
          <w:color w:val="000000"/>
          <w:sz w:val="20"/>
        </w:rPr>
        <w:t xml:space="preserve"> </w:t>
      </w:r>
      <w:r w:rsidRPr="008627AF">
        <w:rPr>
          <w:rFonts w:ascii="Arial" w:hAnsi="Arial" w:cs="Arial"/>
          <w:i/>
          <w:iCs/>
          <w:color w:val="000000"/>
          <w:sz w:val="20"/>
        </w:rPr>
        <w:t>Strickland (a</w:t>
      </w:r>
      <w:r>
        <w:rPr>
          <w:rFonts w:ascii="Arial" w:hAnsi="Arial" w:cs="Arial"/>
          <w:i/>
          <w:iCs/>
          <w:color w:val="000000"/>
          <w:sz w:val="20"/>
        </w:rPr>
        <w:t> </w:t>
      </w:r>
      <w:r w:rsidRPr="008627AF">
        <w:rPr>
          <w:rFonts w:ascii="Arial" w:hAnsi="Arial" w:cs="Arial"/>
          <w:i/>
          <w:iCs/>
          <w:color w:val="000000"/>
          <w:sz w:val="20"/>
        </w:rPr>
        <w:t>Pseudonym) v Commonwealth Director of Public Prosecutions</w:t>
      </w:r>
      <w:r w:rsidRPr="008627AF">
        <w:rPr>
          <w:rFonts w:ascii="Arial" w:hAnsi="Arial" w:cs="Arial"/>
          <w:color w:val="000000"/>
          <w:sz w:val="20"/>
        </w:rPr>
        <w:t>:</w:t>
      </w:r>
      <w:r w:rsidRPr="00B31CE4">
        <w:rPr>
          <w:rFonts w:ascii="Arial" w:hAnsi="Arial" w:cs="Arial"/>
          <w:color w:val="000000"/>
          <w:sz w:val="20"/>
        </w:rPr>
        <w:t xml:space="preserve"> </w:t>
      </w:r>
      <w:r w:rsidRPr="008627AF">
        <w:rPr>
          <w:rFonts w:ascii="Arial" w:hAnsi="Arial" w:cs="Arial"/>
          <w:color w:val="000000"/>
          <w:sz w:val="20"/>
        </w:rPr>
        <w:t>(2018) 266 CLR 325</w:t>
      </w:r>
      <w:r>
        <w:rPr>
          <w:rFonts w:ascii="Arial" w:hAnsi="Arial" w:cs="Arial"/>
          <w:color w:val="000000"/>
          <w:sz w:val="20"/>
        </w:rPr>
        <w:t xml:space="preserve"> at [249]:</w:t>
      </w:r>
    </w:p>
    <w:p w14:paraId="30C1E9A4" w14:textId="77777777" w:rsidR="00ED1F3D" w:rsidRDefault="00B31CE4" w:rsidP="00ED1F3D">
      <w:pPr>
        <w:spacing w:before="60" w:after="60"/>
        <w:ind w:left="1021" w:right="1021"/>
        <w:jc w:val="both"/>
        <w:rPr>
          <w:rFonts w:ascii="Arial" w:hAnsi="Arial" w:cs="Arial"/>
          <w:sz w:val="20"/>
        </w:rPr>
      </w:pPr>
      <w:r>
        <w:rPr>
          <w:rFonts w:ascii="Arial" w:hAnsi="Arial" w:cs="Arial"/>
          <w:color w:val="000000"/>
          <w:sz w:val="18"/>
          <w:szCs w:val="18"/>
        </w:rPr>
        <w:t>‘</w:t>
      </w:r>
      <w:r w:rsidRPr="00B31CE4">
        <w:rPr>
          <w:rFonts w:ascii="Arial" w:hAnsi="Arial" w:cs="Arial"/>
          <w:color w:val="000000"/>
          <w:sz w:val="18"/>
          <w:szCs w:val="18"/>
        </w:rPr>
        <w:t xml:space="preserve">“Abuse of process” may not be the best language to describe the category where the focus is upon the integrity of the court generally rather than its particular processes. The rationale for this category has been described in various ways. The rationale has been described as being “a responsibility for the maintenance of the rule of law that embraces a willingness to oversee executive action and to refuse to countenance behaviour that threatens either basic human rights or the rule of law”. It has been described as avoiding “an erosion of public confidence”. It has also been described as arising where a trial would bring the administration of justice into disrepute. Each of these verbal formulations attempts to capture a concern for the systemic protection of the integrity of the court within an integrated system of justice. The possibility of an unfair trial, or a degree of unfairness </w:t>
      </w:r>
      <w:r w:rsidRPr="00B31CE4">
        <w:rPr>
          <w:rFonts w:ascii="Arial" w:hAnsi="Arial" w:cs="Arial"/>
          <w:color w:val="000000"/>
          <w:sz w:val="18"/>
          <w:szCs w:val="18"/>
        </w:rPr>
        <w:lastRenderedPageBreak/>
        <w:t>in a trial, may be a factor contributing to that concern. But an unfair trial is not a prerequisite for a permanent stay in this category.</w:t>
      </w:r>
      <w:r>
        <w:rPr>
          <w:rFonts w:ascii="Arial" w:hAnsi="Arial" w:cs="Arial"/>
          <w:color w:val="000000"/>
          <w:sz w:val="18"/>
          <w:szCs w:val="18"/>
        </w:rPr>
        <w:t>’</w:t>
      </w:r>
    </w:p>
    <w:p w14:paraId="6361FEC1" w14:textId="77777777" w:rsidR="00ED1F3D" w:rsidRDefault="00B31CE4" w:rsidP="00ED1F3D">
      <w:pPr>
        <w:spacing w:before="60" w:after="60"/>
        <w:ind w:left="567" w:right="567"/>
        <w:jc w:val="both"/>
        <w:rPr>
          <w:rFonts w:ascii="Arial" w:hAnsi="Arial" w:cs="Arial"/>
          <w:sz w:val="20"/>
        </w:rPr>
      </w:pPr>
      <w:r w:rsidRPr="00FD1A7B">
        <w:rPr>
          <w:rFonts w:ascii="Arial" w:hAnsi="Arial" w:cs="Arial"/>
          <w:color w:val="000000" w:themeColor="text1"/>
          <w:sz w:val="20"/>
        </w:rPr>
        <w:t>[68] Delay in a prosecution, absent evidence of resultant prejudice to the accused, is unlikely to found the grant of a stay: see generally </w:t>
      </w:r>
      <w:hyperlink r:id="rId26" w:history="1">
        <w:r w:rsidRPr="00FD1A7B">
          <w:rPr>
            <w:rStyle w:val="Hyperlink"/>
            <w:rFonts w:ascii="Arial" w:hAnsi="Arial" w:cs="Arial"/>
            <w:i/>
            <w:iCs/>
            <w:color w:val="000000" w:themeColor="text1"/>
            <w:sz w:val="20"/>
            <w:u w:val="none"/>
          </w:rPr>
          <w:t>Jago</w:t>
        </w:r>
      </w:hyperlink>
      <w:r w:rsidR="00FD1A7B" w:rsidRPr="00FD1A7B">
        <w:rPr>
          <w:rFonts w:ascii="Arial" w:hAnsi="Arial" w:cs="Arial"/>
          <w:color w:val="000000" w:themeColor="text1"/>
          <w:sz w:val="20"/>
        </w:rPr>
        <w:t xml:space="preserve">; see also </w:t>
      </w:r>
      <w:hyperlink r:id="rId27" w:history="1">
        <w:r w:rsidRPr="00FD1A7B">
          <w:rPr>
            <w:rStyle w:val="Hyperlink"/>
            <w:rFonts w:ascii="Arial" w:hAnsi="Arial" w:cs="Arial"/>
            <w:i/>
            <w:iCs/>
            <w:color w:val="000000" w:themeColor="text1"/>
            <w:sz w:val="20"/>
            <w:u w:val="none"/>
          </w:rPr>
          <w:t>R v Edwards </w:t>
        </w:r>
      </w:hyperlink>
      <w:r w:rsidRPr="00FD1A7B">
        <w:rPr>
          <w:rFonts w:ascii="Arial" w:hAnsi="Arial" w:cs="Arial"/>
          <w:color w:val="000000" w:themeColor="text1"/>
          <w:sz w:val="20"/>
        </w:rPr>
        <w:t>(2009) 255 ALR 399; [2009] HCA 20.</w:t>
      </w:r>
      <w:r w:rsidR="00FD1A7B">
        <w:rPr>
          <w:rFonts w:ascii="Arial" w:hAnsi="Arial" w:cs="Arial"/>
          <w:color w:val="000000" w:themeColor="text1"/>
          <w:sz w:val="20"/>
        </w:rPr>
        <w:t xml:space="preserve">  </w:t>
      </w:r>
      <w:r w:rsidR="00FD1A7B" w:rsidRPr="008627AF">
        <w:rPr>
          <w:rFonts w:ascii="Arial" w:hAnsi="Arial" w:cs="Arial"/>
          <w:color w:val="000000"/>
          <w:sz w:val="20"/>
        </w:rPr>
        <w:t>That is so even if the delay has occasioned the loss of evidence or potential witnesses, unless that evidence or those witnesses were likely to have significant impact on the trial</w:t>
      </w:r>
      <w:r w:rsidR="00FD1A7B">
        <w:rPr>
          <w:rFonts w:ascii="Arial" w:hAnsi="Arial" w:cs="Arial"/>
          <w:color w:val="000000"/>
          <w:sz w:val="20"/>
        </w:rPr>
        <w:t xml:space="preserve">: </w:t>
      </w:r>
      <w:r w:rsidR="00FD1A7B" w:rsidRPr="00FD1A7B">
        <w:rPr>
          <w:rFonts w:ascii="Arial" w:hAnsi="Arial" w:cs="Arial"/>
          <w:i/>
          <w:iCs/>
          <w:color w:val="000000"/>
          <w:sz w:val="20"/>
        </w:rPr>
        <w:t>Edwards</w:t>
      </w:r>
      <w:r w:rsidR="00FD1A7B">
        <w:rPr>
          <w:rFonts w:ascii="Arial" w:hAnsi="Arial" w:cs="Arial"/>
          <w:color w:val="000000"/>
          <w:sz w:val="20"/>
        </w:rPr>
        <w:t xml:space="preserve"> at [33].</w:t>
      </w:r>
    </w:p>
    <w:p w14:paraId="1103AAF1" w14:textId="77777777" w:rsidR="00ED1F3D" w:rsidRDefault="00FD1A7B" w:rsidP="00ED1F3D">
      <w:pPr>
        <w:spacing w:before="60" w:after="60"/>
        <w:ind w:left="567" w:right="567"/>
        <w:jc w:val="both"/>
        <w:rPr>
          <w:rFonts w:ascii="Arial" w:hAnsi="Arial" w:cs="Arial"/>
          <w:sz w:val="20"/>
        </w:rPr>
      </w:pPr>
      <w:r>
        <w:rPr>
          <w:rFonts w:ascii="Arial" w:hAnsi="Arial" w:cs="Arial"/>
          <w:color w:val="000000" w:themeColor="text1"/>
          <w:sz w:val="20"/>
        </w:rPr>
        <w:t xml:space="preserve">[69] </w:t>
      </w:r>
      <w:r w:rsidRPr="008627AF">
        <w:rPr>
          <w:rFonts w:ascii="Arial" w:hAnsi="Arial" w:cs="Arial"/>
          <w:color w:val="000000"/>
          <w:sz w:val="20"/>
        </w:rPr>
        <w:t xml:space="preserve">The determination of a permanent stay application involves a subjective balancing of various considerations. The court must have regard to the substantial public interest in having those charged with serious criminal offences brought to trial as well as the fundamental right of an accused to a fair trial and the need to maintain public confidence </w:t>
      </w:r>
      <w:r w:rsidRPr="00A27C15">
        <w:rPr>
          <w:rFonts w:ascii="Arial" w:hAnsi="Arial" w:cs="Arial"/>
          <w:color w:val="000000" w:themeColor="text1"/>
          <w:sz w:val="20"/>
        </w:rPr>
        <w:t>in the administration of justice</w:t>
      </w:r>
      <w:r w:rsidR="00A27C15" w:rsidRPr="00A27C15">
        <w:rPr>
          <w:rFonts w:ascii="Arial" w:hAnsi="Arial" w:cs="Arial"/>
          <w:color w:val="000000" w:themeColor="text1"/>
          <w:sz w:val="20"/>
        </w:rPr>
        <w:t xml:space="preserve">: </w:t>
      </w:r>
      <w:hyperlink r:id="rId28" w:history="1">
        <w:r w:rsidR="00A27C15" w:rsidRPr="00A27C15">
          <w:rPr>
            <w:rStyle w:val="Hyperlink"/>
            <w:rFonts w:ascii="Arial" w:hAnsi="Arial" w:cs="Arial"/>
            <w:i/>
            <w:iCs/>
            <w:color w:val="000000" w:themeColor="text1"/>
            <w:sz w:val="20"/>
            <w:u w:val="none"/>
          </w:rPr>
          <w:t>Walton v Gardiner</w:t>
        </w:r>
      </w:hyperlink>
      <w:r w:rsidR="00A27C15" w:rsidRPr="00A27C15">
        <w:rPr>
          <w:rFonts w:ascii="Arial" w:hAnsi="Arial" w:cs="Arial"/>
          <w:color w:val="000000" w:themeColor="text1"/>
          <w:sz w:val="20"/>
        </w:rPr>
        <w:t> (1993) 177 CLR 378,</w:t>
      </w:r>
      <w:r w:rsidR="00A27C15">
        <w:rPr>
          <w:rFonts w:ascii="Arial" w:hAnsi="Arial" w:cs="Arial"/>
          <w:color w:val="000000" w:themeColor="text1"/>
          <w:sz w:val="20"/>
        </w:rPr>
        <w:t xml:space="preserve"> </w:t>
      </w:r>
      <w:hyperlink r:id="rId29" w:history="1">
        <w:r w:rsidR="00A27C15" w:rsidRPr="00A27C15">
          <w:rPr>
            <w:rStyle w:val="Hyperlink"/>
            <w:rFonts w:ascii="Arial" w:hAnsi="Arial" w:cs="Arial"/>
            <w:color w:val="000000" w:themeColor="text1"/>
            <w:sz w:val="20"/>
            <w:u w:val="none"/>
          </w:rPr>
          <w:t>395–6</w:t>
        </w:r>
      </w:hyperlink>
      <w:r w:rsidRPr="00A27C15">
        <w:rPr>
          <w:rFonts w:ascii="Arial" w:hAnsi="Arial" w:cs="Arial"/>
          <w:color w:val="000000" w:themeColor="text1"/>
          <w:sz w:val="20"/>
        </w:rPr>
        <w:t>.</w:t>
      </w:r>
      <w:r w:rsidR="00A27C15" w:rsidRPr="00A27C15">
        <w:rPr>
          <w:rFonts w:ascii="Arial" w:hAnsi="Arial" w:cs="Arial"/>
          <w:color w:val="000000" w:themeColor="text1"/>
          <w:sz w:val="20"/>
        </w:rPr>
        <w:t xml:space="preserve">  </w:t>
      </w:r>
      <w:r w:rsidRPr="00A27C15">
        <w:rPr>
          <w:rFonts w:ascii="Arial" w:hAnsi="Arial" w:cs="Arial"/>
          <w:color w:val="000000" w:themeColor="text1"/>
          <w:sz w:val="20"/>
        </w:rPr>
        <w:t>It is to be</w:t>
      </w:r>
      <w:r w:rsidRPr="008627AF">
        <w:rPr>
          <w:rFonts w:ascii="Arial" w:hAnsi="Arial" w:cs="Arial"/>
          <w:color w:val="000000"/>
          <w:sz w:val="20"/>
        </w:rPr>
        <w:t xml:space="preserve"> noted here that</w:t>
      </w:r>
      <w:r w:rsidR="00A27C15">
        <w:rPr>
          <w:rFonts w:ascii="Arial" w:hAnsi="Arial" w:cs="Arial"/>
          <w:color w:val="000000"/>
          <w:sz w:val="20"/>
        </w:rPr>
        <w:t xml:space="preserve"> – as Brennan J stated in </w:t>
      </w:r>
      <w:r w:rsidR="00A27C15" w:rsidRPr="00A27C15">
        <w:rPr>
          <w:rFonts w:ascii="Arial" w:hAnsi="Arial" w:cs="Arial"/>
          <w:i/>
          <w:iCs/>
          <w:color w:val="000000"/>
          <w:sz w:val="20"/>
        </w:rPr>
        <w:t>Jago</w:t>
      </w:r>
      <w:r w:rsidR="00A27C15">
        <w:rPr>
          <w:rFonts w:ascii="Arial" w:hAnsi="Arial" w:cs="Arial"/>
          <w:color w:val="000000"/>
          <w:sz w:val="20"/>
        </w:rPr>
        <w:t xml:space="preserve"> at p.49</w:t>
      </w:r>
      <w:r w:rsidRPr="008627AF">
        <w:rPr>
          <w:rFonts w:ascii="Arial" w:hAnsi="Arial" w:cs="Arial"/>
          <w:color w:val="000000"/>
          <w:sz w:val="20"/>
        </w:rPr>
        <w:t>:</w:t>
      </w:r>
    </w:p>
    <w:p w14:paraId="4A628FFF" w14:textId="77777777" w:rsidR="00ED1F3D" w:rsidRDefault="00FD1A7B" w:rsidP="00ED1F3D">
      <w:pPr>
        <w:spacing w:before="60" w:after="60"/>
        <w:ind w:left="1021" w:right="1021"/>
        <w:jc w:val="both"/>
        <w:rPr>
          <w:rFonts w:ascii="Arial" w:hAnsi="Arial" w:cs="Arial"/>
          <w:sz w:val="20"/>
        </w:rPr>
      </w:pPr>
      <w:r>
        <w:rPr>
          <w:rFonts w:ascii="Arial" w:hAnsi="Arial" w:cs="Arial"/>
          <w:color w:val="000000"/>
          <w:sz w:val="18"/>
          <w:szCs w:val="18"/>
        </w:rPr>
        <w:t>‘</w:t>
      </w:r>
      <w:r w:rsidRPr="00FD1A7B">
        <w:rPr>
          <w:rFonts w:ascii="Arial" w:hAnsi="Arial" w:cs="Arial"/>
          <w:color w:val="000000"/>
          <w:sz w:val="18"/>
          <w:szCs w:val="18"/>
        </w:rPr>
        <w:t>By the flexible use of the power to control procedure and by the giving of forthright directions to a jury, a judge can eliminate or virtually eliminate unfairness. The judge's responsibilities are heavy but they are not discharged by abdication of the court's duty to try the case. If it be said that judicial measures cannot always secure perfect justice to an accused, we should ask whether the ideal of perfect justice has not sounded in rhetoric rather than in law and whether the legal right of an accused, truly stated, is a right to a trial as fair as the courts can make it.</w:t>
      </w:r>
      <w:r w:rsidR="00A27C15">
        <w:rPr>
          <w:rFonts w:ascii="Arial" w:hAnsi="Arial" w:cs="Arial"/>
          <w:color w:val="000000"/>
          <w:sz w:val="18"/>
          <w:szCs w:val="18"/>
        </w:rPr>
        <w:t>’</w:t>
      </w:r>
    </w:p>
    <w:p w14:paraId="50BA69D4" w14:textId="77777777" w:rsidR="00ED1F3D" w:rsidRDefault="00A27C15" w:rsidP="00ED1F3D">
      <w:pPr>
        <w:jc w:val="both"/>
        <w:rPr>
          <w:rFonts w:ascii="Arial" w:hAnsi="Arial" w:cs="Arial"/>
          <w:sz w:val="20"/>
        </w:rPr>
      </w:pPr>
      <w:r>
        <w:rPr>
          <w:rFonts w:ascii="Arial" w:hAnsi="Arial" w:cs="Arial"/>
          <w:color w:val="000000"/>
          <w:sz w:val="20"/>
        </w:rPr>
        <w:t>At [7</w:t>
      </w:r>
      <w:r w:rsidR="00BA44E3">
        <w:rPr>
          <w:rFonts w:ascii="Arial" w:hAnsi="Arial" w:cs="Arial"/>
          <w:color w:val="000000"/>
          <w:sz w:val="20"/>
        </w:rPr>
        <w:t>3</w:t>
      </w:r>
      <w:r>
        <w:rPr>
          <w:rFonts w:ascii="Arial" w:hAnsi="Arial" w:cs="Arial"/>
          <w:color w:val="000000"/>
          <w:sz w:val="20"/>
        </w:rPr>
        <w:t>]-[13</w:t>
      </w:r>
      <w:r w:rsidR="00BA44E3">
        <w:rPr>
          <w:rFonts w:ascii="Arial" w:hAnsi="Arial" w:cs="Arial"/>
          <w:color w:val="000000"/>
          <w:sz w:val="20"/>
        </w:rPr>
        <w:t>2</w:t>
      </w:r>
      <w:r>
        <w:rPr>
          <w:rFonts w:ascii="Arial" w:hAnsi="Arial" w:cs="Arial"/>
          <w:color w:val="000000"/>
          <w:sz w:val="20"/>
        </w:rPr>
        <w:t xml:space="preserve">] their Honours explained their reasons for upholding the following grounds </w:t>
      </w:r>
      <w:r w:rsidR="00885A6D">
        <w:rPr>
          <w:rFonts w:ascii="Arial" w:hAnsi="Arial" w:cs="Arial"/>
          <w:color w:val="000000"/>
          <w:sz w:val="20"/>
        </w:rPr>
        <w:t>articulated</w:t>
      </w:r>
      <w:r>
        <w:rPr>
          <w:rFonts w:ascii="Arial" w:hAnsi="Arial" w:cs="Arial"/>
          <w:color w:val="000000"/>
          <w:sz w:val="20"/>
        </w:rPr>
        <w:t xml:space="preserve"> by the Director</w:t>
      </w:r>
      <w:r w:rsidR="00885A6D">
        <w:rPr>
          <w:rFonts w:ascii="Arial" w:hAnsi="Arial" w:cs="Arial"/>
          <w:color w:val="000000"/>
          <w:sz w:val="20"/>
        </w:rPr>
        <w:t xml:space="preserve"> and </w:t>
      </w:r>
      <w:r w:rsidR="00BA44E3">
        <w:rPr>
          <w:rFonts w:ascii="Arial" w:hAnsi="Arial" w:cs="Arial"/>
          <w:color w:val="000000"/>
          <w:sz w:val="20"/>
        </w:rPr>
        <w:t>described in more detail</w:t>
      </w:r>
      <w:r w:rsidR="00885A6D">
        <w:rPr>
          <w:rFonts w:ascii="Arial" w:hAnsi="Arial" w:cs="Arial"/>
          <w:color w:val="000000"/>
          <w:sz w:val="20"/>
        </w:rPr>
        <w:t xml:space="preserve"> at [13] of their Honours’ judgment</w:t>
      </w:r>
      <w:r>
        <w:rPr>
          <w:rFonts w:ascii="Arial" w:hAnsi="Arial" w:cs="Arial"/>
          <w:color w:val="000000"/>
          <w:sz w:val="20"/>
        </w:rPr>
        <w:t>:</w:t>
      </w:r>
    </w:p>
    <w:p w14:paraId="7CC38D4D" w14:textId="77777777" w:rsidR="006448DD" w:rsidRDefault="00885A6D" w:rsidP="006448DD">
      <w:pPr>
        <w:numPr>
          <w:ilvl w:val="1"/>
          <w:numId w:val="62"/>
        </w:numPr>
        <w:tabs>
          <w:tab w:val="left" w:pos="851"/>
        </w:tabs>
        <w:spacing w:before="60"/>
        <w:ind w:left="357" w:hanging="357"/>
        <w:jc w:val="both"/>
        <w:rPr>
          <w:rFonts w:ascii="Arial" w:hAnsi="Arial" w:cs="Arial"/>
          <w:sz w:val="20"/>
          <w:szCs w:val="20"/>
        </w:rPr>
      </w:pPr>
      <w:r>
        <w:rPr>
          <w:rFonts w:ascii="Arial" w:hAnsi="Arial" w:cs="Arial"/>
          <w:sz w:val="20"/>
          <w:szCs w:val="16"/>
        </w:rPr>
        <w:t>[</w:t>
      </w:r>
      <w:r w:rsidR="001745A8">
        <w:rPr>
          <w:rFonts w:ascii="Arial" w:hAnsi="Arial" w:cs="Arial"/>
          <w:sz w:val="20"/>
          <w:szCs w:val="16"/>
        </w:rPr>
        <w:t>73</w:t>
      </w:r>
      <w:r>
        <w:rPr>
          <w:rFonts w:ascii="Arial" w:hAnsi="Arial" w:cs="Arial"/>
          <w:sz w:val="20"/>
          <w:szCs w:val="16"/>
        </w:rPr>
        <w:t>]-[</w:t>
      </w:r>
      <w:r w:rsidR="001745A8">
        <w:rPr>
          <w:rFonts w:ascii="Arial" w:hAnsi="Arial" w:cs="Arial"/>
          <w:sz w:val="20"/>
          <w:szCs w:val="16"/>
        </w:rPr>
        <w:t>78</w:t>
      </w:r>
      <w:r>
        <w:rPr>
          <w:rFonts w:ascii="Arial" w:hAnsi="Arial" w:cs="Arial"/>
          <w:sz w:val="20"/>
          <w:szCs w:val="16"/>
        </w:rPr>
        <w:t>]</w:t>
      </w:r>
      <w:r>
        <w:rPr>
          <w:rFonts w:ascii="Arial" w:hAnsi="Arial" w:cs="Arial"/>
          <w:sz w:val="20"/>
          <w:szCs w:val="16"/>
        </w:rPr>
        <w:tab/>
      </w:r>
      <w:r w:rsidR="00A27C15">
        <w:rPr>
          <w:rFonts w:ascii="Arial" w:hAnsi="Arial" w:cs="Arial"/>
          <w:sz w:val="20"/>
          <w:szCs w:val="16"/>
        </w:rPr>
        <w:t xml:space="preserve">Ground </w:t>
      </w:r>
      <w:r w:rsidR="00A27C15" w:rsidRPr="00A27C15">
        <w:rPr>
          <w:rFonts w:ascii="Arial" w:hAnsi="Arial" w:cs="Arial"/>
          <w:b/>
          <w:bCs/>
          <w:sz w:val="20"/>
          <w:szCs w:val="16"/>
        </w:rPr>
        <w:t>1.1</w:t>
      </w:r>
      <w:r w:rsidR="00A27C15">
        <w:rPr>
          <w:rFonts w:ascii="Arial" w:hAnsi="Arial" w:cs="Arial"/>
          <w:sz w:val="20"/>
          <w:szCs w:val="16"/>
        </w:rPr>
        <w:t xml:space="preserve">: </w:t>
      </w:r>
      <w:r w:rsidR="00BA44E3">
        <w:rPr>
          <w:rFonts w:ascii="Arial" w:hAnsi="Arial" w:cs="Arial"/>
          <w:sz w:val="20"/>
          <w:szCs w:val="16"/>
        </w:rPr>
        <w:t>No non-</w:t>
      </w:r>
      <w:r w:rsidR="00BA44E3" w:rsidRPr="00BA44E3">
        <w:rPr>
          <w:rFonts w:ascii="Arial" w:hAnsi="Arial" w:cs="Arial"/>
          <w:i/>
          <w:iCs/>
          <w:sz w:val="20"/>
          <w:szCs w:val="16"/>
        </w:rPr>
        <w:t>bona fide</w:t>
      </w:r>
      <w:r w:rsidR="00BA44E3">
        <w:rPr>
          <w:rFonts w:ascii="Arial" w:hAnsi="Arial" w:cs="Arial"/>
          <w:sz w:val="20"/>
          <w:szCs w:val="16"/>
        </w:rPr>
        <w:t xml:space="preserve"> m</w:t>
      </w:r>
      <w:r w:rsidR="00A27C15">
        <w:rPr>
          <w:rFonts w:ascii="Arial" w:hAnsi="Arial" w:cs="Arial"/>
          <w:sz w:val="20"/>
          <w:szCs w:val="16"/>
        </w:rPr>
        <w:t>aintenance of non-viable manslaughter charges</w:t>
      </w:r>
    </w:p>
    <w:p w14:paraId="5B0DDCB4" w14:textId="77777777" w:rsidR="006448DD" w:rsidRDefault="001745A8"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[79]-[83]</w:t>
      </w:r>
      <w:r>
        <w:rPr>
          <w:rFonts w:ascii="Arial" w:hAnsi="Arial" w:cs="Arial"/>
          <w:sz w:val="20"/>
          <w:szCs w:val="16"/>
        </w:rPr>
        <w:tab/>
      </w:r>
      <w:r w:rsidR="00A27C15">
        <w:rPr>
          <w:rFonts w:ascii="Arial" w:hAnsi="Arial" w:cs="Arial"/>
          <w:sz w:val="20"/>
          <w:szCs w:val="16"/>
        </w:rPr>
        <w:t xml:space="preserve">Ground </w:t>
      </w:r>
      <w:r w:rsidR="00A27C15" w:rsidRPr="00885A6D">
        <w:rPr>
          <w:rFonts w:ascii="Arial" w:hAnsi="Arial" w:cs="Arial"/>
          <w:b/>
          <w:bCs/>
          <w:sz w:val="20"/>
          <w:szCs w:val="16"/>
        </w:rPr>
        <w:t>1.2</w:t>
      </w:r>
      <w:r w:rsidR="00A27C15">
        <w:rPr>
          <w:rFonts w:ascii="Arial" w:hAnsi="Arial" w:cs="Arial"/>
          <w:sz w:val="20"/>
          <w:szCs w:val="16"/>
        </w:rPr>
        <w:t xml:space="preserve">: </w:t>
      </w:r>
      <w:r w:rsidR="001514B5">
        <w:rPr>
          <w:rFonts w:ascii="Arial" w:hAnsi="Arial" w:cs="Arial"/>
          <w:sz w:val="20"/>
          <w:szCs w:val="16"/>
        </w:rPr>
        <w:t>No i</w:t>
      </w:r>
      <w:r w:rsidR="00A27C15">
        <w:rPr>
          <w:rFonts w:ascii="Arial" w:hAnsi="Arial" w:cs="Arial"/>
          <w:sz w:val="20"/>
          <w:szCs w:val="16"/>
        </w:rPr>
        <w:t xml:space="preserve">ndifference </w:t>
      </w:r>
      <w:r w:rsidR="00885A6D">
        <w:rPr>
          <w:rFonts w:ascii="Arial" w:hAnsi="Arial" w:cs="Arial"/>
          <w:sz w:val="20"/>
          <w:szCs w:val="16"/>
        </w:rPr>
        <w:t xml:space="preserve">to </w:t>
      </w:r>
      <w:r w:rsidR="00A27C15">
        <w:rPr>
          <w:rFonts w:ascii="Arial" w:hAnsi="Arial" w:cs="Arial"/>
          <w:sz w:val="20"/>
          <w:szCs w:val="16"/>
        </w:rPr>
        <w:t>and lack of respect</w:t>
      </w:r>
      <w:r w:rsidR="00885A6D">
        <w:rPr>
          <w:rFonts w:ascii="Arial" w:hAnsi="Arial" w:cs="Arial"/>
          <w:sz w:val="20"/>
          <w:szCs w:val="16"/>
        </w:rPr>
        <w:t xml:space="preserve"> for the Court</w:t>
      </w:r>
    </w:p>
    <w:p w14:paraId="5A1F04FB" w14:textId="77777777" w:rsidR="006448DD" w:rsidRDefault="001745A8"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[85]-[105]</w:t>
      </w:r>
      <w:r>
        <w:rPr>
          <w:rFonts w:ascii="Arial" w:hAnsi="Arial" w:cs="Arial"/>
          <w:sz w:val="20"/>
          <w:szCs w:val="16"/>
        </w:rPr>
        <w:tab/>
      </w:r>
      <w:r w:rsidR="00885A6D">
        <w:rPr>
          <w:rFonts w:ascii="Arial" w:hAnsi="Arial" w:cs="Arial"/>
          <w:sz w:val="20"/>
          <w:szCs w:val="16"/>
        </w:rPr>
        <w:t xml:space="preserve">Ground </w:t>
      </w:r>
      <w:r w:rsidR="00885A6D" w:rsidRPr="00885A6D">
        <w:rPr>
          <w:rFonts w:ascii="Arial" w:hAnsi="Arial" w:cs="Arial"/>
          <w:b/>
          <w:bCs/>
          <w:sz w:val="20"/>
          <w:szCs w:val="16"/>
        </w:rPr>
        <w:t>1.5</w:t>
      </w:r>
      <w:r w:rsidR="00885A6D">
        <w:rPr>
          <w:rFonts w:ascii="Arial" w:hAnsi="Arial" w:cs="Arial"/>
          <w:sz w:val="20"/>
          <w:szCs w:val="16"/>
        </w:rPr>
        <w:t xml:space="preserve">: </w:t>
      </w:r>
      <w:r w:rsidR="001514B5">
        <w:rPr>
          <w:rFonts w:ascii="Arial" w:hAnsi="Arial" w:cs="Arial"/>
          <w:sz w:val="20"/>
          <w:szCs w:val="16"/>
        </w:rPr>
        <w:t>No i</w:t>
      </w:r>
      <w:r w:rsidR="00885A6D">
        <w:rPr>
          <w:rFonts w:ascii="Arial" w:hAnsi="Arial" w:cs="Arial"/>
          <w:sz w:val="20"/>
          <w:szCs w:val="16"/>
        </w:rPr>
        <w:t>mpropriety</w:t>
      </w:r>
    </w:p>
    <w:p w14:paraId="1DD13411" w14:textId="77777777" w:rsidR="006448DD" w:rsidRDefault="001745A8"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[106]-[117]</w:t>
      </w:r>
      <w:r>
        <w:rPr>
          <w:rFonts w:ascii="Arial" w:hAnsi="Arial" w:cs="Arial"/>
          <w:sz w:val="20"/>
          <w:szCs w:val="16"/>
        </w:rPr>
        <w:tab/>
      </w:r>
      <w:r w:rsidR="00885A6D">
        <w:rPr>
          <w:rFonts w:ascii="Arial" w:hAnsi="Arial" w:cs="Arial"/>
          <w:sz w:val="20"/>
          <w:szCs w:val="16"/>
        </w:rPr>
        <w:t xml:space="preserve">Ground </w:t>
      </w:r>
      <w:r w:rsidR="00885A6D" w:rsidRPr="001745A8">
        <w:rPr>
          <w:rFonts w:ascii="Arial" w:hAnsi="Arial" w:cs="Arial"/>
          <w:b/>
          <w:bCs/>
          <w:sz w:val="20"/>
          <w:szCs w:val="16"/>
        </w:rPr>
        <w:t>1.6</w:t>
      </w:r>
      <w:r w:rsidR="00885A6D">
        <w:rPr>
          <w:rFonts w:ascii="Arial" w:hAnsi="Arial" w:cs="Arial"/>
          <w:sz w:val="20"/>
          <w:szCs w:val="16"/>
        </w:rPr>
        <w:t xml:space="preserve">: </w:t>
      </w:r>
      <w:r w:rsidR="001514B5">
        <w:rPr>
          <w:rFonts w:ascii="Arial" w:hAnsi="Arial" w:cs="Arial"/>
          <w:sz w:val="20"/>
          <w:szCs w:val="16"/>
        </w:rPr>
        <w:t>No f</w:t>
      </w:r>
      <w:r>
        <w:rPr>
          <w:rFonts w:ascii="Arial" w:hAnsi="Arial" w:cs="Arial"/>
          <w:sz w:val="20"/>
          <w:szCs w:val="16"/>
        </w:rPr>
        <w:t>undamental alterations to the prosecution’s case</w:t>
      </w:r>
    </w:p>
    <w:p w14:paraId="5B2B554A" w14:textId="77777777" w:rsidR="006448DD" w:rsidRDefault="001745A8"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[118]-[120]</w:t>
      </w:r>
      <w:r>
        <w:rPr>
          <w:rFonts w:ascii="Arial" w:hAnsi="Arial" w:cs="Arial"/>
          <w:sz w:val="20"/>
          <w:szCs w:val="16"/>
        </w:rPr>
        <w:tab/>
        <w:t xml:space="preserve">Ground </w:t>
      </w:r>
      <w:r w:rsidRPr="001514B5">
        <w:rPr>
          <w:rFonts w:ascii="Arial" w:hAnsi="Arial" w:cs="Arial"/>
          <w:b/>
          <w:bCs/>
          <w:sz w:val="20"/>
          <w:szCs w:val="16"/>
        </w:rPr>
        <w:t>1.7</w:t>
      </w:r>
      <w:r>
        <w:rPr>
          <w:rFonts w:ascii="Arial" w:hAnsi="Arial" w:cs="Arial"/>
          <w:sz w:val="20"/>
          <w:szCs w:val="16"/>
        </w:rPr>
        <w:t xml:space="preserve">: </w:t>
      </w:r>
      <w:r w:rsidR="001514B5">
        <w:rPr>
          <w:rFonts w:ascii="Arial" w:hAnsi="Arial" w:cs="Arial"/>
          <w:sz w:val="20"/>
          <w:szCs w:val="16"/>
        </w:rPr>
        <w:t>No o</w:t>
      </w:r>
      <w:r>
        <w:rPr>
          <w:rFonts w:ascii="Arial" w:hAnsi="Arial" w:cs="Arial"/>
          <w:sz w:val="20"/>
          <w:szCs w:val="16"/>
        </w:rPr>
        <w:t>ppressive and unfair use of the court’s processes</w:t>
      </w:r>
    </w:p>
    <w:p w14:paraId="7DD9FC88" w14:textId="77777777" w:rsidR="006448DD" w:rsidRDefault="001514B5"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[121]-[122]</w:t>
      </w:r>
      <w:r>
        <w:rPr>
          <w:rFonts w:ascii="Arial" w:hAnsi="Arial" w:cs="Arial"/>
          <w:sz w:val="20"/>
          <w:szCs w:val="16"/>
        </w:rPr>
        <w:tab/>
        <w:t xml:space="preserve">Ground </w:t>
      </w:r>
      <w:r w:rsidRPr="001514B5">
        <w:rPr>
          <w:rFonts w:ascii="Arial" w:hAnsi="Arial" w:cs="Arial"/>
          <w:b/>
          <w:bCs/>
          <w:sz w:val="20"/>
          <w:szCs w:val="16"/>
        </w:rPr>
        <w:t>1.8</w:t>
      </w:r>
      <w:r>
        <w:rPr>
          <w:rFonts w:ascii="Arial" w:hAnsi="Arial" w:cs="Arial"/>
          <w:sz w:val="20"/>
          <w:szCs w:val="16"/>
        </w:rPr>
        <w:t>: HVNL prosecution is not an abuse of process</w:t>
      </w:r>
    </w:p>
    <w:p w14:paraId="2D0894FE" w14:textId="640C6B20" w:rsidR="006448DD" w:rsidRDefault="001514B5"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[123]</w:t>
      </w:r>
      <w:r w:rsidR="007D31F0">
        <w:rPr>
          <w:rFonts w:ascii="Arial" w:hAnsi="Arial" w:cs="Arial"/>
          <w:sz w:val="20"/>
          <w:szCs w:val="16"/>
        </w:rPr>
        <w:t>-[132]</w:t>
      </w:r>
      <w:r>
        <w:rPr>
          <w:rFonts w:ascii="Arial" w:hAnsi="Arial" w:cs="Arial"/>
          <w:sz w:val="20"/>
          <w:szCs w:val="16"/>
        </w:rPr>
        <w:tab/>
      </w:r>
      <w:r w:rsidR="007D31F0">
        <w:rPr>
          <w:rFonts w:ascii="Arial" w:hAnsi="Arial" w:cs="Arial"/>
          <w:sz w:val="20"/>
          <w:szCs w:val="16"/>
        </w:rPr>
        <w:t>{</w:t>
      </w:r>
      <w:r>
        <w:rPr>
          <w:rFonts w:ascii="Arial" w:hAnsi="Arial" w:cs="Arial"/>
          <w:sz w:val="20"/>
          <w:szCs w:val="16"/>
        </w:rPr>
        <w:t xml:space="preserve">Ground </w:t>
      </w:r>
      <w:r w:rsidRPr="001514B5">
        <w:rPr>
          <w:rFonts w:ascii="Arial" w:hAnsi="Arial" w:cs="Arial"/>
          <w:b/>
          <w:bCs/>
          <w:sz w:val="20"/>
          <w:szCs w:val="16"/>
        </w:rPr>
        <w:t>2</w:t>
      </w:r>
      <w:r>
        <w:rPr>
          <w:rFonts w:ascii="Arial" w:hAnsi="Arial" w:cs="Arial"/>
          <w:sz w:val="20"/>
          <w:szCs w:val="16"/>
        </w:rPr>
        <w:t xml:space="preserve">: </w:t>
      </w:r>
      <w:r w:rsidR="00CF4808">
        <w:rPr>
          <w:rFonts w:ascii="Arial" w:hAnsi="Arial" w:cs="Arial"/>
          <w:sz w:val="20"/>
          <w:szCs w:val="16"/>
        </w:rPr>
        <w:t>His Honour</w:t>
      </w:r>
      <w:r>
        <w:rPr>
          <w:rFonts w:ascii="Arial" w:hAnsi="Arial" w:cs="Arial"/>
          <w:sz w:val="20"/>
          <w:szCs w:val="16"/>
        </w:rPr>
        <w:t xml:space="preserve"> </w:t>
      </w:r>
      <w:r w:rsidR="00B65F16">
        <w:rPr>
          <w:rFonts w:ascii="Arial" w:hAnsi="Arial" w:cs="Arial"/>
          <w:sz w:val="20"/>
          <w:szCs w:val="16"/>
        </w:rPr>
        <w:t xml:space="preserve">failed </w:t>
      </w:r>
      <w:r>
        <w:rPr>
          <w:rFonts w:ascii="Arial" w:hAnsi="Arial" w:cs="Arial"/>
          <w:sz w:val="20"/>
          <w:szCs w:val="16"/>
        </w:rPr>
        <w:t>to have regard to relevant considerations</w:t>
      </w:r>
    </w:p>
    <w:p w14:paraId="233BFA89" w14:textId="31516C0D" w:rsidR="006448DD" w:rsidRDefault="00BA44E3" w:rsidP="0058186D">
      <w:pPr>
        <w:tabs>
          <w:tab w:val="left" w:pos="851"/>
        </w:tabs>
        <w:jc w:val="both"/>
        <w:rPr>
          <w:rFonts w:ascii="Arial" w:hAnsi="Arial" w:cs="Arial"/>
          <w:sz w:val="20"/>
          <w:szCs w:val="20"/>
        </w:rPr>
      </w:pPr>
      <w:r>
        <w:rPr>
          <w:rFonts w:ascii="Arial" w:hAnsi="Arial" w:cs="Arial"/>
          <w:sz w:val="20"/>
          <w:szCs w:val="16"/>
        </w:rPr>
        <w:tab/>
      </w:r>
      <w:r w:rsidR="007D31F0">
        <w:rPr>
          <w:rFonts w:ascii="Arial" w:hAnsi="Arial" w:cs="Arial"/>
          <w:sz w:val="20"/>
          <w:szCs w:val="16"/>
        </w:rPr>
        <w:tab/>
        <w:t>{</w:t>
      </w:r>
      <w:r>
        <w:rPr>
          <w:rFonts w:ascii="Arial" w:hAnsi="Arial" w:cs="Arial"/>
          <w:sz w:val="20"/>
          <w:szCs w:val="16"/>
        </w:rPr>
        <w:t xml:space="preserve">Ground </w:t>
      </w:r>
      <w:r w:rsidRPr="00BA44E3">
        <w:rPr>
          <w:rFonts w:ascii="Arial" w:hAnsi="Arial" w:cs="Arial"/>
          <w:b/>
          <w:bCs/>
          <w:sz w:val="20"/>
          <w:szCs w:val="16"/>
        </w:rPr>
        <w:t>3</w:t>
      </w:r>
      <w:r>
        <w:rPr>
          <w:rFonts w:ascii="Arial" w:hAnsi="Arial" w:cs="Arial"/>
          <w:sz w:val="20"/>
          <w:szCs w:val="16"/>
        </w:rPr>
        <w:t xml:space="preserve">: </w:t>
      </w:r>
      <w:r w:rsidR="00CF4808">
        <w:rPr>
          <w:rFonts w:ascii="Arial" w:hAnsi="Arial" w:cs="Arial"/>
          <w:sz w:val="20"/>
          <w:szCs w:val="16"/>
        </w:rPr>
        <w:t>His Honour took</w:t>
      </w:r>
      <w:r w:rsidR="001514B5">
        <w:rPr>
          <w:rFonts w:ascii="Arial" w:hAnsi="Arial" w:cs="Arial"/>
          <w:sz w:val="20"/>
          <w:szCs w:val="16"/>
        </w:rPr>
        <w:t xml:space="preserve"> into account irrelevant considerations</w:t>
      </w:r>
    </w:p>
    <w:p w14:paraId="5CD1AFA0" w14:textId="77777777" w:rsidR="00A27C15" w:rsidRDefault="00A27C15" w:rsidP="00573E2F">
      <w:pPr>
        <w:pStyle w:val="Heading2"/>
        <w:tabs>
          <w:tab w:val="left" w:pos="567"/>
        </w:tabs>
        <w:spacing w:line="240" w:lineRule="auto"/>
        <w:rPr>
          <w:rFonts w:ascii="Arial" w:hAnsi="Arial" w:cs="Arial"/>
          <w:color w:val="000000"/>
          <w:sz w:val="20"/>
        </w:rPr>
      </w:pPr>
    </w:p>
    <w:p w14:paraId="4E89B8B3" w14:textId="54C78375" w:rsidR="00074F58" w:rsidRDefault="00074F58" w:rsidP="00573E2F">
      <w:pPr>
        <w:pStyle w:val="Heading2"/>
        <w:tabs>
          <w:tab w:val="left" w:pos="567"/>
        </w:tabs>
        <w:spacing w:line="240" w:lineRule="auto"/>
        <w:rPr>
          <w:rFonts w:ascii="Arial" w:hAnsi="Arial" w:cs="Arial"/>
          <w:sz w:val="20"/>
        </w:rPr>
      </w:pPr>
      <w:r>
        <w:rPr>
          <w:rFonts w:ascii="Arial" w:hAnsi="Arial" w:cs="Arial"/>
          <w:sz w:val="20"/>
        </w:rPr>
        <w:t xml:space="preserve">Ultimately Mr </w:t>
      </w:r>
      <w:proofErr w:type="spellStart"/>
      <w:r>
        <w:rPr>
          <w:rFonts w:ascii="Arial" w:hAnsi="Arial" w:cs="Arial"/>
          <w:sz w:val="20"/>
        </w:rPr>
        <w:t>Tuteru</w:t>
      </w:r>
      <w:proofErr w:type="spellEnd"/>
      <w:r>
        <w:rPr>
          <w:rFonts w:ascii="Arial" w:hAnsi="Arial" w:cs="Arial"/>
          <w:sz w:val="20"/>
        </w:rPr>
        <w:t xml:space="preserve"> pleaded guilty to a charge of failing to comply with his duty in the chain of responsibility for a heavy vehicle under s.26C of the </w:t>
      </w:r>
      <w:r w:rsidRPr="00074F58">
        <w:rPr>
          <w:rFonts w:ascii="Arial" w:hAnsi="Arial" w:cs="Arial"/>
          <w:i/>
          <w:iCs/>
          <w:sz w:val="20"/>
        </w:rPr>
        <w:t>Heavy Vehicle National Law</w:t>
      </w:r>
      <w:r>
        <w:rPr>
          <w:rFonts w:ascii="Arial" w:hAnsi="Arial" w:cs="Arial"/>
          <w:sz w:val="20"/>
        </w:rPr>
        <w:t xml:space="preserve">, contrary to s.26F of that Law and was convicted by Elliot J and placed on a community correction order containing an unpaid community work condition of 200 hours over 3 years: see </w:t>
      </w:r>
      <w:r w:rsidRPr="00074F58">
        <w:rPr>
          <w:rFonts w:ascii="Arial" w:hAnsi="Arial" w:cs="Arial"/>
          <w:i/>
          <w:iCs/>
          <w:sz w:val="20"/>
        </w:rPr>
        <w:t xml:space="preserve">DPP v </w:t>
      </w:r>
      <w:proofErr w:type="spellStart"/>
      <w:r w:rsidRPr="00074F58">
        <w:rPr>
          <w:rFonts w:ascii="Arial" w:hAnsi="Arial" w:cs="Arial"/>
          <w:i/>
          <w:iCs/>
          <w:sz w:val="20"/>
        </w:rPr>
        <w:t>Tuteru</w:t>
      </w:r>
      <w:proofErr w:type="spellEnd"/>
      <w:r w:rsidRPr="00074F58">
        <w:rPr>
          <w:rFonts w:ascii="Arial" w:hAnsi="Arial" w:cs="Arial"/>
          <w:i/>
          <w:iCs/>
          <w:sz w:val="20"/>
        </w:rPr>
        <w:t xml:space="preserve"> (No 4)</w:t>
      </w:r>
      <w:r>
        <w:rPr>
          <w:rFonts w:ascii="Arial" w:hAnsi="Arial" w:cs="Arial"/>
          <w:sz w:val="20"/>
        </w:rPr>
        <w:t xml:space="preserve"> [2024] VSC 80.</w:t>
      </w:r>
    </w:p>
    <w:p w14:paraId="393015A7" w14:textId="5403DBA2" w:rsidR="00074F58" w:rsidRDefault="00074F58" w:rsidP="00573E2F">
      <w:pPr>
        <w:pStyle w:val="Heading2"/>
        <w:tabs>
          <w:tab w:val="left" w:pos="567"/>
        </w:tabs>
        <w:spacing w:line="240" w:lineRule="auto"/>
        <w:rPr>
          <w:rFonts w:ascii="Arial" w:hAnsi="Arial" w:cs="Arial"/>
          <w:color w:val="000000"/>
          <w:sz w:val="20"/>
        </w:rPr>
      </w:pPr>
    </w:p>
    <w:p w14:paraId="2C70ACBB" w14:textId="77777777" w:rsidR="006448DD" w:rsidRDefault="009E1BFE" w:rsidP="006448DD">
      <w:pPr>
        <w:jc w:val="both"/>
        <w:rPr>
          <w:rFonts w:ascii="Arial" w:hAnsi="Arial" w:cs="Arial"/>
          <w:sz w:val="20"/>
        </w:rPr>
      </w:pPr>
      <w:r>
        <w:rPr>
          <w:rFonts w:ascii="Arial" w:hAnsi="Arial" w:cs="Arial"/>
          <w:sz w:val="20"/>
        </w:rPr>
        <w:t xml:space="preserve">In </w:t>
      </w:r>
      <w:r w:rsidRPr="009E1BFE">
        <w:rPr>
          <w:rFonts w:ascii="Arial" w:hAnsi="Arial" w:cs="Arial"/>
          <w:i/>
          <w:iCs/>
          <w:sz w:val="20"/>
        </w:rPr>
        <w:t>Hines (a pseudonym) v The King</w:t>
      </w:r>
      <w:r>
        <w:rPr>
          <w:rFonts w:ascii="Arial" w:hAnsi="Arial" w:cs="Arial"/>
          <w:sz w:val="20"/>
        </w:rPr>
        <w:t xml:space="preserve"> [2023] VSCA 168 the trial judge had refused </w:t>
      </w:r>
      <w:r w:rsidRPr="009E1BFE">
        <w:rPr>
          <w:rFonts w:ascii="Arial" w:hAnsi="Arial" w:cs="Arial"/>
          <w:sz w:val="20"/>
          <w:szCs w:val="16"/>
        </w:rPr>
        <w:t>to grant a permanent stay of the proceeding</w:t>
      </w:r>
      <w:r>
        <w:rPr>
          <w:rFonts w:ascii="Arial" w:hAnsi="Arial" w:cs="Arial"/>
          <w:sz w:val="20"/>
          <w:szCs w:val="16"/>
        </w:rPr>
        <w:t>s on the basis that it was unfair that the indictment – which contained two charges of rape – did not include charges of sexual assault.  Counsel for the applicant had submitted that</w:t>
      </w:r>
      <w:r w:rsidR="00CA74D4">
        <w:rPr>
          <w:rFonts w:ascii="Arial" w:hAnsi="Arial" w:cs="Arial"/>
          <w:sz w:val="20"/>
          <w:szCs w:val="16"/>
        </w:rPr>
        <w:t>–</w:t>
      </w:r>
    </w:p>
    <w:p w14:paraId="056F5652" w14:textId="77777777" w:rsidR="006448DD" w:rsidRDefault="009E1BFE"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if charges of sexual assault were on the indictment, the applicant could and would plead guilty to them</w:t>
      </w:r>
      <w:r w:rsidR="00CA74D4">
        <w:rPr>
          <w:rFonts w:ascii="Arial" w:hAnsi="Arial" w:cs="Arial"/>
          <w:sz w:val="20"/>
          <w:szCs w:val="16"/>
        </w:rPr>
        <w:t>; and</w:t>
      </w:r>
    </w:p>
    <w:p w14:paraId="47DB45CF" w14:textId="77777777" w:rsidR="006448DD" w:rsidRDefault="00CA74D4"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 xml:space="preserve">there was a substantial risk, </w:t>
      </w:r>
      <w:r w:rsidRPr="009E1BFE">
        <w:rPr>
          <w:rFonts w:ascii="Arial" w:hAnsi="Arial" w:cs="Arial"/>
          <w:sz w:val="20"/>
          <w:szCs w:val="16"/>
        </w:rPr>
        <w:t>in the absence of other sexual offence charges on the indictment, of a compromised verdict in that the jury would convict the [applicant] of one or both charges of rape, and such risk c</w:t>
      </w:r>
      <w:r>
        <w:rPr>
          <w:rFonts w:ascii="Arial" w:hAnsi="Arial" w:cs="Arial"/>
          <w:sz w:val="20"/>
          <w:szCs w:val="16"/>
        </w:rPr>
        <w:t>ould n</w:t>
      </w:r>
      <w:r w:rsidRPr="009E1BFE">
        <w:rPr>
          <w:rFonts w:ascii="Arial" w:hAnsi="Arial" w:cs="Arial"/>
          <w:sz w:val="20"/>
          <w:szCs w:val="16"/>
        </w:rPr>
        <w:t>ot be cured by direction.</w:t>
      </w:r>
    </w:p>
    <w:p w14:paraId="617F447C" w14:textId="77777777" w:rsidR="00ED1F3D" w:rsidRDefault="00CA74D4" w:rsidP="00ED1F3D">
      <w:pPr>
        <w:jc w:val="both"/>
        <w:rPr>
          <w:rFonts w:ascii="Arial" w:hAnsi="Arial" w:cs="Arial"/>
          <w:sz w:val="20"/>
        </w:rPr>
      </w:pPr>
      <w:r>
        <w:rPr>
          <w:rFonts w:ascii="Arial" w:hAnsi="Arial" w:cs="Arial"/>
          <w:sz w:val="20"/>
          <w:szCs w:val="16"/>
        </w:rPr>
        <w:t xml:space="preserve">In refusing to grant leave to appeal and describing the proposed appeal as “utterly without merit”, the </w:t>
      </w:r>
      <w:r w:rsidRPr="00CA74D4">
        <w:rPr>
          <w:rFonts w:ascii="Arial" w:hAnsi="Arial" w:cs="Arial"/>
          <w:sz w:val="20"/>
        </w:rPr>
        <w:t xml:space="preserve">Court of Appeal (Priest &amp; Kennedy JJA) </w:t>
      </w:r>
      <w:r w:rsidR="00A726D1">
        <w:rPr>
          <w:rFonts w:ascii="Arial" w:hAnsi="Arial" w:cs="Arial"/>
          <w:sz w:val="20"/>
        </w:rPr>
        <w:t xml:space="preserve">– after </w:t>
      </w:r>
      <w:r w:rsidRPr="00CA74D4">
        <w:rPr>
          <w:rFonts w:ascii="Arial" w:hAnsi="Arial" w:cs="Arial"/>
          <w:sz w:val="20"/>
        </w:rPr>
        <w:t>discuss</w:t>
      </w:r>
      <w:r w:rsidR="00A726D1">
        <w:rPr>
          <w:rFonts w:ascii="Arial" w:hAnsi="Arial" w:cs="Arial"/>
          <w:sz w:val="20"/>
        </w:rPr>
        <w:t>ing</w:t>
      </w:r>
      <w:r w:rsidRPr="00CA74D4">
        <w:rPr>
          <w:rFonts w:ascii="Arial" w:hAnsi="Arial" w:cs="Arial"/>
          <w:sz w:val="20"/>
        </w:rPr>
        <w:t xml:space="preserve"> the cases of </w:t>
      </w:r>
      <w:r w:rsidRPr="00CA74D4">
        <w:rPr>
          <w:rFonts w:ascii="Arial" w:hAnsi="Arial" w:cs="Arial"/>
          <w:i/>
          <w:iCs/>
          <w:sz w:val="20"/>
        </w:rPr>
        <w:t>R v McCready</w:t>
      </w:r>
      <w:r w:rsidRPr="00CA74D4">
        <w:rPr>
          <w:rFonts w:ascii="Arial" w:hAnsi="Arial" w:cs="Arial"/>
          <w:sz w:val="20"/>
        </w:rPr>
        <w:t xml:space="preserve"> (1985) 20 A Crim R 32, 39; </w:t>
      </w:r>
      <w:r w:rsidRPr="00CA74D4">
        <w:rPr>
          <w:rFonts w:ascii="Arial" w:hAnsi="Arial" w:cs="Arial"/>
          <w:i/>
          <w:iCs/>
          <w:sz w:val="20"/>
        </w:rPr>
        <w:t>Maxwell v The Queen</w:t>
      </w:r>
      <w:r w:rsidRPr="00CA74D4">
        <w:rPr>
          <w:rFonts w:ascii="Arial" w:hAnsi="Arial" w:cs="Arial"/>
          <w:sz w:val="20"/>
        </w:rPr>
        <w:t xml:space="preserve"> (16) 184 CLR 501, 534</w:t>
      </w:r>
      <w:r w:rsidR="00A726D1">
        <w:rPr>
          <w:rFonts w:ascii="Arial" w:hAnsi="Arial" w:cs="Arial"/>
          <w:sz w:val="20"/>
        </w:rPr>
        <w:t xml:space="preserve"> and </w:t>
      </w:r>
      <w:r w:rsidRPr="00CA74D4">
        <w:rPr>
          <w:rFonts w:ascii="Arial" w:hAnsi="Arial" w:cs="Arial"/>
          <w:i/>
          <w:iCs/>
          <w:sz w:val="20"/>
        </w:rPr>
        <w:t>C</w:t>
      </w:r>
      <w:r w:rsidR="00A726D1">
        <w:rPr>
          <w:rFonts w:ascii="Arial" w:hAnsi="Arial" w:cs="Arial"/>
          <w:i/>
          <w:iCs/>
          <w:sz w:val="20"/>
        </w:rPr>
        <w:t>how</w:t>
      </w:r>
      <w:r w:rsidRPr="00CA74D4">
        <w:rPr>
          <w:rFonts w:ascii="Arial" w:hAnsi="Arial" w:cs="Arial"/>
          <w:i/>
          <w:iCs/>
          <w:sz w:val="20"/>
        </w:rPr>
        <w:t xml:space="preserve"> v </w:t>
      </w:r>
      <w:r w:rsidR="00A726D1">
        <w:rPr>
          <w:rFonts w:ascii="Arial" w:hAnsi="Arial" w:cs="Arial"/>
          <w:i/>
          <w:iCs/>
          <w:sz w:val="20"/>
        </w:rPr>
        <w:t>DPP NSW</w:t>
      </w:r>
      <w:r w:rsidRPr="00CA74D4">
        <w:rPr>
          <w:rFonts w:ascii="Arial" w:hAnsi="Arial" w:cs="Arial"/>
          <w:sz w:val="20"/>
        </w:rPr>
        <w:t xml:space="preserve"> (</w:t>
      </w:r>
      <w:r w:rsidR="008C6260">
        <w:rPr>
          <w:rFonts w:ascii="Arial" w:hAnsi="Arial" w:cs="Arial"/>
          <w:sz w:val="20"/>
        </w:rPr>
        <w:t>1992</w:t>
      </w:r>
      <w:r w:rsidRPr="00CA74D4">
        <w:rPr>
          <w:rFonts w:ascii="Arial" w:hAnsi="Arial" w:cs="Arial"/>
          <w:sz w:val="20"/>
        </w:rPr>
        <w:t xml:space="preserve">) </w:t>
      </w:r>
      <w:r w:rsidR="008C6260">
        <w:rPr>
          <w:rFonts w:ascii="Arial" w:hAnsi="Arial" w:cs="Arial"/>
          <w:sz w:val="20"/>
        </w:rPr>
        <w:t>28 NSWLR 593, 604-605</w:t>
      </w:r>
      <w:r w:rsidR="00A726D1">
        <w:rPr>
          <w:rFonts w:ascii="Arial" w:hAnsi="Arial" w:cs="Arial"/>
          <w:sz w:val="20"/>
        </w:rPr>
        <w:t xml:space="preserve"> </w:t>
      </w:r>
      <w:r w:rsidR="008C6260">
        <w:rPr>
          <w:rFonts w:ascii="Arial" w:hAnsi="Arial" w:cs="Arial"/>
          <w:sz w:val="20"/>
        </w:rPr>
        <w:t xml:space="preserve">– </w:t>
      </w:r>
      <w:r w:rsidR="00A726D1">
        <w:rPr>
          <w:rFonts w:ascii="Arial" w:hAnsi="Arial" w:cs="Arial"/>
          <w:sz w:val="20"/>
        </w:rPr>
        <w:t>concluded at</w:t>
      </w:r>
      <w:r w:rsidR="0016086E">
        <w:rPr>
          <w:rFonts w:ascii="Arial" w:hAnsi="Arial" w:cs="Arial"/>
          <w:sz w:val="20"/>
        </w:rPr>
        <w:t xml:space="preserve"> [2</w:t>
      </w:r>
      <w:r w:rsidR="008C6260">
        <w:rPr>
          <w:rFonts w:ascii="Arial" w:hAnsi="Arial" w:cs="Arial"/>
          <w:sz w:val="20"/>
        </w:rPr>
        <w:t>8</w:t>
      </w:r>
      <w:r w:rsidR="0016086E">
        <w:rPr>
          <w:rFonts w:ascii="Arial" w:hAnsi="Arial" w:cs="Arial"/>
          <w:sz w:val="20"/>
        </w:rPr>
        <w:t>]</w:t>
      </w:r>
      <w:r w:rsidR="00A726D1">
        <w:rPr>
          <w:rFonts w:ascii="Arial" w:hAnsi="Arial" w:cs="Arial"/>
          <w:sz w:val="20"/>
        </w:rPr>
        <w:t>-[31]</w:t>
      </w:r>
      <w:r w:rsidR="0016086E">
        <w:rPr>
          <w:rFonts w:ascii="Arial" w:hAnsi="Arial" w:cs="Arial"/>
          <w:sz w:val="20"/>
        </w:rPr>
        <w:t>:</w:t>
      </w:r>
    </w:p>
    <w:p w14:paraId="63C9E87D" w14:textId="77777777" w:rsidR="00ED1F3D" w:rsidRDefault="009B3987" w:rsidP="00ED1F3D">
      <w:pPr>
        <w:spacing w:before="60" w:after="60"/>
        <w:ind w:left="567" w:right="567"/>
        <w:jc w:val="both"/>
        <w:rPr>
          <w:rFonts w:ascii="Arial" w:hAnsi="Arial" w:cs="Arial"/>
          <w:sz w:val="20"/>
        </w:rPr>
      </w:pPr>
      <w:r>
        <w:rPr>
          <w:rFonts w:ascii="Arial" w:hAnsi="Arial" w:cs="Arial"/>
          <w:sz w:val="20"/>
          <w:szCs w:val="16"/>
        </w:rPr>
        <w:t xml:space="preserve">[28] </w:t>
      </w:r>
      <w:r w:rsidR="0016086E">
        <w:rPr>
          <w:rFonts w:ascii="Arial" w:hAnsi="Arial" w:cs="Arial"/>
          <w:sz w:val="20"/>
          <w:szCs w:val="16"/>
        </w:rPr>
        <w:t>“</w:t>
      </w:r>
      <w:r w:rsidR="0016086E" w:rsidRPr="0016086E">
        <w:rPr>
          <w:rFonts w:ascii="Arial" w:hAnsi="Arial" w:cs="Arial"/>
          <w:sz w:val="20"/>
          <w:szCs w:val="16"/>
        </w:rPr>
        <w:t>Although the courts exercise no control over the decision to commence criminal proceedings</w:t>
      </w:r>
      <w:r w:rsidR="0016086E">
        <w:rPr>
          <w:rFonts w:ascii="Arial" w:hAnsi="Arial" w:cs="Arial"/>
          <w:sz w:val="20"/>
          <w:szCs w:val="16"/>
        </w:rPr>
        <w:t xml:space="preserve"> (see s.159 </w:t>
      </w:r>
      <w:r w:rsidR="0016086E" w:rsidRPr="0016086E">
        <w:rPr>
          <w:rFonts w:ascii="Arial" w:hAnsi="Arial" w:cs="Arial"/>
          <w:i/>
          <w:iCs/>
          <w:sz w:val="20"/>
          <w:szCs w:val="16"/>
        </w:rPr>
        <w:t>Criminal Procedure Act 2009</w:t>
      </w:r>
      <w:r w:rsidR="0016086E">
        <w:rPr>
          <w:rFonts w:ascii="Arial" w:hAnsi="Arial" w:cs="Arial"/>
          <w:sz w:val="20"/>
          <w:szCs w:val="16"/>
        </w:rPr>
        <w:t>)</w:t>
      </w:r>
      <w:r w:rsidR="0016086E" w:rsidRPr="0016086E">
        <w:rPr>
          <w:rFonts w:ascii="Arial" w:hAnsi="Arial" w:cs="Arial"/>
          <w:sz w:val="20"/>
          <w:szCs w:val="16"/>
        </w:rPr>
        <w:t>, superior courts retain control over such proceedings so as to ensure that the accused receives a fair trial</w:t>
      </w:r>
      <w:r w:rsidR="0016086E">
        <w:rPr>
          <w:rFonts w:ascii="Arial" w:hAnsi="Arial" w:cs="Arial"/>
          <w:sz w:val="20"/>
          <w:szCs w:val="16"/>
        </w:rPr>
        <w:t xml:space="preserve">: </w:t>
      </w:r>
      <w:r w:rsidR="0016086E" w:rsidRPr="0016086E">
        <w:rPr>
          <w:rFonts w:ascii="Arial" w:hAnsi="Arial" w:cs="Arial"/>
          <w:i/>
          <w:iCs/>
          <w:sz w:val="20"/>
          <w:szCs w:val="16"/>
        </w:rPr>
        <w:t>Barton v The Queen</w:t>
      </w:r>
      <w:r w:rsidR="0016086E" w:rsidRPr="0016086E">
        <w:rPr>
          <w:rFonts w:ascii="Arial" w:hAnsi="Arial" w:cs="Arial"/>
          <w:sz w:val="20"/>
          <w:szCs w:val="16"/>
        </w:rPr>
        <w:t xml:space="preserve"> (1980) 147 CLR 75, 96. </w:t>
      </w:r>
      <w:r w:rsidR="0016086E">
        <w:rPr>
          <w:rFonts w:ascii="Arial" w:hAnsi="Arial" w:cs="Arial"/>
          <w:sz w:val="20"/>
          <w:szCs w:val="16"/>
        </w:rPr>
        <w:t xml:space="preserve"> </w:t>
      </w:r>
      <w:r w:rsidR="0016086E" w:rsidRPr="0016086E">
        <w:rPr>
          <w:rFonts w:ascii="Arial" w:hAnsi="Arial" w:cs="Arial"/>
          <w:sz w:val="20"/>
          <w:szCs w:val="16"/>
        </w:rPr>
        <w:t>Hence, superior courts have inherent jurisdiction to stay criminal proceedings which are an abuse of process, the jurisdiction to grant a stay having the dual purpose of preventing an abuse of process, or the prosecution of a criminal proceeding which will result in an unfair trial</w:t>
      </w:r>
      <w:r w:rsidR="0016086E">
        <w:rPr>
          <w:rFonts w:ascii="Arial" w:hAnsi="Arial" w:cs="Arial"/>
          <w:sz w:val="20"/>
          <w:szCs w:val="16"/>
        </w:rPr>
        <w:t xml:space="preserve">: </w:t>
      </w:r>
      <w:r w:rsidR="0016086E" w:rsidRPr="0016086E">
        <w:rPr>
          <w:rFonts w:ascii="Arial" w:hAnsi="Arial" w:cs="Arial"/>
          <w:i/>
          <w:iCs/>
          <w:sz w:val="20"/>
          <w:szCs w:val="16"/>
        </w:rPr>
        <w:t xml:space="preserve">Williams v Spautz </w:t>
      </w:r>
      <w:r w:rsidR="0016086E" w:rsidRPr="0016086E">
        <w:rPr>
          <w:rFonts w:ascii="Arial" w:hAnsi="Arial" w:cs="Arial"/>
          <w:sz w:val="20"/>
          <w:szCs w:val="16"/>
        </w:rPr>
        <w:t xml:space="preserve">(1992) 174 CLR 509, 518 (Mason CJ, Dawson, Toohey and McHugh JJ). As was observed in </w:t>
      </w:r>
      <w:r w:rsidR="0016086E" w:rsidRPr="0016086E">
        <w:rPr>
          <w:rFonts w:ascii="Arial" w:hAnsi="Arial" w:cs="Arial"/>
          <w:i/>
          <w:iCs/>
          <w:sz w:val="20"/>
          <w:szCs w:val="16"/>
        </w:rPr>
        <w:t>Williams</w:t>
      </w:r>
      <w:r w:rsidR="0016086E" w:rsidRPr="0016086E">
        <w:rPr>
          <w:rFonts w:ascii="Arial" w:hAnsi="Arial" w:cs="Arial"/>
          <w:sz w:val="20"/>
          <w:szCs w:val="16"/>
        </w:rPr>
        <w:t xml:space="preserve"> at 519:</w:t>
      </w:r>
    </w:p>
    <w:p w14:paraId="4852E294" w14:textId="77777777" w:rsidR="00ED1F3D" w:rsidRDefault="0016086E" w:rsidP="00ED1F3D">
      <w:pPr>
        <w:spacing w:before="60" w:after="60"/>
        <w:ind w:left="1021" w:right="1021"/>
        <w:jc w:val="both"/>
        <w:rPr>
          <w:rFonts w:ascii="Arial" w:hAnsi="Arial" w:cs="Arial"/>
          <w:sz w:val="20"/>
        </w:rPr>
      </w:pPr>
      <w:r w:rsidRPr="009B3987">
        <w:rPr>
          <w:rFonts w:ascii="Arial" w:hAnsi="Arial" w:cs="Arial"/>
          <w:sz w:val="18"/>
          <w:szCs w:val="18"/>
        </w:rPr>
        <w:t xml:space="preserve">If a permanent stay is sought to prevent the accused from being subjected to an unfair trial, it is only natural that the court should refrain from granting a stay unless it is satisfied that an unfair trial will ensue unless the prosecution is stayed. In other words, the court must </w:t>
      </w:r>
      <w:proofErr w:type="spellStart"/>
      <w:r w:rsidRPr="009B3987">
        <w:rPr>
          <w:rFonts w:ascii="Arial" w:hAnsi="Arial" w:cs="Arial"/>
          <w:sz w:val="18"/>
          <w:szCs w:val="18"/>
        </w:rPr>
        <w:t>e</w:t>
      </w:r>
      <w:proofErr w:type="spellEnd"/>
      <w:r w:rsidRPr="009B3987">
        <w:rPr>
          <w:rFonts w:ascii="Arial" w:hAnsi="Arial" w:cs="Arial"/>
          <w:sz w:val="18"/>
          <w:szCs w:val="18"/>
        </w:rPr>
        <w:t xml:space="preserve"> satisfied that there are no other available means, such as directions to be given by the trial judge, of bringing about a fair trial. </w:t>
      </w:r>
      <w:r w:rsidRPr="009B3987">
        <w:rPr>
          <w:rFonts w:ascii="Arial" w:hAnsi="Arial" w:cs="Arial"/>
          <w:i/>
          <w:iCs/>
          <w:sz w:val="18"/>
          <w:szCs w:val="18"/>
        </w:rPr>
        <w:t>Jago</w:t>
      </w:r>
      <w:r w:rsidRPr="009B3987">
        <w:rPr>
          <w:rFonts w:ascii="Arial" w:hAnsi="Arial" w:cs="Arial"/>
          <w:sz w:val="18"/>
          <w:szCs w:val="18"/>
        </w:rPr>
        <w:t xml:space="preserve"> was such a case. Consequently, the </w:t>
      </w:r>
      <w:r w:rsidRPr="009B3987">
        <w:rPr>
          <w:rFonts w:ascii="Arial" w:hAnsi="Arial" w:cs="Arial"/>
          <w:sz w:val="18"/>
          <w:szCs w:val="18"/>
        </w:rPr>
        <w:lastRenderedPageBreak/>
        <w:t>judgments in that case gave emphasis to the necessity that the court should satisfy itself upon this point before granting the relief sought.</w:t>
      </w:r>
      <w:r w:rsidR="009B3987" w:rsidRPr="009B3987">
        <w:rPr>
          <w:rFonts w:ascii="Arial" w:hAnsi="Arial" w:cs="Arial"/>
          <w:sz w:val="18"/>
          <w:szCs w:val="18"/>
        </w:rPr>
        <w:t xml:space="preserve">  See </w:t>
      </w:r>
      <w:r w:rsidR="009B3987" w:rsidRPr="009B3987">
        <w:rPr>
          <w:rFonts w:ascii="Arial" w:hAnsi="Arial" w:cs="Arial"/>
          <w:i/>
          <w:iCs/>
          <w:sz w:val="18"/>
          <w:szCs w:val="18"/>
        </w:rPr>
        <w:t>Jago v District Court (NSW)</w:t>
      </w:r>
      <w:r w:rsidR="009B3987" w:rsidRPr="009B3987">
        <w:rPr>
          <w:rFonts w:ascii="Arial" w:hAnsi="Arial" w:cs="Arial"/>
          <w:sz w:val="18"/>
          <w:szCs w:val="18"/>
        </w:rPr>
        <w:t xml:space="preserve"> (1989) 168 CLR 23</w:t>
      </w:r>
      <w:r w:rsidR="009B3987">
        <w:rPr>
          <w:rFonts w:ascii="Arial" w:hAnsi="Arial" w:cs="Arial"/>
          <w:sz w:val="18"/>
          <w:szCs w:val="18"/>
        </w:rPr>
        <w:t>,</w:t>
      </w:r>
      <w:r w:rsidR="009B3987" w:rsidRPr="009B3987">
        <w:rPr>
          <w:rFonts w:ascii="Arial" w:hAnsi="Arial" w:cs="Arial"/>
          <w:sz w:val="18"/>
          <w:szCs w:val="18"/>
        </w:rPr>
        <w:t xml:space="preserve"> 34, 48-49, 54, 56-58, 72-73, 75.</w:t>
      </w:r>
    </w:p>
    <w:p w14:paraId="5C320B5E" w14:textId="77777777" w:rsidR="00ED1F3D" w:rsidRDefault="0016086E" w:rsidP="00ED1F3D">
      <w:pPr>
        <w:spacing w:before="60" w:after="60"/>
        <w:ind w:left="1021" w:right="1021"/>
        <w:jc w:val="both"/>
        <w:rPr>
          <w:rFonts w:ascii="Arial" w:hAnsi="Arial" w:cs="Arial"/>
          <w:sz w:val="20"/>
        </w:rPr>
      </w:pPr>
      <w:r w:rsidRPr="0016086E">
        <w:rPr>
          <w:rFonts w:ascii="Arial" w:hAnsi="Arial" w:cs="Arial"/>
          <w:sz w:val="18"/>
          <w:szCs w:val="14"/>
        </w:rPr>
        <w:t>If, however, a stay is sought to stop a prosecution which has been instituted and maintained for an improper purpose, it by no means follows that it is necessary, before granting a stay, for the court to satisfy itself in such a case that an unfair trial will ensue unless the prosecution is stopped. There are some policy considerations which support the view that the court should so satisfy itself. It is of fundamental importance that, unless the interests of justice demand it, courts should exercise, rather than refrain from exercising, their jurisdiction, especially their jurisdiction to try persons charged with criminal offences, and that persons charged with such offences should not obtain an immunity from prosecution. It is equally important that freedom of access to the courts should be preserved and that litigation of the principal proceeding, whether it be criminal or civil, should not become a vehicle for abuse of process issues on an application for a stay, unless once again the interests of justice demand it. …</w:t>
      </w:r>
    </w:p>
    <w:p w14:paraId="7DB62DAE" w14:textId="77777777" w:rsidR="00ED1F3D" w:rsidRDefault="009B3987" w:rsidP="00ED1F3D">
      <w:pPr>
        <w:spacing w:before="60" w:after="60"/>
        <w:ind w:left="567" w:right="567"/>
        <w:jc w:val="both"/>
        <w:rPr>
          <w:rFonts w:ascii="Arial" w:hAnsi="Arial" w:cs="Arial"/>
          <w:sz w:val="20"/>
        </w:rPr>
      </w:pPr>
      <w:r>
        <w:rPr>
          <w:rFonts w:ascii="Arial" w:hAnsi="Arial" w:cs="Arial"/>
          <w:sz w:val="20"/>
          <w:szCs w:val="16"/>
        </w:rPr>
        <w:t>[29]</w:t>
      </w:r>
      <w:r w:rsidR="008C6260">
        <w:rPr>
          <w:rFonts w:ascii="Arial" w:hAnsi="Arial" w:cs="Arial"/>
          <w:sz w:val="20"/>
          <w:szCs w:val="16"/>
        </w:rPr>
        <w:t xml:space="preserve"> … </w:t>
      </w:r>
      <w:r w:rsidR="008C6260" w:rsidRPr="008C6260">
        <w:rPr>
          <w:rFonts w:ascii="Arial" w:hAnsi="Arial" w:cs="Arial"/>
          <w:sz w:val="20"/>
          <w:szCs w:val="16"/>
        </w:rPr>
        <w:t>Presumably, if the jury fails to be satisfied beyond reasonable doubt on either or both charges that sexual penetration occurred, they will acquit him of rape. Since there are no alternatives available, he will not face any prospect that, in defiance of their oath or affirmation, the jury will return a compromise verdict.</w:t>
      </w:r>
    </w:p>
    <w:p w14:paraId="0C74040C" w14:textId="77777777" w:rsidR="00ED1F3D" w:rsidRDefault="008C6260" w:rsidP="00ED1F3D">
      <w:pPr>
        <w:spacing w:before="60" w:after="60"/>
        <w:ind w:left="567" w:right="567"/>
        <w:jc w:val="both"/>
        <w:rPr>
          <w:rFonts w:ascii="Arial" w:hAnsi="Arial" w:cs="Arial"/>
          <w:sz w:val="20"/>
        </w:rPr>
      </w:pPr>
      <w:r>
        <w:rPr>
          <w:rFonts w:ascii="Arial" w:hAnsi="Arial" w:cs="Arial"/>
          <w:sz w:val="20"/>
          <w:szCs w:val="16"/>
        </w:rPr>
        <w:t>[</w:t>
      </w:r>
      <w:r w:rsidRPr="008C6260">
        <w:rPr>
          <w:rFonts w:ascii="Arial" w:hAnsi="Arial" w:cs="Arial"/>
          <w:sz w:val="20"/>
          <w:szCs w:val="16"/>
        </w:rPr>
        <w:t>30</w:t>
      </w:r>
      <w:r>
        <w:rPr>
          <w:rFonts w:ascii="Arial" w:hAnsi="Arial" w:cs="Arial"/>
          <w:sz w:val="20"/>
          <w:szCs w:val="16"/>
        </w:rPr>
        <w:t>]</w:t>
      </w:r>
      <w:r w:rsidRPr="008C6260">
        <w:rPr>
          <w:rFonts w:ascii="Arial" w:hAnsi="Arial" w:cs="Arial"/>
          <w:sz w:val="20"/>
          <w:szCs w:val="16"/>
        </w:rPr>
        <w:t xml:space="preserve"> We are also unable to see that the jury will be confused by the absence of sexual assault charges on the indictment.</w:t>
      </w:r>
      <w:r>
        <w:rPr>
          <w:rFonts w:ascii="Arial" w:hAnsi="Arial" w:cs="Arial"/>
          <w:sz w:val="20"/>
          <w:szCs w:val="16"/>
        </w:rPr>
        <w:t xml:space="preserve">  </w:t>
      </w:r>
      <w:r w:rsidRPr="008C6260">
        <w:rPr>
          <w:rFonts w:ascii="Arial" w:hAnsi="Arial" w:cs="Arial"/>
          <w:sz w:val="20"/>
          <w:szCs w:val="16"/>
        </w:rPr>
        <w:t>Clearly, the absence of any need to explain alternative verdicts will result in simplification of the jury’s task. Nor are we able to see that the failure to have charges of sexual assault on the indictment will mean that the applicant will be prevented from making it clear from the outset that he admits sexual conduct but not penetration. Presumably, his counsel will tell the jury as much at the outset of the trial in his response to the prosecutor’s opening.</w:t>
      </w:r>
    </w:p>
    <w:p w14:paraId="012DC0B8" w14:textId="77777777" w:rsidR="00ED1F3D" w:rsidRDefault="008C6260" w:rsidP="00ED1F3D">
      <w:pPr>
        <w:spacing w:before="60" w:after="60"/>
        <w:ind w:left="567" w:right="567"/>
        <w:jc w:val="both"/>
        <w:rPr>
          <w:rFonts w:ascii="Arial" w:hAnsi="Arial" w:cs="Arial"/>
          <w:sz w:val="20"/>
        </w:rPr>
      </w:pPr>
      <w:r w:rsidRPr="008C6260">
        <w:rPr>
          <w:rFonts w:ascii="Arial" w:hAnsi="Arial" w:cs="Arial"/>
          <w:sz w:val="20"/>
        </w:rPr>
        <w:t>[31] There is nothing from which it could be concluded that the prosecution’s decision not to include sexual assault charges on the indictment was underpinned by any improper purpose, or will result in a trial which is unfair to the applicant.</w:t>
      </w:r>
    </w:p>
    <w:p w14:paraId="6665ADFD" w14:textId="77777777" w:rsidR="00ED1F3D" w:rsidRDefault="008C6260" w:rsidP="00ED1F3D">
      <w:pPr>
        <w:spacing w:before="60" w:after="60"/>
        <w:ind w:left="567" w:right="567"/>
        <w:jc w:val="both"/>
        <w:rPr>
          <w:rFonts w:ascii="Arial" w:hAnsi="Arial" w:cs="Arial"/>
          <w:sz w:val="20"/>
        </w:rPr>
      </w:pPr>
      <w:r w:rsidRPr="008C6260">
        <w:rPr>
          <w:rFonts w:ascii="Arial" w:hAnsi="Arial" w:cs="Arial"/>
          <w:sz w:val="20"/>
        </w:rPr>
        <w:t>[32] The first proposed ground must fail.”</w:t>
      </w:r>
    </w:p>
    <w:p w14:paraId="2C1C1827" w14:textId="4FEE0536" w:rsidR="000312FA" w:rsidRDefault="000312FA" w:rsidP="009003F8">
      <w:pPr>
        <w:pStyle w:val="Heading2"/>
        <w:tabs>
          <w:tab w:val="left" w:pos="567"/>
        </w:tabs>
        <w:spacing w:line="240" w:lineRule="auto"/>
        <w:rPr>
          <w:rFonts w:ascii="Arial" w:hAnsi="Arial" w:cs="Arial"/>
          <w:sz w:val="20"/>
        </w:rPr>
      </w:pPr>
    </w:p>
    <w:p w14:paraId="4D61F002" w14:textId="1A5F56C1" w:rsidR="003D1055" w:rsidRDefault="00F42F74" w:rsidP="003D1055">
      <w:pPr>
        <w:jc w:val="both"/>
        <w:rPr>
          <w:rFonts w:ascii="Arial" w:hAnsi="Arial" w:cs="Arial"/>
          <w:sz w:val="20"/>
        </w:rPr>
      </w:pPr>
      <w:r>
        <w:rPr>
          <w:rFonts w:ascii="Arial" w:hAnsi="Arial" w:cs="Arial"/>
          <w:sz w:val="20"/>
        </w:rPr>
        <w:t xml:space="preserve">In </w:t>
      </w:r>
      <w:r w:rsidRPr="00F42F74">
        <w:rPr>
          <w:rFonts w:ascii="Arial" w:hAnsi="Arial" w:cs="Arial"/>
          <w:i/>
          <w:iCs/>
          <w:sz w:val="20"/>
        </w:rPr>
        <w:t>DPP v MK and TRF</w:t>
      </w:r>
      <w:r>
        <w:rPr>
          <w:rFonts w:ascii="Arial" w:hAnsi="Arial" w:cs="Arial"/>
          <w:sz w:val="20"/>
        </w:rPr>
        <w:t xml:space="preserve"> [2023] VSCA 187 the respondents had been charged with rape and sexual assault.  The incidents founding the charges were audio and video recorded.  The respondents made application to the trial judge for a permanent stay of the charges on 3 bases:</w:t>
      </w:r>
    </w:p>
    <w:p w14:paraId="568FE3F5" w14:textId="0DD8E461" w:rsidR="00143050" w:rsidRDefault="00143050" w:rsidP="00A300D0">
      <w:pPr>
        <w:pStyle w:val="ListParagraph"/>
        <w:numPr>
          <w:ilvl w:val="0"/>
          <w:numId w:val="90"/>
        </w:numPr>
        <w:ind w:left="357" w:hanging="357"/>
        <w:jc w:val="both"/>
        <w:rPr>
          <w:rFonts w:ascii="Arial" w:hAnsi="Arial" w:cs="Arial"/>
          <w:sz w:val="20"/>
        </w:rPr>
      </w:pPr>
      <w:r>
        <w:rPr>
          <w:rFonts w:ascii="Arial" w:hAnsi="Arial" w:cs="Arial"/>
          <w:sz w:val="20"/>
        </w:rPr>
        <w:t>the charges were foredoomed to fail;</w:t>
      </w:r>
    </w:p>
    <w:p w14:paraId="54BE1672" w14:textId="7192537C" w:rsidR="00143050" w:rsidRPr="00143050" w:rsidRDefault="00143050" w:rsidP="00A300D0">
      <w:pPr>
        <w:pStyle w:val="ListParagraph"/>
        <w:numPr>
          <w:ilvl w:val="0"/>
          <w:numId w:val="90"/>
        </w:numPr>
        <w:ind w:left="357" w:hanging="357"/>
        <w:jc w:val="both"/>
        <w:rPr>
          <w:rFonts w:ascii="Arial" w:hAnsi="Arial" w:cs="Arial"/>
          <w:sz w:val="20"/>
        </w:rPr>
      </w:pPr>
      <w:r>
        <w:rPr>
          <w:rFonts w:ascii="Arial" w:hAnsi="Arial" w:cs="Arial"/>
          <w:sz w:val="20"/>
        </w:rPr>
        <w:t xml:space="preserve">the playing of </w:t>
      </w:r>
      <w:r w:rsidRPr="00F42F74">
        <w:rPr>
          <w:rFonts w:ascii="Arial" w:hAnsi="Arial" w:cs="Arial"/>
          <w:sz w:val="20"/>
          <w:szCs w:val="16"/>
        </w:rPr>
        <w:t>certain video footage necessary to support the defence cases w</w:t>
      </w:r>
      <w:r>
        <w:rPr>
          <w:rFonts w:ascii="Arial" w:hAnsi="Arial" w:cs="Arial"/>
          <w:sz w:val="20"/>
          <w:szCs w:val="16"/>
        </w:rPr>
        <w:t>ould</w:t>
      </w:r>
      <w:r w:rsidRPr="00F42F74">
        <w:rPr>
          <w:rFonts w:ascii="Arial" w:hAnsi="Arial" w:cs="Arial"/>
          <w:sz w:val="20"/>
          <w:szCs w:val="16"/>
        </w:rPr>
        <w:t xml:space="preserve"> be unfairly prejudicial to the</w:t>
      </w:r>
      <w:r>
        <w:rPr>
          <w:rFonts w:ascii="Arial" w:hAnsi="Arial" w:cs="Arial"/>
          <w:sz w:val="20"/>
          <w:szCs w:val="16"/>
        </w:rPr>
        <w:t xml:space="preserve"> accused</w:t>
      </w:r>
      <w:r w:rsidRPr="00F42F74">
        <w:rPr>
          <w:rFonts w:ascii="Arial" w:hAnsi="Arial" w:cs="Arial"/>
          <w:sz w:val="20"/>
          <w:szCs w:val="16"/>
        </w:rPr>
        <w:t>, so that to continue with the trial w</w:t>
      </w:r>
      <w:r>
        <w:rPr>
          <w:rFonts w:ascii="Arial" w:hAnsi="Arial" w:cs="Arial"/>
          <w:sz w:val="20"/>
          <w:szCs w:val="16"/>
        </w:rPr>
        <w:t>ould</w:t>
      </w:r>
      <w:r w:rsidRPr="00F42F74">
        <w:rPr>
          <w:rFonts w:ascii="Arial" w:hAnsi="Arial" w:cs="Arial"/>
          <w:sz w:val="20"/>
          <w:szCs w:val="16"/>
        </w:rPr>
        <w:t xml:space="preserve"> be an abuse of process</w:t>
      </w:r>
      <w:r>
        <w:rPr>
          <w:rFonts w:ascii="Arial" w:hAnsi="Arial" w:cs="Arial"/>
          <w:sz w:val="20"/>
          <w:szCs w:val="16"/>
        </w:rPr>
        <w:t>; and</w:t>
      </w:r>
    </w:p>
    <w:p w14:paraId="2A61058A" w14:textId="4912D544" w:rsidR="00F42F74" w:rsidRPr="00143050" w:rsidRDefault="00143050" w:rsidP="00A300D0">
      <w:pPr>
        <w:pStyle w:val="ListParagraph"/>
        <w:numPr>
          <w:ilvl w:val="0"/>
          <w:numId w:val="90"/>
        </w:numPr>
        <w:ind w:left="357" w:hanging="357"/>
        <w:jc w:val="both"/>
        <w:rPr>
          <w:rFonts w:ascii="Arial" w:hAnsi="Arial" w:cs="Arial"/>
          <w:sz w:val="20"/>
        </w:rPr>
      </w:pPr>
      <w:r w:rsidRPr="00F42F74">
        <w:rPr>
          <w:rFonts w:ascii="Arial" w:hAnsi="Arial" w:cs="Arial"/>
          <w:sz w:val="20"/>
          <w:szCs w:val="16"/>
        </w:rPr>
        <w:t>in circumstances where there is a risk that the jury will be harmed by watching the footage, public policy militates against the continuation of the trial.</w:t>
      </w:r>
    </w:p>
    <w:p w14:paraId="0F5F4052" w14:textId="77777777" w:rsidR="00ED1F3D" w:rsidRDefault="00F42F74" w:rsidP="00ED1F3D">
      <w:pPr>
        <w:spacing w:before="60" w:after="60"/>
        <w:jc w:val="both"/>
        <w:rPr>
          <w:rFonts w:ascii="Arial" w:hAnsi="Arial" w:cs="Arial"/>
          <w:sz w:val="20"/>
        </w:rPr>
      </w:pPr>
      <w:r>
        <w:rPr>
          <w:rFonts w:ascii="Arial" w:hAnsi="Arial" w:cs="Arial"/>
          <w:sz w:val="20"/>
        </w:rPr>
        <w:t xml:space="preserve">The trial </w:t>
      </w:r>
      <w:r w:rsidRPr="00F42F74">
        <w:rPr>
          <w:rFonts w:ascii="Arial" w:hAnsi="Arial" w:cs="Arial"/>
          <w:sz w:val="20"/>
          <w:szCs w:val="16"/>
        </w:rPr>
        <w:t>judge granted the application and ordered a permanent stay of the indictment.</w:t>
      </w:r>
      <w:r w:rsidR="00296A55">
        <w:rPr>
          <w:rFonts w:ascii="Arial" w:hAnsi="Arial" w:cs="Arial"/>
          <w:sz w:val="20"/>
        </w:rPr>
        <w:t xml:space="preserve">  </w:t>
      </w:r>
      <w:r>
        <w:rPr>
          <w:rFonts w:ascii="Arial" w:hAnsi="Arial" w:cs="Arial"/>
          <w:sz w:val="20"/>
        </w:rPr>
        <w:t xml:space="preserve">The Court of Appeal granted leave to appeal, allowed the appeal and set aside the order for a permanent stay.  </w:t>
      </w:r>
      <w:r w:rsidR="00B76518">
        <w:rPr>
          <w:rFonts w:ascii="Arial" w:hAnsi="Arial" w:cs="Arial"/>
          <w:sz w:val="20"/>
        </w:rPr>
        <w:t xml:space="preserve">After analysing the relevant legal principles at [18]-[26], </w:t>
      </w:r>
      <w:r>
        <w:rPr>
          <w:rFonts w:ascii="Arial" w:hAnsi="Arial" w:cs="Arial"/>
          <w:sz w:val="20"/>
        </w:rPr>
        <w:t>Emerton P, Priest &amp; Kennedy JJA said</w:t>
      </w:r>
      <w:r w:rsidR="00B76518">
        <w:rPr>
          <w:rFonts w:ascii="Arial" w:hAnsi="Arial" w:cs="Arial"/>
          <w:sz w:val="20"/>
        </w:rPr>
        <w:t xml:space="preserve"> at [37]</w:t>
      </w:r>
      <w:r w:rsidR="00E10963">
        <w:rPr>
          <w:rFonts w:ascii="Arial" w:hAnsi="Arial" w:cs="Arial"/>
          <w:sz w:val="20"/>
        </w:rPr>
        <w:t xml:space="preserve"> &amp; [44]</w:t>
      </w:r>
      <w:r>
        <w:rPr>
          <w:rFonts w:ascii="Arial" w:hAnsi="Arial" w:cs="Arial"/>
          <w:sz w:val="20"/>
        </w:rPr>
        <w:t>:</w:t>
      </w:r>
    </w:p>
    <w:p w14:paraId="5C7EBE9E" w14:textId="77777777" w:rsidR="00ED1F3D" w:rsidRDefault="00B76518" w:rsidP="00ED1F3D">
      <w:pPr>
        <w:spacing w:before="60" w:after="60"/>
        <w:ind w:left="567" w:right="567"/>
        <w:jc w:val="both"/>
        <w:rPr>
          <w:rFonts w:ascii="Arial" w:hAnsi="Arial" w:cs="Arial"/>
          <w:sz w:val="20"/>
        </w:rPr>
      </w:pPr>
      <w:r>
        <w:rPr>
          <w:rFonts w:ascii="Arial" w:hAnsi="Arial" w:cs="Arial"/>
          <w:sz w:val="20"/>
        </w:rPr>
        <w:t>“</w:t>
      </w:r>
      <w:r w:rsidRPr="00B76518">
        <w:rPr>
          <w:rFonts w:ascii="Arial" w:hAnsi="Arial" w:cs="Arial"/>
          <w:sz w:val="20"/>
          <w:szCs w:val="16"/>
        </w:rPr>
        <w:t>Having viewed all of the video footage, we have concluded that it simply was not open to the judge to find that the charges against the respondents are foredoomed to fail, or that a combination of factors dictates that any trial of the respondents will be unacceptably unfair</w:t>
      </w:r>
      <w:r w:rsidR="00E10963">
        <w:rPr>
          <w:rFonts w:ascii="Arial" w:hAnsi="Arial" w:cs="Arial"/>
          <w:sz w:val="20"/>
          <w:szCs w:val="16"/>
        </w:rPr>
        <w:t>…In our opinion, any prejudice to the respondents will be well-capable of amelioration by appropriate directions.</w:t>
      </w:r>
      <w:r>
        <w:rPr>
          <w:rFonts w:ascii="Arial" w:hAnsi="Arial" w:cs="Arial"/>
          <w:sz w:val="20"/>
          <w:szCs w:val="16"/>
        </w:rPr>
        <w:t>”</w:t>
      </w:r>
    </w:p>
    <w:p w14:paraId="41FB1F00" w14:textId="77777777" w:rsidR="002C42FB" w:rsidRDefault="002C42FB" w:rsidP="002C42FB">
      <w:pPr>
        <w:pStyle w:val="Heading2"/>
        <w:tabs>
          <w:tab w:val="left" w:pos="567"/>
        </w:tabs>
        <w:spacing w:line="240" w:lineRule="auto"/>
        <w:rPr>
          <w:rFonts w:ascii="Arial" w:hAnsi="Arial" w:cs="Arial"/>
          <w:sz w:val="20"/>
        </w:rPr>
      </w:pPr>
    </w:p>
    <w:p w14:paraId="59E12B26" w14:textId="77777777" w:rsidR="002C42FB" w:rsidRDefault="002C42FB" w:rsidP="002C42FB">
      <w:pPr>
        <w:pStyle w:val="Heading2"/>
        <w:tabs>
          <w:tab w:val="left" w:pos="567"/>
        </w:tabs>
        <w:spacing w:line="240" w:lineRule="auto"/>
        <w:rPr>
          <w:rFonts w:ascii="Arial" w:hAnsi="Arial" w:cs="Arial"/>
          <w:sz w:val="20"/>
        </w:rPr>
      </w:pPr>
      <w:r>
        <w:rPr>
          <w:rFonts w:ascii="Arial" w:hAnsi="Arial" w:cs="Arial"/>
          <w:sz w:val="20"/>
        </w:rPr>
        <w:t xml:space="preserve">In </w:t>
      </w:r>
      <w:r w:rsidRPr="00523E6B">
        <w:rPr>
          <w:rFonts w:ascii="Arial" w:hAnsi="Arial" w:cs="Arial"/>
          <w:i/>
          <w:iCs/>
          <w:sz w:val="20"/>
        </w:rPr>
        <w:t>Haris (a pseudonym) v The King</w:t>
      </w:r>
      <w:r>
        <w:rPr>
          <w:rFonts w:ascii="Arial" w:hAnsi="Arial" w:cs="Arial"/>
          <w:sz w:val="20"/>
        </w:rPr>
        <w:t xml:space="preserve"> [2023] VSCA 205 the trial judge had refused to grant a permanent stay of a charge of rape on the ground of ‘irreparable prejudice to his defence, based on a subsequently inadmissible out-of-court confession made by a non-party’.  Neither the confessor KH nor the person to whom he made the confessional statement ZA is now available within the meaning of the </w:t>
      </w:r>
      <w:r w:rsidRPr="00523E6B">
        <w:rPr>
          <w:rFonts w:ascii="Arial" w:hAnsi="Arial" w:cs="Arial"/>
          <w:i/>
          <w:iCs/>
          <w:sz w:val="20"/>
        </w:rPr>
        <w:t>Evidence Act 2008</w:t>
      </w:r>
      <w:r>
        <w:rPr>
          <w:rFonts w:ascii="Arial" w:hAnsi="Arial" w:cs="Arial"/>
          <w:sz w:val="20"/>
        </w:rPr>
        <w:t xml:space="preserve"> for the trial.  KH is deceased and ZA has left the country and has lost touch with the parties.  The Court of Appeal (Emerton P, Beach &amp; McLeish JJA) summarised the relevant principles at [49]-[53] as follows:</w:t>
      </w:r>
    </w:p>
    <w:p w14:paraId="2E413D14" w14:textId="77777777" w:rsidR="002C42FB" w:rsidRDefault="002C42FB" w:rsidP="002C42FB">
      <w:pPr>
        <w:spacing w:before="60"/>
        <w:ind w:left="567" w:right="567"/>
        <w:jc w:val="both"/>
        <w:rPr>
          <w:rFonts w:ascii="Arial" w:hAnsi="Arial" w:cs="Arial"/>
          <w:sz w:val="20"/>
        </w:rPr>
      </w:pPr>
      <w:r>
        <w:rPr>
          <w:rFonts w:ascii="Arial" w:hAnsi="Arial" w:cs="Arial"/>
          <w:sz w:val="20"/>
        </w:rPr>
        <w:t>[49] “</w:t>
      </w:r>
      <w:r w:rsidRPr="00523E6B">
        <w:rPr>
          <w:rFonts w:ascii="Arial" w:hAnsi="Arial" w:cs="Arial"/>
          <w:sz w:val="20"/>
          <w:szCs w:val="20"/>
        </w:rPr>
        <w:t>A permanent stay of a proceeding may be ordered to prevent an abuse of process. The central question is whether there is a fundamental defect of such a nature that nothing a trial judge can do in the conduct of the trial can relieve against its unfair consequences</w:t>
      </w:r>
      <w:r>
        <w:rPr>
          <w:rFonts w:ascii="Arial" w:hAnsi="Arial" w:cs="Arial"/>
          <w:sz w:val="20"/>
          <w:szCs w:val="20"/>
        </w:rPr>
        <w:t xml:space="preserve">: </w:t>
      </w:r>
      <w:r w:rsidRPr="00523E6B">
        <w:rPr>
          <w:rFonts w:ascii="Arial" w:hAnsi="Arial" w:cs="Arial"/>
          <w:i/>
          <w:iCs/>
          <w:sz w:val="20"/>
          <w:szCs w:val="20"/>
        </w:rPr>
        <w:t>R v Glennon</w:t>
      </w:r>
      <w:r w:rsidRPr="00523E6B">
        <w:rPr>
          <w:rFonts w:ascii="Arial" w:hAnsi="Arial" w:cs="Arial"/>
          <w:sz w:val="20"/>
          <w:szCs w:val="20"/>
        </w:rPr>
        <w:t xml:space="preserve"> (1992) 173 CLR 592, 605–6</w:t>
      </w:r>
      <w:r>
        <w:rPr>
          <w:rFonts w:ascii="Arial" w:hAnsi="Arial" w:cs="Arial"/>
          <w:sz w:val="20"/>
          <w:szCs w:val="20"/>
        </w:rPr>
        <w:t xml:space="preserve">.  </w:t>
      </w:r>
      <w:r w:rsidRPr="00523E6B">
        <w:rPr>
          <w:rFonts w:ascii="Arial" w:hAnsi="Arial" w:cs="Arial"/>
          <w:sz w:val="20"/>
          <w:szCs w:val="20"/>
        </w:rPr>
        <w:t xml:space="preserve">The expression ‘abuse of process’ encompasses not only circumstances within the narrow conception of that term — such as bringing a proceeding for an improper purpose, or pursuing a proceeding which is </w:t>
      </w:r>
      <w:r w:rsidRPr="00523E6B">
        <w:rPr>
          <w:rFonts w:ascii="Arial" w:hAnsi="Arial" w:cs="Arial"/>
          <w:sz w:val="20"/>
          <w:szCs w:val="20"/>
        </w:rPr>
        <w:lastRenderedPageBreak/>
        <w:t>foredoomed to fail — but also the prosecution of a criminal proceeding in such a way as to make it unfair and/or an instrument of oppression. It is well-established that the circumstances in which proceedings may be found to be an abuse of process are not susceptible of exhaustive definition</w:t>
      </w:r>
      <w:r>
        <w:rPr>
          <w:rFonts w:ascii="Arial" w:hAnsi="Arial" w:cs="Arial"/>
          <w:sz w:val="20"/>
          <w:szCs w:val="20"/>
        </w:rPr>
        <w:t xml:space="preserve">: </w:t>
      </w:r>
      <w:r w:rsidRPr="00523E6B">
        <w:rPr>
          <w:rFonts w:ascii="Arial" w:hAnsi="Arial" w:cs="Arial"/>
          <w:i/>
          <w:iCs/>
          <w:sz w:val="20"/>
          <w:szCs w:val="20"/>
        </w:rPr>
        <w:t>R v Edwards</w:t>
      </w:r>
      <w:r w:rsidRPr="00523E6B">
        <w:rPr>
          <w:rFonts w:ascii="Arial" w:hAnsi="Arial" w:cs="Arial"/>
          <w:sz w:val="20"/>
          <w:szCs w:val="20"/>
        </w:rPr>
        <w:t xml:space="preserve"> (2009) 83 ALJR 717, 723 [33]</w:t>
      </w:r>
      <w:r>
        <w:rPr>
          <w:rFonts w:ascii="Arial" w:hAnsi="Arial" w:cs="Arial"/>
          <w:sz w:val="20"/>
          <w:szCs w:val="20"/>
        </w:rPr>
        <w:t>.</w:t>
      </w:r>
    </w:p>
    <w:p w14:paraId="17D0EDCD" w14:textId="77777777" w:rsidR="002C42FB" w:rsidRDefault="002C42FB" w:rsidP="002C42FB">
      <w:pPr>
        <w:spacing w:before="60"/>
        <w:ind w:left="567" w:right="567"/>
        <w:jc w:val="both"/>
        <w:rPr>
          <w:rFonts w:ascii="Arial" w:hAnsi="Arial" w:cs="Arial"/>
          <w:sz w:val="20"/>
        </w:rPr>
      </w:pPr>
      <w:r>
        <w:rPr>
          <w:rFonts w:ascii="Arial" w:hAnsi="Arial" w:cs="Arial"/>
          <w:sz w:val="20"/>
        </w:rPr>
        <w:t xml:space="preserve">[50] </w:t>
      </w:r>
      <w:r w:rsidRPr="00523E6B">
        <w:rPr>
          <w:rFonts w:ascii="Arial" w:hAnsi="Arial" w:cs="Arial"/>
          <w:sz w:val="20"/>
          <w:szCs w:val="20"/>
        </w:rPr>
        <w:t>A heavy onus lies on an applicant for a permanent stay to persuade a court to make the order sought. A permanent stay is a remedy which will only be granted in a rare case</w:t>
      </w:r>
      <w:r>
        <w:rPr>
          <w:rFonts w:ascii="Arial" w:hAnsi="Arial" w:cs="Arial"/>
          <w:sz w:val="20"/>
          <w:szCs w:val="20"/>
        </w:rPr>
        <w:t xml:space="preserve">: </w:t>
      </w:r>
      <w:r w:rsidRPr="00C63B7E">
        <w:rPr>
          <w:rFonts w:ascii="Arial" w:hAnsi="Arial" w:cs="Arial"/>
          <w:i/>
          <w:iCs/>
          <w:sz w:val="20"/>
          <w:szCs w:val="20"/>
        </w:rPr>
        <w:t>Glennon</w:t>
      </w:r>
      <w:r w:rsidRPr="00523E6B">
        <w:rPr>
          <w:rFonts w:ascii="Arial" w:hAnsi="Arial" w:cs="Arial"/>
          <w:sz w:val="20"/>
          <w:szCs w:val="20"/>
        </w:rPr>
        <w:t xml:space="preserve"> (1992) 173 CLR 592, 605–6; </w:t>
      </w:r>
      <w:r w:rsidRPr="00C63B7E">
        <w:rPr>
          <w:rFonts w:ascii="Arial" w:hAnsi="Arial" w:cs="Arial"/>
          <w:i/>
          <w:iCs/>
          <w:sz w:val="20"/>
          <w:szCs w:val="20"/>
        </w:rPr>
        <w:t>Walton v Gardiner</w:t>
      </w:r>
      <w:r w:rsidRPr="00523E6B">
        <w:rPr>
          <w:rFonts w:ascii="Arial" w:hAnsi="Arial" w:cs="Arial"/>
          <w:sz w:val="20"/>
          <w:szCs w:val="20"/>
        </w:rPr>
        <w:t xml:space="preserve"> (1993) 177 CLR 378, 392–3; </w:t>
      </w:r>
      <w:r w:rsidRPr="00C63B7E">
        <w:rPr>
          <w:rFonts w:ascii="Arial" w:hAnsi="Arial" w:cs="Arial"/>
          <w:i/>
          <w:iCs/>
          <w:sz w:val="20"/>
          <w:szCs w:val="20"/>
        </w:rPr>
        <w:t>Edwards</w:t>
      </w:r>
      <w:r w:rsidRPr="00523E6B">
        <w:rPr>
          <w:rFonts w:ascii="Arial" w:hAnsi="Arial" w:cs="Arial"/>
          <w:sz w:val="20"/>
          <w:szCs w:val="20"/>
        </w:rPr>
        <w:t xml:space="preserve"> (2009) 83 ALJR 717, 723 [34].</w:t>
      </w:r>
      <w:r>
        <w:rPr>
          <w:rFonts w:ascii="Arial" w:hAnsi="Arial" w:cs="Arial"/>
          <w:sz w:val="20"/>
          <w:szCs w:val="20"/>
        </w:rPr>
        <w:t xml:space="preserve">  </w:t>
      </w:r>
      <w:r w:rsidRPr="00523E6B">
        <w:rPr>
          <w:rFonts w:ascii="Arial" w:hAnsi="Arial" w:cs="Arial"/>
          <w:sz w:val="20"/>
          <w:szCs w:val="20"/>
        </w:rPr>
        <w:t>That said, the question to be asked in any given case is not so much whether the case can be characterised as rare, but rather, whether an apprehended defect in the trial is ‘of such a nature that nothing that a trial judge can do in the conduct of the trial can relieve against its unfair consequences’</w:t>
      </w:r>
      <w:r>
        <w:rPr>
          <w:rFonts w:ascii="Arial" w:hAnsi="Arial" w:cs="Arial"/>
          <w:sz w:val="20"/>
          <w:szCs w:val="20"/>
        </w:rPr>
        <w:t xml:space="preserve">: </w:t>
      </w:r>
      <w:r w:rsidRPr="00C63B7E">
        <w:rPr>
          <w:rFonts w:ascii="Arial" w:hAnsi="Arial" w:cs="Arial"/>
          <w:i/>
          <w:iCs/>
          <w:sz w:val="20"/>
          <w:szCs w:val="20"/>
        </w:rPr>
        <w:t>Dupas v The Queen</w:t>
      </w:r>
      <w:r w:rsidRPr="00523E6B">
        <w:rPr>
          <w:rFonts w:ascii="Arial" w:hAnsi="Arial" w:cs="Arial"/>
          <w:sz w:val="20"/>
          <w:szCs w:val="20"/>
        </w:rPr>
        <w:t xml:space="preserve"> (2010) 241 CLR 237, 250 [35].</w:t>
      </w:r>
      <w:r>
        <w:rPr>
          <w:rFonts w:ascii="Arial" w:hAnsi="Arial" w:cs="Arial"/>
          <w:sz w:val="20"/>
          <w:szCs w:val="20"/>
        </w:rPr>
        <w:t xml:space="preserve">  </w:t>
      </w:r>
      <w:r w:rsidRPr="00523E6B">
        <w:rPr>
          <w:rFonts w:ascii="Arial" w:hAnsi="Arial" w:cs="Arial"/>
          <w:sz w:val="20"/>
          <w:szCs w:val="20"/>
        </w:rPr>
        <w:t>An applicant for a stay must establish that the continuation of the prosecution would — not could — involve unacceptable injustice or unfairness and be so unfairly and unjustifiably oppressive as to constitute an abuse of process</w:t>
      </w:r>
      <w:r>
        <w:rPr>
          <w:rFonts w:ascii="Arial" w:hAnsi="Arial" w:cs="Arial"/>
          <w:sz w:val="20"/>
          <w:szCs w:val="20"/>
        </w:rPr>
        <w:t xml:space="preserve">: </w:t>
      </w:r>
      <w:r w:rsidRPr="00C63B7E">
        <w:rPr>
          <w:rFonts w:ascii="Arial" w:hAnsi="Arial" w:cs="Arial"/>
          <w:i/>
          <w:iCs/>
          <w:sz w:val="20"/>
          <w:szCs w:val="20"/>
        </w:rPr>
        <w:t>Walton</w:t>
      </w:r>
      <w:r w:rsidRPr="00523E6B">
        <w:rPr>
          <w:rFonts w:ascii="Arial" w:hAnsi="Arial" w:cs="Arial"/>
          <w:sz w:val="20"/>
          <w:szCs w:val="20"/>
        </w:rPr>
        <w:t xml:space="preserve"> (1993) 177 CLR 378, 392; </w:t>
      </w:r>
      <w:r w:rsidRPr="00C63B7E">
        <w:rPr>
          <w:rFonts w:ascii="Arial" w:hAnsi="Arial" w:cs="Arial"/>
          <w:i/>
          <w:iCs/>
          <w:sz w:val="20"/>
          <w:szCs w:val="20"/>
        </w:rPr>
        <w:t>Edwards</w:t>
      </w:r>
      <w:r w:rsidRPr="00523E6B">
        <w:rPr>
          <w:rFonts w:ascii="Arial" w:hAnsi="Arial" w:cs="Arial"/>
          <w:sz w:val="20"/>
          <w:szCs w:val="20"/>
        </w:rPr>
        <w:t xml:space="preserve"> (2009) 83 ALJR 717, 720–1 [23].</w:t>
      </w:r>
    </w:p>
    <w:p w14:paraId="453F9A87" w14:textId="77777777" w:rsidR="002C42FB" w:rsidRDefault="002C42FB" w:rsidP="002C42FB">
      <w:pPr>
        <w:spacing w:before="60"/>
        <w:ind w:left="567" w:right="567"/>
        <w:jc w:val="both"/>
        <w:rPr>
          <w:rFonts w:ascii="Arial" w:hAnsi="Arial" w:cs="Arial"/>
          <w:sz w:val="20"/>
        </w:rPr>
      </w:pPr>
      <w:r>
        <w:rPr>
          <w:rFonts w:ascii="Arial" w:hAnsi="Arial" w:cs="Arial"/>
          <w:sz w:val="20"/>
        </w:rPr>
        <w:t xml:space="preserve">[52] </w:t>
      </w:r>
      <w:r w:rsidRPr="00523E6B">
        <w:rPr>
          <w:rFonts w:ascii="Arial" w:hAnsi="Arial" w:cs="Arial"/>
          <w:sz w:val="20"/>
          <w:szCs w:val="20"/>
        </w:rPr>
        <w:t>In considering the effect of missing evidence on the fairness of the trial, and whether it can be said that the unavailability of such evidence would, as a matter of probability, result in an unacceptably unfair trial, the effect of the missing evidence is not to be assessed in a vacuum or in isolation. Rather, it must be viewed in the context of all of the evidence likely to be adduced at trial</w:t>
      </w:r>
      <w:r>
        <w:rPr>
          <w:rFonts w:ascii="Arial" w:hAnsi="Arial" w:cs="Arial"/>
          <w:sz w:val="20"/>
          <w:szCs w:val="20"/>
        </w:rPr>
        <w:t>: s</w:t>
      </w:r>
      <w:r w:rsidRPr="00523E6B">
        <w:rPr>
          <w:rFonts w:ascii="Arial" w:hAnsi="Arial" w:cs="Arial"/>
          <w:sz w:val="20"/>
          <w:szCs w:val="20"/>
        </w:rPr>
        <w:t xml:space="preserve">ee </w:t>
      </w:r>
      <w:r w:rsidRPr="00C63B7E">
        <w:rPr>
          <w:rFonts w:ascii="Arial" w:hAnsi="Arial" w:cs="Arial"/>
          <w:i/>
          <w:iCs/>
          <w:sz w:val="20"/>
          <w:szCs w:val="20"/>
        </w:rPr>
        <w:t>R v FJL</w:t>
      </w:r>
      <w:r w:rsidRPr="00523E6B">
        <w:rPr>
          <w:rFonts w:ascii="Arial" w:hAnsi="Arial" w:cs="Arial"/>
          <w:sz w:val="20"/>
          <w:szCs w:val="20"/>
        </w:rPr>
        <w:t xml:space="preserve"> (2014) 41 VR 572, 576–7 [24]</w:t>
      </w:r>
      <w:r>
        <w:rPr>
          <w:rFonts w:ascii="Arial" w:hAnsi="Arial" w:cs="Arial"/>
          <w:sz w:val="20"/>
          <w:szCs w:val="20"/>
        </w:rPr>
        <w:t xml:space="preserve">, </w:t>
      </w:r>
      <w:r w:rsidRPr="00523E6B">
        <w:rPr>
          <w:rFonts w:ascii="Arial" w:hAnsi="Arial" w:cs="Arial"/>
          <w:sz w:val="20"/>
          <w:szCs w:val="20"/>
        </w:rPr>
        <w:t xml:space="preserve">citing Kaye JA in </w:t>
      </w:r>
      <w:r w:rsidRPr="00C63B7E">
        <w:rPr>
          <w:rFonts w:ascii="Arial" w:hAnsi="Arial" w:cs="Arial"/>
          <w:i/>
          <w:iCs/>
          <w:sz w:val="20"/>
          <w:szCs w:val="20"/>
        </w:rPr>
        <w:t>Audsley v The Queen</w:t>
      </w:r>
      <w:r w:rsidRPr="00523E6B">
        <w:rPr>
          <w:rFonts w:ascii="Arial" w:hAnsi="Arial" w:cs="Arial"/>
          <w:sz w:val="20"/>
          <w:szCs w:val="20"/>
        </w:rPr>
        <w:t xml:space="preserve"> (2013) 228 A Crim R 98, 110 [55].</w:t>
      </w:r>
      <w:r>
        <w:rPr>
          <w:rFonts w:ascii="Arial" w:hAnsi="Arial" w:cs="Arial"/>
          <w:sz w:val="20"/>
          <w:szCs w:val="20"/>
        </w:rPr>
        <w:t xml:space="preserve">  </w:t>
      </w:r>
      <w:r w:rsidRPr="00523E6B">
        <w:rPr>
          <w:rFonts w:ascii="Arial" w:hAnsi="Arial" w:cs="Arial"/>
          <w:sz w:val="20"/>
          <w:szCs w:val="20"/>
        </w:rPr>
        <w:t>In an application for a permanent stay, the focus of attention in relation to unavailable evidence is on the value of the lost opportunity to call that evidence — assessed from the perspective of the defence</w:t>
      </w:r>
      <w:r>
        <w:rPr>
          <w:rFonts w:ascii="Arial" w:hAnsi="Arial" w:cs="Arial"/>
          <w:sz w:val="20"/>
          <w:szCs w:val="20"/>
        </w:rPr>
        <w:t xml:space="preserve">: </w:t>
      </w:r>
      <w:r w:rsidRPr="00C63B7E">
        <w:rPr>
          <w:rFonts w:ascii="Arial" w:hAnsi="Arial" w:cs="Arial"/>
          <w:i/>
          <w:iCs/>
          <w:sz w:val="20"/>
          <w:szCs w:val="20"/>
        </w:rPr>
        <w:t>McGee (a pseudonym) v The Queen</w:t>
      </w:r>
      <w:r w:rsidRPr="00523E6B">
        <w:rPr>
          <w:rFonts w:ascii="Arial" w:hAnsi="Arial" w:cs="Arial"/>
          <w:sz w:val="20"/>
          <w:szCs w:val="20"/>
        </w:rPr>
        <w:t xml:space="preserve"> [2020] VSCA 146, [132]. See further </w:t>
      </w:r>
      <w:r w:rsidRPr="00C63B7E">
        <w:rPr>
          <w:rFonts w:ascii="Arial" w:hAnsi="Arial" w:cs="Arial"/>
          <w:i/>
          <w:iCs/>
          <w:sz w:val="20"/>
          <w:szCs w:val="20"/>
        </w:rPr>
        <w:t>Lucciano v The Queen</w:t>
      </w:r>
      <w:r w:rsidRPr="00523E6B">
        <w:rPr>
          <w:rFonts w:ascii="Arial" w:hAnsi="Arial" w:cs="Arial"/>
          <w:sz w:val="20"/>
          <w:szCs w:val="20"/>
        </w:rPr>
        <w:t xml:space="preserve"> (2021) 287 A Crim R 529, 539–540 [43]–[44] (McLeish, Niall and T Forrest JJA); [2021] VSCA 12.</w:t>
      </w:r>
    </w:p>
    <w:p w14:paraId="34180AB4" w14:textId="77777777" w:rsidR="002C42FB" w:rsidRDefault="002C42FB" w:rsidP="002C42FB">
      <w:pPr>
        <w:spacing w:before="60"/>
        <w:ind w:left="567" w:right="567"/>
        <w:jc w:val="both"/>
        <w:rPr>
          <w:rFonts w:ascii="Arial" w:hAnsi="Arial" w:cs="Arial"/>
          <w:sz w:val="20"/>
        </w:rPr>
      </w:pPr>
      <w:r>
        <w:rPr>
          <w:rFonts w:ascii="Arial" w:hAnsi="Arial" w:cs="Arial"/>
          <w:sz w:val="20"/>
        </w:rPr>
        <w:t xml:space="preserve">[53] </w:t>
      </w:r>
      <w:r w:rsidRPr="00523E6B">
        <w:rPr>
          <w:rFonts w:ascii="Arial" w:hAnsi="Arial" w:cs="Arial"/>
          <w:sz w:val="20"/>
          <w:szCs w:val="20"/>
        </w:rPr>
        <w:t>The determination of a permanent stay application involves a subjective balancing of various considerations. The Court must have regard to the substantial public interest in having those charged with serious criminal offences brought to trial as well as the fundamental right of an accused to a fair trial and the need to maintain public confidence in the administration of justice</w:t>
      </w:r>
      <w:r>
        <w:rPr>
          <w:rFonts w:ascii="Arial" w:hAnsi="Arial" w:cs="Arial"/>
          <w:sz w:val="20"/>
          <w:szCs w:val="20"/>
        </w:rPr>
        <w:t xml:space="preserve">: </w:t>
      </w:r>
      <w:r w:rsidRPr="00C63B7E">
        <w:rPr>
          <w:rFonts w:ascii="Arial" w:hAnsi="Arial" w:cs="Arial"/>
          <w:i/>
          <w:iCs/>
          <w:sz w:val="20"/>
          <w:szCs w:val="20"/>
        </w:rPr>
        <w:t>Walton</w:t>
      </w:r>
      <w:r w:rsidRPr="00523E6B">
        <w:rPr>
          <w:rFonts w:ascii="Arial" w:hAnsi="Arial" w:cs="Arial"/>
          <w:sz w:val="20"/>
          <w:szCs w:val="20"/>
        </w:rPr>
        <w:t xml:space="preserve"> (1993) 177 CLR 378, 395–6.</w:t>
      </w:r>
    </w:p>
    <w:p w14:paraId="195F772E" w14:textId="77777777" w:rsidR="002C42FB" w:rsidRDefault="002C42FB" w:rsidP="002C42FB">
      <w:pPr>
        <w:spacing w:before="60"/>
        <w:ind w:left="567" w:right="567"/>
        <w:jc w:val="both"/>
        <w:rPr>
          <w:rFonts w:ascii="Arial" w:hAnsi="Arial" w:cs="Arial"/>
          <w:sz w:val="20"/>
          <w:szCs w:val="20"/>
        </w:rPr>
      </w:pPr>
      <w:r>
        <w:rPr>
          <w:rFonts w:ascii="Arial" w:hAnsi="Arial" w:cs="Arial"/>
          <w:sz w:val="20"/>
          <w:szCs w:val="20"/>
        </w:rPr>
        <w:t xml:space="preserve">Based on these principles, the Court of Appeal refused leave to appeal, holding at [68]: “[W]e are not persuaded that there was any error made by the primary judge in refusing the stay application… </w:t>
      </w:r>
      <w:r w:rsidRPr="00EF0C0E">
        <w:rPr>
          <w:rFonts w:ascii="Arial" w:hAnsi="Arial" w:cs="Arial"/>
          <w:sz w:val="20"/>
          <w:szCs w:val="20"/>
        </w:rPr>
        <w:t xml:space="preserve"> Indeed, having regard to the way in which the stay application was argued by the applicant before her Honour</w:t>
      </w:r>
      <w:r>
        <w:rPr>
          <w:rFonts w:ascii="Arial" w:hAnsi="Arial" w:cs="Arial"/>
          <w:sz w:val="20"/>
        </w:rPr>
        <w:t xml:space="preserve"> (with the irredeemable prejudice alleged by the applicant to be the inadmissibility of ZA’s statement), her Honour’s order was plainly correct.”</w:t>
      </w:r>
    </w:p>
    <w:p w14:paraId="3CEBED4B" w14:textId="77777777" w:rsidR="002C42FB" w:rsidRDefault="002C42FB" w:rsidP="009003F8">
      <w:pPr>
        <w:pStyle w:val="Heading2"/>
        <w:tabs>
          <w:tab w:val="left" w:pos="567"/>
        </w:tabs>
        <w:spacing w:line="240" w:lineRule="auto"/>
        <w:rPr>
          <w:rFonts w:ascii="Arial" w:hAnsi="Arial" w:cs="Arial"/>
          <w:sz w:val="20"/>
        </w:rPr>
      </w:pPr>
    </w:p>
    <w:p w14:paraId="0C7FE85C" w14:textId="0AEDDFC2" w:rsidR="002C42FB" w:rsidRDefault="002C42FB" w:rsidP="009003F8">
      <w:pPr>
        <w:pStyle w:val="Heading2"/>
        <w:tabs>
          <w:tab w:val="left" w:pos="567"/>
        </w:tabs>
        <w:spacing w:line="240" w:lineRule="auto"/>
        <w:rPr>
          <w:rFonts w:ascii="Arial" w:hAnsi="Arial" w:cs="Arial"/>
          <w:sz w:val="20"/>
        </w:rPr>
      </w:pPr>
      <w:r>
        <w:rPr>
          <w:rFonts w:ascii="Arial" w:hAnsi="Arial" w:cs="Arial"/>
          <w:sz w:val="20"/>
        </w:rPr>
        <w:t xml:space="preserve">See also </w:t>
      </w:r>
      <w:r w:rsidRPr="002C42FB">
        <w:rPr>
          <w:rFonts w:ascii="Arial" w:hAnsi="Arial" w:cs="Arial"/>
          <w:i/>
          <w:iCs/>
          <w:sz w:val="20"/>
        </w:rPr>
        <w:t xml:space="preserve">Haris (a pseudonym) v The King </w:t>
      </w:r>
      <w:r w:rsidR="003D5405">
        <w:rPr>
          <w:rFonts w:ascii="Arial" w:hAnsi="Arial" w:cs="Arial"/>
          <w:i/>
          <w:iCs/>
          <w:sz w:val="20"/>
        </w:rPr>
        <w:t>[</w:t>
      </w:r>
      <w:r w:rsidRPr="002C42FB">
        <w:rPr>
          <w:rFonts w:ascii="Arial" w:hAnsi="Arial" w:cs="Arial"/>
          <w:i/>
          <w:iCs/>
          <w:sz w:val="20"/>
        </w:rPr>
        <w:t>No 2</w:t>
      </w:r>
      <w:r w:rsidR="003D5405">
        <w:rPr>
          <w:rFonts w:ascii="Arial" w:hAnsi="Arial" w:cs="Arial"/>
          <w:i/>
          <w:iCs/>
          <w:sz w:val="20"/>
        </w:rPr>
        <w:t>]</w:t>
      </w:r>
      <w:r>
        <w:rPr>
          <w:rFonts w:ascii="Arial" w:hAnsi="Arial" w:cs="Arial"/>
          <w:sz w:val="20"/>
        </w:rPr>
        <w:t xml:space="preserve"> [2024] VSCA 9.</w:t>
      </w:r>
    </w:p>
    <w:p w14:paraId="38A68055" w14:textId="77777777" w:rsidR="002C42FB" w:rsidRDefault="002C42FB" w:rsidP="009003F8">
      <w:pPr>
        <w:pStyle w:val="Heading2"/>
        <w:tabs>
          <w:tab w:val="left" w:pos="567"/>
        </w:tabs>
        <w:spacing w:line="240" w:lineRule="auto"/>
        <w:rPr>
          <w:rFonts w:ascii="Arial" w:hAnsi="Arial" w:cs="Arial"/>
          <w:sz w:val="20"/>
        </w:rPr>
      </w:pPr>
    </w:p>
    <w:p w14:paraId="4CD75E8B" w14:textId="77777777" w:rsidR="00C23152" w:rsidRPr="00A23730" w:rsidRDefault="00290BA0" w:rsidP="00A23730">
      <w:pPr>
        <w:pStyle w:val="Heading3"/>
        <w:spacing w:line="240" w:lineRule="auto"/>
        <w:rPr>
          <w:rFonts w:ascii="Arial" w:hAnsi="Arial" w:cs="Arial"/>
          <w:b/>
          <w:bCs/>
          <w:sz w:val="20"/>
          <w:szCs w:val="16"/>
        </w:rPr>
      </w:pPr>
      <w:bookmarkStart w:id="191" w:name="_10.3.11_Abuse_of"/>
      <w:bookmarkEnd w:id="191"/>
      <w:r w:rsidRPr="00A23730">
        <w:rPr>
          <w:rFonts w:ascii="Arial" w:hAnsi="Arial" w:cs="Arial"/>
          <w:b/>
          <w:bCs/>
          <w:sz w:val="20"/>
          <w:szCs w:val="16"/>
        </w:rPr>
        <w:t>10.3.11</w:t>
      </w:r>
      <w:r w:rsidRPr="00A23730">
        <w:rPr>
          <w:rFonts w:ascii="Arial" w:hAnsi="Arial" w:cs="Arial"/>
          <w:b/>
          <w:bCs/>
          <w:sz w:val="20"/>
          <w:szCs w:val="16"/>
        </w:rPr>
        <w:tab/>
        <w:t>Abuse of process for DPP to present directly to circumvent summary hearing</w:t>
      </w:r>
    </w:p>
    <w:p w14:paraId="7D52D42F" w14:textId="77777777" w:rsidR="005D2BA1" w:rsidRDefault="00860EB3" w:rsidP="005D2BA1">
      <w:pPr>
        <w:spacing w:before="120"/>
        <w:jc w:val="both"/>
        <w:rPr>
          <w:rFonts w:ascii="Arial" w:hAnsi="Arial" w:cs="Arial"/>
          <w:sz w:val="20"/>
        </w:rPr>
      </w:pPr>
      <w:r>
        <w:rPr>
          <w:rFonts w:ascii="Arial" w:hAnsi="Arial" w:cs="Arial"/>
          <w:sz w:val="20"/>
        </w:rPr>
        <w:t xml:space="preserve">Another striking example of the granting of a permanent stay to avoid unfairness to an accused is to be found in the judgment of the Court of Appeal in </w:t>
      </w:r>
      <w:r w:rsidR="00556D81" w:rsidRPr="00556D81">
        <w:rPr>
          <w:rFonts w:ascii="Arial" w:hAnsi="Arial" w:cs="Arial"/>
          <w:i/>
          <w:iCs/>
          <w:sz w:val="20"/>
        </w:rPr>
        <w:t>Lisha Maya (a pseudonym) v DPP</w:t>
      </w:r>
      <w:r w:rsidR="00556D81">
        <w:rPr>
          <w:rFonts w:ascii="Arial" w:hAnsi="Arial" w:cs="Arial"/>
          <w:sz w:val="20"/>
        </w:rPr>
        <w:t xml:space="preserve"> [2019] VSCA 117.  The applicant </w:t>
      </w:r>
      <w:r w:rsidR="00FF69FA">
        <w:rPr>
          <w:rFonts w:ascii="Arial" w:hAnsi="Arial" w:cs="Arial"/>
          <w:sz w:val="20"/>
        </w:rPr>
        <w:t xml:space="preserve">LM </w:t>
      </w:r>
      <w:r w:rsidR="00556D81">
        <w:rPr>
          <w:rFonts w:ascii="Arial" w:hAnsi="Arial" w:cs="Arial"/>
          <w:sz w:val="20"/>
        </w:rPr>
        <w:t>had been charged with intentionally causing injury</w:t>
      </w:r>
      <w:r w:rsidR="00B56763">
        <w:rPr>
          <w:rFonts w:ascii="Arial" w:hAnsi="Arial" w:cs="Arial"/>
          <w:sz w:val="20"/>
        </w:rPr>
        <w:t xml:space="preserve">, alternatively </w:t>
      </w:r>
      <w:r w:rsidR="00556D81">
        <w:rPr>
          <w:rFonts w:ascii="Arial" w:hAnsi="Arial" w:cs="Arial"/>
          <w:sz w:val="20"/>
        </w:rPr>
        <w:t xml:space="preserve">recklessly causing injury to her 2 year old son.  </w:t>
      </w:r>
      <w:r w:rsidR="00B56763">
        <w:rPr>
          <w:rFonts w:ascii="Arial" w:hAnsi="Arial" w:cs="Arial"/>
          <w:sz w:val="20"/>
        </w:rPr>
        <w:t xml:space="preserve">These offences are triable summarily.  Charges were filed in the Magistrates’ Court and summary jurisdiction was granted.  Two separate applications by the prosecutor to transfer the matter to the committal stream were refused.  No review of these decisions was sought.  Instead a direct indictment was filed in the County Court </w:t>
      </w:r>
      <w:r w:rsidR="00113E0F">
        <w:rPr>
          <w:rFonts w:ascii="Arial" w:hAnsi="Arial" w:cs="Arial"/>
          <w:sz w:val="20"/>
        </w:rPr>
        <w:t xml:space="preserve">under s.159 of the CPA </w:t>
      </w:r>
      <w:r w:rsidR="00B56763">
        <w:rPr>
          <w:rFonts w:ascii="Arial" w:hAnsi="Arial" w:cs="Arial"/>
          <w:sz w:val="20"/>
        </w:rPr>
        <w:t>in respect of the same charges.</w:t>
      </w:r>
    </w:p>
    <w:p w14:paraId="6DA2F92C" w14:textId="77777777" w:rsidR="00B56763" w:rsidRDefault="00B56763" w:rsidP="009003F8">
      <w:pPr>
        <w:pStyle w:val="Heading2"/>
        <w:tabs>
          <w:tab w:val="left" w:pos="567"/>
        </w:tabs>
        <w:spacing w:line="240" w:lineRule="auto"/>
        <w:rPr>
          <w:rFonts w:ascii="Arial" w:hAnsi="Arial" w:cs="Arial"/>
          <w:sz w:val="20"/>
        </w:rPr>
      </w:pPr>
    </w:p>
    <w:p w14:paraId="203DEE9E" w14:textId="77777777" w:rsidR="005D2BA1" w:rsidRDefault="00B56763" w:rsidP="005D2BA1">
      <w:pPr>
        <w:jc w:val="both"/>
        <w:rPr>
          <w:rFonts w:ascii="Arial" w:hAnsi="Arial" w:cs="Arial"/>
          <w:sz w:val="20"/>
        </w:rPr>
      </w:pPr>
      <w:r>
        <w:rPr>
          <w:rFonts w:ascii="Arial" w:hAnsi="Arial" w:cs="Arial"/>
          <w:sz w:val="20"/>
        </w:rPr>
        <w:t xml:space="preserve">Underlying the prosecution applications for uplift was the fact that the defence of mental impairment had been raised.  If that defence succeeded the only option open to the Magistrates’ Court was to discharge </w:t>
      </w:r>
      <w:r w:rsidR="00FF69FA">
        <w:rPr>
          <w:rFonts w:ascii="Arial" w:hAnsi="Arial" w:cs="Arial"/>
          <w:sz w:val="20"/>
        </w:rPr>
        <w:t>LM</w:t>
      </w:r>
      <w:r>
        <w:rPr>
          <w:rFonts w:ascii="Arial" w:hAnsi="Arial" w:cs="Arial"/>
          <w:sz w:val="20"/>
        </w:rPr>
        <w:t xml:space="preserve"> under s.5(2) of the CMIA.  </w:t>
      </w:r>
      <w:r w:rsidR="00754EE7">
        <w:rPr>
          <w:rFonts w:ascii="Arial" w:hAnsi="Arial" w:cs="Arial"/>
          <w:sz w:val="20"/>
        </w:rPr>
        <w:t xml:space="preserve">The County Court, by contrast, had three options available: unconditional discharge, noncustodial supervision order and custodial supervision order: see ss.23, 24 &amp; 26 of the CMIA.  The prosecution position was that the matter was too serious for </w:t>
      </w:r>
      <w:r w:rsidR="00FF69FA">
        <w:rPr>
          <w:rFonts w:ascii="Arial" w:hAnsi="Arial" w:cs="Arial"/>
          <w:sz w:val="20"/>
        </w:rPr>
        <w:t>LM</w:t>
      </w:r>
      <w:r w:rsidR="00754EE7">
        <w:rPr>
          <w:rFonts w:ascii="Arial" w:hAnsi="Arial" w:cs="Arial"/>
          <w:sz w:val="20"/>
        </w:rPr>
        <w:t xml:space="preserve"> simply to be discharged having regard to the injuries sustained by the child, the age of the child, the aggravating features of the offence and the applicant’s alleged post-offence conduct.</w:t>
      </w:r>
    </w:p>
    <w:p w14:paraId="02F7F0F4" w14:textId="77777777" w:rsidR="00290BA0" w:rsidRDefault="00290BA0" w:rsidP="009003F8">
      <w:pPr>
        <w:pStyle w:val="Heading2"/>
        <w:tabs>
          <w:tab w:val="left" w:pos="567"/>
        </w:tabs>
        <w:spacing w:line="240" w:lineRule="auto"/>
        <w:rPr>
          <w:rFonts w:ascii="Arial" w:hAnsi="Arial" w:cs="Arial"/>
          <w:sz w:val="20"/>
        </w:rPr>
      </w:pPr>
    </w:p>
    <w:p w14:paraId="7CE3740A" w14:textId="77777777" w:rsidR="005D2BA1" w:rsidRDefault="00754EE7" w:rsidP="005D2BA1">
      <w:pPr>
        <w:jc w:val="both"/>
        <w:rPr>
          <w:rFonts w:ascii="Arial" w:hAnsi="Arial" w:cs="Arial"/>
          <w:sz w:val="20"/>
        </w:rPr>
      </w:pPr>
      <w:r>
        <w:rPr>
          <w:rFonts w:ascii="Arial" w:hAnsi="Arial" w:cs="Arial"/>
          <w:sz w:val="20"/>
        </w:rPr>
        <w:t xml:space="preserve">In granting the application and holding that the County Court proceedings should be permanently stayed, Maxwell P, Beach &amp; Weinberg JJA, after referring to </w:t>
      </w:r>
      <w:r w:rsidR="00113E0F">
        <w:rPr>
          <w:rFonts w:ascii="Arial" w:hAnsi="Arial" w:cs="Arial"/>
          <w:sz w:val="20"/>
        </w:rPr>
        <w:t xml:space="preserve">a number of cases including </w:t>
      </w:r>
      <w:r w:rsidR="00113E0F" w:rsidRPr="00113E0F">
        <w:rPr>
          <w:rFonts w:ascii="Arial" w:hAnsi="Arial" w:cs="Arial"/>
          <w:i/>
          <w:iCs/>
          <w:sz w:val="20"/>
        </w:rPr>
        <w:t>Barton v The Queen</w:t>
      </w:r>
      <w:r w:rsidR="00113E0F">
        <w:rPr>
          <w:rFonts w:ascii="Arial" w:hAnsi="Arial" w:cs="Arial"/>
          <w:sz w:val="20"/>
        </w:rPr>
        <w:t xml:space="preserve"> </w:t>
      </w:r>
      <w:r w:rsidR="00113E0F">
        <w:rPr>
          <w:rFonts w:ascii="Arial" w:hAnsi="Arial" w:cs="Arial"/>
          <w:sz w:val="20"/>
        </w:rPr>
        <w:lastRenderedPageBreak/>
        <w:t xml:space="preserve">(1980) 147 CLR 75, 94-6, </w:t>
      </w:r>
      <w:r w:rsidR="00113E0F" w:rsidRPr="00FF69FA">
        <w:rPr>
          <w:rFonts w:ascii="Arial" w:hAnsi="Arial" w:cs="Arial"/>
          <w:i/>
          <w:iCs/>
          <w:sz w:val="20"/>
        </w:rPr>
        <w:t xml:space="preserve">R v </w:t>
      </w:r>
      <w:proofErr w:type="spellStart"/>
      <w:r w:rsidR="00113E0F" w:rsidRPr="00FF69FA">
        <w:rPr>
          <w:rFonts w:ascii="Arial" w:hAnsi="Arial" w:cs="Arial"/>
          <w:i/>
          <w:iCs/>
          <w:sz w:val="20"/>
        </w:rPr>
        <w:t>Lorkin</w:t>
      </w:r>
      <w:proofErr w:type="spellEnd"/>
      <w:r w:rsidR="00113E0F">
        <w:rPr>
          <w:rFonts w:ascii="Arial" w:hAnsi="Arial" w:cs="Arial"/>
          <w:sz w:val="20"/>
        </w:rPr>
        <w:t xml:space="preserve"> </w:t>
      </w:r>
      <w:r w:rsidR="00FF69FA" w:rsidRPr="00FF69FA">
        <w:rPr>
          <w:rFonts w:ascii="Arial" w:hAnsi="Arial" w:cs="Arial"/>
          <w:sz w:val="20"/>
        </w:rPr>
        <w:t>(1995) 15 WAR 499</w:t>
      </w:r>
      <w:r w:rsidR="00FF69FA">
        <w:rPr>
          <w:rFonts w:ascii="Arial" w:hAnsi="Arial" w:cs="Arial"/>
          <w:sz w:val="20"/>
        </w:rPr>
        <w:t xml:space="preserve">, </w:t>
      </w:r>
      <w:r w:rsidR="00FF69FA" w:rsidRPr="00FF69FA">
        <w:rPr>
          <w:rFonts w:ascii="Arial" w:hAnsi="Arial" w:cs="Arial"/>
          <w:i/>
          <w:iCs/>
          <w:sz w:val="20"/>
        </w:rPr>
        <w:t xml:space="preserve">Jell; Ex </w:t>
      </w:r>
      <w:proofErr w:type="spellStart"/>
      <w:r w:rsidR="00FF69FA" w:rsidRPr="00FF69FA">
        <w:rPr>
          <w:rFonts w:ascii="Arial" w:hAnsi="Arial" w:cs="Arial"/>
          <w:i/>
          <w:iCs/>
          <w:sz w:val="20"/>
        </w:rPr>
        <w:t>Parte</w:t>
      </w:r>
      <w:proofErr w:type="spellEnd"/>
      <w:r w:rsidR="00FF69FA" w:rsidRPr="00FF69FA">
        <w:rPr>
          <w:rFonts w:ascii="Arial" w:hAnsi="Arial" w:cs="Arial"/>
          <w:i/>
          <w:iCs/>
          <w:sz w:val="20"/>
        </w:rPr>
        <w:t xml:space="preserve"> Attorney-General</w:t>
      </w:r>
      <w:r w:rsidR="00FF69FA">
        <w:rPr>
          <w:rFonts w:ascii="Arial" w:hAnsi="Arial" w:cs="Arial"/>
          <w:sz w:val="20"/>
        </w:rPr>
        <w:t xml:space="preserve"> </w:t>
      </w:r>
      <w:r w:rsidR="00FF69FA" w:rsidRPr="00FF69FA">
        <w:rPr>
          <w:rFonts w:ascii="Arial" w:hAnsi="Arial" w:cs="Arial"/>
          <w:sz w:val="20"/>
        </w:rPr>
        <w:t xml:space="preserve">[1991] 1 </w:t>
      </w:r>
      <w:proofErr w:type="spellStart"/>
      <w:r w:rsidR="00FF69FA" w:rsidRPr="00FF69FA">
        <w:rPr>
          <w:rFonts w:ascii="Arial" w:hAnsi="Arial" w:cs="Arial"/>
          <w:sz w:val="20"/>
        </w:rPr>
        <w:t>Qd</w:t>
      </w:r>
      <w:proofErr w:type="spellEnd"/>
      <w:r w:rsidR="00FF69FA" w:rsidRPr="00FF69FA">
        <w:rPr>
          <w:rFonts w:ascii="Arial" w:hAnsi="Arial" w:cs="Arial"/>
          <w:sz w:val="20"/>
        </w:rPr>
        <w:t xml:space="preserve"> R 48</w:t>
      </w:r>
      <w:r w:rsidR="00FF69FA">
        <w:rPr>
          <w:rFonts w:ascii="Arial" w:hAnsi="Arial" w:cs="Arial"/>
          <w:sz w:val="20"/>
        </w:rPr>
        <w:t xml:space="preserve"> and </w:t>
      </w:r>
      <w:r w:rsidR="00FF69FA" w:rsidRPr="00FF69FA">
        <w:rPr>
          <w:rFonts w:ascii="Arial" w:hAnsi="Arial" w:cs="Arial"/>
          <w:i/>
          <w:iCs/>
          <w:sz w:val="20"/>
        </w:rPr>
        <w:t>Question of Law Reserved on Acquittal</w:t>
      </w:r>
      <w:r w:rsidR="00FF69FA">
        <w:rPr>
          <w:rFonts w:ascii="Arial" w:hAnsi="Arial" w:cs="Arial"/>
          <w:sz w:val="20"/>
        </w:rPr>
        <w:t xml:space="preserve"> </w:t>
      </w:r>
      <w:r w:rsidR="00FF69FA" w:rsidRPr="00FF69FA">
        <w:rPr>
          <w:rFonts w:ascii="Arial" w:hAnsi="Arial" w:cs="Arial"/>
          <w:sz w:val="20"/>
        </w:rPr>
        <w:t>(1996) 66 SASR 450</w:t>
      </w:r>
      <w:r w:rsidR="00FF69FA">
        <w:rPr>
          <w:rFonts w:ascii="Arial" w:hAnsi="Arial" w:cs="Arial"/>
          <w:sz w:val="20"/>
        </w:rPr>
        <w:t>, held at [53] &amp; [61]:</w:t>
      </w:r>
    </w:p>
    <w:p w14:paraId="3CE794B4" w14:textId="77777777" w:rsidR="00FF69FA" w:rsidRDefault="00FF69FA" w:rsidP="00FF69FA">
      <w:pPr>
        <w:spacing w:before="60" w:after="60"/>
        <w:ind w:left="567" w:right="567"/>
        <w:jc w:val="both"/>
        <w:rPr>
          <w:rFonts w:ascii="Arial" w:hAnsi="Arial" w:cs="Arial"/>
          <w:sz w:val="20"/>
        </w:rPr>
      </w:pPr>
      <w:r>
        <w:rPr>
          <w:rFonts w:ascii="Arial" w:hAnsi="Arial" w:cs="Arial"/>
          <w:sz w:val="20"/>
        </w:rPr>
        <w:t>[53] “</w:t>
      </w:r>
      <w:r w:rsidRPr="00FF69FA">
        <w:rPr>
          <w:rFonts w:ascii="Arial" w:hAnsi="Arial" w:cs="Arial"/>
          <w:sz w:val="20"/>
        </w:rPr>
        <w:t>We are satisfied, on the basis of the authorities set out above and in accordance with general principle, that for the present proceeding on indictment to go ahead in the County Court would work an unacceptable unfairness to LM.  It would also have the consequence of circumventing, at the instance of the prosecuting authority, the lawful invocation of the summary jurisdiction of the Magistrates’ Court, and that Court’s exercise of its own statutory authority to grant a summary hearing.</w:t>
      </w:r>
      <w:r>
        <w:rPr>
          <w:rFonts w:ascii="Arial" w:hAnsi="Arial" w:cs="Arial"/>
          <w:sz w:val="20"/>
        </w:rPr>
        <w:t>”</w:t>
      </w:r>
    </w:p>
    <w:p w14:paraId="1B408B8B" w14:textId="77777777" w:rsidR="00FF69FA" w:rsidRDefault="00FF69FA" w:rsidP="0028319E">
      <w:pPr>
        <w:spacing w:before="60"/>
        <w:ind w:left="567" w:right="567"/>
        <w:jc w:val="both"/>
        <w:rPr>
          <w:rFonts w:ascii="Arial" w:hAnsi="Arial" w:cs="Arial"/>
          <w:sz w:val="20"/>
        </w:rPr>
      </w:pPr>
      <w:r>
        <w:rPr>
          <w:rFonts w:ascii="Arial" w:hAnsi="Arial" w:cs="Arial"/>
          <w:sz w:val="20"/>
        </w:rPr>
        <w:t xml:space="preserve">[61] </w:t>
      </w:r>
      <w:r w:rsidR="00165735">
        <w:rPr>
          <w:rFonts w:ascii="Arial" w:hAnsi="Arial" w:cs="Arial"/>
          <w:sz w:val="20"/>
        </w:rPr>
        <w:t>“</w:t>
      </w:r>
      <w:r>
        <w:rPr>
          <w:rFonts w:ascii="Arial" w:hAnsi="Arial" w:cs="Arial"/>
          <w:sz w:val="20"/>
        </w:rPr>
        <w:t>…</w:t>
      </w:r>
      <w:r w:rsidRPr="00FF69FA">
        <w:rPr>
          <w:rFonts w:ascii="Arial" w:hAnsi="Arial" w:cs="Arial"/>
          <w:sz w:val="20"/>
        </w:rPr>
        <w:t>it would be wrong in principle for the County Court to proceed with a trial of charges in respect of which another court — the Magistrates’ Court — has assumed jurisdiction in exercise of its own statutory authority to do so.  It is, of course, the Director who has purported to invoke the County Court’s jurisdiction but, in our view, it would be improper for that Court to allow its processes to be used to circumvent the jurisdiction of the Magistrates’ Court.  There having been no challenge to the legal validity of the grant of a summary hearing, that grant must now be treated as unimpeachable.</w:t>
      </w:r>
      <w:r w:rsidR="00165735">
        <w:rPr>
          <w:rFonts w:ascii="Arial" w:hAnsi="Arial" w:cs="Arial"/>
          <w:sz w:val="20"/>
        </w:rPr>
        <w:t>”</w:t>
      </w:r>
    </w:p>
    <w:p w14:paraId="5C781AA2" w14:textId="77777777" w:rsidR="00416F05" w:rsidRPr="002C42FB" w:rsidRDefault="00416F05" w:rsidP="002C42FB">
      <w:pPr>
        <w:pStyle w:val="Heading3"/>
        <w:widowControl/>
        <w:spacing w:line="240" w:lineRule="auto"/>
        <w:rPr>
          <w:rFonts w:ascii="Arial" w:hAnsi="Arial" w:cs="Arial"/>
          <w:sz w:val="20"/>
          <w:szCs w:val="16"/>
        </w:rPr>
      </w:pPr>
    </w:p>
    <w:p w14:paraId="344E5241" w14:textId="0F2012A6" w:rsidR="005D2BA1" w:rsidRPr="00A23730" w:rsidRDefault="009713C2" w:rsidP="00201765">
      <w:pPr>
        <w:pStyle w:val="Heading3"/>
        <w:keepNext/>
        <w:keepLines/>
        <w:widowControl/>
        <w:spacing w:line="240" w:lineRule="auto"/>
        <w:rPr>
          <w:rFonts w:ascii="Arial" w:hAnsi="Arial" w:cs="Arial"/>
          <w:b/>
          <w:bCs/>
          <w:sz w:val="20"/>
          <w:szCs w:val="16"/>
        </w:rPr>
      </w:pPr>
      <w:bookmarkStart w:id="192" w:name="_10.3.12_Joinder_or"/>
      <w:bookmarkEnd w:id="192"/>
      <w:r w:rsidRPr="00A23730">
        <w:rPr>
          <w:rFonts w:ascii="Arial" w:hAnsi="Arial" w:cs="Arial"/>
          <w:b/>
          <w:bCs/>
          <w:sz w:val="20"/>
          <w:szCs w:val="16"/>
        </w:rPr>
        <w:t>10.3.12</w:t>
      </w:r>
      <w:r w:rsidRPr="00A23730">
        <w:rPr>
          <w:rFonts w:ascii="Arial" w:hAnsi="Arial" w:cs="Arial"/>
          <w:b/>
          <w:bCs/>
          <w:sz w:val="20"/>
          <w:szCs w:val="16"/>
        </w:rPr>
        <w:tab/>
      </w:r>
      <w:r w:rsidR="00C012C4" w:rsidRPr="00A23730">
        <w:rPr>
          <w:rFonts w:ascii="Arial" w:hAnsi="Arial" w:cs="Arial"/>
          <w:b/>
          <w:bCs/>
          <w:sz w:val="20"/>
          <w:szCs w:val="16"/>
        </w:rPr>
        <w:t>Joinder or severance of charges</w:t>
      </w:r>
      <w:r w:rsidR="00CC7A4B" w:rsidRPr="00A23730">
        <w:rPr>
          <w:rFonts w:ascii="Arial" w:hAnsi="Arial" w:cs="Arial"/>
          <w:b/>
          <w:bCs/>
          <w:sz w:val="20"/>
          <w:szCs w:val="16"/>
        </w:rPr>
        <w:t xml:space="preserve"> </w:t>
      </w:r>
      <w:r w:rsidR="00A23730" w:rsidRPr="00A23730">
        <w:rPr>
          <w:rFonts w:ascii="Arial" w:hAnsi="Arial" w:cs="Arial"/>
          <w:b/>
          <w:bCs/>
          <w:sz w:val="20"/>
          <w:szCs w:val="16"/>
        </w:rPr>
        <w:t>or</w:t>
      </w:r>
      <w:r w:rsidR="00CC7A4B" w:rsidRPr="00A23730">
        <w:rPr>
          <w:rFonts w:ascii="Arial" w:hAnsi="Arial" w:cs="Arial"/>
          <w:b/>
          <w:bCs/>
          <w:sz w:val="20"/>
          <w:szCs w:val="16"/>
        </w:rPr>
        <w:t xml:space="preserve"> cases</w:t>
      </w:r>
    </w:p>
    <w:p w14:paraId="3BB6681F" w14:textId="77777777" w:rsidR="00A03E5E" w:rsidRPr="000B6A21" w:rsidRDefault="00A03E5E" w:rsidP="002C42FB">
      <w:pPr>
        <w:keepNext/>
        <w:keepLines/>
        <w:rPr>
          <w:rFonts w:ascii="Arial" w:hAnsi="Arial" w:cs="Arial"/>
          <w:sz w:val="20"/>
          <w:szCs w:val="20"/>
        </w:rPr>
      </w:pPr>
    </w:p>
    <w:p w14:paraId="5FC5454D" w14:textId="77777777" w:rsidR="00A03E5E" w:rsidRPr="000B6A21" w:rsidRDefault="00A03E5E" w:rsidP="002C42FB">
      <w:pPr>
        <w:keepNext/>
        <w:keepLines/>
        <w:rPr>
          <w:rFonts w:ascii="Arial" w:hAnsi="Arial" w:cs="Arial"/>
          <w:b/>
          <w:bCs/>
          <w:sz w:val="20"/>
          <w:szCs w:val="20"/>
          <w:u w:val="single"/>
        </w:rPr>
      </w:pPr>
      <w:r w:rsidRPr="000B6A21">
        <w:rPr>
          <w:rFonts w:ascii="Arial" w:hAnsi="Arial" w:cs="Arial"/>
          <w:b/>
          <w:bCs/>
          <w:sz w:val="20"/>
          <w:szCs w:val="20"/>
          <w:u w:val="single"/>
        </w:rPr>
        <w:t>Statute law on multiple charges and/or multiple accused</w:t>
      </w:r>
    </w:p>
    <w:p w14:paraId="2E008539" w14:textId="77777777" w:rsidR="00A03E5E" w:rsidRPr="000B6A21" w:rsidRDefault="00A03E5E" w:rsidP="00B57511">
      <w:pPr>
        <w:rPr>
          <w:rFonts w:ascii="Arial" w:hAnsi="Arial" w:cs="Arial"/>
          <w:sz w:val="20"/>
          <w:szCs w:val="20"/>
        </w:rPr>
      </w:pPr>
    </w:p>
    <w:p w14:paraId="6503A4E9"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w:t>
      </w:r>
      <w:r w:rsidRPr="000B6A21">
        <w:rPr>
          <w:rFonts w:ascii="Arial" w:hAnsi="Arial" w:cs="Arial"/>
          <w:sz w:val="20"/>
          <w:szCs w:val="20"/>
        </w:rPr>
        <w:tab/>
        <w:t xml:space="preserve">Sections 193 &amp; 194 of the </w:t>
      </w:r>
      <w:r w:rsidRPr="0010068D">
        <w:rPr>
          <w:rFonts w:ascii="Arial" w:hAnsi="Arial" w:cs="Arial"/>
          <w:i/>
          <w:iCs/>
          <w:sz w:val="20"/>
          <w:szCs w:val="20"/>
        </w:rPr>
        <w:t>Criminal Procedure Act 2009</w:t>
      </w:r>
      <w:r w:rsidRPr="000B6A21">
        <w:rPr>
          <w:rFonts w:ascii="Arial" w:hAnsi="Arial" w:cs="Arial"/>
          <w:sz w:val="20"/>
          <w:szCs w:val="20"/>
        </w:rPr>
        <w:t xml:space="preserve"> [‘CPA’] are headed “</w:t>
      </w:r>
      <w:r w:rsidRPr="000B6A21">
        <w:rPr>
          <w:rFonts w:ascii="Arial" w:hAnsi="Arial" w:cs="Arial"/>
          <w:b/>
          <w:bCs/>
          <w:sz w:val="20"/>
          <w:szCs w:val="20"/>
        </w:rPr>
        <w:t>Order for separate trial</w:t>
      </w:r>
      <w:r w:rsidRPr="000B6A21">
        <w:rPr>
          <w:rFonts w:ascii="Arial" w:hAnsi="Arial" w:cs="Arial"/>
          <w:sz w:val="20"/>
          <w:szCs w:val="20"/>
        </w:rPr>
        <w:t>” and “</w:t>
      </w:r>
      <w:r w:rsidRPr="000B6A21">
        <w:rPr>
          <w:rFonts w:ascii="Arial" w:hAnsi="Arial" w:cs="Arial"/>
          <w:b/>
          <w:bCs/>
          <w:sz w:val="20"/>
          <w:szCs w:val="20"/>
        </w:rPr>
        <w:t>Order for separate trial – sexual offences</w:t>
      </w:r>
      <w:r w:rsidRPr="000B6A21">
        <w:rPr>
          <w:rFonts w:ascii="Arial" w:hAnsi="Arial" w:cs="Arial"/>
          <w:sz w:val="20"/>
          <w:szCs w:val="20"/>
        </w:rPr>
        <w:t>” respectively.   However, those sections only apply to criminal trials in the County &amp; Supreme Courts.</w:t>
      </w:r>
      <w:r w:rsidR="00F97B3E">
        <w:rPr>
          <w:rFonts w:ascii="Arial" w:hAnsi="Arial" w:cs="Arial"/>
          <w:sz w:val="20"/>
          <w:szCs w:val="20"/>
        </w:rPr>
        <w:t xml:space="preserve">  In </w:t>
      </w:r>
      <w:r w:rsidR="00F97B3E" w:rsidRPr="00F97B3E">
        <w:rPr>
          <w:rFonts w:ascii="Arial" w:hAnsi="Arial" w:cs="Arial"/>
          <w:i/>
          <w:iCs/>
          <w:sz w:val="20"/>
          <w:szCs w:val="20"/>
        </w:rPr>
        <w:t>R v Kannan &amp; Anor (Ruling No</w:t>
      </w:r>
      <w:r w:rsidR="00F97B3E">
        <w:rPr>
          <w:rFonts w:ascii="Arial" w:hAnsi="Arial" w:cs="Arial"/>
          <w:i/>
          <w:iCs/>
          <w:sz w:val="20"/>
          <w:szCs w:val="20"/>
        </w:rPr>
        <w:t> </w:t>
      </w:r>
      <w:r w:rsidR="00F97B3E" w:rsidRPr="00F97B3E">
        <w:rPr>
          <w:rFonts w:ascii="Arial" w:hAnsi="Arial" w:cs="Arial"/>
          <w:i/>
          <w:iCs/>
          <w:sz w:val="20"/>
          <w:szCs w:val="20"/>
        </w:rPr>
        <w:t>12)</w:t>
      </w:r>
      <w:r w:rsidR="00F97B3E">
        <w:rPr>
          <w:rFonts w:ascii="Arial" w:hAnsi="Arial" w:cs="Arial"/>
          <w:sz w:val="20"/>
          <w:szCs w:val="20"/>
        </w:rPr>
        <w:t xml:space="preserve"> [2021] VSC 39 Champion J refused an application for separate trials for a husband and wife in relation to slavery based charges they each face</w:t>
      </w:r>
      <w:r w:rsidR="00E87C3B">
        <w:rPr>
          <w:rFonts w:ascii="Arial" w:hAnsi="Arial" w:cs="Arial"/>
          <w:sz w:val="20"/>
          <w:szCs w:val="20"/>
        </w:rPr>
        <w:t>d</w:t>
      </w:r>
      <w:r w:rsidR="00F97B3E">
        <w:rPr>
          <w:rFonts w:ascii="Arial" w:hAnsi="Arial" w:cs="Arial"/>
          <w:sz w:val="20"/>
          <w:szCs w:val="20"/>
        </w:rPr>
        <w:t xml:space="preserve">.  Making reference to a number of cases, including </w:t>
      </w:r>
      <w:r w:rsidR="00F97B3E" w:rsidRPr="00F97B3E">
        <w:rPr>
          <w:rFonts w:ascii="Arial" w:hAnsi="Arial" w:cs="Arial"/>
          <w:i/>
          <w:iCs/>
          <w:sz w:val="20"/>
          <w:szCs w:val="20"/>
        </w:rPr>
        <w:t>Mwamba v R</w:t>
      </w:r>
      <w:r w:rsidR="00F97B3E">
        <w:rPr>
          <w:rFonts w:ascii="Arial" w:hAnsi="Arial" w:cs="Arial"/>
          <w:sz w:val="20"/>
          <w:szCs w:val="20"/>
        </w:rPr>
        <w:t xml:space="preserve"> [2015] VSCA 338, [24] and </w:t>
      </w:r>
      <w:r w:rsidR="00F97B3E" w:rsidRPr="00F97B3E">
        <w:rPr>
          <w:rFonts w:ascii="Arial" w:hAnsi="Arial" w:cs="Arial"/>
          <w:i/>
          <w:iCs/>
          <w:sz w:val="20"/>
          <w:szCs w:val="20"/>
        </w:rPr>
        <w:t xml:space="preserve">R v </w:t>
      </w:r>
      <w:proofErr w:type="spellStart"/>
      <w:r w:rsidR="00F97B3E" w:rsidRPr="00F97B3E">
        <w:rPr>
          <w:rFonts w:ascii="Arial" w:hAnsi="Arial" w:cs="Arial"/>
          <w:i/>
          <w:iCs/>
          <w:sz w:val="20"/>
          <w:szCs w:val="20"/>
        </w:rPr>
        <w:t>Demirok</w:t>
      </w:r>
      <w:proofErr w:type="spellEnd"/>
      <w:r w:rsidR="00F97B3E">
        <w:rPr>
          <w:rFonts w:ascii="Arial" w:hAnsi="Arial" w:cs="Arial"/>
          <w:sz w:val="20"/>
          <w:szCs w:val="20"/>
        </w:rPr>
        <w:t xml:space="preserve"> [1976] VR 244, 254, his Honour was satisfied that a jointly held trial would not give rise to substantial prejudice to Mr</w:t>
      </w:r>
      <w:r w:rsidR="00E87C3B">
        <w:rPr>
          <w:rFonts w:ascii="Arial" w:hAnsi="Arial" w:cs="Arial"/>
          <w:sz w:val="20"/>
          <w:szCs w:val="20"/>
        </w:rPr>
        <w:t> </w:t>
      </w:r>
      <w:r w:rsidR="00F97B3E">
        <w:rPr>
          <w:rFonts w:ascii="Arial" w:hAnsi="Arial" w:cs="Arial"/>
          <w:sz w:val="20"/>
          <w:szCs w:val="20"/>
        </w:rPr>
        <w:t>Kannan which could not be nullified by appropriate judicial directions: see [65]-[71].</w:t>
      </w:r>
    </w:p>
    <w:p w14:paraId="57DA6A3E" w14:textId="77777777" w:rsidR="00A03E5E" w:rsidRPr="000B6A21" w:rsidRDefault="00A03E5E" w:rsidP="00A03E5E">
      <w:pPr>
        <w:rPr>
          <w:rFonts w:ascii="Arial" w:hAnsi="Arial" w:cs="Arial"/>
          <w:sz w:val="20"/>
          <w:szCs w:val="20"/>
        </w:rPr>
      </w:pPr>
    </w:p>
    <w:p w14:paraId="712AA011"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2.</w:t>
      </w:r>
      <w:r w:rsidRPr="000B6A21">
        <w:rPr>
          <w:rFonts w:ascii="Arial" w:hAnsi="Arial" w:cs="Arial"/>
          <w:sz w:val="20"/>
          <w:szCs w:val="20"/>
        </w:rPr>
        <w:tab/>
        <w:t>Under Part 3 of the CPA headed “</w:t>
      </w:r>
      <w:r w:rsidRPr="000B6A21">
        <w:rPr>
          <w:rFonts w:ascii="Arial" w:hAnsi="Arial" w:cs="Arial"/>
          <w:b/>
          <w:bCs/>
          <w:sz w:val="20"/>
          <w:szCs w:val="20"/>
        </w:rPr>
        <w:t>Summary hearing</w:t>
      </w:r>
      <w:r w:rsidRPr="000B6A21">
        <w:rPr>
          <w:rFonts w:ascii="Arial" w:hAnsi="Arial" w:cs="Arial"/>
          <w:sz w:val="20"/>
          <w:szCs w:val="20"/>
        </w:rPr>
        <w:t>” and Division 1 headed “</w:t>
      </w:r>
      <w:r w:rsidRPr="000B6A21">
        <w:rPr>
          <w:rFonts w:ascii="Arial" w:hAnsi="Arial" w:cs="Arial"/>
          <w:b/>
          <w:bCs/>
          <w:sz w:val="20"/>
          <w:szCs w:val="20"/>
        </w:rPr>
        <w:t>Joint or separate hearing of charges</w:t>
      </w:r>
      <w:r w:rsidRPr="000B6A21">
        <w:rPr>
          <w:rFonts w:ascii="Arial" w:hAnsi="Arial" w:cs="Arial"/>
          <w:sz w:val="20"/>
          <w:szCs w:val="20"/>
        </w:rPr>
        <w:t>”, CPA/ss.56-58 provide:</w:t>
      </w:r>
    </w:p>
    <w:p w14:paraId="0B4B9A53" w14:textId="77777777" w:rsidR="00A03E5E" w:rsidRPr="000B6A21" w:rsidRDefault="00A03E5E" w:rsidP="00A03E5E">
      <w:pPr>
        <w:pStyle w:val="DraftHeading1"/>
        <w:tabs>
          <w:tab w:val="right" w:pos="680"/>
        </w:tabs>
        <w:ind w:left="850" w:hanging="850"/>
        <w:rPr>
          <w:rFonts w:ascii="Arial" w:hAnsi="Arial" w:cs="Arial"/>
          <w:sz w:val="20"/>
        </w:rPr>
      </w:pPr>
      <w:r w:rsidRPr="000B6A21">
        <w:rPr>
          <w:rFonts w:ascii="Arial" w:hAnsi="Arial" w:cs="Arial"/>
          <w:sz w:val="20"/>
        </w:rPr>
        <w:tab/>
      </w:r>
      <w:bookmarkStart w:id="193" w:name="_Toc4663794"/>
      <w:r w:rsidRPr="000B6A21">
        <w:rPr>
          <w:rFonts w:ascii="Arial" w:hAnsi="Arial" w:cs="Arial"/>
          <w:sz w:val="20"/>
        </w:rPr>
        <w:t>56</w:t>
      </w:r>
      <w:r w:rsidRPr="000B6A21">
        <w:rPr>
          <w:rFonts w:ascii="Arial" w:hAnsi="Arial" w:cs="Arial"/>
          <w:sz w:val="20"/>
        </w:rPr>
        <w:tab/>
        <w:t>Multiple charges on single charge-sheet or multiple accused named on single charge-sheet</w:t>
      </w:r>
      <w:bookmarkEnd w:id="193"/>
    </w:p>
    <w:p w14:paraId="6E6C163A"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(1)</w:t>
      </w:r>
      <w:r w:rsidRPr="000B6A21">
        <w:rPr>
          <w:rFonts w:ascii="Arial" w:hAnsi="Arial" w:cs="Arial"/>
          <w:sz w:val="20"/>
        </w:rPr>
        <w:tab/>
        <w:t>If a charge-sheet contains more than one charge, the charges must be heard together unless an order is made under section 58.</w:t>
      </w:r>
    </w:p>
    <w:p w14:paraId="439D9220"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(2)</w:t>
      </w:r>
      <w:r w:rsidRPr="000B6A21">
        <w:rPr>
          <w:rFonts w:ascii="Arial" w:hAnsi="Arial" w:cs="Arial"/>
          <w:sz w:val="20"/>
        </w:rPr>
        <w:tab/>
        <w:t>If a charge-sheet names more than one accused, whether in the same charge or separate charges, the charge or charges against all accused must be heard together unless an order is made under section 58.</w:t>
      </w:r>
    </w:p>
    <w:p w14:paraId="0EFBB490"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(3)</w:t>
      </w:r>
      <w:r w:rsidRPr="000B6A21">
        <w:rPr>
          <w:rFonts w:ascii="Arial" w:hAnsi="Arial" w:cs="Arial"/>
          <w:sz w:val="20"/>
        </w:rPr>
        <w:tab/>
        <w:t>A separate charge-sheet must be filed against each accused.</w:t>
      </w:r>
    </w:p>
    <w:p w14:paraId="694AB11B" w14:textId="77777777" w:rsidR="00A03E5E" w:rsidRPr="000B6A21" w:rsidRDefault="00A03E5E" w:rsidP="00A03E5E">
      <w:pPr>
        <w:pStyle w:val="DraftHeading1"/>
        <w:tabs>
          <w:tab w:val="right" w:pos="680"/>
        </w:tabs>
        <w:ind w:left="850" w:hanging="850"/>
        <w:rPr>
          <w:rFonts w:ascii="Arial" w:hAnsi="Arial" w:cs="Arial"/>
          <w:sz w:val="20"/>
        </w:rPr>
      </w:pPr>
      <w:r w:rsidRPr="000B6A21">
        <w:rPr>
          <w:rFonts w:ascii="Arial" w:hAnsi="Arial" w:cs="Arial"/>
          <w:sz w:val="20"/>
        </w:rPr>
        <w:tab/>
      </w:r>
      <w:bookmarkStart w:id="194" w:name="_Toc4663795"/>
      <w:r w:rsidRPr="000B6A21">
        <w:rPr>
          <w:rFonts w:ascii="Arial" w:hAnsi="Arial" w:cs="Arial"/>
          <w:sz w:val="20"/>
        </w:rPr>
        <w:t>57</w:t>
      </w:r>
      <w:r w:rsidRPr="000B6A21">
        <w:rPr>
          <w:rFonts w:ascii="Arial" w:hAnsi="Arial" w:cs="Arial"/>
          <w:sz w:val="20"/>
        </w:rPr>
        <w:tab/>
        <w:t>Joint hearing of charges on separate charge-sheets</w:t>
      </w:r>
      <w:bookmarkEnd w:id="194"/>
    </w:p>
    <w:p w14:paraId="71794CDF" w14:textId="77777777" w:rsidR="00A03E5E" w:rsidRPr="000B6A21" w:rsidRDefault="00A03E5E" w:rsidP="00A03E5E">
      <w:pPr>
        <w:pStyle w:val="BodySectionSub"/>
        <w:jc w:val="both"/>
        <w:rPr>
          <w:rFonts w:ascii="Arial" w:hAnsi="Arial" w:cs="Arial"/>
          <w:sz w:val="20"/>
        </w:rPr>
      </w:pPr>
      <w:r w:rsidRPr="000B6A21">
        <w:rPr>
          <w:rFonts w:ascii="Arial" w:hAnsi="Arial" w:cs="Arial"/>
          <w:sz w:val="20"/>
        </w:rPr>
        <w:t>On the application of the prosecutor or the accused, the Magistrates' Court may order that any number of charges in separate charge-sheets be heard together.</w:t>
      </w:r>
    </w:p>
    <w:p w14:paraId="5586EEB6" w14:textId="77777777" w:rsidR="00A03E5E" w:rsidRPr="000B6A21" w:rsidRDefault="00A03E5E" w:rsidP="00A03E5E">
      <w:pPr>
        <w:pStyle w:val="DraftHeading1"/>
        <w:tabs>
          <w:tab w:val="right" w:pos="680"/>
        </w:tabs>
        <w:ind w:left="850" w:hanging="850"/>
        <w:rPr>
          <w:rFonts w:ascii="Arial" w:hAnsi="Arial" w:cs="Arial"/>
          <w:sz w:val="20"/>
        </w:rPr>
      </w:pPr>
      <w:r w:rsidRPr="000B6A21">
        <w:rPr>
          <w:rFonts w:ascii="Arial" w:hAnsi="Arial" w:cs="Arial"/>
          <w:sz w:val="20"/>
        </w:rPr>
        <w:tab/>
      </w:r>
      <w:bookmarkStart w:id="195" w:name="_Toc4663796"/>
      <w:r w:rsidRPr="000B6A21">
        <w:rPr>
          <w:rFonts w:ascii="Arial" w:hAnsi="Arial" w:cs="Arial"/>
          <w:sz w:val="20"/>
        </w:rPr>
        <w:t>58</w:t>
      </w:r>
      <w:r w:rsidRPr="000B6A21">
        <w:rPr>
          <w:rFonts w:ascii="Arial" w:hAnsi="Arial" w:cs="Arial"/>
          <w:sz w:val="20"/>
        </w:rPr>
        <w:tab/>
        <w:t>Order for separate hearing</w:t>
      </w:r>
      <w:bookmarkEnd w:id="195"/>
    </w:p>
    <w:p w14:paraId="3480A4F1"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(1)</w:t>
      </w:r>
      <w:r w:rsidRPr="000B6A21">
        <w:rPr>
          <w:rFonts w:ascii="Arial" w:hAnsi="Arial" w:cs="Arial"/>
          <w:sz w:val="20"/>
        </w:rPr>
        <w:tab/>
        <w:t>If a charge-sheet contains more than one charge, the Magistrates' Court may order that any one or more of the charges be heard separately.</w:t>
      </w:r>
    </w:p>
    <w:p w14:paraId="46448FCF"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(2)</w:t>
      </w:r>
      <w:r w:rsidRPr="000B6A21">
        <w:rPr>
          <w:rFonts w:ascii="Arial" w:hAnsi="Arial" w:cs="Arial"/>
          <w:sz w:val="20"/>
        </w:rPr>
        <w:tab/>
        <w:t>If a charge-sheet names more than one accused, the Magistrates' Court may order that charges against a specified accused be heard separately.</w:t>
      </w:r>
    </w:p>
    <w:p w14:paraId="4F4DE55E"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(3)</w:t>
      </w:r>
      <w:r w:rsidRPr="000B6A21">
        <w:rPr>
          <w:rFonts w:ascii="Arial" w:hAnsi="Arial" w:cs="Arial"/>
          <w:sz w:val="20"/>
        </w:rPr>
        <w:tab/>
        <w:t>The Magistrates' Court may make an order under subsection (1) or (2) if the court considers that—</w:t>
      </w:r>
    </w:p>
    <w:p w14:paraId="7A6539EF" w14:textId="77777777" w:rsidR="00A03E5E" w:rsidRPr="000B6A21" w:rsidRDefault="00A03E5E" w:rsidP="00A03E5E">
      <w:pPr>
        <w:pStyle w:val="DraftHeading3"/>
        <w:tabs>
          <w:tab w:val="right" w:pos="1757"/>
        </w:tabs>
        <w:ind w:left="1871" w:hanging="1871"/>
        <w:jc w:val="both"/>
        <w:rPr>
          <w:rFonts w:ascii="Arial" w:hAnsi="Arial" w:cs="Arial"/>
          <w:sz w:val="20"/>
        </w:rPr>
      </w:pPr>
      <w:r w:rsidRPr="000B6A21">
        <w:rPr>
          <w:rFonts w:ascii="Arial" w:hAnsi="Arial" w:cs="Arial"/>
          <w:sz w:val="20"/>
        </w:rPr>
        <w:tab/>
        <w:t>(a)</w:t>
      </w:r>
      <w:r w:rsidRPr="000B6A21">
        <w:rPr>
          <w:rFonts w:ascii="Arial" w:hAnsi="Arial" w:cs="Arial"/>
          <w:sz w:val="20"/>
        </w:rPr>
        <w:tab/>
        <w:t>the case of an accused may be prejudiced because the accused is charged with more than one offence in the same charge-sheet; or</w:t>
      </w:r>
    </w:p>
    <w:p w14:paraId="186C9085" w14:textId="77777777" w:rsidR="00A03E5E" w:rsidRPr="000B6A21" w:rsidRDefault="00A03E5E" w:rsidP="00A03E5E">
      <w:pPr>
        <w:pStyle w:val="DraftHeading3"/>
        <w:tabs>
          <w:tab w:val="right" w:pos="1757"/>
        </w:tabs>
        <w:ind w:left="1871" w:hanging="1871"/>
        <w:jc w:val="both"/>
        <w:rPr>
          <w:rFonts w:ascii="Arial" w:hAnsi="Arial" w:cs="Arial"/>
          <w:sz w:val="20"/>
        </w:rPr>
      </w:pPr>
      <w:r w:rsidRPr="000B6A21">
        <w:rPr>
          <w:rFonts w:ascii="Arial" w:hAnsi="Arial" w:cs="Arial"/>
          <w:sz w:val="20"/>
        </w:rPr>
        <w:tab/>
        <w:t>(b)</w:t>
      </w:r>
      <w:r w:rsidRPr="000B6A21">
        <w:rPr>
          <w:rFonts w:ascii="Arial" w:hAnsi="Arial" w:cs="Arial"/>
          <w:sz w:val="20"/>
        </w:rPr>
        <w:tab/>
        <w:t>a hearing with co-accused would prejudice the fair hearing of the charge against the accused; or</w:t>
      </w:r>
    </w:p>
    <w:p w14:paraId="17F0FA30" w14:textId="77777777" w:rsidR="00A03E5E" w:rsidRPr="000B6A21" w:rsidRDefault="00A03E5E" w:rsidP="00A03E5E">
      <w:pPr>
        <w:pStyle w:val="DraftHeading3"/>
        <w:tabs>
          <w:tab w:val="right" w:pos="1757"/>
        </w:tabs>
        <w:ind w:left="1871" w:hanging="1871"/>
        <w:jc w:val="both"/>
        <w:rPr>
          <w:rFonts w:ascii="Arial" w:hAnsi="Arial" w:cs="Arial"/>
          <w:sz w:val="20"/>
        </w:rPr>
      </w:pPr>
      <w:r w:rsidRPr="000B6A21">
        <w:rPr>
          <w:rFonts w:ascii="Arial" w:hAnsi="Arial" w:cs="Arial"/>
          <w:sz w:val="20"/>
        </w:rPr>
        <w:tab/>
        <w:t>(c)</w:t>
      </w:r>
      <w:r w:rsidRPr="000B6A21">
        <w:rPr>
          <w:rFonts w:ascii="Arial" w:hAnsi="Arial" w:cs="Arial"/>
          <w:sz w:val="20"/>
        </w:rPr>
        <w:tab/>
        <w:t>for any other reason it is appropriate to do so.</w:t>
      </w:r>
    </w:p>
    <w:p w14:paraId="12BABBF0"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lastRenderedPageBreak/>
        <w:tab/>
        <w:t>(4)</w:t>
      </w:r>
      <w:r w:rsidRPr="000B6A21">
        <w:rPr>
          <w:rFonts w:ascii="Arial" w:hAnsi="Arial" w:cs="Arial"/>
          <w:sz w:val="20"/>
        </w:rPr>
        <w:tab/>
        <w:t>The Magistrates' Court may make an order under subsection (1) or (2) before or during the hearing.</w:t>
      </w:r>
    </w:p>
    <w:p w14:paraId="20C89804"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(5)</w:t>
      </w:r>
      <w:r w:rsidRPr="000B6A21">
        <w:rPr>
          <w:rFonts w:ascii="Arial" w:hAnsi="Arial" w:cs="Arial"/>
          <w:sz w:val="20"/>
        </w:rPr>
        <w:tab/>
        <w:t>If the Magistrates' Court makes an order under subsection (1) or (2), the prosecutor may elect which charge is to be heard first.</w:t>
      </w:r>
    </w:p>
    <w:p w14:paraId="4A7CA346"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(6)</w:t>
      </w:r>
      <w:r w:rsidRPr="000B6A21">
        <w:rPr>
          <w:rFonts w:ascii="Arial" w:hAnsi="Arial" w:cs="Arial"/>
          <w:sz w:val="20"/>
        </w:rPr>
        <w:tab/>
        <w:t>The procedure on the separate hearing of a charge is the same in all respects as if the charge had been set out in a separate charge-sheet.</w:t>
      </w:r>
    </w:p>
    <w:p w14:paraId="2A909BC2"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(7)</w:t>
      </w:r>
      <w:r w:rsidRPr="000B6A21">
        <w:rPr>
          <w:rFonts w:ascii="Arial" w:hAnsi="Arial" w:cs="Arial"/>
          <w:sz w:val="20"/>
        </w:rPr>
        <w:tab/>
        <w:t>If the Magistrates' Court makes an order for a separate hearing under subsection (1) or (2), the court may make any order for or in relation to the bail of the accused that the court considers appropriate.</w:t>
      </w:r>
    </w:p>
    <w:p w14:paraId="08B42777" w14:textId="77777777" w:rsidR="00A03E5E" w:rsidRPr="000B6A21" w:rsidRDefault="00A03E5E" w:rsidP="00A03E5E">
      <w:pPr>
        <w:rPr>
          <w:rFonts w:ascii="Arial" w:hAnsi="Arial" w:cs="Arial"/>
          <w:sz w:val="20"/>
          <w:szCs w:val="20"/>
        </w:rPr>
      </w:pPr>
    </w:p>
    <w:p w14:paraId="025AA660"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3.</w:t>
      </w:r>
      <w:r w:rsidRPr="000B6A21">
        <w:rPr>
          <w:rFonts w:ascii="Arial" w:hAnsi="Arial" w:cs="Arial"/>
          <w:sz w:val="20"/>
          <w:szCs w:val="20"/>
        </w:rPr>
        <w:tab/>
        <w:t>CPA/ss.56-58 also apply to summary hearings in the Criminal Division of the Children’s Court by operation of CYFA/s.528(2)(b).</w:t>
      </w:r>
    </w:p>
    <w:p w14:paraId="6AAD4F72" w14:textId="77777777" w:rsidR="00A03E5E" w:rsidRPr="000B6A21" w:rsidRDefault="00A03E5E" w:rsidP="00A03E5E">
      <w:pPr>
        <w:rPr>
          <w:rFonts w:ascii="Arial" w:hAnsi="Arial" w:cs="Arial"/>
          <w:sz w:val="20"/>
          <w:szCs w:val="20"/>
        </w:rPr>
      </w:pPr>
    </w:p>
    <w:p w14:paraId="15CDA674"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4.</w:t>
      </w:r>
      <w:r w:rsidRPr="000B6A21">
        <w:rPr>
          <w:rFonts w:ascii="Arial" w:hAnsi="Arial" w:cs="Arial"/>
          <w:sz w:val="20"/>
          <w:szCs w:val="20"/>
        </w:rPr>
        <w:tab/>
        <w:t>Although CPA/ss.193 &amp; 194 do not directly apply to the Children’s Court, the case law on those sections and the predecessor sections are likely to bear some relevance to summary hearings in the Children’s Court, albeit with the very real distinction that the trier of fact in the Children’s Court is a judicial officer, not a lay jury person.</w:t>
      </w:r>
    </w:p>
    <w:p w14:paraId="0D77790D" w14:textId="77777777" w:rsidR="00A03E5E" w:rsidRPr="000B6A21" w:rsidRDefault="00A03E5E" w:rsidP="00A03E5E">
      <w:pPr>
        <w:rPr>
          <w:rFonts w:ascii="Arial" w:hAnsi="Arial" w:cs="Arial"/>
          <w:sz w:val="20"/>
          <w:szCs w:val="20"/>
        </w:rPr>
      </w:pPr>
    </w:p>
    <w:p w14:paraId="3B6B9115" w14:textId="77777777" w:rsidR="00A03E5E" w:rsidRPr="000B6A21" w:rsidRDefault="00A03E5E" w:rsidP="00A03E5E">
      <w:pPr>
        <w:keepNext/>
        <w:keepLines/>
        <w:ind w:left="357" w:hanging="357"/>
        <w:jc w:val="both"/>
        <w:rPr>
          <w:rFonts w:ascii="Arial" w:hAnsi="Arial" w:cs="Arial"/>
          <w:sz w:val="20"/>
          <w:szCs w:val="20"/>
        </w:rPr>
      </w:pPr>
      <w:r w:rsidRPr="000B6A21">
        <w:rPr>
          <w:rFonts w:ascii="Arial" w:hAnsi="Arial" w:cs="Arial"/>
          <w:sz w:val="20"/>
          <w:szCs w:val="20"/>
        </w:rPr>
        <w:t>5.</w:t>
      </w:r>
      <w:r w:rsidRPr="000B6A21">
        <w:rPr>
          <w:rFonts w:ascii="Arial" w:hAnsi="Arial" w:cs="Arial"/>
          <w:sz w:val="20"/>
          <w:szCs w:val="20"/>
        </w:rPr>
        <w:tab/>
        <w:t>In CPA/Schedule 1, rule 5 provides:</w:t>
      </w:r>
    </w:p>
    <w:p w14:paraId="28A9B6A9" w14:textId="77777777" w:rsidR="00A03E5E" w:rsidRPr="000B6A21" w:rsidRDefault="00A03E5E" w:rsidP="00A03E5E">
      <w:pPr>
        <w:pStyle w:val="DraftHeading1"/>
        <w:tabs>
          <w:tab w:val="right" w:pos="680"/>
        </w:tabs>
        <w:ind w:left="850" w:hanging="850"/>
        <w:rPr>
          <w:rFonts w:ascii="Arial" w:hAnsi="Arial" w:cs="Arial"/>
          <w:sz w:val="20"/>
        </w:rPr>
      </w:pPr>
      <w:r w:rsidRPr="000B6A21">
        <w:rPr>
          <w:rFonts w:ascii="Arial" w:hAnsi="Arial" w:cs="Arial"/>
          <w:sz w:val="20"/>
        </w:rPr>
        <w:tab/>
      </w:r>
      <w:bookmarkStart w:id="196" w:name="_Toc4664328"/>
      <w:r w:rsidRPr="000B6A21">
        <w:rPr>
          <w:rFonts w:ascii="Arial" w:hAnsi="Arial" w:cs="Arial"/>
          <w:sz w:val="20"/>
        </w:rPr>
        <w:t>5</w:t>
      </w:r>
      <w:r w:rsidRPr="000B6A21">
        <w:rPr>
          <w:rFonts w:ascii="Arial" w:hAnsi="Arial" w:cs="Arial"/>
          <w:sz w:val="20"/>
        </w:rPr>
        <w:tab/>
        <w:t>Joinder of charges</w:t>
      </w:r>
      <w:bookmarkEnd w:id="196"/>
    </w:p>
    <w:p w14:paraId="11D137AE" w14:textId="77777777" w:rsidR="00A03E5E" w:rsidRPr="000B6A21" w:rsidRDefault="00A03E5E" w:rsidP="00A03E5E">
      <w:pPr>
        <w:pStyle w:val="DraftHeading2"/>
        <w:tabs>
          <w:tab w:val="right" w:pos="1247"/>
        </w:tabs>
        <w:ind w:left="1361" w:hanging="1361"/>
        <w:rPr>
          <w:rFonts w:ascii="Arial" w:hAnsi="Arial" w:cs="Arial"/>
          <w:sz w:val="20"/>
        </w:rPr>
      </w:pPr>
      <w:r w:rsidRPr="000B6A21">
        <w:rPr>
          <w:rFonts w:ascii="Arial" w:hAnsi="Arial" w:cs="Arial"/>
          <w:sz w:val="20"/>
        </w:rPr>
        <w:tab/>
        <w:t>(1)</w:t>
      </w:r>
      <w:r w:rsidRPr="000B6A21">
        <w:rPr>
          <w:rFonts w:ascii="Arial" w:hAnsi="Arial" w:cs="Arial"/>
          <w:sz w:val="20"/>
        </w:rPr>
        <w:tab/>
        <w:t>A charge-sheet or indictment may contain charges for related offences, whether against the same accused or different accused.</w:t>
      </w:r>
    </w:p>
    <w:p w14:paraId="2251D03A" w14:textId="77777777" w:rsidR="00A03E5E" w:rsidRPr="000B6A21" w:rsidRDefault="00A03E5E" w:rsidP="00A03E5E">
      <w:pPr>
        <w:pStyle w:val="DraftHeading2"/>
        <w:tabs>
          <w:tab w:val="right" w:pos="1247"/>
        </w:tabs>
        <w:ind w:left="1361" w:hanging="1361"/>
        <w:rPr>
          <w:rFonts w:ascii="Arial" w:hAnsi="Arial" w:cs="Arial"/>
          <w:sz w:val="20"/>
        </w:rPr>
      </w:pPr>
      <w:r w:rsidRPr="000B6A21">
        <w:rPr>
          <w:rFonts w:ascii="Arial" w:hAnsi="Arial" w:cs="Arial"/>
          <w:sz w:val="20"/>
        </w:rPr>
        <w:tab/>
        <w:t>(2)</w:t>
      </w:r>
      <w:r w:rsidRPr="000B6A21">
        <w:rPr>
          <w:rFonts w:ascii="Arial" w:hAnsi="Arial" w:cs="Arial"/>
          <w:sz w:val="20"/>
        </w:rPr>
        <w:tab/>
        <w:t>If more than one offence is charged in a charge</w:t>
      </w:r>
      <w:r w:rsidRPr="000B6A21">
        <w:rPr>
          <w:rFonts w:ascii="Arial" w:hAnsi="Arial" w:cs="Arial"/>
          <w:sz w:val="20"/>
        </w:rPr>
        <w:noBreakHyphen/>
        <w:t>sheet or indictment, the particulars of each offence charged must be set out in a separate, consecutively numbered paragraph.</w:t>
      </w:r>
    </w:p>
    <w:p w14:paraId="37ADF585" w14:textId="77777777" w:rsidR="00A03E5E" w:rsidRPr="000B6A21" w:rsidRDefault="00A03E5E" w:rsidP="00A03E5E">
      <w:pPr>
        <w:pStyle w:val="DraftHeading3"/>
        <w:tabs>
          <w:tab w:val="right" w:pos="1247"/>
        </w:tabs>
        <w:ind w:left="1361" w:hanging="1361"/>
        <w:rPr>
          <w:rFonts w:ascii="Arial" w:hAnsi="Arial" w:cs="Arial"/>
          <w:sz w:val="20"/>
        </w:rPr>
      </w:pPr>
      <w:r w:rsidRPr="000B6A21">
        <w:rPr>
          <w:rFonts w:ascii="Arial" w:hAnsi="Arial" w:cs="Arial"/>
          <w:sz w:val="20"/>
        </w:rPr>
        <w:tab/>
        <w:t>(3)</w:t>
      </w:r>
      <w:r w:rsidRPr="000B6A21">
        <w:rPr>
          <w:rFonts w:ascii="Arial" w:hAnsi="Arial" w:cs="Arial"/>
          <w:sz w:val="20"/>
        </w:rPr>
        <w:tab/>
        <w:t>A charge-sheet or indictment may contain, as an alternative charge to a course of conduct charge, a charge of a relevant offence of the kind covered by the course of conduct charge and alleged to have been committed within the period to which the course of conduct charge relates.</w:t>
      </w:r>
    </w:p>
    <w:p w14:paraId="27B0CEDA" w14:textId="77777777" w:rsidR="00A03E5E" w:rsidRPr="000B6A21" w:rsidRDefault="00A03E5E" w:rsidP="00A03E5E">
      <w:pPr>
        <w:pStyle w:val="DraftHeading3"/>
        <w:tabs>
          <w:tab w:val="right" w:pos="1247"/>
        </w:tabs>
        <w:ind w:left="1361" w:hanging="1361"/>
        <w:rPr>
          <w:rFonts w:ascii="Arial" w:hAnsi="Arial" w:cs="Arial"/>
          <w:sz w:val="20"/>
        </w:rPr>
      </w:pPr>
      <w:r w:rsidRPr="000B6A21">
        <w:rPr>
          <w:rFonts w:ascii="Arial" w:hAnsi="Arial" w:cs="Arial"/>
          <w:sz w:val="20"/>
        </w:rPr>
        <w:tab/>
        <w:t>(4)</w:t>
      </w:r>
      <w:r w:rsidRPr="000B6A21">
        <w:rPr>
          <w:rFonts w:ascii="Arial" w:hAnsi="Arial" w:cs="Arial"/>
          <w:sz w:val="20"/>
        </w:rPr>
        <w:tab/>
        <w:t>In the circumstances set out in subclause (3), for the purposes of section 220 an acquittal on the course of conduct charge does not constitute a previous acquittal in relation to the alternative charge.</w:t>
      </w:r>
    </w:p>
    <w:p w14:paraId="44FC4B60" w14:textId="77777777" w:rsidR="00A03E5E" w:rsidRPr="000B6A21" w:rsidRDefault="00A03E5E" w:rsidP="00A03E5E">
      <w:pPr>
        <w:pStyle w:val="DraftHeading3"/>
        <w:tabs>
          <w:tab w:val="right" w:pos="1247"/>
        </w:tabs>
        <w:ind w:left="1361" w:hanging="1361"/>
        <w:rPr>
          <w:rFonts w:ascii="Arial" w:hAnsi="Arial" w:cs="Arial"/>
          <w:sz w:val="20"/>
        </w:rPr>
      </w:pPr>
      <w:r w:rsidRPr="000B6A21">
        <w:rPr>
          <w:rFonts w:ascii="Arial" w:hAnsi="Arial" w:cs="Arial"/>
          <w:sz w:val="20"/>
        </w:rPr>
        <w:tab/>
        <w:t>(5)</w:t>
      </w:r>
      <w:r w:rsidRPr="000B6A21">
        <w:rPr>
          <w:rFonts w:ascii="Arial" w:hAnsi="Arial" w:cs="Arial"/>
          <w:sz w:val="20"/>
        </w:rPr>
        <w:tab/>
        <w:t xml:space="preserve">A charge-sheet or indictment must not contain both a course of conduct charge and a charge for an offence against section 47A of the </w:t>
      </w:r>
      <w:r w:rsidRPr="0010068D">
        <w:rPr>
          <w:rFonts w:ascii="Arial" w:hAnsi="Arial" w:cs="Arial"/>
          <w:b/>
          <w:i/>
          <w:iCs/>
          <w:sz w:val="20"/>
        </w:rPr>
        <w:t>Crimes Act 1958</w:t>
      </w:r>
      <w:r w:rsidRPr="000B6A21">
        <w:rPr>
          <w:rFonts w:ascii="Arial" w:hAnsi="Arial" w:cs="Arial"/>
          <w:sz w:val="20"/>
        </w:rPr>
        <w:t>.</w:t>
      </w:r>
    </w:p>
    <w:p w14:paraId="1DE474F9" w14:textId="77777777" w:rsidR="00A03E5E" w:rsidRPr="000B6A21" w:rsidRDefault="00A03E5E" w:rsidP="00A03E5E">
      <w:pPr>
        <w:pStyle w:val="DraftHeading2"/>
        <w:tabs>
          <w:tab w:val="right" w:pos="1247"/>
        </w:tabs>
        <w:ind w:left="1361" w:hanging="1361"/>
        <w:rPr>
          <w:rFonts w:ascii="Arial" w:hAnsi="Arial" w:cs="Arial"/>
          <w:sz w:val="20"/>
        </w:rPr>
      </w:pPr>
      <w:r w:rsidRPr="000B6A21">
        <w:rPr>
          <w:rFonts w:ascii="Arial" w:hAnsi="Arial" w:cs="Arial"/>
          <w:sz w:val="20"/>
        </w:rPr>
        <w:tab/>
        <w:t>(6)</w:t>
      </w:r>
      <w:r w:rsidRPr="000B6A21">
        <w:rPr>
          <w:rFonts w:ascii="Arial" w:hAnsi="Arial" w:cs="Arial"/>
          <w:sz w:val="20"/>
        </w:rPr>
        <w:tab/>
        <w:t xml:space="preserve">In this clause, </w:t>
      </w:r>
      <w:r w:rsidRPr="000B6A21">
        <w:rPr>
          <w:rFonts w:ascii="Arial" w:hAnsi="Arial" w:cs="Arial"/>
          <w:b/>
          <w:i/>
          <w:sz w:val="20"/>
        </w:rPr>
        <w:t xml:space="preserve">course of conduct charge </w:t>
      </w:r>
      <w:r w:rsidRPr="000B6A21">
        <w:rPr>
          <w:rFonts w:ascii="Arial" w:hAnsi="Arial" w:cs="Arial"/>
          <w:sz w:val="20"/>
        </w:rPr>
        <w:t>has the same meaning as in clause 4A.</w:t>
      </w:r>
    </w:p>
    <w:p w14:paraId="606838CA" w14:textId="77777777" w:rsidR="00A03E5E" w:rsidRPr="000B6A21" w:rsidRDefault="00A03E5E" w:rsidP="00A03E5E">
      <w:pPr>
        <w:rPr>
          <w:rFonts w:ascii="Arial" w:hAnsi="Arial" w:cs="Arial"/>
          <w:sz w:val="20"/>
          <w:szCs w:val="20"/>
        </w:rPr>
      </w:pPr>
    </w:p>
    <w:p w14:paraId="19579067"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6.</w:t>
      </w:r>
      <w:r w:rsidRPr="000B6A21">
        <w:rPr>
          <w:rFonts w:ascii="Arial" w:hAnsi="Arial" w:cs="Arial"/>
          <w:sz w:val="20"/>
          <w:szCs w:val="20"/>
        </w:rPr>
        <w:tab/>
        <w:t>The two questions to be determined on severance are-</w:t>
      </w:r>
    </w:p>
    <w:p w14:paraId="4F4B6BED" w14:textId="77777777" w:rsidR="00A03E5E" w:rsidRPr="000B6A21" w:rsidRDefault="00A03E5E">
      <w:pPr>
        <w:pStyle w:val="ListParagraph"/>
        <w:numPr>
          <w:ilvl w:val="0"/>
          <w:numId w:val="70"/>
        </w:numPr>
        <w:ind w:left="714" w:hanging="357"/>
        <w:jc w:val="both"/>
        <w:rPr>
          <w:rFonts w:ascii="Arial" w:hAnsi="Arial" w:cs="Arial"/>
          <w:sz w:val="20"/>
          <w:szCs w:val="20"/>
        </w:rPr>
      </w:pPr>
      <w:r w:rsidRPr="000B6A21">
        <w:rPr>
          <w:rFonts w:ascii="Arial" w:hAnsi="Arial" w:cs="Arial"/>
          <w:sz w:val="20"/>
          <w:szCs w:val="20"/>
        </w:rPr>
        <w:t>whether the joinder of the offences complies with rule 5 of Schedule 1 [see above]; and</w:t>
      </w:r>
    </w:p>
    <w:p w14:paraId="1B7838E5" w14:textId="77777777" w:rsidR="00A03E5E" w:rsidRPr="000B6A21" w:rsidRDefault="00A03E5E">
      <w:pPr>
        <w:pStyle w:val="ListParagraph"/>
        <w:numPr>
          <w:ilvl w:val="0"/>
          <w:numId w:val="70"/>
        </w:numPr>
        <w:ind w:left="714" w:hanging="357"/>
        <w:jc w:val="both"/>
        <w:rPr>
          <w:rFonts w:ascii="Arial" w:hAnsi="Arial" w:cs="Arial"/>
          <w:sz w:val="20"/>
          <w:szCs w:val="20"/>
        </w:rPr>
      </w:pPr>
      <w:r w:rsidRPr="000B6A21">
        <w:rPr>
          <w:rFonts w:ascii="Arial" w:hAnsi="Arial" w:cs="Arial"/>
          <w:sz w:val="20"/>
          <w:szCs w:val="20"/>
        </w:rPr>
        <w:t>whether the judicial officer should exercise his or her discretion under CPA/s.58 to order severance [either of charges or of accused or both].</w:t>
      </w:r>
    </w:p>
    <w:p w14:paraId="6E2B5BD7" w14:textId="77777777" w:rsidR="00A03E5E" w:rsidRPr="000B6A21" w:rsidRDefault="00A03E5E" w:rsidP="00A03E5E">
      <w:pPr>
        <w:rPr>
          <w:rFonts w:ascii="Arial" w:hAnsi="Arial" w:cs="Arial"/>
          <w:sz w:val="20"/>
          <w:szCs w:val="20"/>
        </w:rPr>
      </w:pPr>
    </w:p>
    <w:p w14:paraId="106F3F38" w14:textId="58A954B8"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7.</w:t>
      </w:r>
      <w:r w:rsidRPr="000B6A21">
        <w:rPr>
          <w:rFonts w:ascii="Arial" w:hAnsi="Arial" w:cs="Arial"/>
          <w:sz w:val="20"/>
          <w:szCs w:val="20"/>
        </w:rPr>
        <w:tab/>
        <w:t xml:space="preserve">These two questions must be considered separately and may not be merged into a single issue: </w:t>
      </w:r>
      <w:r w:rsidRPr="000B6A21">
        <w:rPr>
          <w:rFonts w:ascii="Arial" w:hAnsi="Arial" w:cs="Arial"/>
          <w:i/>
          <w:iCs/>
          <w:sz w:val="20"/>
          <w:szCs w:val="20"/>
        </w:rPr>
        <w:t>R</w:t>
      </w:r>
      <w:r>
        <w:rPr>
          <w:rFonts w:ascii="Arial" w:hAnsi="Arial" w:cs="Arial"/>
          <w:i/>
          <w:iCs/>
          <w:sz w:val="20"/>
          <w:szCs w:val="20"/>
        </w:rPr>
        <w:t> </w:t>
      </w:r>
      <w:r w:rsidRPr="000B6A21">
        <w:rPr>
          <w:rFonts w:ascii="Arial" w:hAnsi="Arial" w:cs="Arial"/>
          <w:i/>
          <w:iCs/>
          <w:sz w:val="20"/>
          <w:szCs w:val="20"/>
        </w:rPr>
        <w:t xml:space="preserve">v </w:t>
      </w:r>
      <w:proofErr w:type="spellStart"/>
      <w:r w:rsidRPr="000B6A21">
        <w:rPr>
          <w:rFonts w:ascii="Arial" w:hAnsi="Arial" w:cs="Arial"/>
          <w:i/>
          <w:iCs/>
          <w:sz w:val="20"/>
          <w:szCs w:val="20"/>
        </w:rPr>
        <w:t>Renzella</w:t>
      </w:r>
      <w:proofErr w:type="spellEnd"/>
      <w:r w:rsidRPr="000B6A21">
        <w:rPr>
          <w:rFonts w:ascii="Arial" w:hAnsi="Arial" w:cs="Arial"/>
          <w:sz w:val="20"/>
          <w:szCs w:val="20"/>
        </w:rPr>
        <w:t xml:space="preserve"> (unreported, VSCA, 07/08/1997).</w:t>
      </w:r>
      <w:r w:rsidR="00E64A0B">
        <w:rPr>
          <w:rFonts w:ascii="Arial" w:hAnsi="Arial" w:cs="Arial"/>
          <w:sz w:val="20"/>
          <w:szCs w:val="20"/>
        </w:rPr>
        <w:t xml:space="preserve">  </w:t>
      </w:r>
      <w:r w:rsidR="00E64A0B" w:rsidRPr="000B6A21">
        <w:rPr>
          <w:rFonts w:ascii="Arial" w:hAnsi="Arial" w:cs="Arial"/>
          <w:sz w:val="20"/>
          <w:szCs w:val="20"/>
        </w:rPr>
        <w:t xml:space="preserve">Where evidence is cross-admissible, there will usually be no point in ordering separate trials: </w:t>
      </w:r>
      <w:r w:rsidR="00E64A0B" w:rsidRPr="000B6A21">
        <w:rPr>
          <w:rFonts w:ascii="Arial" w:hAnsi="Arial" w:cs="Arial"/>
          <w:i/>
          <w:iCs/>
          <w:sz w:val="20"/>
          <w:szCs w:val="20"/>
        </w:rPr>
        <w:t>De</w:t>
      </w:r>
      <w:r w:rsidR="00E64A0B">
        <w:rPr>
          <w:rFonts w:ascii="Arial" w:hAnsi="Arial" w:cs="Arial"/>
          <w:i/>
          <w:iCs/>
          <w:sz w:val="20"/>
          <w:szCs w:val="20"/>
        </w:rPr>
        <w:t> </w:t>
      </w:r>
      <w:r w:rsidR="00E64A0B" w:rsidRPr="000B6A21">
        <w:rPr>
          <w:rFonts w:ascii="Arial" w:hAnsi="Arial" w:cs="Arial"/>
          <w:i/>
          <w:iCs/>
          <w:sz w:val="20"/>
          <w:szCs w:val="20"/>
        </w:rPr>
        <w:t>Jesus v R</w:t>
      </w:r>
      <w:r w:rsidR="00E64A0B" w:rsidRPr="000B6A21">
        <w:rPr>
          <w:rFonts w:ascii="Arial" w:hAnsi="Arial" w:cs="Arial"/>
          <w:sz w:val="20"/>
          <w:szCs w:val="20"/>
        </w:rPr>
        <w:t xml:space="preserve"> [1986] HCA 65; </w:t>
      </w:r>
      <w:r w:rsidR="00E64A0B" w:rsidRPr="00E64A0B">
        <w:rPr>
          <w:rFonts w:ascii="Arial" w:hAnsi="Arial" w:cs="Arial"/>
          <w:i/>
          <w:iCs/>
          <w:sz w:val="20"/>
          <w:szCs w:val="20"/>
        </w:rPr>
        <w:t>R v Bright</w:t>
      </w:r>
      <w:r w:rsidR="00E64A0B" w:rsidRPr="000B6A21">
        <w:rPr>
          <w:rFonts w:ascii="Arial" w:hAnsi="Arial" w:cs="Arial"/>
          <w:sz w:val="20"/>
          <w:szCs w:val="20"/>
        </w:rPr>
        <w:t xml:space="preserve"> (2014) 45 VR 744</w:t>
      </w:r>
      <w:r w:rsidR="00FC50FC">
        <w:rPr>
          <w:rFonts w:ascii="Arial" w:hAnsi="Arial" w:cs="Arial"/>
          <w:sz w:val="20"/>
          <w:szCs w:val="20"/>
        </w:rPr>
        <w:t xml:space="preserve">; </w:t>
      </w:r>
      <w:r w:rsidR="00FC50FC" w:rsidRPr="00FC50FC">
        <w:rPr>
          <w:rFonts w:ascii="Arial" w:hAnsi="Arial" w:cs="Arial"/>
          <w:i/>
          <w:iCs/>
          <w:sz w:val="20"/>
          <w:szCs w:val="20"/>
        </w:rPr>
        <w:t>R v Villella (Rulings 1-3)</w:t>
      </w:r>
      <w:r w:rsidR="00FC50FC">
        <w:rPr>
          <w:rFonts w:ascii="Arial" w:hAnsi="Arial" w:cs="Arial"/>
          <w:sz w:val="20"/>
          <w:szCs w:val="20"/>
        </w:rPr>
        <w:t xml:space="preserve"> [2022] VSC 535 at [7] &amp; [162]-[167]</w:t>
      </w:r>
      <w:r w:rsidR="00E64A0B" w:rsidRPr="000B6A21">
        <w:rPr>
          <w:rFonts w:ascii="Arial" w:hAnsi="Arial" w:cs="Arial"/>
          <w:sz w:val="20"/>
          <w:szCs w:val="20"/>
        </w:rPr>
        <w:t>.</w:t>
      </w:r>
    </w:p>
    <w:p w14:paraId="16D9016B" w14:textId="4A06401E" w:rsidR="00A03E5E" w:rsidRPr="000B6A21" w:rsidRDefault="00A03E5E" w:rsidP="00A03E5E">
      <w:pPr>
        <w:rPr>
          <w:rFonts w:ascii="Arial" w:hAnsi="Arial" w:cs="Arial"/>
          <w:sz w:val="20"/>
          <w:szCs w:val="20"/>
        </w:rPr>
      </w:pPr>
    </w:p>
    <w:p w14:paraId="1E181095"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8.</w:t>
      </w:r>
      <w:r w:rsidRPr="000B6A21">
        <w:rPr>
          <w:rFonts w:ascii="Arial" w:hAnsi="Arial" w:cs="Arial"/>
          <w:sz w:val="20"/>
          <w:szCs w:val="20"/>
        </w:rPr>
        <w:tab/>
      </w:r>
      <w:r w:rsidR="00E64A0B">
        <w:rPr>
          <w:rFonts w:ascii="Arial" w:hAnsi="Arial" w:cs="Arial"/>
          <w:sz w:val="20"/>
          <w:szCs w:val="20"/>
        </w:rPr>
        <w:t xml:space="preserve">In CPA/s.3 </w:t>
      </w:r>
      <w:r w:rsidR="00E64A0B" w:rsidRPr="00E64A0B">
        <w:rPr>
          <w:rFonts w:ascii="Arial" w:hAnsi="Arial" w:cs="Arial"/>
          <w:b/>
          <w:bCs/>
          <w:sz w:val="20"/>
          <w:szCs w:val="20"/>
        </w:rPr>
        <w:t>related offences</w:t>
      </w:r>
      <w:r w:rsidR="00E64A0B">
        <w:rPr>
          <w:rFonts w:ascii="Arial" w:hAnsi="Arial" w:cs="Arial"/>
          <w:sz w:val="20"/>
          <w:szCs w:val="20"/>
        </w:rPr>
        <w:t xml:space="preserve"> are defined as “offences that are </w:t>
      </w:r>
      <w:r w:rsidR="00E64A0B" w:rsidRPr="00E64A0B">
        <w:rPr>
          <w:rFonts w:ascii="Arial" w:hAnsi="Arial" w:cs="Arial"/>
          <w:i/>
          <w:iCs/>
          <w:sz w:val="20"/>
          <w:szCs w:val="20"/>
        </w:rPr>
        <w:t>founded on the same facts</w:t>
      </w:r>
      <w:r w:rsidR="00E64A0B">
        <w:rPr>
          <w:rFonts w:ascii="Arial" w:hAnsi="Arial" w:cs="Arial"/>
          <w:sz w:val="20"/>
          <w:szCs w:val="20"/>
        </w:rPr>
        <w:t xml:space="preserve"> or form, or are part of, </w:t>
      </w:r>
      <w:r w:rsidR="00E64A0B" w:rsidRPr="00E64A0B">
        <w:rPr>
          <w:rFonts w:ascii="Arial" w:hAnsi="Arial" w:cs="Arial"/>
          <w:i/>
          <w:iCs/>
          <w:sz w:val="20"/>
          <w:szCs w:val="20"/>
        </w:rPr>
        <w:t>a series of offences of the same or a similar character</w:t>
      </w:r>
      <w:r w:rsidR="00E64A0B">
        <w:rPr>
          <w:rFonts w:ascii="Arial" w:hAnsi="Arial" w:cs="Arial"/>
          <w:sz w:val="20"/>
          <w:szCs w:val="20"/>
        </w:rPr>
        <w:t xml:space="preserve">”. </w:t>
      </w:r>
    </w:p>
    <w:p w14:paraId="1C40EC23" w14:textId="77777777" w:rsidR="00E64A0B" w:rsidRPr="000B6A21" w:rsidRDefault="00E64A0B" w:rsidP="00A03E5E">
      <w:pPr>
        <w:rPr>
          <w:rFonts w:ascii="Arial" w:hAnsi="Arial" w:cs="Arial"/>
          <w:sz w:val="20"/>
          <w:szCs w:val="20"/>
        </w:rPr>
      </w:pPr>
    </w:p>
    <w:p w14:paraId="0C712166" w14:textId="588BD9C3" w:rsidR="002405F9" w:rsidRDefault="00A03E5E" w:rsidP="002405F9">
      <w:pPr>
        <w:ind w:left="357" w:hanging="357"/>
        <w:jc w:val="both"/>
        <w:rPr>
          <w:rFonts w:ascii="Arial" w:hAnsi="Arial" w:cs="Arial"/>
          <w:sz w:val="20"/>
          <w:szCs w:val="20"/>
        </w:rPr>
      </w:pPr>
      <w:r w:rsidRPr="000B6A21">
        <w:rPr>
          <w:rFonts w:ascii="Arial" w:hAnsi="Arial" w:cs="Arial"/>
          <w:sz w:val="20"/>
          <w:szCs w:val="20"/>
        </w:rPr>
        <w:t>9.</w:t>
      </w:r>
      <w:r w:rsidRPr="000B6A21">
        <w:rPr>
          <w:rFonts w:ascii="Arial" w:hAnsi="Arial" w:cs="Arial"/>
          <w:sz w:val="20"/>
          <w:szCs w:val="20"/>
        </w:rPr>
        <w:tab/>
      </w:r>
      <w:r w:rsidR="00E64A0B">
        <w:rPr>
          <w:rFonts w:ascii="Arial" w:hAnsi="Arial" w:cs="Arial"/>
          <w:sz w:val="20"/>
          <w:szCs w:val="20"/>
        </w:rPr>
        <w:t xml:space="preserve">In </w:t>
      </w:r>
      <w:r w:rsidR="00E64A0B" w:rsidRPr="00E64A0B">
        <w:rPr>
          <w:rFonts w:ascii="Arial" w:hAnsi="Arial" w:cs="Arial"/>
          <w:i/>
          <w:iCs/>
          <w:sz w:val="20"/>
          <w:szCs w:val="20"/>
        </w:rPr>
        <w:t>Fleming (a pseudonym) v The Queen</w:t>
      </w:r>
      <w:r w:rsidR="00E64A0B">
        <w:rPr>
          <w:rFonts w:ascii="Arial" w:hAnsi="Arial" w:cs="Arial"/>
          <w:sz w:val="20"/>
          <w:szCs w:val="20"/>
        </w:rPr>
        <w:t xml:space="preserve"> [2021] VSCA 203 the accused had been charged in a single indictment of three charges of rape against his wife and a charge of murdering her.  Severance had been refused by the trial judge.  The Court of Appeal (Priest, Kyrou &amp; Niall JJ) held that </w:t>
      </w:r>
      <w:r w:rsidR="009622F9">
        <w:rPr>
          <w:rFonts w:ascii="Arial" w:hAnsi="Arial" w:cs="Arial"/>
          <w:sz w:val="20"/>
          <w:szCs w:val="20"/>
        </w:rPr>
        <w:t xml:space="preserve">the charges were improperly joined.  Although the 3 </w:t>
      </w:r>
      <w:r w:rsidR="0095662A">
        <w:rPr>
          <w:rFonts w:ascii="Arial" w:hAnsi="Arial" w:cs="Arial"/>
          <w:sz w:val="20"/>
          <w:szCs w:val="20"/>
        </w:rPr>
        <w:t>alleged offences</w:t>
      </w:r>
      <w:r w:rsidR="009622F9">
        <w:rPr>
          <w:rFonts w:ascii="Arial" w:hAnsi="Arial" w:cs="Arial"/>
          <w:sz w:val="20"/>
          <w:szCs w:val="20"/>
        </w:rPr>
        <w:t xml:space="preserve"> of rape did form, or are part of, a series of offences of the same or a similar character, the </w:t>
      </w:r>
      <w:r w:rsidR="0095662A">
        <w:rPr>
          <w:rFonts w:ascii="Arial" w:hAnsi="Arial" w:cs="Arial"/>
          <w:sz w:val="20"/>
          <w:szCs w:val="20"/>
        </w:rPr>
        <w:t>alleged offence</w:t>
      </w:r>
      <w:r w:rsidR="009622F9">
        <w:rPr>
          <w:rFonts w:ascii="Arial" w:hAnsi="Arial" w:cs="Arial"/>
          <w:sz w:val="20"/>
          <w:szCs w:val="20"/>
        </w:rPr>
        <w:t xml:space="preserve"> of murder did not.  Accordingly, the murder and rape charges did not involve “related offences”.  The Court of Appeal considered, </w:t>
      </w:r>
      <w:r w:rsidR="009622F9" w:rsidRPr="009622F9">
        <w:rPr>
          <w:rFonts w:ascii="Arial" w:hAnsi="Arial" w:cs="Arial"/>
          <w:i/>
          <w:iCs/>
          <w:sz w:val="20"/>
          <w:szCs w:val="20"/>
        </w:rPr>
        <w:t>inter alia</w:t>
      </w:r>
      <w:r w:rsidR="009622F9">
        <w:rPr>
          <w:rFonts w:ascii="Arial" w:hAnsi="Arial" w:cs="Arial"/>
          <w:sz w:val="20"/>
          <w:szCs w:val="20"/>
        </w:rPr>
        <w:t xml:space="preserve">, the cases of </w:t>
      </w:r>
      <w:r w:rsidR="009622F9" w:rsidRPr="009622F9">
        <w:rPr>
          <w:rFonts w:ascii="Arial" w:eastAsia="Book Antiqua" w:hAnsi="Arial" w:cs="Arial"/>
          <w:i/>
          <w:sz w:val="20"/>
          <w:szCs w:val="20"/>
        </w:rPr>
        <w:t>Connelly v DPP</w:t>
      </w:r>
      <w:r w:rsidR="009622F9" w:rsidRPr="009622F9">
        <w:rPr>
          <w:rFonts w:ascii="Arial" w:hAnsi="Arial" w:cs="Arial"/>
          <w:sz w:val="20"/>
          <w:szCs w:val="20"/>
        </w:rPr>
        <w:t xml:space="preserve"> [1964] AC 1254; </w:t>
      </w:r>
      <w:r w:rsidR="009622F9" w:rsidRPr="009622F9">
        <w:rPr>
          <w:rFonts w:ascii="Arial" w:eastAsia="Book Antiqua" w:hAnsi="Arial" w:cs="Arial"/>
          <w:i/>
          <w:sz w:val="20"/>
          <w:szCs w:val="20"/>
        </w:rPr>
        <w:t>R v Barrell and Wilson</w:t>
      </w:r>
      <w:r w:rsidR="009622F9" w:rsidRPr="009622F9">
        <w:rPr>
          <w:rFonts w:ascii="Arial" w:hAnsi="Arial" w:cs="Arial"/>
          <w:sz w:val="20"/>
          <w:szCs w:val="20"/>
        </w:rPr>
        <w:t xml:space="preserve"> (1979) 69 Cr App Rep 250; </w:t>
      </w:r>
      <w:r w:rsidR="009622F9" w:rsidRPr="009622F9">
        <w:rPr>
          <w:rFonts w:ascii="Arial" w:eastAsia="Book Antiqua" w:hAnsi="Arial" w:cs="Arial"/>
          <w:i/>
          <w:sz w:val="20"/>
          <w:szCs w:val="20"/>
        </w:rPr>
        <w:t xml:space="preserve">Ludlow v Metropolitan Police Commissioner </w:t>
      </w:r>
      <w:r w:rsidR="009622F9" w:rsidRPr="009622F9">
        <w:rPr>
          <w:rFonts w:ascii="Arial" w:hAnsi="Arial" w:cs="Arial"/>
          <w:sz w:val="20"/>
          <w:szCs w:val="20"/>
        </w:rPr>
        <w:t xml:space="preserve">[1971] AC 29; </w:t>
      </w:r>
      <w:r w:rsidR="009622F9" w:rsidRPr="009622F9">
        <w:rPr>
          <w:rFonts w:ascii="Arial" w:eastAsia="Book Antiqua" w:hAnsi="Arial" w:cs="Arial"/>
          <w:i/>
          <w:sz w:val="20"/>
          <w:szCs w:val="20"/>
        </w:rPr>
        <w:t>De Jesus v The Queen</w:t>
      </w:r>
      <w:r w:rsidR="009622F9">
        <w:rPr>
          <w:rFonts w:ascii="Arial" w:eastAsia="Book Antiqua" w:hAnsi="Arial" w:cs="Arial"/>
          <w:i/>
          <w:sz w:val="20"/>
          <w:szCs w:val="20"/>
        </w:rPr>
        <w:t xml:space="preserve"> </w:t>
      </w:r>
      <w:r w:rsidR="009622F9" w:rsidRPr="009622F9">
        <w:rPr>
          <w:rFonts w:ascii="Arial" w:hAnsi="Arial" w:cs="Arial"/>
          <w:sz w:val="20"/>
          <w:szCs w:val="20"/>
        </w:rPr>
        <w:t xml:space="preserve">(1986) 68 </w:t>
      </w:r>
      <w:r w:rsidR="009622F9" w:rsidRPr="009622F9">
        <w:rPr>
          <w:rFonts w:ascii="Arial" w:hAnsi="Arial" w:cs="Arial"/>
          <w:sz w:val="20"/>
          <w:szCs w:val="20"/>
        </w:rPr>
        <w:lastRenderedPageBreak/>
        <w:t xml:space="preserve">ALR 1; [1986] HCA 65; </w:t>
      </w:r>
      <w:r w:rsidR="009622F9" w:rsidRPr="009622F9">
        <w:rPr>
          <w:rFonts w:ascii="Arial" w:eastAsia="Book Antiqua" w:hAnsi="Arial" w:cs="Arial"/>
          <w:i/>
          <w:sz w:val="20"/>
          <w:szCs w:val="20"/>
        </w:rPr>
        <w:t>R v Russell (No 2)</w:t>
      </w:r>
      <w:r w:rsidR="009622F9" w:rsidRPr="009622F9">
        <w:rPr>
          <w:rFonts w:ascii="Arial" w:hAnsi="Arial" w:cs="Arial"/>
          <w:sz w:val="20"/>
          <w:szCs w:val="20"/>
        </w:rPr>
        <w:t xml:space="preserve"> [1965] </w:t>
      </w:r>
      <w:proofErr w:type="spellStart"/>
      <w:r w:rsidR="009622F9" w:rsidRPr="009622F9">
        <w:rPr>
          <w:rFonts w:ascii="Arial" w:hAnsi="Arial" w:cs="Arial"/>
          <w:sz w:val="20"/>
          <w:szCs w:val="20"/>
        </w:rPr>
        <w:t>Qd</w:t>
      </w:r>
      <w:proofErr w:type="spellEnd"/>
      <w:r w:rsidR="009622F9" w:rsidRPr="009622F9">
        <w:rPr>
          <w:rFonts w:ascii="Arial" w:hAnsi="Arial" w:cs="Arial"/>
          <w:sz w:val="20"/>
          <w:szCs w:val="20"/>
        </w:rPr>
        <w:t xml:space="preserve"> R 334;</w:t>
      </w:r>
      <w:r w:rsidR="009622F9" w:rsidRPr="009622F9">
        <w:rPr>
          <w:rFonts w:ascii="Arial" w:eastAsia="Calibri" w:hAnsi="Arial" w:cs="Arial"/>
          <w:i/>
          <w:sz w:val="20"/>
          <w:szCs w:val="20"/>
        </w:rPr>
        <w:t xml:space="preserve"> </w:t>
      </w:r>
      <w:r w:rsidR="009622F9" w:rsidRPr="009622F9">
        <w:rPr>
          <w:rFonts w:ascii="Arial" w:eastAsia="Book Antiqua" w:hAnsi="Arial" w:cs="Arial"/>
          <w:i/>
          <w:sz w:val="20"/>
          <w:szCs w:val="20"/>
        </w:rPr>
        <w:t xml:space="preserve">R v Collins; Ex </w:t>
      </w:r>
      <w:proofErr w:type="spellStart"/>
      <w:r w:rsidR="009622F9" w:rsidRPr="009622F9">
        <w:rPr>
          <w:rFonts w:ascii="Arial" w:eastAsia="Book Antiqua" w:hAnsi="Arial" w:cs="Arial"/>
          <w:i/>
          <w:sz w:val="20"/>
          <w:szCs w:val="20"/>
        </w:rPr>
        <w:t>parte</w:t>
      </w:r>
      <w:proofErr w:type="spellEnd"/>
      <w:r w:rsidR="009622F9" w:rsidRPr="009622F9">
        <w:rPr>
          <w:rFonts w:ascii="Arial" w:eastAsia="Book Antiqua" w:hAnsi="Arial" w:cs="Arial"/>
          <w:i/>
          <w:sz w:val="20"/>
          <w:szCs w:val="20"/>
        </w:rPr>
        <w:t xml:space="preserve"> Attorney-General</w:t>
      </w:r>
      <w:r w:rsidR="009622F9" w:rsidRPr="009622F9">
        <w:rPr>
          <w:rFonts w:ascii="Arial" w:hAnsi="Arial" w:cs="Arial"/>
          <w:sz w:val="20"/>
          <w:szCs w:val="20"/>
        </w:rPr>
        <w:t xml:space="preserve"> [1996] 1 </w:t>
      </w:r>
      <w:proofErr w:type="spellStart"/>
      <w:r w:rsidR="009622F9" w:rsidRPr="009622F9">
        <w:rPr>
          <w:rFonts w:ascii="Arial" w:hAnsi="Arial" w:cs="Arial"/>
          <w:sz w:val="20"/>
          <w:szCs w:val="20"/>
        </w:rPr>
        <w:t>Qd</w:t>
      </w:r>
      <w:proofErr w:type="spellEnd"/>
      <w:r w:rsidR="009622F9" w:rsidRPr="009622F9">
        <w:rPr>
          <w:rFonts w:ascii="Arial" w:hAnsi="Arial" w:cs="Arial"/>
          <w:sz w:val="20"/>
          <w:szCs w:val="20"/>
        </w:rPr>
        <w:t xml:space="preserve"> R 631; </w:t>
      </w:r>
      <w:r w:rsidR="009622F9" w:rsidRPr="009622F9">
        <w:rPr>
          <w:rFonts w:ascii="Arial" w:eastAsia="Book Antiqua" w:hAnsi="Arial" w:cs="Arial"/>
          <w:i/>
          <w:sz w:val="20"/>
          <w:szCs w:val="20"/>
        </w:rPr>
        <w:t xml:space="preserve">R v Reid </w:t>
      </w:r>
      <w:r w:rsidR="009622F9" w:rsidRPr="009622F9">
        <w:rPr>
          <w:rFonts w:ascii="Arial" w:hAnsi="Arial" w:cs="Arial"/>
          <w:sz w:val="20"/>
          <w:szCs w:val="20"/>
        </w:rPr>
        <w:t xml:space="preserve">[1999] 2 VR 605.  </w:t>
      </w:r>
      <w:r w:rsidR="00904F64">
        <w:rPr>
          <w:rFonts w:ascii="Arial" w:hAnsi="Arial" w:cs="Arial"/>
          <w:sz w:val="20"/>
          <w:szCs w:val="20"/>
        </w:rPr>
        <w:t>Further the Court of Appeal held at [101] that “</w:t>
      </w:r>
      <w:r w:rsidR="00904F64" w:rsidRPr="00904F64">
        <w:rPr>
          <w:rFonts w:ascii="Arial" w:hAnsi="Arial" w:cs="Arial"/>
          <w:sz w:val="20"/>
          <w:szCs w:val="20"/>
        </w:rPr>
        <w:t xml:space="preserve">although we would not endorse the notion that </w:t>
      </w:r>
      <w:r w:rsidR="00904F64" w:rsidRPr="00904F64">
        <w:rPr>
          <w:rFonts w:ascii="Arial" w:eastAsia="Book Antiqua" w:hAnsi="Arial" w:cs="Arial"/>
          <w:sz w:val="20"/>
          <w:szCs w:val="20"/>
        </w:rPr>
        <w:t>‘</w:t>
      </w:r>
      <w:r w:rsidR="00904F64" w:rsidRPr="00904F64">
        <w:rPr>
          <w:rFonts w:ascii="Arial" w:hAnsi="Arial" w:cs="Arial"/>
          <w:sz w:val="20"/>
          <w:szCs w:val="20"/>
        </w:rPr>
        <w:t>exceptional circumstances</w:t>
      </w:r>
      <w:r w:rsidR="00904F64" w:rsidRPr="00904F64">
        <w:rPr>
          <w:rFonts w:ascii="Arial" w:eastAsia="Book Antiqua" w:hAnsi="Arial" w:cs="Arial"/>
          <w:sz w:val="20"/>
          <w:szCs w:val="20"/>
        </w:rPr>
        <w:t>’</w:t>
      </w:r>
      <w:r w:rsidR="00904F64" w:rsidRPr="00904F64">
        <w:rPr>
          <w:rFonts w:ascii="Arial" w:hAnsi="Arial" w:cs="Arial"/>
          <w:sz w:val="20"/>
          <w:szCs w:val="20"/>
        </w:rPr>
        <w:t xml:space="preserve"> are required before an offence for another charge is joined with a charge of murder, departure from the usual practice should only be contemplated when there are cogent reasons for doing so</w:t>
      </w:r>
      <w:r w:rsidR="00904F64">
        <w:rPr>
          <w:rFonts w:ascii="Arial" w:hAnsi="Arial" w:cs="Arial"/>
          <w:sz w:val="20"/>
          <w:szCs w:val="20"/>
        </w:rPr>
        <w:t>.”</w:t>
      </w:r>
      <w:r w:rsidR="001052E4">
        <w:rPr>
          <w:rFonts w:ascii="Arial" w:hAnsi="Arial" w:cs="Arial"/>
          <w:sz w:val="20"/>
          <w:szCs w:val="20"/>
        </w:rPr>
        <w:t xml:space="preserve">  In </w:t>
      </w:r>
      <w:r w:rsidR="001052E4" w:rsidRPr="001052E4">
        <w:rPr>
          <w:rFonts w:ascii="Arial" w:hAnsi="Arial" w:cs="Arial"/>
          <w:i/>
          <w:iCs/>
          <w:sz w:val="20"/>
          <w:szCs w:val="20"/>
        </w:rPr>
        <w:t>Marcus White (a pseudonym) v The King</w:t>
      </w:r>
      <w:r w:rsidR="001052E4">
        <w:rPr>
          <w:rFonts w:ascii="Arial" w:hAnsi="Arial" w:cs="Arial"/>
          <w:sz w:val="20"/>
          <w:szCs w:val="20"/>
        </w:rPr>
        <w:t xml:space="preserve"> [2022] VSCA 278 charges of incest, sexual penetration of a child between 10 &amp; 16 and related charges involving two complainants and dated 5 years apart had been joined in a single indictment with the consent of the accused.  The Court of Appeal (Priest &amp; Taylor JJA) held at [</w:t>
      </w:r>
      <w:r w:rsidR="00A91E1F">
        <w:rPr>
          <w:rFonts w:ascii="Arial" w:hAnsi="Arial" w:cs="Arial"/>
          <w:sz w:val="20"/>
          <w:szCs w:val="20"/>
        </w:rPr>
        <w:t>64</w:t>
      </w:r>
      <w:r w:rsidR="001052E4">
        <w:rPr>
          <w:rFonts w:ascii="Arial" w:hAnsi="Arial" w:cs="Arial"/>
          <w:sz w:val="20"/>
          <w:szCs w:val="20"/>
        </w:rPr>
        <w:t>]-[</w:t>
      </w:r>
      <w:r w:rsidR="00A91E1F">
        <w:rPr>
          <w:rFonts w:ascii="Arial" w:hAnsi="Arial" w:cs="Arial"/>
          <w:sz w:val="20"/>
          <w:szCs w:val="20"/>
        </w:rPr>
        <w:t>89</w:t>
      </w:r>
      <w:r w:rsidR="001052E4">
        <w:rPr>
          <w:rFonts w:ascii="Arial" w:hAnsi="Arial" w:cs="Arial"/>
          <w:sz w:val="20"/>
          <w:szCs w:val="20"/>
        </w:rPr>
        <w:t>] that the charges had been improperly joined, granted leave to appeal, al</w:t>
      </w:r>
      <w:r w:rsidR="00A91E1F">
        <w:rPr>
          <w:rFonts w:ascii="Arial" w:hAnsi="Arial" w:cs="Arial"/>
          <w:sz w:val="20"/>
          <w:szCs w:val="20"/>
        </w:rPr>
        <w:t>lowed the appeal and ordered a new trial.</w:t>
      </w:r>
      <w:r w:rsidR="002405F9">
        <w:rPr>
          <w:rFonts w:ascii="Arial" w:hAnsi="Arial" w:cs="Arial"/>
          <w:sz w:val="20"/>
          <w:szCs w:val="20"/>
        </w:rPr>
        <w:t xml:space="preserve">  In </w:t>
      </w:r>
      <w:r w:rsidR="002405F9" w:rsidRPr="002405F9">
        <w:rPr>
          <w:rFonts w:ascii="Arial" w:hAnsi="Arial" w:cs="Arial"/>
          <w:i/>
          <w:iCs/>
          <w:sz w:val="20"/>
          <w:szCs w:val="20"/>
        </w:rPr>
        <w:t>Langley (a pseudonym) v The King</w:t>
      </w:r>
      <w:r w:rsidR="002405F9">
        <w:rPr>
          <w:rFonts w:ascii="Arial" w:hAnsi="Arial" w:cs="Arial"/>
          <w:sz w:val="20"/>
          <w:szCs w:val="20"/>
        </w:rPr>
        <w:t xml:space="preserve"> [2024] VSCA 187 the Court of Appeal (Priest, McLeish &amp; Boyce JJA) stated at [25] that in </w:t>
      </w:r>
      <w:r w:rsidR="002405F9" w:rsidRPr="002405F9">
        <w:rPr>
          <w:rFonts w:ascii="Arial" w:hAnsi="Arial" w:cs="Arial"/>
          <w:i/>
          <w:iCs/>
          <w:sz w:val="20"/>
          <w:szCs w:val="20"/>
        </w:rPr>
        <w:t>White (a pseudonym) v The King</w:t>
      </w:r>
      <w:r w:rsidR="002405F9">
        <w:rPr>
          <w:rFonts w:ascii="Arial" w:hAnsi="Arial" w:cs="Arial"/>
          <w:sz w:val="20"/>
          <w:szCs w:val="20"/>
        </w:rPr>
        <w:t xml:space="preserve"> “this Court </w:t>
      </w:r>
      <w:r w:rsidR="002405F9" w:rsidRPr="002405F9">
        <w:rPr>
          <w:rFonts w:ascii="Arial" w:hAnsi="Arial" w:cs="Arial"/>
          <w:sz w:val="20"/>
          <w:szCs w:val="20"/>
        </w:rPr>
        <w:t>determined that, properly construed, cl 5(1) of the CPA effected a complete prohibition on joinder of unrelated offences</w:t>
      </w:r>
      <w:r w:rsidR="002405F9">
        <w:rPr>
          <w:rFonts w:ascii="Arial" w:hAnsi="Arial" w:cs="Arial"/>
          <w:sz w:val="20"/>
          <w:szCs w:val="20"/>
        </w:rPr>
        <w:t xml:space="preserve"> {at [64]}</w:t>
      </w:r>
      <w:r w:rsidR="002405F9" w:rsidRPr="002405F9">
        <w:rPr>
          <w:rFonts w:ascii="Arial" w:hAnsi="Arial" w:cs="Arial"/>
          <w:sz w:val="20"/>
          <w:szCs w:val="20"/>
        </w:rPr>
        <w:t xml:space="preserve"> and that the provisions of the CPA did not permit an accused person to waive the requirement that only charges for related offences be joined in an indictment</w:t>
      </w:r>
      <w:r w:rsidR="002405F9">
        <w:rPr>
          <w:rFonts w:ascii="Arial" w:hAnsi="Arial" w:cs="Arial"/>
          <w:sz w:val="20"/>
          <w:szCs w:val="20"/>
        </w:rPr>
        <w:t xml:space="preserve"> {at [47] &amp; [65]}</w:t>
      </w:r>
      <w:r w:rsidR="002405F9" w:rsidRPr="002405F9">
        <w:rPr>
          <w:rFonts w:ascii="Arial" w:hAnsi="Arial" w:cs="Arial"/>
          <w:sz w:val="20"/>
          <w:szCs w:val="20"/>
        </w:rPr>
        <w:t>.</w:t>
      </w:r>
      <w:r w:rsidR="002405F9">
        <w:rPr>
          <w:rFonts w:ascii="Arial" w:hAnsi="Arial" w:cs="Arial"/>
          <w:sz w:val="20"/>
          <w:szCs w:val="20"/>
        </w:rPr>
        <w:t>”</w:t>
      </w:r>
    </w:p>
    <w:p w14:paraId="7E1E978A" w14:textId="77777777" w:rsidR="002405F9" w:rsidRDefault="002405F9" w:rsidP="00A03E5E">
      <w:pPr>
        <w:ind w:left="357" w:hanging="357"/>
        <w:jc w:val="both"/>
        <w:rPr>
          <w:rFonts w:ascii="Arial" w:hAnsi="Arial" w:cs="Arial"/>
          <w:sz w:val="20"/>
          <w:szCs w:val="20"/>
        </w:rPr>
      </w:pPr>
    </w:p>
    <w:p w14:paraId="0C516131" w14:textId="77777777" w:rsidR="00A03E5E" w:rsidRPr="000B6A21" w:rsidRDefault="00A03E5E" w:rsidP="003F6963">
      <w:pPr>
        <w:keepNext/>
        <w:keepLines/>
        <w:rPr>
          <w:rFonts w:ascii="Arial" w:hAnsi="Arial" w:cs="Arial"/>
          <w:b/>
          <w:bCs/>
          <w:sz w:val="20"/>
          <w:szCs w:val="20"/>
          <w:u w:val="single"/>
        </w:rPr>
      </w:pPr>
      <w:r w:rsidRPr="000B6A21">
        <w:rPr>
          <w:rFonts w:ascii="Arial" w:hAnsi="Arial" w:cs="Arial"/>
          <w:b/>
          <w:bCs/>
          <w:sz w:val="20"/>
          <w:szCs w:val="20"/>
          <w:u w:val="single"/>
        </w:rPr>
        <w:t>Principles on severance of charges</w:t>
      </w:r>
    </w:p>
    <w:p w14:paraId="290A4B5A" w14:textId="77777777" w:rsidR="00A03E5E" w:rsidRPr="000B6A21" w:rsidRDefault="00A03E5E" w:rsidP="003F6963">
      <w:pPr>
        <w:keepNext/>
        <w:keepLines/>
        <w:rPr>
          <w:rFonts w:ascii="Arial" w:hAnsi="Arial" w:cs="Arial"/>
          <w:sz w:val="20"/>
          <w:szCs w:val="20"/>
        </w:rPr>
      </w:pPr>
    </w:p>
    <w:p w14:paraId="0AF9782A"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10.</w:t>
      </w:r>
      <w:r w:rsidRPr="000B6A21">
        <w:rPr>
          <w:rFonts w:ascii="Arial" w:hAnsi="Arial" w:cs="Arial"/>
          <w:sz w:val="20"/>
          <w:szCs w:val="20"/>
        </w:rPr>
        <w:tab/>
        <w:t>Exercising a discretion to sever charges on a charge-sheet requires a judicial officer to strike a balance between the interests of the accused in avoiding an unnecessary appearance of prejudice due to one judicial officer hearing evidence on one charge that may be inadmissible on another and the public interest in the efficient allocation of judicial resources, consistency of verdicts, convenience of witnesses and finality of litigation (</w:t>
      </w:r>
      <w:r w:rsidRPr="000B6A21">
        <w:rPr>
          <w:rFonts w:ascii="Arial" w:hAnsi="Arial" w:cs="Arial"/>
          <w:i/>
          <w:iCs/>
          <w:sz w:val="20"/>
          <w:szCs w:val="20"/>
        </w:rPr>
        <w:t xml:space="preserve">R v Reid </w:t>
      </w:r>
      <w:r w:rsidRPr="000B6A21">
        <w:rPr>
          <w:rFonts w:ascii="Arial" w:hAnsi="Arial" w:cs="Arial"/>
          <w:sz w:val="20"/>
          <w:szCs w:val="20"/>
        </w:rPr>
        <w:t xml:space="preserve">[1999] 2 VR 605; </w:t>
      </w:r>
      <w:r w:rsidRPr="000B6A21">
        <w:rPr>
          <w:rFonts w:ascii="Arial" w:hAnsi="Arial" w:cs="Arial"/>
          <w:i/>
          <w:iCs/>
          <w:sz w:val="20"/>
          <w:szCs w:val="20"/>
        </w:rPr>
        <w:t xml:space="preserve">R v </w:t>
      </w:r>
      <w:proofErr w:type="spellStart"/>
      <w:r w:rsidRPr="000B6A21">
        <w:rPr>
          <w:rFonts w:ascii="Arial" w:hAnsi="Arial" w:cs="Arial"/>
          <w:i/>
          <w:iCs/>
          <w:sz w:val="20"/>
          <w:szCs w:val="20"/>
        </w:rPr>
        <w:t>Demirok</w:t>
      </w:r>
      <w:proofErr w:type="spellEnd"/>
      <w:r w:rsidRPr="000B6A21">
        <w:rPr>
          <w:rFonts w:ascii="Arial" w:hAnsi="Arial" w:cs="Arial"/>
          <w:sz w:val="20"/>
          <w:szCs w:val="20"/>
        </w:rPr>
        <w:t xml:space="preserve"> [1976] VR 244; </w:t>
      </w:r>
      <w:r w:rsidRPr="000B6A21">
        <w:rPr>
          <w:rFonts w:ascii="Arial" w:hAnsi="Arial" w:cs="Arial"/>
          <w:i/>
          <w:iCs/>
          <w:sz w:val="20"/>
          <w:szCs w:val="20"/>
        </w:rPr>
        <w:t>Ludlow v Metropolitan Police Commissioner</w:t>
      </w:r>
      <w:r w:rsidRPr="000B6A21">
        <w:rPr>
          <w:rFonts w:ascii="Arial" w:hAnsi="Arial" w:cs="Arial"/>
          <w:sz w:val="20"/>
          <w:szCs w:val="20"/>
        </w:rPr>
        <w:t xml:space="preserve"> [1971] AC 29; </w:t>
      </w:r>
      <w:r w:rsidRPr="000B6A21">
        <w:rPr>
          <w:rFonts w:ascii="Arial" w:hAnsi="Arial" w:cs="Arial"/>
          <w:i/>
          <w:iCs/>
          <w:sz w:val="20"/>
          <w:szCs w:val="20"/>
        </w:rPr>
        <w:t>R v PHW</w:t>
      </w:r>
      <w:r w:rsidRPr="000B6A21">
        <w:rPr>
          <w:rFonts w:ascii="Arial" w:hAnsi="Arial" w:cs="Arial"/>
          <w:sz w:val="20"/>
          <w:szCs w:val="20"/>
        </w:rPr>
        <w:t xml:space="preserve"> [2004] VSC 411; </w:t>
      </w:r>
      <w:r w:rsidRPr="000B6A21">
        <w:rPr>
          <w:rFonts w:ascii="Arial" w:hAnsi="Arial" w:cs="Arial"/>
          <w:i/>
          <w:iCs/>
          <w:sz w:val="20"/>
          <w:szCs w:val="20"/>
        </w:rPr>
        <w:t>R v Oliver</w:t>
      </w:r>
      <w:r w:rsidRPr="000B6A21">
        <w:rPr>
          <w:rFonts w:ascii="Arial" w:hAnsi="Arial" w:cs="Arial"/>
          <w:sz w:val="20"/>
          <w:szCs w:val="20"/>
        </w:rPr>
        <w:t xml:space="preserve"> (1984) 57 ALR 543</w:t>
      </w:r>
      <w:r w:rsidR="00075811">
        <w:rPr>
          <w:rFonts w:ascii="Arial" w:hAnsi="Arial" w:cs="Arial"/>
          <w:sz w:val="20"/>
          <w:szCs w:val="20"/>
        </w:rPr>
        <w:t>)</w:t>
      </w:r>
      <w:r w:rsidRPr="000B6A21">
        <w:rPr>
          <w:rFonts w:ascii="Arial" w:hAnsi="Arial" w:cs="Arial"/>
          <w:sz w:val="20"/>
          <w:szCs w:val="20"/>
        </w:rPr>
        <w:t>.</w:t>
      </w:r>
      <w:r w:rsidR="00904F64">
        <w:rPr>
          <w:rFonts w:ascii="Arial" w:hAnsi="Arial" w:cs="Arial"/>
          <w:sz w:val="20"/>
          <w:szCs w:val="20"/>
        </w:rPr>
        <w:t xml:space="preserve">  See also </w:t>
      </w:r>
      <w:r w:rsidR="00904F64" w:rsidRPr="000B6A21">
        <w:rPr>
          <w:rFonts w:ascii="Arial" w:hAnsi="Arial" w:cs="Arial"/>
          <w:i/>
          <w:iCs/>
          <w:sz w:val="20"/>
          <w:szCs w:val="20"/>
        </w:rPr>
        <w:t>R v TJB</w:t>
      </w:r>
      <w:r w:rsidR="00904F64" w:rsidRPr="000B6A21">
        <w:rPr>
          <w:rFonts w:ascii="Arial" w:hAnsi="Arial" w:cs="Arial"/>
          <w:sz w:val="20"/>
          <w:szCs w:val="20"/>
        </w:rPr>
        <w:t xml:space="preserve"> [1998] 4 VR 621, 630-1 per Callaway JA.</w:t>
      </w:r>
    </w:p>
    <w:p w14:paraId="1F83AD24" w14:textId="77777777" w:rsidR="00A03E5E" w:rsidRPr="000B6A21" w:rsidRDefault="00A03E5E" w:rsidP="00A03E5E">
      <w:pPr>
        <w:rPr>
          <w:rFonts w:ascii="Arial" w:hAnsi="Arial" w:cs="Arial"/>
          <w:sz w:val="20"/>
          <w:szCs w:val="20"/>
        </w:rPr>
      </w:pPr>
    </w:p>
    <w:p w14:paraId="1995F54E" w14:textId="6A45AF7E" w:rsidR="00A03E5E" w:rsidRPr="00CC3B9C" w:rsidRDefault="00A03E5E" w:rsidP="00075811">
      <w:pPr>
        <w:ind w:left="357" w:hanging="357"/>
        <w:jc w:val="both"/>
        <w:rPr>
          <w:rFonts w:ascii="Arial" w:hAnsi="Arial" w:cs="Arial"/>
          <w:sz w:val="20"/>
          <w:szCs w:val="20"/>
        </w:rPr>
      </w:pPr>
      <w:r w:rsidRPr="000B6A21">
        <w:rPr>
          <w:rFonts w:ascii="Arial" w:hAnsi="Arial" w:cs="Arial"/>
          <w:sz w:val="20"/>
          <w:szCs w:val="20"/>
        </w:rPr>
        <w:t>11.</w:t>
      </w:r>
      <w:r w:rsidRPr="000B6A21">
        <w:rPr>
          <w:rFonts w:ascii="Arial" w:hAnsi="Arial" w:cs="Arial"/>
          <w:sz w:val="20"/>
          <w:szCs w:val="20"/>
        </w:rPr>
        <w:tab/>
        <w:t>Notwithstanding the balance referred to in [</w:t>
      </w:r>
      <w:r w:rsidR="002569D8">
        <w:rPr>
          <w:rFonts w:ascii="Arial" w:hAnsi="Arial" w:cs="Arial"/>
          <w:sz w:val="20"/>
          <w:szCs w:val="20"/>
        </w:rPr>
        <w:t>10</w:t>
      </w:r>
      <w:r w:rsidRPr="000B6A21">
        <w:rPr>
          <w:rFonts w:ascii="Arial" w:hAnsi="Arial" w:cs="Arial"/>
          <w:sz w:val="20"/>
          <w:szCs w:val="20"/>
        </w:rPr>
        <w:t xml:space="preserve">], </w:t>
      </w:r>
      <w:r w:rsidRPr="000B6A21">
        <w:rPr>
          <w:rFonts w:ascii="Arial" w:hAnsi="Arial" w:cs="Arial"/>
          <w:b/>
          <w:bCs/>
          <w:sz w:val="20"/>
          <w:szCs w:val="20"/>
        </w:rPr>
        <w:t>the fundamental consideration in determining whether charges should be severed or joined is to ensure that the hearing is fair</w:t>
      </w:r>
      <w:r w:rsidRPr="000B6A21">
        <w:rPr>
          <w:rFonts w:ascii="Arial" w:hAnsi="Arial" w:cs="Arial"/>
          <w:sz w:val="20"/>
          <w:szCs w:val="20"/>
        </w:rPr>
        <w:t xml:space="preserve">.  The court must order separate trials even in the absence of an application if that is necessary to avoid a miscarriage of justice: </w:t>
      </w:r>
      <w:r w:rsidRPr="000B6A21">
        <w:rPr>
          <w:rFonts w:ascii="Arial" w:hAnsi="Arial" w:cs="Arial"/>
          <w:i/>
          <w:iCs/>
          <w:sz w:val="20"/>
          <w:szCs w:val="20"/>
        </w:rPr>
        <w:t>R v Reid</w:t>
      </w:r>
      <w:r w:rsidRPr="000B6A21">
        <w:rPr>
          <w:rFonts w:ascii="Arial" w:hAnsi="Arial" w:cs="Arial"/>
          <w:sz w:val="20"/>
          <w:szCs w:val="20"/>
        </w:rPr>
        <w:t xml:space="preserve">; </w:t>
      </w:r>
      <w:r w:rsidRPr="000B6A21">
        <w:rPr>
          <w:rFonts w:ascii="Arial" w:hAnsi="Arial" w:cs="Arial"/>
          <w:i/>
          <w:iCs/>
          <w:sz w:val="20"/>
          <w:szCs w:val="20"/>
        </w:rPr>
        <w:t xml:space="preserve">R v </w:t>
      </w:r>
      <w:proofErr w:type="spellStart"/>
      <w:r w:rsidRPr="000B6A21">
        <w:rPr>
          <w:rFonts w:ascii="Arial" w:hAnsi="Arial" w:cs="Arial"/>
          <w:i/>
          <w:iCs/>
          <w:sz w:val="20"/>
          <w:szCs w:val="20"/>
        </w:rPr>
        <w:t>Demirok</w:t>
      </w:r>
      <w:proofErr w:type="spellEnd"/>
      <w:r w:rsidRPr="000B6A21">
        <w:rPr>
          <w:rFonts w:ascii="Arial" w:hAnsi="Arial" w:cs="Arial"/>
          <w:sz w:val="20"/>
          <w:szCs w:val="20"/>
        </w:rPr>
        <w:t xml:space="preserve"> [1976] VR 244</w:t>
      </w:r>
      <w:r w:rsidR="00075811">
        <w:rPr>
          <w:rFonts w:ascii="Arial" w:hAnsi="Arial" w:cs="Arial"/>
          <w:sz w:val="20"/>
          <w:szCs w:val="20"/>
        </w:rPr>
        <w:t xml:space="preserve">; </w:t>
      </w:r>
      <w:r w:rsidR="00075811" w:rsidRPr="00075811">
        <w:rPr>
          <w:rFonts w:ascii="Arial" w:hAnsi="Arial" w:cs="Arial"/>
          <w:i/>
          <w:iCs/>
          <w:sz w:val="20"/>
          <w:szCs w:val="20"/>
        </w:rPr>
        <w:t>Le Huynh v The Queen</w:t>
      </w:r>
      <w:r w:rsidR="00075811">
        <w:rPr>
          <w:rFonts w:ascii="Arial" w:hAnsi="Arial" w:cs="Arial"/>
          <w:sz w:val="20"/>
          <w:szCs w:val="20"/>
        </w:rPr>
        <w:t xml:space="preserve"> [2020] VSCA 222 at [33]-[54].</w:t>
      </w:r>
      <w:r w:rsidR="00CC3B9C">
        <w:rPr>
          <w:rFonts w:ascii="Arial" w:hAnsi="Arial" w:cs="Arial"/>
          <w:sz w:val="20"/>
          <w:szCs w:val="20"/>
        </w:rPr>
        <w:t xml:space="preserve">  </w:t>
      </w:r>
      <w:r w:rsidR="00CC3B9C" w:rsidRPr="00CC3B9C">
        <w:rPr>
          <w:rFonts w:ascii="Arial" w:hAnsi="Arial" w:cs="Arial"/>
          <w:sz w:val="20"/>
          <w:szCs w:val="20"/>
        </w:rPr>
        <w:t xml:space="preserve">Ultimately, where it is demonstrated that there is a material risk that the jury might impermissibly use the evidence, on one charge, in proof of another charge, and that a direction to the jury may not be sufficient to guard against that risk, the court should sever the indictment: </w:t>
      </w:r>
      <w:r w:rsidR="00CC3B9C" w:rsidRPr="00CC3B9C">
        <w:rPr>
          <w:rFonts w:ascii="Arial" w:hAnsi="Arial" w:cs="Arial"/>
          <w:i/>
          <w:iCs/>
          <w:sz w:val="20"/>
          <w:szCs w:val="20"/>
        </w:rPr>
        <w:t>Sutton v The Queen</w:t>
      </w:r>
      <w:r w:rsidR="00CC3B9C" w:rsidRPr="00CC3B9C">
        <w:rPr>
          <w:rFonts w:ascii="Arial" w:hAnsi="Arial" w:cs="Arial"/>
          <w:sz w:val="20"/>
          <w:szCs w:val="20"/>
        </w:rPr>
        <w:t xml:space="preserve"> (1984) 152 CLR 528, 541-2; </w:t>
      </w:r>
      <w:r w:rsidR="00CC3B9C" w:rsidRPr="00CC3B9C">
        <w:rPr>
          <w:rFonts w:ascii="Arial" w:hAnsi="Arial" w:cs="Arial"/>
          <w:i/>
          <w:iCs/>
          <w:color w:val="000000"/>
          <w:sz w:val="20"/>
          <w:szCs w:val="20"/>
        </w:rPr>
        <w:t>Townsend (a pseudonym) v The King</w:t>
      </w:r>
      <w:r w:rsidR="00CC3B9C" w:rsidRPr="00CC3B9C">
        <w:rPr>
          <w:rFonts w:ascii="Arial" w:hAnsi="Arial" w:cs="Arial"/>
          <w:color w:val="000000"/>
          <w:sz w:val="20"/>
          <w:szCs w:val="20"/>
        </w:rPr>
        <w:t xml:space="preserve"> [2022] VSCA 201 at [149]-[164].</w:t>
      </w:r>
    </w:p>
    <w:p w14:paraId="74C8629A" w14:textId="77777777" w:rsidR="00CC3B9C" w:rsidRDefault="00CC3B9C" w:rsidP="00A03E5E">
      <w:pPr>
        <w:rPr>
          <w:rFonts w:ascii="Arial" w:hAnsi="Arial" w:cs="Arial"/>
          <w:sz w:val="20"/>
          <w:szCs w:val="20"/>
        </w:rPr>
      </w:pPr>
    </w:p>
    <w:p w14:paraId="2897B9E7" w14:textId="65D2E65C" w:rsidR="00C012C4" w:rsidRPr="00C012C4" w:rsidRDefault="00A03E5E" w:rsidP="00C012C4">
      <w:pPr>
        <w:ind w:left="357" w:hanging="357"/>
        <w:jc w:val="both"/>
        <w:rPr>
          <w:rFonts w:ascii="Arial" w:hAnsi="Arial" w:cs="Arial"/>
          <w:sz w:val="20"/>
          <w:szCs w:val="20"/>
        </w:rPr>
      </w:pPr>
      <w:r w:rsidRPr="000B6A21">
        <w:rPr>
          <w:rFonts w:ascii="Arial" w:hAnsi="Arial" w:cs="Arial"/>
          <w:sz w:val="20"/>
          <w:szCs w:val="20"/>
        </w:rPr>
        <w:t>12.</w:t>
      </w:r>
      <w:r w:rsidRPr="000B6A21">
        <w:rPr>
          <w:rFonts w:ascii="Arial" w:hAnsi="Arial" w:cs="Arial"/>
          <w:sz w:val="20"/>
          <w:szCs w:val="20"/>
        </w:rPr>
        <w:tab/>
        <w:t xml:space="preserve">The judicial officer should also consider whether the accused may be unfairly prejudiced in his or her defence to certain charges due to the joinder of other charges: </w:t>
      </w:r>
      <w:r w:rsidRPr="000B6A21">
        <w:rPr>
          <w:rFonts w:ascii="Arial" w:hAnsi="Arial" w:cs="Arial"/>
          <w:i/>
          <w:iCs/>
          <w:sz w:val="20"/>
          <w:szCs w:val="20"/>
        </w:rPr>
        <w:t>R v AB &amp; Baker (Ruling No 1)</w:t>
      </w:r>
      <w:r w:rsidRPr="000B6A21">
        <w:rPr>
          <w:rFonts w:ascii="Arial" w:hAnsi="Arial" w:cs="Arial"/>
          <w:sz w:val="20"/>
          <w:szCs w:val="20"/>
        </w:rPr>
        <w:t xml:space="preserve"> [2008] VSC 106; </w:t>
      </w:r>
      <w:r w:rsidRPr="000B6A21">
        <w:rPr>
          <w:rFonts w:ascii="Arial" w:hAnsi="Arial" w:cs="Arial"/>
          <w:i/>
          <w:iCs/>
          <w:sz w:val="20"/>
          <w:szCs w:val="20"/>
        </w:rPr>
        <w:t>R v Smart</w:t>
      </w:r>
      <w:r w:rsidRPr="000B6A21">
        <w:rPr>
          <w:rFonts w:ascii="Arial" w:hAnsi="Arial" w:cs="Arial"/>
          <w:sz w:val="20"/>
          <w:szCs w:val="20"/>
        </w:rPr>
        <w:t xml:space="preserve"> [1983] 1 VR 265; </w:t>
      </w:r>
      <w:r w:rsidRPr="000B6A21">
        <w:rPr>
          <w:rFonts w:ascii="Arial" w:hAnsi="Arial" w:cs="Arial"/>
          <w:i/>
          <w:iCs/>
          <w:sz w:val="20"/>
          <w:szCs w:val="20"/>
        </w:rPr>
        <w:t>R v Reid</w:t>
      </w:r>
      <w:r w:rsidRPr="000B6A21">
        <w:rPr>
          <w:rFonts w:ascii="Arial" w:hAnsi="Arial" w:cs="Arial"/>
          <w:sz w:val="20"/>
          <w:szCs w:val="20"/>
        </w:rPr>
        <w:t xml:space="preserve">; </w:t>
      </w:r>
      <w:r w:rsidRPr="000B6A21">
        <w:rPr>
          <w:rFonts w:ascii="Arial" w:hAnsi="Arial" w:cs="Arial"/>
          <w:i/>
          <w:iCs/>
          <w:sz w:val="20"/>
          <w:szCs w:val="20"/>
        </w:rPr>
        <w:t>R v D</w:t>
      </w:r>
      <w:r w:rsidRPr="000B6A21">
        <w:rPr>
          <w:rFonts w:ascii="Arial" w:hAnsi="Arial" w:cs="Arial"/>
          <w:sz w:val="20"/>
          <w:szCs w:val="20"/>
        </w:rPr>
        <w:t xml:space="preserve"> [1999] VSCA 148; </w:t>
      </w:r>
      <w:r w:rsidRPr="000B6A21">
        <w:rPr>
          <w:rFonts w:ascii="Arial" w:hAnsi="Arial" w:cs="Arial"/>
          <w:i/>
          <w:iCs/>
          <w:sz w:val="20"/>
          <w:szCs w:val="20"/>
        </w:rPr>
        <w:t>R v Brown</w:t>
      </w:r>
      <w:r w:rsidRPr="000B6A21">
        <w:rPr>
          <w:rFonts w:ascii="Arial" w:hAnsi="Arial" w:cs="Arial"/>
          <w:sz w:val="20"/>
          <w:szCs w:val="20"/>
        </w:rPr>
        <w:t xml:space="preserve"> [1990] VR 820</w:t>
      </w:r>
      <w:r w:rsidR="00CC3B9C">
        <w:rPr>
          <w:rFonts w:ascii="Arial" w:hAnsi="Arial" w:cs="Arial"/>
          <w:sz w:val="20"/>
          <w:szCs w:val="20"/>
        </w:rPr>
        <w:t xml:space="preserve">; </w:t>
      </w:r>
      <w:r w:rsidR="00CC3B9C" w:rsidRPr="00CC3B9C">
        <w:rPr>
          <w:rFonts w:ascii="Arial" w:hAnsi="Arial" w:cs="Arial"/>
          <w:i/>
          <w:iCs/>
          <w:sz w:val="20"/>
          <w:szCs w:val="20"/>
        </w:rPr>
        <w:t xml:space="preserve">Sutton v The </w:t>
      </w:r>
      <w:r w:rsidRPr="000B6A21">
        <w:rPr>
          <w:rFonts w:ascii="Arial" w:hAnsi="Arial" w:cs="Arial"/>
          <w:sz w:val="20"/>
          <w:szCs w:val="20"/>
        </w:rPr>
        <w:t>.</w:t>
      </w:r>
      <w:r w:rsidR="00C012C4">
        <w:rPr>
          <w:rFonts w:ascii="Arial" w:hAnsi="Arial" w:cs="Arial"/>
          <w:sz w:val="20"/>
          <w:szCs w:val="20"/>
        </w:rPr>
        <w:t xml:space="preserve">  In </w:t>
      </w:r>
      <w:r w:rsidR="00C012C4" w:rsidRPr="00651066">
        <w:rPr>
          <w:rFonts w:ascii="Arial" w:hAnsi="Arial" w:cs="Arial"/>
          <w:i/>
          <w:iCs/>
          <w:sz w:val="20"/>
          <w:szCs w:val="20"/>
        </w:rPr>
        <w:t>Re Murdoch (Ruling No.2)</w:t>
      </w:r>
      <w:r w:rsidR="00C012C4">
        <w:rPr>
          <w:rFonts w:ascii="Arial" w:hAnsi="Arial" w:cs="Arial"/>
          <w:sz w:val="20"/>
          <w:szCs w:val="20"/>
        </w:rPr>
        <w:t xml:space="preserve"> [20</w:t>
      </w:r>
      <w:r w:rsidR="00E93B13">
        <w:rPr>
          <w:rFonts w:ascii="Arial" w:hAnsi="Arial" w:cs="Arial"/>
          <w:sz w:val="20"/>
          <w:szCs w:val="20"/>
        </w:rPr>
        <w:t>19</w:t>
      </w:r>
      <w:r w:rsidR="00C012C4">
        <w:rPr>
          <w:rFonts w:ascii="Arial" w:hAnsi="Arial" w:cs="Arial"/>
          <w:sz w:val="20"/>
          <w:szCs w:val="20"/>
        </w:rPr>
        <w:t xml:space="preserve">] VSC 882 the accused was presented on a joint indictment that charged him in relation to two separate criminal events: event 1 involved a home invasion and infliction of life threatening injuries on female victim 1; event 2 involved a home invasion and fatal attack on female victim 2.  Applying dicta of the High Court in </w:t>
      </w:r>
      <w:r w:rsidR="00C012C4" w:rsidRPr="00651066">
        <w:rPr>
          <w:rFonts w:ascii="Arial" w:hAnsi="Arial" w:cs="Arial"/>
          <w:i/>
          <w:iCs/>
          <w:sz w:val="20"/>
          <w:szCs w:val="20"/>
        </w:rPr>
        <w:t>IMM v The Queen</w:t>
      </w:r>
      <w:r w:rsidR="00C012C4">
        <w:rPr>
          <w:rFonts w:ascii="Arial" w:hAnsi="Arial" w:cs="Arial"/>
          <w:sz w:val="20"/>
          <w:szCs w:val="20"/>
        </w:rPr>
        <w:t xml:space="preserve"> (2016) 257 CLR 300, Jane Dixon J allowed the joinder, holding that </w:t>
      </w:r>
      <w:r w:rsidR="00C012C4" w:rsidRPr="00C012C4">
        <w:rPr>
          <w:rFonts w:ascii="Arial" w:hAnsi="Arial" w:cs="Arial"/>
          <w:sz w:val="20"/>
          <w:szCs w:val="20"/>
        </w:rPr>
        <w:t xml:space="preserve">the probative value of the challenged coincidence evidence </w:t>
      </w:r>
      <w:r w:rsidR="00C012C4">
        <w:rPr>
          <w:rFonts w:ascii="Arial" w:hAnsi="Arial" w:cs="Arial"/>
          <w:sz w:val="20"/>
          <w:szCs w:val="20"/>
        </w:rPr>
        <w:t>w</w:t>
      </w:r>
      <w:r w:rsidR="00C012C4" w:rsidRPr="00C012C4">
        <w:rPr>
          <w:rFonts w:ascii="Arial" w:hAnsi="Arial" w:cs="Arial"/>
          <w:sz w:val="20"/>
          <w:szCs w:val="20"/>
        </w:rPr>
        <w:t>as very significant for each case whereas the prejudice to the accused c</w:t>
      </w:r>
      <w:r w:rsidR="00C012C4">
        <w:rPr>
          <w:rFonts w:ascii="Arial" w:hAnsi="Arial" w:cs="Arial"/>
          <w:sz w:val="20"/>
          <w:szCs w:val="20"/>
        </w:rPr>
        <w:t>ould</w:t>
      </w:r>
      <w:r w:rsidR="00C012C4" w:rsidRPr="00C012C4">
        <w:rPr>
          <w:rFonts w:ascii="Arial" w:hAnsi="Arial" w:cs="Arial"/>
          <w:sz w:val="20"/>
          <w:szCs w:val="20"/>
        </w:rPr>
        <w:t xml:space="preserve"> be ameliorated once appropriate </w:t>
      </w:r>
      <w:r w:rsidR="00C012C4">
        <w:rPr>
          <w:rFonts w:ascii="Arial" w:hAnsi="Arial" w:cs="Arial"/>
          <w:sz w:val="20"/>
          <w:szCs w:val="20"/>
        </w:rPr>
        <w:t xml:space="preserve">strong </w:t>
      </w:r>
      <w:r w:rsidR="00C012C4" w:rsidRPr="00C012C4">
        <w:rPr>
          <w:rFonts w:ascii="Arial" w:hAnsi="Arial" w:cs="Arial"/>
          <w:sz w:val="20"/>
          <w:szCs w:val="20"/>
        </w:rPr>
        <w:t>directions are given</w:t>
      </w:r>
      <w:r w:rsidR="00C012C4">
        <w:rPr>
          <w:rFonts w:ascii="Arial" w:hAnsi="Arial" w:cs="Arial"/>
          <w:sz w:val="20"/>
          <w:szCs w:val="20"/>
        </w:rPr>
        <w:t xml:space="preserve"> by the trial judge</w:t>
      </w:r>
      <w:r w:rsidR="00C012C4" w:rsidRPr="00C012C4">
        <w:rPr>
          <w:rFonts w:ascii="Arial" w:hAnsi="Arial" w:cs="Arial"/>
          <w:sz w:val="20"/>
          <w:szCs w:val="20"/>
        </w:rPr>
        <w:t>.</w:t>
      </w:r>
    </w:p>
    <w:p w14:paraId="5FC38D83" w14:textId="2C2A9E0D" w:rsidR="00A03E5E" w:rsidRPr="000B6A21" w:rsidRDefault="00A03E5E" w:rsidP="00A03E5E">
      <w:pPr>
        <w:rPr>
          <w:rFonts w:ascii="Arial" w:hAnsi="Arial" w:cs="Arial"/>
          <w:sz w:val="20"/>
          <w:szCs w:val="20"/>
        </w:rPr>
      </w:pPr>
    </w:p>
    <w:p w14:paraId="6C18B613"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13.</w:t>
      </w:r>
      <w:r w:rsidRPr="000B6A21">
        <w:rPr>
          <w:rFonts w:ascii="Arial" w:hAnsi="Arial" w:cs="Arial"/>
          <w:sz w:val="20"/>
          <w:szCs w:val="20"/>
        </w:rPr>
        <w:tab/>
        <w:t xml:space="preserve">Provided the offences are related offences, the informant may join offences where the accused bears an onus of proof with offences where the accused does not bear an onus of proof.  This will not be enough by itself to justify ordering separate trials even though it may place pressure on the accused to give evidence: </w:t>
      </w:r>
      <w:r w:rsidRPr="000B6A21">
        <w:rPr>
          <w:rFonts w:ascii="Arial" w:hAnsi="Arial" w:cs="Arial"/>
          <w:i/>
          <w:iCs/>
          <w:sz w:val="20"/>
          <w:szCs w:val="20"/>
        </w:rPr>
        <w:t>R v McLean</w:t>
      </w:r>
      <w:r w:rsidRPr="000B6A21">
        <w:rPr>
          <w:rFonts w:ascii="Arial" w:hAnsi="Arial" w:cs="Arial"/>
          <w:sz w:val="20"/>
          <w:szCs w:val="20"/>
        </w:rPr>
        <w:t xml:space="preserve"> (2000) 2 VR 118.</w:t>
      </w:r>
    </w:p>
    <w:p w14:paraId="0B0DEECB" w14:textId="77777777" w:rsidR="00A03E5E" w:rsidRPr="000B6A21" w:rsidRDefault="00A03E5E" w:rsidP="00A03E5E">
      <w:pPr>
        <w:rPr>
          <w:rFonts w:ascii="Arial" w:hAnsi="Arial" w:cs="Arial"/>
          <w:sz w:val="20"/>
          <w:szCs w:val="20"/>
        </w:rPr>
      </w:pPr>
    </w:p>
    <w:p w14:paraId="308E86D6"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14.</w:t>
      </w:r>
      <w:r w:rsidRPr="000B6A21">
        <w:rPr>
          <w:rFonts w:ascii="Arial" w:hAnsi="Arial" w:cs="Arial"/>
          <w:sz w:val="20"/>
          <w:szCs w:val="20"/>
        </w:rPr>
        <w:tab/>
        <w:t xml:space="preserve">While the Crown case as alleged must be assumed to be true for the purpose of assessing whether joinder is permissible, the court when deciding severance is entitled to take into account the strength of the evidence which establishes the connection between the offences.  Weak or tenuous evidence in support of the existence of a connection may provide a foundation for ordering severance even if joinder is otherwise justified: </w:t>
      </w:r>
      <w:r w:rsidRPr="000B6A21">
        <w:rPr>
          <w:rFonts w:ascii="Arial" w:hAnsi="Arial" w:cs="Arial"/>
          <w:i/>
          <w:iCs/>
          <w:sz w:val="20"/>
          <w:szCs w:val="20"/>
        </w:rPr>
        <w:t>DPP v Preston (Ruling No 2)</w:t>
      </w:r>
      <w:r w:rsidRPr="000B6A21">
        <w:rPr>
          <w:rFonts w:ascii="Arial" w:hAnsi="Arial" w:cs="Arial"/>
          <w:sz w:val="20"/>
          <w:szCs w:val="20"/>
        </w:rPr>
        <w:t xml:space="preserve"> [2015] VSC 396, [27].</w:t>
      </w:r>
    </w:p>
    <w:p w14:paraId="66D79635" w14:textId="77777777" w:rsidR="00A03E5E" w:rsidRPr="000B6A21" w:rsidRDefault="00A03E5E" w:rsidP="00A03E5E">
      <w:pPr>
        <w:rPr>
          <w:rFonts w:ascii="Arial" w:hAnsi="Arial" w:cs="Arial"/>
          <w:sz w:val="20"/>
          <w:szCs w:val="20"/>
        </w:rPr>
      </w:pPr>
    </w:p>
    <w:p w14:paraId="77AA609E" w14:textId="77777777" w:rsidR="00A03E5E" w:rsidRPr="000B6A21" w:rsidRDefault="00A03E5E" w:rsidP="00BA44E3">
      <w:pPr>
        <w:keepNext/>
        <w:keepLines/>
        <w:rPr>
          <w:rFonts w:ascii="Arial" w:hAnsi="Arial" w:cs="Arial"/>
          <w:b/>
          <w:bCs/>
          <w:sz w:val="20"/>
          <w:szCs w:val="20"/>
          <w:u w:val="single"/>
        </w:rPr>
      </w:pPr>
      <w:r w:rsidRPr="000B6A21">
        <w:rPr>
          <w:rFonts w:ascii="Arial" w:hAnsi="Arial" w:cs="Arial"/>
          <w:b/>
          <w:bCs/>
          <w:sz w:val="20"/>
          <w:szCs w:val="20"/>
          <w:u w:val="single"/>
        </w:rPr>
        <w:t>Principles on multiple accused</w:t>
      </w:r>
    </w:p>
    <w:p w14:paraId="5E4986C8" w14:textId="77777777" w:rsidR="00A03E5E" w:rsidRPr="000B6A21" w:rsidRDefault="00A03E5E" w:rsidP="00BA44E3">
      <w:pPr>
        <w:keepNext/>
        <w:keepLines/>
        <w:rPr>
          <w:rFonts w:ascii="Arial" w:hAnsi="Arial" w:cs="Arial"/>
          <w:sz w:val="20"/>
          <w:szCs w:val="20"/>
        </w:rPr>
      </w:pPr>
    </w:p>
    <w:p w14:paraId="45C48A63" w14:textId="30804BF6"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15.</w:t>
      </w:r>
      <w:r w:rsidRPr="000B6A21">
        <w:rPr>
          <w:rFonts w:ascii="Arial" w:hAnsi="Arial" w:cs="Arial"/>
          <w:sz w:val="20"/>
          <w:szCs w:val="20"/>
        </w:rPr>
        <w:tab/>
      </w:r>
      <w:r w:rsidRPr="000B6A21">
        <w:rPr>
          <w:rFonts w:ascii="Arial" w:hAnsi="Arial" w:cs="Arial"/>
          <w:b/>
          <w:bCs/>
          <w:sz w:val="20"/>
          <w:szCs w:val="20"/>
        </w:rPr>
        <w:t>The interests of justice normally require that all child co-accused are dealt with in the one hearing.</w:t>
      </w:r>
      <w:r w:rsidRPr="000B6A21">
        <w:rPr>
          <w:rFonts w:ascii="Arial" w:hAnsi="Arial" w:cs="Arial"/>
          <w:sz w:val="20"/>
          <w:szCs w:val="20"/>
        </w:rPr>
        <w:t xml:space="preserve">  A joint trial will reduce the risk of inconsistent verdicts.  Prejudice associated with </w:t>
      </w:r>
      <w:r w:rsidRPr="000B6A21">
        <w:rPr>
          <w:rFonts w:ascii="Arial" w:hAnsi="Arial" w:cs="Arial"/>
          <w:sz w:val="20"/>
          <w:szCs w:val="20"/>
        </w:rPr>
        <w:lastRenderedPageBreak/>
        <w:t xml:space="preserve">inadmissible material can usually be cured by the judicial officer giving appropriate directions – a process less fraught in summary hearings where the judicial officer is directing himself or herself than in jury trials: see </w:t>
      </w:r>
      <w:r w:rsidRPr="000B6A21">
        <w:rPr>
          <w:rFonts w:ascii="Arial" w:hAnsi="Arial" w:cs="Arial"/>
          <w:i/>
          <w:iCs/>
          <w:sz w:val="20"/>
          <w:szCs w:val="20"/>
        </w:rPr>
        <w:t>Webb &amp; Hay v R</w:t>
      </w:r>
      <w:r w:rsidRPr="000B6A21">
        <w:rPr>
          <w:rFonts w:ascii="Arial" w:hAnsi="Arial" w:cs="Arial"/>
          <w:sz w:val="20"/>
          <w:szCs w:val="20"/>
        </w:rPr>
        <w:t xml:space="preserve"> (1994) 181 CLR 41; </w:t>
      </w:r>
      <w:r w:rsidRPr="000B6A21">
        <w:rPr>
          <w:rFonts w:ascii="Arial" w:hAnsi="Arial" w:cs="Arial"/>
          <w:i/>
          <w:iCs/>
          <w:sz w:val="20"/>
          <w:szCs w:val="20"/>
        </w:rPr>
        <w:t>R v Gibb v McKenzie</w:t>
      </w:r>
      <w:r w:rsidRPr="000B6A21">
        <w:rPr>
          <w:rFonts w:ascii="Arial" w:hAnsi="Arial" w:cs="Arial"/>
          <w:sz w:val="20"/>
          <w:szCs w:val="20"/>
        </w:rPr>
        <w:t xml:space="preserve"> [1983] 2 VR 155; </w:t>
      </w:r>
      <w:r w:rsidRPr="000B6A21">
        <w:rPr>
          <w:rFonts w:ascii="Arial" w:hAnsi="Arial" w:cs="Arial"/>
          <w:i/>
          <w:iCs/>
          <w:sz w:val="20"/>
          <w:szCs w:val="20"/>
        </w:rPr>
        <w:t xml:space="preserve">R v </w:t>
      </w:r>
      <w:proofErr w:type="spellStart"/>
      <w:r w:rsidRPr="000B6A21">
        <w:rPr>
          <w:rFonts w:ascii="Arial" w:hAnsi="Arial" w:cs="Arial"/>
          <w:i/>
          <w:iCs/>
          <w:sz w:val="20"/>
          <w:szCs w:val="20"/>
        </w:rPr>
        <w:t>Demirok</w:t>
      </w:r>
      <w:proofErr w:type="spellEnd"/>
      <w:r w:rsidRPr="000B6A21">
        <w:rPr>
          <w:rFonts w:ascii="Arial" w:hAnsi="Arial" w:cs="Arial"/>
          <w:sz w:val="20"/>
          <w:szCs w:val="20"/>
        </w:rPr>
        <w:t xml:space="preserve">; </w:t>
      </w:r>
      <w:r w:rsidRPr="000B6A21">
        <w:rPr>
          <w:rFonts w:ascii="Arial" w:hAnsi="Arial" w:cs="Arial"/>
          <w:i/>
          <w:iCs/>
          <w:sz w:val="20"/>
          <w:szCs w:val="20"/>
        </w:rPr>
        <w:t>R v Oliver</w:t>
      </w:r>
      <w:r w:rsidR="00174B32">
        <w:rPr>
          <w:rFonts w:ascii="Arial" w:hAnsi="Arial" w:cs="Arial"/>
          <w:sz w:val="20"/>
          <w:szCs w:val="20"/>
        </w:rPr>
        <w:t xml:space="preserve">; </w:t>
      </w:r>
      <w:r w:rsidR="00174B32" w:rsidRPr="00174B32">
        <w:rPr>
          <w:rFonts w:ascii="Arial" w:hAnsi="Arial" w:cs="Arial"/>
          <w:i/>
          <w:iCs/>
          <w:sz w:val="20"/>
          <w:szCs w:val="20"/>
        </w:rPr>
        <w:t xml:space="preserve">Bembo v The Queen </w:t>
      </w:r>
      <w:r w:rsidR="00174B32" w:rsidRPr="00174B32">
        <w:rPr>
          <w:rFonts w:ascii="Arial" w:eastAsia="Book Antiqua" w:hAnsi="Arial" w:cs="Arial"/>
          <w:iCs/>
          <w:sz w:val="20"/>
          <w:szCs w:val="20"/>
        </w:rPr>
        <w:t>[2019] VSCA 308 at [</w:t>
      </w:r>
      <w:r w:rsidR="00174B32">
        <w:rPr>
          <w:rFonts w:ascii="Arial" w:eastAsia="Book Antiqua" w:hAnsi="Arial" w:cs="Arial"/>
          <w:iCs/>
          <w:sz w:val="20"/>
          <w:szCs w:val="20"/>
        </w:rPr>
        <w:t>130</w:t>
      </w:r>
      <w:r w:rsidR="00174B32" w:rsidRPr="00174B32">
        <w:rPr>
          <w:rFonts w:ascii="Arial" w:eastAsia="Book Antiqua" w:hAnsi="Arial" w:cs="Arial"/>
          <w:iCs/>
          <w:sz w:val="20"/>
          <w:szCs w:val="20"/>
        </w:rPr>
        <w:t>]-[</w:t>
      </w:r>
      <w:r w:rsidR="00174B32">
        <w:rPr>
          <w:rFonts w:ascii="Arial" w:eastAsia="Book Antiqua" w:hAnsi="Arial" w:cs="Arial"/>
          <w:iCs/>
          <w:sz w:val="20"/>
          <w:szCs w:val="20"/>
        </w:rPr>
        <w:t>147</w:t>
      </w:r>
      <w:r w:rsidR="00174B32" w:rsidRPr="00174B32">
        <w:rPr>
          <w:rFonts w:ascii="Arial" w:eastAsia="Book Antiqua" w:hAnsi="Arial" w:cs="Arial"/>
          <w:iCs/>
          <w:sz w:val="20"/>
          <w:szCs w:val="20"/>
        </w:rPr>
        <w:t>]</w:t>
      </w:r>
      <w:r w:rsidR="00314528">
        <w:rPr>
          <w:rFonts w:ascii="Arial" w:eastAsia="Book Antiqua" w:hAnsi="Arial" w:cs="Arial"/>
          <w:iCs/>
          <w:sz w:val="20"/>
          <w:szCs w:val="20"/>
        </w:rPr>
        <w:t xml:space="preserve">; </w:t>
      </w:r>
      <w:r w:rsidR="00314528" w:rsidRPr="00314528">
        <w:rPr>
          <w:rFonts w:ascii="Arial" w:eastAsia="Book Antiqua" w:hAnsi="Arial" w:cs="Arial"/>
          <w:i/>
          <w:sz w:val="20"/>
          <w:szCs w:val="20"/>
        </w:rPr>
        <w:t>Feeney v The Queen</w:t>
      </w:r>
      <w:r w:rsidR="00314528">
        <w:rPr>
          <w:rFonts w:ascii="Arial" w:eastAsia="Book Antiqua" w:hAnsi="Arial" w:cs="Arial"/>
          <w:iCs/>
          <w:sz w:val="20"/>
          <w:szCs w:val="20"/>
        </w:rPr>
        <w:t xml:space="preserve"> [2022] VSCA 113 at [26]-[49]</w:t>
      </w:r>
      <w:r w:rsidR="00174B32" w:rsidRPr="00174B32">
        <w:rPr>
          <w:rFonts w:ascii="Arial" w:eastAsia="Book Antiqua" w:hAnsi="Arial" w:cs="Arial"/>
          <w:iCs/>
          <w:sz w:val="20"/>
          <w:szCs w:val="20"/>
        </w:rPr>
        <w:t>.</w:t>
      </w:r>
    </w:p>
    <w:p w14:paraId="1FFDC8BD" w14:textId="77777777" w:rsidR="00A03E5E" w:rsidRPr="000B6A21" w:rsidRDefault="00A03E5E" w:rsidP="00A03E5E">
      <w:pPr>
        <w:rPr>
          <w:rFonts w:ascii="Arial" w:hAnsi="Arial" w:cs="Arial"/>
          <w:sz w:val="20"/>
          <w:szCs w:val="20"/>
        </w:rPr>
      </w:pPr>
    </w:p>
    <w:p w14:paraId="660ACD27"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16.</w:t>
      </w:r>
      <w:r w:rsidRPr="000B6A21">
        <w:rPr>
          <w:rFonts w:ascii="Arial" w:hAnsi="Arial" w:cs="Arial"/>
          <w:sz w:val="20"/>
          <w:szCs w:val="20"/>
        </w:rPr>
        <w:tab/>
      </w:r>
      <w:r w:rsidRPr="000B6A21">
        <w:rPr>
          <w:rFonts w:ascii="Arial" w:hAnsi="Arial" w:cs="Arial"/>
          <w:b/>
          <w:bCs/>
          <w:sz w:val="20"/>
          <w:szCs w:val="20"/>
        </w:rPr>
        <w:t>The general rule in favour of joint trials will be displaced where this course will deny an accused a fair trial</w:t>
      </w:r>
      <w:r w:rsidRPr="000B6A21">
        <w:rPr>
          <w:rFonts w:ascii="Arial" w:hAnsi="Arial" w:cs="Arial"/>
          <w:sz w:val="20"/>
          <w:szCs w:val="20"/>
        </w:rPr>
        <w:t xml:space="preserve">: </w:t>
      </w:r>
      <w:r w:rsidRPr="000B6A21">
        <w:rPr>
          <w:rFonts w:ascii="Arial" w:hAnsi="Arial" w:cs="Arial"/>
          <w:i/>
          <w:iCs/>
          <w:sz w:val="20"/>
          <w:szCs w:val="20"/>
        </w:rPr>
        <w:t>R v Oliver</w:t>
      </w:r>
      <w:r w:rsidRPr="000B6A21">
        <w:rPr>
          <w:rFonts w:ascii="Arial" w:hAnsi="Arial" w:cs="Arial"/>
          <w:sz w:val="20"/>
          <w:szCs w:val="20"/>
        </w:rPr>
        <w:t xml:space="preserve">; </w:t>
      </w:r>
      <w:r w:rsidRPr="000B6A21">
        <w:rPr>
          <w:rFonts w:ascii="Arial" w:hAnsi="Arial" w:cs="Arial"/>
          <w:i/>
          <w:iCs/>
          <w:sz w:val="20"/>
          <w:szCs w:val="20"/>
        </w:rPr>
        <w:t xml:space="preserve">R v </w:t>
      </w:r>
      <w:proofErr w:type="spellStart"/>
      <w:r w:rsidRPr="000B6A21">
        <w:rPr>
          <w:rFonts w:ascii="Arial" w:hAnsi="Arial" w:cs="Arial"/>
          <w:i/>
          <w:iCs/>
          <w:sz w:val="20"/>
          <w:szCs w:val="20"/>
        </w:rPr>
        <w:t>Patsalis</w:t>
      </w:r>
      <w:proofErr w:type="spellEnd"/>
      <w:r w:rsidRPr="000B6A21">
        <w:rPr>
          <w:rFonts w:ascii="Arial" w:hAnsi="Arial" w:cs="Arial"/>
          <w:sz w:val="20"/>
          <w:szCs w:val="20"/>
        </w:rPr>
        <w:t xml:space="preserve"> [1999] NSWSC 649; </w:t>
      </w:r>
      <w:r w:rsidRPr="000B6A21">
        <w:rPr>
          <w:rFonts w:ascii="Arial" w:hAnsi="Arial" w:cs="Arial"/>
          <w:i/>
          <w:iCs/>
          <w:sz w:val="20"/>
          <w:szCs w:val="20"/>
        </w:rPr>
        <w:t>R v Cox &amp; Ors</w:t>
      </w:r>
      <w:r w:rsidRPr="000B6A21">
        <w:rPr>
          <w:rFonts w:ascii="Arial" w:hAnsi="Arial" w:cs="Arial"/>
          <w:sz w:val="20"/>
          <w:szCs w:val="20"/>
        </w:rPr>
        <w:t xml:space="preserve"> [2005] VSC 255.</w:t>
      </w:r>
    </w:p>
    <w:p w14:paraId="476D50D8" w14:textId="77777777" w:rsidR="00A03E5E" w:rsidRPr="000B6A21" w:rsidRDefault="00A03E5E" w:rsidP="00A03E5E">
      <w:pPr>
        <w:rPr>
          <w:rFonts w:ascii="Arial" w:hAnsi="Arial" w:cs="Arial"/>
          <w:sz w:val="20"/>
          <w:szCs w:val="20"/>
        </w:rPr>
      </w:pPr>
    </w:p>
    <w:p w14:paraId="47C35C17"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17.</w:t>
      </w:r>
      <w:r w:rsidRPr="000B6A21">
        <w:rPr>
          <w:rFonts w:ascii="Arial" w:hAnsi="Arial" w:cs="Arial"/>
          <w:sz w:val="20"/>
          <w:szCs w:val="20"/>
        </w:rPr>
        <w:tab/>
        <w:t xml:space="preserve">One example of cases where this general rule will be displaced is where there will be significant evidence which implicates an accused but is irrelevant and highly prejudicial in the trial of the other accused: see </w:t>
      </w:r>
      <w:r w:rsidRPr="000B6A21">
        <w:rPr>
          <w:rFonts w:ascii="Arial" w:hAnsi="Arial" w:cs="Arial"/>
          <w:i/>
          <w:iCs/>
          <w:sz w:val="20"/>
          <w:szCs w:val="20"/>
        </w:rPr>
        <w:t>R v Gibb &amp; McKenzie</w:t>
      </w:r>
      <w:r w:rsidRPr="000B6A21">
        <w:rPr>
          <w:rFonts w:ascii="Arial" w:hAnsi="Arial" w:cs="Arial"/>
          <w:sz w:val="20"/>
          <w:szCs w:val="20"/>
        </w:rPr>
        <w:t xml:space="preserve">; </w:t>
      </w:r>
      <w:r w:rsidRPr="000B6A21">
        <w:rPr>
          <w:rFonts w:ascii="Arial" w:hAnsi="Arial" w:cs="Arial"/>
          <w:i/>
          <w:iCs/>
          <w:sz w:val="20"/>
          <w:szCs w:val="20"/>
        </w:rPr>
        <w:t>R v Jones &amp; Waghorn</w:t>
      </w:r>
      <w:r w:rsidRPr="000B6A21">
        <w:rPr>
          <w:rFonts w:ascii="Arial" w:hAnsi="Arial" w:cs="Arial"/>
          <w:sz w:val="20"/>
          <w:szCs w:val="20"/>
        </w:rPr>
        <w:t xml:space="preserve"> (1991) 55 A Crim R 159.</w:t>
      </w:r>
    </w:p>
    <w:p w14:paraId="2CB0AE3B" w14:textId="77777777" w:rsidR="00A03E5E" w:rsidRPr="000B6A21" w:rsidRDefault="00A03E5E" w:rsidP="00A03E5E">
      <w:pPr>
        <w:rPr>
          <w:rFonts w:ascii="Arial" w:hAnsi="Arial" w:cs="Arial"/>
          <w:sz w:val="20"/>
          <w:szCs w:val="20"/>
        </w:rPr>
      </w:pPr>
    </w:p>
    <w:p w14:paraId="1118D90A"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18.</w:t>
      </w:r>
      <w:r w:rsidRPr="000B6A21">
        <w:rPr>
          <w:rFonts w:ascii="Arial" w:hAnsi="Arial" w:cs="Arial"/>
          <w:sz w:val="20"/>
          <w:szCs w:val="20"/>
        </w:rPr>
        <w:tab/>
        <w:t xml:space="preserve">A joint trial is not contra-indicated simply because one or more accused intends to implicate a co-accused (a ‘cut-throat defence’) unless the evidence which is led is so prejudicial that a fair trial for all accused would be impossible: see </w:t>
      </w:r>
      <w:r w:rsidRPr="000B6A21">
        <w:rPr>
          <w:rFonts w:ascii="Arial" w:hAnsi="Arial" w:cs="Arial"/>
          <w:i/>
          <w:iCs/>
          <w:sz w:val="20"/>
          <w:szCs w:val="20"/>
        </w:rPr>
        <w:t xml:space="preserve">R v </w:t>
      </w:r>
      <w:proofErr w:type="spellStart"/>
      <w:r w:rsidRPr="000B6A21">
        <w:rPr>
          <w:rFonts w:ascii="Arial" w:hAnsi="Arial" w:cs="Arial"/>
          <w:i/>
          <w:iCs/>
          <w:sz w:val="20"/>
          <w:szCs w:val="20"/>
        </w:rPr>
        <w:t>Ignjatic</w:t>
      </w:r>
      <w:proofErr w:type="spellEnd"/>
      <w:r w:rsidRPr="000B6A21">
        <w:rPr>
          <w:rFonts w:ascii="Arial" w:hAnsi="Arial" w:cs="Arial"/>
          <w:sz w:val="20"/>
          <w:szCs w:val="20"/>
        </w:rPr>
        <w:t xml:space="preserve"> (unreported, NSWCCA, 06/07/1993), </w:t>
      </w:r>
      <w:r w:rsidRPr="000B6A21">
        <w:rPr>
          <w:rFonts w:ascii="Arial" w:hAnsi="Arial" w:cs="Arial"/>
          <w:i/>
          <w:iCs/>
          <w:sz w:val="20"/>
          <w:szCs w:val="20"/>
        </w:rPr>
        <w:t xml:space="preserve">R v </w:t>
      </w:r>
      <w:proofErr w:type="spellStart"/>
      <w:r w:rsidRPr="000B6A21">
        <w:rPr>
          <w:rFonts w:ascii="Arial" w:hAnsi="Arial" w:cs="Arial"/>
          <w:i/>
          <w:iCs/>
          <w:sz w:val="20"/>
          <w:szCs w:val="20"/>
        </w:rPr>
        <w:t>Patsalis</w:t>
      </w:r>
      <w:proofErr w:type="spellEnd"/>
      <w:r w:rsidRPr="000B6A21">
        <w:rPr>
          <w:rFonts w:ascii="Arial" w:hAnsi="Arial" w:cs="Arial"/>
          <w:sz w:val="20"/>
          <w:szCs w:val="20"/>
        </w:rPr>
        <w:t xml:space="preserve">; </w:t>
      </w:r>
      <w:r w:rsidRPr="000B6A21">
        <w:rPr>
          <w:rFonts w:ascii="Arial" w:hAnsi="Arial" w:cs="Arial"/>
          <w:i/>
          <w:iCs/>
          <w:sz w:val="20"/>
          <w:szCs w:val="20"/>
        </w:rPr>
        <w:t>R v Gibb &amp; McKenzie</w:t>
      </w:r>
      <w:r w:rsidRPr="000B6A21">
        <w:rPr>
          <w:rFonts w:ascii="Arial" w:hAnsi="Arial" w:cs="Arial"/>
          <w:sz w:val="20"/>
          <w:szCs w:val="20"/>
        </w:rPr>
        <w:t xml:space="preserve">; </w:t>
      </w:r>
      <w:r w:rsidRPr="000B6A21">
        <w:rPr>
          <w:rFonts w:ascii="Arial" w:hAnsi="Arial" w:cs="Arial"/>
          <w:i/>
          <w:iCs/>
          <w:sz w:val="20"/>
          <w:szCs w:val="20"/>
        </w:rPr>
        <w:t xml:space="preserve">R v </w:t>
      </w:r>
      <w:proofErr w:type="spellStart"/>
      <w:r w:rsidRPr="000B6A21">
        <w:rPr>
          <w:rFonts w:ascii="Arial" w:hAnsi="Arial" w:cs="Arial"/>
          <w:i/>
          <w:iCs/>
          <w:sz w:val="20"/>
          <w:szCs w:val="20"/>
        </w:rPr>
        <w:t>Grondkowski</w:t>
      </w:r>
      <w:proofErr w:type="spellEnd"/>
      <w:r w:rsidRPr="000B6A21">
        <w:rPr>
          <w:rFonts w:ascii="Arial" w:hAnsi="Arial" w:cs="Arial"/>
          <w:sz w:val="20"/>
          <w:szCs w:val="20"/>
        </w:rPr>
        <w:t xml:space="preserve"> </w:t>
      </w:r>
      <w:r w:rsidR="00174B32" w:rsidRPr="00174B32">
        <w:rPr>
          <w:rFonts w:ascii="Arial" w:eastAsia="Book Antiqua" w:hAnsi="Arial" w:cs="Arial"/>
          <w:i/>
          <w:sz w:val="20"/>
          <w:szCs w:val="20"/>
        </w:rPr>
        <w:t>&amp; Malinowski</w:t>
      </w:r>
      <w:r w:rsidR="00174B32" w:rsidRPr="00174B32">
        <w:rPr>
          <w:rFonts w:ascii="Arial" w:hAnsi="Arial" w:cs="Arial"/>
          <w:sz w:val="20"/>
          <w:szCs w:val="20"/>
        </w:rPr>
        <w:t xml:space="preserve"> </w:t>
      </w:r>
      <w:r w:rsidRPr="000B6A21">
        <w:rPr>
          <w:rFonts w:ascii="Arial" w:hAnsi="Arial" w:cs="Arial"/>
          <w:sz w:val="20"/>
          <w:szCs w:val="20"/>
        </w:rPr>
        <w:t>[1946] KB 369</w:t>
      </w:r>
      <w:r w:rsidR="00174B32">
        <w:rPr>
          <w:rFonts w:ascii="Arial" w:hAnsi="Arial" w:cs="Arial"/>
          <w:sz w:val="20"/>
          <w:szCs w:val="20"/>
        </w:rPr>
        <w:t xml:space="preserve">; </w:t>
      </w:r>
      <w:r w:rsidR="00174B32" w:rsidRPr="00174B32">
        <w:rPr>
          <w:rFonts w:ascii="Arial" w:hAnsi="Arial" w:cs="Arial"/>
          <w:i/>
          <w:iCs/>
          <w:sz w:val="20"/>
          <w:szCs w:val="20"/>
        </w:rPr>
        <w:t>Bembo v The Queen</w:t>
      </w:r>
      <w:r w:rsidRPr="000B6A21">
        <w:rPr>
          <w:rFonts w:ascii="Arial" w:hAnsi="Arial" w:cs="Arial"/>
          <w:sz w:val="20"/>
          <w:szCs w:val="20"/>
        </w:rPr>
        <w:t>.</w:t>
      </w:r>
    </w:p>
    <w:p w14:paraId="014B12AD" w14:textId="77777777" w:rsidR="00A03E5E" w:rsidRPr="000B6A21" w:rsidRDefault="00A03E5E" w:rsidP="00A03E5E">
      <w:pPr>
        <w:rPr>
          <w:rFonts w:ascii="Arial" w:hAnsi="Arial" w:cs="Arial"/>
          <w:sz w:val="20"/>
          <w:szCs w:val="20"/>
        </w:rPr>
      </w:pPr>
    </w:p>
    <w:p w14:paraId="3818399C"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19.</w:t>
      </w:r>
      <w:r w:rsidRPr="000B6A21">
        <w:rPr>
          <w:rFonts w:ascii="Arial" w:hAnsi="Arial" w:cs="Arial"/>
          <w:sz w:val="20"/>
          <w:szCs w:val="20"/>
        </w:rPr>
        <w:tab/>
        <w:t xml:space="preserve">Where several accused are charged as co-conspirators, they should not be tried together if the evidence against one or more is substantially different from the evidence against the others: </w:t>
      </w:r>
      <w:r w:rsidRPr="000B6A21">
        <w:rPr>
          <w:rFonts w:ascii="Arial" w:hAnsi="Arial" w:cs="Arial"/>
          <w:i/>
          <w:iCs/>
          <w:sz w:val="20"/>
          <w:szCs w:val="20"/>
        </w:rPr>
        <w:t>R v Darby</w:t>
      </w:r>
      <w:r w:rsidRPr="000B6A21">
        <w:rPr>
          <w:rFonts w:ascii="Arial" w:hAnsi="Arial" w:cs="Arial"/>
          <w:sz w:val="20"/>
          <w:szCs w:val="20"/>
        </w:rPr>
        <w:t xml:space="preserve"> (1982) 148 CLR 688; </w:t>
      </w:r>
      <w:r w:rsidRPr="000B6A21">
        <w:rPr>
          <w:rFonts w:ascii="Arial" w:hAnsi="Arial" w:cs="Arial"/>
          <w:i/>
          <w:iCs/>
          <w:sz w:val="20"/>
          <w:szCs w:val="20"/>
        </w:rPr>
        <w:t>R v Brown</w:t>
      </w:r>
      <w:r w:rsidRPr="000B6A21">
        <w:rPr>
          <w:rFonts w:ascii="Arial" w:hAnsi="Arial" w:cs="Arial"/>
          <w:sz w:val="20"/>
          <w:szCs w:val="20"/>
        </w:rPr>
        <w:t xml:space="preserve"> [1990] VR 820.</w:t>
      </w:r>
    </w:p>
    <w:p w14:paraId="5621399D" w14:textId="77777777" w:rsidR="00331DA0" w:rsidRPr="00920BCD" w:rsidRDefault="00331DA0" w:rsidP="00331DA0">
      <w:pPr>
        <w:rPr>
          <w:rFonts w:ascii="Arial" w:hAnsi="Arial" w:cs="Arial"/>
          <w:sz w:val="20"/>
          <w:szCs w:val="20"/>
        </w:rPr>
      </w:pPr>
      <w:bookmarkStart w:id="197" w:name="_10.3.13_Transfer_of"/>
      <w:bookmarkStart w:id="198" w:name="_10.4_Doli_incapax"/>
      <w:bookmarkEnd w:id="197"/>
      <w:bookmarkEnd w:id="198"/>
    </w:p>
    <w:p w14:paraId="53AC20AA" w14:textId="77777777" w:rsidR="00331DA0" w:rsidRPr="0095662A" w:rsidRDefault="00331DA0" w:rsidP="00331DA0">
      <w:pPr>
        <w:jc w:val="center"/>
        <w:rPr>
          <w:rFonts w:ascii="Arial" w:hAnsi="Arial" w:cs="Arial"/>
          <w:sz w:val="22"/>
          <w:szCs w:val="36"/>
        </w:rPr>
      </w:pPr>
      <w:r w:rsidRPr="0095662A">
        <w:rPr>
          <w:rFonts w:ascii="Arial" w:hAnsi="Arial" w:cs="Arial"/>
          <w:b/>
          <w:bCs/>
          <w:sz w:val="22"/>
          <w:szCs w:val="28"/>
        </w:rPr>
        <w:t>THE REST OF THIS PAGE IS BLANK</w:t>
      </w:r>
    </w:p>
    <w:p w14:paraId="0D6DF16D" w14:textId="77777777" w:rsidR="00331DA0" w:rsidRPr="00920BCD" w:rsidRDefault="00331DA0" w:rsidP="00331DA0">
      <w:pPr>
        <w:rPr>
          <w:rFonts w:ascii="Arial" w:hAnsi="Arial" w:cs="Arial"/>
          <w:sz w:val="20"/>
          <w:szCs w:val="20"/>
        </w:rPr>
      </w:pPr>
    </w:p>
    <w:p w14:paraId="4569B670" w14:textId="77777777" w:rsidR="00331DA0" w:rsidRDefault="00331DA0">
      <w:pPr>
        <w:rPr>
          <w:rFonts w:ascii="Arial" w:hAnsi="Arial" w:cs="Arial"/>
          <w:b/>
          <w:bCs/>
          <w:kern w:val="28"/>
          <w:szCs w:val="20"/>
          <w:lang w:val="en-GB"/>
        </w:rPr>
      </w:pPr>
      <w:r>
        <w:rPr>
          <w:rFonts w:ascii="Arial" w:hAnsi="Arial" w:cs="Arial"/>
          <w:b/>
          <w:bCs/>
        </w:rPr>
        <w:br w:type="page"/>
      </w:r>
    </w:p>
    <w:p w14:paraId="73170C36" w14:textId="0C8AD713" w:rsidR="00D7335E" w:rsidRDefault="00D7335E" w:rsidP="002C42FB">
      <w:pPr>
        <w:pStyle w:val="Heading2"/>
        <w:widowControl/>
        <w:tabs>
          <w:tab w:val="left" w:pos="567"/>
        </w:tabs>
        <w:spacing w:line="240" w:lineRule="auto"/>
        <w:rPr>
          <w:rFonts w:ascii="Arial" w:hAnsi="Arial" w:cs="Arial"/>
          <w:b/>
          <w:bCs/>
        </w:rPr>
      </w:pPr>
      <w:r>
        <w:rPr>
          <w:rFonts w:ascii="Arial" w:hAnsi="Arial" w:cs="Arial"/>
          <w:b/>
          <w:bCs/>
        </w:rPr>
        <w:lastRenderedPageBreak/>
        <w:t>10.4</w:t>
      </w:r>
      <w:r>
        <w:rPr>
          <w:rFonts w:ascii="Arial" w:hAnsi="Arial" w:cs="Arial"/>
          <w:b/>
          <w:bCs/>
          <w:i/>
          <w:iCs/>
        </w:rPr>
        <w:tab/>
        <w:t>Doli incapax</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563C6116" w14:textId="77777777" w:rsidR="00D7335E" w:rsidRPr="00AD2716" w:rsidRDefault="00D7335E" w:rsidP="00F0119D">
      <w:pPr>
        <w:keepNext/>
        <w:keepLines/>
        <w:jc w:val="both"/>
        <w:rPr>
          <w:rFonts w:ascii="Arial" w:hAnsi="Arial" w:cs="Arial"/>
          <w:sz w:val="20"/>
        </w:rPr>
      </w:pPr>
    </w:p>
    <w:p w14:paraId="6565715E" w14:textId="77777777" w:rsidR="00D7335E" w:rsidRDefault="00D7335E" w:rsidP="00A61C65">
      <w:pPr>
        <w:pBdr>
          <w:top w:val="single" w:sz="4" w:space="1" w:color="auto"/>
          <w:left w:val="single" w:sz="4" w:space="4" w:color="auto"/>
          <w:bottom w:val="single" w:sz="4" w:space="1" w:color="auto"/>
          <w:right w:val="single" w:sz="4" w:space="4" w:color="auto"/>
        </w:pBdr>
        <w:jc w:val="center"/>
        <w:rPr>
          <w:rFonts w:ascii="Arial" w:hAnsi="Arial" w:cs="Arial"/>
          <w:b/>
          <w:bCs/>
          <w:sz w:val="20"/>
        </w:rPr>
      </w:pPr>
      <w:r>
        <w:rPr>
          <w:rFonts w:ascii="Arial" w:hAnsi="Arial" w:cs="Arial"/>
          <w:b/>
          <w:bCs/>
          <w:sz w:val="20"/>
        </w:rPr>
        <w:t>"When I was a child, I talked like a child, I thought like a child, I reasoned like a child.</w:t>
      </w:r>
    </w:p>
    <w:p w14:paraId="7FBAFDF5" w14:textId="77777777" w:rsidR="00D7335E" w:rsidRDefault="00D7335E" w:rsidP="00A61C65">
      <w:pPr>
        <w:pBdr>
          <w:top w:val="single" w:sz="4" w:space="1" w:color="auto"/>
          <w:left w:val="single" w:sz="4" w:space="4" w:color="auto"/>
          <w:bottom w:val="single" w:sz="4" w:space="1" w:color="auto"/>
          <w:right w:val="single" w:sz="4" w:space="4" w:color="auto"/>
        </w:pBdr>
        <w:jc w:val="center"/>
        <w:rPr>
          <w:rFonts w:ascii="Arial" w:hAnsi="Arial" w:cs="Arial"/>
          <w:b/>
          <w:bCs/>
          <w:sz w:val="20"/>
        </w:rPr>
      </w:pPr>
      <w:r>
        <w:rPr>
          <w:rFonts w:ascii="Arial" w:hAnsi="Arial" w:cs="Arial"/>
          <w:b/>
          <w:bCs/>
          <w:sz w:val="20"/>
        </w:rPr>
        <w:t>When I became a man, I put childish ways behind me."</w:t>
      </w:r>
    </w:p>
    <w:p w14:paraId="43ADA5E7" w14:textId="77777777" w:rsidR="00D7335E" w:rsidRDefault="00D7335E" w:rsidP="00A61C65">
      <w:pPr>
        <w:pBdr>
          <w:top w:val="single" w:sz="4" w:space="1" w:color="auto"/>
          <w:left w:val="single" w:sz="4" w:space="4" w:color="auto"/>
          <w:bottom w:val="single" w:sz="4" w:space="1" w:color="auto"/>
          <w:right w:val="single" w:sz="4" w:space="4" w:color="auto"/>
        </w:pBdr>
        <w:jc w:val="center"/>
        <w:rPr>
          <w:rFonts w:ascii="Arial" w:hAnsi="Arial" w:cs="Arial"/>
          <w:sz w:val="20"/>
        </w:rPr>
      </w:pPr>
      <w:smartTag w:uri="urn:schemas-microsoft-com:office:smarttags" w:element="City">
        <w:r>
          <w:rPr>
            <w:rFonts w:ascii="Arial" w:hAnsi="Arial" w:cs="Arial"/>
            <w:sz w:val="20"/>
          </w:rPr>
          <w:t>St Paul</w:t>
        </w:r>
      </w:smartTag>
      <w:r>
        <w:rPr>
          <w:rFonts w:ascii="Arial" w:hAnsi="Arial" w:cs="Arial"/>
          <w:sz w:val="20"/>
        </w:rPr>
        <w:t xml:space="preserve"> of </w:t>
      </w:r>
      <w:smartTag w:uri="urn:schemas-microsoft-com:office:smarttags" w:element="place">
        <w:smartTag w:uri="urn:schemas-microsoft-com:office:smarttags" w:element="City">
          <w:r>
            <w:rPr>
              <w:rFonts w:ascii="Arial" w:hAnsi="Arial" w:cs="Arial"/>
              <w:sz w:val="20"/>
            </w:rPr>
            <w:t>Tarsus</w:t>
          </w:r>
        </w:smartTag>
      </w:smartTag>
      <w:r>
        <w:rPr>
          <w:rFonts w:ascii="Arial" w:hAnsi="Arial" w:cs="Arial"/>
          <w:sz w:val="20"/>
        </w:rPr>
        <w:t xml:space="preserve"> (1 Corinthians 13:4)</w:t>
      </w:r>
    </w:p>
    <w:p w14:paraId="77C2592B" w14:textId="77777777" w:rsidR="00D7335E" w:rsidRDefault="00D7335E" w:rsidP="00A61C65">
      <w:pPr>
        <w:jc w:val="both"/>
        <w:rPr>
          <w:rFonts w:ascii="Arial" w:hAnsi="Arial" w:cs="Arial"/>
          <w:sz w:val="20"/>
        </w:rPr>
      </w:pPr>
    </w:p>
    <w:p w14:paraId="75E3C70C" w14:textId="3C1FF70D" w:rsidR="00D7335E" w:rsidRDefault="00D7335E" w:rsidP="00A61C65">
      <w:pPr>
        <w:pStyle w:val="Heading3"/>
        <w:widowControl/>
        <w:spacing w:after="80" w:line="240" w:lineRule="auto"/>
        <w:rPr>
          <w:rFonts w:ascii="Arial" w:hAnsi="Arial" w:cs="Arial"/>
          <w:b/>
          <w:bCs/>
          <w:sz w:val="20"/>
        </w:rPr>
      </w:pPr>
      <w:bookmarkStart w:id="199" w:name="_10.4.1_The_principle"/>
      <w:bookmarkStart w:id="200" w:name="_Toc54454700"/>
      <w:bookmarkStart w:id="201" w:name="_Toc54544606"/>
      <w:bookmarkStart w:id="202" w:name="_Toc54634645"/>
      <w:bookmarkStart w:id="203" w:name="_Hlk111623801"/>
      <w:bookmarkEnd w:id="199"/>
      <w:r>
        <w:rPr>
          <w:rFonts w:ascii="Arial" w:hAnsi="Arial" w:cs="Arial"/>
          <w:b/>
          <w:bCs/>
          <w:sz w:val="20"/>
        </w:rPr>
        <w:t>10.4.1</w:t>
      </w:r>
      <w:r>
        <w:rPr>
          <w:rFonts w:ascii="Arial" w:hAnsi="Arial" w:cs="Arial"/>
          <w:b/>
          <w:bCs/>
          <w:sz w:val="20"/>
        </w:rPr>
        <w:tab/>
      </w:r>
      <w:bookmarkEnd w:id="200"/>
      <w:bookmarkEnd w:id="201"/>
      <w:r>
        <w:rPr>
          <w:rFonts w:ascii="Arial" w:hAnsi="Arial" w:cs="Arial"/>
          <w:b/>
          <w:bCs/>
          <w:sz w:val="20"/>
        </w:rPr>
        <w:t xml:space="preserve">The principle of age incapacity </w:t>
      </w:r>
      <w:r w:rsidR="00A0261C">
        <w:rPr>
          <w:rFonts w:ascii="Arial" w:hAnsi="Arial" w:cs="Arial"/>
          <w:b/>
          <w:bCs/>
          <w:sz w:val="20"/>
        </w:rPr>
        <w:t>–</w:t>
      </w:r>
      <w:r>
        <w:rPr>
          <w:rFonts w:ascii="Arial" w:hAnsi="Arial" w:cs="Arial"/>
          <w:b/>
          <w:bCs/>
          <w:sz w:val="20"/>
        </w:rPr>
        <w:t xml:space="preserve"> The</w:t>
      </w:r>
      <w:r w:rsidR="00A0261C">
        <w:rPr>
          <w:rFonts w:ascii="Arial" w:hAnsi="Arial" w:cs="Arial"/>
          <w:b/>
          <w:bCs/>
          <w:sz w:val="20"/>
        </w:rPr>
        <w:t xml:space="preserve"> </w:t>
      </w:r>
      <w:r>
        <w:rPr>
          <w:rFonts w:ascii="Arial" w:hAnsi="Arial" w:cs="Arial"/>
          <w:b/>
          <w:bCs/>
          <w:sz w:val="20"/>
        </w:rPr>
        <w:t>so-called rebuttable presumption</w:t>
      </w:r>
      <w:bookmarkEnd w:id="202"/>
    </w:p>
    <w:p w14:paraId="3E57FE16" w14:textId="1ACCD8C4" w:rsidR="00D7335E" w:rsidRDefault="00D7335E">
      <w:pPr>
        <w:jc w:val="both"/>
        <w:rPr>
          <w:rFonts w:ascii="Arial" w:hAnsi="Arial" w:cs="Arial"/>
          <w:sz w:val="20"/>
        </w:rPr>
      </w:pPr>
      <w:r>
        <w:rPr>
          <w:rFonts w:ascii="Arial" w:hAnsi="Arial" w:cs="Arial"/>
          <w:sz w:val="20"/>
        </w:rPr>
        <w:t xml:space="preserve">If a child is aged between 10 &amp; 13 inclusive at the time of the commission of an alleged offence, the common law has imposed a further onus </w:t>
      </w:r>
      <w:r w:rsidR="008907E3">
        <w:rPr>
          <w:rFonts w:ascii="Arial" w:hAnsi="Arial" w:cs="Arial"/>
          <w:sz w:val="20"/>
        </w:rPr>
        <w:t>–</w:t>
      </w:r>
      <w:r>
        <w:rPr>
          <w:rFonts w:ascii="Arial" w:hAnsi="Arial" w:cs="Arial"/>
          <w:sz w:val="20"/>
        </w:rPr>
        <w:t xml:space="preserve"> flowing</w:t>
      </w:r>
      <w:r w:rsidR="008907E3">
        <w:rPr>
          <w:rFonts w:ascii="Arial" w:hAnsi="Arial" w:cs="Arial"/>
          <w:sz w:val="20"/>
        </w:rPr>
        <w:t xml:space="preserve"> </w:t>
      </w:r>
      <w:r>
        <w:rPr>
          <w:rFonts w:ascii="Arial" w:hAnsi="Arial" w:cs="Arial"/>
          <w:sz w:val="20"/>
        </w:rPr>
        <w:t xml:space="preserve">from the so-called presumption of </w:t>
      </w:r>
      <w:r>
        <w:rPr>
          <w:rFonts w:ascii="Arial" w:hAnsi="Arial" w:cs="Arial"/>
          <w:i/>
          <w:iCs/>
          <w:sz w:val="20"/>
        </w:rPr>
        <w:t>doli incapax</w:t>
      </w:r>
      <w:r>
        <w:rPr>
          <w:rFonts w:ascii="Arial" w:hAnsi="Arial" w:cs="Arial"/>
          <w:sz w:val="20"/>
        </w:rPr>
        <w:t xml:space="preserve"> </w:t>
      </w:r>
      <w:r w:rsidR="008907E3">
        <w:rPr>
          <w:rFonts w:ascii="Arial" w:hAnsi="Arial" w:cs="Arial"/>
          <w:sz w:val="20"/>
        </w:rPr>
        <w:t>–</w:t>
      </w:r>
      <w:r>
        <w:rPr>
          <w:rFonts w:ascii="Arial" w:hAnsi="Arial" w:cs="Arial"/>
          <w:sz w:val="20"/>
        </w:rPr>
        <w:t xml:space="preserve"> on</w:t>
      </w:r>
      <w:r w:rsidR="008907E3">
        <w:rPr>
          <w:rFonts w:ascii="Arial" w:hAnsi="Arial" w:cs="Arial"/>
          <w:sz w:val="20"/>
        </w:rPr>
        <w:t xml:space="preserve"> </w:t>
      </w:r>
      <w:r>
        <w:rPr>
          <w:rFonts w:ascii="Arial" w:hAnsi="Arial" w:cs="Arial"/>
          <w:sz w:val="20"/>
        </w:rPr>
        <w:t xml:space="preserve">the prosecution.  In Archbold's Criminal Pleading Evidence &amp; Practice (1993) vol. 1 par. 1-96, in a passage referred to and applied by Lord Lowry in </w:t>
      </w:r>
      <w:r>
        <w:rPr>
          <w:rFonts w:ascii="Arial" w:hAnsi="Arial" w:cs="Arial"/>
          <w:i/>
          <w:iCs/>
          <w:sz w:val="20"/>
        </w:rPr>
        <w:t>C v DPP</w:t>
      </w:r>
      <w:r>
        <w:rPr>
          <w:rFonts w:ascii="Arial" w:hAnsi="Arial" w:cs="Arial"/>
          <w:sz w:val="20"/>
        </w:rPr>
        <w:t xml:space="preserve"> [1995] 2 All ER 43 at 48, the author has described this onus as follows:</w:t>
      </w:r>
    </w:p>
    <w:p w14:paraId="50BB6D08" w14:textId="77777777" w:rsidR="00D7335E" w:rsidRDefault="00D7335E" w:rsidP="003C4F17">
      <w:pPr>
        <w:ind w:left="567" w:right="567"/>
        <w:jc w:val="both"/>
        <w:rPr>
          <w:rFonts w:ascii="Arial" w:hAnsi="Arial" w:cs="Arial"/>
          <w:sz w:val="20"/>
        </w:rPr>
      </w:pPr>
      <w:r>
        <w:rPr>
          <w:rFonts w:ascii="Arial" w:hAnsi="Arial" w:cs="Arial"/>
          <w:sz w:val="20"/>
        </w:rPr>
        <w:t xml:space="preserve">"At common law a child under 14 years is presumed not to have reached the age of discretion and to be </w:t>
      </w:r>
      <w:r>
        <w:rPr>
          <w:rFonts w:ascii="Arial" w:hAnsi="Arial" w:cs="Arial"/>
          <w:i/>
          <w:iCs/>
          <w:sz w:val="20"/>
        </w:rPr>
        <w:t>doli incapax</w:t>
      </w:r>
      <w:r>
        <w:rPr>
          <w:rFonts w:ascii="Arial" w:hAnsi="Arial" w:cs="Arial"/>
          <w:sz w:val="20"/>
        </w:rPr>
        <w:t xml:space="preserve">; but this presumption may be rebutted by strong and pregnant evidence of a mischievous [disposition]…Between 10 and 14 years a child is presumed not to know the difference between right and wrong and therefore to be incapable of committing a crime because of lack of </w:t>
      </w:r>
      <w:proofErr w:type="spellStart"/>
      <w:r>
        <w:rPr>
          <w:rFonts w:ascii="Arial" w:hAnsi="Arial" w:cs="Arial"/>
          <w:i/>
          <w:iCs/>
          <w:sz w:val="20"/>
        </w:rPr>
        <w:t>mens</w:t>
      </w:r>
      <w:proofErr w:type="spellEnd"/>
      <w:r>
        <w:rPr>
          <w:rFonts w:ascii="Arial" w:hAnsi="Arial" w:cs="Arial"/>
          <w:i/>
          <w:iCs/>
          <w:sz w:val="20"/>
        </w:rPr>
        <w:t xml:space="preserve"> rea</w:t>
      </w:r>
      <w:r>
        <w:rPr>
          <w:rFonts w:ascii="Arial" w:hAnsi="Arial" w:cs="Arial"/>
          <w:sz w:val="20"/>
        </w:rPr>
        <w:t>…Wrong means gravely wrong, seriously wrong…evil or morally wrong".</w:t>
      </w:r>
    </w:p>
    <w:p w14:paraId="415299FB" w14:textId="77777777" w:rsidR="00D7335E" w:rsidRDefault="00D7335E">
      <w:pPr>
        <w:jc w:val="both"/>
        <w:rPr>
          <w:rFonts w:ascii="Arial" w:hAnsi="Arial" w:cs="Arial"/>
          <w:sz w:val="20"/>
        </w:rPr>
      </w:pPr>
    </w:p>
    <w:p w14:paraId="5FE1F900" w14:textId="4C4039E9" w:rsidR="000A6085" w:rsidRDefault="000A6085" w:rsidP="000A6085">
      <w:pPr>
        <w:pStyle w:val="xmsonormal"/>
        <w:jc w:val="both"/>
        <w:rPr>
          <w:rFonts w:ascii="Arial" w:hAnsi="Arial" w:cs="Arial"/>
          <w:sz w:val="20"/>
          <w:szCs w:val="20"/>
        </w:rPr>
      </w:pPr>
      <w:r>
        <w:rPr>
          <w:rFonts w:ascii="Arial" w:hAnsi="Arial" w:cs="Arial"/>
          <w:sz w:val="20"/>
          <w:szCs w:val="20"/>
        </w:rPr>
        <w:t xml:space="preserve">The onus on the prosecution to rebut the presumption of </w:t>
      </w:r>
      <w:r>
        <w:rPr>
          <w:rFonts w:ascii="Arial" w:hAnsi="Arial" w:cs="Arial"/>
          <w:i/>
          <w:iCs/>
          <w:sz w:val="20"/>
          <w:szCs w:val="20"/>
        </w:rPr>
        <w:t>doli incapax</w:t>
      </w:r>
      <w:r>
        <w:rPr>
          <w:rFonts w:ascii="Arial" w:hAnsi="Arial" w:cs="Arial"/>
          <w:sz w:val="20"/>
          <w:szCs w:val="20"/>
        </w:rPr>
        <w:t xml:space="preserve"> – or, as </w:t>
      </w:r>
      <w:r w:rsidR="008907E3">
        <w:rPr>
          <w:rFonts w:ascii="Arial" w:hAnsi="Arial" w:cs="Arial"/>
          <w:sz w:val="20"/>
          <w:szCs w:val="20"/>
        </w:rPr>
        <w:t>alternatively</w:t>
      </w:r>
      <w:r>
        <w:rPr>
          <w:rFonts w:ascii="Arial" w:hAnsi="Arial" w:cs="Arial"/>
          <w:sz w:val="20"/>
          <w:szCs w:val="20"/>
        </w:rPr>
        <w:t xml:space="preserve"> stated, to prove the requisite </w:t>
      </w:r>
      <w:r>
        <w:rPr>
          <w:rFonts w:ascii="Arial" w:hAnsi="Arial" w:cs="Arial"/>
          <w:i/>
          <w:iCs/>
          <w:sz w:val="20"/>
          <w:szCs w:val="20"/>
        </w:rPr>
        <w:t>doli capax</w:t>
      </w:r>
      <w:r>
        <w:rPr>
          <w:rFonts w:ascii="Arial" w:hAnsi="Arial" w:cs="Arial"/>
          <w:sz w:val="20"/>
          <w:szCs w:val="20"/>
        </w:rPr>
        <w:t xml:space="preserve"> – is equally applicable to summary hearings and to trials in superior courts.  </w:t>
      </w:r>
      <w:r w:rsidRPr="000A6085">
        <w:rPr>
          <w:rFonts w:ascii="Arial" w:hAnsi="Arial" w:cs="Arial"/>
          <w:color w:val="000000" w:themeColor="text1"/>
          <w:sz w:val="20"/>
          <w:szCs w:val="20"/>
        </w:rPr>
        <w:t xml:space="preserve">It follows from the presumption that there is no onus on the child to prove </w:t>
      </w:r>
      <w:r w:rsidRPr="000A6085">
        <w:rPr>
          <w:rFonts w:ascii="Arial" w:hAnsi="Arial" w:cs="Arial"/>
          <w:i/>
          <w:iCs/>
          <w:color w:val="000000" w:themeColor="text1"/>
          <w:sz w:val="20"/>
          <w:szCs w:val="20"/>
        </w:rPr>
        <w:t>doli incapax</w:t>
      </w:r>
      <w:r w:rsidRPr="000A6085">
        <w:rPr>
          <w:rFonts w:ascii="Arial" w:hAnsi="Arial" w:cs="Arial"/>
          <w:color w:val="000000" w:themeColor="text1"/>
          <w:sz w:val="20"/>
          <w:szCs w:val="20"/>
        </w:rPr>
        <w:t xml:space="preserve"> and an accused child cannot be compelled to attend an assessment against the child’s will.</w:t>
      </w:r>
      <w:r>
        <w:rPr>
          <w:rFonts w:ascii="Arial" w:hAnsi="Arial" w:cs="Arial"/>
          <w:color w:val="000000" w:themeColor="text1"/>
          <w:sz w:val="20"/>
          <w:szCs w:val="20"/>
        </w:rPr>
        <w:t xml:space="preserve"> </w:t>
      </w:r>
      <w:r w:rsidRPr="000A6085">
        <w:rPr>
          <w:rFonts w:ascii="Arial" w:hAnsi="Arial" w:cs="Arial"/>
          <w:color w:val="000000" w:themeColor="text1"/>
          <w:sz w:val="20"/>
          <w:szCs w:val="20"/>
        </w:rPr>
        <w:t xml:space="preserve"> To require an unwilling child to do so would be to fly in the face of the child’s right to silence and </w:t>
      </w:r>
      <w:r w:rsidR="004E242B">
        <w:rPr>
          <w:rFonts w:ascii="Arial" w:hAnsi="Arial" w:cs="Arial"/>
          <w:color w:val="000000" w:themeColor="text1"/>
          <w:sz w:val="20"/>
          <w:szCs w:val="20"/>
        </w:rPr>
        <w:t xml:space="preserve">potentially </w:t>
      </w:r>
      <w:r w:rsidRPr="000A6085">
        <w:rPr>
          <w:rFonts w:ascii="Arial" w:hAnsi="Arial" w:cs="Arial"/>
          <w:color w:val="000000" w:themeColor="text1"/>
          <w:sz w:val="20"/>
          <w:szCs w:val="20"/>
        </w:rPr>
        <w:t>the child’s privilege against self-incrimination.</w:t>
      </w:r>
    </w:p>
    <w:bookmarkEnd w:id="203"/>
    <w:p w14:paraId="6768C201" w14:textId="77777777" w:rsidR="00D7335E" w:rsidRDefault="00D7335E">
      <w:pPr>
        <w:jc w:val="both"/>
        <w:rPr>
          <w:rFonts w:ascii="Arial" w:hAnsi="Arial" w:cs="Arial"/>
          <w:sz w:val="20"/>
        </w:rPr>
      </w:pPr>
    </w:p>
    <w:p w14:paraId="38E7807F" w14:textId="77777777" w:rsidR="00D7335E" w:rsidRDefault="00D7335E" w:rsidP="00CF53CA">
      <w:pPr>
        <w:pStyle w:val="Heading3"/>
        <w:keepNext/>
        <w:spacing w:after="80" w:line="240" w:lineRule="auto"/>
        <w:rPr>
          <w:rFonts w:ascii="Arial" w:hAnsi="Arial" w:cs="Arial"/>
          <w:b/>
          <w:bCs/>
          <w:sz w:val="20"/>
        </w:rPr>
      </w:pPr>
      <w:bookmarkStart w:id="204" w:name="_10.4.2_Earlier_Australian"/>
      <w:bookmarkStart w:id="205" w:name="_Toc54454701"/>
      <w:bookmarkStart w:id="206" w:name="_Toc54544607"/>
      <w:bookmarkStart w:id="207" w:name="_Toc54634646"/>
      <w:bookmarkEnd w:id="204"/>
      <w:r>
        <w:rPr>
          <w:rFonts w:ascii="Arial" w:hAnsi="Arial" w:cs="Arial"/>
          <w:b/>
          <w:bCs/>
          <w:sz w:val="20"/>
        </w:rPr>
        <w:t>10.4.2</w:t>
      </w:r>
      <w:r>
        <w:rPr>
          <w:rFonts w:ascii="Arial" w:hAnsi="Arial" w:cs="Arial"/>
          <w:b/>
          <w:bCs/>
          <w:sz w:val="20"/>
        </w:rPr>
        <w:tab/>
      </w:r>
      <w:r w:rsidR="0081156E">
        <w:rPr>
          <w:rFonts w:ascii="Arial" w:hAnsi="Arial" w:cs="Arial"/>
          <w:b/>
          <w:bCs/>
          <w:sz w:val="20"/>
        </w:rPr>
        <w:t>Earlier A</w:t>
      </w:r>
      <w:r>
        <w:rPr>
          <w:rFonts w:ascii="Arial" w:hAnsi="Arial" w:cs="Arial"/>
          <w:b/>
          <w:bCs/>
          <w:sz w:val="20"/>
        </w:rPr>
        <w:t>ustralian authorit</w:t>
      </w:r>
      <w:bookmarkEnd w:id="205"/>
      <w:bookmarkEnd w:id="206"/>
      <w:r>
        <w:rPr>
          <w:rFonts w:ascii="Arial" w:hAnsi="Arial" w:cs="Arial"/>
          <w:b/>
          <w:bCs/>
          <w:sz w:val="20"/>
        </w:rPr>
        <w:t>ies</w:t>
      </w:r>
      <w:bookmarkEnd w:id="207"/>
    </w:p>
    <w:p w14:paraId="243963B3" w14:textId="77777777" w:rsidR="00D7335E" w:rsidRDefault="00D7335E" w:rsidP="000D26D6">
      <w:pPr>
        <w:jc w:val="both"/>
        <w:rPr>
          <w:rFonts w:ascii="Arial" w:hAnsi="Arial" w:cs="Arial"/>
          <w:sz w:val="20"/>
        </w:rPr>
      </w:pPr>
      <w:r>
        <w:rPr>
          <w:rFonts w:ascii="Arial" w:hAnsi="Arial" w:cs="Arial"/>
          <w:sz w:val="20"/>
        </w:rPr>
        <w:t xml:space="preserve">In </w:t>
      </w:r>
      <w:r>
        <w:rPr>
          <w:rFonts w:ascii="Arial" w:hAnsi="Arial" w:cs="Arial"/>
          <w:i/>
          <w:iCs/>
          <w:sz w:val="20"/>
        </w:rPr>
        <w:t>R (a child) v Whitty</w:t>
      </w:r>
      <w:r>
        <w:rPr>
          <w:rFonts w:ascii="Arial" w:hAnsi="Arial" w:cs="Arial"/>
          <w:sz w:val="20"/>
        </w:rPr>
        <w:t xml:space="preserve"> (1993) 66 A Crim R 462 [Supreme Court of Victoria], Harper J dismissed an appeal against a decision by a magistrate finding a 12 year old guilty of theft of a pair of track suit pants by putting the pants up her dress and walking out of the store without paying.  In his judgment, his Honour traced the </w:t>
      </w:r>
      <w:r>
        <w:rPr>
          <w:rFonts w:ascii="Arial" w:hAnsi="Arial" w:cs="Arial"/>
          <w:i/>
          <w:iCs/>
          <w:sz w:val="20"/>
        </w:rPr>
        <w:t>doli incapax</w:t>
      </w:r>
      <w:r>
        <w:rPr>
          <w:rFonts w:ascii="Arial" w:hAnsi="Arial" w:cs="Arial"/>
          <w:sz w:val="20"/>
        </w:rPr>
        <w:t xml:space="preserve"> doctrine through various English and Australian cases and then formulated a relevant test:</w:t>
      </w:r>
    </w:p>
    <w:p w14:paraId="48B2A284" w14:textId="77777777" w:rsidR="00D7335E" w:rsidRDefault="00D7335E" w:rsidP="00573D5B">
      <w:pPr>
        <w:spacing w:before="120"/>
        <w:ind w:left="567" w:right="567"/>
        <w:jc w:val="both"/>
        <w:rPr>
          <w:rFonts w:ascii="Arial" w:hAnsi="Arial" w:cs="Arial"/>
          <w:sz w:val="20"/>
        </w:rPr>
      </w:pPr>
      <w:r>
        <w:rPr>
          <w:rFonts w:ascii="Arial" w:hAnsi="Arial" w:cs="Arial"/>
          <w:sz w:val="20"/>
        </w:rPr>
        <w:t xml:space="preserve">"'No civilised society', says Professor Colin Howard in his book entitled </w:t>
      </w:r>
      <w:r>
        <w:rPr>
          <w:rFonts w:ascii="Arial" w:hAnsi="Arial" w:cs="Arial"/>
          <w:i/>
          <w:iCs/>
          <w:sz w:val="20"/>
        </w:rPr>
        <w:t>Criminal Law</w:t>
      </w:r>
      <w:r>
        <w:rPr>
          <w:rFonts w:ascii="Arial" w:hAnsi="Arial" w:cs="Arial"/>
          <w:sz w:val="20"/>
        </w:rPr>
        <w:t xml:space="preserve"> (Law Book Company, 4</w:t>
      </w:r>
      <w:r>
        <w:rPr>
          <w:rFonts w:ascii="Arial" w:hAnsi="Arial" w:cs="Arial"/>
          <w:sz w:val="20"/>
          <w:vertAlign w:val="superscript"/>
        </w:rPr>
        <w:t>th</w:t>
      </w:r>
      <w:r>
        <w:rPr>
          <w:rFonts w:ascii="Arial" w:hAnsi="Arial" w:cs="Arial"/>
          <w:sz w:val="20"/>
        </w:rPr>
        <w:t xml:space="preserve"> ed., 1982, p.343), 'regards children as accountable for their actions to the same extent as adults.'  In this respect, at least, the State of </w:t>
      </w:r>
      <w:smartTag w:uri="urn:schemas-microsoft-com:office:smarttags" w:element="place">
        <w:smartTag w:uri="urn:schemas-microsoft-com:office:smarttags" w:element="State">
          <w:r>
            <w:rPr>
              <w:rFonts w:ascii="Arial" w:hAnsi="Arial" w:cs="Arial"/>
              <w:sz w:val="20"/>
            </w:rPr>
            <w:t>Victoria</w:t>
          </w:r>
        </w:smartTag>
      </w:smartTag>
      <w:r>
        <w:rPr>
          <w:rFonts w:ascii="Arial" w:hAnsi="Arial" w:cs="Arial"/>
          <w:sz w:val="20"/>
        </w:rPr>
        <w:t xml:space="preserve"> must be accounted civilised…The wisdom of protecting young children against the full rigour of the criminal law is beyond argument.  The difficulty lies in determining when and under what circumstances that protection should be removed.  Under the common law, it could not be called in aid of an accused person aged 14 years or over, but a child under that age is presumed not to have reached what the lawyers call 'the age of discretion'.  By a combination of the statutory provision and the common law, the present position in Victoria is that a child of 10 or more but under 14 is presumed not to know the difference between right and wrong and therefore to be incapable of committing a crime because of the lack of </w:t>
      </w:r>
      <w:proofErr w:type="spellStart"/>
      <w:r>
        <w:rPr>
          <w:rFonts w:ascii="Arial" w:hAnsi="Arial" w:cs="Arial"/>
          <w:sz w:val="20"/>
        </w:rPr>
        <w:t>mens</w:t>
      </w:r>
      <w:proofErr w:type="spellEnd"/>
      <w:r>
        <w:rPr>
          <w:rFonts w:ascii="Arial" w:hAnsi="Arial" w:cs="Arial"/>
          <w:sz w:val="20"/>
        </w:rPr>
        <w:t xml:space="preserve"> rea'.  (See Archbold, Criminal Pleading Evidence &amp; Practice, 42</w:t>
      </w:r>
      <w:r>
        <w:rPr>
          <w:rFonts w:ascii="Arial" w:hAnsi="Arial" w:cs="Arial"/>
          <w:sz w:val="20"/>
          <w:vertAlign w:val="superscript"/>
        </w:rPr>
        <w:t>nd</w:t>
      </w:r>
      <w:r>
        <w:rPr>
          <w:rFonts w:ascii="Arial" w:hAnsi="Arial" w:cs="Arial"/>
          <w:sz w:val="20"/>
        </w:rPr>
        <w:t xml:space="preserve"> ed., 1985, par.1-37.)</w:t>
      </w:r>
    </w:p>
    <w:p w14:paraId="08118FA7" w14:textId="77777777" w:rsidR="00D7335E" w:rsidRDefault="00D7335E">
      <w:pPr>
        <w:spacing w:before="120"/>
        <w:ind w:left="567" w:right="567"/>
        <w:jc w:val="both"/>
        <w:rPr>
          <w:rFonts w:ascii="Arial" w:hAnsi="Arial" w:cs="Arial"/>
          <w:sz w:val="20"/>
        </w:rPr>
      </w:pPr>
      <w:r>
        <w:rPr>
          <w:rFonts w:ascii="Arial" w:hAnsi="Arial" w:cs="Arial"/>
          <w:sz w:val="20"/>
        </w:rPr>
        <w:t>Although the presumption is rebuttable, the burden of rebutting it is of course on the prosecution.  (</w:t>
      </w:r>
      <w:r>
        <w:rPr>
          <w:rFonts w:ascii="Arial" w:hAnsi="Arial" w:cs="Arial"/>
          <w:i/>
          <w:iCs/>
          <w:sz w:val="20"/>
        </w:rPr>
        <w:t xml:space="preserve">J M v </w:t>
      </w:r>
      <w:proofErr w:type="spellStart"/>
      <w:r>
        <w:rPr>
          <w:rFonts w:ascii="Arial" w:hAnsi="Arial" w:cs="Arial"/>
          <w:i/>
          <w:iCs/>
          <w:sz w:val="20"/>
        </w:rPr>
        <w:t>Runeckles</w:t>
      </w:r>
      <w:proofErr w:type="spellEnd"/>
      <w:r>
        <w:rPr>
          <w:rFonts w:ascii="Arial" w:hAnsi="Arial" w:cs="Arial"/>
          <w:sz w:val="20"/>
        </w:rPr>
        <w:t xml:space="preserve"> (1984) 79 Crim App R 255 at 258, per Mann J).  In order to discharge that burden, the prosecution must show that when the child committed the act in question, he or she knew that what was being done was not merely wrong but seriously wrong.  (</w:t>
      </w:r>
      <w:r>
        <w:rPr>
          <w:rFonts w:ascii="Arial" w:hAnsi="Arial" w:cs="Arial"/>
          <w:i/>
          <w:iCs/>
          <w:sz w:val="20"/>
        </w:rPr>
        <w:t>R v Gorrie</w:t>
      </w:r>
      <w:r>
        <w:rPr>
          <w:rFonts w:ascii="Arial" w:hAnsi="Arial" w:cs="Arial"/>
          <w:sz w:val="20"/>
        </w:rPr>
        <w:t xml:space="preserve"> (1919) 83 JP 136, per Salter J; </w:t>
      </w:r>
      <w:proofErr w:type="spellStart"/>
      <w:r>
        <w:rPr>
          <w:rFonts w:ascii="Arial" w:hAnsi="Arial" w:cs="Arial"/>
          <w:i/>
          <w:iCs/>
          <w:sz w:val="20"/>
        </w:rPr>
        <w:t>Runeckles</w:t>
      </w:r>
      <w:proofErr w:type="spellEnd"/>
      <w:r>
        <w:rPr>
          <w:rFonts w:ascii="Arial" w:hAnsi="Arial" w:cs="Arial"/>
          <w:sz w:val="20"/>
        </w:rPr>
        <w:t xml:space="preserve"> at p.259, per Mann J).  In the last-mentioned case, again at p.259, Mann J added the comment that a court 'has to look for something beyond mere naughtiness or childish mischief' and the other judge who heard the case, Robert Goff LJ, said the same thing at p.260:</w:t>
      </w:r>
    </w:p>
    <w:p w14:paraId="24C0AA26" w14:textId="77777777" w:rsidR="00D7335E" w:rsidRDefault="00D7335E">
      <w:pPr>
        <w:spacing w:before="120"/>
        <w:ind w:left="1021" w:right="1021"/>
        <w:jc w:val="both"/>
        <w:rPr>
          <w:rFonts w:ascii="Arial" w:hAnsi="Arial" w:cs="Arial"/>
          <w:sz w:val="20"/>
        </w:rPr>
      </w:pPr>
      <w:r>
        <w:rPr>
          <w:rFonts w:ascii="Arial" w:hAnsi="Arial" w:cs="Arial"/>
          <w:sz w:val="20"/>
        </w:rPr>
        <w:t xml:space="preserve">'The point is that it is not enough that the child realised that what he or she was doing was naughty or mischievous.  It must go beyond childish things of that kind.  That, as I understand it, is the real point underlying the presumption that a child under the age of 14 had not yet reached the age of discretion, because children under that age may think that what they are doing is nothing more than mischievous.  It would not be right for a child under that age to be convicted of a crime, even if they had committed the relevant </w:t>
      </w:r>
      <w:r>
        <w:rPr>
          <w:rFonts w:ascii="Arial" w:hAnsi="Arial" w:cs="Arial"/>
          <w:i/>
          <w:iCs/>
          <w:sz w:val="20"/>
        </w:rPr>
        <w:t>actus reus</w:t>
      </w:r>
      <w:r>
        <w:rPr>
          <w:rFonts w:ascii="Arial" w:hAnsi="Arial" w:cs="Arial"/>
          <w:sz w:val="20"/>
        </w:rPr>
        <w:t xml:space="preserve"> and had the relevant </w:t>
      </w:r>
      <w:proofErr w:type="spellStart"/>
      <w:r>
        <w:rPr>
          <w:rFonts w:ascii="Arial" w:hAnsi="Arial" w:cs="Arial"/>
          <w:i/>
          <w:iCs/>
          <w:sz w:val="20"/>
        </w:rPr>
        <w:lastRenderedPageBreak/>
        <w:t>mens</w:t>
      </w:r>
      <w:proofErr w:type="spellEnd"/>
      <w:r>
        <w:rPr>
          <w:rFonts w:ascii="Arial" w:hAnsi="Arial" w:cs="Arial"/>
          <w:i/>
          <w:iCs/>
          <w:sz w:val="20"/>
        </w:rPr>
        <w:t xml:space="preserve"> rea</w:t>
      </w:r>
      <w:r>
        <w:rPr>
          <w:rFonts w:ascii="Arial" w:hAnsi="Arial" w:cs="Arial"/>
          <w:sz w:val="20"/>
        </w:rPr>
        <w:t xml:space="preserve"> specified in the statute, unless they appreciated that what they were doing was seriously wrong and so went beyond childish activity of that kind.'</w:t>
      </w:r>
    </w:p>
    <w:p w14:paraId="0E4C3B4A" w14:textId="77777777" w:rsidR="00D7335E" w:rsidRDefault="00D7335E">
      <w:pPr>
        <w:spacing w:before="120"/>
        <w:ind w:left="567" w:right="567"/>
        <w:jc w:val="both"/>
        <w:rPr>
          <w:rFonts w:ascii="Arial" w:hAnsi="Arial" w:cs="Arial"/>
          <w:sz w:val="20"/>
        </w:rPr>
      </w:pPr>
      <w:r>
        <w:rPr>
          <w:rFonts w:ascii="Arial" w:hAnsi="Arial" w:cs="Arial"/>
          <w:sz w:val="20"/>
        </w:rPr>
        <w:t xml:space="preserve">Other courts have framed the test in slightly different terms.  In a passage which was subsequently quoted with approval by W B Campbell J in </w:t>
      </w:r>
      <w:r>
        <w:rPr>
          <w:rFonts w:ascii="Arial" w:hAnsi="Arial" w:cs="Arial"/>
          <w:i/>
          <w:iCs/>
          <w:sz w:val="20"/>
        </w:rPr>
        <w:t>R v B</w:t>
      </w:r>
      <w:r>
        <w:rPr>
          <w:rFonts w:ascii="Arial" w:hAnsi="Arial" w:cs="Arial"/>
          <w:sz w:val="20"/>
        </w:rPr>
        <w:t xml:space="preserve"> [1979] </w:t>
      </w:r>
      <w:proofErr w:type="spellStart"/>
      <w:r>
        <w:rPr>
          <w:rFonts w:ascii="Arial" w:hAnsi="Arial" w:cs="Arial"/>
          <w:sz w:val="20"/>
        </w:rPr>
        <w:t>Qd</w:t>
      </w:r>
      <w:proofErr w:type="spellEnd"/>
      <w:r>
        <w:rPr>
          <w:rFonts w:ascii="Arial" w:hAnsi="Arial" w:cs="Arial"/>
          <w:sz w:val="20"/>
        </w:rPr>
        <w:t xml:space="preserve"> R 417 at p.425, Lord Parker LCJ said in </w:t>
      </w:r>
      <w:r>
        <w:rPr>
          <w:rFonts w:ascii="Arial" w:hAnsi="Arial" w:cs="Arial"/>
          <w:i/>
          <w:iCs/>
          <w:sz w:val="20"/>
        </w:rPr>
        <w:t>B v R</w:t>
      </w:r>
      <w:r>
        <w:rPr>
          <w:rFonts w:ascii="Arial" w:hAnsi="Arial" w:cs="Arial"/>
          <w:sz w:val="20"/>
        </w:rPr>
        <w:t xml:space="preserve"> (1958) 44 Crim App R 1 at 3:</w:t>
      </w:r>
    </w:p>
    <w:p w14:paraId="1D8B444D" w14:textId="77777777" w:rsidR="00D7335E" w:rsidRDefault="00D7335E">
      <w:pPr>
        <w:spacing w:before="40"/>
        <w:ind w:left="1021" w:right="1021"/>
        <w:jc w:val="both"/>
        <w:rPr>
          <w:rFonts w:ascii="Arial" w:hAnsi="Arial" w:cs="Arial"/>
          <w:sz w:val="20"/>
        </w:rPr>
      </w:pPr>
      <w:r>
        <w:rPr>
          <w:rFonts w:ascii="Arial" w:hAnsi="Arial" w:cs="Arial"/>
          <w:sz w:val="20"/>
        </w:rPr>
        <w:t>'It has often been put in this way, that in order to rebut the presumption, guilty knowledge must be proved and the evidence to that effect must be clear and beyond all possibility of doubt or, as it has also been put, there must be strong and pregnant evidence that he understood what he did.'</w:t>
      </w:r>
    </w:p>
    <w:p w14:paraId="02C7FD37" w14:textId="77777777" w:rsidR="00D7335E" w:rsidRDefault="00D7335E" w:rsidP="00762BA6">
      <w:pPr>
        <w:spacing w:before="120"/>
        <w:ind w:left="567" w:right="567"/>
        <w:jc w:val="both"/>
        <w:rPr>
          <w:rFonts w:ascii="Arial" w:hAnsi="Arial" w:cs="Arial"/>
          <w:sz w:val="20"/>
        </w:rPr>
      </w:pPr>
      <w:r>
        <w:rPr>
          <w:rFonts w:ascii="Arial" w:hAnsi="Arial" w:cs="Arial"/>
          <w:sz w:val="20"/>
        </w:rPr>
        <w:t xml:space="preserve">One of the leading Australian cases on this point is </w:t>
      </w:r>
      <w:r>
        <w:rPr>
          <w:rFonts w:ascii="Arial" w:hAnsi="Arial" w:cs="Arial"/>
          <w:i/>
          <w:iCs/>
          <w:sz w:val="20"/>
        </w:rPr>
        <w:t>R v M</w:t>
      </w:r>
      <w:r>
        <w:rPr>
          <w:rFonts w:ascii="Arial" w:hAnsi="Arial" w:cs="Arial"/>
          <w:sz w:val="20"/>
        </w:rPr>
        <w:t xml:space="preserve"> (1977) 16 SASR 589.  In that case, a child of 12 was charged with murder, the victim having been hit several times over the head with a brick.  In her charge to the jury, the trial judge included the following passage:</w:t>
      </w:r>
    </w:p>
    <w:p w14:paraId="4D49E625" w14:textId="77777777" w:rsidR="00D7335E" w:rsidRDefault="00D7335E">
      <w:pPr>
        <w:spacing w:before="40"/>
        <w:ind w:left="1021" w:right="1021"/>
        <w:jc w:val="both"/>
        <w:rPr>
          <w:rFonts w:ascii="Arial" w:hAnsi="Arial" w:cs="Arial"/>
          <w:sz w:val="20"/>
        </w:rPr>
      </w:pPr>
      <w:r>
        <w:rPr>
          <w:rFonts w:ascii="Arial" w:hAnsi="Arial" w:cs="Arial"/>
          <w:sz w:val="20"/>
        </w:rPr>
        <w:t>'[I]f you are not satisfied beyond reasonable doubt when John hit Chris over the head with a brick and caused his death he knew what he was doing was wrong in the sense of what ordinary people would disapprove of, then he is entitled to be acquitted of any offence.'</w:t>
      </w:r>
    </w:p>
    <w:p w14:paraId="270EF801" w14:textId="77777777" w:rsidR="00D7335E" w:rsidRDefault="00D7335E" w:rsidP="00762BA6">
      <w:pPr>
        <w:spacing w:before="120"/>
        <w:ind w:left="567" w:right="567"/>
        <w:jc w:val="both"/>
        <w:rPr>
          <w:rFonts w:ascii="Arial" w:hAnsi="Arial" w:cs="Arial"/>
          <w:sz w:val="20"/>
        </w:rPr>
      </w:pPr>
      <w:r>
        <w:rPr>
          <w:rFonts w:ascii="Arial" w:hAnsi="Arial" w:cs="Arial"/>
          <w:sz w:val="20"/>
        </w:rPr>
        <w:t>The accused in that case was convicted: he appealed.  In giving his reasons for dismissing the appeal, Bray CJ deprecated the use of the word 'disapprove' in the passage I have quoted from the charge.  It was, he thought, too weak.  He added, however, at pp.591-2:</w:t>
      </w:r>
    </w:p>
    <w:p w14:paraId="044D11B0" w14:textId="77777777" w:rsidR="00D7335E" w:rsidRDefault="00D7335E" w:rsidP="00762BA6">
      <w:pPr>
        <w:spacing w:before="40"/>
        <w:ind w:left="1021" w:right="1021"/>
        <w:jc w:val="both"/>
        <w:rPr>
          <w:rFonts w:ascii="Arial" w:hAnsi="Arial" w:cs="Arial"/>
          <w:sz w:val="20"/>
        </w:rPr>
      </w:pPr>
      <w:r>
        <w:rPr>
          <w:rFonts w:ascii="Arial" w:hAnsi="Arial" w:cs="Arial"/>
          <w:sz w:val="20"/>
        </w:rPr>
        <w:t>'[T]he jury would not have been misled into thinking that it was sufficient if the appellant knew that ordinary people would regard hitting the victim several times on the head with a brick as something in the same category as failing to wash his hands before meals, put his clothes away or thank his host after being entertained.'</w:t>
      </w:r>
    </w:p>
    <w:p w14:paraId="1BAC3FD1" w14:textId="77777777" w:rsidR="00D7335E" w:rsidRDefault="00D7335E">
      <w:pPr>
        <w:spacing w:before="120"/>
        <w:ind w:left="567" w:right="567"/>
        <w:jc w:val="both"/>
        <w:rPr>
          <w:rFonts w:ascii="Arial" w:hAnsi="Arial" w:cs="Arial"/>
          <w:sz w:val="20"/>
        </w:rPr>
      </w:pPr>
      <w:r>
        <w:rPr>
          <w:rFonts w:ascii="Arial" w:hAnsi="Arial" w:cs="Arial"/>
          <w:sz w:val="20"/>
        </w:rPr>
        <w:t xml:space="preserve">The test, the Chief Justice said, was that laid down by the High Court in </w:t>
      </w:r>
      <w:r>
        <w:rPr>
          <w:rFonts w:ascii="Arial" w:hAnsi="Arial" w:cs="Arial"/>
          <w:i/>
          <w:iCs/>
          <w:sz w:val="20"/>
        </w:rPr>
        <w:t>Stapleton v R</w:t>
      </w:r>
      <w:r>
        <w:rPr>
          <w:rFonts w:ascii="Arial" w:hAnsi="Arial" w:cs="Arial"/>
          <w:sz w:val="20"/>
        </w:rPr>
        <w:t xml:space="preserve"> (1952) 86 CLR 358, that is whether the accused knew that what he was doing was wrong according to the ordinary principles of reasonable people.  The High Court in </w:t>
      </w:r>
      <w:r>
        <w:rPr>
          <w:rFonts w:ascii="Arial" w:hAnsi="Arial" w:cs="Arial"/>
          <w:i/>
          <w:iCs/>
          <w:sz w:val="20"/>
        </w:rPr>
        <w:t>Stapleton's Case</w:t>
      </w:r>
      <w:r>
        <w:rPr>
          <w:rFonts w:ascii="Arial" w:hAnsi="Arial" w:cs="Arial"/>
          <w:sz w:val="20"/>
        </w:rPr>
        <w:t xml:space="preserve"> consisted of Sir Owen Dixon CJ and Webb &amp; Kitto JJ.  In a joint judgment, they adopted, at p.375, a passage from Pope's 'Treatise on the Law and Practice of Lunacy' as admirably setting out the true view:</w:t>
      </w:r>
    </w:p>
    <w:p w14:paraId="3A18F537" w14:textId="77777777" w:rsidR="00D7335E" w:rsidRDefault="00D7335E">
      <w:pPr>
        <w:spacing w:before="40"/>
        <w:ind w:left="1021" w:right="1021"/>
        <w:jc w:val="both"/>
        <w:rPr>
          <w:rFonts w:ascii="Arial" w:hAnsi="Arial" w:cs="Arial"/>
          <w:sz w:val="20"/>
        </w:rPr>
      </w:pPr>
      <w:r>
        <w:rPr>
          <w:rFonts w:ascii="Arial" w:hAnsi="Arial" w:cs="Arial"/>
          <w:sz w:val="20"/>
        </w:rPr>
        <w:t>'[I]n a reasonable system of law, that person only will be criminally responsible who, at the moment of committing a criminal act, is capable of remembering that the act is wrong, contrary to duty, and such as in any well-ordered society would subject the offender to punishment.  It is by a reference, such as this, to principles of general morality rather than to the enactments of positive law that the courts of this country have been content to test criminal responsibility in individual cases.  That ignorance of the positive law cannot be pleaded as an excuse for crime, is a maxim necessary to the safety of society, and sufficiently near the truth for practical purpose.  It would, therefore, be misleading to raise the issue of capacity or incapacity to know that a particular act is contrary to the law of the land.  But a judge may, without fear of misleading, direct the jury that the accused is not responsible for his criminal acts if he has not the mental capacity to know that the particular act is wrong, or, in other words, if he cannot distinguish between right and wrong in regard to the particular act; and this is accordingly the form commonly adopted in practice.'</w:t>
      </w:r>
    </w:p>
    <w:p w14:paraId="6A8412F9" w14:textId="77777777" w:rsidR="00D7335E" w:rsidRDefault="00D7335E" w:rsidP="00762BA6">
      <w:pPr>
        <w:pBdr>
          <w:top w:val="single" w:sz="4" w:space="1" w:color="auto"/>
          <w:left w:val="single" w:sz="4" w:space="4" w:color="auto"/>
          <w:bottom w:val="single" w:sz="4" w:space="1" w:color="auto"/>
          <w:right w:val="single" w:sz="4" w:space="4" w:color="auto"/>
        </w:pBdr>
        <w:spacing w:before="120"/>
        <w:ind w:left="567" w:right="567"/>
        <w:jc w:val="both"/>
        <w:rPr>
          <w:rFonts w:ascii="Arial" w:hAnsi="Arial" w:cs="Arial"/>
          <w:sz w:val="20"/>
        </w:rPr>
      </w:pPr>
      <w:r>
        <w:rPr>
          <w:rFonts w:ascii="Arial" w:hAnsi="Arial" w:cs="Arial"/>
          <w:sz w:val="20"/>
        </w:rPr>
        <w:t xml:space="preserve">It seems to me [said Harper J] that this test is helpful in deciding whether a child between the ages of 10 and 14 knew that what he or she was doing was wrong.  </w:t>
      </w:r>
      <w:r>
        <w:rPr>
          <w:rFonts w:ascii="Arial" w:hAnsi="Arial" w:cs="Arial"/>
          <w:b/>
          <w:bCs/>
          <w:sz w:val="20"/>
        </w:rPr>
        <w:t>If a child is capable of understanding that the act in question is such as in any well-ordered society would subject the offender to punishment, then in my opinion the child has the requisite degree of understanding</w:t>
      </w:r>
      <w:r>
        <w:rPr>
          <w:rFonts w:ascii="Arial" w:hAnsi="Arial" w:cs="Arial"/>
          <w:sz w:val="20"/>
        </w:rPr>
        <w:t>."</w:t>
      </w:r>
    </w:p>
    <w:p w14:paraId="67D8CC0C" w14:textId="77777777" w:rsidR="00D7335E" w:rsidRDefault="00D7335E">
      <w:pPr>
        <w:jc w:val="both"/>
        <w:rPr>
          <w:rFonts w:ascii="Arial" w:hAnsi="Arial" w:cs="Arial"/>
          <w:sz w:val="20"/>
        </w:rPr>
      </w:pPr>
    </w:p>
    <w:p w14:paraId="0318D04A" w14:textId="77777777" w:rsidR="00D7335E" w:rsidRDefault="00D7335E">
      <w:pPr>
        <w:keepNext/>
        <w:jc w:val="both"/>
        <w:rPr>
          <w:rFonts w:ascii="Arial" w:hAnsi="Arial" w:cs="Arial"/>
          <w:sz w:val="20"/>
        </w:rPr>
      </w:pPr>
      <w:r>
        <w:rPr>
          <w:rFonts w:ascii="Arial" w:hAnsi="Arial" w:cs="Arial"/>
          <w:sz w:val="20"/>
        </w:rPr>
        <w:t xml:space="preserve">In </w:t>
      </w:r>
      <w:r>
        <w:rPr>
          <w:rFonts w:ascii="Arial" w:hAnsi="Arial" w:cs="Arial"/>
          <w:i/>
          <w:iCs/>
          <w:sz w:val="20"/>
        </w:rPr>
        <w:t>F (A Child)</w:t>
      </w:r>
      <w:r>
        <w:rPr>
          <w:rFonts w:ascii="Arial" w:hAnsi="Arial" w:cs="Arial"/>
          <w:sz w:val="20"/>
        </w:rPr>
        <w:t xml:space="preserve"> (1998) 101 A Crim R 113, the Queensland Court of Appeal held-</w:t>
      </w:r>
    </w:p>
    <w:p w14:paraId="69FB57E2" w14:textId="77777777" w:rsidR="00D7335E" w:rsidRDefault="00D7335E">
      <w:pPr>
        <w:numPr>
          <w:ilvl w:val="0"/>
          <w:numId w:val="3"/>
        </w:numPr>
        <w:spacing w:before="60"/>
        <w:jc w:val="both"/>
        <w:rPr>
          <w:rFonts w:ascii="Arial" w:hAnsi="Arial" w:cs="Arial"/>
          <w:sz w:val="20"/>
        </w:rPr>
      </w:pPr>
      <w:r>
        <w:rPr>
          <w:rFonts w:ascii="Arial" w:hAnsi="Arial" w:cs="Arial"/>
          <w:sz w:val="20"/>
        </w:rPr>
        <w:t xml:space="preserve">(at pp.117-8) - Evidence of surrounding circumstances, including conduct closely associated with the act constituting the offence or conduct constituting the commission of another offence, may be considered for the purpose of proving the relevant capacity of the accused in relation to the offence charged.  Such conduct may include asserting a false alibi, rendering a victim incapable of </w:t>
      </w:r>
      <w:r>
        <w:rPr>
          <w:rFonts w:ascii="Arial" w:hAnsi="Arial" w:cs="Arial"/>
          <w:sz w:val="20"/>
        </w:rPr>
        <w:lastRenderedPageBreak/>
        <w:t xml:space="preserve">identifying the accused or preventing a victim from summoning assistance.  </w:t>
      </w:r>
      <w:r>
        <w:rPr>
          <w:rFonts w:ascii="Arial" w:hAnsi="Arial" w:cs="Arial"/>
          <w:i/>
          <w:iCs/>
          <w:sz w:val="20"/>
        </w:rPr>
        <w:t>L v DPP</w:t>
      </w:r>
      <w:r>
        <w:rPr>
          <w:rFonts w:ascii="Arial" w:hAnsi="Arial" w:cs="Arial"/>
          <w:sz w:val="20"/>
        </w:rPr>
        <w:t xml:space="preserve"> [1996] 2 Cr App R 501; </w:t>
      </w:r>
      <w:r>
        <w:rPr>
          <w:rFonts w:ascii="Arial" w:hAnsi="Arial" w:cs="Arial"/>
          <w:i/>
          <w:iCs/>
          <w:sz w:val="20"/>
        </w:rPr>
        <w:t>A v DPP</w:t>
      </w:r>
      <w:r>
        <w:rPr>
          <w:rFonts w:ascii="Arial" w:hAnsi="Arial" w:cs="Arial"/>
          <w:sz w:val="20"/>
        </w:rPr>
        <w:t xml:space="preserve"> [1997] 1 Cr App R 27 considered.</w:t>
      </w:r>
    </w:p>
    <w:p w14:paraId="6A67715D" w14:textId="77777777" w:rsidR="00D7335E" w:rsidRDefault="00D7335E" w:rsidP="004B739E">
      <w:pPr>
        <w:numPr>
          <w:ilvl w:val="0"/>
          <w:numId w:val="3"/>
        </w:numPr>
        <w:spacing w:before="60"/>
        <w:jc w:val="both"/>
        <w:rPr>
          <w:rFonts w:ascii="Arial" w:hAnsi="Arial" w:cs="Arial"/>
          <w:sz w:val="20"/>
        </w:rPr>
      </w:pPr>
      <w:r>
        <w:rPr>
          <w:rFonts w:ascii="Arial" w:hAnsi="Arial" w:cs="Arial"/>
          <w:sz w:val="20"/>
        </w:rPr>
        <w:t xml:space="preserve">(at p.121) - The Crown is permitted to negative the presumption of </w:t>
      </w:r>
      <w:r>
        <w:rPr>
          <w:rFonts w:ascii="Arial" w:hAnsi="Arial" w:cs="Arial"/>
          <w:i/>
          <w:iCs/>
          <w:sz w:val="20"/>
        </w:rPr>
        <w:t>doli incapax</w:t>
      </w:r>
      <w:r>
        <w:rPr>
          <w:rFonts w:ascii="Arial" w:hAnsi="Arial" w:cs="Arial"/>
          <w:sz w:val="20"/>
        </w:rPr>
        <w:t xml:space="preserve"> by evidence of previous dealings by the accused with the police of the kind sought to be proved in the instant case, and also of previous convictions if probative of capacity, even though the evidence of those dealings would not answer the description of similar fact evidence or be admissible on some other basis: </w:t>
      </w:r>
      <w:r>
        <w:rPr>
          <w:rFonts w:ascii="Arial" w:hAnsi="Arial" w:cs="Arial"/>
          <w:i/>
          <w:iCs/>
          <w:sz w:val="20"/>
        </w:rPr>
        <w:t>C (A Minor) v DPP</w:t>
      </w:r>
      <w:r>
        <w:rPr>
          <w:rFonts w:ascii="Arial" w:hAnsi="Arial" w:cs="Arial"/>
          <w:sz w:val="20"/>
        </w:rPr>
        <w:t xml:space="preserve"> [1996] AC 1; </w:t>
      </w:r>
      <w:r>
        <w:rPr>
          <w:rFonts w:ascii="Arial" w:hAnsi="Arial" w:cs="Arial"/>
          <w:i/>
          <w:iCs/>
          <w:sz w:val="20"/>
        </w:rPr>
        <w:t>G v DPP</w:t>
      </w:r>
      <w:r>
        <w:rPr>
          <w:rFonts w:ascii="Arial" w:hAnsi="Arial" w:cs="Arial"/>
          <w:sz w:val="20"/>
        </w:rPr>
        <w:t xml:space="preserve"> [QBD, unreported, 14/10/1997]; </w:t>
      </w:r>
      <w:r>
        <w:rPr>
          <w:rFonts w:ascii="Arial" w:hAnsi="Arial" w:cs="Arial"/>
          <w:i/>
          <w:iCs/>
          <w:sz w:val="20"/>
        </w:rPr>
        <w:t>R v B, R v A</w:t>
      </w:r>
      <w:r>
        <w:rPr>
          <w:rFonts w:ascii="Arial" w:hAnsi="Arial" w:cs="Arial"/>
          <w:sz w:val="20"/>
        </w:rPr>
        <w:t xml:space="preserve"> [1979] 1 WLR 1185; 3 All ER 460; (1979) 69 Cr App R 362; </w:t>
      </w:r>
      <w:r>
        <w:rPr>
          <w:rFonts w:ascii="Arial" w:hAnsi="Arial" w:cs="Arial"/>
          <w:i/>
          <w:iCs/>
          <w:sz w:val="20"/>
        </w:rPr>
        <w:t>M</w:t>
      </w:r>
      <w:r>
        <w:rPr>
          <w:rFonts w:ascii="Arial" w:hAnsi="Arial" w:cs="Arial"/>
          <w:sz w:val="20"/>
        </w:rPr>
        <w:t xml:space="preserve"> (1977) 16 SASR 589; </w:t>
      </w:r>
      <w:r>
        <w:rPr>
          <w:rFonts w:ascii="Arial" w:hAnsi="Arial" w:cs="Arial"/>
          <w:i/>
          <w:iCs/>
          <w:sz w:val="20"/>
        </w:rPr>
        <w:t>Harris, Kirby and Johnson</w:t>
      </w:r>
      <w:r>
        <w:rPr>
          <w:rFonts w:ascii="Arial" w:hAnsi="Arial" w:cs="Arial"/>
          <w:sz w:val="20"/>
        </w:rPr>
        <w:t xml:space="preserve"> [Court of Criminal Appeal NSW, unreported, 18/07/1986], considered and followed.  However, in some cases, which will be rare, the court may exclude such evidence because its prejudicial effect will exceed its probative value.</w:t>
      </w:r>
    </w:p>
    <w:p w14:paraId="1D74DBB9" w14:textId="77777777" w:rsidR="00D7335E" w:rsidRDefault="00D7335E">
      <w:pPr>
        <w:jc w:val="both"/>
        <w:rPr>
          <w:rFonts w:ascii="Arial" w:hAnsi="Arial" w:cs="Arial"/>
          <w:sz w:val="20"/>
        </w:rPr>
      </w:pPr>
    </w:p>
    <w:p w14:paraId="271E0101" w14:textId="77777777" w:rsidR="00D7335E" w:rsidRDefault="00D7335E">
      <w:pPr>
        <w:pStyle w:val="Heading3"/>
        <w:keepNext/>
        <w:spacing w:after="80" w:line="240" w:lineRule="auto"/>
        <w:rPr>
          <w:rFonts w:ascii="Arial" w:hAnsi="Arial" w:cs="Arial"/>
          <w:b/>
          <w:bCs/>
          <w:sz w:val="20"/>
        </w:rPr>
      </w:pPr>
      <w:bookmarkStart w:id="208" w:name="_10.4.3_Demise_of"/>
      <w:bookmarkStart w:id="209" w:name="_Toc54544608"/>
      <w:bookmarkStart w:id="210" w:name="_Toc54634647"/>
      <w:bookmarkEnd w:id="208"/>
      <w:r>
        <w:rPr>
          <w:rFonts w:ascii="Arial" w:hAnsi="Arial" w:cs="Arial"/>
          <w:b/>
          <w:bCs/>
          <w:sz w:val="20"/>
        </w:rPr>
        <w:t>10.4.3</w:t>
      </w:r>
      <w:r>
        <w:rPr>
          <w:rFonts w:ascii="Arial" w:hAnsi="Arial" w:cs="Arial"/>
          <w:b/>
          <w:bCs/>
          <w:sz w:val="20"/>
        </w:rPr>
        <w:tab/>
        <w:t xml:space="preserve">Demise of </w:t>
      </w:r>
      <w:r w:rsidR="002E3EE1" w:rsidRPr="002E3EE1">
        <w:rPr>
          <w:rFonts w:ascii="Arial" w:hAnsi="Arial" w:cs="Arial"/>
          <w:b/>
          <w:bCs/>
          <w:i/>
          <w:sz w:val="20"/>
        </w:rPr>
        <w:t>doli incapax</w:t>
      </w:r>
      <w:r>
        <w:rPr>
          <w:rFonts w:ascii="Arial" w:hAnsi="Arial" w:cs="Arial"/>
          <w:b/>
          <w:bCs/>
          <w:sz w:val="20"/>
        </w:rPr>
        <w:t xml:space="preserve"> in England</w:t>
      </w:r>
      <w:bookmarkEnd w:id="209"/>
      <w:bookmarkEnd w:id="210"/>
    </w:p>
    <w:p w14:paraId="45195110" w14:textId="77777777" w:rsidR="00D7335E" w:rsidRDefault="00D7335E">
      <w:pPr>
        <w:jc w:val="both"/>
        <w:rPr>
          <w:rFonts w:ascii="Arial" w:hAnsi="Arial" w:cs="Arial"/>
          <w:sz w:val="20"/>
        </w:rPr>
      </w:pPr>
      <w:r>
        <w:rPr>
          <w:rFonts w:ascii="Arial" w:hAnsi="Arial" w:cs="Arial"/>
          <w:sz w:val="20"/>
        </w:rPr>
        <w:t xml:space="preserve">It is fair to say that in </w:t>
      </w:r>
      <w:smartTag w:uri="urn:schemas-microsoft-com:office:smarttags" w:element="country-region">
        <w:smartTag w:uri="urn:schemas-microsoft-com:office:smarttags" w:element="place">
          <w:r>
            <w:rPr>
              <w:rFonts w:ascii="Arial" w:hAnsi="Arial" w:cs="Arial"/>
              <w:sz w:val="20"/>
            </w:rPr>
            <w:t>England</w:t>
          </w:r>
        </w:smartTag>
      </w:smartTag>
      <w:r>
        <w:rPr>
          <w:rFonts w:ascii="Arial" w:hAnsi="Arial" w:cs="Arial"/>
          <w:sz w:val="20"/>
        </w:rPr>
        <w:t xml:space="preserve"> in the 1990s there was a ground-swell of opinion against the continuation of the presumption.  C aged 12 and another boy were seen by police officers using a crowbar to tamper with a motor cycle in a private driveway.  C ran away but was caught and arrested.  The motor cycle was found to be damaged and C was charged with interfering with a motor vehicle with the intention to commit theft.  When C was brought before the youth court it was submitted on his behalf that the prosecution had not rebutted the presumption that he did not know that the act was seriously wrong.  The magistrates held that it was to be inferred from the fact that he had run away and that the motor cycle was damaged that C knew what he had done was seriously wrong.  C was convicted and fined.  On appeal the Divisional Court, holding that the </w:t>
      </w:r>
      <w:r>
        <w:rPr>
          <w:rFonts w:ascii="Arial" w:hAnsi="Arial" w:cs="Arial"/>
          <w:i/>
          <w:iCs/>
          <w:sz w:val="20"/>
        </w:rPr>
        <w:t>doli incapax</w:t>
      </w:r>
      <w:r>
        <w:rPr>
          <w:rFonts w:ascii="Arial" w:hAnsi="Arial" w:cs="Arial"/>
          <w:sz w:val="20"/>
        </w:rPr>
        <w:t xml:space="preserve"> presumption is inappropriate in modern times and that it is unreal and contrary to commonsense to require the prosecution to prove that a child understood the wrongfulness of his or her act where an act of obvious dishonest or grave violence was in question, ruled that the presumption was outdated and should be treated as no longer good law:  see </w:t>
      </w:r>
      <w:r>
        <w:rPr>
          <w:rFonts w:ascii="Arial" w:hAnsi="Arial" w:cs="Arial"/>
          <w:i/>
          <w:iCs/>
          <w:sz w:val="20"/>
        </w:rPr>
        <w:t>C v DPP</w:t>
      </w:r>
      <w:r>
        <w:rPr>
          <w:rFonts w:ascii="Arial" w:hAnsi="Arial" w:cs="Arial"/>
          <w:sz w:val="20"/>
        </w:rPr>
        <w:t xml:space="preserve"> [1994] 3 All ER 190; [1994] 3 WLR 888.  The House of Lords unanimously upheld C's further appeal, holding that the presumption was still part of English law.  The headnote in </w:t>
      </w:r>
      <w:r>
        <w:rPr>
          <w:rFonts w:ascii="Arial" w:hAnsi="Arial" w:cs="Arial"/>
          <w:i/>
          <w:iCs/>
          <w:sz w:val="20"/>
        </w:rPr>
        <w:t>C (A Minor) v DPP</w:t>
      </w:r>
      <w:r>
        <w:rPr>
          <w:rFonts w:ascii="Arial" w:hAnsi="Arial" w:cs="Arial"/>
          <w:sz w:val="20"/>
        </w:rPr>
        <w:t xml:space="preserve"> [1996] 2 All ER 43, based on the principal speech of Lord Lowry (at pp.51 &amp; 62), reads as follows:</w:t>
      </w:r>
    </w:p>
    <w:p w14:paraId="7747BA83" w14:textId="77777777" w:rsidR="00D7335E" w:rsidRDefault="00D7335E" w:rsidP="00762BA6">
      <w:pPr>
        <w:spacing w:before="60"/>
        <w:ind w:left="567" w:right="567"/>
        <w:jc w:val="both"/>
        <w:rPr>
          <w:rFonts w:ascii="Arial" w:hAnsi="Arial" w:cs="Arial"/>
          <w:sz w:val="20"/>
        </w:rPr>
      </w:pPr>
      <w:r>
        <w:rPr>
          <w:rFonts w:ascii="Arial" w:hAnsi="Arial" w:cs="Arial"/>
          <w:sz w:val="20"/>
        </w:rPr>
        <w:t xml:space="preserve">"The presumption that a child between the ages of 10 and 14 was </w:t>
      </w:r>
      <w:r>
        <w:rPr>
          <w:rFonts w:ascii="Arial" w:hAnsi="Arial" w:cs="Arial"/>
          <w:i/>
          <w:iCs/>
          <w:sz w:val="20"/>
        </w:rPr>
        <w:t>doli incapax</w:t>
      </w:r>
      <w:r>
        <w:rPr>
          <w:rFonts w:ascii="Arial" w:hAnsi="Arial" w:cs="Arial"/>
          <w:sz w:val="20"/>
        </w:rPr>
        <w:t xml:space="preserve"> and the rules that the presumption could only be rebutted by clear positive evidence that the child knew that his act was seriously wrong, and that evidence of the acts amounting to the offence itself was not sufficient to rebut the presumption, were still part of English law.  Accordingly, the prosecution was required to prove, according to the criminal standard of proof, that a child </w:t>
      </w:r>
      <w:r w:rsidR="00A44CB7">
        <w:rPr>
          <w:rFonts w:ascii="Arial" w:hAnsi="Arial" w:cs="Arial"/>
          <w:sz w:val="20"/>
        </w:rPr>
        <w:t>defendant</w:t>
      </w:r>
      <w:r>
        <w:rPr>
          <w:rFonts w:ascii="Arial" w:hAnsi="Arial" w:cs="Arial"/>
          <w:sz w:val="20"/>
        </w:rPr>
        <w:t xml:space="preserve"> between the ages of 10 and 14 did the act charged and that when doing that he act he knew it was a wrong act as distinct from an act of mere naughtiness or childish mischief, and the evidence to prove the child's guilty knowledge could not be mere proof of the doing of the act charged, however horrifying or obviously wrong that act might have been.  It followed that the </w:t>
      </w:r>
      <w:smartTag w:uri="urn:schemas-microsoft-com:office:smarttags" w:element="address">
        <w:smartTag w:uri="urn:schemas-microsoft-com:office:smarttags" w:element="Street">
          <w:r>
            <w:rPr>
              <w:rFonts w:ascii="Arial" w:hAnsi="Arial" w:cs="Arial"/>
              <w:sz w:val="20"/>
            </w:rPr>
            <w:t>Divisional Court</w:t>
          </w:r>
        </w:smartTag>
      </w:smartTag>
      <w:r>
        <w:rPr>
          <w:rFonts w:ascii="Arial" w:hAnsi="Arial" w:cs="Arial"/>
          <w:sz w:val="20"/>
        </w:rPr>
        <w:t xml:space="preserve"> had been wrong not to apply the presumption.  The appeal would therefore be allowed and the case remitted with a direction to dismiss the charge against the appellant."</w:t>
      </w:r>
    </w:p>
    <w:p w14:paraId="15CB1C6B" w14:textId="77777777" w:rsidR="00D7335E" w:rsidRDefault="00D7335E">
      <w:pPr>
        <w:jc w:val="both"/>
        <w:rPr>
          <w:rFonts w:ascii="Arial" w:hAnsi="Arial" w:cs="Arial"/>
          <w:sz w:val="20"/>
        </w:rPr>
      </w:pPr>
    </w:p>
    <w:p w14:paraId="2C0DECD8" w14:textId="77777777" w:rsidR="00D7335E" w:rsidRDefault="00D7335E" w:rsidP="00573D5B">
      <w:pPr>
        <w:keepNext/>
        <w:keepLines/>
        <w:jc w:val="both"/>
        <w:rPr>
          <w:rFonts w:ascii="Arial" w:hAnsi="Arial" w:cs="Arial"/>
          <w:sz w:val="20"/>
        </w:rPr>
      </w:pPr>
      <w:r>
        <w:rPr>
          <w:rFonts w:ascii="Arial" w:hAnsi="Arial" w:cs="Arial"/>
          <w:sz w:val="20"/>
        </w:rPr>
        <w:t>In relation to the test itself Lord Lowry said (at p.57):</w:t>
      </w:r>
    </w:p>
    <w:p w14:paraId="2D43E83F" w14:textId="77777777" w:rsidR="00D7335E" w:rsidRDefault="00D7335E" w:rsidP="00762BA6">
      <w:pPr>
        <w:spacing w:before="60"/>
        <w:ind w:left="567" w:right="567"/>
        <w:jc w:val="both"/>
        <w:rPr>
          <w:rFonts w:ascii="Arial" w:hAnsi="Arial" w:cs="Arial"/>
          <w:sz w:val="20"/>
        </w:rPr>
      </w:pPr>
      <w:r>
        <w:rPr>
          <w:rFonts w:ascii="Arial" w:hAnsi="Arial" w:cs="Arial"/>
          <w:sz w:val="20"/>
        </w:rPr>
        <w:t xml:space="preserve">"I agree that the phrase 'seriously wrong' is conceptually obscure, and that view is confirmed by the rather loose treatment accorded to the </w:t>
      </w:r>
      <w:r>
        <w:rPr>
          <w:rFonts w:ascii="Arial" w:hAnsi="Arial" w:cs="Arial"/>
          <w:i/>
          <w:iCs/>
          <w:sz w:val="20"/>
        </w:rPr>
        <w:t>doli incapax</w:t>
      </w:r>
      <w:r>
        <w:rPr>
          <w:rFonts w:ascii="Arial" w:hAnsi="Arial" w:cs="Arial"/>
          <w:sz w:val="20"/>
        </w:rPr>
        <w:t xml:space="preserve"> doctrine by the textbooks, but, when the phrase is contrasted with 'merely naughty or mischievous', I think its meaning is reasonably clear."</w:t>
      </w:r>
    </w:p>
    <w:p w14:paraId="21318132" w14:textId="77777777" w:rsidR="00D7335E" w:rsidRDefault="00D7335E">
      <w:pPr>
        <w:jc w:val="both"/>
        <w:rPr>
          <w:rFonts w:ascii="Arial" w:hAnsi="Arial" w:cs="Arial"/>
          <w:sz w:val="20"/>
        </w:rPr>
      </w:pPr>
    </w:p>
    <w:p w14:paraId="03361982" w14:textId="77777777" w:rsidR="00D7335E" w:rsidRDefault="00D7335E">
      <w:pPr>
        <w:keepNext/>
        <w:jc w:val="both"/>
        <w:rPr>
          <w:rFonts w:ascii="Arial" w:hAnsi="Arial" w:cs="Arial"/>
          <w:sz w:val="20"/>
        </w:rPr>
      </w:pPr>
      <w:r>
        <w:rPr>
          <w:rFonts w:ascii="Arial" w:hAnsi="Arial" w:cs="Arial"/>
          <w:sz w:val="20"/>
        </w:rPr>
        <w:t>And (at pp.62-3):</w:t>
      </w:r>
    </w:p>
    <w:p w14:paraId="4D7D487F" w14:textId="77777777" w:rsidR="00D7335E" w:rsidRDefault="00D7335E">
      <w:pPr>
        <w:spacing w:before="60"/>
        <w:ind w:left="567" w:right="567"/>
        <w:jc w:val="both"/>
        <w:rPr>
          <w:rFonts w:ascii="Arial" w:hAnsi="Arial" w:cs="Arial"/>
          <w:sz w:val="20"/>
        </w:rPr>
      </w:pPr>
      <w:r>
        <w:rPr>
          <w:rFonts w:ascii="Arial" w:hAnsi="Arial" w:cs="Arial"/>
          <w:sz w:val="20"/>
        </w:rPr>
        <w:t xml:space="preserve">"The cases seem to show, logically enough, that the older the </w:t>
      </w:r>
      <w:r w:rsidR="00A44CB7">
        <w:rPr>
          <w:rFonts w:ascii="Arial" w:hAnsi="Arial" w:cs="Arial"/>
          <w:sz w:val="20"/>
        </w:rPr>
        <w:t>defendant</w:t>
      </w:r>
      <w:r>
        <w:rPr>
          <w:rFonts w:ascii="Arial" w:hAnsi="Arial" w:cs="Arial"/>
          <w:sz w:val="20"/>
        </w:rPr>
        <w:t xml:space="preserve"> is and the more obviously wrong the act, the easier it will generally be to prove guilty knowledge.  The surrounding circumstances are of course relevant and what the </w:t>
      </w:r>
      <w:r w:rsidR="00A44CB7">
        <w:rPr>
          <w:rFonts w:ascii="Arial" w:hAnsi="Arial" w:cs="Arial"/>
          <w:sz w:val="20"/>
        </w:rPr>
        <w:t>defendant</w:t>
      </w:r>
      <w:r>
        <w:rPr>
          <w:rFonts w:ascii="Arial" w:hAnsi="Arial" w:cs="Arial"/>
          <w:sz w:val="20"/>
        </w:rPr>
        <w:t xml:space="preserve"> said or did before or after the act may go to prove his guilty mind.  Running away is usually equivocal, as Laws J said it was in the present case, because flight from the scene can as easily follow a naughty action as a wicked one.  There must, however, be a few cases where running away would indicate guilty knowledge, where an act is either wrong or innocent and there is no room for mere naughtiness.  An example might be selling drugs at a street corner and fleeing at the sight of a policeman."</w:t>
      </w:r>
    </w:p>
    <w:p w14:paraId="5A5319C9" w14:textId="77777777" w:rsidR="00D7335E" w:rsidRDefault="00D7335E">
      <w:pPr>
        <w:jc w:val="both"/>
        <w:rPr>
          <w:rFonts w:ascii="Arial" w:hAnsi="Arial" w:cs="Arial"/>
          <w:sz w:val="20"/>
        </w:rPr>
      </w:pPr>
    </w:p>
    <w:p w14:paraId="41112935" w14:textId="77777777" w:rsidR="00D7335E" w:rsidRDefault="00D7335E">
      <w:pPr>
        <w:jc w:val="both"/>
        <w:rPr>
          <w:rFonts w:ascii="Arial" w:hAnsi="Arial" w:cs="Arial"/>
          <w:sz w:val="20"/>
        </w:rPr>
      </w:pPr>
      <w:r>
        <w:rPr>
          <w:rFonts w:ascii="Arial" w:hAnsi="Arial" w:cs="Arial"/>
          <w:sz w:val="20"/>
        </w:rPr>
        <w:t xml:space="preserve">However, the endorsement by the majority of their Lordships of the </w:t>
      </w:r>
      <w:r>
        <w:rPr>
          <w:rFonts w:ascii="Arial" w:hAnsi="Arial" w:cs="Arial"/>
          <w:i/>
          <w:iCs/>
          <w:sz w:val="20"/>
        </w:rPr>
        <w:t>doli incapax</w:t>
      </w:r>
      <w:r>
        <w:rPr>
          <w:rFonts w:ascii="Arial" w:hAnsi="Arial" w:cs="Arial"/>
          <w:sz w:val="20"/>
        </w:rPr>
        <w:t xml:space="preserve"> presumption was less than enthusiastic.  Lord Jauncey of </w:t>
      </w:r>
      <w:proofErr w:type="spellStart"/>
      <w:r>
        <w:rPr>
          <w:rFonts w:ascii="Arial" w:hAnsi="Arial" w:cs="Arial"/>
          <w:sz w:val="20"/>
        </w:rPr>
        <w:t>Tullichettle</w:t>
      </w:r>
      <w:proofErr w:type="spellEnd"/>
      <w:r>
        <w:rPr>
          <w:rFonts w:ascii="Arial" w:hAnsi="Arial" w:cs="Arial"/>
          <w:sz w:val="20"/>
        </w:rPr>
        <w:t xml:space="preserve"> said (at p.45):</w:t>
      </w:r>
    </w:p>
    <w:p w14:paraId="4A66B364" w14:textId="77777777" w:rsidR="00D7335E" w:rsidRDefault="00D7335E">
      <w:pPr>
        <w:spacing w:before="60"/>
        <w:ind w:left="567" w:right="567"/>
        <w:jc w:val="both"/>
        <w:rPr>
          <w:rFonts w:ascii="Arial" w:hAnsi="Arial" w:cs="Arial"/>
          <w:sz w:val="20"/>
        </w:rPr>
      </w:pPr>
      <w:r>
        <w:rPr>
          <w:rFonts w:ascii="Arial" w:hAnsi="Arial" w:cs="Arial"/>
          <w:sz w:val="20"/>
        </w:rPr>
        <w:lastRenderedPageBreak/>
        <w:t>"The presumption has been subject to weighty criticism over many years by committees, by academic writers and by the courts…I add my voice to those critics and hope that Parliament may once again look at the presumption, perhaps as a larger review of the appropriate methods in a modern society of dealing with youthful offenders."</w:t>
      </w:r>
    </w:p>
    <w:p w14:paraId="60FCD4B3" w14:textId="77777777" w:rsidR="00D7335E" w:rsidRDefault="00D7335E">
      <w:pPr>
        <w:spacing w:before="60"/>
        <w:jc w:val="both"/>
        <w:rPr>
          <w:rFonts w:ascii="Arial" w:hAnsi="Arial" w:cs="Arial"/>
          <w:sz w:val="20"/>
        </w:rPr>
      </w:pPr>
      <w:r>
        <w:rPr>
          <w:rFonts w:ascii="Arial" w:hAnsi="Arial" w:cs="Arial"/>
          <w:sz w:val="20"/>
        </w:rPr>
        <w:t>Lord Bridge of Harwich said (at p.46):  "In today's social conditions the operation of the presumption…may give rise to anomalies or even absurdities…[T]his is pre-eminently an area of the law in which Parliament alone is competent to determine the direction which any reform of the law should take."  Lord Ackner said (at p.46): "I have considerable sympathy with the criticisms…of the law as it now stands and would hope that Parliament will provide an early opportunity for its review."  And Lord Lowey said (at p.63): "I believe the time has come to examine further a doctrine which appears to have been inconsistently applied and which is certainly capable of producing inconsistent results" and His Lordship went on to discuss several solutions. Only Lord Browne-Wilkinson (at p.64) declined to criticise: "The matter having been considered by the government as recently as 1990 and the decision not to introduce any changes in the law taken, I cannot think it is appropriate for the courts at this stage to change the law by judicial decision.  I prefer to express no view of my own as to what the law should be."</w:t>
      </w:r>
    </w:p>
    <w:p w14:paraId="5E78BAE8" w14:textId="77777777" w:rsidR="00D7335E" w:rsidRDefault="00D7335E">
      <w:pPr>
        <w:jc w:val="both"/>
        <w:rPr>
          <w:rFonts w:ascii="Arial" w:hAnsi="Arial" w:cs="Arial"/>
          <w:sz w:val="20"/>
        </w:rPr>
      </w:pPr>
    </w:p>
    <w:p w14:paraId="58A734FD" w14:textId="77777777" w:rsidR="00D7335E" w:rsidRDefault="00D7335E" w:rsidP="00AD2716">
      <w:pPr>
        <w:keepNext/>
        <w:keepLines/>
        <w:ind w:right="567"/>
        <w:jc w:val="both"/>
        <w:rPr>
          <w:rFonts w:ascii="Arial" w:hAnsi="Arial" w:cs="Arial"/>
          <w:sz w:val="20"/>
        </w:rPr>
      </w:pPr>
      <w:r>
        <w:rPr>
          <w:rFonts w:ascii="Arial" w:hAnsi="Arial" w:cs="Arial"/>
          <w:sz w:val="20"/>
        </w:rPr>
        <w:t xml:space="preserve">The English Parliament had the last word, providing in s.34 </w:t>
      </w:r>
      <w:r>
        <w:rPr>
          <w:rFonts w:ascii="Arial" w:hAnsi="Arial" w:cs="Arial"/>
          <w:i/>
          <w:sz w:val="20"/>
        </w:rPr>
        <w:t>Crime and Disorder Act</w:t>
      </w:r>
      <w:r>
        <w:rPr>
          <w:rFonts w:ascii="Arial" w:hAnsi="Arial" w:cs="Arial"/>
          <w:sz w:val="20"/>
        </w:rPr>
        <w:t xml:space="preserve"> </w:t>
      </w:r>
      <w:r w:rsidRPr="0010068D">
        <w:rPr>
          <w:rFonts w:ascii="Arial" w:hAnsi="Arial" w:cs="Arial"/>
          <w:i/>
          <w:iCs/>
          <w:sz w:val="20"/>
        </w:rPr>
        <w:t>1998</w:t>
      </w:r>
      <w:r>
        <w:rPr>
          <w:rFonts w:ascii="Arial" w:hAnsi="Arial" w:cs="Arial"/>
          <w:sz w:val="20"/>
        </w:rPr>
        <w:t>:</w:t>
      </w:r>
    </w:p>
    <w:p w14:paraId="21A8BE88" w14:textId="77777777" w:rsidR="00D7335E" w:rsidRDefault="00D7335E">
      <w:pPr>
        <w:spacing w:before="60"/>
        <w:ind w:left="567" w:right="567"/>
        <w:jc w:val="both"/>
        <w:rPr>
          <w:rFonts w:ascii="Arial" w:hAnsi="Arial" w:cs="Arial"/>
          <w:sz w:val="20"/>
        </w:rPr>
      </w:pPr>
      <w:r>
        <w:rPr>
          <w:rFonts w:ascii="Arial" w:hAnsi="Arial" w:cs="Arial"/>
          <w:sz w:val="20"/>
        </w:rPr>
        <w:t>"The rebuttable presumption of criminal law that a child aged 10 or over is incapable of committing an offence is hereby abolished."</w:t>
      </w:r>
    </w:p>
    <w:p w14:paraId="61A21B1B" w14:textId="77777777" w:rsidR="00D7335E" w:rsidRDefault="00D7335E">
      <w:pPr>
        <w:jc w:val="both"/>
        <w:rPr>
          <w:rFonts w:ascii="Arial" w:hAnsi="Arial" w:cs="Arial"/>
          <w:sz w:val="20"/>
        </w:rPr>
      </w:pPr>
    </w:p>
    <w:p w14:paraId="22F6C163" w14:textId="52ABE81C" w:rsidR="00D7335E" w:rsidRDefault="00D7335E">
      <w:pPr>
        <w:pStyle w:val="Heading3"/>
        <w:keepNext/>
        <w:spacing w:after="80" w:line="240" w:lineRule="auto"/>
        <w:rPr>
          <w:rFonts w:ascii="Arial" w:hAnsi="Arial" w:cs="Arial"/>
          <w:b/>
          <w:bCs/>
          <w:sz w:val="20"/>
        </w:rPr>
      </w:pPr>
      <w:bookmarkStart w:id="211" w:name="_10.4.4_History_of"/>
      <w:bookmarkStart w:id="212" w:name="_Toc54544609"/>
      <w:bookmarkStart w:id="213" w:name="_Toc54634648"/>
      <w:bookmarkEnd w:id="211"/>
      <w:r>
        <w:rPr>
          <w:rFonts w:ascii="Arial" w:hAnsi="Arial" w:cs="Arial"/>
          <w:b/>
          <w:bCs/>
          <w:sz w:val="20"/>
        </w:rPr>
        <w:t>10.4.4</w:t>
      </w:r>
      <w:r>
        <w:rPr>
          <w:rFonts w:ascii="Arial" w:hAnsi="Arial" w:cs="Arial"/>
          <w:b/>
          <w:bCs/>
          <w:sz w:val="20"/>
        </w:rPr>
        <w:tab/>
        <w:t xml:space="preserve">History of the presumption </w:t>
      </w:r>
      <w:r w:rsidR="00A61C65">
        <w:rPr>
          <w:rFonts w:ascii="Arial" w:hAnsi="Arial" w:cs="Arial"/>
          <w:b/>
          <w:bCs/>
          <w:sz w:val="20"/>
        </w:rPr>
        <w:t>–</w:t>
      </w:r>
      <w:r>
        <w:rPr>
          <w:rFonts w:ascii="Arial" w:hAnsi="Arial" w:cs="Arial"/>
          <w:b/>
          <w:bCs/>
          <w:sz w:val="20"/>
        </w:rPr>
        <w:t xml:space="preserve"> The</w:t>
      </w:r>
      <w:r w:rsidR="00A61C65">
        <w:rPr>
          <w:rFonts w:ascii="Arial" w:hAnsi="Arial" w:cs="Arial"/>
          <w:b/>
          <w:bCs/>
          <w:sz w:val="20"/>
        </w:rPr>
        <w:t xml:space="preserve"> </w:t>
      </w:r>
      <w:r>
        <w:rPr>
          <w:rFonts w:ascii="Arial" w:hAnsi="Arial" w:cs="Arial"/>
          <w:b/>
          <w:bCs/>
          <w:sz w:val="20"/>
        </w:rPr>
        <w:t xml:space="preserve">principle re-stated </w:t>
      </w:r>
      <w:r w:rsidR="0081156E">
        <w:rPr>
          <w:rFonts w:ascii="Arial" w:hAnsi="Arial" w:cs="Arial"/>
          <w:b/>
          <w:bCs/>
          <w:sz w:val="20"/>
        </w:rPr>
        <w:t>by the Victorian Court of Appeal</w:t>
      </w:r>
      <w:bookmarkEnd w:id="212"/>
      <w:bookmarkEnd w:id="213"/>
    </w:p>
    <w:p w14:paraId="6F65BFFD" w14:textId="107A71AF" w:rsidR="00D7335E" w:rsidRDefault="00D7335E">
      <w:pPr>
        <w:jc w:val="both"/>
        <w:rPr>
          <w:rFonts w:ascii="Arial" w:hAnsi="Arial" w:cs="Arial"/>
          <w:sz w:val="20"/>
        </w:rPr>
      </w:pPr>
      <w:r>
        <w:rPr>
          <w:rFonts w:ascii="Arial" w:hAnsi="Arial" w:cs="Arial"/>
          <w:sz w:val="20"/>
        </w:rPr>
        <w:t xml:space="preserve">In </w:t>
      </w:r>
      <w:r>
        <w:rPr>
          <w:rFonts w:ascii="Arial" w:hAnsi="Arial" w:cs="Arial"/>
          <w:i/>
          <w:iCs/>
          <w:sz w:val="20"/>
        </w:rPr>
        <w:t>R v ALH</w:t>
      </w:r>
      <w:r>
        <w:rPr>
          <w:rFonts w:ascii="Arial" w:hAnsi="Arial" w:cs="Arial"/>
          <w:sz w:val="20"/>
        </w:rPr>
        <w:t xml:space="preserve"> </w:t>
      </w:r>
      <w:r w:rsidR="00A67A45">
        <w:rPr>
          <w:rFonts w:ascii="Arial" w:hAnsi="Arial" w:cs="Arial"/>
          <w:sz w:val="20"/>
        </w:rPr>
        <w:t xml:space="preserve">(2003) 6 VR 276; </w:t>
      </w:r>
      <w:r>
        <w:rPr>
          <w:rFonts w:ascii="Arial" w:hAnsi="Arial" w:cs="Arial"/>
          <w:sz w:val="20"/>
        </w:rPr>
        <w:t xml:space="preserve">[2003] VSCA 129 the Victorian Court of Appeal has trenchantly disapproved the modern English criticism </w:t>
      </w:r>
      <w:r w:rsidR="008907E3">
        <w:rPr>
          <w:rFonts w:ascii="Arial" w:hAnsi="Arial" w:cs="Arial"/>
          <w:sz w:val="20"/>
        </w:rPr>
        <w:t>–</w:t>
      </w:r>
      <w:r>
        <w:rPr>
          <w:rFonts w:ascii="Arial" w:hAnsi="Arial" w:cs="Arial"/>
          <w:sz w:val="20"/>
        </w:rPr>
        <w:t xml:space="preserve"> and</w:t>
      </w:r>
      <w:r w:rsidR="008907E3">
        <w:rPr>
          <w:rFonts w:ascii="Arial" w:hAnsi="Arial" w:cs="Arial"/>
          <w:sz w:val="20"/>
        </w:rPr>
        <w:t xml:space="preserve"> </w:t>
      </w:r>
      <w:r>
        <w:rPr>
          <w:rFonts w:ascii="Arial" w:hAnsi="Arial" w:cs="Arial"/>
          <w:sz w:val="20"/>
        </w:rPr>
        <w:t xml:space="preserve">ultimate abolition </w:t>
      </w:r>
      <w:r w:rsidR="008907E3">
        <w:rPr>
          <w:rFonts w:ascii="Arial" w:hAnsi="Arial" w:cs="Arial"/>
          <w:sz w:val="20"/>
        </w:rPr>
        <w:t>–</w:t>
      </w:r>
      <w:r>
        <w:rPr>
          <w:rFonts w:ascii="Arial" w:hAnsi="Arial" w:cs="Arial"/>
          <w:sz w:val="20"/>
        </w:rPr>
        <w:t xml:space="preserve"> of</w:t>
      </w:r>
      <w:r w:rsidR="008907E3">
        <w:rPr>
          <w:rFonts w:ascii="Arial" w:hAnsi="Arial" w:cs="Arial"/>
          <w:sz w:val="20"/>
        </w:rPr>
        <w:t xml:space="preserve"> </w:t>
      </w:r>
      <w:r>
        <w:rPr>
          <w:rFonts w:ascii="Arial" w:hAnsi="Arial" w:cs="Arial"/>
          <w:sz w:val="20"/>
        </w:rPr>
        <w:t xml:space="preserve">the </w:t>
      </w:r>
      <w:r>
        <w:rPr>
          <w:rFonts w:ascii="Arial" w:hAnsi="Arial" w:cs="Arial"/>
          <w:i/>
          <w:iCs/>
          <w:sz w:val="20"/>
        </w:rPr>
        <w:t>doli incapax</w:t>
      </w:r>
      <w:r>
        <w:rPr>
          <w:rFonts w:ascii="Arial" w:hAnsi="Arial" w:cs="Arial"/>
          <w:sz w:val="20"/>
        </w:rPr>
        <w:t xml:space="preserve"> principle.  </w:t>
      </w:r>
      <w:r w:rsidR="00FF503B">
        <w:rPr>
          <w:rFonts w:ascii="Arial" w:hAnsi="Arial" w:cs="Arial"/>
          <w:sz w:val="20"/>
        </w:rPr>
        <w:t xml:space="preserve">The Court’s reasoning is as applicable to the CYFA as to its predecessors.  </w:t>
      </w:r>
      <w:r>
        <w:rPr>
          <w:rFonts w:ascii="Arial" w:hAnsi="Arial" w:cs="Arial"/>
          <w:sz w:val="20"/>
        </w:rPr>
        <w:t xml:space="preserve">In a powerful judgment, with which Callaway &amp; Batt JJA agreed, Cummins AJA traced the history of the principle and concluded that its abolition in </w:t>
      </w:r>
      <w:smartTag w:uri="urn:schemas-microsoft-com:office:smarttags" w:element="country-region">
        <w:smartTag w:uri="urn:schemas-microsoft-com:office:smarttags" w:element="place">
          <w:r>
            <w:rPr>
              <w:rFonts w:ascii="Arial" w:hAnsi="Arial" w:cs="Arial"/>
              <w:sz w:val="20"/>
            </w:rPr>
            <w:t>Australia</w:t>
          </w:r>
        </w:smartTag>
      </w:smartTag>
      <w:r>
        <w:rPr>
          <w:rFonts w:ascii="Arial" w:hAnsi="Arial" w:cs="Arial"/>
          <w:sz w:val="20"/>
        </w:rPr>
        <w:t xml:space="preserve"> would be "a retrograde action".</w:t>
      </w:r>
    </w:p>
    <w:p w14:paraId="2D8342A0" w14:textId="77777777" w:rsidR="00D7335E" w:rsidRDefault="00D7335E">
      <w:pPr>
        <w:jc w:val="both"/>
        <w:rPr>
          <w:rFonts w:ascii="Arial" w:hAnsi="Arial" w:cs="Arial"/>
          <w:sz w:val="20"/>
        </w:rPr>
      </w:pPr>
    </w:p>
    <w:p w14:paraId="1F9FB564" w14:textId="77777777" w:rsidR="00D7335E" w:rsidRDefault="00D7335E">
      <w:pPr>
        <w:jc w:val="both"/>
        <w:rPr>
          <w:rFonts w:ascii="Arial" w:hAnsi="Arial" w:cs="Arial"/>
          <w:sz w:val="20"/>
        </w:rPr>
      </w:pPr>
      <w:r>
        <w:rPr>
          <w:rFonts w:ascii="Arial" w:hAnsi="Arial" w:cs="Arial"/>
          <w:sz w:val="20"/>
        </w:rPr>
        <w:t xml:space="preserve">The </w:t>
      </w:r>
      <w:r>
        <w:rPr>
          <w:rFonts w:ascii="Arial" w:hAnsi="Arial" w:cs="Arial"/>
          <w:i/>
          <w:iCs/>
          <w:sz w:val="20"/>
        </w:rPr>
        <w:t>doli incapax</w:t>
      </w:r>
      <w:r>
        <w:rPr>
          <w:rFonts w:ascii="Arial" w:hAnsi="Arial" w:cs="Arial"/>
          <w:sz w:val="20"/>
        </w:rPr>
        <w:t xml:space="preserve"> principle arose for analysis in </w:t>
      </w:r>
      <w:r>
        <w:rPr>
          <w:rFonts w:ascii="Arial" w:hAnsi="Arial" w:cs="Arial"/>
          <w:i/>
          <w:iCs/>
          <w:sz w:val="20"/>
        </w:rPr>
        <w:t>R v ALH</w:t>
      </w:r>
      <w:r>
        <w:rPr>
          <w:rFonts w:ascii="Arial" w:hAnsi="Arial" w:cs="Arial"/>
          <w:sz w:val="20"/>
        </w:rPr>
        <w:t xml:space="preserve"> in somewhat unusual circumstances.  This was an application for leave to appeal against convictions imposed in December 2000 on four counts of indecent assault and three counts of rape  All seven counts were 'between dates' counts.  The victim was the applicant's younger sister.  The seven offences had occurred over a 2½ year period from February 1988 (at the earliest) to July 1990 (at the latest) when the victim was 12 to 15 years of age and the applicant was 13 to 16 years of age.  At the earliest date on count 1 the applicant was 13 years 2 months of age and the earliest date on count 4 was 12 days before he became 14 years of age.  So, as Cummins AJA said at [75], on four of the seven counts the trial judge "should have instructed the jury (albeit briefly) on incapacity.  This is because the question of incapacity arose as a matter of law."</w:t>
      </w:r>
    </w:p>
    <w:p w14:paraId="4CFE78D2" w14:textId="77777777" w:rsidR="00D7335E" w:rsidRDefault="00D7335E">
      <w:pPr>
        <w:jc w:val="both"/>
        <w:rPr>
          <w:rFonts w:ascii="Arial" w:hAnsi="Arial" w:cs="Arial"/>
          <w:sz w:val="20"/>
        </w:rPr>
      </w:pPr>
    </w:p>
    <w:p w14:paraId="596DF2AB" w14:textId="77777777" w:rsidR="00D7335E" w:rsidRDefault="00D7335E">
      <w:pPr>
        <w:jc w:val="both"/>
        <w:rPr>
          <w:rFonts w:ascii="Arial" w:hAnsi="Arial" w:cs="Arial"/>
          <w:sz w:val="20"/>
        </w:rPr>
      </w:pPr>
      <w:r>
        <w:rPr>
          <w:rFonts w:ascii="Arial" w:hAnsi="Arial" w:cs="Arial"/>
          <w:sz w:val="20"/>
        </w:rPr>
        <w:t xml:space="preserve">Cummins JA disapproved the traditional notion of a presumption, preferring instead to re-state the principle as an extension of the concept of </w:t>
      </w:r>
      <w:proofErr w:type="spellStart"/>
      <w:r>
        <w:rPr>
          <w:rFonts w:ascii="Arial" w:hAnsi="Arial" w:cs="Arial"/>
          <w:i/>
          <w:iCs/>
          <w:sz w:val="20"/>
        </w:rPr>
        <w:t>mens</w:t>
      </w:r>
      <w:proofErr w:type="spellEnd"/>
      <w:r>
        <w:rPr>
          <w:rFonts w:ascii="Arial" w:hAnsi="Arial" w:cs="Arial"/>
          <w:i/>
          <w:iCs/>
          <w:sz w:val="20"/>
        </w:rPr>
        <w:t xml:space="preserve"> rea</w:t>
      </w:r>
      <w:r>
        <w:rPr>
          <w:rFonts w:ascii="Arial" w:hAnsi="Arial" w:cs="Arial"/>
          <w:sz w:val="20"/>
        </w:rPr>
        <w:t>, stating at [74]:</w:t>
      </w:r>
    </w:p>
    <w:p w14:paraId="6A0376EA" w14:textId="77777777" w:rsidR="00D7335E" w:rsidRDefault="00D7335E">
      <w:pPr>
        <w:spacing w:before="60"/>
        <w:ind w:left="567" w:right="567"/>
        <w:jc w:val="both"/>
        <w:rPr>
          <w:rFonts w:ascii="Arial" w:hAnsi="Arial" w:cs="Arial"/>
          <w:b/>
          <w:bCs/>
          <w:sz w:val="20"/>
        </w:rPr>
      </w:pPr>
      <w:r>
        <w:rPr>
          <w:rFonts w:ascii="Arial" w:hAnsi="Arial" w:cs="Arial"/>
          <w:b/>
          <w:bCs/>
          <w:sz w:val="20"/>
        </w:rPr>
        <w:t>"I consider that the traditional notion of presumption is inappropriate.  I consider that the better view is that the prosecution should prove beyond reasonable doubt, as part of the mental element of the offence, that the child knew the act or acts were seriously wrong.  Such a requirement is consonant with humane and fair treatment of children.  It is part of a civilized society."</w:t>
      </w:r>
    </w:p>
    <w:p w14:paraId="21F5E552" w14:textId="77777777" w:rsidR="00D7335E" w:rsidRDefault="00D7335E">
      <w:pPr>
        <w:jc w:val="both"/>
        <w:rPr>
          <w:rFonts w:ascii="Arial" w:hAnsi="Arial" w:cs="Arial"/>
          <w:sz w:val="20"/>
        </w:rPr>
      </w:pPr>
    </w:p>
    <w:p w14:paraId="716B4D5B" w14:textId="77777777" w:rsidR="00D7335E" w:rsidRDefault="00D7335E">
      <w:pPr>
        <w:jc w:val="both"/>
        <w:rPr>
          <w:rFonts w:ascii="Arial" w:hAnsi="Arial" w:cs="Arial"/>
          <w:sz w:val="20"/>
        </w:rPr>
      </w:pPr>
      <w:r>
        <w:rPr>
          <w:rFonts w:ascii="Arial" w:hAnsi="Arial" w:cs="Arial"/>
          <w:sz w:val="20"/>
        </w:rPr>
        <w:t>Callaway JA agreed at [19].  Batt JA agreed at [24].  The principle being thus stated, it logically followed that:</w:t>
      </w:r>
    </w:p>
    <w:p w14:paraId="3C83A2B5" w14:textId="77777777" w:rsidR="00D7335E" w:rsidRDefault="00D7335E" w:rsidP="00635AA6">
      <w:pPr>
        <w:numPr>
          <w:ilvl w:val="0"/>
          <w:numId w:val="4"/>
        </w:numPr>
        <w:ind w:left="284" w:hanging="284"/>
        <w:jc w:val="both"/>
        <w:rPr>
          <w:rFonts w:ascii="Arial" w:hAnsi="Arial" w:cs="Arial"/>
          <w:sz w:val="20"/>
        </w:rPr>
      </w:pPr>
      <w:r>
        <w:rPr>
          <w:rFonts w:ascii="Arial" w:hAnsi="Arial" w:cs="Arial"/>
          <w:sz w:val="20"/>
        </w:rPr>
        <w:t>"proof of the acts themselves may prove requisite knowledge if those acts establish beyond reasonable doubt that the child knew that the act or acts themselves were seriously wrong": per Cummins AJA at [74];</w:t>
      </w:r>
    </w:p>
    <w:p w14:paraId="2105BCF8" w14:textId="77777777" w:rsidR="00D7335E" w:rsidRDefault="00D7335E" w:rsidP="00635AA6">
      <w:pPr>
        <w:numPr>
          <w:ilvl w:val="0"/>
          <w:numId w:val="4"/>
        </w:numPr>
        <w:ind w:left="284" w:hanging="284"/>
        <w:jc w:val="both"/>
        <w:rPr>
          <w:rFonts w:ascii="Arial" w:hAnsi="Arial" w:cs="Arial"/>
          <w:sz w:val="20"/>
        </w:rPr>
      </w:pPr>
      <w:r>
        <w:rPr>
          <w:rFonts w:ascii="Arial" w:hAnsi="Arial" w:cs="Arial"/>
          <w:sz w:val="20"/>
        </w:rPr>
        <w:t>"the act or acts constituting the offence, in conjunction with the child's age, may be sufficient on their own to discharge the onus": per Callaway JA at [20].</w:t>
      </w:r>
    </w:p>
    <w:p w14:paraId="742F26F2" w14:textId="77777777" w:rsidR="00D7335E" w:rsidRDefault="00D7335E">
      <w:pPr>
        <w:jc w:val="both"/>
        <w:rPr>
          <w:rFonts w:ascii="Arial" w:hAnsi="Arial" w:cs="Arial"/>
          <w:sz w:val="20"/>
        </w:rPr>
      </w:pPr>
      <w:r>
        <w:rPr>
          <w:rFonts w:ascii="Arial" w:hAnsi="Arial" w:cs="Arial"/>
          <w:sz w:val="20"/>
        </w:rPr>
        <w:t>The contrary view that evidence to prove the child's guilty knowledge could not be mere proof of the doing of the act charged was held to be unduly restrictiv</w:t>
      </w:r>
      <w:r w:rsidR="00610381">
        <w:rPr>
          <w:rFonts w:ascii="Arial" w:hAnsi="Arial" w:cs="Arial"/>
          <w:sz w:val="20"/>
        </w:rPr>
        <w:t xml:space="preserve">e.  And so, the </w:t>
      </w:r>
      <w:r>
        <w:rPr>
          <w:rFonts w:ascii="Arial" w:hAnsi="Arial" w:cs="Arial"/>
          <w:sz w:val="20"/>
        </w:rPr>
        <w:t xml:space="preserve">decision of the House of Lords in </w:t>
      </w:r>
      <w:r>
        <w:rPr>
          <w:rFonts w:ascii="Arial" w:hAnsi="Arial" w:cs="Arial"/>
          <w:i/>
          <w:sz w:val="20"/>
        </w:rPr>
        <w:t>C (A Minor) v. DPP</w:t>
      </w:r>
      <w:r>
        <w:rPr>
          <w:rFonts w:ascii="Arial" w:hAnsi="Arial" w:cs="Arial"/>
          <w:sz w:val="20"/>
        </w:rPr>
        <w:t xml:space="preserve"> [1996] AC 1 was disapproved on a second ground.</w:t>
      </w:r>
      <w:r w:rsidR="009A6CA8">
        <w:rPr>
          <w:rFonts w:ascii="Arial" w:hAnsi="Arial" w:cs="Arial"/>
          <w:sz w:val="20"/>
        </w:rPr>
        <w:t xml:space="preserve">  </w:t>
      </w:r>
      <w:r w:rsidR="009A6CA8" w:rsidRPr="00610381">
        <w:rPr>
          <w:rFonts w:ascii="Arial" w:hAnsi="Arial" w:cs="Arial"/>
          <w:b/>
          <w:sz w:val="20"/>
        </w:rPr>
        <w:t xml:space="preserve">However, in </w:t>
      </w:r>
      <w:r w:rsidR="009A6CA8" w:rsidRPr="00610381">
        <w:rPr>
          <w:rFonts w:ascii="Arial" w:hAnsi="Arial" w:cs="Arial"/>
          <w:b/>
          <w:i/>
          <w:sz w:val="20"/>
        </w:rPr>
        <w:t>RP v The Queen</w:t>
      </w:r>
      <w:r w:rsidR="009A6CA8" w:rsidRPr="00610381">
        <w:rPr>
          <w:rFonts w:ascii="Arial" w:hAnsi="Arial" w:cs="Arial"/>
          <w:b/>
          <w:sz w:val="20"/>
        </w:rPr>
        <w:t xml:space="preserve"> [2016] HCA 53 at [9] the High Court has described </w:t>
      </w:r>
      <w:r w:rsidR="009A6CA8" w:rsidRPr="00610381">
        <w:rPr>
          <w:rFonts w:ascii="Arial" w:hAnsi="Arial" w:cs="Arial"/>
          <w:b/>
          <w:i/>
          <w:sz w:val="20"/>
        </w:rPr>
        <w:t>R v ALH</w:t>
      </w:r>
      <w:r w:rsidR="009A6CA8" w:rsidRPr="00610381">
        <w:rPr>
          <w:rFonts w:ascii="Arial" w:hAnsi="Arial" w:cs="Arial"/>
          <w:b/>
          <w:sz w:val="20"/>
        </w:rPr>
        <w:t xml:space="preserve"> as “wrong” on this issue.</w:t>
      </w:r>
    </w:p>
    <w:p w14:paraId="4FF5FC3D" w14:textId="77777777" w:rsidR="00D7335E" w:rsidRDefault="00D7335E">
      <w:pPr>
        <w:jc w:val="both"/>
        <w:rPr>
          <w:rFonts w:ascii="Arial" w:hAnsi="Arial" w:cs="Arial"/>
          <w:sz w:val="20"/>
        </w:rPr>
      </w:pPr>
    </w:p>
    <w:p w14:paraId="2ADA8069" w14:textId="77777777" w:rsidR="00D7335E" w:rsidRDefault="00D7335E">
      <w:pPr>
        <w:jc w:val="both"/>
        <w:rPr>
          <w:rFonts w:ascii="Arial" w:hAnsi="Arial" w:cs="Arial"/>
          <w:sz w:val="20"/>
        </w:rPr>
      </w:pPr>
      <w:r>
        <w:rPr>
          <w:rFonts w:ascii="Arial" w:hAnsi="Arial" w:cs="Arial"/>
          <w:sz w:val="20"/>
        </w:rPr>
        <w:t>The rationale for the above conclusions, together with a detailed historical analysis, is set out in the judgment of Cummins AJA at [70]-[74]:</w:t>
      </w:r>
    </w:p>
    <w:p w14:paraId="1B7D043A" w14:textId="77777777" w:rsidR="00D7335E" w:rsidRDefault="00D7335E">
      <w:pPr>
        <w:spacing w:before="120"/>
        <w:ind w:left="567" w:right="567"/>
        <w:jc w:val="both"/>
        <w:rPr>
          <w:rFonts w:ascii="Arial" w:hAnsi="Arial" w:cs="Arial"/>
          <w:sz w:val="20"/>
        </w:rPr>
      </w:pPr>
      <w:r>
        <w:rPr>
          <w:rFonts w:ascii="Arial" w:hAnsi="Arial" w:cs="Arial"/>
          <w:sz w:val="20"/>
        </w:rPr>
        <w:lastRenderedPageBreak/>
        <w:t xml:space="preserve">[70] "The principle of age incapacity – traditionally expressed as a presumption – is part of the common law of </w:t>
      </w:r>
      <w:smartTag w:uri="urn:schemas-microsoft-com:office:smarttags" w:element="place">
        <w:smartTag w:uri="urn:schemas-microsoft-com:office:smarttags" w:element="country-region">
          <w:r>
            <w:rPr>
              <w:rFonts w:ascii="Arial" w:hAnsi="Arial" w:cs="Arial"/>
              <w:sz w:val="20"/>
            </w:rPr>
            <w:t>Australia</w:t>
          </w:r>
        </w:smartTag>
      </w:smartTag>
      <w:r>
        <w:rPr>
          <w:rFonts w:ascii="Arial" w:hAnsi="Arial" w:cs="Arial"/>
          <w:sz w:val="20"/>
        </w:rPr>
        <w:t xml:space="preserve">.  It was stated with characteristic elegance and erudition by Bray C.J. in </w:t>
      </w:r>
      <w:r>
        <w:rPr>
          <w:rFonts w:ascii="Arial" w:hAnsi="Arial" w:cs="Arial"/>
          <w:i/>
          <w:iCs/>
          <w:sz w:val="20"/>
        </w:rPr>
        <w:t>R v M</w:t>
      </w:r>
      <w:r>
        <w:rPr>
          <w:rFonts w:ascii="Arial" w:hAnsi="Arial" w:cs="Arial"/>
          <w:sz w:val="20"/>
        </w:rPr>
        <w:t xml:space="preserve"> (1977) 16 SASR 589.  It is a principle of great antiquity. [A.W.G. Kean, </w:t>
      </w:r>
      <w:r>
        <w:rPr>
          <w:rFonts w:ascii="Arial" w:hAnsi="Arial" w:cs="Arial"/>
          <w:i/>
          <w:iCs/>
          <w:sz w:val="20"/>
        </w:rPr>
        <w:t>The History of the Criminal Liability of Children</w:t>
      </w:r>
      <w:r>
        <w:rPr>
          <w:rFonts w:ascii="Arial" w:hAnsi="Arial" w:cs="Arial"/>
          <w:sz w:val="20"/>
        </w:rPr>
        <w:t xml:space="preserve"> (1937) 53 Law Quarterly Review 364].  The enactment of Aethelstan [VI, I, 1] stated that robbers above the age of twelve ought not be pardoned.  The Eyre of Kent stated that 'an infant under the age of seven years, though he be convicted of felony, shall go free of judgment because he </w:t>
      </w:r>
      <w:proofErr w:type="spellStart"/>
      <w:r>
        <w:rPr>
          <w:rFonts w:ascii="Arial" w:hAnsi="Arial" w:cs="Arial"/>
          <w:sz w:val="20"/>
        </w:rPr>
        <w:t>knoweth</w:t>
      </w:r>
      <w:proofErr w:type="spellEnd"/>
      <w:r>
        <w:rPr>
          <w:rFonts w:ascii="Arial" w:hAnsi="Arial" w:cs="Arial"/>
          <w:sz w:val="20"/>
        </w:rPr>
        <w:t xml:space="preserve"> not of good and evil': (1313-4) S.S. Vol.24, 109.  In 1338 the Year Book stated:</w:t>
      </w:r>
    </w:p>
    <w:p w14:paraId="2617F4DF" w14:textId="77777777" w:rsidR="00D7335E" w:rsidRDefault="00D7335E" w:rsidP="00164268">
      <w:pPr>
        <w:spacing w:before="60"/>
        <w:ind w:left="1021" w:right="1021"/>
        <w:jc w:val="both"/>
        <w:rPr>
          <w:rFonts w:ascii="Arial" w:hAnsi="Arial" w:cs="Arial"/>
          <w:sz w:val="20"/>
        </w:rPr>
      </w:pPr>
      <w:r>
        <w:rPr>
          <w:rFonts w:ascii="Arial" w:hAnsi="Arial" w:cs="Arial"/>
          <w:sz w:val="20"/>
        </w:rPr>
        <w:t xml:space="preserve">'And it was said by the ancient law that no one shall be hanged within the age, nor shall suffer judgment of life or limb.  But before </w:t>
      </w:r>
      <w:proofErr w:type="spellStart"/>
      <w:r>
        <w:rPr>
          <w:rFonts w:ascii="Arial" w:hAnsi="Arial" w:cs="Arial"/>
          <w:sz w:val="20"/>
        </w:rPr>
        <w:t>Spigurnel</w:t>
      </w:r>
      <w:proofErr w:type="spellEnd"/>
      <w:r>
        <w:rPr>
          <w:rFonts w:ascii="Arial" w:hAnsi="Arial" w:cs="Arial"/>
          <w:sz w:val="20"/>
        </w:rPr>
        <w:t xml:space="preserve"> it was found that an infant within age killed his companion, and then concealed himself, and thereupon he was hanged; for he said that by the concealment he could discern between good and evil, </w:t>
      </w:r>
      <w:proofErr w:type="spellStart"/>
      <w:r>
        <w:rPr>
          <w:rFonts w:ascii="Arial" w:hAnsi="Arial" w:cs="Arial"/>
          <w:i/>
          <w:iCs/>
          <w:sz w:val="20"/>
        </w:rPr>
        <w:t>quia</w:t>
      </w:r>
      <w:proofErr w:type="spellEnd"/>
      <w:r>
        <w:rPr>
          <w:rFonts w:ascii="Arial" w:hAnsi="Arial" w:cs="Arial"/>
          <w:i/>
          <w:iCs/>
          <w:sz w:val="20"/>
        </w:rPr>
        <w:t xml:space="preserve"> </w:t>
      </w:r>
      <w:proofErr w:type="spellStart"/>
      <w:r>
        <w:rPr>
          <w:rFonts w:ascii="Arial" w:hAnsi="Arial" w:cs="Arial"/>
          <w:i/>
          <w:iCs/>
          <w:sz w:val="20"/>
        </w:rPr>
        <w:t>malitia</w:t>
      </w:r>
      <w:proofErr w:type="spellEnd"/>
      <w:r>
        <w:rPr>
          <w:rFonts w:ascii="Arial" w:hAnsi="Arial" w:cs="Arial"/>
          <w:i/>
          <w:iCs/>
          <w:sz w:val="20"/>
        </w:rPr>
        <w:t xml:space="preserve"> </w:t>
      </w:r>
      <w:proofErr w:type="spellStart"/>
      <w:r>
        <w:rPr>
          <w:rFonts w:ascii="Arial" w:hAnsi="Arial" w:cs="Arial"/>
          <w:i/>
          <w:iCs/>
          <w:sz w:val="20"/>
        </w:rPr>
        <w:t>supplet</w:t>
      </w:r>
      <w:proofErr w:type="spellEnd"/>
      <w:r>
        <w:rPr>
          <w:rFonts w:ascii="Arial" w:hAnsi="Arial" w:cs="Arial"/>
          <w:i/>
          <w:iCs/>
          <w:sz w:val="20"/>
        </w:rPr>
        <w:t xml:space="preserve"> </w:t>
      </w:r>
      <w:proofErr w:type="spellStart"/>
      <w:r>
        <w:rPr>
          <w:rFonts w:ascii="Arial" w:hAnsi="Arial" w:cs="Arial"/>
          <w:i/>
          <w:iCs/>
          <w:sz w:val="20"/>
        </w:rPr>
        <w:t>aetatem</w:t>
      </w:r>
      <w:proofErr w:type="spellEnd"/>
      <w:r>
        <w:rPr>
          <w:rFonts w:ascii="Arial" w:hAnsi="Arial" w:cs="Arial"/>
          <w:sz w:val="20"/>
        </w:rPr>
        <w:t>.' [12 Lib. Ass. F. 37 pl. 30; Y.B. 12 Edw. III 626 (R.S.); the Latin means 'malice supplements age'].</w:t>
      </w:r>
    </w:p>
    <w:p w14:paraId="0019D3A6" w14:textId="77777777" w:rsidR="00D7335E" w:rsidRDefault="00D7335E">
      <w:pPr>
        <w:spacing w:before="60"/>
        <w:ind w:left="567" w:right="567"/>
        <w:jc w:val="both"/>
        <w:rPr>
          <w:rFonts w:ascii="Arial" w:hAnsi="Arial" w:cs="Arial"/>
          <w:sz w:val="20"/>
        </w:rPr>
      </w:pPr>
      <w:r>
        <w:rPr>
          <w:rFonts w:ascii="Arial" w:hAnsi="Arial" w:cs="Arial"/>
          <w:sz w:val="20"/>
        </w:rPr>
        <w:t xml:space="preserve">It was not until as late as 1588 that a clear age below which liability did not apply was fixed.  Lambard's </w:t>
      </w:r>
      <w:proofErr w:type="spellStart"/>
      <w:r>
        <w:rPr>
          <w:rFonts w:ascii="Arial" w:hAnsi="Arial" w:cs="Arial"/>
          <w:sz w:val="20"/>
        </w:rPr>
        <w:t>Eirenarcha</w:t>
      </w:r>
      <w:proofErr w:type="spellEnd"/>
      <w:r>
        <w:rPr>
          <w:rFonts w:ascii="Arial" w:hAnsi="Arial" w:cs="Arial"/>
          <w:sz w:val="20"/>
        </w:rPr>
        <w:t xml:space="preserve"> when first published in 1581 did not state an age.  However the third edition, published in 1588, stated that there can be no conviction of</w:t>
      </w:r>
    </w:p>
    <w:p w14:paraId="79D94977" w14:textId="77777777" w:rsidR="00D7335E" w:rsidRDefault="00D7335E">
      <w:pPr>
        <w:spacing w:before="60"/>
        <w:ind w:left="1021" w:right="1021"/>
        <w:jc w:val="both"/>
        <w:rPr>
          <w:rFonts w:ascii="Arial" w:hAnsi="Arial" w:cs="Arial"/>
          <w:sz w:val="20"/>
        </w:rPr>
      </w:pPr>
      <w:r>
        <w:rPr>
          <w:rFonts w:ascii="Arial" w:hAnsi="Arial" w:cs="Arial"/>
          <w:sz w:val="20"/>
        </w:rPr>
        <w:t>' …an infant under the age of twelve years, unless it may be by some evident token appear, that he had understanding of good and evil …'</w:t>
      </w:r>
    </w:p>
    <w:p w14:paraId="1FE442FC" w14:textId="77777777" w:rsidR="00D7335E" w:rsidRDefault="00D7335E">
      <w:pPr>
        <w:spacing w:before="120"/>
        <w:ind w:left="567" w:right="567"/>
        <w:jc w:val="both"/>
        <w:rPr>
          <w:rFonts w:ascii="Arial" w:hAnsi="Arial" w:cs="Arial"/>
          <w:sz w:val="20"/>
        </w:rPr>
      </w:pPr>
      <w:r>
        <w:rPr>
          <w:rFonts w:ascii="Arial" w:hAnsi="Arial" w:cs="Arial"/>
          <w:sz w:val="20"/>
        </w:rPr>
        <w:t>In the seventeenth century, the age of discretion became fixed at fourteen.  Kean, following Maitland in a droll if not post-modern observation states (at 370):</w:t>
      </w:r>
    </w:p>
    <w:p w14:paraId="12EA7C44" w14:textId="77777777" w:rsidR="00D7335E" w:rsidRDefault="00D7335E">
      <w:pPr>
        <w:spacing w:before="60"/>
        <w:ind w:left="1021" w:right="1021"/>
        <w:jc w:val="both"/>
        <w:rPr>
          <w:rFonts w:ascii="Arial" w:hAnsi="Arial" w:cs="Arial"/>
          <w:sz w:val="20"/>
        </w:rPr>
      </w:pPr>
      <w:r>
        <w:rPr>
          <w:rFonts w:ascii="Arial" w:hAnsi="Arial" w:cs="Arial"/>
          <w:sz w:val="20"/>
        </w:rPr>
        <w:t>'The reason for this is that Coke dogmatised the results of the Middle Ages and subsequent lawyers took his word.  Hale accepted the fourteen-line;  his statement that absolute immunity ceases at seven removed any doubt which may have existed.'</w:t>
      </w:r>
    </w:p>
    <w:p w14:paraId="48ADF174" w14:textId="77777777" w:rsidR="00D7335E" w:rsidRDefault="00D7335E">
      <w:pPr>
        <w:spacing w:before="120"/>
        <w:ind w:left="567" w:right="567"/>
        <w:jc w:val="both"/>
        <w:rPr>
          <w:rFonts w:ascii="Arial" w:hAnsi="Arial" w:cs="Arial"/>
          <w:sz w:val="20"/>
        </w:rPr>
      </w:pPr>
      <w:r>
        <w:rPr>
          <w:rFonts w:ascii="Arial" w:hAnsi="Arial" w:cs="Arial"/>
          <w:sz w:val="20"/>
        </w:rPr>
        <w:t>Parish registers for the registration of baptisms began in the time of Henry VIII and were regulated by a canon of 1603.  An abortive attempt at civil registration was made in 1653 by the Long Parliament.  Kean concludes (at p.370):</w:t>
      </w:r>
    </w:p>
    <w:p w14:paraId="5414C42F" w14:textId="77777777" w:rsidR="00D7335E" w:rsidRDefault="00D7335E">
      <w:pPr>
        <w:spacing w:before="60"/>
        <w:ind w:left="1021" w:right="1021"/>
        <w:jc w:val="both"/>
        <w:rPr>
          <w:rFonts w:ascii="Arial" w:hAnsi="Arial" w:cs="Arial"/>
          <w:sz w:val="20"/>
        </w:rPr>
      </w:pPr>
      <w:r>
        <w:rPr>
          <w:rFonts w:ascii="Arial" w:hAnsi="Arial" w:cs="Arial"/>
          <w:sz w:val="20"/>
        </w:rPr>
        <w:t xml:space="preserve">'Finally, Coke's account of the law was accepted, and restated by Hale, and the lines were fixed at seven and fourteen.  They remained unchanged until 1933, when the </w:t>
      </w:r>
      <w:r>
        <w:rPr>
          <w:rFonts w:ascii="Arial" w:hAnsi="Arial" w:cs="Arial"/>
          <w:i/>
          <w:iCs/>
          <w:sz w:val="20"/>
        </w:rPr>
        <w:t>Children and Young Persons Act</w:t>
      </w:r>
      <w:r>
        <w:rPr>
          <w:rFonts w:ascii="Arial" w:hAnsi="Arial" w:cs="Arial"/>
          <w:sz w:val="20"/>
        </w:rPr>
        <w:t xml:space="preserve"> raised the age of which there can be no criminal responsibility from seven to eight.'</w:t>
      </w:r>
    </w:p>
    <w:p w14:paraId="3BB71F22" w14:textId="77777777" w:rsidR="00D7335E" w:rsidRDefault="00D7335E">
      <w:pPr>
        <w:ind w:left="567" w:right="567"/>
        <w:jc w:val="both"/>
        <w:rPr>
          <w:rFonts w:ascii="Arial" w:hAnsi="Arial" w:cs="Arial"/>
          <w:sz w:val="20"/>
        </w:rPr>
      </w:pPr>
    </w:p>
    <w:p w14:paraId="7B322FF1" w14:textId="77777777" w:rsidR="00D7335E" w:rsidRDefault="00D7335E">
      <w:pPr>
        <w:ind w:left="567" w:right="567"/>
        <w:jc w:val="both"/>
        <w:rPr>
          <w:rFonts w:ascii="Arial" w:hAnsi="Arial" w:cs="Arial"/>
          <w:sz w:val="20"/>
        </w:rPr>
      </w:pPr>
      <w:r>
        <w:rPr>
          <w:rFonts w:ascii="Arial" w:hAnsi="Arial" w:cs="Arial"/>
          <w:sz w:val="20"/>
        </w:rPr>
        <w:t xml:space="preserve">[71] To complete the story in </w:t>
      </w:r>
      <w:smartTag w:uri="urn:schemas-microsoft-com:office:smarttags" w:element="place">
        <w:smartTag w:uri="urn:schemas-microsoft-com:office:smarttags" w:element="country-region">
          <w:r>
            <w:rPr>
              <w:rFonts w:ascii="Arial" w:hAnsi="Arial" w:cs="Arial"/>
              <w:sz w:val="20"/>
            </w:rPr>
            <w:t>England</w:t>
          </w:r>
        </w:smartTag>
      </w:smartTag>
      <w:r>
        <w:rPr>
          <w:rFonts w:ascii="Arial" w:hAnsi="Arial" w:cs="Arial"/>
          <w:sz w:val="20"/>
        </w:rPr>
        <w:t xml:space="preserve">, judicial and academic views in the twentieth century waxed and waned according to theories of criminal justice from the retributive to the therapeutic.  Then as the century neared its close, in 1994 Laws J in </w:t>
      </w:r>
      <w:r>
        <w:rPr>
          <w:rFonts w:ascii="Arial" w:hAnsi="Arial" w:cs="Arial"/>
          <w:i/>
          <w:sz w:val="20"/>
        </w:rPr>
        <w:t>C</w:t>
      </w:r>
      <w:r>
        <w:rPr>
          <w:rFonts w:ascii="Arial" w:hAnsi="Arial" w:cs="Arial"/>
          <w:sz w:val="20"/>
        </w:rPr>
        <w:t xml:space="preserve"> </w:t>
      </w:r>
      <w:r>
        <w:rPr>
          <w:rFonts w:ascii="Arial" w:hAnsi="Arial" w:cs="Arial"/>
          <w:i/>
          <w:sz w:val="20"/>
        </w:rPr>
        <w:t xml:space="preserve">(a minor) v Director of Public Prosecutions </w:t>
      </w:r>
      <w:r>
        <w:rPr>
          <w:rFonts w:ascii="Arial" w:hAnsi="Arial" w:cs="Arial"/>
          <w:iCs/>
          <w:sz w:val="20"/>
        </w:rPr>
        <w:t>[1994] 3 WLR 888; [1996] AC at 4</w:t>
      </w:r>
      <w:r>
        <w:rPr>
          <w:rFonts w:ascii="Arial" w:hAnsi="Arial" w:cs="Arial"/>
          <w:sz w:val="20"/>
        </w:rPr>
        <w:t xml:space="preserve">, in a judgment agreed in by Mann L.J. and later said by Lord Lowry to be a 'bold and imaginative judgment' {[1996] 1 AC at 40} held that the presumption of </w:t>
      </w:r>
      <w:r>
        <w:rPr>
          <w:rFonts w:ascii="Arial" w:hAnsi="Arial" w:cs="Arial"/>
          <w:i/>
          <w:sz w:val="20"/>
        </w:rPr>
        <w:t>doli incapax</w:t>
      </w:r>
      <w:r>
        <w:rPr>
          <w:rFonts w:ascii="Arial" w:hAnsi="Arial" w:cs="Arial"/>
          <w:sz w:val="20"/>
        </w:rPr>
        <w:t xml:space="preserve"> was 'unreal', 'divisive and perverse', and 'is no longer part of the law in England.' [[1996] AC 4 at 9, 11 &amp; 13 respectively].  An appeal from that decision (a Divisional Court of the Queen's Bench Division) was upheld and the decision reversed by the House of Lords in </w:t>
      </w:r>
      <w:r>
        <w:rPr>
          <w:rFonts w:ascii="Arial" w:hAnsi="Arial" w:cs="Arial"/>
          <w:i/>
          <w:sz w:val="20"/>
        </w:rPr>
        <w:t>C (a minor) v Director of Public Prosecutions</w:t>
      </w:r>
      <w:r>
        <w:rPr>
          <w:rFonts w:ascii="Arial" w:hAnsi="Arial" w:cs="Arial"/>
          <w:iCs/>
          <w:sz w:val="20"/>
        </w:rPr>
        <w:t>:</w:t>
      </w:r>
      <w:r>
        <w:rPr>
          <w:rFonts w:ascii="Arial" w:hAnsi="Arial" w:cs="Arial"/>
          <w:i/>
          <w:sz w:val="20"/>
        </w:rPr>
        <w:t xml:space="preserve"> </w:t>
      </w:r>
      <w:r>
        <w:rPr>
          <w:rFonts w:ascii="Arial" w:hAnsi="Arial" w:cs="Arial"/>
          <w:iCs/>
          <w:sz w:val="20"/>
        </w:rPr>
        <w:t>[1996] AC 1</w:t>
      </w:r>
      <w:r>
        <w:rPr>
          <w:rFonts w:ascii="Arial" w:hAnsi="Arial" w:cs="Arial"/>
          <w:sz w:val="20"/>
        </w:rPr>
        <w:t xml:space="preserve">.  Their Lordships, having subjected the presumption to sustained and critical analysis, held that the presumption was a rule of the common law.  They held that it could only be abrogated by statute and that the time had come for parliamentary investigation, deliberation and legislation in relation to it.  Then by section 34 </w:t>
      </w:r>
      <w:r>
        <w:rPr>
          <w:rFonts w:ascii="Arial" w:hAnsi="Arial" w:cs="Arial"/>
          <w:i/>
          <w:sz w:val="20"/>
        </w:rPr>
        <w:t>Crime and Disorder Act</w:t>
      </w:r>
      <w:r>
        <w:rPr>
          <w:rFonts w:ascii="Arial" w:hAnsi="Arial" w:cs="Arial"/>
          <w:sz w:val="20"/>
        </w:rPr>
        <w:t xml:space="preserve"> 1998 it was provided:</w:t>
      </w:r>
    </w:p>
    <w:p w14:paraId="4F663386" w14:textId="77777777" w:rsidR="00D7335E" w:rsidRDefault="00D7335E">
      <w:pPr>
        <w:spacing w:before="60"/>
        <w:ind w:left="1021" w:right="1021"/>
        <w:jc w:val="both"/>
        <w:rPr>
          <w:rFonts w:ascii="Arial" w:hAnsi="Arial" w:cs="Arial"/>
          <w:sz w:val="20"/>
        </w:rPr>
      </w:pPr>
      <w:r>
        <w:rPr>
          <w:rFonts w:ascii="Arial" w:hAnsi="Arial" w:cs="Arial"/>
          <w:sz w:val="20"/>
        </w:rPr>
        <w:t>'The rebuttable presumption of criminal law that a child aged 10 or over is incapable of committing an offence is hereby abolished.'</w:t>
      </w:r>
    </w:p>
    <w:p w14:paraId="1ED38901" w14:textId="77777777" w:rsidR="00D7335E" w:rsidRDefault="00D7335E">
      <w:pPr>
        <w:spacing w:before="60"/>
        <w:ind w:left="567" w:right="567"/>
        <w:jc w:val="both"/>
        <w:rPr>
          <w:rFonts w:ascii="Arial" w:hAnsi="Arial" w:cs="Arial"/>
          <w:sz w:val="20"/>
        </w:rPr>
      </w:pPr>
      <w:r>
        <w:rPr>
          <w:rFonts w:ascii="Arial" w:hAnsi="Arial" w:cs="Arial"/>
          <w:sz w:val="20"/>
        </w:rPr>
        <w:t xml:space="preserve">In </w:t>
      </w:r>
      <w:smartTag w:uri="urn:schemas-microsoft-com:office:smarttags" w:element="country-region">
        <w:smartTag w:uri="urn:schemas-microsoft-com:office:smarttags" w:element="place">
          <w:r>
            <w:rPr>
              <w:rFonts w:ascii="Arial" w:hAnsi="Arial" w:cs="Arial"/>
              <w:sz w:val="20"/>
            </w:rPr>
            <w:t>England</w:t>
          </w:r>
        </w:smartTag>
      </w:smartTag>
      <w:r>
        <w:rPr>
          <w:rFonts w:ascii="Arial" w:hAnsi="Arial" w:cs="Arial"/>
          <w:sz w:val="20"/>
        </w:rPr>
        <w:t xml:space="preserve"> the principle of ancient lineage was no more.</w:t>
      </w:r>
    </w:p>
    <w:p w14:paraId="343B9F5D" w14:textId="77777777" w:rsidR="00D7335E" w:rsidRDefault="00D7335E">
      <w:pPr>
        <w:ind w:left="567" w:right="567"/>
        <w:jc w:val="both"/>
        <w:rPr>
          <w:rFonts w:ascii="Arial" w:hAnsi="Arial" w:cs="Arial"/>
          <w:sz w:val="20"/>
        </w:rPr>
      </w:pPr>
    </w:p>
    <w:p w14:paraId="6E5D8EDF" w14:textId="77777777" w:rsidR="00D7335E" w:rsidRDefault="00D7335E">
      <w:pPr>
        <w:ind w:left="567" w:right="567"/>
        <w:jc w:val="both"/>
        <w:rPr>
          <w:rFonts w:ascii="Arial" w:hAnsi="Arial" w:cs="Arial"/>
          <w:sz w:val="20"/>
        </w:rPr>
      </w:pPr>
      <w:r>
        <w:rPr>
          <w:rFonts w:ascii="Arial" w:hAnsi="Arial" w:cs="Arial"/>
          <w:sz w:val="20"/>
        </w:rPr>
        <w:t xml:space="preserve">[72] In my respectful view, abolition in </w:t>
      </w:r>
      <w:smartTag w:uri="urn:schemas-microsoft-com:office:smarttags" w:element="place">
        <w:smartTag w:uri="urn:schemas-microsoft-com:office:smarttags" w:element="country-region">
          <w:r>
            <w:rPr>
              <w:rFonts w:ascii="Arial" w:hAnsi="Arial" w:cs="Arial"/>
              <w:sz w:val="20"/>
            </w:rPr>
            <w:t>Australia</w:t>
          </w:r>
        </w:smartTag>
      </w:smartTag>
      <w:r>
        <w:rPr>
          <w:rFonts w:ascii="Arial" w:hAnsi="Arial" w:cs="Arial"/>
          <w:sz w:val="20"/>
        </w:rPr>
        <w:t xml:space="preserve"> of the principle of age incapacity would be a retrograde action.  Children should be protected by the mantle of the criminal law, not oppressed by it.  The time of Aethelstan although not illuminated by the insights of modern developmental psychology well understood the humanity and justice of protecting children from the full rigor of the criminal law.   The wisdom of such protection is manifest.  Harper J in </w:t>
      </w:r>
      <w:r>
        <w:rPr>
          <w:rFonts w:ascii="Arial" w:hAnsi="Arial" w:cs="Arial"/>
          <w:i/>
          <w:sz w:val="20"/>
        </w:rPr>
        <w:t xml:space="preserve">R (a child) v Whitty </w:t>
      </w:r>
      <w:r>
        <w:rPr>
          <w:rFonts w:ascii="Arial" w:hAnsi="Arial" w:cs="Arial"/>
          <w:iCs/>
          <w:sz w:val="20"/>
        </w:rPr>
        <w:t>(1993) 66 A Crim R 462</w:t>
      </w:r>
      <w:r>
        <w:rPr>
          <w:rFonts w:ascii="Arial" w:hAnsi="Arial" w:cs="Arial"/>
          <w:i/>
          <w:sz w:val="20"/>
        </w:rPr>
        <w:t xml:space="preserve"> </w:t>
      </w:r>
      <w:r>
        <w:rPr>
          <w:rFonts w:ascii="Arial" w:hAnsi="Arial" w:cs="Arial"/>
          <w:sz w:val="20"/>
        </w:rPr>
        <w:t xml:space="preserve"> (a decision favourably noticed by Lord Lowry in </w:t>
      </w:r>
      <w:r>
        <w:rPr>
          <w:rFonts w:ascii="Arial" w:hAnsi="Arial" w:cs="Arial"/>
          <w:i/>
          <w:sz w:val="20"/>
        </w:rPr>
        <w:t>C (a minor) v. D.P.P</w:t>
      </w:r>
      <w:r>
        <w:rPr>
          <w:rFonts w:ascii="Arial" w:hAnsi="Arial" w:cs="Arial"/>
          <w:sz w:val="20"/>
        </w:rPr>
        <w:t>. at 40) cited with evident approval a passage from Professor Colin Howard's Criminal Law [4</w:t>
      </w:r>
      <w:r>
        <w:rPr>
          <w:rFonts w:ascii="Arial" w:hAnsi="Arial" w:cs="Arial"/>
          <w:sz w:val="20"/>
          <w:vertAlign w:val="superscript"/>
        </w:rPr>
        <w:t>th</w:t>
      </w:r>
      <w:r>
        <w:rPr>
          <w:rFonts w:ascii="Arial" w:hAnsi="Arial" w:cs="Arial"/>
          <w:sz w:val="20"/>
        </w:rPr>
        <w:t xml:space="preserve"> edition, 1982, p.343]:  'No civilised society regards </w:t>
      </w:r>
      <w:r>
        <w:rPr>
          <w:rFonts w:ascii="Arial" w:hAnsi="Arial" w:cs="Arial"/>
          <w:sz w:val="20"/>
        </w:rPr>
        <w:lastRenderedPageBreak/>
        <w:t xml:space="preserve">children as accountable for their actions to the same extent as adults.' The ancient sense of justice and modern cognitive psychology come together properly to protect children in their development to adulthood.  The "intermediate zone" {[1996] AC 1 at 26 per Lord Lowry} between 10 and 14 years is one of significant psychological, moral and personal development in children.  The law should not be blind to its quality and character. </w:t>
      </w:r>
    </w:p>
    <w:p w14:paraId="163EE3EC" w14:textId="77777777" w:rsidR="00D7335E" w:rsidRDefault="00D7335E">
      <w:pPr>
        <w:ind w:left="567" w:right="567"/>
        <w:jc w:val="both"/>
        <w:rPr>
          <w:rFonts w:ascii="Arial" w:hAnsi="Arial" w:cs="Arial"/>
          <w:sz w:val="20"/>
        </w:rPr>
      </w:pPr>
    </w:p>
    <w:p w14:paraId="05BA7F39" w14:textId="77777777" w:rsidR="00D7335E" w:rsidRDefault="00D7335E">
      <w:pPr>
        <w:ind w:left="567" w:right="567"/>
        <w:jc w:val="both"/>
        <w:rPr>
          <w:rFonts w:ascii="Arial" w:hAnsi="Arial" w:cs="Arial"/>
          <w:sz w:val="20"/>
        </w:rPr>
      </w:pPr>
      <w:r>
        <w:rPr>
          <w:rFonts w:ascii="Arial" w:hAnsi="Arial" w:cs="Arial"/>
          <w:sz w:val="20"/>
        </w:rPr>
        <w:t>[73] A number of asserted defects and anomalies in the law of age incapacity were raised in the second half of the twentieth century, judicially, by commissions and academically, from an article by Professor Glanville Williams in 1954 [</w:t>
      </w:r>
      <w:r>
        <w:rPr>
          <w:rFonts w:ascii="Arial" w:hAnsi="Arial" w:cs="Arial"/>
          <w:i/>
          <w:iCs/>
          <w:sz w:val="20"/>
        </w:rPr>
        <w:t>The Criminal Responsibility of Children</w:t>
      </w:r>
      <w:r>
        <w:rPr>
          <w:rFonts w:ascii="Arial" w:hAnsi="Arial" w:cs="Arial"/>
          <w:sz w:val="20"/>
        </w:rPr>
        <w:t xml:space="preserve">, 1954 </w:t>
      </w:r>
      <w:r>
        <w:rPr>
          <w:rFonts w:ascii="Arial" w:hAnsi="Arial" w:cs="Arial"/>
          <w:i/>
          <w:sz w:val="20"/>
        </w:rPr>
        <w:t>Criminal Law Review</w:t>
      </w:r>
      <w:r>
        <w:rPr>
          <w:rFonts w:ascii="Arial" w:hAnsi="Arial" w:cs="Arial"/>
          <w:sz w:val="20"/>
        </w:rPr>
        <w:t xml:space="preserve"> 493] to the judgment of Lord Lowry in 1995.  Some of the criticisms are infected by the therapeutic theory of criminal justice whereby the coercive dealing with children as criminals is held </w:t>
      </w:r>
      <w:r>
        <w:rPr>
          <w:rFonts w:ascii="Arial" w:hAnsi="Arial" w:cs="Arial"/>
          <w:i/>
          <w:sz w:val="20"/>
        </w:rPr>
        <w:t>a priori</w:t>
      </w:r>
      <w:r>
        <w:rPr>
          <w:rFonts w:ascii="Arial" w:hAnsi="Arial" w:cs="Arial"/>
          <w:sz w:val="20"/>
        </w:rPr>
        <w:t xml:space="preserve"> to be a benefit to them.  Thus, as Professor Williams said (at p.495):  '… at the present day the 'knowledge of wrong' test stands in the way not of punishment, but of educational treatment.'  A number of criticisms go merely to procedural matters which can be resolved without abolition of the principle of age incapacity.  The one anomaly I consider of real substance is the prohibition developed by the common law upon use of the mere facts of the offence as evidence capable of proving requisite knowledge in the child that the act or acts were seriously wrong.</w:t>
      </w:r>
    </w:p>
    <w:p w14:paraId="5EAF60CE" w14:textId="77777777" w:rsidR="00D7335E" w:rsidRDefault="00D7335E">
      <w:pPr>
        <w:ind w:left="567" w:right="567"/>
        <w:jc w:val="both"/>
        <w:rPr>
          <w:rFonts w:ascii="Arial" w:hAnsi="Arial" w:cs="Arial"/>
          <w:sz w:val="20"/>
        </w:rPr>
      </w:pPr>
    </w:p>
    <w:p w14:paraId="0921BA65" w14:textId="77777777" w:rsidR="00D7335E" w:rsidRDefault="00D7335E">
      <w:pPr>
        <w:ind w:left="567" w:right="567"/>
        <w:jc w:val="both"/>
        <w:rPr>
          <w:rFonts w:ascii="Arial" w:hAnsi="Arial" w:cs="Arial"/>
          <w:sz w:val="20"/>
        </w:rPr>
      </w:pPr>
      <w:r>
        <w:rPr>
          <w:rFonts w:ascii="Arial" w:hAnsi="Arial" w:cs="Arial"/>
          <w:sz w:val="20"/>
        </w:rPr>
        <w:t xml:space="preserve">[74] I consider that the anomalies forcefully stated by Laws J in </w:t>
      </w:r>
      <w:r>
        <w:rPr>
          <w:rFonts w:ascii="Arial" w:hAnsi="Arial" w:cs="Arial"/>
          <w:i/>
          <w:sz w:val="20"/>
        </w:rPr>
        <w:t>D.P.P. v. C</w:t>
      </w:r>
      <w:r>
        <w:rPr>
          <w:rFonts w:ascii="Arial" w:hAnsi="Arial" w:cs="Arial"/>
          <w:sz w:val="20"/>
        </w:rPr>
        <w:t xml:space="preserve">. and reviewed by Lord Lowry in </w:t>
      </w:r>
      <w:r>
        <w:rPr>
          <w:rFonts w:ascii="Arial" w:hAnsi="Arial" w:cs="Arial"/>
          <w:i/>
          <w:sz w:val="20"/>
        </w:rPr>
        <w:t>C (a minor) v. D.P.P</w:t>
      </w:r>
      <w:r>
        <w:rPr>
          <w:rFonts w:ascii="Arial" w:hAnsi="Arial" w:cs="Arial"/>
          <w:sz w:val="20"/>
        </w:rPr>
        <w:t>. have come about not because of a flawed basal entity (the principle of age incapacity) but because of flawed development of it.  If the perceived common law requirement that mere proof of the act charged cannot constitute evidence of requisite knowledge were removed, the substance of the anomalies would disappear.  That requirement doubtless is founded upon the danger of circular reasoning.  But proper linear analysis could have regard to the nature and incidents of the acts charged without being circular.  What is required is the eschewing of adult value judgments. Adult value judgments should not be attributed to children.  If they are not, there is no reason in logic or experience why the proof of the act charged is not capable of proving requisite knowledge.  Some acts may be so serious, harmful or wrong as properly to establish requisite knowledge in the child;  others may be less obviously serious, harmful or wrong, or may be equivocal, or may be insufficient.  I consider that the correct position is that proof of the acts themselves may prove requisite knowledge if those acts establish beyond reasonable doubt that the child knew that the act or acts themselves were seriously wrong.  Further, I consider that the traditional notion of presumption is inappropriate.  I consider that the better view is that the prosecution should prove beyond reasonable doubt, as part of the mental element of the offence, that the child knew the act or acts were seriously wrong.  Such a requirement is consonant with humane and fair treatment of children.  It is part of a civilised society."</w:t>
      </w:r>
    </w:p>
    <w:p w14:paraId="6DF87C52" w14:textId="77777777" w:rsidR="00D7335E" w:rsidRDefault="00D7335E">
      <w:pPr>
        <w:jc w:val="both"/>
        <w:rPr>
          <w:rFonts w:ascii="Arial" w:hAnsi="Arial" w:cs="Arial"/>
          <w:sz w:val="20"/>
        </w:rPr>
      </w:pPr>
    </w:p>
    <w:p w14:paraId="70C64880" w14:textId="77777777" w:rsidR="00D7335E" w:rsidRDefault="00D7335E">
      <w:pPr>
        <w:jc w:val="both"/>
        <w:rPr>
          <w:rFonts w:ascii="Arial" w:hAnsi="Arial" w:cs="Arial"/>
          <w:sz w:val="20"/>
        </w:rPr>
      </w:pPr>
      <w:r>
        <w:rPr>
          <w:rFonts w:ascii="Arial" w:hAnsi="Arial" w:cs="Arial"/>
          <w:sz w:val="20"/>
        </w:rPr>
        <w:t>Though concurring with the analysis of Cummins AJA on this issue, Callaway JA briefly stated his own conclusions at [19]-[20]:</w:t>
      </w:r>
    </w:p>
    <w:p w14:paraId="01D85A4E" w14:textId="77777777" w:rsidR="00D7335E" w:rsidRDefault="00D7335E">
      <w:pPr>
        <w:spacing w:before="120"/>
        <w:ind w:left="567" w:right="567"/>
        <w:jc w:val="both"/>
        <w:rPr>
          <w:rFonts w:ascii="Arial" w:hAnsi="Arial" w:cs="Arial"/>
          <w:sz w:val="20"/>
        </w:rPr>
      </w:pPr>
      <w:r>
        <w:rPr>
          <w:rFonts w:ascii="Arial" w:hAnsi="Arial" w:cs="Arial"/>
          <w:sz w:val="20"/>
        </w:rPr>
        <w:t xml:space="preserve">[19] "It was said [by counsel for the applicant] that, if the jury had been directed that they must be satisfied that the applicant was </w:t>
      </w:r>
      <w:r>
        <w:rPr>
          <w:rFonts w:ascii="Arial" w:hAnsi="Arial" w:cs="Arial"/>
          <w:i/>
          <w:sz w:val="20"/>
        </w:rPr>
        <w:t xml:space="preserve">doli capax, </w:t>
      </w:r>
      <w:r>
        <w:rPr>
          <w:rFonts w:ascii="Arial" w:hAnsi="Arial" w:cs="Arial"/>
          <w:sz w:val="20"/>
        </w:rPr>
        <w:t xml:space="preserve">there was insufficient evidence on which they could decide that issue in favour of the Crown.  When the </w:t>
      </w:r>
      <w:r>
        <w:rPr>
          <w:rFonts w:ascii="Arial" w:hAnsi="Arial" w:cs="Arial"/>
          <w:i/>
          <w:sz w:val="20"/>
        </w:rPr>
        <w:t>doli capax</w:t>
      </w:r>
      <w:r>
        <w:rPr>
          <w:rFonts w:ascii="Arial" w:hAnsi="Arial" w:cs="Arial"/>
          <w:sz w:val="20"/>
        </w:rPr>
        <w:t xml:space="preserve"> rule is understood in the manner explained by Cummins AJA at [74], that contention cannot be sustained.  It was open to the jury to be satisfied beyond reasonable doubt that the applicant was </w:t>
      </w:r>
      <w:r>
        <w:rPr>
          <w:rFonts w:ascii="Arial" w:hAnsi="Arial" w:cs="Arial"/>
          <w:i/>
          <w:sz w:val="20"/>
        </w:rPr>
        <w:t>doli capax</w:t>
      </w:r>
      <w:r>
        <w:rPr>
          <w:rFonts w:ascii="Arial" w:hAnsi="Arial" w:cs="Arial"/>
          <w:sz w:val="20"/>
        </w:rPr>
        <w:t xml:space="preserve">.  The standard is beyond reasonable doubt.  There is no useful analogy with insanity or mental impairment, where an affirmative burden of proof lies on the accused, or with procedural or jurisdictional questions.  See, for example, </w:t>
      </w:r>
      <w:r>
        <w:rPr>
          <w:rFonts w:ascii="Arial" w:hAnsi="Arial" w:cs="Arial"/>
          <w:i/>
          <w:iCs/>
          <w:sz w:val="20"/>
        </w:rPr>
        <w:t>Wendo v R.</w:t>
      </w:r>
      <w:r>
        <w:rPr>
          <w:rFonts w:ascii="Arial" w:hAnsi="Arial" w:cs="Arial"/>
          <w:sz w:val="20"/>
        </w:rPr>
        <w:t xml:space="preserve"> (1963) 109 CLR 559 and </w:t>
      </w:r>
      <w:r>
        <w:rPr>
          <w:rFonts w:ascii="Arial" w:hAnsi="Arial" w:cs="Arial"/>
          <w:i/>
          <w:iCs/>
          <w:sz w:val="20"/>
        </w:rPr>
        <w:t>Thompson v R.</w:t>
      </w:r>
      <w:r>
        <w:rPr>
          <w:rFonts w:ascii="Arial" w:hAnsi="Arial" w:cs="Arial"/>
          <w:sz w:val="20"/>
        </w:rPr>
        <w:t xml:space="preserve"> (1989) 169 CLR 1.  It is unnecessary for me to decide whether it was inevitable that [the jury] would be so satisfied.  They were entitled to take into account not only his age but also the acts constituting the offences.  It was unnecessary for there to be additional facts so long as the criminal standard was satisfied.  The decision of the House of Lords in </w:t>
      </w:r>
      <w:r>
        <w:rPr>
          <w:rFonts w:ascii="Arial" w:hAnsi="Arial" w:cs="Arial"/>
          <w:i/>
          <w:sz w:val="20"/>
        </w:rPr>
        <w:t>C v. Director of Public Prosecutions</w:t>
      </w:r>
      <w:r>
        <w:rPr>
          <w:rFonts w:ascii="Arial" w:hAnsi="Arial" w:cs="Arial"/>
          <w:sz w:val="20"/>
        </w:rPr>
        <w:t xml:space="preserve"> [1996] AC 1 at 38E-39F is, with respect, unduly restrictive.</w:t>
      </w:r>
    </w:p>
    <w:p w14:paraId="640D02EE" w14:textId="77777777" w:rsidR="00D7335E" w:rsidRDefault="00D7335E">
      <w:pPr>
        <w:ind w:left="567" w:right="567"/>
        <w:jc w:val="both"/>
        <w:rPr>
          <w:rFonts w:ascii="Arial" w:hAnsi="Arial" w:cs="Arial"/>
          <w:sz w:val="20"/>
        </w:rPr>
      </w:pPr>
    </w:p>
    <w:p w14:paraId="62363ED3" w14:textId="77777777" w:rsidR="00D7335E" w:rsidRDefault="00D7335E">
      <w:pPr>
        <w:ind w:left="567" w:right="567"/>
        <w:jc w:val="both"/>
        <w:rPr>
          <w:rFonts w:ascii="Arial" w:hAnsi="Arial" w:cs="Arial"/>
          <w:sz w:val="20"/>
        </w:rPr>
      </w:pPr>
      <w:r>
        <w:rPr>
          <w:rFonts w:ascii="Arial" w:hAnsi="Arial" w:cs="Arial"/>
          <w:sz w:val="20"/>
        </w:rPr>
        <w:t xml:space="preserve">[20] To speak of a 'presumption' that a child under 14 is </w:t>
      </w:r>
      <w:r>
        <w:rPr>
          <w:rFonts w:ascii="Arial" w:hAnsi="Arial" w:cs="Arial"/>
          <w:i/>
          <w:iCs/>
          <w:sz w:val="20"/>
        </w:rPr>
        <w:t>doli incapax</w:t>
      </w:r>
      <w:r>
        <w:rPr>
          <w:rFonts w:ascii="Arial" w:hAnsi="Arial" w:cs="Arial"/>
          <w:sz w:val="20"/>
        </w:rPr>
        <w:t xml:space="preserve"> accords with long usage, but it obscures the simplicity of the common law rule properly understood.  The language of the presumption is widely eschewed in s.4N of the </w:t>
      </w:r>
      <w:r>
        <w:rPr>
          <w:rFonts w:ascii="Arial" w:hAnsi="Arial" w:cs="Arial"/>
          <w:i/>
          <w:iCs/>
          <w:sz w:val="20"/>
        </w:rPr>
        <w:t>Crimes Act</w:t>
      </w:r>
      <w:r>
        <w:rPr>
          <w:rFonts w:ascii="Arial" w:hAnsi="Arial" w:cs="Arial"/>
          <w:sz w:val="20"/>
        </w:rPr>
        <w:t xml:space="preserve"> </w:t>
      </w:r>
      <w:r w:rsidRPr="00E25B40">
        <w:rPr>
          <w:rFonts w:ascii="Arial" w:hAnsi="Arial" w:cs="Arial"/>
          <w:i/>
          <w:iCs/>
          <w:sz w:val="20"/>
        </w:rPr>
        <w:t>1914</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 xml:space="preserve">) and s.7.2 of the </w:t>
      </w:r>
      <w:r>
        <w:rPr>
          <w:rFonts w:ascii="Arial" w:hAnsi="Arial" w:cs="Arial"/>
          <w:i/>
          <w:iCs/>
          <w:sz w:val="20"/>
        </w:rPr>
        <w:t>Criminal Code</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 xml:space="preserve">).  Sections 4N(2) and 7.2(2) correctly state the common </w:t>
      </w:r>
      <w:r>
        <w:rPr>
          <w:rFonts w:ascii="Arial" w:hAnsi="Arial" w:cs="Arial"/>
          <w:sz w:val="20"/>
        </w:rPr>
        <w:lastRenderedPageBreak/>
        <w:t xml:space="preserve">law.  In the case of an accused person of or over the age of 14, the Crown does not have to prove that he or she knew that his or her conduct was seriously wrong.  The question does not arise.  In the case of an accused person under that age, but not under the age of 10, the Crown does have to prove such knowledge.  That is all that is meant by the presumption.  It is like other rebuttable presumptions that do no more than indicate on whom the burden of proof of a particular fact lies.  When it is understood in that way, there is no circularity or inconsistency in saying that the act or acts constituting the offence, in conjunction with the child's age, may be sufficient on their own to discharge the onus.  The authorities to the contrary are wrong in principle and should not be followed. [I doubt that this point was in issue between the parties in </w:t>
      </w:r>
      <w:r>
        <w:rPr>
          <w:rFonts w:ascii="Arial" w:hAnsi="Arial" w:cs="Arial"/>
          <w:i/>
          <w:iCs/>
          <w:sz w:val="20"/>
        </w:rPr>
        <w:t>R v CPH</w:t>
      </w:r>
      <w:r>
        <w:rPr>
          <w:rFonts w:ascii="Arial" w:hAnsi="Arial" w:cs="Arial"/>
          <w:sz w:val="20"/>
        </w:rPr>
        <w:t xml:space="preserve"> (unreported, NSW Court of Criminal Appeal, 18/12/1996).  The main focus of the judgments is on knowledge that the conduct is seriously wrong, not just naughty or disapproved of by adults.]  The absurdities to which they lead are illustrated by the English cases after </w:t>
      </w:r>
      <w:r>
        <w:rPr>
          <w:rFonts w:ascii="Arial" w:hAnsi="Arial" w:cs="Arial"/>
          <w:i/>
          <w:iCs/>
          <w:sz w:val="20"/>
        </w:rPr>
        <w:t>C v DPP</w:t>
      </w:r>
      <w:r>
        <w:rPr>
          <w:rFonts w:ascii="Arial" w:hAnsi="Arial" w:cs="Arial"/>
          <w:sz w:val="20"/>
        </w:rPr>
        <w:t xml:space="preserve">: see Sir John Smith's commentaries on </w:t>
      </w:r>
      <w:r>
        <w:rPr>
          <w:rFonts w:ascii="Arial" w:hAnsi="Arial" w:cs="Arial"/>
          <w:i/>
          <w:iCs/>
          <w:sz w:val="20"/>
        </w:rPr>
        <w:t>A v DPP</w:t>
      </w:r>
      <w:r>
        <w:rPr>
          <w:rFonts w:ascii="Arial" w:hAnsi="Arial" w:cs="Arial"/>
          <w:sz w:val="20"/>
        </w:rPr>
        <w:t xml:space="preserve"> and </w:t>
      </w:r>
      <w:r>
        <w:rPr>
          <w:rFonts w:ascii="Arial" w:hAnsi="Arial" w:cs="Arial"/>
          <w:i/>
          <w:iCs/>
          <w:sz w:val="20"/>
        </w:rPr>
        <w:t>H v DPP</w:t>
      </w:r>
      <w:r>
        <w:rPr>
          <w:rFonts w:ascii="Arial" w:hAnsi="Arial" w:cs="Arial"/>
          <w:sz w:val="20"/>
        </w:rPr>
        <w:t xml:space="preserve"> in [1997] Crim LR 126-127 &amp; 129."</w:t>
      </w:r>
    </w:p>
    <w:p w14:paraId="561517BE" w14:textId="77777777" w:rsidR="00211C79" w:rsidRDefault="00211C79" w:rsidP="00211C79">
      <w:pPr>
        <w:jc w:val="both"/>
        <w:rPr>
          <w:rFonts w:ascii="Arial" w:hAnsi="Arial" w:cs="Arial"/>
          <w:sz w:val="20"/>
        </w:rPr>
      </w:pPr>
    </w:p>
    <w:p w14:paraId="023CADDE" w14:textId="77777777" w:rsidR="00211C79" w:rsidRDefault="001A44BF" w:rsidP="00535B4D">
      <w:pPr>
        <w:jc w:val="both"/>
        <w:rPr>
          <w:rFonts w:ascii="Arial" w:hAnsi="Arial" w:cs="Arial"/>
          <w:sz w:val="20"/>
        </w:rPr>
      </w:pPr>
      <w:r>
        <w:rPr>
          <w:rFonts w:ascii="Arial" w:hAnsi="Arial" w:cs="Arial"/>
          <w:sz w:val="20"/>
        </w:rPr>
        <w:t>I</w:t>
      </w:r>
      <w:r w:rsidR="00211C79">
        <w:rPr>
          <w:rFonts w:ascii="Arial" w:hAnsi="Arial" w:cs="Arial"/>
          <w:sz w:val="20"/>
        </w:rPr>
        <w:t xml:space="preserve">n </w:t>
      </w:r>
      <w:r w:rsidR="00211C79" w:rsidRPr="00211C79">
        <w:rPr>
          <w:rFonts w:ascii="Arial" w:hAnsi="Arial" w:cs="Arial"/>
          <w:i/>
          <w:sz w:val="20"/>
        </w:rPr>
        <w:t>DPP v Peter Martin (a pseudonym)</w:t>
      </w:r>
      <w:r w:rsidR="00211C79">
        <w:rPr>
          <w:rFonts w:ascii="Arial" w:hAnsi="Arial" w:cs="Arial"/>
          <w:sz w:val="20"/>
        </w:rPr>
        <w:t xml:space="preserve"> [2016] VSCA 219 a differen</w:t>
      </w:r>
      <w:r>
        <w:rPr>
          <w:rFonts w:ascii="Arial" w:hAnsi="Arial" w:cs="Arial"/>
          <w:sz w:val="20"/>
        </w:rPr>
        <w:t xml:space="preserve">tly constituted Court of Appeal, dealing with </w:t>
      </w:r>
      <w:r w:rsidRPr="001A44BF">
        <w:rPr>
          <w:rFonts w:ascii="Arial" w:hAnsi="Arial" w:cs="Arial"/>
          <w:i/>
          <w:sz w:val="20"/>
        </w:rPr>
        <w:t>doli incapax</w:t>
      </w:r>
      <w:r>
        <w:rPr>
          <w:rFonts w:ascii="Arial" w:hAnsi="Arial" w:cs="Arial"/>
          <w:sz w:val="20"/>
        </w:rPr>
        <w:t xml:space="preserve"> in a very different context, reintroduced by way of </w:t>
      </w:r>
      <w:r w:rsidRPr="001A44BF">
        <w:rPr>
          <w:rFonts w:ascii="Arial" w:hAnsi="Arial" w:cs="Arial"/>
          <w:i/>
          <w:sz w:val="20"/>
        </w:rPr>
        <w:t>obiter dicta</w:t>
      </w:r>
      <w:r>
        <w:rPr>
          <w:rFonts w:ascii="Arial" w:hAnsi="Arial" w:cs="Arial"/>
          <w:sz w:val="20"/>
        </w:rPr>
        <w:t xml:space="preserve"> the concept of </w:t>
      </w:r>
      <w:r w:rsidRPr="001A44BF">
        <w:rPr>
          <w:rFonts w:ascii="Arial" w:hAnsi="Arial" w:cs="Arial"/>
          <w:i/>
          <w:sz w:val="20"/>
        </w:rPr>
        <w:t>doli incapax</w:t>
      </w:r>
      <w:r>
        <w:rPr>
          <w:rFonts w:ascii="Arial" w:hAnsi="Arial" w:cs="Arial"/>
          <w:sz w:val="20"/>
        </w:rPr>
        <w:t xml:space="preserve"> as a presumption, the concept rejected by its predecessor in </w:t>
      </w:r>
      <w:r>
        <w:rPr>
          <w:rFonts w:ascii="Arial" w:hAnsi="Arial" w:cs="Arial"/>
          <w:i/>
          <w:iCs/>
          <w:sz w:val="20"/>
        </w:rPr>
        <w:t>R v ALH</w:t>
      </w:r>
      <w:r>
        <w:rPr>
          <w:rFonts w:ascii="Arial" w:hAnsi="Arial" w:cs="Arial"/>
          <w:sz w:val="20"/>
        </w:rPr>
        <w:t xml:space="preserve"> </w:t>
      </w:r>
      <w:r w:rsidR="00A67A45">
        <w:rPr>
          <w:rFonts w:ascii="Arial" w:hAnsi="Arial" w:cs="Arial"/>
          <w:sz w:val="20"/>
        </w:rPr>
        <w:t>(</w:t>
      </w:r>
      <w:r>
        <w:rPr>
          <w:rFonts w:ascii="Arial" w:hAnsi="Arial" w:cs="Arial"/>
          <w:sz w:val="20"/>
        </w:rPr>
        <w:t>2003</w:t>
      </w:r>
      <w:r w:rsidR="00A67A45">
        <w:rPr>
          <w:rFonts w:ascii="Arial" w:hAnsi="Arial" w:cs="Arial"/>
          <w:sz w:val="20"/>
        </w:rPr>
        <w:t xml:space="preserve">) 6 VR 276 </w:t>
      </w:r>
      <w:r>
        <w:rPr>
          <w:rFonts w:ascii="Arial" w:hAnsi="Arial" w:cs="Arial"/>
          <w:sz w:val="20"/>
        </w:rPr>
        <w:t xml:space="preserve">at [74].  </w:t>
      </w:r>
      <w:r w:rsidR="00C27BA4" w:rsidRPr="00C27BA4">
        <w:rPr>
          <w:rFonts w:ascii="Arial" w:hAnsi="Arial" w:cs="Arial"/>
          <w:i/>
          <w:sz w:val="20"/>
        </w:rPr>
        <w:t>Martin’s C</w:t>
      </w:r>
      <w:r w:rsidRPr="00C27BA4">
        <w:rPr>
          <w:rFonts w:ascii="Arial" w:hAnsi="Arial" w:cs="Arial"/>
          <w:i/>
          <w:sz w:val="20"/>
        </w:rPr>
        <w:t>ase</w:t>
      </w:r>
      <w:r>
        <w:rPr>
          <w:rFonts w:ascii="Arial" w:hAnsi="Arial" w:cs="Arial"/>
          <w:sz w:val="20"/>
        </w:rPr>
        <w:t xml:space="preserve"> involved an interlocutory appeal by the Crown against the ruling of a County Court judge </w:t>
      </w:r>
      <w:r w:rsidR="002E2AE9">
        <w:rPr>
          <w:rFonts w:ascii="Arial" w:hAnsi="Arial" w:cs="Arial"/>
          <w:sz w:val="20"/>
        </w:rPr>
        <w:t>that ‘uncharged acts’</w:t>
      </w:r>
      <w:r w:rsidR="00A67A45">
        <w:rPr>
          <w:rFonts w:ascii="Arial" w:hAnsi="Arial" w:cs="Arial"/>
          <w:sz w:val="20"/>
        </w:rPr>
        <w:t xml:space="preserve"> of sexual misconduct by the respondent </w:t>
      </w:r>
      <w:r w:rsidR="002E2AE9">
        <w:rPr>
          <w:rFonts w:ascii="Arial" w:hAnsi="Arial" w:cs="Arial"/>
          <w:sz w:val="20"/>
        </w:rPr>
        <w:t>as an 11-13 year old child were inadmissible as ‘context or background evidence</w:t>
      </w:r>
      <w:r w:rsidR="00F32553">
        <w:rPr>
          <w:rFonts w:ascii="Arial" w:hAnsi="Arial" w:cs="Arial"/>
          <w:sz w:val="20"/>
        </w:rPr>
        <w:t xml:space="preserve"> in a trial of charges of later sexual offending against the same victim.  </w:t>
      </w:r>
      <w:r w:rsidR="002E2AE9">
        <w:rPr>
          <w:rFonts w:ascii="Arial" w:hAnsi="Arial" w:cs="Arial"/>
          <w:sz w:val="20"/>
        </w:rPr>
        <w:t>In allowing the appeal Redlich, Weinberg &amp; McLeish JJA held:</w:t>
      </w:r>
    </w:p>
    <w:p w14:paraId="6CE6C8F4" w14:textId="77777777" w:rsidR="002E2AE9" w:rsidRDefault="00A67A45" w:rsidP="00762BA6">
      <w:pPr>
        <w:numPr>
          <w:ilvl w:val="0"/>
          <w:numId w:val="4"/>
        </w:numPr>
        <w:spacing w:before="80"/>
        <w:ind w:left="284" w:hanging="284"/>
        <w:jc w:val="both"/>
        <w:rPr>
          <w:rFonts w:ascii="Arial" w:hAnsi="Arial" w:cs="Arial"/>
          <w:sz w:val="20"/>
        </w:rPr>
      </w:pPr>
      <w:r>
        <w:rPr>
          <w:rFonts w:ascii="Arial" w:hAnsi="Arial" w:cs="Arial"/>
          <w:sz w:val="20"/>
        </w:rPr>
        <w:t xml:space="preserve">At [22] &amp; footnote 1: “Throughout the period of these ‘uncharged acts’, the respondent was aged between 11 and 13.  Accordingly, had...the respondent faced at least some of these uncharged acts as specific counts, the issue of </w:t>
      </w:r>
      <w:r w:rsidRPr="00A67A45">
        <w:rPr>
          <w:rFonts w:ascii="Arial" w:hAnsi="Arial" w:cs="Arial"/>
          <w:i/>
          <w:sz w:val="20"/>
        </w:rPr>
        <w:t>doli incapax</w:t>
      </w:r>
      <w:r>
        <w:rPr>
          <w:rFonts w:ascii="Arial" w:hAnsi="Arial" w:cs="Arial"/>
          <w:sz w:val="20"/>
        </w:rPr>
        <w:t xml:space="preserve"> would have arisen.  That issue would have been central to whether criminal responsibility could be sheeted home to the respondent, given his age at the time.  In Victoria, there is a rebuttable presumption that a child aged at least 10 but less than 14 is incapable of committing a criminal act.  There is an irrebuttable presumption that a child aged less than 10 is incapable of committing an offence.”</w:t>
      </w:r>
    </w:p>
    <w:p w14:paraId="6CB83865" w14:textId="77777777" w:rsidR="00A67A45" w:rsidRDefault="006A0E53" w:rsidP="00A67A45">
      <w:pPr>
        <w:numPr>
          <w:ilvl w:val="0"/>
          <w:numId w:val="4"/>
        </w:numPr>
        <w:spacing w:before="80"/>
        <w:ind w:left="284" w:hanging="284"/>
        <w:jc w:val="both"/>
        <w:rPr>
          <w:rFonts w:ascii="Arial" w:hAnsi="Arial" w:cs="Arial"/>
          <w:sz w:val="20"/>
        </w:rPr>
      </w:pPr>
      <w:r>
        <w:rPr>
          <w:rFonts w:ascii="Arial" w:hAnsi="Arial" w:cs="Arial"/>
          <w:sz w:val="20"/>
        </w:rPr>
        <w:t xml:space="preserve">At [29] &amp; footnote 5: “The test for rebuttal of the presumption of </w:t>
      </w:r>
      <w:r w:rsidRPr="006A0E53">
        <w:rPr>
          <w:rFonts w:ascii="Arial" w:hAnsi="Arial" w:cs="Arial"/>
          <w:i/>
          <w:sz w:val="20"/>
        </w:rPr>
        <w:t>doli incapax</w:t>
      </w:r>
      <w:r>
        <w:rPr>
          <w:rFonts w:ascii="Arial" w:hAnsi="Arial" w:cs="Arial"/>
          <w:sz w:val="20"/>
        </w:rPr>
        <w:t xml:space="preserve"> was laid down in these terms [namely that the Crown would have to satisfy the jury that whatever it was the respondent may have done when he was aged less than 14, he was fully aware at that time that his conduct was ‘seriously wrong’] by the House of Lords in </w:t>
      </w:r>
      <w:r w:rsidRPr="006A0E53">
        <w:rPr>
          <w:rFonts w:ascii="Arial" w:hAnsi="Arial" w:cs="Arial"/>
          <w:i/>
          <w:sz w:val="20"/>
        </w:rPr>
        <w:t>C (a minor) v DPP</w:t>
      </w:r>
      <w:r>
        <w:rPr>
          <w:rFonts w:ascii="Arial" w:hAnsi="Arial" w:cs="Arial"/>
          <w:sz w:val="20"/>
        </w:rPr>
        <w:t xml:space="preserve"> [1991] AC 1.  See also </w:t>
      </w:r>
      <w:r w:rsidRPr="006A0E53">
        <w:rPr>
          <w:rFonts w:ascii="Arial" w:hAnsi="Arial" w:cs="Arial"/>
          <w:i/>
          <w:sz w:val="20"/>
        </w:rPr>
        <w:t xml:space="preserve">R v ALH </w:t>
      </w:r>
      <w:r>
        <w:rPr>
          <w:rFonts w:ascii="Arial" w:hAnsi="Arial" w:cs="Arial"/>
          <w:sz w:val="20"/>
        </w:rPr>
        <w:t>(2003) 6 VR 276.</w:t>
      </w:r>
    </w:p>
    <w:p w14:paraId="72585FEB" w14:textId="77777777" w:rsidR="006A0E53" w:rsidRDefault="006A0E53" w:rsidP="00A67A45">
      <w:pPr>
        <w:numPr>
          <w:ilvl w:val="0"/>
          <w:numId w:val="4"/>
        </w:numPr>
        <w:spacing w:before="80"/>
        <w:ind w:left="284" w:hanging="284"/>
        <w:jc w:val="both"/>
        <w:rPr>
          <w:rFonts w:ascii="Arial" w:hAnsi="Arial" w:cs="Arial"/>
          <w:sz w:val="20"/>
        </w:rPr>
      </w:pPr>
      <w:r>
        <w:rPr>
          <w:rFonts w:ascii="Arial" w:hAnsi="Arial" w:cs="Arial"/>
          <w:sz w:val="20"/>
        </w:rPr>
        <w:t>At [110]: “The [</w:t>
      </w:r>
      <w:r w:rsidRPr="006A0E53">
        <w:rPr>
          <w:rFonts w:ascii="Arial" w:hAnsi="Arial" w:cs="Arial"/>
          <w:i/>
          <w:sz w:val="20"/>
        </w:rPr>
        <w:t>doli incapax</w:t>
      </w:r>
      <w:r>
        <w:rPr>
          <w:rFonts w:ascii="Arial" w:hAnsi="Arial" w:cs="Arial"/>
          <w:sz w:val="20"/>
        </w:rPr>
        <w:t xml:space="preserve">] presumption did not apply to evidence of other sexual misconduct led as context only.  The </w:t>
      </w:r>
      <w:r w:rsidR="009E16B6">
        <w:rPr>
          <w:rFonts w:ascii="Arial" w:hAnsi="Arial" w:cs="Arial"/>
          <w:sz w:val="20"/>
        </w:rPr>
        <w:t>relevance of the respondent’s acts was to be viewed from the perspective of the victim, and not through the prism of the respondent’s criminal responsibility.”</w:t>
      </w:r>
    </w:p>
    <w:p w14:paraId="4364A37F" w14:textId="77777777" w:rsidR="00AB7B27" w:rsidRDefault="00AB7B27" w:rsidP="009E16B6">
      <w:pPr>
        <w:jc w:val="both"/>
        <w:rPr>
          <w:rFonts w:ascii="Arial" w:hAnsi="Arial" w:cs="Arial"/>
          <w:sz w:val="20"/>
        </w:rPr>
      </w:pPr>
    </w:p>
    <w:p w14:paraId="06E112FC" w14:textId="7901B2CD" w:rsidR="0081156E" w:rsidRDefault="0081156E" w:rsidP="0081156E">
      <w:pPr>
        <w:pStyle w:val="Heading3"/>
        <w:keepNext/>
        <w:spacing w:after="80" w:line="240" w:lineRule="auto"/>
        <w:rPr>
          <w:rFonts w:ascii="Arial" w:hAnsi="Arial" w:cs="Arial"/>
          <w:b/>
          <w:bCs/>
          <w:sz w:val="20"/>
        </w:rPr>
      </w:pPr>
      <w:bookmarkStart w:id="214" w:name="_10.4.5_The_principle"/>
      <w:bookmarkEnd w:id="214"/>
      <w:r>
        <w:rPr>
          <w:rFonts w:ascii="Arial" w:hAnsi="Arial" w:cs="Arial"/>
          <w:b/>
          <w:bCs/>
          <w:sz w:val="20"/>
        </w:rPr>
        <w:t>10.4.5</w:t>
      </w:r>
      <w:r>
        <w:rPr>
          <w:rFonts w:ascii="Arial" w:hAnsi="Arial" w:cs="Arial"/>
          <w:b/>
          <w:bCs/>
          <w:sz w:val="20"/>
        </w:rPr>
        <w:tab/>
      </w:r>
      <w:r w:rsidR="00D35EDB">
        <w:rPr>
          <w:rFonts w:ascii="Arial" w:hAnsi="Arial" w:cs="Arial"/>
          <w:b/>
          <w:bCs/>
          <w:sz w:val="20"/>
        </w:rPr>
        <w:t>T</w:t>
      </w:r>
      <w:r>
        <w:rPr>
          <w:rFonts w:ascii="Arial" w:hAnsi="Arial" w:cs="Arial"/>
          <w:b/>
          <w:bCs/>
          <w:sz w:val="20"/>
        </w:rPr>
        <w:t xml:space="preserve">he principle </w:t>
      </w:r>
      <w:r w:rsidR="001B7BAD">
        <w:rPr>
          <w:rFonts w:ascii="Arial" w:hAnsi="Arial" w:cs="Arial"/>
          <w:b/>
          <w:bCs/>
          <w:sz w:val="20"/>
        </w:rPr>
        <w:t xml:space="preserve">as </w:t>
      </w:r>
      <w:r w:rsidR="009C5D4F">
        <w:rPr>
          <w:rFonts w:ascii="Arial" w:hAnsi="Arial" w:cs="Arial"/>
          <w:b/>
          <w:bCs/>
          <w:sz w:val="20"/>
        </w:rPr>
        <w:t xml:space="preserve">stated </w:t>
      </w:r>
      <w:r>
        <w:rPr>
          <w:rFonts w:ascii="Arial" w:hAnsi="Arial" w:cs="Arial"/>
          <w:b/>
          <w:bCs/>
          <w:sz w:val="20"/>
        </w:rPr>
        <w:t>by the High Court of Australia</w:t>
      </w:r>
      <w:r w:rsidR="00D35EDB">
        <w:rPr>
          <w:rFonts w:ascii="Arial" w:hAnsi="Arial" w:cs="Arial"/>
          <w:b/>
          <w:bCs/>
          <w:sz w:val="20"/>
        </w:rPr>
        <w:t xml:space="preserve"> and its application</w:t>
      </w:r>
    </w:p>
    <w:p w14:paraId="03A20AD8" w14:textId="77777777" w:rsidR="004C1D37" w:rsidRDefault="004C1D37" w:rsidP="00AB7B27">
      <w:pPr>
        <w:jc w:val="both"/>
        <w:rPr>
          <w:rFonts w:ascii="Arial" w:hAnsi="Arial" w:cs="Arial"/>
          <w:sz w:val="20"/>
        </w:rPr>
      </w:pPr>
      <w:r>
        <w:rPr>
          <w:rFonts w:ascii="Arial" w:hAnsi="Arial" w:cs="Arial"/>
          <w:sz w:val="20"/>
        </w:rPr>
        <w:t xml:space="preserve">In </w:t>
      </w:r>
      <w:r w:rsidRPr="00AB7B27">
        <w:rPr>
          <w:rFonts w:ascii="Arial" w:hAnsi="Arial" w:cs="Arial"/>
          <w:i/>
          <w:sz w:val="20"/>
        </w:rPr>
        <w:t>RP v The Queen</w:t>
      </w:r>
      <w:r>
        <w:rPr>
          <w:rFonts w:ascii="Arial" w:hAnsi="Arial" w:cs="Arial"/>
          <w:sz w:val="20"/>
        </w:rPr>
        <w:t xml:space="preserve"> </w:t>
      </w:r>
      <w:r w:rsidR="00C27A9D" w:rsidRPr="00C27A9D">
        <w:rPr>
          <w:rFonts w:ascii="Arial" w:hAnsi="Arial" w:cs="Arial"/>
          <w:sz w:val="20"/>
        </w:rPr>
        <w:t>(2016) 259 CLR 641</w:t>
      </w:r>
      <w:r w:rsidR="00C27A9D">
        <w:rPr>
          <w:rFonts w:ascii="Arial" w:hAnsi="Arial" w:cs="Arial"/>
          <w:sz w:val="20"/>
        </w:rPr>
        <w:t xml:space="preserve">; </w:t>
      </w:r>
      <w:r>
        <w:rPr>
          <w:rFonts w:ascii="Arial" w:hAnsi="Arial" w:cs="Arial"/>
          <w:sz w:val="20"/>
        </w:rPr>
        <w:t>[2016] HCA 53 the appellant had been tried by judge alone in the District Court of NSW on two counts of aggravated indecent assault of his brother (offences 1 &amp; 4) and two counts of sexual intercourse with his brother, a child aged under 10 years (offences 2 &amp; 3).  The appellant was aged 11y6m at the time of offences 2 &amp;</w:t>
      </w:r>
      <w:r w:rsidR="002E3EE1">
        <w:rPr>
          <w:rFonts w:ascii="Arial" w:hAnsi="Arial" w:cs="Arial"/>
          <w:sz w:val="20"/>
        </w:rPr>
        <w:t xml:space="preserve"> </w:t>
      </w:r>
      <w:r>
        <w:rPr>
          <w:rFonts w:ascii="Arial" w:hAnsi="Arial" w:cs="Arial"/>
          <w:sz w:val="20"/>
        </w:rPr>
        <w:t xml:space="preserve">3 and 12y3m at the time of offence 4.  </w:t>
      </w:r>
      <w:r w:rsidR="002E3EE1">
        <w:rPr>
          <w:rFonts w:ascii="Arial" w:hAnsi="Arial" w:cs="Arial"/>
          <w:sz w:val="20"/>
        </w:rPr>
        <w:t xml:space="preserve">His brother was 4y9m younger.  </w:t>
      </w:r>
      <w:r w:rsidR="005F1C1A">
        <w:rPr>
          <w:rFonts w:ascii="Arial" w:hAnsi="Arial" w:cs="Arial"/>
          <w:sz w:val="20"/>
        </w:rPr>
        <w:t>After</w:t>
      </w:r>
      <w:r w:rsidR="00E00AC3">
        <w:rPr>
          <w:rFonts w:ascii="Arial" w:hAnsi="Arial" w:cs="Arial"/>
          <w:sz w:val="20"/>
        </w:rPr>
        <w:t xml:space="preserve"> a trial where the evidence was wholly documentary t</w:t>
      </w:r>
      <w:r w:rsidR="002E3EE1">
        <w:rPr>
          <w:rFonts w:ascii="Arial" w:hAnsi="Arial" w:cs="Arial"/>
          <w:sz w:val="20"/>
        </w:rPr>
        <w:t xml:space="preserve">he appellant </w:t>
      </w:r>
      <w:r>
        <w:rPr>
          <w:rFonts w:ascii="Arial" w:hAnsi="Arial" w:cs="Arial"/>
          <w:sz w:val="20"/>
        </w:rPr>
        <w:t xml:space="preserve">was acquitted of offence 1 but </w:t>
      </w:r>
      <w:r w:rsidR="00E00AC3">
        <w:rPr>
          <w:rFonts w:ascii="Arial" w:hAnsi="Arial" w:cs="Arial"/>
          <w:sz w:val="20"/>
        </w:rPr>
        <w:t xml:space="preserve">was </w:t>
      </w:r>
      <w:r>
        <w:rPr>
          <w:rFonts w:ascii="Arial" w:hAnsi="Arial" w:cs="Arial"/>
          <w:sz w:val="20"/>
        </w:rPr>
        <w:t>found guilty of offences 2, 3 &amp; 4 and was senten</w:t>
      </w:r>
      <w:r w:rsidR="002E3EE1">
        <w:rPr>
          <w:rFonts w:ascii="Arial" w:hAnsi="Arial" w:cs="Arial"/>
          <w:sz w:val="20"/>
        </w:rPr>
        <w:t xml:space="preserve">ced </w:t>
      </w:r>
      <w:r w:rsidR="008A6AED">
        <w:rPr>
          <w:rFonts w:ascii="Arial" w:hAnsi="Arial" w:cs="Arial"/>
          <w:sz w:val="20"/>
        </w:rPr>
        <w:t xml:space="preserve">(as an adult) </w:t>
      </w:r>
      <w:r w:rsidR="002E3EE1">
        <w:rPr>
          <w:rFonts w:ascii="Arial" w:hAnsi="Arial" w:cs="Arial"/>
          <w:sz w:val="20"/>
        </w:rPr>
        <w:t xml:space="preserve">to </w:t>
      </w:r>
      <w:r>
        <w:rPr>
          <w:rFonts w:ascii="Arial" w:hAnsi="Arial" w:cs="Arial"/>
          <w:sz w:val="20"/>
        </w:rPr>
        <w:t>2y5m imprisonment with a non-parole period of 10 months.</w:t>
      </w:r>
      <w:r w:rsidR="00BC59B9">
        <w:rPr>
          <w:rFonts w:ascii="Arial" w:hAnsi="Arial" w:cs="Arial"/>
          <w:sz w:val="20"/>
        </w:rPr>
        <w:t xml:space="preserve">  On appeal, the </w:t>
      </w:r>
      <w:r w:rsidR="008A6AED">
        <w:rPr>
          <w:rFonts w:ascii="Arial" w:hAnsi="Arial" w:cs="Arial"/>
          <w:sz w:val="20"/>
        </w:rPr>
        <w:t xml:space="preserve">NSW </w:t>
      </w:r>
      <w:r w:rsidR="00BC59B9">
        <w:rPr>
          <w:rFonts w:ascii="Arial" w:hAnsi="Arial" w:cs="Arial"/>
          <w:sz w:val="20"/>
        </w:rPr>
        <w:t xml:space="preserve">Court of Criminal Appeal quashed the conviction on count 4 but upheld the conviction and sentence on counts 2 (unanimously) &amp; 3 (by majority).  The High Court </w:t>
      </w:r>
      <w:r w:rsidR="002E3EE1">
        <w:rPr>
          <w:rFonts w:ascii="Arial" w:hAnsi="Arial" w:cs="Arial"/>
          <w:sz w:val="20"/>
        </w:rPr>
        <w:t>allowed the appeal, quashed the convictions in respect of counts 2 &amp; 3 and entered verdicts of acquittal.</w:t>
      </w:r>
    </w:p>
    <w:p w14:paraId="7A86A3E8" w14:textId="77777777" w:rsidR="004C1D37" w:rsidRPr="00042075" w:rsidRDefault="004C1D37" w:rsidP="00AB7B27">
      <w:pPr>
        <w:jc w:val="both"/>
        <w:rPr>
          <w:rFonts w:ascii="Arial" w:hAnsi="Arial" w:cs="Arial"/>
          <w:sz w:val="16"/>
          <w:szCs w:val="20"/>
        </w:rPr>
      </w:pPr>
    </w:p>
    <w:p w14:paraId="1A4AF844" w14:textId="77777777" w:rsidR="00AB7B27" w:rsidRDefault="002E3EE1" w:rsidP="00AB7B27">
      <w:pPr>
        <w:jc w:val="both"/>
        <w:rPr>
          <w:rFonts w:ascii="Arial" w:hAnsi="Arial" w:cs="Arial"/>
          <w:sz w:val="20"/>
        </w:rPr>
      </w:pPr>
      <w:r>
        <w:rPr>
          <w:rFonts w:ascii="Arial" w:hAnsi="Arial" w:cs="Arial"/>
          <w:sz w:val="20"/>
        </w:rPr>
        <w:t xml:space="preserve">In </w:t>
      </w:r>
      <w:r w:rsidRPr="009E16B6">
        <w:rPr>
          <w:rFonts w:ascii="Arial" w:hAnsi="Arial" w:cs="Arial"/>
          <w:i/>
          <w:sz w:val="20"/>
        </w:rPr>
        <w:t>Martin’s Case</w:t>
      </w:r>
      <w:r>
        <w:rPr>
          <w:rFonts w:ascii="Arial" w:hAnsi="Arial" w:cs="Arial"/>
          <w:sz w:val="20"/>
        </w:rPr>
        <w:t xml:space="preserve"> the characterization by the Victorian Court of Appeal of </w:t>
      </w:r>
      <w:r w:rsidRPr="009E16B6">
        <w:rPr>
          <w:rFonts w:ascii="Arial" w:hAnsi="Arial" w:cs="Arial"/>
          <w:i/>
          <w:sz w:val="20"/>
        </w:rPr>
        <w:t>doli incapax</w:t>
      </w:r>
      <w:r>
        <w:rPr>
          <w:rFonts w:ascii="Arial" w:hAnsi="Arial" w:cs="Arial"/>
          <w:sz w:val="20"/>
        </w:rPr>
        <w:t xml:space="preserve"> as a presumption was </w:t>
      </w:r>
      <w:r w:rsidRPr="009E16B6">
        <w:rPr>
          <w:rFonts w:ascii="Arial" w:hAnsi="Arial" w:cs="Arial"/>
          <w:i/>
          <w:sz w:val="20"/>
        </w:rPr>
        <w:t>obiter dicta</w:t>
      </w:r>
      <w:r>
        <w:rPr>
          <w:rFonts w:ascii="Arial" w:hAnsi="Arial" w:cs="Arial"/>
          <w:sz w:val="20"/>
        </w:rPr>
        <w:t xml:space="preserve">.  In </w:t>
      </w:r>
      <w:r w:rsidRPr="009E16B6">
        <w:rPr>
          <w:rFonts w:ascii="Arial" w:hAnsi="Arial" w:cs="Arial"/>
          <w:i/>
          <w:sz w:val="20"/>
        </w:rPr>
        <w:t>R v ALH</w:t>
      </w:r>
      <w:r>
        <w:rPr>
          <w:rFonts w:ascii="Arial" w:hAnsi="Arial" w:cs="Arial"/>
          <w:sz w:val="20"/>
        </w:rPr>
        <w:t xml:space="preserve"> its characterization as a </w:t>
      </w:r>
      <w:proofErr w:type="spellStart"/>
      <w:r w:rsidRPr="009E16B6">
        <w:rPr>
          <w:rFonts w:ascii="Arial" w:hAnsi="Arial" w:cs="Arial"/>
          <w:i/>
          <w:sz w:val="20"/>
        </w:rPr>
        <w:t>mens</w:t>
      </w:r>
      <w:proofErr w:type="spellEnd"/>
      <w:r w:rsidRPr="009E16B6">
        <w:rPr>
          <w:rFonts w:ascii="Arial" w:hAnsi="Arial" w:cs="Arial"/>
          <w:i/>
          <w:sz w:val="20"/>
        </w:rPr>
        <w:t xml:space="preserve"> rea</w:t>
      </w:r>
      <w:r>
        <w:rPr>
          <w:rFonts w:ascii="Arial" w:hAnsi="Arial" w:cs="Arial"/>
          <w:sz w:val="20"/>
        </w:rPr>
        <w:t xml:space="preserve"> issue was the </w:t>
      </w:r>
      <w:r w:rsidRPr="00A0133E">
        <w:rPr>
          <w:rFonts w:ascii="Arial" w:hAnsi="Arial" w:cs="Arial"/>
          <w:i/>
          <w:sz w:val="20"/>
        </w:rPr>
        <w:t>ratio decidendi</w:t>
      </w:r>
      <w:r>
        <w:rPr>
          <w:rFonts w:ascii="Arial" w:hAnsi="Arial" w:cs="Arial"/>
          <w:sz w:val="20"/>
        </w:rPr>
        <w:t xml:space="preserve"> of the case.  In the re-statement of the </w:t>
      </w:r>
      <w:r w:rsidRPr="006E5724">
        <w:rPr>
          <w:rFonts w:ascii="Arial" w:hAnsi="Arial" w:cs="Arial"/>
          <w:i/>
          <w:sz w:val="20"/>
        </w:rPr>
        <w:t>doli incapax</w:t>
      </w:r>
      <w:r>
        <w:rPr>
          <w:rFonts w:ascii="Arial" w:hAnsi="Arial" w:cs="Arial"/>
          <w:sz w:val="20"/>
        </w:rPr>
        <w:t xml:space="preserve"> principle in both judgments in </w:t>
      </w:r>
      <w:r w:rsidRPr="002E3EE1">
        <w:rPr>
          <w:rFonts w:ascii="Arial" w:hAnsi="Arial" w:cs="Arial"/>
          <w:i/>
          <w:sz w:val="20"/>
        </w:rPr>
        <w:t>RP v The Queen</w:t>
      </w:r>
      <w:r>
        <w:rPr>
          <w:rFonts w:ascii="Arial" w:hAnsi="Arial" w:cs="Arial"/>
          <w:sz w:val="20"/>
        </w:rPr>
        <w:t xml:space="preserve"> the High Court has resolved this dilemma by </w:t>
      </w:r>
      <w:r w:rsidR="00AB7B27">
        <w:rPr>
          <w:rFonts w:ascii="Arial" w:hAnsi="Arial" w:cs="Arial"/>
          <w:sz w:val="20"/>
        </w:rPr>
        <w:t>unambiguously adopt</w:t>
      </w:r>
      <w:r>
        <w:rPr>
          <w:rFonts w:ascii="Arial" w:hAnsi="Arial" w:cs="Arial"/>
          <w:sz w:val="20"/>
        </w:rPr>
        <w:t>ing</w:t>
      </w:r>
      <w:r w:rsidR="00AB7B27">
        <w:rPr>
          <w:rFonts w:ascii="Arial" w:hAnsi="Arial" w:cs="Arial"/>
          <w:sz w:val="20"/>
        </w:rPr>
        <w:t xml:space="preserve"> the historical </w:t>
      </w:r>
      <w:r w:rsidR="006E5724">
        <w:rPr>
          <w:rFonts w:ascii="Arial" w:hAnsi="Arial" w:cs="Arial"/>
          <w:sz w:val="20"/>
        </w:rPr>
        <w:t xml:space="preserve">view of </w:t>
      </w:r>
      <w:r w:rsidR="00AB7B27" w:rsidRPr="00AB7B27">
        <w:rPr>
          <w:rFonts w:ascii="Arial" w:hAnsi="Arial" w:cs="Arial"/>
          <w:i/>
          <w:sz w:val="20"/>
        </w:rPr>
        <w:t>doli incapax</w:t>
      </w:r>
      <w:r w:rsidR="00AB7B27">
        <w:rPr>
          <w:rFonts w:ascii="Arial" w:hAnsi="Arial" w:cs="Arial"/>
          <w:sz w:val="20"/>
        </w:rPr>
        <w:t xml:space="preserve"> </w:t>
      </w:r>
      <w:r w:rsidR="006E5724">
        <w:rPr>
          <w:rFonts w:ascii="Arial" w:hAnsi="Arial" w:cs="Arial"/>
          <w:sz w:val="20"/>
        </w:rPr>
        <w:t>a</w:t>
      </w:r>
      <w:r w:rsidR="00AB7B27">
        <w:rPr>
          <w:rFonts w:ascii="Arial" w:hAnsi="Arial" w:cs="Arial"/>
          <w:sz w:val="20"/>
        </w:rPr>
        <w:t>s a presumption:</w:t>
      </w:r>
    </w:p>
    <w:p w14:paraId="4922FB48" w14:textId="77777777" w:rsidR="00AB7B27" w:rsidRDefault="00AB7B27" w:rsidP="00AB7B27">
      <w:pPr>
        <w:numPr>
          <w:ilvl w:val="0"/>
          <w:numId w:val="4"/>
        </w:numPr>
        <w:spacing w:before="80"/>
        <w:ind w:left="284" w:hanging="284"/>
        <w:jc w:val="both"/>
        <w:rPr>
          <w:rFonts w:ascii="Arial" w:hAnsi="Arial" w:cs="Arial"/>
          <w:sz w:val="20"/>
        </w:rPr>
      </w:pPr>
      <w:r>
        <w:rPr>
          <w:rFonts w:ascii="Arial" w:hAnsi="Arial" w:cs="Arial"/>
          <w:sz w:val="20"/>
        </w:rPr>
        <w:t xml:space="preserve">At [4] per Kiefel, Bell, Keane &amp; Gordon JJ: “The common law presumes that a child under 14 years lacks the capacity to be criminally responsible for his or her acts.  The child is said to be </w:t>
      </w:r>
      <w:r w:rsidRPr="00AB7B27">
        <w:rPr>
          <w:rFonts w:ascii="Arial" w:hAnsi="Arial" w:cs="Arial"/>
          <w:i/>
          <w:sz w:val="20"/>
        </w:rPr>
        <w:t>doli incapax</w:t>
      </w:r>
      <w:r>
        <w:rPr>
          <w:rFonts w:ascii="Arial" w:hAnsi="Arial" w:cs="Arial"/>
          <w:sz w:val="20"/>
        </w:rPr>
        <w:t xml:space="preserve">.  The sole issue for the trial judge’s determination was whether the prosecution had rebutted the presumption that the appellant was </w:t>
      </w:r>
      <w:r w:rsidRPr="00AB7B27">
        <w:rPr>
          <w:rFonts w:ascii="Arial" w:hAnsi="Arial" w:cs="Arial"/>
          <w:i/>
          <w:sz w:val="20"/>
        </w:rPr>
        <w:t>doli incapax</w:t>
      </w:r>
      <w:r w:rsidR="009E358D">
        <w:rPr>
          <w:rFonts w:ascii="Arial" w:hAnsi="Arial" w:cs="Arial"/>
          <w:sz w:val="20"/>
        </w:rPr>
        <w:t>…</w:t>
      </w:r>
      <w:r w:rsidR="004C1D37">
        <w:rPr>
          <w:rFonts w:ascii="Arial" w:hAnsi="Arial" w:cs="Arial"/>
          <w:sz w:val="20"/>
        </w:rPr>
        <w:t xml:space="preserve">The trial judge was satisfied that the circumstances surrounding the commission of the offence charged in count two proved beyond reasonable doubt </w:t>
      </w:r>
      <w:r w:rsidR="004C1D37">
        <w:rPr>
          <w:rFonts w:ascii="Arial" w:hAnsi="Arial" w:cs="Arial"/>
          <w:sz w:val="20"/>
        </w:rPr>
        <w:lastRenderedPageBreak/>
        <w:t>that the appellant knew that his conduct was seriously wrong and therefore that the presumption was rebutted in relation to that offence.  His Honour acted on trial counsel’s concession in holding that it logically followed that the presumption was rebutted in relation to the offences charged in counts three and four.</w:t>
      </w:r>
      <w:r>
        <w:rPr>
          <w:rFonts w:ascii="Arial" w:hAnsi="Arial" w:cs="Arial"/>
          <w:sz w:val="20"/>
        </w:rPr>
        <w:t>”</w:t>
      </w:r>
    </w:p>
    <w:p w14:paraId="5E0EC3EF" w14:textId="77777777" w:rsidR="00AB7B27" w:rsidRDefault="00AB7B27" w:rsidP="00AB7B27">
      <w:pPr>
        <w:numPr>
          <w:ilvl w:val="0"/>
          <w:numId w:val="4"/>
        </w:numPr>
        <w:spacing w:before="80"/>
        <w:ind w:left="284" w:hanging="284"/>
        <w:jc w:val="both"/>
        <w:rPr>
          <w:rFonts w:ascii="Arial" w:hAnsi="Arial" w:cs="Arial"/>
          <w:sz w:val="20"/>
        </w:rPr>
      </w:pPr>
      <w:r>
        <w:rPr>
          <w:rFonts w:ascii="Arial" w:hAnsi="Arial" w:cs="Arial"/>
          <w:sz w:val="20"/>
        </w:rPr>
        <w:t xml:space="preserve">At [38] per </w:t>
      </w:r>
      <w:proofErr w:type="spellStart"/>
      <w:r>
        <w:rPr>
          <w:rFonts w:ascii="Arial" w:hAnsi="Arial" w:cs="Arial"/>
          <w:sz w:val="20"/>
        </w:rPr>
        <w:t>Gageler</w:t>
      </w:r>
      <w:proofErr w:type="spellEnd"/>
      <w:r>
        <w:rPr>
          <w:rFonts w:ascii="Arial" w:hAnsi="Arial" w:cs="Arial"/>
          <w:sz w:val="20"/>
        </w:rPr>
        <w:t xml:space="preserve"> J: “</w:t>
      </w:r>
      <w:r w:rsidRPr="006E5724">
        <w:rPr>
          <w:rFonts w:ascii="Arial" w:hAnsi="Arial" w:cs="Arial"/>
          <w:i/>
          <w:sz w:val="20"/>
        </w:rPr>
        <w:t>Doli incapax</w:t>
      </w:r>
      <w:r>
        <w:rPr>
          <w:rFonts w:ascii="Arial" w:hAnsi="Arial" w:cs="Arial"/>
          <w:sz w:val="20"/>
        </w:rPr>
        <w:t xml:space="preserve"> – incapacity for crime – is a common law presumption in the same way as innocence is a common law presumption.  To establish that a child under the age of 14 years has committed </w:t>
      </w:r>
      <w:r w:rsidR="006E5724">
        <w:rPr>
          <w:rFonts w:ascii="Arial" w:hAnsi="Arial" w:cs="Arial"/>
          <w:sz w:val="20"/>
        </w:rPr>
        <w:t>an offence in a jurisdiction in which the common law presumption continues to apply, the prosecution must prove more than the elements of the offence.  The prosecution must prove beyond reasonable doubt that the child understood that the child’s conduct which constituted the offence was seriously wrong by normal adult standards.  That understanding cannot be inferred from the fact that the child engaged in the conduct which constituted the offence; it must be proved by other evidence.  That other evidence might be or include evidence of the circumstances or manner of the conduct.  That other evidence might also be or include evidence of the development or disposition of the child.”</w:t>
      </w:r>
    </w:p>
    <w:p w14:paraId="777F8C4D" w14:textId="77777777" w:rsidR="0081156E" w:rsidRPr="005F1C1A" w:rsidRDefault="0081156E" w:rsidP="002E3EE1">
      <w:pPr>
        <w:pStyle w:val="Heading2"/>
        <w:tabs>
          <w:tab w:val="left" w:pos="567"/>
        </w:tabs>
        <w:spacing w:line="240" w:lineRule="auto"/>
        <w:rPr>
          <w:rFonts w:ascii="Arial" w:hAnsi="Arial" w:cs="Arial"/>
          <w:sz w:val="18"/>
        </w:rPr>
      </w:pPr>
    </w:p>
    <w:p w14:paraId="73365610" w14:textId="77777777" w:rsidR="009C5D4F" w:rsidRDefault="009C5D4F" w:rsidP="009C5D4F">
      <w:pPr>
        <w:jc w:val="both"/>
        <w:rPr>
          <w:rFonts w:ascii="Arial" w:hAnsi="Arial" w:cs="Arial"/>
          <w:sz w:val="20"/>
        </w:rPr>
      </w:pPr>
      <w:r>
        <w:rPr>
          <w:rFonts w:ascii="Arial" w:hAnsi="Arial" w:cs="Arial"/>
          <w:sz w:val="20"/>
        </w:rPr>
        <w:t xml:space="preserve">The rationale for the </w:t>
      </w:r>
      <w:r w:rsidR="00513100">
        <w:rPr>
          <w:rFonts w:ascii="Arial" w:hAnsi="Arial" w:cs="Arial"/>
          <w:sz w:val="20"/>
        </w:rPr>
        <w:t xml:space="preserve">presumption </w:t>
      </w:r>
      <w:r>
        <w:rPr>
          <w:rFonts w:ascii="Arial" w:hAnsi="Arial" w:cs="Arial"/>
          <w:sz w:val="20"/>
        </w:rPr>
        <w:t>is set out in the joint judgment of Kiefel, Bell, Keane &amp; Gordon JJ at [8]:</w:t>
      </w:r>
    </w:p>
    <w:p w14:paraId="069099D4" w14:textId="77777777" w:rsidR="009C5D4F" w:rsidRDefault="009C5D4F" w:rsidP="009C5D4F">
      <w:pPr>
        <w:spacing w:before="120"/>
        <w:ind w:left="567" w:right="567"/>
        <w:jc w:val="both"/>
        <w:rPr>
          <w:rFonts w:ascii="Arial" w:hAnsi="Arial" w:cs="Arial"/>
          <w:sz w:val="20"/>
        </w:rPr>
      </w:pPr>
      <w:r>
        <w:rPr>
          <w:rFonts w:ascii="Arial" w:hAnsi="Arial" w:cs="Arial"/>
          <w:sz w:val="20"/>
        </w:rPr>
        <w:t xml:space="preserve">[8] “The rationale for the presumption of </w:t>
      </w:r>
      <w:r w:rsidRPr="009C5D4F">
        <w:rPr>
          <w:rFonts w:ascii="Arial" w:hAnsi="Arial" w:cs="Arial"/>
          <w:i/>
          <w:sz w:val="20"/>
        </w:rPr>
        <w:t>doli incapax</w:t>
      </w:r>
      <w:r>
        <w:rPr>
          <w:rFonts w:ascii="Arial" w:hAnsi="Arial" w:cs="Arial"/>
          <w:sz w:val="20"/>
        </w:rPr>
        <w:t xml:space="preserve"> is the view that a child aged under 14 years is not sufficiently intellectually and morally developed to appreciate the difference between right and wrong and thus lacks the capacity for </w:t>
      </w:r>
      <w:proofErr w:type="spellStart"/>
      <w:r>
        <w:rPr>
          <w:rFonts w:ascii="Arial" w:hAnsi="Arial" w:cs="Arial"/>
          <w:sz w:val="20"/>
        </w:rPr>
        <w:t>mens</w:t>
      </w:r>
      <w:proofErr w:type="spellEnd"/>
      <w:r>
        <w:rPr>
          <w:rFonts w:ascii="Arial" w:hAnsi="Arial" w:cs="Arial"/>
          <w:sz w:val="20"/>
        </w:rPr>
        <w:t xml:space="preserve"> rea: Hale, </w:t>
      </w:r>
      <w:r w:rsidRPr="009C5D4F">
        <w:rPr>
          <w:rFonts w:ascii="Arial" w:hAnsi="Arial" w:cs="Arial"/>
          <w:i/>
          <w:sz w:val="20"/>
        </w:rPr>
        <w:t>The History of the Pleas of the Crown</w:t>
      </w:r>
      <w:r>
        <w:rPr>
          <w:rFonts w:ascii="Arial" w:hAnsi="Arial" w:cs="Arial"/>
          <w:sz w:val="20"/>
        </w:rPr>
        <w:t xml:space="preserve">, (1736), vol 1 at 25-28; </w:t>
      </w:r>
      <w:r w:rsidRPr="009C5D4F">
        <w:rPr>
          <w:rFonts w:ascii="Arial" w:hAnsi="Arial" w:cs="Arial"/>
          <w:i/>
          <w:sz w:val="20"/>
        </w:rPr>
        <w:t>C (A Minor) v Director of Public Prosecutions</w:t>
      </w:r>
      <w:r>
        <w:rPr>
          <w:rFonts w:ascii="Arial" w:hAnsi="Arial" w:cs="Arial"/>
          <w:sz w:val="20"/>
        </w:rPr>
        <w:t xml:space="preserve"> [1996] AC 1; </w:t>
      </w:r>
      <w:r w:rsidRPr="009C5D4F">
        <w:rPr>
          <w:rFonts w:ascii="Arial" w:hAnsi="Arial" w:cs="Arial"/>
          <w:i/>
          <w:sz w:val="20"/>
        </w:rPr>
        <w:t>R v ALH</w:t>
      </w:r>
      <w:r>
        <w:rPr>
          <w:rFonts w:ascii="Arial" w:hAnsi="Arial" w:cs="Arial"/>
          <w:sz w:val="20"/>
        </w:rPr>
        <w:t xml:space="preserve"> (2003) 6 VR 276; </w:t>
      </w:r>
      <w:r w:rsidRPr="009C5D4F">
        <w:rPr>
          <w:rFonts w:ascii="Arial" w:hAnsi="Arial" w:cs="Arial"/>
          <w:i/>
          <w:sz w:val="20"/>
        </w:rPr>
        <w:t>BP v The Queen</w:t>
      </w:r>
      <w:r>
        <w:rPr>
          <w:rFonts w:ascii="Arial" w:hAnsi="Arial" w:cs="Arial"/>
          <w:sz w:val="20"/>
        </w:rPr>
        <w:t xml:space="preserve"> [2006] NSWCCA 172.</w:t>
      </w:r>
      <w:r w:rsidR="00513100">
        <w:rPr>
          <w:rFonts w:ascii="Arial" w:hAnsi="Arial" w:cs="Arial"/>
          <w:sz w:val="20"/>
        </w:rPr>
        <w:t xml:space="preserve">  The presumption of </w:t>
      </w:r>
      <w:r w:rsidR="00513100" w:rsidRPr="00513100">
        <w:rPr>
          <w:rFonts w:ascii="Arial" w:hAnsi="Arial" w:cs="Arial"/>
          <w:i/>
          <w:sz w:val="20"/>
        </w:rPr>
        <w:t>doli incapax</w:t>
      </w:r>
      <w:r w:rsidR="00513100">
        <w:rPr>
          <w:rFonts w:ascii="Arial" w:hAnsi="Arial" w:cs="Arial"/>
          <w:sz w:val="20"/>
        </w:rPr>
        <w:t xml:space="preserve"> at common law is irrebuttable in the case of a child under seven years.  From the age of 7 years until attaining the age of 14 years it is rebuttable: the prosecution may adduce evidence to prove that the child is </w:t>
      </w:r>
      <w:r w:rsidR="00513100" w:rsidRPr="00513100">
        <w:rPr>
          <w:rFonts w:ascii="Arial" w:hAnsi="Arial" w:cs="Arial"/>
          <w:i/>
          <w:sz w:val="20"/>
        </w:rPr>
        <w:t>doli capax</w:t>
      </w:r>
      <w:r w:rsidR="00513100">
        <w:rPr>
          <w:rFonts w:ascii="Arial" w:hAnsi="Arial" w:cs="Arial"/>
          <w:sz w:val="20"/>
        </w:rPr>
        <w:t>.</w:t>
      </w:r>
      <w:r w:rsidR="009A6CA8">
        <w:rPr>
          <w:rFonts w:ascii="Arial" w:hAnsi="Arial" w:cs="Arial"/>
          <w:sz w:val="20"/>
        </w:rPr>
        <w:t>”</w:t>
      </w:r>
    </w:p>
    <w:p w14:paraId="746A10C9" w14:textId="77777777" w:rsidR="00513100" w:rsidRPr="00042075" w:rsidRDefault="00513100" w:rsidP="002E3EE1">
      <w:pPr>
        <w:pStyle w:val="Heading2"/>
        <w:tabs>
          <w:tab w:val="left" w:pos="567"/>
        </w:tabs>
        <w:spacing w:line="240" w:lineRule="auto"/>
        <w:rPr>
          <w:rFonts w:ascii="Arial" w:hAnsi="Arial" w:cs="Arial"/>
          <w:sz w:val="18"/>
          <w:szCs w:val="18"/>
        </w:rPr>
      </w:pPr>
    </w:p>
    <w:p w14:paraId="2412E6C2" w14:textId="77777777" w:rsidR="00513100" w:rsidRDefault="00513100" w:rsidP="00513100">
      <w:pPr>
        <w:jc w:val="both"/>
        <w:rPr>
          <w:rFonts w:ascii="Arial" w:hAnsi="Arial" w:cs="Arial"/>
          <w:sz w:val="20"/>
        </w:rPr>
      </w:pPr>
      <w:r>
        <w:rPr>
          <w:rFonts w:ascii="Arial" w:hAnsi="Arial" w:cs="Arial"/>
          <w:sz w:val="20"/>
        </w:rPr>
        <w:t xml:space="preserve">A brief history of the presumption is discussed in the joint judgment at [10], together with a reference </w:t>
      </w:r>
      <w:r w:rsidR="00AA1403">
        <w:rPr>
          <w:rFonts w:ascii="Arial" w:hAnsi="Arial" w:cs="Arial"/>
          <w:sz w:val="20"/>
        </w:rPr>
        <w:t xml:space="preserve">at [11] </w:t>
      </w:r>
      <w:r>
        <w:rPr>
          <w:rFonts w:ascii="Arial" w:hAnsi="Arial" w:cs="Arial"/>
          <w:sz w:val="20"/>
        </w:rPr>
        <w:t xml:space="preserve">to the judgment of Bray CJ in </w:t>
      </w:r>
      <w:r w:rsidRPr="00513100">
        <w:rPr>
          <w:rFonts w:ascii="Arial" w:hAnsi="Arial" w:cs="Arial"/>
          <w:i/>
          <w:sz w:val="20"/>
        </w:rPr>
        <w:t>R v M</w:t>
      </w:r>
      <w:r>
        <w:rPr>
          <w:rFonts w:ascii="Arial" w:hAnsi="Arial" w:cs="Arial"/>
          <w:sz w:val="20"/>
        </w:rPr>
        <w:t xml:space="preserve"> (1977) 16 SASR 589</w:t>
      </w:r>
      <w:r w:rsidR="00AA1403">
        <w:rPr>
          <w:rFonts w:ascii="Arial" w:hAnsi="Arial" w:cs="Arial"/>
          <w:sz w:val="20"/>
        </w:rPr>
        <w:t>.</w:t>
      </w:r>
    </w:p>
    <w:p w14:paraId="042B5E26" w14:textId="77777777" w:rsidR="00513100" w:rsidRPr="00042075" w:rsidRDefault="00513100" w:rsidP="00513100">
      <w:pPr>
        <w:jc w:val="both"/>
        <w:rPr>
          <w:rFonts w:ascii="Arial" w:hAnsi="Arial" w:cs="Arial"/>
          <w:sz w:val="18"/>
          <w:szCs w:val="22"/>
        </w:rPr>
      </w:pPr>
    </w:p>
    <w:p w14:paraId="0EC777BA" w14:textId="77777777" w:rsidR="00513100" w:rsidRDefault="00513100" w:rsidP="00513100">
      <w:pPr>
        <w:jc w:val="both"/>
        <w:rPr>
          <w:rFonts w:ascii="Arial" w:hAnsi="Arial" w:cs="Arial"/>
          <w:sz w:val="20"/>
        </w:rPr>
      </w:pPr>
      <w:r>
        <w:rPr>
          <w:rFonts w:ascii="Arial" w:hAnsi="Arial" w:cs="Arial"/>
          <w:sz w:val="20"/>
        </w:rPr>
        <w:t>A discussion of what suffices to rebut the presumption is set out in</w:t>
      </w:r>
      <w:r w:rsidR="007F2821">
        <w:rPr>
          <w:rFonts w:ascii="Arial" w:hAnsi="Arial" w:cs="Arial"/>
          <w:sz w:val="20"/>
        </w:rPr>
        <w:t xml:space="preserve"> the joint judgment at [9] &amp; [12], in the course of which </w:t>
      </w:r>
      <w:r w:rsidR="009A6CA8">
        <w:rPr>
          <w:rFonts w:ascii="Arial" w:hAnsi="Arial" w:cs="Arial"/>
          <w:sz w:val="20"/>
        </w:rPr>
        <w:t xml:space="preserve">one </w:t>
      </w:r>
      <w:r w:rsidR="00A31F16">
        <w:rPr>
          <w:rFonts w:ascii="Arial" w:hAnsi="Arial" w:cs="Arial"/>
          <w:sz w:val="20"/>
        </w:rPr>
        <w:t>significant aspect</w:t>
      </w:r>
      <w:r w:rsidR="009A6CA8">
        <w:rPr>
          <w:rFonts w:ascii="Arial" w:hAnsi="Arial" w:cs="Arial"/>
          <w:sz w:val="20"/>
        </w:rPr>
        <w:t xml:space="preserve"> of </w:t>
      </w:r>
      <w:r w:rsidR="009A6CA8" w:rsidRPr="009A6CA8">
        <w:rPr>
          <w:rFonts w:ascii="Arial" w:hAnsi="Arial" w:cs="Arial"/>
          <w:i/>
          <w:sz w:val="20"/>
        </w:rPr>
        <w:t>R v ALH</w:t>
      </w:r>
      <w:r w:rsidR="009A6CA8">
        <w:rPr>
          <w:rFonts w:ascii="Arial" w:hAnsi="Arial" w:cs="Arial"/>
          <w:sz w:val="20"/>
        </w:rPr>
        <w:t xml:space="preserve"> is described as “wrong”:</w:t>
      </w:r>
    </w:p>
    <w:p w14:paraId="1548DC96" w14:textId="77777777" w:rsidR="009A6CA8" w:rsidRDefault="009A6CA8" w:rsidP="009A6CA8">
      <w:pPr>
        <w:spacing w:before="120"/>
        <w:ind w:left="567" w:right="567"/>
        <w:jc w:val="both"/>
        <w:rPr>
          <w:rFonts w:ascii="Arial" w:hAnsi="Arial" w:cs="Arial"/>
          <w:sz w:val="20"/>
        </w:rPr>
      </w:pPr>
      <w:r>
        <w:rPr>
          <w:rFonts w:ascii="Arial" w:hAnsi="Arial" w:cs="Arial"/>
          <w:sz w:val="20"/>
        </w:rPr>
        <w:t xml:space="preserve">[9] “The age at which a child is capable of bearing criminal responsibility for his or her acts </w:t>
      </w:r>
      <w:r w:rsidR="00AA1403">
        <w:rPr>
          <w:rFonts w:ascii="Arial" w:hAnsi="Arial" w:cs="Arial"/>
          <w:sz w:val="20"/>
        </w:rPr>
        <w:t>has been raised by statute in N</w:t>
      </w:r>
      <w:r>
        <w:rPr>
          <w:rFonts w:ascii="Arial" w:hAnsi="Arial" w:cs="Arial"/>
          <w:sz w:val="20"/>
        </w:rPr>
        <w:t xml:space="preserve">ew South Wales.  Under s.5 of the </w:t>
      </w:r>
      <w:r w:rsidRPr="009A6CA8">
        <w:rPr>
          <w:rFonts w:ascii="Arial" w:hAnsi="Arial" w:cs="Arial"/>
          <w:i/>
          <w:sz w:val="20"/>
        </w:rPr>
        <w:t>Children (Criminal Proceedings) Act</w:t>
      </w:r>
      <w:r>
        <w:rPr>
          <w:rFonts w:ascii="Arial" w:hAnsi="Arial" w:cs="Arial"/>
          <w:sz w:val="20"/>
        </w:rPr>
        <w:t xml:space="preserve"> 1987 (NSW) (‘the Act’), there is a conclusive presumption that no child under the age of 10 years can be guilty of an offence.  </w:t>
      </w:r>
      <w:r w:rsidR="00AA1403">
        <w:rPr>
          <w:rFonts w:ascii="Arial" w:hAnsi="Arial" w:cs="Arial"/>
          <w:sz w:val="20"/>
        </w:rPr>
        <w:t xml:space="preserve">The Act does not otherwise affect the operation of the common law presumption of </w:t>
      </w:r>
      <w:r w:rsidR="00AA1403" w:rsidRPr="00AA1403">
        <w:rPr>
          <w:rFonts w:ascii="Arial" w:hAnsi="Arial" w:cs="Arial"/>
          <w:i/>
          <w:sz w:val="20"/>
        </w:rPr>
        <w:t>doli incapax</w:t>
      </w:r>
      <w:r w:rsidR="00AA1403">
        <w:rPr>
          <w:rFonts w:ascii="Arial" w:hAnsi="Arial" w:cs="Arial"/>
          <w:sz w:val="20"/>
        </w:rPr>
        <w:t xml:space="preserve">.  From the age of 10 years until attaining the age of 14 years, the presumption may be rebutted by evidence that the child knew that it was morally wrong to engage in the conduct that constitutes the physical element or elements of the offence.  Knowledge of the moral wrongness of an act or omission is to be distinguished from the child’s awareness that his or her conduct is merely naughty or mischievous: </w:t>
      </w:r>
      <w:r w:rsidR="00AA1403" w:rsidRPr="009C5D4F">
        <w:rPr>
          <w:rFonts w:ascii="Arial" w:hAnsi="Arial" w:cs="Arial"/>
          <w:i/>
          <w:sz w:val="20"/>
        </w:rPr>
        <w:t>C (A Minor) v Director of Public Prosecutions</w:t>
      </w:r>
      <w:r w:rsidR="00AA1403">
        <w:rPr>
          <w:rFonts w:ascii="Arial" w:hAnsi="Arial" w:cs="Arial"/>
          <w:sz w:val="20"/>
        </w:rPr>
        <w:t xml:space="preserve"> [1996] AC 1 at 38; </w:t>
      </w:r>
      <w:r w:rsidR="00AA1403" w:rsidRPr="009C5D4F">
        <w:rPr>
          <w:rFonts w:ascii="Arial" w:hAnsi="Arial" w:cs="Arial"/>
          <w:i/>
          <w:sz w:val="20"/>
        </w:rPr>
        <w:t>BP v The Queen</w:t>
      </w:r>
      <w:r w:rsidR="00AA1403">
        <w:rPr>
          <w:rFonts w:ascii="Arial" w:hAnsi="Arial" w:cs="Arial"/>
          <w:sz w:val="20"/>
        </w:rPr>
        <w:t xml:space="preserve"> [2006] NSWCCA 172 at [27]-[28].  </w:t>
      </w:r>
      <w:r w:rsidR="00AA1403" w:rsidRPr="00AA1403">
        <w:rPr>
          <w:rFonts w:ascii="Arial" w:hAnsi="Arial" w:cs="Arial"/>
          <w:b/>
          <w:sz w:val="20"/>
        </w:rPr>
        <w:t xml:space="preserve">This distinction may be captured by stating the requirement in terms of proof that </w:t>
      </w:r>
      <w:r w:rsidR="00AA1403">
        <w:rPr>
          <w:rFonts w:ascii="Arial" w:hAnsi="Arial" w:cs="Arial"/>
          <w:b/>
          <w:sz w:val="20"/>
        </w:rPr>
        <w:t>the child knew the conduct was ‘seriously wrong’ or ‘gravely wrong’: R v Gorrie (1918) 83 JP 136</w:t>
      </w:r>
      <w:r w:rsidR="00AA1403" w:rsidRPr="00746B1A">
        <w:rPr>
          <w:rFonts w:ascii="Arial" w:hAnsi="Arial" w:cs="Arial"/>
          <w:b/>
          <w:sz w:val="20"/>
        </w:rPr>
        <w:t xml:space="preserve">; </w:t>
      </w:r>
      <w:r w:rsidR="00746B1A" w:rsidRPr="00746B1A">
        <w:rPr>
          <w:rFonts w:ascii="Arial" w:hAnsi="Arial" w:cs="Arial"/>
          <w:b/>
          <w:i/>
          <w:sz w:val="20"/>
        </w:rPr>
        <w:t>C (A Minor) v Director of Public Prosecutions</w:t>
      </w:r>
      <w:r w:rsidR="00746B1A" w:rsidRPr="00746B1A">
        <w:rPr>
          <w:rFonts w:ascii="Arial" w:hAnsi="Arial" w:cs="Arial"/>
          <w:b/>
          <w:sz w:val="20"/>
        </w:rPr>
        <w:t xml:space="preserve"> [1996] AC 1 at 38; </w:t>
      </w:r>
      <w:r w:rsidR="00746B1A" w:rsidRPr="00746B1A">
        <w:rPr>
          <w:rFonts w:ascii="Arial" w:hAnsi="Arial" w:cs="Arial"/>
          <w:b/>
          <w:i/>
          <w:sz w:val="20"/>
        </w:rPr>
        <w:t>Archbold: Criminal Pleading: Evidence &amp; Practice</w:t>
      </w:r>
      <w:r w:rsidR="00746B1A" w:rsidRPr="00746B1A">
        <w:rPr>
          <w:rFonts w:ascii="Arial" w:hAnsi="Arial" w:cs="Arial"/>
          <w:b/>
          <w:sz w:val="20"/>
        </w:rPr>
        <w:t>, (1993), vol 1 at 52 [1-96].</w:t>
      </w:r>
      <w:r w:rsidR="00746B1A">
        <w:rPr>
          <w:rFonts w:ascii="Arial" w:hAnsi="Arial" w:cs="Arial"/>
          <w:sz w:val="20"/>
        </w:rPr>
        <w:t xml:space="preserve">  </w:t>
      </w:r>
      <w:r w:rsidR="00746B1A" w:rsidRPr="00A31F16">
        <w:rPr>
          <w:rFonts w:ascii="Arial" w:hAnsi="Arial" w:cs="Arial"/>
          <w:b/>
          <w:sz w:val="20"/>
          <w:u w:val="single"/>
        </w:rPr>
        <w:t xml:space="preserve">No matter how obviously wrong the act or acts constituting the offence may be, the presumption cannot be rebutted merely as an inference from the doing of that act or those acts: </w:t>
      </w:r>
      <w:r w:rsidR="00746B1A" w:rsidRPr="00A31F16">
        <w:rPr>
          <w:rFonts w:ascii="Arial" w:hAnsi="Arial" w:cs="Arial"/>
          <w:b/>
          <w:i/>
          <w:sz w:val="20"/>
          <w:u w:val="single"/>
        </w:rPr>
        <w:t>R v Smith (Sydney)</w:t>
      </w:r>
      <w:r w:rsidR="00746B1A" w:rsidRPr="00A31F16">
        <w:rPr>
          <w:rFonts w:ascii="Arial" w:hAnsi="Arial" w:cs="Arial"/>
          <w:b/>
          <w:sz w:val="20"/>
          <w:u w:val="single"/>
        </w:rPr>
        <w:t xml:space="preserve"> (1845) 1 Cox CC 260 per Erle J; </w:t>
      </w:r>
      <w:r w:rsidR="00746B1A" w:rsidRPr="00A31F16">
        <w:rPr>
          <w:rFonts w:ascii="Arial" w:hAnsi="Arial" w:cs="Arial"/>
          <w:b/>
          <w:i/>
          <w:sz w:val="20"/>
          <w:u w:val="single"/>
        </w:rPr>
        <w:t>C (A Minor) v Director of Public Prosecutions</w:t>
      </w:r>
      <w:r w:rsidR="00746B1A" w:rsidRPr="00A31F16">
        <w:rPr>
          <w:rFonts w:ascii="Arial" w:hAnsi="Arial" w:cs="Arial"/>
          <w:b/>
          <w:sz w:val="20"/>
          <w:u w:val="single"/>
        </w:rPr>
        <w:t xml:space="preserve"> [1996] AC 1 at 38; </w:t>
      </w:r>
      <w:r w:rsidR="00746B1A" w:rsidRPr="00A31F16">
        <w:rPr>
          <w:rFonts w:ascii="Arial" w:hAnsi="Arial" w:cs="Arial"/>
          <w:b/>
          <w:i/>
          <w:sz w:val="20"/>
          <w:u w:val="single"/>
        </w:rPr>
        <w:t>BP v The Queen</w:t>
      </w:r>
      <w:r w:rsidR="00746B1A" w:rsidRPr="00A31F16">
        <w:rPr>
          <w:rFonts w:ascii="Arial" w:hAnsi="Arial" w:cs="Arial"/>
          <w:b/>
          <w:sz w:val="20"/>
          <w:u w:val="single"/>
        </w:rPr>
        <w:t xml:space="preserve"> [2006] NSWCCA 172 at [29]; </w:t>
      </w:r>
      <w:r w:rsidR="00746B1A" w:rsidRPr="00A31F16">
        <w:rPr>
          <w:rFonts w:ascii="Arial" w:hAnsi="Arial" w:cs="Arial"/>
          <w:b/>
          <w:i/>
          <w:sz w:val="20"/>
          <w:u w:val="single"/>
        </w:rPr>
        <w:t xml:space="preserve">R v T </w:t>
      </w:r>
      <w:r w:rsidR="00746B1A" w:rsidRPr="00A31F16">
        <w:rPr>
          <w:rFonts w:ascii="Arial" w:hAnsi="Arial" w:cs="Arial"/>
          <w:b/>
          <w:sz w:val="20"/>
          <w:u w:val="single"/>
        </w:rPr>
        <w:t xml:space="preserve">[2009] AC 1310 at 1331 [16] per Lord Phillips of Worth Matravers.  </w:t>
      </w:r>
      <w:r w:rsidR="00746B1A" w:rsidRPr="00746B1A">
        <w:rPr>
          <w:rFonts w:ascii="Arial" w:hAnsi="Arial" w:cs="Arial"/>
          <w:b/>
          <w:sz w:val="20"/>
          <w:u w:val="single"/>
        </w:rPr>
        <w:t xml:space="preserve">To the extent that the decision of the Court of Appeal of the Supreme Court of Victoria in </w:t>
      </w:r>
      <w:r w:rsidR="00746B1A" w:rsidRPr="00746B1A">
        <w:rPr>
          <w:rFonts w:ascii="Arial" w:hAnsi="Arial" w:cs="Arial"/>
          <w:b/>
          <w:i/>
          <w:sz w:val="20"/>
          <w:u w:val="single"/>
        </w:rPr>
        <w:t>R v ALH</w:t>
      </w:r>
      <w:r w:rsidR="00746B1A" w:rsidRPr="00746B1A">
        <w:rPr>
          <w:rFonts w:ascii="Arial" w:hAnsi="Arial" w:cs="Arial"/>
          <w:b/>
          <w:sz w:val="20"/>
          <w:u w:val="single"/>
        </w:rPr>
        <w:t xml:space="preserve"> {(2003) 6 VR 276 at 298 [86]; see also at 280-281 [19], 281 [24]} suggests a contrary approach it is wrong.</w:t>
      </w:r>
      <w:r w:rsidR="00746B1A" w:rsidRPr="00746B1A">
        <w:rPr>
          <w:rFonts w:ascii="Arial" w:hAnsi="Arial" w:cs="Arial"/>
          <w:b/>
          <w:sz w:val="20"/>
        </w:rPr>
        <w:t xml:space="preserve">  The prosecution must point to evidence from which an inference can be drawn beyond reasonable doubt that the child’s development is such that he or she knew it was morally wrong to engage in the conduct.</w:t>
      </w:r>
      <w:r w:rsidR="00746B1A">
        <w:rPr>
          <w:rFonts w:ascii="Arial" w:hAnsi="Arial" w:cs="Arial"/>
          <w:sz w:val="20"/>
        </w:rPr>
        <w:t xml:space="preserve">  This directs attention to the child’s education and the environment in which the child has been raised: </w:t>
      </w:r>
      <w:r w:rsidR="00746B1A" w:rsidRPr="00746B1A">
        <w:rPr>
          <w:rFonts w:ascii="Arial" w:hAnsi="Arial" w:cs="Arial"/>
          <w:i/>
          <w:sz w:val="20"/>
        </w:rPr>
        <w:t>B v R</w:t>
      </w:r>
      <w:r w:rsidR="00746B1A">
        <w:rPr>
          <w:rFonts w:ascii="Arial" w:hAnsi="Arial" w:cs="Arial"/>
          <w:sz w:val="20"/>
        </w:rPr>
        <w:t xml:space="preserve"> (1958) 44 Crim App R 1 at 3-4 per Lord Parker CJ; </w:t>
      </w:r>
      <w:r w:rsidR="00746B1A" w:rsidRPr="009C5D4F">
        <w:rPr>
          <w:rFonts w:ascii="Arial" w:hAnsi="Arial" w:cs="Arial"/>
          <w:i/>
          <w:sz w:val="20"/>
        </w:rPr>
        <w:t>C (A Minor) v Director of Public Prosecutions</w:t>
      </w:r>
      <w:r w:rsidR="00746B1A">
        <w:rPr>
          <w:rFonts w:ascii="Arial" w:hAnsi="Arial" w:cs="Arial"/>
          <w:sz w:val="20"/>
        </w:rPr>
        <w:t xml:space="preserve"> [1996] AC 1 at 8 citing </w:t>
      </w:r>
      <w:r w:rsidR="00746B1A" w:rsidRPr="00746B1A">
        <w:rPr>
          <w:rFonts w:ascii="Arial" w:hAnsi="Arial" w:cs="Arial"/>
          <w:i/>
          <w:sz w:val="20"/>
        </w:rPr>
        <w:t xml:space="preserve">F v </w:t>
      </w:r>
      <w:proofErr w:type="spellStart"/>
      <w:r w:rsidR="00746B1A" w:rsidRPr="00746B1A">
        <w:rPr>
          <w:rFonts w:ascii="Arial" w:hAnsi="Arial" w:cs="Arial"/>
          <w:i/>
          <w:sz w:val="20"/>
        </w:rPr>
        <w:t>Padwick</w:t>
      </w:r>
      <w:proofErr w:type="spellEnd"/>
      <w:r w:rsidR="00746B1A">
        <w:rPr>
          <w:rFonts w:ascii="Arial" w:hAnsi="Arial" w:cs="Arial"/>
          <w:sz w:val="20"/>
        </w:rPr>
        <w:t xml:space="preserve"> [1959] Crim L R 439 per Lord Parker CJ.”</w:t>
      </w:r>
      <w:r w:rsidR="008A6AED">
        <w:rPr>
          <w:rFonts w:ascii="Arial" w:hAnsi="Arial" w:cs="Arial"/>
          <w:sz w:val="20"/>
        </w:rPr>
        <w:t xml:space="preserve"> [emphasis added]</w:t>
      </w:r>
    </w:p>
    <w:p w14:paraId="27431AF2" w14:textId="77777777" w:rsidR="00746B1A" w:rsidRDefault="00746B1A" w:rsidP="009A6CA8">
      <w:pPr>
        <w:spacing w:before="120"/>
        <w:ind w:left="567" w:right="567"/>
        <w:jc w:val="both"/>
        <w:rPr>
          <w:rFonts w:ascii="Arial" w:hAnsi="Arial" w:cs="Arial"/>
          <w:sz w:val="20"/>
        </w:rPr>
      </w:pPr>
      <w:r>
        <w:rPr>
          <w:rFonts w:ascii="Arial" w:hAnsi="Arial" w:cs="Arial"/>
          <w:sz w:val="20"/>
        </w:rPr>
        <w:lastRenderedPageBreak/>
        <w:t xml:space="preserve">[12] “What suffices to rebut the presumption that a child defendant is </w:t>
      </w:r>
      <w:r w:rsidRPr="00746B1A">
        <w:rPr>
          <w:rFonts w:ascii="Arial" w:hAnsi="Arial" w:cs="Arial"/>
          <w:i/>
          <w:sz w:val="20"/>
        </w:rPr>
        <w:t>doli incapax</w:t>
      </w:r>
      <w:r>
        <w:rPr>
          <w:rFonts w:ascii="Arial" w:hAnsi="Arial" w:cs="Arial"/>
          <w:sz w:val="20"/>
        </w:rPr>
        <w:t xml:space="preserve"> will vary according to the nature of the allegation and the child.  </w:t>
      </w:r>
      <w:r w:rsidR="00AD55AA">
        <w:rPr>
          <w:rFonts w:ascii="Arial" w:hAnsi="Arial" w:cs="Arial"/>
          <w:sz w:val="20"/>
        </w:rPr>
        <w:t xml:space="preserve">A child will more readily understand the seriousness of an act if it concerns values of which he or she has direct personal experience.  For example, a child is likely better able to understand control of his or her own possessions and the theft of others’ property compared to offences such as damaging public property, fare evading, receiving stolen goods, fraud or forgery.  Answers given in the course of a police interview may serve to prove the child possessed the requisite knowledge.  In other cases, evidence of the child’s progress at school and of the child’s home life will be required.  It has been said that the closer the child defendant is to the age of 10, the stronger must be the evidence to rebut the presumption; conversely, the nearer the child is to the age of 14, the less strong need the evidence be to rebut the presumption: </w:t>
      </w:r>
      <w:r w:rsidR="00AD55AA" w:rsidRPr="00AD55AA">
        <w:rPr>
          <w:rFonts w:ascii="Arial" w:hAnsi="Arial" w:cs="Arial"/>
          <w:i/>
          <w:sz w:val="20"/>
        </w:rPr>
        <w:t>R (A Child) v Whitty</w:t>
      </w:r>
      <w:r w:rsidR="00AD55AA">
        <w:rPr>
          <w:rFonts w:ascii="Arial" w:hAnsi="Arial" w:cs="Arial"/>
          <w:sz w:val="20"/>
        </w:rPr>
        <w:t xml:space="preserve"> (1993) 66 A Crim R 462 at 465; </w:t>
      </w:r>
      <w:r w:rsidR="00AD55AA" w:rsidRPr="00AD55AA">
        <w:rPr>
          <w:rFonts w:ascii="Arial" w:hAnsi="Arial" w:cs="Arial"/>
          <w:i/>
          <w:sz w:val="20"/>
        </w:rPr>
        <w:t>DK v Rooney</w:t>
      </w:r>
      <w:r w:rsidR="00AD55AA">
        <w:rPr>
          <w:rFonts w:ascii="Arial" w:hAnsi="Arial" w:cs="Arial"/>
          <w:sz w:val="20"/>
        </w:rPr>
        <w:t xml:space="preserve"> unreported, Supreme Court of NSW, 3 July 1996 per McInerney J.  The difficulty with these statements is that they are apt to suggest that children mature at a uniform rate.  The only presumption which the law makes in the case of child defendants is that those under 14 are </w:t>
      </w:r>
      <w:r w:rsidR="00AD55AA" w:rsidRPr="00AD55AA">
        <w:rPr>
          <w:rFonts w:ascii="Arial" w:hAnsi="Arial" w:cs="Arial"/>
          <w:i/>
          <w:sz w:val="20"/>
        </w:rPr>
        <w:t>doli incapax</w:t>
      </w:r>
      <w:r w:rsidR="00AD55AA">
        <w:rPr>
          <w:rFonts w:ascii="Arial" w:hAnsi="Arial" w:cs="Arial"/>
          <w:sz w:val="20"/>
        </w:rPr>
        <w:t>.  Rebutting that presumption directs attention to the intellectual and moral development of the particular child.  Some 10-year-old children will possess the capacity to understand the serious wrongfulness of their acts while other children aged very nearly 14 years old will not.”</w:t>
      </w:r>
    </w:p>
    <w:p w14:paraId="546D6F15" w14:textId="77777777" w:rsidR="00513100" w:rsidRPr="00042075" w:rsidRDefault="00513100" w:rsidP="002E3EE1">
      <w:pPr>
        <w:pStyle w:val="Heading2"/>
        <w:tabs>
          <w:tab w:val="left" w:pos="567"/>
        </w:tabs>
        <w:spacing w:line="240" w:lineRule="auto"/>
        <w:rPr>
          <w:rFonts w:ascii="Arial" w:hAnsi="Arial" w:cs="Arial"/>
          <w:sz w:val="18"/>
          <w:szCs w:val="18"/>
        </w:rPr>
      </w:pPr>
    </w:p>
    <w:p w14:paraId="054B692D" w14:textId="77777777" w:rsidR="006C3325" w:rsidRDefault="008A6AED" w:rsidP="006C3325">
      <w:pPr>
        <w:jc w:val="both"/>
        <w:rPr>
          <w:rFonts w:ascii="Arial" w:hAnsi="Arial" w:cs="Arial"/>
          <w:sz w:val="20"/>
        </w:rPr>
      </w:pPr>
      <w:r>
        <w:rPr>
          <w:rFonts w:ascii="Arial" w:hAnsi="Arial" w:cs="Arial"/>
          <w:sz w:val="20"/>
        </w:rPr>
        <w:t xml:space="preserve">Offence 2 occurred when the appellant had been left in charge of the complainant and two younger siblings when their father was at work.  The complainant and another brother were fighting over who could play with the brother’s “stuff” and the appellant locked the complainant in a room as punishment.  He subsequently went into the room and said “if you </w:t>
      </w:r>
      <w:proofErr w:type="spellStart"/>
      <w:r>
        <w:rPr>
          <w:rFonts w:ascii="Arial" w:hAnsi="Arial" w:cs="Arial"/>
          <w:sz w:val="20"/>
        </w:rPr>
        <w:t>wanna</w:t>
      </w:r>
      <w:proofErr w:type="spellEnd"/>
      <w:r>
        <w:rPr>
          <w:rFonts w:ascii="Arial" w:hAnsi="Arial" w:cs="Arial"/>
          <w:sz w:val="20"/>
        </w:rPr>
        <w:t xml:space="preserve"> come out, you </w:t>
      </w:r>
      <w:proofErr w:type="spellStart"/>
      <w:r>
        <w:rPr>
          <w:rFonts w:ascii="Arial" w:hAnsi="Arial" w:cs="Arial"/>
          <w:sz w:val="20"/>
        </w:rPr>
        <w:t>gotta</w:t>
      </w:r>
      <w:proofErr w:type="spellEnd"/>
      <w:r>
        <w:rPr>
          <w:rFonts w:ascii="Arial" w:hAnsi="Arial" w:cs="Arial"/>
          <w:sz w:val="20"/>
        </w:rPr>
        <w:t xml:space="preserve"> let me do this to </w:t>
      </w:r>
      <w:proofErr w:type="spellStart"/>
      <w:r>
        <w:rPr>
          <w:rFonts w:ascii="Arial" w:hAnsi="Arial" w:cs="Arial"/>
          <w:sz w:val="20"/>
        </w:rPr>
        <w:t>ya</w:t>
      </w:r>
      <w:proofErr w:type="spellEnd"/>
      <w:r>
        <w:rPr>
          <w:rFonts w:ascii="Arial" w:hAnsi="Arial" w:cs="Arial"/>
          <w:sz w:val="20"/>
        </w:rPr>
        <w:t xml:space="preserve">”.  He put a condom on his penis and threw the complainant on a bed, pulled his pants and underpants down and commenced anal intercourse.  The complainant was crying and protesting, saying “no, [RP], no”.  The appellant put his hand over the complainant’s mouth but when he heard the sound of an adult returning to the home, he withdrew his penis and said “don’t say </w:t>
      </w:r>
      <w:proofErr w:type="spellStart"/>
      <w:r>
        <w:rPr>
          <w:rFonts w:ascii="Arial" w:hAnsi="Arial" w:cs="Arial"/>
          <w:sz w:val="20"/>
        </w:rPr>
        <w:t>nothin</w:t>
      </w:r>
      <w:proofErr w:type="spellEnd"/>
      <w:r>
        <w:rPr>
          <w:rFonts w:ascii="Arial" w:hAnsi="Arial" w:cs="Arial"/>
          <w:sz w:val="20"/>
        </w:rPr>
        <w:t xml:space="preserve">’”.  Offence 3 occurred a few weeks later at the father’s workplace when the appellant exposed his penis to the complainant, pulled his pants down and had had anal intercourse with him for 2-3 minutes until the appellant heard their father returning to the office.  Offence 4 </w:t>
      </w:r>
      <w:r w:rsidR="005F2203">
        <w:rPr>
          <w:rFonts w:ascii="Arial" w:hAnsi="Arial" w:cs="Arial"/>
          <w:sz w:val="20"/>
        </w:rPr>
        <w:t>occurred when the complainant and appellant were watching a DVD while their father was out of the room.  The appellant put his hand on the complainant’s penis outside his clothing and rubbed it for approximately 5 minutes until the complainant said that he was “starting to get sick of this”.</w:t>
      </w:r>
    </w:p>
    <w:p w14:paraId="390E9015" w14:textId="77777777" w:rsidR="008A6AED" w:rsidRPr="00042075" w:rsidRDefault="008A6AED" w:rsidP="002E3EE1">
      <w:pPr>
        <w:pStyle w:val="Heading2"/>
        <w:tabs>
          <w:tab w:val="left" w:pos="567"/>
        </w:tabs>
        <w:spacing w:line="240" w:lineRule="auto"/>
        <w:rPr>
          <w:rFonts w:ascii="Arial" w:hAnsi="Arial" w:cs="Arial"/>
          <w:sz w:val="18"/>
          <w:szCs w:val="18"/>
        </w:rPr>
      </w:pPr>
    </w:p>
    <w:p w14:paraId="7EBA39F6" w14:textId="77777777" w:rsidR="006C3325" w:rsidRDefault="005F2203" w:rsidP="006C3325">
      <w:pPr>
        <w:jc w:val="both"/>
        <w:rPr>
          <w:rFonts w:ascii="Arial" w:hAnsi="Arial" w:cs="Arial"/>
          <w:sz w:val="20"/>
        </w:rPr>
      </w:pPr>
      <w:r>
        <w:rPr>
          <w:rFonts w:ascii="Arial" w:hAnsi="Arial" w:cs="Arial"/>
          <w:sz w:val="20"/>
        </w:rPr>
        <w:t>A Job Capacity Assessment Report of the appellant prepared when he was 17 years old referred to an IQ test where he obtained a score of 70-79 placing him in the “borderline range of intellectual functioning”.  He was described as having “moderate difficulties in social/occupational functioning” and as requiring supervision in daily activities.  He was placed on a disability support pension.  An IQ test conducted on the appellant when he was aged 18 in order to determine his fitness to plead in relation to other charges resulted in an overall score at the top of the borderline disabled range, placing him in the 8</w:t>
      </w:r>
      <w:r w:rsidRPr="005F2203">
        <w:rPr>
          <w:rFonts w:ascii="Arial" w:hAnsi="Arial" w:cs="Arial"/>
          <w:sz w:val="20"/>
          <w:vertAlign w:val="superscript"/>
        </w:rPr>
        <w:t>th</w:t>
      </w:r>
      <w:r>
        <w:rPr>
          <w:rFonts w:ascii="Arial" w:hAnsi="Arial" w:cs="Arial"/>
          <w:sz w:val="20"/>
        </w:rPr>
        <w:t xml:space="preserve"> percentile of functioning.  The psychologist was left with the impression that the appellant’s educational and social deprivation may have contributed to his low scores, together with his “innate limitation”.  The psychologist reported that the appellant’s “upbringing appears to have been marked by a measure of turmoil and dysfunction”.  He described the appellant as “a fairly naïve and sophisticated young man, whose emotional and behavioural control may at times fluctuate</w:t>
      </w:r>
      <w:r w:rsidR="00B8485A">
        <w:rPr>
          <w:rFonts w:ascii="Arial" w:hAnsi="Arial" w:cs="Arial"/>
          <w:sz w:val="20"/>
        </w:rPr>
        <w:t>, and who may at times tend to be overwhelmed by events.”  He added that there were “some fairly unsatisfactory aspects of [RP’s] upbringing (exposure to violence, possibly being the victim of molestation, exposure to family law type disputes etc), which have probably contributed to [RP’s] difficulties in coping with the vicissitudes of life.”</w:t>
      </w:r>
    </w:p>
    <w:p w14:paraId="494E8562" w14:textId="77777777" w:rsidR="008A6AED" w:rsidRPr="00042075" w:rsidRDefault="008A6AED" w:rsidP="002E3EE1">
      <w:pPr>
        <w:pStyle w:val="Heading2"/>
        <w:tabs>
          <w:tab w:val="left" w:pos="567"/>
        </w:tabs>
        <w:spacing w:line="240" w:lineRule="auto"/>
        <w:rPr>
          <w:rFonts w:ascii="Arial" w:hAnsi="Arial" w:cs="Arial"/>
          <w:sz w:val="18"/>
          <w:szCs w:val="18"/>
        </w:rPr>
      </w:pPr>
    </w:p>
    <w:p w14:paraId="645FD38C" w14:textId="77777777" w:rsidR="006C3325" w:rsidRDefault="00E00AC3" w:rsidP="006C3325">
      <w:pPr>
        <w:jc w:val="both"/>
        <w:rPr>
          <w:rFonts w:ascii="Arial" w:hAnsi="Arial" w:cs="Arial"/>
          <w:sz w:val="20"/>
        </w:rPr>
      </w:pPr>
      <w:r>
        <w:rPr>
          <w:rFonts w:ascii="Arial" w:hAnsi="Arial" w:cs="Arial"/>
          <w:sz w:val="20"/>
        </w:rPr>
        <w:t xml:space="preserve">In finding that the </w:t>
      </w:r>
      <w:r w:rsidRPr="00E00AC3">
        <w:rPr>
          <w:rFonts w:ascii="Arial" w:hAnsi="Arial" w:cs="Arial"/>
          <w:i/>
          <w:sz w:val="20"/>
        </w:rPr>
        <w:t>doli incapax</w:t>
      </w:r>
      <w:r>
        <w:rPr>
          <w:rFonts w:ascii="Arial" w:hAnsi="Arial" w:cs="Arial"/>
          <w:sz w:val="20"/>
        </w:rPr>
        <w:t xml:space="preserve"> presumption had not been rebutted, the High Court held, </w:t>
      </w:r>
      <w:r w:rsidRPr="00E00AC3">
        <w:rPr>
          <w:rFonts w:ascii="Arial" w:hAnsi="Arial" w:cs="Arial"/>
          <w:i/>
          <w:sz w:val="20"/>
        </w:rPr>
        <w:t>inter alia</w:t>
      </w:r>
      <w:r>
        <w:rPr>
          <w:rFonts w:ascii="Arial" w:hAnsi="Arial" w:cs="Arial"/>
          <w:sz w:val="20"/>
        </w:rPr>
        <w:t>:</w:t>
      </w:r>
    </w:p>
    <w:p w14:paraId="4B437E9F" w14:textId="77777777" w:rsidR="00E00AC3" w:rsidRDefault="00E00AC3" w:rsidP="00E00AC3">
      <w:pPr>
        <w:numPr>
          <w:ilvl w:val="0"/>
          <w:numId w:val="4"/>
        </w:numPr>
        <w:spacing w:before="60"/>
        <w:ind w:left="284" w:hanging="284"/>
        <w:jc w:val="both"/>
        <w:rPr>
          <w:rFonts w:ascii="Arial" w:hAnsi="Arial" w:cs="Arial"/>
          <w:sz w:val="20"/>
        </w:rPr>
      </w:pPr>
      <w:r>
        <w:rPr>
          <w:rFonts w:ascii="Arial" w:hAnsi="Arial" w:cs="Arial"/>
          <w:sz w:val="20"/>
        </w:rPr>
        <w:t>At [30]: “There is a deal more force to the appellant’s [argument] that it is open to doubt, in the absence of evidence to the contrary, the reasoning capacity of an 11-year-old to comprehend not only that another is unwilling to go along with his wishes, but also that it is morally wrong to impose those wishes in violation of the personal autonomy of another.  This, it is submitted, is particularly so in respect of another prepubescent child over whom, by virtue of the fraternal relationship, the older child is in a position to exert some physical authority.”</w:t>
      </w:r>
    </w:p>
    <w:p w14:paraId="775D6EA7" w14:textId="77777777" w:rsidR="00E00AC3" w:rsidRDefault="00E00AC3" w:rsidP="00E00AC3">
      <w:pPr>
        <w:numPr>
          <w:ilvl w:val="0"/>
          <w:numId w:val="4"/>
        </w:numPr>
        <w:spacing w:before="60"/>
        <w:ind w:left="284" w:hanging="284"/>
        <w:jc w:val="both"/>
        <w:rPr>
          <w:rFonts w:ascii="Arial" w:hAnsi="Arial" w:cs="Arial"/>
          <w:sz w:val="20"/>
        </w:rPr>
      </w:pPr>
      <w:r>
        <w:rPr>
          <w:rFonts w:ascii="Arial" w:hAnsi="Arial" w:cs="Arial"/>
          <w:sz w:val="20"/>
        </w:rPr>
        <w:t>At [32-33]: “</w:t>
      </w:r>
      <w:r w:rsidR="005F1C1A">
        <w:rPr>
          <w:rFonts w:ascii="Arial" w:hAnsi="Arial" w:cs="Arial"/>
          <w:sz w:val="20"/>
        </w:rPr>
        <w:t>[</w:t>
      </w:r>
      <w:r>
        <w:rPr>
          <w:rFonts w:ascii="Arial" w:hAnsi="Arial" w:cs="Arial"/>
          <w:sz w:val="20"/>
        </w:rPr>
        <w:t>T</w:t>
      </w:r>
      <w:r w:rsidR="005F1C1A">
        <w:rPr>
          <w:rFonts w:ascii="Arial" w:hAnsi="Arial" w:cs="Arial"/>
          <w:sz w:val="20"/>
        </w:rPr>
        <w:t>]he appellant is presumed in law to be incapable of bearing criminal responsibility for his acts.  The onus was upon the prosecution to adduce evidence to rebut that presumption to the criminal standard.  T</w:t>
      </w:r>
      <w:r>
        <w:rPr>
          <w:rFonts w:ascii="Arial" w:hAnsi="Arial" w:cs="Arial"/>
          <w:sz w:val="20"/>
        </w:rPr>
        <w:t xml:space="preserve">he trial judge found the appellant was of ‘very low intelligence’ and possessed a lesser appreciation of the seriousness of his conduct. The prosecution did not adduce any evidence </w:t>
      </w:r>
      <w:r>
        <w:rPr>
          <w:rFonts w:ascii="Arial" w:hAnsi="Arial" w:cs="Arial"/>
          <w:sz w:val="20"/>
        </w:rPr>
        <w:lastRenderedPageBreak/>
        <w:t>apart from the circumstances of the offences to establish that, despite these deficits, the appellant’s development was such that he understood the moral wrongfulness of his acts.  It is common enough for children to engage in forms of sexual play and to endeavour to keep it secret, since even very young children may appreciate that it is naughty to engage in such play.  The appellant’s conduct went well beyond ordinary childish sexual experimentation, but this does not carry with it a conclusion that he understood his conduct was seriously wrong in a moral sense, as distinct from it being rude or naughty.</w:t>
      </w:r>
      <w:r w:rsidR="005F1C1A">
        <w:rPr>
          <w:rFonts w:ascii="Arial" w:hAnsi="Arial" w:cs="Arial"/>
          <w:sz w:val="20"/>
        </w:rPr>
        <w:t>”</w:t>
      </w:r>
    </w:p>
    <w:p w14:paraId="566AF527" w14:textId="77777777" w:rsidR="005F1C1A" w:rsidRDefault="005F1C1A" w:rsidP="00E00AC3">
      <w:pPr>
        <w:numPr>
          <w:ilvl w:val="0"/>
          <w:numId w:val="4"/>
        </w:numPr>
        <w:spacing w:before="60"/>
        <w:ind w:left="284" w:hanging="284"/>
        <w:jc w:val="both"/>
        <w:rPr>
          <w:rFonts w:ascii="Arial" w:hAnsi="Arial" w:cs="Arial"/>
          <w:sz w:val="20"/>
        </w:rPr>
      </w:pPr>
      <w:r>
        <w:rPr>
          <w:rFonts w:ascii="Arial" w:hAnsi="Arial" w:cs="Arial"/>
          <w:sz w:val="20"/>
        </w:rPr>
        <w:t>At [35]: “The conclusion drawn below that the appellant knew his conduct, in having sexual intercourse with his younger sibling, was seriously wrong was based on the inferences that he knew his brother was not consenting and that he must have observed his brother’s distress.  It cannot, however, be assumed that a child of 11y6m understands that the infliction of hurt and distress on a younger sibling involves serious wrongdoing.  While the evidence of the appellant’s intellectual limitations does not preclude a finding that the presumption had been rebutted, it does point to the need that, despite those limitations, he possessed the requisite understanding.”</w:t>
      </w:r>
    </w:p>
    <w:p w14:paraId="604BB601" w14:textId="77777777" w:rsidR="005F1C1A" w:rsidRDefault="005F1C1A" w:rsidP="00E00AC3">
      <w:pPr>
        <w:numPr>
          <w:ilvl w:val="0"/>
          <w:numId w:val="4"/>
        </w:numPr>
        <w:spacing w:before="60"/>
        <w:ind w:left="284" w:hanging="284"/>
        <w:jc w:val="both"/>
        <w:rPr>
          <w:rFonts w:ascii="Arial" w:hAnsi="Arial" w:cs="Arial"/>
          <w:sz w:val="20"/>
        </w:rPr>
      </w:pPr>
      <w:r>
        <w:rPr>
          <w:rFonts w:ascii="Arial" w:hAnsi="Arial" w:cs="Arial"/>
          <w:sz w:val="20"/>
        </w:rPr>
        <w:t>At [36]: “In relation to…counts 2 &amp; 3, there was no evidence about the environment in which the appellant had been raised or from which any conclusion could be drawn about his moral development.  The circumstance that at the age of 11y6m he was left at home along in charge of his younger siblings does not so much speak to his asserted maturity as to the inadequacy of the arrangements for the care of the children, including the appellant.  No evidence of the appellant’s performance at school as an 11-year-old was adduced.  In the absence of evidence on these subjects, it was not open to conclude that the appellant, with his intellectual limitations, was proved beyond reasonable doubt to have understood that his conduct…in engaging in sexual intercourse with his younger brother was seriously wrong in a moral sense.”</w:t>
      </w:r>
    </w:p>
    <w:p w14:paraId="53922039" w14:textId="2AF1FAB3" w:rsidR="0081156E" w:rsidRDefault="0081156E" w:rsidP="0099034E">
      <w:pPr>
        <w:pStyle w:val="Heading2"/>
        <w:tabs>
          <w:tab w:val="left" w:pos="567"/>
        </w:tabs>
        <w:spacing w:line="240" w:lineRule="auto"/>
        <w:rPr>
          <w:rFonts w:ascii="Arial" w:hAnsi="Arial" w:cs="Arial"/>
          <w:sz w:val="20"/>
        </w:rPr>
      </w:pPr>
    </w:p>
    <w:p w14:paraId="202B60AC" w14:textId="77777777" w:rsidR="00042075" w:rsidRDefault="00042075" w:rsidP="00042075">
      <w:pPr>
        <w:pStyle w:val="Heading2"/>
        <w:pBdr>
          <w:top w:val="thickThinSmallGap" w:sz="24" w:space="1" w:color="auto"/>
        </w:pBdr>
        <w:tabs>
          <w:tab w:val="left" w:pos="567"/>
        </w:tabs>
        <w:spacing w:line="240" w:lineRule="auto"/>
        <w:rPr>
          <w:rFonts w:ascii="Arial" w:hAnsi="Arial" w:cs="Arial"/>
          <w:sz w:val="20"/>
        </w:rPr>
      </w:pPr>
    </w:p>
    <w:p w14:paraId="38C248FD" w14:textId="62E1A2A2" w:rsidR="006448DD" w:rsidRDefault="00870713" w:rsidP="006448DD">
      <w:pPr>
        <w:spacing w:after="60"/>
        <w:jc w:val="both"/>
        <w:rPr>
          <w:rFonts w:ascii="Arial" w:hAnsi="Arial" w:cs="Arial"/>
          <w:sz w:val="20"/>
        </w:rPr>
      </w:pPr>
      <w:r>
        <w:rPr>
          <w:rFonts w:ascii="Arial" w:hAnsi="Arial" w:cs="Arial"/>
          <w:sz w:val="20"/>
        </w:rPr>
        <w:t xml:space="preserve">In </w:t>
      </w:r>
      <w:r w:rsidRPr="00E20FDF">
        <w:rPr>
          <w:rFonts w:ascii="Arial" w:hAnsi="Arial" w:cs="Arial"/>
          <w:i/>
          <w:iCs/>
          <w:sz w:val="20"/>
        </w:rPr>
        <w:t xml:space="preserve">BDO v The </w:t>
      </w:r>
      <w:r w:rsidR="00DF16D2">
        <w:rPr>
          <w:rFonts w:ascii="Arial" w:hAnsi="Arial" w:cs="Arial"/>
          <w:i/>
          <w:iCs/>
          <w:sz w:val="20"/>
        </w:rPr>
        <w:t>Queen</w:t>
      </w:r>
      <w:r>
        <w:rPr>
          <w:rFonts w:ascii="Arial" w:hAnsi="Arial" w:cs="Arial"/>
          <w:sz w:val="20"/>
        </w:rPr>
        <w:t xml:space="preserve"> </w:t>
      </w:r>
      <w:r w:rsidR="00E20FDF">
        <w:rPr>
          <w:rFonts w:ascii="Arial" w:hAnsi="Arial" w:cs="Arial"/>
          <w:sz w:val="20"/>
        </w:rPr>
        <w:t xml:space="preserve">[2023] HCA </w:t>
      </w:r>
      <w:r w:rsidR="00DF16D2">
        <w:rPr>
          <w:rFonts w:ascii="Arial" w:hAnsi="Arial" w:cs="Arial"/>
          <w:sz w:val="20"/>
        </w:rPr>
        <w:t>16 the appellant had bee</w:t>
      </w:r>
      <w:r w:rsidR="00BD316A">
        <w:rPr>
          <w:rFonts w:ascii="Arial" w:hAnsi="Arial" w:cs="Arial"/>
          <w:sz w:val="20"/>
        </w:rPr>
        <w:t xml:space="preserve">n </w:t>
      </w:r>
      <w:r w:rsidR="00114189">
        <w:rPr>
          <w:rFonts w:ascii="Arial" w:hAnsi="Arial" w:cs="Arial"/>
          <w:sz w:val="20"/>
        </w:rPr>
        <w:t>convicted – after a jury trial – of 11</w:t>
      </w:r>
      <w:r w:rsidR="006448DD">
        <w:rPr>
          <w:rFonts w:ascii="Arial" w:hAnsi="Arial" w:cs="Arial"/>
          <w:sz w:val="20"/>
        </w:rPr>
        <w:t> </w:t>
      </w:r>
      <w:r w:rsidR="00114189">
        <w:rPr>
          <w:rFonts w:ascii="Arial" w:hAnsi="Arial" w:cs="Arial"/>
          <w:sz w:val="20"/>
        </w:rPr>
        <w:t xml:space="preserve">counts of rape of his sister who was </w:t>
      </w:r>
      <w:r w:rsidR="00BD316A">
        <w:rPr>
          <w:rFonts w:ascii="Arial" w:hAnsi="Arial" w:cs="Arial"/>
          <w:sz w:val="20"/>
        </w:rPr>
        <w:t>5 years younger than him.</w:t>
      </w:r>
      <w:r w:rsidR="003E40C3">
        <w:rPr>
          <w:rFonts w:ascii="Arial" w:hAnsi="Arial" w:cs="Arial"/>
          <w:sz w:val="20"/>
        </w:rPr>
        <w:t xml:space="preserve">  The principal issue on the appeal concerned the appellant’s criminal responsibility under </w:t>
      </w:r>
      <w:r w:rsidR="009D5F48">
        <w:rPr>
          <w:rFonts w:ascii="Arial" w:hAnsi="Arial" w:cs="Arial"/>
          <w:sz w:val="20"/>
        </w:rPr>
        <w:t xml:space="preserve">s.29(2) of the </w:t>
      </w:r>
      <w:r w:rsidR="009D5F48" w:rsidRPr="009D5F48">
        <w:rPr>
          <w:rFonts w:ascii="Arial" w:hAnsi="Arial" w:cs="Arial"/>
          <w:i/>
          <w:iCs/>
          <w:sz w:val="20"/>
        </w:rPr>
        <w:t>Criminal Code (Qld)</w:t>
      </w:r>
      <w:r w:rsidR="009D5F48">
        <w:rPr>
          <w:rFonts w:ascii="Arial" w:hAnsi="Arial" w:cs="Arial"/>
          <w:sz w:val="20"/>
        </w:rPr>
        <w:t xml:space="preserve"> </w:t>
      </w:r>
      <w:r w:rsidR="00361265">
        <w:rPr>
          <w:rFonts w:ascii="Arial" w:hAnsi="Arial" w:cs="Arial"/>
          <w:sz w:val="20"/>
        </w:rPr>
        <w:t xml:space="preserve">with respect to those acts which took place when he was </w:t>
      </w:r>
      <w:r w:rsidR="00D03139">
        <w:rPr>
          <w:rFonts w:ascii="Arial" w:hAnsi="Arial" w:cs="Arial"/>
          <w:sz w:val="20"/>
        </w:rPr>
        <w:t>between 10 &amp; 13 years of age.  Section 29(2) of the Code provides</w:t>
      </w:r>
      <w:r w:rsidR="00BF7B5E">
        <w:rPr>
          <w:rFonts w:ascii="Arial" w:hAnsi="Arial" w:cs="Arial"/>
          <w:sz w:val="20"/>
        </w:rPr>
        <w:t>:</w:t>
      </w:r>
    </w:p>
    <w:p w14:paraId="4EBCF106" w14:textId="012AEE80" w:rsidR="00816893" w:rsidRDefault="00BF7B5E" w:rsidP="0090184F">
      <w:pPr>
        <w:spacing w:before="60"/>
        <w:ind w:left="567" w:right="567"/>
        <w:jc w:val="both"/>
        <w:rPr>
          <w:rFonts w:ascii="Arial" w:hAnsi="Arial" w:cs="Arial"/>
          <w:sz w:val="20"/>
        </w:rPr>
      </w:pPr>
      <w:r>
        <w:rPr>
          <w:rFonts w:ascii="Arial" w:hAnsi="Arial" w:cs="Arial"/>
          <w:sz w:val="20"/>
        </w:rPr>
        <w:t>“A</w:t>
      </w:r>
      <w:r w:rsidR="007E5294">
        <w:rPr>
          <w:rFonts w:ascii="Arial" w:hAnsi="Arial" w:cs="Arial"/>
          <w:sz w:val="20"/>
        </w:rPr>
        <w:t xml:space="preserve"> </w:t>
      </w:r>
      <w:r>
        <w:rPr>
          <w:rFonts w:ascii="Arial" w:hAnsi="Arial" w:cs="Arial"/>
          <w:sz w:val="20"/>
        </w:rPr>
        <w:t xml:space="preserve">person </w:t>
      </w:r>
      <w:r w:rsidRPr="00FB19AC">
        <w:rPr>
          <w:rFonts w:ascii="Arial" w:hAnsi="Arial" w:cs="Arial"/>
          <w:color w:val="000000"/>
          <w:sz w:val="20"/>
          <w:szCs w:val="20"/>
        </w:rPr>
        <w:t>under the age of 14 years is not criminally responsible for an act or omission, unless it is proved that at the time of doing the act or making the omission the person had capacity to know that the person ought not to do the act or make the omission."</w:t>
      </w:r>
    </w:p>
    <w:p w14:paraId="020A7135" w14:textId="77777777" w:rsidR="003D1055" w:rsidRDefault="00C364C0" w:rsidP="00692165">
      <w:pPr>
        <w:spacing w:before="120"/>
        <w:jc w:val="both"/>
        <w:rPr>
          <w:rFonts w:ascii="Arial" w:hAnsi="Arial" w:cs="Arial"/>
          <w:sz w:val="20"/>
        </w:rPr>
      </w:pPr>
      <w:r>
        <w:rPr>
          <w:rFonts w:ascii="Arial" w:hAnsi="Arial" w:cs="Arial"/>
          <w:sz w:val="20"/>
        </w:rPr>
        <w:t>Th</w:t>
      </w:r>
      <w:r w:rsidR="00F51C84">
        <w:rPr>
          <w:rFonts w:ascii="Arial" w:hAnsi="Arial" w:cs="Arial"/>
          <w:sz w:val="20"/>
        </w:rPr>
        <w:t>e s.29(2)</w:t>
      </w:r>
      <w:r>
        <w:rPr>
          <w:rFonts w:ascii="Arial" w:hAnsi="Arial" w:cs="Arial"/>
          <w:sz w:val="20"/>
        </w:rPr>
        <w:t xml:space="preserve"> test </w:t>
      </w:r>
      <w:r w:rsidR="009D3642">
        <w:rPr>
          <w:rFonts w:ascii="Arial" w:hAnsi="Arial" w:cs="Arial"/>
          <w:sz w:val="20"/>
        </w:rPr>
        <w:t xml:space="preserve">has </w:t>
      </w:r>
      <w:r w:rsidR="00651955">
        <w:rPr>
          <w:rFonts w:ascii="Arial" w:hAnsi="Arial" w:cs="Arial"/>
          <w:sz w:val="20"/>
        </w:rPr>
        <w:t>much</w:t>
      </w:r>
      <w:r w:rsidR="009D3642">
        <w:rPr>
          <w:rFonts w:ascii="Arial" w:hAnsi="Arial" w:cs="Arial"/>
          <w:sz w:val="20"/>
        </w:rPr>
        <w:t xml:space="preserve"> similarity with the </w:t>
      </w:r>
      <w:r w:rsidR="009D3642" w:rsidRPr="009D3642">
        <w:rPr>
          <w:rFonts w:ascii="Arial" w:hAnsi="Arial" w:cs="Arial"/>
          <w:i/>
          <w:iCs/>
          <w:sz w:val="20"/>
        </w:rPr>
        <w:t>doli incapax</w:t>
      </w:r>
      <w:r w:rsidR="009D3642">
        <w:rPr>
          <w:rFonts w:ascii="Arial" w:hAnsi="Arial" w:cs="Arial"/>
          <w:sz w:val="20"/>
        </w:rPr>
        <w:t xml:space="preserve"> principle</w:t>
      </w:r>
      <w:r w:rsidR="00651955">
        <w:rPr>
          <w:rFonts w:ascii="Arial" w:hAnsi="Arial" w:cs="Arial"/>
          <w:sz w:val="20"/>
        </w:rPr>
        <w:t>,</w:t>
      </w:r>
      <w:r w:rsidR="00142540">
        <w:rPr>
          <w:rFonts w:ascii="Arial" w:hAnsi="Arial" w:cs="Arial"/>
          <w:sz w:val="20"/>
        </w:rPr>
        <w:t xml:space="preserve"> Kiefel</w:t>
      </w:r>
      <w:r w:rsidR="00546D9C">
        <w:rPr>
          <w:rFonts w:ascii="Arial" w:hAnsi="Arial" w:cs="Arial"/>
          <w:sz w:val="20"/>
        </w:rPr>
        <w:t> </w:t>
      </w:r>
      <w:r w:rsidR="00142540">
        <w:rPr>
          <w:rFonts w:ascii="Arial" w:hAnsi="Arial" w:cs="Arial"/>
          <w:sz w:val="20"/>
        </w:rPr>
        <w:t xml:space="preserve">CJ, </w:t>
      </w:r>
      <w:r w:rsidR="00D83E4A">
        <w:rPr>
          <w:rFonts w:ascii="Arial" w:hAnsi="Arial" w:cs="Arial"/>
          <w:sz w:val="20"/>
        </w:rPr>
        <w:t>Gordon, Steward</w:t>
      </w:r>
      <w:r w:rsidR="00FF54C5">
        <w:rPr>
          <w:rFonts w:ascii="Arial" w:hAnsi="Arial" w:cs="Arial"/>
          <w:sz w:val="20"/>
        </w:rPr>
        <w:t>,</w:t>
      </w:r>
      <w:r w:rsidR="00D83E4A">
        <w:rPr>
          <w:rFonts w:ascii="Arial" w:hAnsi="Arial" w:cs="Arial"/>
          <w:sz w:val="20"/>
        </w:rPr>
        <w:t xml:space="preserve"> Gleeson &amp; </w:t>
      </w:r>
      <w:proofErr w:type="spellStart"/>
      <w:r w:rsidR="00D83E4A">
        <w:rPr>
          <w:rFonts w:ascii="Arial" w:hAnsi="Arial" w:cs="Arial"/>
          <w:sz w:val="20"/>
        </w:rPr>
        <w:t>Jagot</w:t>
      </w:r>
      <w:proofErr w:type="spellEnd"/>
      <w:r w:rsidR="00D83E4A">
        <w:rPr>
          <w:rFonts w:ascii="Arial" w:hAnsi="Arial" w:cs="Arial"/>
          <w:sz w:val="20"/>
        </w:rPr>
        <w:t xml:space="preserve"> JJ not</w:t>
      </w:r>
      <w:r w:rsidR="005A5DA7">
        <w:rPr>
          <w:rFonts w:ascii="Arial" w:hAnsi="Arial" w:cs="Arial"/>
          <w:sz w:val="20"/>
        </w:rPr>
        <w:t>ing at [5]</w:t>
      </w:r>
      <w:r w:rsidR="00D83E4A">
        <w:rPr>
          <w:rFonts w:ascii="Arial" w:hAnsi="Arial" w:cs="Arial"/>
          <w:sz w:val="20"/>
        </w:rPr>
        <w:t>:</w:t>
      </w:r>
    </w:p>
    <w:p w14:paraId="12EE2028" w14:textId="554B4406" w:rsidR="00D83E4A" w:rsidRDefault="00D83E4A" w:rsidP="00D83E4A">
      <w:pPr>
        <w:spacing w:before="60"/>
        <w:ind w:left="567" w:right="567"/>
        <w:jc w:val="both"/>
        <w:rPr>
          <w:rFonts w:ascii="Arial" w:hAnsi="Arial" w:cs="Arial"/>
          <w:color w:val="000000"/>
          <w:sz w:val="20"/>
          <w:szCs w:val="20"/>
        </w:rPr>
      </w:pPr>
      <w:r>
        <w:rPr>
          <w:rFonts w:ascii="Arial" w:hAnsi="Arial" w:cs="Arial"/>
          <w:sz w:val="20"/>
        </w:rPr>
        <w:t>“</w:t>
      </w:r>
      <w:r w:rsidRPr="00FB19AC">
        <w:rPr>
          <w:rFonts w:ascii="Arial" w:hAnsi="Arial" w:cs="Arial"/>
          <w:color w:val="000000"/>
          <w:sz w:val="20"/>
          <w:szCs w:val="20"/>
        </w:rPr>
        <w:t>The common law has for a long time made similar provision by recourse to the presumption that a child is doli incapax</w:t>
      </w:r>
      <w:bookmarkStart w:id="215" w:name="_ftnref3"/>
      <w:r w:rsidR="00EF0F2B">
        <w:rPr>
          <w:rFonts w:ascii="Arial" w:hAnsi="Arial" w:cs="Arial"/>
          <w:color w:val="000000"/>
          <w:sz w:val="20"/>
          <w:szCs w:val="20"/>
        </w:rPr>
        <w:t xml:space="preserve">: </w:t>
      </w:r>
      <w:r w:rsidR="00EF0F2B" w:rsidRPr="004378EC">
        <w:rPr>
          <w:rFonts w:ascii="Arial" w:hAnsi="Arial" w:cs="Arial"/>
          <w:i/>
          <w:iCs/>
          <w:color w:val="000000"/>
          <w:sz w:val="20"/>
          <w:szCs w:val="20"/>
        </w:rPr>
        <w:t>RP v The Queen</w:t>
      </w:r>
      <w:r w:rsidR="00EF0F2B">
        <w:rPr>
          <w:rFonts w:ascii="Arial" w:hAnsi="Arial" w:cs="Arial"/>
          <w:color w:val="000000"/>
          <w:sz w:val="20"/>
          <w:szCs w:val="20"/>
        </w:rPr>
        <w:t xml:space="preserve"> (2016) 259 CLR 641 at [10]</w:t>
      </w:r>
      <w:bookmarkEnd w:id="215"/>
      <w:r w:rsidRPr="00FB19AC">
        <w:rPr>
          <w:rFonts w:ascii="Arial" w:hAnsi="Arial" w:cs="Arial"/>
          <w:color w:val="000000"/>
          <w:sz w:val="20"/>
          <w:szCs w:val="20"/>
        </w:rPr>
        <w:t>. It is unsurprising that Sir Samuel Griffith, in his draft of the</w:t>
      </w:r>
      <w:r w:rsidR="00EF0F2B">
        <w:rPr>
          <w:rFonts w:ascii="Arial" w:hAnsi="Arial" w:cs="Arial"/>
          <w:color w:val="000000"/>
          <w:sz w:val="20"/>
          <w:szCs w:val="20"/>
        </w:rPr>
        <w:t xml:space="preserve"> Code</w:t>
      </w:r>
      <w:r w:rsidR="00E03186">
        <w:rPr>
          <w:rFonts w:ascii="Arial" w:hAnsi="Arial" w:cs="Arial"/>
          <w:color w:val="000000"/>
          <w:sz w:val="20"/>
          <w:szCs w:val="20"/>
        </w:rPr>
        <w:t>,</w:t>
      </w:r>
      <w:r w:rsidRPr="00FB19AC">
        <w:rPr>
          <w:rFonts w:ascii="Arial" w:hAnsi="Arial" w:cs="Arial"/>
          <w:color w:val="000000"/>
          <w:sz w:val="20"/>
          <w:szCs w:val="20"/>
        </w:rPr>
        <w:t xml:space="preserve"> noted beside the provision which became</w:t>
      </w:r>
      <w:r w:rsidR="00E03186">
        <w:rPr>
          <w:rFonts w:ascii="Arial" w:hAnsi="Arial" w:cs="Arial"/>
          <w:color w:val="000000"/>
          <w:sz w:val="20"/>
          <w:szCs w:val="20"/>
        </w:rPr>
        <w:t xml:space="preserve"> s.29</w:t>
      </w:r>
      <w:r w:rsidRPr="00FB19AC">
        <w:rPr>
          <w:rFonts w:ascii="Arial" w:hAnsi="Arial" w:cs="Arial"/>
          <w:color w:val="000000"/>
          <w:sz w:val="20"/>
          <w:szCs w:val="20"/>
        </w:rPr>
        <w:t xml:space="preserve">: </w:t>
      </w:r>
      <w:r w:rsidR="004378EC">
        <w:rPr>
          <w:rFonts w:ascii="Arial" w:hAnsi="Arial" w:cs="Arial"/>
          <w:color w:val="000000"/>
          <w:sz w:val="20"/>
          <w:szCs w:val="20"/>
        </w:rPr>
        <w:t>‘</w:t>
      </w:r>
      <w:r w:rsidRPr="00FB19AC">
        <w:rPr>
          <w:rFonts w:ascii="Arial" w:hAnsi="Arial" w:cs="Arial"/>
          <w:color w:val="000000"/>
          <w:sz w:val="20"/>
          <w:szCs w:val="20"/>
        </w:rPr>
        <w:t>common law</w:t>
      </w:r>
      <w:r w:rsidR="004378EC">
        <w:rPr>
          <w:rFonts w:ascii="Arial" w:hAnsi="Arial" w:cs="Arial"/>
          <w:color w:val="000000"/>
          <w:sz w:val="20"/>
          <w:szCs w:val="20"/>
        </w:rPr>
        <w:t>’</w:t>
      </w:r>
      <w:r w:rsidRPr="00FB19AC">
        <w:rPr>
          <w:rFonts w:ascii="Arial" w:hAnsi="Arial" w:cs="Arial"/>
          <w:color w:val="000000"/>
          <w:sz w:val="20"/>
          <w:szCs w:val="20"/>
        </w:rPr>
        <w:t>. The rationale for the presumption at common law, as explained in</w:t>
      </w:r>
      <w:r w:rsidR="00DC09A8">
        <w:rPr>
          <w:rFonts w:ascii="Arial" w:hAnsi="Arial" w:cs="Arial"/>
          <w:color w:val="000000"/>
          <w:sz w:val="20"/>
          <w:szCs w:val="20"/>
        </w:rPr>
        <w:t xml:space="preserve"> </w:t>
      </w:r>
      <w:r w:rsidR="00DC09A8" w:rsidRPr="00DC09A8">
        <w:rPr>
          <w:rFonts w:ascii="Arial" w:hAnsi="Arial" w:cs="Arial"/>
          <w:i/>
          <w:iCs/>
          <w:color w:val="000000"/>
          <w:sz w:val="20"/>
          <w:szCs w:val="20"/>
        </w:rPr>
        <w:t>RP v The Queen</w:t>
      </w:r>
      <w:r w:rsidR="00DC09A8">
        <w:rPr>
          <w:rFonts w:ascii="Arial" w:hAnsi="Arial" w:cs="Arial"/>
          <w:color w:val="000000"/>
          <w:sz w:val="20"/>
          <w:szCs w:val="20"/>
        </w:rPr>
        <w:t xml:space="preserve"> at [8]</w:t>
      </w:r>
      <w:r w:rsidRPr="00FB19AC">
        <w:rPr>
          <w:rFonts w:ascii="Arial" w:hAnsi="Arial" w:cs="Arial"/>
          <w:color w:val="000000"/>
          <w:sz w:val="20"/>
          <w:szCs w:val="20"/>
        </w:rPr>
        <w:t xml:space="preserve">, is that a child under 14 years of age is not sufficiently intellectually and morally developed to appreciate the difference between right and wrong, and therefore lacks the capacity for </w:t>
      </w:r>
      <w:proofErr w:type="spellStart"/>
      <w:r w:rsidRPr="00FB19AC">
        <w:rPr>
          <w:rFonts w:ascii="Arial" w:hAnsi="Arial" w:cs="Arial"/>
          <w:color w:val="000000"/>
          <w:sz w:val="20"/>
          <w:szCs w:val="20"/>
        </w:rPr>
        <w:t>mens</w:t>
      </w:r>
      <w:proofErr w:type="spellEnd"/>
      <w:r w:rsidRPr="00FB19AC">
        <w:rPr>
          <w:rFonts w:ascii="Arial" w:hAnsi="Arial" w:cs="Arial"/>
          <w:color w:val="000000"/>
          <w:sz w:val="20"/>
          <w:szCs w:val="20"/>
        </w:rPr>
        <w:t xml:space="preserve"> rea. The rationale for the presumption encompassed in s</w:t>
      </w:r>
      <w:r w:rsidR="00DC09A8">
        <w:rPr>
          <w:rFonts w:ascii="Arial" w:hAnsi="Arial" w:cs="Arial"/>
          <w:color w:val="000000"/>
          <w:sz w:val="20"/>
          <w:szCs w:val="20"/>
        </w:rPr>
        <w:t xml:space="preserve"> 29 </w:t>
      </w:r>
      <w:r w:rsidRPr="00FB19AC">
        <w:rPr>
          <w:rFonts w:ascii="Arial" w:hAnsi="Arial" w:cs="Arial"/>
          <w:color w:val="000000"/>
          <w:sz w:val="20"/>
          <w:szCs w:val="20"/>
        </w:rPr>
        <w:t>may be taken to be the same.</w:t>
      </w:r>
      <w:r w:rsidR="00DC09A8">
        <w:rPr>
          <w:rFonts w:ascii="Arial" w:hAnsi="Arial" w:cs="Arial"/>
          <w:color w:val="000000"/>
          <w:sz w:val="20"/>
          <w:szCs w:val="20"/>
        </w:rPr>
        <w:t>”</w:t>
      </w:r>
    </w:p>
    <w:p w14:paraId="4958000C" w14:textId="77777777" w:rsidR="00143050" w:rsidRDefault="00262458" w:rsidP="00692165">
      <w:pPr>
        <w:spacing w:before="120"/>
        <w:jc w:val="both"/>
        <w:rPr>
          <w:rFonts w:ascii="Arial" w:hAnsi="Arial" w:cs="Arial"/>
          <w:sz w:val="20"/>
        </w:rPr>
      </w:pPr>
      <w:r>
        <w:rPr>
          <w:rFonts w:ascii="Arial" w:hAnsi="Arial" w:cs="Arial"/>
          <w:sz w:val="20"/>
        </w:rPr>
        <w:t>Ultimately the High Court allowed the appeal and entered verdicts of acquittal on 5 of the charges, holding at [48], [49] &amp; [52]:</w:t>
      </w:r>
    </w:p>
    <w:p w14:paraId="4CE041B9" w14:textId="5FB85F4C" w:rsidR="00262458" w:rsidRDefault="00262458" w:rsidP="00262458">
      <w:pPr>
        <w:spacing w:before="60"/>
        <w:ind w:left="567" w:right="567"/>
        <w:jc w:val="both"/>
        <w:rPr>
          <w:rFonts w:ascii="Arial" w:hAnsi="Arial" w:cs="Arial"/>
          <w:color w:val="000000"/>
          <w:sz w:val="20"/>
          <w:szCs w:val="20"/>
          <w:shd w:val="clear" w:color="auto" w:fill="FFFFFF"/>
        </w:rPr>
      </w:pPr>
      <w:r>
        <w:rPr>
          <w:rFonts w:ascii="Arial" w:hAnsi="Arial" w:cs="Arial"/>
          <w:color w:val="000000"/>
          <w:sz w:val="20"/>
          <w:szCs w:val="20"/>
        </w:rPr>
        <w:t xml:space="preserve">[48] </w:t>
      </w:r>
      <w:r>
        <w:rPr>
          <w:rFonts w:ascii="Arial" w:hAnsi="Arial" w:cs="Arial"/>
          <w:i/>
          <w:iCs/>
          <w:color w:val="000000"/>
          <w:sz w:val="20"/>
          <w:szCs w:val="20"/>
          <w:shd w:val="clear" w:color="auto" w:fill="FFFFFF"/>
        </w:rPr>
        <w:t>“</w:t>
      </w:r>
      <w:r w:rsidRPr="008B6B71">
        <w:rPr>
          <w:rFonts w:ascii="Arial" w:hAnsi="Arial" w:cs="Arial"/>
          <w:i/>
          <w:iCs/>
          <w:color w:val="000000"/>
          <w:sz w:val="20"/>
          <w:szCs w:val="20"/>
          <w:shd w:val="clear" w:color="auto" w:fill="FFFFFF"/>
        </w:rPr>
        <w:t>RP v The Queen</w:t>
      </w:r>
      <w:r>
        <w:rPr>
          <w:rFonts w:ascii="Arial" w:hAnsi="Arial" w:cs="Arial"/>
          <w:color w:val="000000"/>
          <w:sz w:val="20"/>
          <w:szCs w:val="20"/>
          <w:shd w:val="clear" w:color="auto" w:fill="FFFFFF"/>
        </w:rPr>
        <w:t xml:space="preserve"> at [33] </w:t>
      </w:r>
      <w:r w:rsidRPr="00E20FDF">
        <w:rPr>
          <w:rFonts w:ascii="Arial" w:hAnsi="Arial" w:cs="Arial"/>
          <w:color w:val="000000"/>
          <w:sz w:val="20"/>
          <w:szCs w:val="20"/>
          <w:shd w:val="clear" w:color="auto" w:fill="FFFFFF"/>
        </w:rPr>
        <w:t>cautions against too quickly drawing an inference concerning secrecy and children. An appreciation by the child that they should not be discovered doing the act or acts might be consistent with a sense of it being wrong, but the question is to what extent? The appellant may have appreciated that he would be in trouble with his parents for doing what he did, but it is not clear whether that would have been because it was naughty. To be capable of rebutting the presumption, the evidence must be such as to enable a conclusion that the appellant was able to understand that it was morally wrong. That is not a low standard.</w:t>
      </w:r>
    </w:p>
    <w:p w14:paraId="52464241" w14:textId="77777777" w:rsidR="00262458" w:rsidRDefault="00262458" w:rsidP="005C051C">
      <w:pPr>
        <w:spacing w:before="60"/>
        <w:ind w:left="567" w:right="567"/>
        <w:jc w:val="both"/>
        <w:rPr>
          <w:rFonts w:ascii="Arial" w:hAnsi="Arial" w:cs="Arial"/>
          <w:sz w:val="20"/>
        </w:rPr>
      </w:pPr>
      <w:r>
        <w:rPr>
          <w:rFonts w:ascii="Arial" w:hAnsi="Arial" w:cs="Arial"/>
          <w:sz w:val="20"/>
        </w:rPr>
        <w:t xml:space="preserve">[49] </w:t>
      </w:r>
      <w:r w:rsidRPr="00C626C2">
        <w:rPr>
          <w:rFonts w:ascii="Arial" w:hAnsi="Arial" w:cs="Arial"/>
          <w:color w:val="000000"/>
          <w:sz w:val="20"/>
          <w:szCs w:val="20"/>
        </w:rPr>
        <w:t xml:space="preserve">The evidence of threats by the appellant is potentially stronger. The threat that he would hurt the complainant if she told anyone about their </w:t>
      </w:r>
      <w:r>
        <w:rPr>
          <w:rFonts w:ascii="Arial" w:hAnsi="Arial" w:cs="Arial"/>
          <w:color w:val="000000"/>
          <w:sz w:val="20"/>
          <w:szCs w:val="20"/>
        </w:rPr>
        <w:t>‘</w:t>
      </w:r>
      <w:r w:rsidRPr="00C626C2">
        <w:rPr>
          <w:rFonts w:ascii="Arial" w:hAnsi="Arial" w:cs="Arial"/>
          <w:color w:val="000000"/>
          <w:sz w:val="20"/>
          <w:szCs w:val="20"/>
        </w:rPr>
        <w:t>little secret</w:t>
      </w:r>
      <w:r>
        <w:rPr>
          <w:rFonts w:ascii="Arial" w:hAnsi="Arial" w:cs="Arial"/>
          <w:color w:val="000000"/>
          <w:sz w:val="20"/>
          <w:szCs w:val="20"/>
        </w:rPr>
        <w:t>’</w:t>
      </w:r>
      <w:r w:rsidRPr="00C626C2">
        <w:rPr>
          <w:rFonts w:ascii="Arial" w:hAnsi="Arial" w:cs="Arial"/>
          <w:color w:val="000000"/>
          <w:sz w:val="20"/>
          <w:szCs w:val="20"/>
        </w:rPr>
        <w:t xml:space="preserve"> might suggest he was more deeply concerned about the strength of the reaction of others were he discovered, which might imply some capacity to comprehend that what he was doing was seriously wrong. That might be clearer if it was combined with other evidence about his development at that point, given that he was not yet ten</w:t>
      </w:r>
      <w:r>
        <w:rPr>
          <w:rFonts w:ascii="Arial" w:hAnsi="Arial" w:cs="Arial"/>
          <w:color w:val="000000"/>
          <w:sz w:val="20"/>
          <w:szCs w:val="20"/>
        </w:rPr>
        <w:t xml:space="preserve"> </w:t>
      </w:r>
      <w:r w:rsidRPr="00C626C2">
        <w:rPr>
          <w:rFonts w:ascii="Arial" w:hAnsi="Arial" w:cs="Arial"/>
          <w:color w:val="000000"/>
          <w:sz w:val="20"/>
          <w:szCs w:val="20"/>
        </w:rPr>
        <w:t xml:space="preserve">years of age at the time of this first incident. Whilst it was not suggested that this evidence, and the other evidence the </w:t>
      </w:r>
      <w:r w:rsidRPr="00C626C2">
        <w:rPr>
          <w:rFonts w:ascii="Arial" w:hAnsi="Arial" w:cs="Arial"/>
          <w:color w:val="000000"/>
          <w:sz w:val="20"/>
          <w:szCs w:val="20"/>
        </w:rPr>
        <w:lastRenderedPageBreak/>
        <w:t>complainant gave about the appellant telling her his sexual conduct had to be kept a secret, was inadmissible, its weight must be regarded as slight in the absence of other evidence of his development at the time of the relevant counts, particularly given that, as explained above, a child's apparent appreciation of a need for secrecy, without more, is potentially ambiguous evidence.</w:t>
      </w:r>
      <w:r>
        <w:rPr>
          <w:rFonts w:ascii="Arial" w:hAnsi="Arial" w:cs="Arial"/>
          <w:color w:val="000000"/>
          <w:sz w:val="20"/>
          <w:szCs w:val="20"/>
        </w:rPr>
        <w:t>”</w:t>
      </w:r>
    </w:p>
    <w:p w14:paraId="0BB7D24C" w14:textId="76A07119" w:rsidR="00262458" w:rsidRDefault="00262458" w:rsidP="00262458">
      <w:pPr>
        <w:spacing w:before="60"/>
        <w:ind w:left="567" w:right="567"/>
        <w:jc w:val="both"/>
        <w:rPr>
          <w:rFonts w:ascii="Arial" w:hAnsi="Arial" w:cs="Arial"/>
          <w:sz w:val="20"/>
        </w:rPr>
      </w:pPr>
      <w:r>
        <w:rPr>
          <w:rFonts w:ascii="Arial" w:hAnsi="Arial" w:cs="Arial"/>
          <w:sz w:val="20"/>
        </w:rPr>
        <w:t>[52] “</w:t>
      </w:r>
      <w:r w:rsidRPr="00A94CF9">
        <w:rPr>
          <w:rFonts w:ascii="Arial" w:hAnsi="Arial" w:cs="Arial"/>
          <w:color w:val="000000"/>
          <w:sz w:val="20"/>
          <w:szCs w:val="20"/>
          <w:shd w:val="clear" w:color="auto" w:fill="FFFFFF"/>
        </w:rPr>
        <w:t xml:space="preserve">Given the charge period and the multiplicity of charges in this case, the jury needed to be told that for each count it was necessary for them to assess the question of capacity </w:t>
      </w:r>
      <w:r>
        <w:rPr>
          <w:rFonts w:ascii="Arial" w:hAnsi="Arial" w:cs="Arial"/>
          <w:color w:val="000000"/>
          <w:sz w:val="20"/>
          <w:szCs w:val="20"/>
          <w:shd w:val="clear" w:color="auto" w:fill="FFFFFF"/>
        </w:rPr>
        <w:t>‘</w:t>
      </w:r>
      <w:r w:rsidRPr="00A94CF9">
        <w:rPr>
          <w:rFonts w:ascii="Arial" w:hAnsi="Arial" w:cs="Arial"/>
          <w:color w:val="000000"/>
          <w:sz w:val="20"/>
          <w:szCs w:val="20"/>
          <w:shd w:val="clear" w:color="auto" w:fill="FFFFFF"/>
        </w:rPr>
        <w:t>at the time of doing the act</w:t>
      </w:r>
      <w:r>
        <w:rPr>
          <w:rFonts w:ascii="Arial" w:hAnsi="Arial" w:cs="Arial"/>
          <w:color w:val="000000"/>
          <w:sz w:val="20"/>
          <w:szCs w:val="20"/>
          <w:shd w:val="clear" w:color="auto" w:fill="FFFFFF"/>
        </w:rPr>
        <w:t>’</w:t>
      </w:r>
      <w:r w:rsidRPr="00A94CF9">
        <w:rPr>
          <w:rFonts w:ascii="Arial" w:hAnsi="Arial" w:cs="Arial"/>
          <w:color w:val="000000"/>
          <w:sz w:val="20"/>
          <w:szCs w:val="20"/>
          <w:shd w:val="clear" w:color="auto" w:fill="FFFFFF"/>
        </w:rPr>
        <w:t>. To enable the jury to undertake that task, it was necessary for the prosecution to point to evidence from which an inference could be drawn beyond reasonable doubt that the appellant had the requisite capacity at the time the specific act is said to have occurred</w:t>
      </w:r>
      <w:r>
        <w:rPr>
          <w:rFonts w:ascii="Arial" w:hAnsi="Arial" w:cs="Arial"/>
          <w:color w:val="000000"/>
          <w:sz w:val="20"/>
          <w:szCs w:val="20"/>
          <w:shd w:val="clear" w:color="auto" w:fill="FFFFFF"/>
        </w:rPr>
        <w:t xml:space="preserve">: </w:t>
      </w:r>
      <w:r w:rsidRPr="0074253B">
        <w:rPr>
          <w:rFonts w:ascii="Arial" w:hAnsi="Arial" w:cs="Arial"/>
          <w:i/>
          <w:iCs/>
          <w:color w:val="000000"/>
          <w:sz w:val="20"/>
          <w:szCs w:val="20"/>
          <w:shd w:val="clear" w:color="auto" w:fill="FFFFFF"/>
        </w:rPr>
        <w:t>RP v The Queen</w:t>
      </w:r>
      <w:r>
        <w:rPr>
          <w:rFonts w:ascii="Arial" w:hAnsi="Arial" w:cs="Arial"/>
          <w:color w:val="000000"/>
          <w:sz w:val="20"/>
          <w:szCs w:val="20"/>
          <w:shd w:val="clear" w:color="auto" w:fill="FFFFFF"/>
        </w:rPr>
        <w:t xml:space="preserve"> (2016) 259 CLR 641 at [9] &amp; [12]; </w:t>
      </w:r>
      <w:r w:rsidRPr="0074253B">
        <w:rPr>
          <w:rFonts w:ascii="Arial" w:hAnsi="Arial" w:cs="Arial"/>
          <w:i/>
          <w:iCs/>
          <w:color w:val="000000"/>
          <w:sz w:val="20"/>
          <w:szCs w:val="20"/>
          <w:shd w:val="clear" w:color="auto" w:fill="FFFFFF"/>
        </w:rPr>
        <w:t>RYE v Western Australia</w:t>
      </w:r>
      <w:r>
        <w:rPr>
          <w:rFonts w:ascii="Arial" w:hAnsi="Arial" w:cs="Arial"/>
          <w:color w:val="000000"/>
          <w:sz w:val="20"/>
          <w:szCs w:val="20"/>
          <w:shd w:val="clear" w:color="auto" w:fill="FFFFFF"/>
        </w:rPr>
        <w:t xml:space="preserve"> (2021) 288 A Crim R 174 at [55]</w:t>
      </w:r>
      <w:r w:rsidRPr="00A94CF9">
        <w:rPr>
          <w:rFonts w:ascii="Arial" w:hAnsi="Arial" w:cs="Arial"/>
          <w:color w:val="000000"/>
          <w:sz w:val="20"/>
          <w:szCs w:val="20"/>
          <w:shd w:val="clear" w:color="auto" w:fill="FFFFFF"/>
        </w:rPr>
        <w:t xml:space="preserve">. That could not be done globally. In a multi-count indictment where lack of capacity is to be rebutted </w:t>
      </w:r>
      <w:r>
        <w:rPr>
          <w:rFonts w:ascii="Arial" w:hAnsi="Arial" w:cs="Arial"/>
          <w:color w:val="000000"/>
          <w:sz w:val="20"/>
          <w:szCs w:val="20"/>
          <w:shd w:val="clear" w:color="auto" w:fill="FFFFFF"/>
        </w:rPr>
        <w:t>‘</w:t>
      </w:r>
      <w:r w:rsidRPr="00A94CF9">
        <w:rPr>
          <w:rFonts w:ascii="Arial" w:hAnsi="Arial" w:cs="Arial"/>
          <w:color w:val="000000"/>
          <w:sz w:val="20"/>
          <w:szCs w:val="20"/>
          <w:shd w:val="clear" w:color="auto" w:fill="FFFFFF"/>
        </w:rPr>
        <w:t>at the time of doing the act</w:t>
      </w:r>
      <w:r>
        <w:rPr>
          <w:rFonts w:ascii="Arial" w:hAnsi="Arial" w:cs="Arial"/>
          <w:color w:val="000000"/>
          <w:sz w:val="20"/>
          <w:szCs w:val="20"/>
          <w:shd w:val="clear" w:color="auto" w:fill="FFFFFF"/>
        </w:rPr>
        <w:t>’</w:t>
      </w:r>
      <w:r w:rsidRPr="00A94CF9">
        <w:rPr>
          <w:rFonts w:ascii="Arial" w:hAnsi="Arial" w:cs="Arial"/>
          <w:color w:val="000000"/>
          <w:sz w:val="20"/>
          <w:szCs w:val="20"/>
          <w:shd w:val="clear" w:color="auto" w:fill="FFFFFF"/>
        </w:rPr>
        <w:t>, that task may require the jury to be instructed to assess the events in chronological order. That approach may be important because the surrounding circumstances of an earlier charge may be relevant to capacity in relation to a later charge. But, in this case, the reverse does not hold true. Given the charge period, no backward reasoning was permissible by reference to later acts and later capacity for an earlier charge or charges. In this appeal, it is not necessary to undertake the exercise of reviewing further the directions in relation to each of counts 7, 8, 4, 2 and 3, because there was insufficient evidence tendered by the prosecution to rebut the presumption of incapacity beyond reasonable doubt in respect of each of counts 7, 8, 4, 2 and 3.</w:t>
      </w:r>
      <w:r>
        <w:rPr>
          <w:rFonts w:ascii="Arial" w:hAnsi="Arial" w:cs="Arial"/>
          <w:color w:val="000000"/>
          <w:sz w:val="20"/>
          <w:szCs w:val="20"/>
          <w:shd w:val="clear" w:color="auto" w:fill="FFFFFF"/>
        </w:rPr>
        <w:t>”</w:t>
      </w:r>
    </w:p>
    <w:p w14:paraId="52B4EC17" w14:textId="77777777" w:rsidR="00042075" w:rsidRDefault="00042075" w:rsidP="00042075">
      <w:pPr>
        <w:pStyle w:val="Heading2"/>
        <w:pBdr>
          <w:bottom w:val="thickThinSmallGap" w:sz="24" w:space="1" w:color="auto"/>
        </w:pBdr>
        <w:tabs>
          <w:tab w:val="left" w:pos="567"/>
        </w:tabs>
        <w:spacing w:line="240" w:lineRule="auto"/>
        <w:rPr>
          <w:rFonts w:ascii="Arial" w:hAnsi="Arial" w:cs="Arial"/>
          <w:sz w:val="20"/>
        </w:rPr>
      </w:pPr>
    </w:p>
    <w:p w14:paraId="1E269854" w14:textId="77777777" w:rsidR="00870713" w:rsidRDefault="00870713" w:rsidP="0099034E">
      <w:pPr>
        <w:pStyle w:val="Heading2"/>
        <w:tabs>
          <w:tab w:val="left" w:pos="567"/>
        </w:tabs>
        <w:spacing w:line="240" w:lineRule="auto"/>
        <w:rPr>
          <w:rFonts w:ascii="Arial" w:hAnsi="Arial" w:cs="Arial"/>
          <w:sz w:val="20"/>
        </w:rPr>
      </w:pPr>
    </w:p>
    <w:p w14:paraId="27EB1F13" w14:textId="77777777" w:rsidR="006C3325" w:rsidRDefault="003E5D52" w:rsidP="006C3325">
      <w:pPr>
        <w:jc w:val="both"/>
        <w:rPr>
          <w:rFonts w:ascii="Arial" w:hAnsi="Arial" w:cs="Arial"/>
          <w:sz w:val="20"/>
        </w:rPr>
      </w:pPr>
      <w:r>
        <w:rPr>
          <w:rFonts w:ascii="Arial" w:hAnsi="Arial" w:cs="Arial"/>
          <w:sz w:val="20"/>
        </w:rPr>
        <w:t xml:space="preserve">In </w:t>
      </w:r>
      <w:r w:rsidRPr="003E5D52">
        <w:rPr>
          <w:rFonts w:ascii="Arial" w:hAnsi="Arial" w:cs="Arial"/>
          <w:i/>
          <w:iCs/>
          <w:sz w:val="20"/>
        </w:rPr>
        <w:t>Johnson v The Queen</w:t>
      </w:r>
      <w:r>
        <w:rPr>
          <w:rFonts w:ascii="Arial" w:hAnsi="Arial" w:cs="Arial"/>
          <w:sz w:val="20"/>
        </w:rPr>
        <w:t xml:space="preserve"> [2018] HCA 48 the app</w:t>
      </w:r>
      <w:r w:rsidR="00C27A9D">
        <w:rPr>
          <w:rFonts w:ascii="Arial" w:hAnsi="Arial" w:cs="Arial"/>
          <w:sz w:val="20"/>
        </w:rPr>
        <w:t xml:space="preserve">ellant was tried in South Australia in March 2015 on an information that charged him with 5 counts of sexual offences against his sister, VW.  He is 2y10m older than VW.  The first count alleged an indecent assault which occurred when he “was aged 11 or 12 years and was, by law, presumed to be </w:t>
      </w:r>
      <w:r w:rsidR="00C27A9D" w:rsidRPr="00C27A9D">
        <w:rPr>
          <w:rFonts w:ascii="Arial" w:hAnsi="Arial" w:cs="Arial"/>
          <w:i/>
          <w:iCs/>
          <w:sz w:val="20"/>
        </w:rPr>
        <w:t>doli incapax</w:t>
      </w:r>
      <w:r w:rsidR="00C27A9D">
        <w:rPr>
          <w:rFonts w:ascii="Arial" w:hAnsi="Arial" w:cs="Arial"/>
          <w:sz w:val="20"/>
        </w:rPr>
        <w:t>: s</w:t>
      </w:r>
      <w:r w:rsidR="00C27A9D" w:rsidRPr="00C27A9D">
        <w:rPr>
          <w:rFonts w:ascii="Arial" w:hAnsi="Arial" w:cs="Arial"/>
          <w:sz w:val="20"/>
        </w:rPr>
        <w:t xml:space="preserve">ee </w:t>
      </w:r>
      <w:r w:rsidR="00C27A9D" w:rsidRPr="00C27A9D">
        <w:rPr>
          <w:rFonts w:ascii="Arial" w:hAnsi="Arial" w:cs="Arial"/>
          <w:i/>
          <w:iCs/>
          <w:sz w:val="20"/>
        </w:rPr>
        <w:t>RP v The Queen</w:t>
      </w:r>
      <w:r w:rsidR="00C27A9D" w:rsidRPr="00C27A9D">
        <w:rPr>
          <w:rFonts w:ascii="Arial" w:hAnsi="Arial" w:cs="Arial"/>
          <w:sz w:val="20"/>
        </w:rPr>
        <w:t xml:space="preserve"> (2016) 259 CLR 641; [2016] HCA 53.</w:t>
      </w:r>
      <w:r w:rsidR="00C27A9D">
        <w:rPr>
          <w:rFonts w:ascii="Arial" w:hAnsi="Arial" w:cs="Arial"/>
          <w:sz w:val="20"/>
        </w:rPr>
        <w:t xml:space="preserve">  The second count alleged carnal knowledge which occurred when he was aged 17 years.  The remaining counts charged offences alleged to have taken place when he was an adult</w:t>
      </w:r>
      <w:r w:rsidR="009D0D51">
        <w:rPr>
          <w:rFonts w:ascii="Arial" w:hAnsi="Arial" w:cs="Arial"/>
          <w:sz w:val="20"/>
        </w:rPr>
        <w:t>: the persistent sexual exploitation of VW occurring over a period when he was aged 18 or 19 years and 2 counts of rape, the first of which was alleged to have occurred when he was aged 28 years and the second around a year later.</w:t>
      </w:r>
    </w:p>
    <w:p w14:paraId="4D88E817" w14:textId="77777777" w:rsidR="006C3325" w:rsidRDefault="009D0D51" w:rsidP="00692165">
      <w:pPr>
        <w:spacing w:before="120"/>
        <w:jc w:val="both"/>
        <w:rPr>
          <w:rFonts w:ascii="Arial" w:hAnsi="Arial" w:cs="Arial"/>
          <w:sz w:val="20"/>
        </w:rPr>
      </w:pPr>
      <w:r w:rsidRPr="00C27A9D">
        <w:rPr>
          <w:rFonts w:ascii="Arial" w:hAnsi="Arial" w:cs="Arial"/>
          <w:sz w:val="20"/>
        </w:rPr>
        <w:t xml:space="preserve">The prosecution adduced evidence from VW of the appellant's other alleged misconduct against her from when she was three years old until the end of the period of the alleged offending.  Three incidents were alleged to have occurred before the commission of the first offence – the bath incident, the implements shed incident and the bedroom incident.  The appellant was aged between </w:t>
      </w:r>
      <w:r>
        <w:rPr>
          <w:rFonts w:ascii="Arial" w:hAnsi="Arial" w:cs="Arial"/>
          <w:sz w:val="20"/>
        </w:rPr>
        <w:t>6</w:t>
      </w:r>
      <w:r w:rsidRPr="00C27A9D">
        <w:rPr>
          <w:rFonts w:ascii="Arial" w:hAnsi="Arial" w:cs="Arial"/>
          <w:sz w:val="20"/>
        </w:rPr>
        <w:t xml:space="preserve"> and </w:t>
      </w:r>
      <w:r>
        <w:rPr>
          <w:rFonts w:ascii="Arial" w:hAnsi="Arial" w:cs="Arial"/>
          <w:sz w:val="20"/>
        </w:rPr>
        <w:t>9</w:t>
      </w:r>
      <w:r w:rsidRPr="00C27A9D">
        <w:rPr>
          <w:rFonts w:ascii="Arial" w:hAnsi="Arial" w:cs="Arial"/>
          <w:sz w:val="20"/>
        </w:rPr>
        <w:t xml:space="preserve"> or </w:t>
      </w:r>
      <w:r w:rsidR="005E6269">
        <w:rPr>
          <w:rFonts w:ascii="Arial" w:hAnsi="Arial" w:cs="Arial"/>
          <w:sz w:val="20"/>
        </w:rPr>
        <w:t>10</w:t>
      </w:r>
      <w:r w:rsidRPr="00C27A9D">
        <w:rPr>
          <w:rFonts w:ascii="Arial" w:hAnsi="Arial" w:cs="Arial"/>
          <w:sz w:val="20"/>
        </w:rPr>
        <w:t xml:space="preserve"> years at the date of these incidents.  A purpose of adducing this evidence was to rebut the presumption of </w:t>
      </w:r>
      <w:r w:rsidRPr="005E6269">
        <w:rPr>
          <w:rFonts w:ascii="Arial" w:hAnsi="Arial" w:cs="Arial"/>
          <w:i/>
          <w:iCs/>
          <w:sz w:val="20"/>
        </w:rPr>
        <w:t>doli incapax</w:t>
      </w:r>
      <w:r w:rsidRPr="00C27A9D">
        <w:rPr>
          <w:rFonts w:ascii="Arial" w:hAnsi="Arial" w:cs="Arial"/>
          <w:sz w:val="20"/>
        </w:rPr>
        <w:t>.</w:t>
      </w:r>
    </w:p>
    <w:p w14:paraId="67F1409F" w14:textId="77777777" w:rsidR="006C3325" w:rsidRDefault="005E6269" w:rsidP="00692165">
      <w:pPr>
        <w:spacing w:before="120"/>
        <w:jc w:val="both"/>
        <w:rPr>
          <w:rFonts w:ascii="Arial" w:hAnsi="Arial" w:cs="Arial"/>
          <w:sz w:val="20"/>
        </w:rPr>
      </w:pPr>
      <w:r w:rsidRPr="00C27A9D">
        <w:rPr>
          <w:rFonts w:ascii="Arial" w:hAnsi="Arial" w:cs="Arial"/>
          <w:sz w:val="20"/>
        </w:rPr>
        <w:t>The appellant gave evidence denying that he had engaged in any sexual conduct with VW.  The jury returned verdicts of guilty on each count.</w:t>
      </w:r>
      <w:r>
        <w:rPr>
          <w:rFonts w:ascii="Arial" w:hAnsi="Arial" w:cs="Arial"/>
          <w:sz w:val="20"/>
        </w:rPr>
        <w:t xml:space="preserve">  T</w:t>
      </w:r>
      <w:r w:rsidRPr="00C27A9D">
        <w:rPr>
          <w:rFonts w:ascii="Arial" w:hAnsi="Arial" w:cs="Arial"/>
          <w:sz w:val="20"/>
        </w:rPr>
        <w:t xml:space="preserve">he Court of Criminal Appeal of the Supreme Court of South Australia allowed the </w:t>
      </w:r>
      <w:r w:rsidR="003101DF">
        <w:rPr>
          <w:rFonts w:ascii="Arial" w:hAnsi="Arial" w:cs="Arial"/>
          <w:sz w:val="20"/>
        </w:rPr>
        <w:t xml:space="preserve">appellant’s </w:t>
      </w:r>
      <w:r w:rsidRPr="00C27A9D">
        <w:rPr>
          <w:rFonts w:ascii="Arial" w:hAnsi="Arial" w:cs="Arial"/>
          <w:sz w:val="20"/>
        </w:rPr>
        <w:t>appeal in relation to the first and third counts</w:t>
      </w:r>
      <w:r>
        <w:rPr>
          <w:rFonts w:ascii="Arial" w:hAnsi="Arial" w:cs="Arial"/>
          <w:sz w:val="20"/>
        </w:rPr>
        <w:t xml:space="preserve">, holding </w:t>
      </w:r>
      <w:r w:rsidRPr="00C27A9D">
        <w:rPr>
          <w:rFonts w:ascii="Arial" w:hAnsi="Arial" w:cs="Arial"/>
          <w:sz w:val="20"/>
        </w:rPr>
        <w:t xml:space="preserve">that the evidence adduced in support of the first count was incapable of rebutting the presumption that the appellant was </w:t>
      </w:r>
      <w:r w:rsidRPr="005E6269">
        <w:rPr>
          <w:rFonts w:ascii="Arial" w:hAnsi="Arial" w:cs="Arial"/>
          <w:i/>
          <w:iCs/>
          <w:sz w:val="20"/>
        </w:rPr>
        <w:t>doli incapax</w:t>
      </w:r>
      <w:r w:rsidRPr="00C27A9D">
        <w:rPr>
          <w:rFonts w:ascii="Arial" w:hAnsi="Arial" w:cs="Arial"/>
          <w:sz w:val="20"/>
        </w:rPr>
        <w:t>.  Their Honours held that the evidence adduced in support of the third count was "simply too sparse" for the jury to agree upon any two occasions on which a particularised act of sexual exploitation (penile vaginal intercourse)</w:t>
      </w:r>
      <w:r>
        <w:rPr>
          <w:rFonts w:ascii="Arial" w:hAnsi="Arial" w:cs="Arial"/>
          <w:sz w:val="20"/>
        </w:rPr>
        <w:t xml:space="preserve"> </w:t>
      </w:r>
      <w:r w:rsidRPr="00C27A9D">
        <w:rPr>
          <w:rFonts w:ascii="Arial" w:hAnsi="Arial" w:cs="Arial"/>
          <w:sz w:val="20"/>
        </w:rPr>
        <w:t>occurred.  The verdicts on counts one and three were quashed</w:t>
      </w:r>
      <w:r>
        <w:rPr>
          <w:rFonts w:ascii="Arial" w:hAnsi="Arial" w:cs="Arial"/>
          <w:sz w:val="20"/>
        </w:rPr>
        <w:t xml:space="preserve">.  However, the Court </w:t>
      </w:r>
      <w:r w:rsidRPr="00C27A9D">
        <w:rPr>
          <w:rFonts w:ascii="Arial" w:hAnsi="Arial" w:cs="Arial"/>
          <w:sz w:val="20"/>
        </w:rPr>
        <w:t>rejected the contention that the joinder of counts one and three had occasioned a miscarriage of justice in the trial of the remaining counts.  Their Honours concluded that the evidence adduced in relation to counts one and three was admissible on the trial of each other count as "relationship evidence"</w:t>
      </w:r>
      <w:r>
        <w:rPr>
          <w:rFonts w:ascii="Arial" w:hAnsi="Arial" w:cs="Arial"/>
          <w:sz w:val="20"/>
        </w:rPr>
        <w:t xml:space="preserve">, </w:t>
      </w:r>
      <w:r w:rsidRPr="00C27A9D">
        <w:rPr>
          <w:rFonts w:ascii="Arial" w:hAnsi="Arial" w:cs="Arial"/>
          <w:sz w:val="20"/>
        </w:rPr>
        <w:t xml:space="preserve">a shorthand reference to evidence of other sexual misconduct adduced for one or more of the contextual purposes explained in </w:t>
      </w:r>
      <w:r w:rsidRPr="005E6269">
        <w:rPr>
          <w:rFonts w:ascii="Arial" w:hAnsi="Arial" w:cs="Arial"/>
          <w:i/>
          <w:iCs/>
          <w:sz w:val="20"/>
        </w:rPr>
        <w:t xml:space="preserve">R v </w:t>
      </w:r>
      <w:proofErr w:type="spellStart"/>
      <w:r w:rsidRPr="005E6269">
        <w:rPr>
          <w:rFonts w:ascii="Arial" w:hAnsi="Arial" w:cs="Arial"/>
          <w:i/>
          <w:iCs/>
          <w:sz w:val="20"/>
        </w:rPr>
        <w:t>Nieterink</w:t>
      </w:r>
      <w:proofErr w:type="spellEnd"/>
      <w:r w:rsidRPr="00C27A9D">
        <w:rPr>
          <w:rFonts w:ascii="Arial" w:hAnsi="Arial" w:cs="Arial"/>
          <w:sz w:val="20"/>
        </w:rPr>
        <w:t xml:space="preserve"> </w:t>
      </w:r>
      <w:r w:rsidRPr="005E6269">
        <w:rPr>
          <w:rFonts w:ascii="Arial" w:hAnsi="Arial" w:cs="Arial"/>
          <w:sz w:val="20"/>
        </w:rPr>
        <w:t xml:space="preserve">(1999) 76 SASR 56 </w:t>
      </w:r>
      <w:r w:rsidRPr="00C27A9D">
        <w:rPr>
          <w:rFonts w:ascii="Arial" w:hAnsi="Arial" w:cs="Arial"/>
          <w:sz w:val="20"/>
        </w:rPr>
        <w:t>and by th</w:t>
      </w:r>
      <w:r>
        <w:rPr>
          <w:rFonts w:ascii="Arial" w:hAnsi="Arial" w:cs="Arial"/>
          <w:sz w:val="20"/>
        </w:rPr>
        <w:t>e High</w:t>
      </w:r>
      <w:r w:rsidRPr="00C27A9D">
        <w:rPr>
          <w:rFonts w:ascii="Arial" w:hAnsi="Arial" w:cs="Arial"/>
          <w:sz w:val="20"/>
        </w:rPr>
        <w:t xml:space="preserve"> Court in </w:t>
      </w:r>
      <w:r w:rsidRPr="005E6269">
        <w:rPr>
          <w:rFonts w:ascii="Arial" w:hAnsi="Arial" w:cs="Arial"/>
          <w:i/>
          <w:iCs/>
          <w:sz w:val="20"/>
        </w:rPr>
        <w:t>Roach v The Queen</w:t>
      </w:r>
      <w:r>
        <w:rPr>
          <w:rFonts w:ascii="Arial" w:hAnsi="Arial" w:cs="Arial"/>
          <w:i/>
          <w:iCs/>
          <w:sz w:val="20"/>
        </w:rPr>
        <w:t xml:space="preserve"> </w:t>
      </w:r>
      <w:r w:rsidRPr="005E6269">
        <w:rPr>
          <w:rFonts w:ascii="Arial" w:hAnsi="Arial" w:cs="Arial"/>
          <w:sz w:val="20"/>
        </w:rPr>
        <w:t>(2011) 242 CLR 610; [2011] HCA 1211</w:t>
      </w:r>
      <w:r w:rsidRPr="00C27A9D">
        <w:rPr>
          <w:rFonts w:ascii="Arial" w:hAnsi="Arial" w:cs="Arial"/>
          <w:sz w:val="20"/>
        </w:rPr>
        <w:t xml:space="preserve">.  The appeal against the convictions on </w:t>
      </w:r>
      <w:r>
        <w:rPr>
          <w:rFonts w:ascii="Arial" w:hAnsi="Arial" w:cs="Arial"/>
          <w:sz w:val="20"/>
        </w:rPr>
        <w:t>the</w:t>
      </w:r>
      <w:r w:rsidRPr="00C27A9D">
        <w:rPr>
          <w:rFonts w:ascii="Arial" w:hAnsi="Arial" w:cs="Arial"/>
          <w:sz w:val="20"/>
        </w:rPr>
        <w:t xml:space="preserve"> remaining counts was dismissed.</w:t>
      </w:r>
    </w:p>
    <w:p w14:paraId="6356ED07" w14:textId="77777777" w:rsidR="006C3325" w:rsidRDefault="00311854" w:rsidP="00692165">
      <w:pPr>
        <w:spacing w:before="120"/>
        <w:jc w:val="both"/>
        <w:rPr>
          <w:rFonts w:ascii="Arial" w:hAnsi="Arial" w:cs="Arial"/>
          <w:sz w:val="20"/>
        </w:rPr>
      </w:pPr>
      <w:r>
        <w:rPr>
          <w:rFonts w:ascii="Arial" w:hAnsi="Arial" w:cs="Arial"/>
          <w:sz w:val="20"/>
        </w:rPr>
        <w:t xml:space="preserve">The High Court dismissed the appellant’s further appeal, holding that with the exception of the earliest act, the bath incident, the Court of Criminal Appeal was right to hold that the whole of the </w:t>
      </w:r>
      <w:r w:rsidRPr="00C27A9D">
        <w:rPr>
          <w:rFonts w:ascii="Arial" w:hAnsi="Arial" w:cs="Arial"/>
          <w:sz w:val="20"/>
        </w:rPr>
        <w:t>evidence of the other sexual misconduct was admissible on the trial of each of the remaining counts.  Given the course of the trial, the wrongful admission of the evidence of the bath incident did not occasion a miscarriage of justice.  The Court of Criminal Appeal was also right to reject the contention that the joinder of count one or three occasioned a miscarriage of justice.</w:t>
      </w:r>
    </w:p>
    <w:p w14:paraId="013E252A" w14:textId="77777777" w:rsidR="00042075" w:rsidRDefault="00042075" w:rsidP="00042075">
      <w:pPr>
        <w:pStyle w:val="Heading2"/>
        <w:pBdr>
          <w:bottom w:val="thinThickSmallGap" w:sz="24" w:space="1" w:color="auto"/>
        </w:pBdr>
        <w:tabs>
          <w:tab w:val="left" w:pos="567"/>
        </w:tabs>
        <w:spacing w:line="240" w:lineRule="auto"/>
        <w:rPr>
          <w:rFonts w:ascii="Arial" w:hAnsi="Arial" w:cs="Arial"/>
          <w:sz w:val="20"/>
        </w:rPr>
      </w:pPr>
    </w:p>
    <w:p w14:paraId="785630C1" w14:textId="77777777" w:rsidR="00042075" w:rsidRDefault="00042075" w:rsidP="00042075">
      <w:pPr>
        <w:pStyle w:val="Heading2"/>
        <w:tabs>
          <w:tab w:val="left" w:pos="567"/>
        </w:tabs>
        <w:spacing w:line="240" w:lineRule="auto"/>
        <w:rPr>
          <w:rFonts w:ascii="Arial" w:hAnsi="Arial" w:cs="Arial"/>
          <w:sz w:val="20"/>
        </w:rPr>
      </w:pPr>
    </w:p>
    <w:p w14:paraId="7736FD63" w14:textId="31D579D4" w:rsidR="00E3298E" w:rsidRDefault="00E3298E" w:rsidP="00E849AA">
      <w:pPr>
        <w:pStyle w:val="Heading2"/>
        <w:tabs>
          <w:tab w:val="left" w:pos="567"/>
        </w:tabs>
        <w:spacing w:line="240" w:lineRule="auto"/>
        <w:rPr>
          <w:rFonts w:ascii="Arial" w:hAnsi="Arial" w:cs="Arial"/>
          <w:sz w:val="20"/>
        </w:rPr>
      </w:pPr>
      <w:r>
        <w:rPr>
          <w:rFonts w:ascii="Arial" w:hAnsi="Arial" w:cs="Arial"/>
          <w:sz w:val="20"/>
        </w:rPr>
        <w:t xml:space="preserve">On 20/09/2023 Incerti J handed down a 143-page judgment in </w:t>
      </w:r>
      <w:r w:rsidR="003615F6">
        <w:rPr>
          <w:rFonts w:ascii="Arial" w:hAnsi="Arial" w:cs="Arial"/>
          <w:i/>
          <w:iCs/>
          <w:sz w:val="20"/>
        </w:rPr>
        <w:t>DPP</w:t>
      </w:r>
      <w:r w:rsidR="004B5457" w:rsidRPr="004B5457">
        <w:rPr>
          <w:rFonts w:ascii="Arial" w:hAnsi="Arial" w:cs="Arial"/>
          <w:i/>
          <w:iCs/>
          <w:sz w:val="20"/>
        </w:rPr>
        <w:t xml:space="preserve"> v PM</w:t>
      </w:r>
      <w:r w:rsidR="004B5457">
        <w:rPr>
          <w:rFonts w:ascii="Arial" w:hAnsi="Arial" w:cs="Arial"/>
          <w:sz w:val="20"/>
        </w:rPr>
        <w:t xml:space="preserve"> [2023] VSC 560 </w:t>
      </w:r>
      <w:r>
        <w:rPr>
          <w:rFonts w:ascii="Arial" w:hAnsi="Arial" w:cs="Arial"/>
          <w:sz w:val="20"/>
        </w:rPr>
        <w:t>after a 14</w:t>
      </w:r>
      <w:r>
        <w:rPr>
          <w:rFonts w:ascii="Arial" w:hAnsi="Arial" w:cs="Arial"/>
          <w:sz w:val="20"/>
        </w:rPr>
        <w:noBreakHyphen/>
        <w:t xml:space="preserve">day judge-alone trial in which the contested issue was whether or not the prosecution had rebutted the presumption of </w:t>
      </w:r>
      <w:r w:rsidRPr="00E3298E">
        <w:rPr>
          <w:rFonts w:ascii="Arial" w:hAnsi="Arial" w:cs="Arial"/>
          <w:i/>
          <w:iCs/>
          <w:sz w:val="20"/>
        </w:rPr>
        <w:t>doli incapax</w:t>
      </w:r>
      <w:r>
        <w:rPr>
          <w:rFonts w:ascii="Arial" w:hAnsi="Arial" w:cs="Arial"/>
          <w:sz w:val="20"/>
        </w:rPr>
        <w:t>.</w:t>
      </w:r>
      <w:r w:rsidR="004112B7">
        <w:rPr>
          <w:rFonts w:ascii="Arial" w:hAnsi="Arial" w:cs="Arial"/>
          <w:sz w:val="20"/>
        </w:rPr>
        <w:t xml:space="preserve">  The highlighting in the quotations below has been added.</w:t>
      </w:r>
    </w:p>
    <w:p w14:paraId="75F6BBD8" w14:textId="77777777" w:rsidR="00E3298E" w:rsidRPr="005C272C" w:rsidRDefault="00E3298E" w:rsidP="00E3298E">
      <w:pPr>
        <w:jc w:val="both"/>
        <w:rPr>
          <w:rFonts w:ascii="Arial" w:hAnsi="Arial" w:cs="Arial"/>
          <w:color w:val="000000"/>
          <w:sz w:val="12"/>
          <w:szCs w:val="14"/>
        </w:rPr>
      </w:pPr>
    </w:p>
    <w:p w14:paraId="15914A87" w14:textId="1F91F664" w:rsidR="00E3298E" w:rsidRPr="00D16EFA" w:rsidRDefault="00E3298E" w:rsidP="00E3298E">
      <w:pPr>
        <w:keepNext/>
        <w:keepLines/>
        <w:pBdr>
          <w:top w:val="single" w:sz="4" w:space="1" w:color="auto"/>
          <w:left w:val="single" w:sz="4" w:space="4" w:color="auto"/>
          <w:bottom w:val="single" w:sz="4" w:space="1" w:color="auto"/>
          <w:right w:val="single" w:sz="4" w:space="4" w:color="auto"/>
        </w:pBdr>
        <w:shd w:val="pct25" w:color="auto" w:fill="auto"/>
        <w:ind w:left="57" w:right="57"/>
        <w:jc w:val="center"/>
        <w:rPr>
          <w:rFonts w:ascii="Arial" w:hAnsi="Arial" w:cs="Arial"/>
          <w:color w:val="000000"/>
          <w:sz w:val="20"/>
        </w:rPr>
      </w:pPr>
      <w:r w:rsidRPr="00D16EFA">
        <w:rPr>
          <w:rFonts w:ascii="Arial" w:hAnsi="Arial" w:cs="Arial"/>
          <w:b/>
          <w:bCs/>
          <w:color w:val="FFFFFF"/>
          <w:sz w:val="20"/>
          <w:shd w:val="clear" w:color="auto" w:fill="000000"/>
        </w:rPr>
        <w:t xml:space="preserve">THE </w:t>
      </w:r>
      <w:r>
        <w:rPr>
          <w:rFonts w:ascii="Arial" w:hAnsi="Arial" w:cs="Arial"/>
          <w:b/>
          <w:bCs/>
          <w:color w:val="FFFFFF"/>
          <w:sz w:val="20"/>
          <w:shd w:val="clear" w:color="auto" w:fill="000000"/>
        </w:rPr>
        <w:t>CHARGE AND THE FACTS UNDERPINNING IT</w:t>
      </w:r>
    </w:p>
    <w:p w14:paraId="01E4D6AB" w14:textId="77777777" w:rsidR="00E3298E" w:rsidRPr="001C3D34" w:rsidRDefault="00E3298E" w:rsidP="00E3298E">
      <w:pPr>
        <w:spacing w:line="259" w:lineRule="auto"/>
        <w:rPr>
          <w:rFonts w:ascii="Arial" w:hAnsi="Arial" w:cs="Arial"/>
          <w:sz w:val="12"/>
          <w:szCs w:val="12"/>
        </w:rPr>
      </w:pPr>
    </w:p>
    <w:p w14:paraId="4F38873B" w14:textId="19D53324" w:rsidR="00E3298E" w:rsidRDefault="00E3298E" w:rsidP="00E849AA">
      <w:pPr>
        <w:pStyle w:val="Heading2"/>
        <w:tabs>
          <w:tab w:val="left" w:pos="567"/>
        </w:tabs>
        <w:spacing w:line="240" w:lineRule="auto"/>
        <w:rPr>
          <w:rFonts w:ascii="Arial" w:hAnsi="Arial" w:cs="Arial"/>
          <w:sz w:val="20"/>
          <w:szCs w:val="16"/>
        </w:rPr>
      </w:pPr>
      <w:r>
        <w:rPr>
          <w:rFonts w:ascii="Arial" w:hAnsi="Arial" w:cs="Arial"/>
          <w:sz w:val="20"/>
        </w:rPr>
        <w:t xml:space="preserve">The </w:t>
      </w:r>
      <w:r w:rsidR="004B5457">
        <w:rPr>
          <w:rFonts w:ascii="Arial" w:hAnsi="Arial" w:cs="Arial"/>
          <w:sz w:val="20"/>
        </w:rPr>
        <w:t xml:space="preserve">accused </w:t>
      </w:r>
      <w:r>
        <w:rPr>
          <w:rFonts w:ascii="Arial" w:hAnsi="Arial" w:cs="Arial"/>
          <w:sz w:val="20"/>
        </w:rPr>
        <w:t xml:space="preserve">PM </w:t>
      </w:r>
      <w:r w:rsidR="004B5457">
        <w:rPr>
          <w:rFonts w:ascii="Arial" w:hAnsi="Arial" w:cs="Arial"/>
          <w:sz w:val="20"/>
        </w:rPr>
        <w:t>was</w:t>
      </w:r>
      <w:r w:rsidR="003615F6">
        <w:rPr>
          <w:rFonts w:ascii="Arial" w:hAnsi="Arial" w:cs="Arial"/>
          <w:sz w:val="20"/>
        </w:rPr>
        <w:t xml:space="preserve"> the youngest of a group of 8 boys aged between 13 &amp; 17 who </w:t>
      </w:r>
      <w:r w:rsidR="00461F37">
        <w:rPr>
          <w:rFonts w:ascii="Arial" w:hAnsi="Arial" w:cs="Arial"/>
          <w:sz w:val="20"/>
        </w:rPr>
        <w:t xml:space="preserve">allegedly </w:t>
      </w:r>
      <w:r w:rsidR="003615F6">
        <w:rPr>
          <w:rFonts w:ascii="Arial" w:hAnsi="Arial" w:cs="Arial"/>
          <w:sz w:val="20"/>
        </w:rPr>
        <w:t xml:space="preserve">attacked and killed a 16 year old boy, </w:t>
      </w:r>
      <w:r w:rsidR="00E849AA">
        <w:rPr>
          <w:rFonts w:ascii="Arial" w:hAnsi="Arial" w:cs="Arial"/>
          <w:sz w:val="20"/>
        </w:rPr>
        <w:t>V</w:t>
      </w:r>
      <w:r w:rsidR="003615F6">
        <w:rPr>
          <w:rFonts w:ascii="Arial" w:hAnsi="Arial" w:cs="Arial"/>
          <w:sz w:val="20"/>
        </w:rPr>
        <w:t xml:space="preserve">, whom they did </w:t>
      </w:r>
      <w:r w:rsidR="00AC3868">
        <w:rPr>
          <w:rFonts w:ascii="Arial" w:hAnsi="Arial" w:cs="Arial"/>
          <w:sz w:val="20"/>
        </w:rPr>
        <w:t xml:space="preserve">not </w:t>
      </w:r>
      <w:r w:rsidR="003615F6">
        <w:rPr>
          <w:rFonts w:ascii="Arial" w:hAnsi="Arial" w:cs="Arial"/>
          <w:sz w:val="20"/>
        </w:rPr>
        <w:t xml:space="preserve">know.  </w:t>
      </w:r>
      <w:r w:rsidR="00AC3868">
        <w:rPr>
          <w:rFonts w:ascii="Arial" w:hAnsi="Arial" w:cs="Arial"/>
          <w:sz w:val="20"/>
        </w:rPr>
        <w:t>PM was 13</w:t>
      </w:r>
      <w:r w:rsidR="00461F37">
        <w:rPr>
          <w:rFonts w:ascii="Arial" w:hAnsi="Arial" w:cs="Arial"/>
          <w:sz w:val="20"/>
        </w:rPr>
        <w:t> </w:t>
      </w:r>
      <w:r w:rsidR="00AC3868">
        <w:rPr>
          <w:rFonts w:ascii="Arial" w:hAnsi="Arial" w:cs="Arial"/>
          <w:sz w:val="20"/>
        </w:rPr>
        <w:t>years &amp; 3 weeks old at the time.</w:t>
      </w:r>
      <w:r w:rsidR="007105FE">
        <w:rPr>
          <w:rFonts w:ascii="Arial" w:hAnsi="Arial" w:cs="Arial"/>
          <w:sz w:val="20"/>
        </w:rPr>
        <w:t xml:space="preserve">  </w:t>
      </w:r>
      <w:r w:rsidR="00E849AA">
        <w:rPr>
          <w:rFonts w:ascii="Arial" w:hAnsi="Arial" w:cs="Arial"/>
          <w:sz w:val="20"/>
        </w:rPr>
        <w:t>T</w:t>
      </w:r>
      <w:r w:rsidR="003615F6">
        <w:rPr>
          <w:rFonts w:ascii="Arial" w:hAnsi="Arial" w:cs="Arial"/>
          <w:sz w:val="20"/>
        </w:rPr>
        <w:t xml:space="preserve">he entire attack </w:t>
      </w:r>
      <w:r w:rsidR="002A7455">
        <w:rPr>
          <w:rFonts w:ascii="Arial" w:hAnsi="Arial" w:cs="Arial"/>
          <w:sz w:val="20"/>
        </w:rPr>
        <w:t xml:space="preserve">in a suburban street </w:t>
      </w:r>
      <w:r w:rsidR="00E849AA">
        <w:rPr>
          <w:rFonts w:ascii="Arial" w:hAnsi="Arial" w:cs="Arial"/>
          <w:sz w:val="20"/>
        </w:rPr>
        <w:t>had been</w:t>
      </w:r>
      <w:r w:rsidR="003615F6">
        <w:rPr>
          <w:rFonts w:ascii="Arial" w:hAnsi="Arial" w:cs="Arial"/>
          <w:sz w:val="20"/>
        </w:rPr>
        <w:t xml:space="preserve"> captured on CCTV footage and lasted two minutes</w:t>
      </w:r>
      <w:r w:rsidR="002A7455">
        <w:rPr>
          <w:rFonts w:ascii="Arial" w:hAnsi="Arial" w:cs="Arial"/>
          <w:sz w:val="20"/>
        </w:rPr>
        <w:t xml:space="preserve"> from 2.28am</w:t>
      </w:r>
      <w:r>
        <w:rPr>
          <w:rFonts w:ascii="Arial" w:hAnsi="Arial" w:cs="Arial"/>
          <w:sz w:val="20"/>
        </w:rPr>
        <w:t xml:space="preserve"> on 13/03/2022</w:t>
      </w:r>
      <w:r w:rsidR="003615F6">
        <w:rPr>
          <w:rFonts w:ascii="Arial" w:hAnsi="Arial" w:cs="Arial"/>
          <w:sz w:val="20"/>
        </w:rPr>
        <w:t>.</w:t>
      </w:r>
      <w:r w:rsidR="00042075">
        <w:rPr>
          <w:rFonts w:ascii="Arial" w:hAnsi="Arial" w:cs="Arial"/>
          <w:sz w:val="20"/>
        </w:rPr>
        <w:t xml:space="preserve">  During the attack </w:t>
      </w:r>
      <w:r w:rsidR="00E849AA">
        <w:rPr>
          <w:rFonts w:ascii="Arial" w:hAnsi="Arial" w:cs="Arial"/>
          <w:sz w:val="20"/>
        </w:rPr>
        <w:t>V</w:t>
      </w:r>
      <w:r w:rsidR="00042075">
        <w:rPr>
          <w:rFonts w:ascii="Arial" w:hAnsi="Arial" w:cs="Arial"/>
          <w:sz w:val="20"/>
        </w:rPr>
        <w:t xml:space="preserve"> was </w:t>
      </w:r>
      <w:r w:rsidR="00042075" w:rsidRPr="00042075">
        <w:rPr>
          <w:rFonts w:ascii="Arial" w:hAnsi="Arial" w:cs="Arial"/>
          <w:sz w:val="20"/>
          <w:szCs w:val="16"/>
        </w:rPr>
        <w:t>repeatedly stabbed</w:t>
      </w:r>
      <w:r w:rsidR="00AC3868">
        <w:rPr>
          <w:rFonts w:ascii="Arial" w:hAnsi="Arial" w:cs="Arial"/>
          <w:sz w:val="20"/>
          <w:szCs w:val="16"/>
        </w:rPr>
        <w:t xml:space="preserve">, </w:t>
      </w:r>
      <w:r w:rsidR="00042075" w:rsidRPr="00042075">
        <w:rPr>
          <w:rFonts w:ascii="Arial" w:hAnsi="Arial" w:cs="Arial"/>
          <w:sz w:val="20"/>
          <w:szCs w:val="16"/>
        </w:rPr>
        <w:t>kicked and stomped on.</w:t>
      </w:r>
      <w:r w:rsidR="00DC0C91">
        <w:rPr>
          <w:rFonts w:ascii="Arial" w:hAnsi="Arial" w:cs="Arial"/>
          <w:sz w:val="20"/>
          <w:szCs w:val="16"/>
        </w:rPr>
        <w:t xml:space="preserve"> </w:t>
      </w:r>
      <w:r w:rsidR="00042075" w:rsidRPr="00042075">
        <w:rPr>
          <w:rFonts w:ascii="Arial" w:hAnsi="Arial" w:cs="Arial"/>
          <w:sz w:val="20"/>
          <w:szCs w:val="16"/>
        </w:rPr>
        <w:t xml:space="preserve"> Autopsy results found </w:t>
      </w:r>
      <w:r w:rsidR="00042075">
        <w:rPr>
          <w:rFonts w:ascii="Arial" w:hAnsi="Arial" w:cs="Arial"/>
          <w:sz w:val="20"/>
          <w:szCs w:val="16"/>
        </w:rPr>
        <w:t>he</w:t>
      </w:r>
      <w:r w:rsidR="00042075" w:rsidRPr="00042075">
        <w:rPr>
          <w:rFonts w:ascii="Arial" w:hAnsi="Arial" w:cs="Arial"/>
          <w:sz w:val="20"/>
          <w:szCs w:val="16"/>
        </w:rPr>
        <w:t xml:space="preserve"> suffered 66</w:t>
      </w:r>
      <w:r w:rsidR="00AC3868">
        <w:rPr>
          <w:rFonts w:ascii="Arial" w:hAnsi="Arial" w:cs="Arial"/>
          <w:sz w:val="20"/>
          <w:szCs w:val="16"/>
        </w:rPr>
        <w:t> </w:t>
      </w:r>
      <w:r w:rsidR="00042075" w:rsidRPr="00042075">
        <w:rPr>
          <w:rFonts w:ascii="Arial" w:hAnsi="Arial" w:cs="Arial"/>
          <w:sz w:val="20"/>
          <w:szCs w:val="16"/>
        </w:rPr>
        <w:t xml:space="preserve">blunt force injuries to his face and limbs, 56 sharp force injuries </w:t>
      </w:r>
      <w:r w:rsidR="00042075">
        <w:rPr>
          <w:rFonts w:ascii="Arial" w:hAnsi="Arial" w:cs="Arial"/>
          <w:sz w:val="20"/>
          <w:szCs w:val="16"/>
        </w:rPr>
        <w:t>(</w:t>
      </w:r>
      <w:r w:rsidR="00042075" w:rsidRPr="00042075">
        <w:rPr>
          <w:rFonts w:ascii="Arial" w:hAnsi="Arial" w:cs="Arial"/>
          <w:sz w:val="20"/>
          <w:szCs w:val="16"/>
        </w:rPr>
        <w:t>comprising 29 stab wounds</w:t>
      </w:r>
      <w:r w:rsidR="00042075">
        <w:rPr>
          <w:rFonts w:ascii="Arial" w:hAnsi="Arial" w:cs="Arial"/>
          <w:sz w:val="20"/>
          <w:szCs w:val="16"/>
        </w:rPr>
        <w:t xml:space="preserve"> and</w:t>
      </w:r>
      <w:r w:rsidR="00042075" w:rsidRPr="00042075">
        <w:rPr>
          <w:rFonts w:ascii="Arial" w:hAnsi="Arial" w:cs="Arial"/>
          <w:sz w:val="20"/>
          <w:szCs w:val="16"/>
        </w:rPr>
        <w:t xml:space="preserve"> 27 incised wounds</w:t>
      </w:r>
      <w:r w:rsidR="001E297F">
        <w:rPr>
          <w:rFonts w:ascii="Arial" w:hAnsi="Arial" w:cs="Arial"/>
          <w:sz w:val="20"/>
          <w:szCs w:val="16"/>
        </w:rPr>
        <w:t>)</w:t>
      </w:r>
      <w:r w:rsidR="00042075" w:rsidRPr="00042075">
        <w:rPr>
          <w:rFonts w:ascii="Arial" w:hAnsi="Arial" w:cs="Arial"/>
          <w:sz w:val="20"/>
          <w:szCs w:val="16"/>
        </w:rPr>
        <w:t xml:space="preserve"> and 30 puncture wounds. The cause of death was from four of the stab wounds to his chest. </w:t>
      </w:r>
      <w:r w:rsidR="00A05680">
        <w:rPr>
          <w:rFonts w:ascii="Arial" w:hAnsi="Arial" w:cs="Arial"/>
          <w:sz w:val="20"/>
          <w:szCs w:val="16"/>
        </w:rPr>
        <w:t xml:space="preserve"> </w:t>
      </w:r>
      <w:r w:rsidR="00042075" w:rsidRPr="00042075">
        <w:rPr>
          <w:rFonts w:ascii="Arial" w:hAnsi="Arial" w:cs="Arial"/>
          <w:sz w:val="20"/>
          <w:szCs w:val="16"/>
        </w:rPr>
        <w:t xml:space="preserve">PM did not stab </w:t>
      </w:r>
      <w:r w:rsidR="00E849AA">
        <w:rPr>
          <w:rFonts w:ascii="Arial" w:hAnsi="Arial" w:cs="Arial"/>
          <w:sz w:val="20"/>
          <w:szCs w:val="16"/>
        </w:rPr>
        <w:t>V</w:t>
      </w:r>
      <w:r w:rsidR="00042075">
        <w:rPr>
          <w:rFonts w:ascii="Arial" w:hAnsi="Arial" w:cs="Arial"/>
          <w:sz w:val="20"/>
          <w:szCs w:val="16"/>
        </w:rPr>
        <w:t xml:space="preserve"> but</w:t>
      </w:r>
      <w:r w:rsidR="00042075" w:rsidRPr="00042075">
        <w:rPr>
          <w:rFonts w:ascii="Arial" w:hAnsi="Arial" w:cs="Arial"/>
          <w:sz w:val="20"/>
          <w:szCs w:val="16"/>
        </w:rPr>
        <w:t xml:space="preserve"> did repeatedly kick and stomp on </w:t>
      </w:r>
      <w:r w:rsidR="00042075">
        <w:rPr>
          <w:rFonts w:ascii="Arial" w:hAnsi="Arial" w:cs="Arial"/>
          <w:sz w:val="20"/>
          <w:szCs w:val="16"/>
        </w:rPr>
        <w:t xml:space="preserve">him while </w:t>
      </w:r>
      <w:r w:rsidR="00E849AA">
        <w:rPr>
          <w:rFonts w:ascii="Arial" w:hAnsi="Arial" w:cs="Arial"/>
          <w:sz w:val="20"/>
          <w:szCs w:val="16"/>
        </w:rPr>
        <w:t>V</w:t>
      </w:r>
      <w:r w:rsidR="00042075" w:rsidRPr="00042075">
        <w:rPr>
          <w:rFonts w:ascii="Arial" w:hAnsi="Arial" w:cs="Arial"/>
          <w:sz w:val="20"/>
          <w:szCs w:val="16"/>
        </w:rPr>
        <w:t xml:space="preserve"> was being stabbed by some of the other boys.</w:t>
      </w:r>
    </w:p>
    <w:p w14:paraId="52EF73BB" w14:textId="77777777" w:rsidR="00E3298E" w:rsidRPr="00E3298E" w:rsidRDefault="00E3298E" w:rsidP="00E849AA">
      <w:pPr>
        <w:pStyle w:val="Heading2"/>
        <w:tabs>
          <w:tab w:val="left" w:pos="567"/>
        </w:tabs>
        <w:spacing w:line="240" w:lineRule="auto"/>
        <w:rPr>
          <w:rFonts w:ascii="Arial" w:hAnsi="Arial" w:cs="Arial"/>
          <w:sz w:val="12"/>
          <w:szCs w:val="8"/>
        </w:rPr>
      </w:pPr>
    </w:p>
    <w:p w14:paraId="3C3F7487" w14:textId="108DC6E7" w:rsidR="00E3298E" w:rsidRDefault="00E3298E" w:rsidP="00E849AA">
      <w:pPr>
        <w:pStyle w:val="Heading2"/>
        <w:tabs>
          <w:tab w:val="left" w:pos="567"/>
        </w:tabs>
        <w:spacing w:line="240" w:lineRule="auto"/>
        <w:rPr>
          <w:rFonts w:ascii="Arial" w:hAnsi="Arial" w:cs="Arial"/>
          <w:sz w:val="20"/>
          <w:szCs w:val="16"/>
        </w:rPr>
      </w:pPr>
      <w:r>
        <w:rPr>
          <w:rFonts w:ascii="Arial" w:hAnsi="Arial" w:cs="Arial"/>
          <w:sz w:val="20"/>
        </w:rPr>
        <w:t>Although PM had never pleaded guilty to, or been found guilty of, a criminal offence, he had had a number of prior interactions with the criminal justice system, including having been remanded in custody for relatively brief periods on six previous occasions.</w:t>
      </w:r>
    </w:p>
    <w:p w14:paraId="7C71565D" w14:textId="77777777" w:rsidR="00E3298E" w:rsidRPr="00E3298E" w:rsidRDefault="00E3298E" w:rsidP="00E3298E">
      <w:pPr>
        <w:pStyle w:val="Heading2"/>
        <w:tabs>
          <w:tab w:val="left" w:pos="567"/>
        </w:tabs>
        <w:spacing w:line="240" w:lineRule="auto"/>
        <w:rPr>
          <w:rFonts w:ascii="Arial" w:hAnsi="Arial" w:cs="Arial"/>
          <w:sz w:val="12"/>
          <w:szCs w:val="8"/>
        </w:rPr>
      </w:pPr>
    </w:p>
    <w:p w14:paraId="0B631831" w14:textId="75DFCEDD" w:rsidR="005C051C" w:rsidRPr="005C051C" w:rsidRDefault="00042075" w:rsidP="005C051C">
      <w:pPr>
        <w:pStyle w:val="Heading2"/>
        <w:tabs>
          <w:tab w:val="left" w:pos="567"/>
        </w:tabs>
        <w:spacing w:line="240" w:lineRule="auto"/>
        <w:rPr>
          <w:rFonts w:ascii="Arial" w:hAnsi="Arial" w:cs="Arial"/>
          <w:sz w:val="20"/>
          <w:szCs w:val="16"/>
        </w:rPr>
      </w:pPr>
      <w:r w:rsidRPr="00042075">
        <w:rPr>
          <w:rFonts w:ascii="Arial" w:hAnsi="Arial" w:cs="Arial"/>
          <w:sz w:val="20"/>
          <w:szCs w:val="16"/>
        </w:rPr>
        <w:t xml:space="preserve">PM </w:t>
      </w:r>
      <w:r w:rsidR="00AC3868">
        <w:rPr>
          <w:rFonts w:ascii="Arial" w:hAnsi="Arial" w:cs="Arial"/>
          <w:sz w:val="20"/>
          <w:szCs w:val="16"/>
        </w:rPr>
        <w:t>wa</w:t>
      </w:r>
      <w:r w:rsidRPr="00042075">
        <w:rPr>
          <w:rFonts w:ascii="Arial" w:hAnsi="Arial" w:cs="Arial"/>
          <w:sz w:val="20"/>
          <w:szCs w:val="16"/>
        </w:rPr>
        <w:t>s charged with murder by complicit</w:t>
      </w:r>
      <w:r w:rsidR="005C051C">
        <w:rPr>
          <w:rFonts w:ascii="Arial" w:hAnsi="Arial" w:cs="Arial"/>
          <w:sz w:val="20"/>
          <w:szCs w:val="16"/>
        </w:rPr>
        <w:t xml:space="preserve">y, the prosecution alleging that </w:t>
      </w:r>
      <w:r w:rsidR="005C051C">
        <w:rPr>
          <w:rFonts w:ascii="Arial" w:hAnsi="Arial" w:cs="Arial"/>
          <w:color w:val="000000"/>
          <w:sz w:val="20"/>
          <w:shd w:val="clear" w:color="auto" w:fill="FFFFFF"/>
        </w:rPr>
        <w:t>PM “engaged in the following conduct that is relevant for the purpose of an assessment regarding doli incapax:</w:t>
      </w:r>
    </w:p>
    <w:p w14:paraId="73A3D016" w14:textId="77777777" w:rsidR="005C051C" w:rsidRDefault="005C051C" w:rsidP="00A300D0">
      <w:pPr>
        <w:pStyle w:val="Heading2"/>
        <w:numPr>
          <w:ilvl w:val="0"/>
          <w:numId w:val="92"/>
        </w:numPr>
        <w:tabs>
          <w:tab w:val="left" w:pos="567"/>
        </w:tabs>
        <w:spacing w:line="240" w:lineRule="auto"/>
        <w:ind w:left="357" w:hanging="357"/>
        <w:rPr>
          <w:rFonts w:ascii="Arial" w:hAnsi="Arial" w:cs="Arial"/>
          <w:sz w:val="20"/>
        </w:rPr>
      </w:pPr>
      <w:r>
        <w:rPr>
          <w:rFonts w:ascii="Arial" w:hAnsi="Arial" w:cs="Arial"/>
          <w:sz w:val="20"/>
        </w:rPr>
        <w:t>that PM entered into an agreement, arrangement or understanding to kill or cause really serious injury; and</w:t>
      </w:r>
    </w:p>
    <w:p w14:paraId="6E72D659" w14:textId="77777777" w:rsidR="005C051C" w:rsidRPr="005703FE" w:rsidRDefault="005C051C" w:rsidP="00A300D0">
      <w:pPr>
        <w:pStyle w:val="Heading2"/>
        <w:numPr>
          <w:ilvl w:val="0"/>
          <w:numId w:val="92"/>
        </w:numPr>
        <w:tabs>
          <w:tab w:val="left" w:pos="567"/>
        </w:tabs>
        <w:spacing w:line="240" w:lineRule="auto"/>
        <w:ind w:left="357" w:hanging="357"/>
        <w:rPr>
          <w:rFonts w:ascii="Arial" w:hAnsi="Arial" w:cs="Arial"/>
          <w:sz w:val="20"/>
        </w:rPr>
      </w:pPr>
      <w:r>
        <w:rPr>
          <w:rFonts w:ascii="Arial" w:hAnsi="Arial" w:cs="Arial"/>
          <w:sz w:val="20"/>
        </w:rPr>
        <w:t>participated or acted to support that agreement, arrangement or understanding by stamping on and kicking the deceased.”</w:t>
      </w:r>
    </w:p>
    <w:p w14:paraId="025CC055" w14:textId="77777777" w:rsidR="005C051C" w:rsidRPr="005C272C" w:rsidRDefault="005C051C" w:rsidP="005C051C">
      <w:pPr>
        <w:jc w:val="both"/>
        <w:rPr>
          <w:rFonts w:ascii="Arial" w:hAnsi="Arial" w:cs="Arial"/>
          <w:color w:val="000000"/>
          <w:sz w:val="12"/>
          <w:szCs w:val="14"/>
        </w:rPr>
      </w:pPr>
    </w:p>
    <w:p w14:paraId="3B4B3A19" w14:textId="66DA04DA" w:rsidR="005C051C" w:rsidRPr="00D16EFA" w:rsidRDefault="005C051C" w:rsidP="005C051C">
      <w:pPr>
        <w:keepNext/>
        <w:keepLines/>
        <w:pBdr>
          <w:top w:val="single" w:sz="4" w:space="1" w:color="auto"/>
          <w:left w:val="single" w:sz="4" w:space="4" w:color="auto"/>
          <w:bottom w:val="single" w:sz="4" w:space="1" w:color="auto"/>
          <w:right w:val="single" w:sz="4" w:space="4" w:color="auto"/>
        </w:pBdr>
        <w:shd w:val="pct25" w:color="auto" w:fill="auto"/>
        <w:ind w:left="57" w:right="57"/>
        <w:jc w:val="center"/>
        <w:rPr>
          <w:rFonts w:ascii="Arial" w:hAnsi="Arial" w:cs="Arial"/>
          <w:color w:val="000000"/>
          <w:sz w:val="20"/>
        </w:rPr>
      </w:pPr>
      <w:r w:rsidRPr="00D16EFA">
        <w:rPr>
          <w:rFonts w:ascii="Arial" w:hAnsi="Arial" w:cs="Arial"/>
          <w:b/>
          <w:bCs/>
          <w:color w:val="FFFFFF"/>
          <w:sz w:val="20"/>
          <w:shd w:val="clear" w:color="auto" w:fill="000000"/>
        </w:rPr>
        <w:t xml:space="preserve">THE </w:t>
      </w:r>
      <w:r>
        <w:rPr>
          <w:rFonts w:ascii="Arial" w:hAnsi="Arial" w:cs="Arial"/>
          <w:b/>
          <w:bCs/>
          <w:color w:val="FFFFFF"/>
          <w:sz w:val="20"/>
          <w:shd w:val="clear" w:color="auto" w:fill="000000"/>
        </w:rPr>
        <w:t>PROCESS ADOPTED IN THE TRIAL AND THE TRIAL’S OUTCOME</w:t>
      </w:r>
    </w:p>
    <w:p w14:paraId="500093EB" w14:textId="77777777" w:rsidR="005C051C" w:rsidRPr="001C3D34" w:rsidRDefault="005C051C" w:rsidP="005C051C">
      <w:pPr>
        <w:spacing w:line="259" w:lineRule="auto"/>
        <w:rPr>
          <w:rFonts w:ascii="Arial" w:hAnsi="Arial" w:cs="Arial"/>
          <w:sz w:val="12"/>
          <w:szCs w:val="12"/>
        </w:rPr>
      </w:pPr>
    </w:p>
    <w:p w14:paraId="471CFAFE" w14:textId="23D34E57" w:rsidR="00042075" w:rsidRDefault="005C051C" w:rsidP="00E849AA">
      <w:pPr>
        <w:pStyle w:val="Heading2"/>
        <w:tabs>
          <w:tab w:val="left" w:pos="567"/>
        </w:tabs>
        <w:spacing w:line="240" w:lineRule="auto"/>
        <w:rPr>
          <w:rFonts w:ascii="Arial" w:hAnsi="Arial" w:cs="Arial"/>
          <w:sz w:val="20"/>
          <w:szCs w:val="16"/>
        </w:rPr>
      </w:pPr>
      <w:r>
        <w:rPr>
          <w:rFonts w:ascii="Arial" w:hAnsi="Arial" w:cs="Arial"/>
          <w:sz w:val="20"/>
          <w:szCs w:val="16"/>
        </w:rPr>
        <w:t xml:space="preserve">PM’s </w:t>
      </w:r>
      <w:r w:rsidR="00042075" w:rsidRPr="00042075">
        <w:rPr>
          <w:rFonts w:ascii="Arial" w:hAnsi="Arial" w:cs="Arial"/>
          <w:sz w:val="20"/>
          <w:szCs w:val="16"/>
        </w:rPr>
        <w:t xml:space="preserve">trial </w:t>
      </w:r>
      <w:r w:rsidR="00AC3868">
        <w:rPr>
          <w:rFonts w:ascii="Arial" w:hAnsi="Arial" w:cs="Arial"/>
          <w:sz w:val="20"/>
          <w:szCs w:val="16"/>
        </w:rPr>
        <w:t>w</w:t>
      </w:r>
      <w:r w:rsidR="00042075" w:rsidRPr="00042075">
        <w:rPr>
          <w:rFonts w:ascii="Arial" w:hAnsi="Arial" w:cs="Arial"/>
          <w:sz w:val="20"/>
          <w:szCs w:val="16"/>
        </w:rPr>
        <w:t xml:space="preserve">as heard separately from the other </w:t>
      </w:r>
      <w:r w:rsidR="00FE4E5D">
        <w:rPr>
          <w:rFonts w:ascii="Arial" w:hAnsi="Arial" w:cs="Arial"/>
          <w:sz w:val="20"/>
          <w:szCs w:val="16"/>
        </w:rPr>
        <w:t>7</w:t>
      </w:r>
      <w:r w:rsidR="00042075" w:rsidRPr="00042075">
        <w:rPr>
          <w:rFonts w:ascii="Arial" w:hAnsi="Arial" w:cs="Arial"/>
          <w:sz w:val="20"/>
          <w:szCs w:val="16"/>
        </w:rPr>
        <w:t xml:space="preserve"> boys </w:t>
      </w:r>
      <w:r w:rsidR="00AC3868">
        <w:rPr>
          <w:rFonts w:ascii="Arial" w:hAnsi="Arial" w:cs="Arial"/>
          <w:sz w:val="20"/>
          <w:szCs w:val="16"/>
        </w:rPr>
        <w:t xml:space="preserve">(including PM’s older brother) </w:t>
      </w:r>
      <w:r w:rsidR="00042075" w:rsidRPr="00042075">
        <w:rPr>
          <w:rFonts w:ascii="Arial" w:hAnsi="Arial" w:cs="Arial"/>
          <w:sz w:val="20"/>
          <w:szCs w:val="16"/>
        </w:rPr>
        <w:t xml:space="preserve">alleged to have been involved in </w:t>
      </w:r>
      <w:r w:rsidR="00E849AA">
        <w:rPr>
          <w:rFonts w:ascii="Arial" w:hAnsi="Arial" w:cs="Arial"/>
          <w:sz w:val="20"/>
          <w:szCs w:val="16"/>
        </w:rPr>
        <w:t>V</w:t>
      </w:r>
      <w:r w:rsidR="00042075" w:rsidRPr="00042075">
        <w:rPr>
          <w:rFonts w:ascii="Arial" w:hAnsi="Arial" w:cs="Arial"/>
          <w:sz w:val="20"/>
          <w:szCs w:val="16"/>
        </w:rPr>
        <w:t>’s death.</w:t>
      </w:r>
      <w:r w:rsidR="00716B8A">
        <w:rPr>
          <w:rFonts w:ascii="Arial" w:hAnsi="Arial" w:cs="Arial"/>
          <w:sz w:val="20"/>
          <w:szCs w:val="16"/>
        </w:rPr>
        <w:t xml:space="preserve">  </w:t>
      </w:r>
      <w:r>
        <w:rPr>
          <w:rFonts w:ascii="Arial" w:hAnsi="Arial" w:cs="Arial"/>
          <w:sz w:val="20"/>
          <w:szCs w:val="16"/>
        </w:rPr>
        <w:t>Summarising her methodology and findings, Incerti J said at [11]</w:t>
      </w:r>
      <w:r w:rsidR="00403E2A">
        <w:rPr>
          <w:rFonts w:ascii="Arial" w:hAnsi="Arial" w:cs="Arial"/>
          <w:sz w:val="20"/>
          <w:szCs w:val="16"/>
        </w:rPr>
        <w:t>-</w:t>
      </w:r>
      <w:r>
        <w:rPr>
          <w:rFonts w:ascii="Arial" w:hAnsi="Arial" w:cs="Arial"/>
          <w:sz w:val="20"/>
          <w:szCs w:val="16"/>
        </w:rPr>
        <w:t>[14]:</w:t>
      </w:r>
    </w:p>
    <w:p w14:paraId="49AC82E0" w14:textId="77777777" w:rsidR="00E849AA" w:rsidRDefault="00E849AA" w:rsidP="00E62793">
      <w:pPr>
        <w:spacing w:before="60"/>
        <w:ind w:left="567" w:right="567"/>
        <w:jc w:val="both"/>
        <w:rPr>
          <w:rFonts w:ascii="Arial" w:hAnsi="Arial" w:cs="Arial"/>
          <w:sz w:val="20"/>
          <w:szCs w:val="16"/>
        </w:rPr>
      </w:pPr>
      <w:r>
        <w:rPr>
          <w:rFonts w:ascii="Arial" w:hAnsi="Arial" w:cs="Arial"/>
          <w:color w:val="000000"/>
          <w:sz w:val="20"/>
          <w:szCs w:val="20"/>
        </w:rPr>
        <w:t>[11] “</w:t>
      </w:r>
      <w:r w:rsidRPr="00E12E00">
        <w:rPr>
          <w:rFonts w:ascii="Arial" w:hAnsi="Arial" w:cs="Arial"/>
          <w:sz w:val="20"/>
          <w:szCs w:val="16"/>
        </w:rPr>
        <w:t>I have approached this case by determining the question of doli incapax first, rather than the other elements of murder by complicity. The evidence relevant to determining if the presumption of doli incapax has been rebutted beyond reasonable doubt focused on PM’s life, his family background, his upbringing, schooling, his development, his prior interface with the criminal justice system and expert opinions about PM’s intellectual and moral development. In addition, there was careful consideration of PM’s actual conduct captured on the CCTV footage and the</w:t>
      </w:r>
      <w:r>
        <w:rPr>
          <w:rFonts w:ascii="Arial" w:hAnsi="Arial" w:cs="Arial"/>
          <w:sz w:val="20"/>
          <w:szCs w:val="16"/>
        </w:rPr>
        <w:t xml:space="preserve"> </w:t>
      </w:r>
      <w:r w:rsidRPr="00E12E00">
        <w:rPr>
          <w:rFonts w:ascii="Arial" w:hAnsi="Arial" w:cs="Arial"/>
          <w:sz w:val="20"/>
          <w:szCs w:val="16"/>
        </w:rPr>
        <w:t xml:space="preserve">circumstances surrounding the attack on </w:t>
      </w:r>
      <w:r>
        <w:rPr>
          <w:rFonts w:ascii="Arial" w:hAnsi="Arial" w:cs="Arial"/>
          <w:sz w:val="20"/>
          <w:szCs w:val="16"/>
        </w:rPr>
        <w:t>[V].</w:t>
      </w:r>
    </w:p>
    <w:p w14:paraId="7A25B3E6" w14:textId="77777777" w:rsidR="00E849AA" w:rsidRDefault="00E849AA" w:rsidP="00E849AA">
      <w:pPr>
        <w:spacing w:before="60"/>
        <w:ind w:left="567" w:right="567"/>
        <w:jc w:val="both"/>
        <w:rPr>
          <w:rFonts w:ascii="Arial" w:hAnsi="Arial" w:cs="Arial"/>
          <w:sz w:val="20"/>
          <w:szCs w:val="16"/>
        </w:rPr>
      </w:pPr>
      <w:r>
        <w:rPr>
          <w:rFonts w:ascii="Arial" w:hAnsi="Arial" w:cs="Arial"/>
          <w:sz w:val="20"/>
          <w:szCs w:val="16"/>
        </w:rPr>
        <w:t xml:space="preserve">[12] </w:t>
      </w:r>
      <w:r w:rsidRPr="00E12E00">
        <w:rPr>
          <w:rFonts w:ascii="Arial" w:hAnsi="Arial" w:cs="Arial"/>
          <w:sz w:val="20"/>
          <w:szCs w:val="16"/>
        </w:rPr>
        <w:t>I have had regard to the extremely serious nature of the allegation of murder by complicity and the disturbing nature of PM’s conduct.</w:t>
      </w:r>
    </w:p>
    <w:p w14:paraId="1373674F" w14:textId="77777777" w:rsidR="00E849AA" w:rsidRDefault="00E849AA" w:rsidP="00E849AA">
      <w:pPr>
        <w:spacing w:before="60"/>
        <w:ind w:left="567" w:right="567"/>
        <w:jc w:val="both"/>
        <w:rPr>
          <w:rFonts w:ascii="Arial" w:hAnsi="Arial" w:cs="Arial"/>
          <w:sz w:val="20"/>
          <w:szCs w:val="16"/>
        </w:rPr>
      </w:pPr>
      <w:r>
        <w:rPr>
          <w:rFonts w:ascii="Arial" w:hAnsi="Arial" w:cs="Arial"/>
          <w:color w:val="000000"/>
          <w:sz w:val="20"/>
          <w:szCs w:val="20"/>
        </w:rPr>
        <w:t xml:space="preserve">[13] </w:t>
      </w:r>
      <w:r w:rsidRPr="00307B04">
        <w:rPr>
          <w:rFonts w:ascii="Arial" w:hAnsi="Arial" w:cs="Arial"/>
          <w:b/>
          <w:bCs/>
          <w:sz w:val="20"/>
          <w:szCs w:val="16"/>
        </w:rPr>
        <w:t>A review of the evidence in its entirety leaves open a reasonable possibility that at the time of the offence, PM did not know that his conduct was seriously wrong in a moral sense.</w:t>
      </w:r>
      <w:r w:rsidRPr="00E12E00">
        <w:rPr>
          <w:rFonts w:ascii="Arial" w:hAnsi="Arial" w:cs="Arial"/>
          <w:sz w:val="20"/>
          <w:szCs w:val="16"/>
        </w:rPr>
        <w:t xml:space="preserve"> Although the evidence suggests that PM had a wide range of opportunities for learning, the evidence of his capacity and cognitive development means that he had not necessarily gained the requisite knowledge.</w:t>
      </w:r>
    </w:p>
    <w:p w14:paraId="4D4EF2C7" w14:textId="4C254438" w:rsidR="00E849AA" w:rsidRPr="00E12E00" w:rsidRDefault="00E849AA" w:rsidP="00E849AA">
      <w:pPr>
        <w:spacing w:before="60"/>
        <w:ind w:left="567" w:right="567"/>
        <w:jc w:val="both"/>
        <w:rPr>
          <w:rFonts w:ascii="Arial" w:hAnsi="Arial" w:cs="Arial"/>
          <w:color w:val="000000"/>
          <w:sz w:val="20"/>
          <w:szCs w:val="20"/>
        </w:rPr>
      </w:pPr>
      <w:r>
        <w:rPr>
          <w:rFonts w:ascii="Arial" w:hAnsi="Arial" w:cs="Arial"/>
          <w:sz w:val="20"/>
          <w:szCs w:val="16"/>
        </w:rPr>
        <w:t xml:space="preserve">[14] </w:t>
      </w:r>
      <w:r w:rsidRPr="00E12E00">
        <w:rPr>
          <w:rFonts w:ascii="Arial" w:hAnsi="Arial" w:cs="Arial"/>
          <w:sz w:val="20"/>
          <w:szCs w:val="16"/>
        </w:rPr>
        <w:t>In all the circumstances, I find the prosecution has not rebutted the presumption of doli incapax beyond reasonable doubt. As such, this leads to the conclusion that PM cannot be found guilty of murder and the alternative charge of manslaughter.</w:t>
      </w:r>
      <w:r w:rsidR="00307B04">
        <w:rPr>
          <w:rFonts w:ascii="Arial" w:hAnsi="Arial" w:cs="Arial"/>
          <w:sz w:val="20"/>
          <w:szCs w:val="16"/>
        </w:rPr>
        <w:t>”</w:t>
      </w:r>
    </w:p>
    <w:p w14:paraId="41581FF3" w14:textId="32D18F69" w:rsidR="005C051C" w:rsidRDefault="005C051C" w:rsidP="005C051C">
      <w:pPr>
        <w:jc w:val="both"/>
        <w:rPr>
          <w:rFonts w:ascii="Arial" w:hAnsi="Arial" w:cs="Arial"/>
          <w:color w:val="000000"/>
          <w:sz w:val="12"/>
          <w:szCs w:val="14"/>
        </w:rPr>
      </w:pPr>
    </w:p>
    <w:p w14:paraId="2C777B7F" w14:textId="650EC7B1" w:rsidR="00E62793" w:rsidRPr="00403E2A" w:rsidRDefault="00E62793" w:rsidP="00403E2A">
      <w:pPr>
        <w:shd w:val="clear" w:color="auto" w:fill="DDDDDD"/>
        <w:jc w:val="both"/>
        <w:rPr>
          <w:rFonts w:ascii="Arial" w:hAnsi="Arial" w:cs="Arial"/>
          <w:color w:val="000000"/>
          <w:sz w:val="16"/>
          <w:szCs w:val="16"/>
        </w:rPr>
      </w:pPr>
      <w:r w:rsidRPr="00403E2A">
        <w:rPr>
          <w:rFonts w:ascii="Arial" w:hAnsi="Arial" w:cs="Arial"/>
          <w:sz w:val="16"/>
          <w:szCs w:val="16"/>
        </w:rPr>
        <w:t>In footnote 63 of the judgment her Honour stated that “t</w:t>
      </w:r>
      <w:r w:rsidRPr="00403E2A">
        <w:rPr>
          <w:rFonts w:ascii="Arial" w:hAnsi="Arial" w:cs="Arial"/>
          <w:color w:val="000000"/>
          <w:sz w:val="16"/>
          <w:szCs w:val="16"/>
        </w:rPr>
        <w:t>he prosecution have conceded that if the presumption of doli incapax is not rebutted for the purposes of the physical elements of murder on the basis of complicity, it would not be open for me to find PM doli capax for the purposes of the statutory alternative of manslaughter by unlawful and dangerous act.”</w:t>
      </w:r>
    </w:p>
    <w:p w14:paraId="030FCA77" w14:textId="77777777" w:rsidR="00E62793" w:rsidRPr="005C272C" w:rsidRDefault="00E62793" w:rsidP="005C051C">
      <w:pPr>
        <w:jc w:val="both"/>
        <w:rPr>
          <w:rFonts w:ascii="Arial" w:hAnsi="Arial" w:cs="Arial"/>
          <w:color w:val="000000"/>
          <w:sz w:val="12"/>
          <w:szCs w:val="14"/>
        </w:rPr>
      </w:pPr>
    </w:p>
    <w:p w14:paraId="6CCE8B16" w14:textId="17610513" w:rsidR="005C051C" w:rsidRPr="00D16EFA" w:rsidRDefault="005C051C" w:rsidP="005C051C">
      <w:pPr>
        <w:keepNext/>
        <w:keepLines/>
        <w:pBdr>
          <w:top w:val="single" w:sz="4" w:space="1" w:color="auto"/>
          <w:left w:val="single" w:sz="4" w:space="4" w:color="auto"/>
          <w:bottom w:val="single" w:sz="4" w:space="1" w:color="auto"/>
          <w:right w:val="single" w:sz="4" w:space="4" w:color="auto"/>
        </w:pBdr>
        <w:shd w:val="pct25" w:color="auto" w:fill="auto"/>
        <w:ind w:left="57" w:right="57"/>
        <w:jc w:val="center"/>
        <w:rPr>
          <w:rFonts w:ascii="Arial" w:hAnsi="Arial" w:cs="Arial"/>
          <w:color w:val="000000"/>
          <w:sz w:val="20"/>
        </w:rPr>
      </w:pPr>
      <w:r w:rsidRPr="00D16EFA">
        <w:rPr>
          <w:rFonts w:ascii="Arial" w:hAnsi="Arial" w:cs="Arial"/>
          <w:b/>
          <w:bCs/>
          <w:color w:val="FFFFFF"/>
          <w:sz w:val="20"/>
          <w:shd w:val="clear" w:color="auto" w:fill="000000"/>
        </w:rPr>
        <w:t xml:space="preserve">THE </w:t>
      </w:r>
      <w:r>
        <w:rPr>
          <w:rFonts w:ascii="Arial" w:hAnsi="Arial" w:cs="Arial"/>
          <w:b/>
          <w:bCs/>
          <w:color w:val="FFFFFF"/>
          <w:sz w:val="20"/>
          <w:shd w:val="clear" w:color="auto" w:fill="000000"/>
        </w:rPr>
        <w:t>EXPERT EVIDENCE</w:t>
      </w:r>
    </w:p>
    <w:p w14:paraId="4ABAB4B7" w14:textId="77777777" w:rsidR="005C051C" w:rsidRPr="001C3D34" w:rsidRDefault="005C051C" w:rsidP="005C051C">
      <w:pPr>
        <w:spacing w:line="259" w:lineRule="auto"/>
        <w:rPr>
          <w:rFonts w:ascii="Arial" w:hAnsi="Arial" w:cs="Arial"/>
          <w:sz w:val="12"/>
          <w:szCs w:val="12"/>
        </w:rPr>
      </w:pPr>
    </w:p>
    <w:p w14:paraId="667F1477" w14:textId="5EC65830" w:rsidR="005C051C" w:rsidRDefault="005C051C" w:rsidP="005C051C">
      <w:pPr>
        <w:pStyle w:val="Heading2"/>
        <w:tabs>
          <w:tab w:val="left" w:pos="567"/>
        </w:tabs>
        <w:spacing w:line="240" w:lineRule="auto"/>
        <w:rPr>
          <w:rFonts w:ascii="Arial" w:hAnsi="Arial" w:cs="Arial"/>
          <w:sz w:val="20"/>
        </w:rPr>
      </w:pPr>
      <w:r>
        <w:rPr>
          <w:rFonts w:ascii="Arial" w:hAnsi="Arial" w:cs="Arial"/>
          <w:sz w:val="20"/>
        </w:rPr>
        <w:t>During the trial Incerti J had heard expert psychiatric and psychological evidence from four witnesses–</w:t>
      </w:r>
    </w:p>
    <w:p w14:paraId="3440F698" w14:textId="77777777" w:rsidR="005C051C" w:rsidRPr="005703FE" w:rsidRDefault="005C051C" w:rsidP="00A300D0">
      <w:pPr>
        <w:pStyle w:val="Heading2"/>
        <w:numPr>
          <w:ilvl w:val="0"/>
          <w:numId w:val="92"/>
        </w:numPr>
        <w:tabs>
          <w:tab w:val="left" w:pos="567"/>
        </w:tabs>
        <w:spacing w:line="240" w:lineRule="auto"/>
        <w:ind w:left="357" w:hanging="357"/>
        <w:rPr>
          <w:rFonts w:ascii="Arial" w:hAnsi="Arial" w:cs="Arial"/>
          <w:sz w:val="20"/>
        </w:rPr>
      </w:pPr>
      <w:r w:rsidRPr="005703FE">
        <w:rPr>
          <w:rFonts w:ascii="Arial" w:hAnsi="Arial" w:cs="Arial"/>
          <w:sz w:val="20"/>
        </w:rPr>
        <w:t>Dr O, a registered consultant clinical and forensic psychologist;</w:t>
      </w:r>
    </w:p>
    <w:p w14:paraId="3B40E522" w14:textId="77777777" w:rsidR="005C051C" w:rsidRDefault="005C051C" w:rsidP="00A300D0">
      <w:pPr>
        <w:pStyle w:val="Heading2"/>
        <w:numPr>
          <w:ilvl w:val="0"/>
          <w:numId w:val="92"/>
        </w:numPr>
        <w:tabs>
          <w:tab w:val="left" w:pos="567"/>
        </w:tabs>
        <w:spacing w:line="240" w:lineRule="auto"/>
        <w:ind w:left="357" w:hanging="357"/>
        <w:rPr>
          <w:rFonts w:ascii="Arial" w:hAnsi="Arial" w:cs="Arial"/>
          <w:sz w:val="20"/>
        </w:rPr>
      </w:pPr>
      <w:r w:rsidRPr="005703FE">
        <w:rPr>
          <w:rFonts w:ascii="Arial" w:hAnsi="Arial" w:cs="Arial"/>
          <w:sz w:val="20"/>
        </w:rPr>
        <w:t>Ms C, an AHPRA registered consultant clinical psychologist;</w:t>
      </w:r>
    </w:p>
    <w:p w14:paraId="43A320DE" w14:textId="77777777" w:rsidR="005C051C" w:rsidRPr="005703FE" w:rsidRDefault="005C051C" w:rsidP="00A300D0">
      <w:pPr>
        <w:pStyle w:val="Heading2"/>
        <w:numPr>
          <w:ilvl w:val="0"/>
          <w:numId w:val="92"/>
        </w:numPr>
        <w:tabs>
          <w:tab w:val="left" w:pos="567"/>
        </w:tabs>
        <w:spacing w:line="240" w:lineRule="auto"/>
        <w:ind w:left="357" w:hanging="357"/>
        <w:rPr>
          <w:rFonts w:ascii="Arial" w:hAnsi="Arial" w:cs="Arial"/>
          <w:sz w:val="20"/>
        </w:rPr>
      </w:pPr>
      <w:r>
        <w:rPr>
          <w:rFonts w:ascii="Arial" w:hAnsi="Arial" w:cs="Arial"/>
          <w:sz w:val="20"/>
        </w:rPr>
        <w:t>Dr S, a senior consultant forensic psychiatrist; and</w:t>
      </w:r>
    </w:p>
    <w:p w14:paraId="6430C47B" w14:textId="77777777" w:rsidR="005C051C" w:rsidRDefault="005C051C" w:rsidP="00A300D0">
      <w:pPr>
        <w:pStyle w:val="Heading2"/>
        <w:numPr>
          <w:ilvl w:val="0"/>
          <w:numId w:val="92"/>
        </w:numPr>
        <w:tabs>
          <w:tab w:val="left" w:pos="567"/>
        </w:tabs>
        <w:spacing w:line="240" w:lineRule="auto"/>
        <w:ind w:left="357" w:hanging="357"/>
        <w:rPr>
          <w:rFonts w:ascii="Arial" w:hAnsi="Arial" w:cs="Arial"/>
          <w:sz w:val="20"/>
        </w:rPr>
      </w:pPr>
      <w:r>
        <w:rPr>
          <w:rFonts w:ascii="Arial" w:hAnsi="Arial" w:cs="Arial"/>
          <w:sz w:val="20"/>
        </w:rPr>
        <w:t>Ms S, a clinical neuropsychologist.</w:t>
      </w:r>
    </w:p>
    <w:p w14:paraId="3DEE88BD" w14:textId="77777777" w:rsidR="005C051C" w:rsidRDefault="005C051C" w:rsidP="005C051C">
      <w:pPr>
        <w:pStyle w:val="Heading2"/>
        <w:tabs>
          <w:tab w:val="left" w:pos="567"/>
        </w:tabs>
        <w:spacing w:line="240" w:lineRule="auto"/>
        <w:rPr>
          <w:rFonts w:ascii="Arial" w:hAnsi="Arial" w:cs="Arial"/>
          <w:sz w:val="20"/>
        </w:rPr>
      </w:pPr>
      <w:r>
        <w:rPr>
          <w:rFonts w:ascii="Arial" w:hAnsi="Arial" w:cs="Arial"/>
          <w:sz w:val="20"/>
        </w:rPr>
        <w:t>Dr O was called by the prosecution.  The other three experts were called by the defence.</w:t>
      </w:r>
    </w:p>
    <w:p w14:paraId="6BFF491A" w14:textId="77777777" w:rsidR="005C051C" w:rsidRPr="005C272C" w:rsidRDefault="005C051C" w:rsidP="005C051C">
      <w:pPr>
        <w:jc w:val="both"/>
        <w:rPr>
          <w:rFonts w:ascii="Arial" w:hAnsi="Arial" w:cs="Arial"/>
          <w:color w:val="000000"/>
          <w:sz w:val="12"/>
          <w:szCs w:val="14"/>
        </w:rPr>
      </w:pPr>
    </w:p>
    <w:p w14:paraId="42C328DB" w14:textId="0597FBEE" w:rsidR="00E62793" w:rsidRPr="00E62793" w:rsidRDefault="005C051C" w:rsidP="00E62793">
      <w:pPr>
        <w:pStyle w:val="Heading2"/>
        <w:tabs>
          <w:tab w:val="left" w:pos="567"/>
        </w:tabs>
        <w:spacing w:line="240" w:lineRule="auto"/>
        <w:rPr>
          <w:rFonts w:ascii="Arial" w:hAnsi="Arial" w:cs="Arial"/>
          <w:sz w:val="20"/>
        </w:rPr>
      </w:pPr>
      <w:r>
        <w:rPr>
          <w:rFonts w:ascii="Arial" w:hAnsi="Arial" w:cs="Arial"/>
          <w:sz w:val="20"/>
        </w:rPr>
        <w:t>Given that</w:t>
      </w:r>
      <w:r w:rsidR="00E62793">
        <w:rPr>
          <w:rFonts w:ascii="Arial" w:hAnsi="Arial" w:cs="Arial"/>
          <w:sz w:val="20"/>
        </w:rPr>
        <w:t xml:space="preserve"> he had a right of silence in respect of criminal proceedings against him, PM was </w:t>
      </w:r>
      <w:r w:rsidR="00E62793">
        <w:rPr>
          <w:rFonts w:ascii="Arial" w:hAnsi="Arial" w:cs="Arial"/>
          <w:sz w:val="20"/>
          <w:szCs w:val="16"/>
        </w:rPr>
        <w:t xml:space="preserve">not made </w:t>
      </w:r>
      <w:r w:rsidR="00E62793">
        <w:rPr>
          <w:rFonts w:ascii="Arial" w:hAnsi="Arial" w:cs="Arial"/>
          <w:sz w:val="20"/>
          <w:szCs w:val="16"/>
        </w:rPr>
        <w:lastRenderedPageBreak/>
        <w:t>available to be assessed by Dr O.</w:t>
      </w:r>
      <w:r>
        <w:rPr>
          <w:rFonts w:ascii="Arial" w:hAnsi="Arial" w:cs="Arial"/>
          <w:sz w:val="20"/>
        </w:rPr>
        <w:t xml:space="preserve"> </w:t>
      </w:r>
      <w:r w:rsidR="00E62793">
        <w:rPr>
          <w:rFonts w:ascii="Arial" w:hAnsi="Arial" w:cs="Arial"/>
          <w:sz w:val="20"/>
        </w:rPr>
        <w:t xml:space="preserve"> </w:t>
      </w:r>
      <w:r w:rsidR="00C63205">
        <w:rPr>
          <w:rFonts w:ascii="Arial" w:hAnsi="Arial" w:cs="Arial"/>
          <w:sz w:val="20"/>
          <w:szCs w:val="16"/>
        </w:rPr>
        <w:t>At [188]-[189], [257] &amp; [460] Incerti J noted</w:t>
      </w:r>
      <w:r w:rsidR="00DC0C91">
        <w:rPr>
          <w:rFonts w:ascii="Arial" w:hAnsi="Arial" w:cs="Arial"/>
          <w:sz w:val="20"/>
        </w:rPr>
        <w:t xml:space="preserve"> </w:t>
      </w:r>
      <w:r w:rsidR="00E62793">
        <w:rPr>
          <w:rFonts w:ascii="Arial" w:hAnsi="Arial" w:cs="Arial"/>
          <w:sz w:val="20"/>
          <w:szCs w:val="16"/>
        </w:rPr>
        <w:t>several limitations on the evidence of Dr O, the prosecution’s expert witness:</w:t>
      </w:r>
    </w:p>
    <w:p w14:paraId="5403308D" w14:textId="77777777" w:rsidR="00E62793" w:rsidRDefault="00E62793" w:rsidP="00E62793">
      <w:pPr>
        <w:spacing w:before="60"/>
        <w:ind w:left="567" w:right="567"/>
        <w:jc w:val="both"/>
        <w:rPr>
          <w:rFonts w:ascii="Arial" w:hAnsi="Arial" w:cs="Arial"/>
          <w:sz w:val="20"/>
          <w:szCs w:val="16"/>
        </w:rPr>
      </w:pPr>
      <w:r>
        <w:rPr>
          <w:rFonts w:ascii="Arial" w:hAnsi="Arial" w:cs="Arial"/>
          <w:color w:val="000000"/>
          <w:sz w:val="20"/>
          <w:szCs w:val="20"/>
        </w:rPr>
        <w:t>[188] “</w:t>
      </w:r>
      <w:r w:rsidRPr="00AC3868">
        <w:rPr>
          <w:rFonts w:ascii="Arial" w:hAnsi="Arial" w:cs="Arial"/>
          <w:sz w:val="20"/>
          <w:szCs w:val="16"/>
        </w:rPr>
        <w:t xml:space="preserve">Dr </w:t>
      </w:r>
      <w:r>
        <w:rPr>
          <w:rFonts w:ascii="Arial" w:hAnsi="Arial" w:cs="Arial"/>
          <w:sz w:val="20"/>
          <w:szCs w:val="16"/>
        </w:rPr>
        <w:t>[</w:t>
      </w:r>
      <w:r w:rsidRPr="00AC3868">
        <w:rPr>
          <w:rFonts w:ascii="Arial" w:hAnsi="Arial" w:cs="Arial"/>
          <w:sz w:val="20"/>
          <w:szCs w:val="16"/>
        </w:rPr>
        <w:t>O</w:t>
      </w:r>
      <w:r>
        <w:rPr>
          <w:rFonts w:ascii="Arial" w:hAnsi="Arial" w:cs="Arial"/>
          <w:sz w:val="20"/>
          <w:szCs w:val="16"/>
        </w:rPr>
        <w:t>]</w:t>
      </w:r>
      <w:r w:rsidRPr="00AC3868">
        <w:rPr>
          <w:rFonts w:ascii="Arial" w:hAnsi="Arial" w:cs="Arial"/>
          <w:sz w:val="20"/>
          <w:szCs w:val="16"/>
        </w:rPr>
        <w:t xml:space="preserve"> conceded from the outset that the absence of direct assessment with PM represents a significant limitation of her expert opinion. Dr </w:t>
      </w:r>
      <w:r>
        <w:rPr>
          <w:rFonts w:ascii="Arial" w:hAnsi="Arial" w:cs="Arial"/>
          <w:sz w:val="20"/>
          <w:szCs w:val="16"/>
        </w:rPr>
        <w:t>[</w:t>
      </w:r>
      <w:r w:rsidRPr="00AC3868">
        <w:rPr>
          <w:rFonts w:ascii="Arial" w:hAnsi="Arial" w:cs="Arial"/>
          <w:sz w:val="20"/>
          <w:szCs w:val="16"/>
        </w:rPr>
        <w:t>O</w:t>
      </w:r>
      <w:r>
        <w:rPr>
          <w:rFonts w:ascii="Arial" w:hAnsi="Arial" w:cs="Arial"/>
          <w:sz w:val="20"/>
          <w:szCs w:val="16"/>
        </w:rPr>
        <w:t>]</w:t>
      </w:r>
      <w:r w:rsidRPr="00AC3868">
        <w:rPr>
          <w:rFonts w:ascii="Arial" w:hAnsi="Arial" w:cs="Arial"/>
          <w:sz w:val="20"/>
          <w:szCs w:val="16"/>
        </w:rPr>
        <w:t xml:space="preserve"> explained that ‘it is exceedingly difficult to discern [PM’s] intellectual capacity on [the day of the offending] … without access to direct assessment of the individual (which is universally the case in prosecution of doli incapax assessment)’.</w:t>
      </w:r>
      <w:r>
        <w:rPr>
          <w:rFonts w:ascii="Arial" w:hAnsi="Arial" w:cs="Arial"/>
          <w:sz w:val="20"/>
          <w:szCs w:val="16"/>
        </w:rPr>
        <w:t>”</w:t>
      </w:r>
    </w:p>
    <w:p w14:paraId="196A66A5" w14:textId="77777777" w:rsidR="00E62793" w:rsidRDefault="00E62793" w:rsidP="00E62793">
      <w:pPr>
        <w:spacing w:before="60"/>
        <w:ind w:left="567" w:right="567"/>
        <w:jc w:val="both"/>
        <w:rPr>
          <w:rFonts w:ascii="Arial" w:hAnsi="Arial" w:cs="Arial"/>
          <w:sz w:val="20"/>
          <w:szCs w:val="16"/>
        </w:rPr>
      </w:pPr>
      <w:r>
        <w:rPr>
          <w:rFonts w:ascii="Arial" w:hAnsi="Arial" w:cs="Arial"/>
          <w:sz w:val="20"/>
          <w:szCs w:val="16"/>
        </w:rPr>
        <w:t>[189] “</w:t>
      </w:r>
      <w:r w:rsidRPr="00AC3868">
        <w:rPr>
          <w:rFonts w:ascii="Arial" w:hAnsi="Arial" w:cs="Arial"/>
          <w:sz w:val="20"/>
          <w:szCs w:val="16"/>
        </w:rPr>
        <w:t xml:space="preserve">Dr </w:t>
      </w:r>
      <w:r>
        <w:rPr>
          <w:rFonts w:ascii="Arial" w:hAnsi="Arial" w:cs="Arial"/>
          <w:sz w:val="20"/>
          <w:szCs w:val="16"/>
        </w:rPr>
        <w:t>[</w:t>
      </w:r>
      <w:r w:rsidRPr="00AC3868">
        <w:rPr>
          <w:rFonts w:ascii="Arial" w:hAnsi="Arial" w:cs="Arial"/>
          <w:sz w:val="20"/>
          <w:szCs w:val="16"/>
        </w:rPr>
        <w:t>O</w:t>
      </w:r>
      <w:r>
        <w:rPr>
          <w:rFonts w:ascii="Arial" w:hAnsi="Arial" w:cs="Arial"/>
          <w:sz w:val="20"/>
          <w:szCs w:val="16"/>
        </w:rPr>
        <w:t>]</w:t>
      </w:r>
      <w:r w:rsidRPr="00AC3868">
        <w:rPr>
          <w:rFonts w:ascii="Arial" w:hAnsi="Arial" w:cs="Arial"/>
          <w:sz w:val="20"/>
          <w:szCs w:val="16"/>
        </w:rPr>
        <w:t xml:space="preserve"> explained that the lack of opportunity to ask PM a number of questions directly, and to ‘drill down on those questions’ meant that to some extent she was ‘reliant on other people’s observations which may or may not be correct’.</w:t>
      </w:r>
      <w:r>
        <w:rPr>
          <w:rFonts w:ascii="Arial" w:hAnsi="Arial" w:cs="Arial"/>
          <w:sz w:val="20"/>
          <w:szCs w:val="16"/>
        </w:rPr>
        <w:t>”</w:t>
      </w:r>
    </w:p>
    <w:p w14:paraId="21F07E1E" w14:textId="6D3780E8" w:rsidR="00E62793" w:rsidRDefault="00E62793" w:rsidP="00E62793">
      <w:pPr>
        <w:spacing w:before="60"/>
        <w:ind w:left="567" w:right="567"/>
        <w:jc w:val="both"/>
        <w:rPr>
          <w:rFonts w:ascii="Arial" w:hAnsi="Arial" w:cs="Arial"/>
          <w:sz w:val="20"/>
          <w:szCs w:val="16"/>
        </w:rPr>
      </w:pPr>
      <w:r>
        <w:rPr>
          <w:rFonts w:ascii="Arial" w:hAnsi="Arial" w:cs="Arial"/>
          <w:sz w:val="20"/>
          <w:szCs w:val="16"/>
        </w:rPr>
        <w:t>[257] “</w:t>
      </w:r>
      <w:r w:rsidRPr="00E62793">
        <w:rPr>
          <w:rFonts w:ascii="Arial" w:hAnsi="Arial" w:cs="Arial"/>
          <w:b/>
          <w:bCs/>
          <w:sz w:val="20"/>
          <w:szCs w:val="16"/>
        </w:rPr>
        <w:t>Dr [O] accepted that it was possible that PM did not know that his conduct was seriously wrong in a moral sense.</w:t>
      </w:r>
      <w:r>
        <w:rPr>
          <w:rFonts w:ascii="Arial" w:hAnsi="Arial" w:cs="Arial"/>
          <w:sz w:val="20"/>
          <w:szCs w:val="16"/>
        </w:rPr>
        <w:t>”</w:t>
      </w:r>
    </w:p>
    <w:p w14:paraId="222304E4" w14:textId="77777777" w:rsidR="00E62793" w:rsidRDefault="00E62793" w:rsidP="00E62793">
      <w:pPr>
        <w:spacing w:before="60"/>
        <w:ind w:left="567" w:right="567"/>
        <w:jc w:val="both"/>
        <w:rPr>
          <w:rFonts w:ascii="Arial" w:hAnsi="Arial" w:cs="Arial"/>
          <w:color w:val="000000"/>
          <w:sz w:val="20"/>
          <w:szCs w:val="20"/>
        </w:rPr>
      </w:pPr>
      <w:r>
        <w:rPr>
          <w:rFonts w:ascii="Arial" w:hAnsi="Arial" w:cs="Arial"/>
          <w:sz w:val="20"/>
          <w:szCs w:val="16"/>
        </w:rPr>
        <w:t>[460] “</w:t>
      </w:r>
      <w:r w:rsidRPr="002A7455">
        <w:rPr>
          <w:rFonts w:ascii="Arial" w:hAnsi="Arial" w:cs="Arial"/>
          <w:sz w:val="20"/>
          <w:szCs w:val="16"/>
        </w:rPr>
        <w:t xml:space="preserve">I consider Dr </w:t>
      </w:r>
      <w:r>
        <w:rPr>
          <w:rFonts w:ascii="Arial" w:hAnsi="Arial" w:cs="Arial"/>
          <w:sz w:val="20"/>
          <w:szCs w:val="16"/>
        </w:rPr>
        <w:t>[</w:t>
      </w:r>
      <w:r w:rsidRPr="002A7455">
        <w:rPr>
          <w:rFonts w:ascii="Arial" w:hAnsi="Arial" w:cs="Arial"/>
          <w:sz w:val="20"/>
          <w:szCs w:val="16"/>
        </w:rPr>
        <w:t>O</w:t>
      </w:r>
      <w:r>
        <w:rPr>
          <w:rFonts w:ascii="Arial" w:hAnsi="Arial" w:cs="Arial"/>
          <w:sz w:val="20"/>
          <w:szCs w:val="16"/>
        </w:rPr>
        <w:t>]</w:t>
      </w:r>
      <w:r w:rsidRPr="002A7455">
        <w:rPr>
          <w:rFonts w:ascii="Arial" w:hAnsi="Arial" w:cs="Arial"/>
          <w:sz w:val="20"/>
          <w:szCs w:val="16"/>
        </w:rPr>
        <w:t xml:space="preserve">’s inability to directly assess PM limits the strength and probity of her final conclusions. Significantly, Dr </w:t>
      </w:r>
      <w:r>
        <w:rPr>
          <w:rFonts w:ascii="Arial" w:hAnsi="Arial" w:cs="Arial"/>
          <w:sz w:val="20"/>
          <w:szCs w:val="16"/>
        </w:rPr>
        <w:t>[</w:t>
      </w:r>
      <w:r w:rsidRPr="002A7455">
        <w:rPr>
          <w:rFonts w:ascii="Arial" w:hAnsi="Arial" w:cs="Arial"/>
          <w:sz w:val="20"/>
          <w:szCs w:val="16"/>
        </w:rPr>
        <w:t>O</w:t>
      </w:r>
      <w:r>
        <w:rPr>
          <w:rFonts w:ascii="Arial" w:hAnsi="Arial" w:cs="Arial"/>
          <w:sz w:val="20"/>
          <w:szCs w:val="16"/>
        </w:rPr>
        <w:t>]</w:t>
      </w:r>
      <w:r w:rsidRPr="002A7455">
        <w:rPr>
          <w:rFonts w:ascii="Arial" w:hAnsi="Arial" w:cs="Arial"/>
          <w:sz w:val="20"/>
          <w:szCs w:val="16"/>
        </w:rPr>
        <w:t xml:space="preserve"> fairly conceded that she cannot put her opinion any higher than that the presumption of doli incapax ‘could’ be rebutted on the ‘balance of probabilities’. The expert evidence therefore gives rise to a significant question as to the extent of PM’s moral reasoning capacity</w:t>
      </w:r>
      <w:r>
        <w:rPr>
          <w:rFonts w:ascii="Arial" w:hAnsi="Arial" w:cs="Arial"/>
          <w:sz w:val="20"/>
          <w:szCs w:val="16"/>
        </w:rPr>
        <w:t>…”</w:t>
      </w:r>
    </w:p>
    <w:p w14:paraId="4C933E4C" w14:textId="77777777" w:rsidR="005C051C" w:rsidRPr="005C272C" w:rsidRDefault="005C051C" w:rsidP="005C051C">
      <w:pPr>
        <w:jc w:val="both"/>
        <w:rPr>
          <w:rFonts w:ascii="Arial" w:hAnsi="Arial" w:cs="Arial"/>
          <w:color w:val="000000"/>
          <w:sz w:val="12"/>
          <w:szCs w:val="14"/>
        </w:rPr>
      </w:pPr>
    </w:p>
    <w:p w14:paraId="47C9D0DC" w14:textId="44205556" w:rsidR="005C051C" w:rsidRPr="00D16EFA" w:rsidRDefault="005C051C" w:rsidP="005C051C">
      <w:pPr>
        <w:keepNext/>
        <w:keepLines/>
        <w:pBdr>
          <w:top w:val="single" w:sz="4" w:space="1" w:color="auto"/>
          <w:left w:val="single" w:sz="4" w:space="4" w:color="auto"/>
          <w:bottom w:val="single" w:sz="4" w:space="1" w:color="auto"/>
          <w:right w:val="single" w:sz="4" w:space="4" w:color="auto"/>
        </w:pBdr>
        <w:shd w:val="pct25" w:color="auto" w:fill="auto"/>
        <w:ind w:left="57" w:right="57"/>
        <w:jc w:val="center"/>
        <w:rPr>
          <w:rFonts w:ascii="Arial" w:hAnsi="Arial" w:cs="Arial"/>
          <w:color w:val="000000"/>
          <w:sz w:val="20"/>
        </w:rPr>
      </w:pPr>
      <w:r w:rsidRPr="00D16EFA">
        <w:rPr>
          <w:rFonts w:ascii="Arial" w:hAnsi="Arial" w:cs="Arial"/>
          <w:b/>
          <w:bCs/>
          <w:color w:val="FFFFFF"/>
          <w:sz w:val="20"/>
          <w:shd w:val="clear" w:color="auto" w:fill="000000"/>
        </w:rPr>
        <w:t>HE</w:t>
      </w:r>
      <w:r>
        <w:rPr>
          <w:rFonts w:ascii="Arial" w:hAnsi="Arial" w:cs="Arial"/>
          <w:b/>
          <w:bCs/>
          <w:color w:val="FFFFFF"/>
          <w:sz w:val="20"/>
          <w:shd w:val="clear" w:color="auto" w:fill="000000"/>
        </w:rPr>
        <w:t>R HONOUR’S REASONING SUMMARISED</w:t>
      </w:r>
    </w:p>
    <w:p w14:paraId="245E6D4D" w14:textId="77777777" w:rsidR="005C051C" w:rsidRPr="001C3D34" w:rsidRDefault="005C051C" w:rsidP="005C051C">
      <w:pPr>
        <w:spacing w:line="259" w:lineRule="auto"/>
        <w:rPr>
          <w:rFonts w:ascii="Arial" w:hAnsi="Arial" w:cs="Arial"/>
          <w:sz w:val="12"/>
          <w:szCs w:val="12"/>
        </w:rPr>
      </w:pPr>
    </w:p>
    <w:p w14:paraId="6DC6E873" w14:textId="3C9D949A" w:rsidR="00E849AA" w:rsidRDefault="00E849AA" w:rsidP="00E62793">
      <w:pPr>
        <w:pStyle w:val="Heading2"/>
        <w:tabs>
          <w:tab w:val="left" w:pos="567"/>
        </w:tabs>
        <w:spacing w:line="240" w:lineRule="auto"/>
        <w:rPr>
          <w:rFonts w:ascii="Arial" w:hAnsi="Arial" w:cs="Arial"/>
          <w:sz w:val="20"/>
        </w:rPr>
      </w:pPr>
      <w:r>
        <w:rPr>
          <w:rFonts w:ascii="Arial" w:hAnsi="Arial" w:cs="Arial"/>
          <w:sz w:val="20"/>
          <w:szCs w:val="16"/>
        </w:rPr>
        <w:t>Her Honour gave extensive and detailed reasons for her decision.  Of particular note are paragraphs [68]</w:t>
      </w:r>
      <w:r>
        <w:rPr>
          <w:rFonts w:ascii="Arial" w:hAnsi="Arial" w:cs="Arial"/>
          <w:sz w:val="20"/>
          <w:szCs w:val="16"/>
        </w:rPr>
        <w:noBreakHyphen/>
        <w:t>[69], [80]-[8</w:t>
      </w:r>
      <w:r w:rsidR="00517E9A">
        <w:rPr>
          <w:rFonts w:ascii="Arial" w:hAnsi="Arial" w:cs="Arial"/>
          <w:sz w:val="20"/>
          <w:szCs w:val="16"/>
        </w:rPr>
        <w:t>4</w:t>
      </w:r>
      <w:r>
        <w:rPr>
          <w:rFonts w:ascii="Arial" w:hAnsi="Arial" w:cs="Arial"/>
          <w:sz w:val="20"/>
          <w:szCs w:val="16"/>
        </w:rPr>
        <w:t xml:space="preserve">], [92]-[100], </w:t>
      </w:r>
      <w:r w:rsidR="005C051C">
        <w:rPr>
          <w:rFonts w:ascii="Arial" w:hAnsi="Arial" w:cs="Arial"/>
          <w:sz w:val="20"/>
          <w:szCs w:val="16"/>
        </w:rPr>
        <w:t>[527</w:t>
      </w:r>
      <w:r>
        <w:rPr>
          <w:rFonts w:ascii="Arial" w:hAnsi="Arial" w:cs="Arial"/>
          <w:sz w:val="20"/>
          <w:szCs w:val="16"/>
        </w:rPr>
        <w:t>]</w:t>
      </w:r>
      <w:r w:rsidR="005C051C">
        <w:rPr>
          <w:rFonts w:ascii="Arial" w:hAnsi="Arial" w:cs="Arial"/>
          <w:sz w:val="20"/>
          <w:szCs w:val="16"/>
        </w:rPr>
        <w:t>, [544]-</w:t>
      </w:r>
      <w:r w:rsidR="00E62793">
        <w:rPr>
          <w:rFonts w:ascii="Arial" w:hAnsi="Arial" w:cs="Arial"/>
          <w:sz w:val="20"/>
          <w:szCs w:val="16"/>
        </w:rPr>
        <w:t>[549]</w:t>
      </w:r>
      <w:r>
        <w:rPr>
          <w:rFonts w:ascii="Arial" w:hAnsi="Arial" w:cs="Arial"/>
          <w:sz w:val="20"/>
          <w:szCs w:val="16"/>
        </w:rPr>
        <w:t xml:space="preserve"> &amp; [5</w:t>
      </w:r>
      <w:r w:rsidR="00E62793">
        <w:rPr>
          <w:rFonts w:ascii="Arial" w:hAnsi="Arial" w:cs="Arial"/>
          <w:sz w:val="20"/>
          <w:szCs w:val="16"/>
        </w:rPr>
        <w:t>72</w:t>
      </w:r>
      <w:r>
        <w:rPr>
          <w:rFonts w:ascii="Arial" w:hAnsi="Arial" w:cs="Arial"/>
          <w:sz w:val="20"/>
          <w:szCs w:val="16"/>
        </w:rPr>
        <w:t>]-[5</w:t>
      </w:r>
      <w:r w:rsidR="00C2743C">
        <w:rPr>
          <w:rFonts w:ascii="Arial" w:hAnsi="Arial" w:cs="Arial"/>
          <w:sz w:val="20"/>
          <w:szCs w:val="16"/>
        </w:rPr>
        <w:t>80</w:t>
      </w:r>
      <w:r>
        <w:rPr>
          <w:rFonts w:ascii="Arial" w:hAnsi="Arial" w:cs="Arial"/>
          <w:sz w:val="20"/>
          <w:szCs w:val="16"/>
        </w:rPr>
        <w:t>].</w:t>
      </w:r>
    </w:p>
    <w:p w14:paraId="3AA80F20" w14:textId="77777777" w:rsidR="00E62793" w:rsidRPr="001C3D34" w:rsidRDefault="00E62793" w:rsidP="00E62793">
      <w:pPr>
        <w:spacing w:line="259" w:lineRule="auto"/>
        <w:rPr>
          <w:rFonts w:ascii="Arial" w:hAnsi="Arial" w:cs="Arial"/>
          <w:sz w:val="12"/>
          <w:szCs w:val="12"/>
        </w:rPr>
      </w:pPr>
    </w:p>
    <w:p w14:paraId="034018D1" w14:textId="4A8AD523" w:rsidR="00307B04" w:rsidRDefault="00307B04" w:rsidP="00E62793">
      <w:pPr>
        <w:pStyle w:val="Heading2"/>
        <w:tabs>
          <w:tab w:val="left" w:pos="567"/>
        </w:tabs>
        <w:spacing w:line="240" w:lineRule="auto"/>
        <w:rPr>
          <w:rFonts w:ascii="Arial" w:hAnsi="Arial" w:cs="Arial"/>
          <w:sz w:val="20"/>
          <w:szCs w:val="16"/>
        </w:rPr>
      </w:pPr>
      <w:r>
        <w:rPr>
          <w:rFonts w:ascii="Arial" w:hAnsi="Arial" w:cs="Arial"/>
          <w:sz w:val="20"/>
        </w:rPr>
        <w:t>Under the heading “</w:t>
      </w:r>
      <w:r w:rsidRPr="006561FF">
        <w:rPr>
          <w:rFonts w:ascii="Arial" w:hAnsi="Arial" w:cs="Arial"/>
          <w:b/>
          <w:bCs/>
          <w:sz w:val="20"/>
          <w:szCs w:val="16"/>
        </w:rPr>
        <w:t>What needs to be proved?</w:t>
      </w:r>
      <w:r>
        <w:rPr>
          <w:rFonts w:ascii="Arial" w:hAnsi="Arial" w:cs="Arial"/>
          <w:sz w:val="20"/>
          <w:szCs w:val="16"/>
        </w:rPr>
        <w:t>” her Honour said at [6</w:t>
      </w:r>
      <w:r w:rsidRPr="00EF2C38">
        <w:rPr>
          <w:rFonts w:ascii="Arial" w:hAnsi="Arial" w:cs="Arial"/>
          <w:sz w:val="20"/>
          <w:szCs w:val="16"/>
        </w:rPr>
        <w:t>8</w:t>
      </w:r>
      <w:r>
        <w:rPr>
          <w:rFonts w:ascii="Arial" w:hAnsi="Arial" w:cs="Arial"/>
          <w:sz w:val="20"/>
          <w:szCs w:val="16"/>
        </w:rPr>
        <w:t>]-[69]:</w:t>
      </w:r>
    </w:p>
    <w:p w14:paraId="4D04AB7E"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[68]</w:t>
      </w:r>
      <w:r w:rsidRPr="00EF2C38">
        <w:rPr>
          <w:rFonts w:ascii="Arial" w:hAnsi="Arial" w:cs="Arial"/>
          <w:sz w:val="20"/>
          <w:szCs w:val="16"/>
        </w:rPr>
        <w:t xml:space="preserve"> </w:t>
      </w:r>
      <w:r>
        <w:rPr>
          <w:rFonts w:ascii="Arial" w:hAnsi="Arial" w:cs="Arial"/>
          <w:sz w:val="20"/>
          <w:szCs w:val="16"/>
        </w:rPr>
        <w:t>“</w:t>
      </w:r>
      <w:r w:rsidRPr="00E62793">
        <w:rPr>
          <w:rFonts w:ascii="Arial" w:hAnsi="Arial" w:cs="Arial"/>
          <w:b/>
          <w:bCs/>
          <w:sz w:val="20"/>
          <w:szCs w:val="16"/>
        </w:rPr>
        <w:t>If the presumption of doli incapax applies, the prosecution must prove beyond reasonable doubt that when doing the act charged, the child knew that their conduct was seriously wrong in a moral sense.</w:t>
      </w:r>
      <w:r w:rsidRPr="00EF2C38">
        <w:rPr>
          <w:rFonts w:ascii="Arial" w:hAnsi="Arial" w:cs="Arial"/>
          <w:sz w:val="20"/>
          <w:szCs w:val="16"/>
        </w:rPr>
        <w:t xml:space="preserve"> An understanding that something is seriously wrong in a moral sense has been distinguished from acts of mere naughtiness or mischievousness</w:t>
      </w:r>
      <w:r>
        <w:rPr>
          <w:rFonts w:ascii="Arial" w:hAnsi="Arial" w:cs="Arial"/>
          <w:sz w:val="20"/>
          <w:szCs w:val="16"/>
        </w:rPr>
        <w:t xml:space="preserve">: see </w:t>
      </w:r>
      <w:r w:rsidRPr="00EF2C38">
        <w:rPr>
          <w:rFonts w:ascii="Arial" w:hAnsi="Arial" w:cs="Arial"/>
          <w:i/>
          <w:iCs/>
          <w:sz w:val="20"/>
          <w:szCs w:val="16"/>
        </w:rPr>
        <w:t>BP v The Queen</w:t>
      </w:r>
      <w:r w:rsidRPr="00EF2C38">
        <w:rPr>
          <w:rFonts w:ascii="Arial" w:hAnsi="Arial" w:cs="Arial"/>
          <w:sz w:val="20"/>
          <w:szCs w:val="16"/>
        </w:rPr>
        <w:t xml:space="preserve"> [2006] NSWCCA 172 (1 June 2006), [27]; </w:t>
      </w:r>
      <w:r w:rsidRPr="006561FF">
        <w:rPr>
          <w:rFonts w:ascii="Arial" w:hAnsi="Arial" w:cs="Arial"/>
          <w:i/>
          <w:iCs/>
          <w:sz w:val="20"/>
          <w:szCs w:val="16"/>
        </w:rPr>
        <w:t>RP</w:t>
      </w:r>
      <w:r>
        <w:rPr>
          <w:rFonts w:ascii="Arial" w:hAnsi="Arial" w:cs="Arial"/>
          <w:i/>
          <w:iCs/>
          <w:sz w:val="20"/>
          <w:szCs w:val="16"/>
        </w:rPr>
        <w:t xml:space="preserve"> </w:t>
      </w:r>
      <w:r w:rsidRPr="00AB7B27">
        <w:rPr>
          <w:rFonts w:ascii="Arial" w:hAnsi="Arial" w:cs="Arial"/>
          <w:i/>
          <w:sz w:val="20"/>
        </w:rPr>
        <w:t>v The Queen</w:t>
      </w:r>
      <w:r>
        <w:rPr>
          <w:rFonts w:ascii="Arial" w:hAnsi="Arial" w:cs="Arial"/>
          <w:sz w:val="20"/>
        </w:rPr>
        <w:t xml:space="preserve"> </w:t>
      </w:r>
      <w:r w:rsidRPr="00C27A9D">
        <w:rPr>
          <w:rFonts w:ascii="Arial" w:hAnsi="Arial" w:cs="Arial"/>
          <w:sz w:val="20"/>
        </w:rPr>
        <w:t>(2016) 259 CLR 641</w:t>
      </w:r>
      <w:r>
        <w:rPr>
          <w:rFonts w:ascii="Arial" w:hAnsi="Arial" w:cs="Arial"/>
          <w:sz w:val="20"/>
        </w:rPr>
        <w:t>; [2016] HCA 53</w:t>
      </w:r>
      <w:r w:rsidRPr="00EF2C38">
        <w:rPr>
          <w:rFonts w:ascii="Arial" w:hAnsi="Arial" w:cs="Arial"/>
          <w:sz w:val="20"/>
          <w:szCs w:val="16"/>
        </w:rPr>
        <w:t xml:space="preserve">; </w:t>
      </w:r>
      <w:r w:rsidRPr="006561FF">
        <w:rPr>
          <w:rFonts w:ascii="Arial" w:hAnsi="Arial" w:cs="Arial"/>
          <w:i/>
          <w:iCs/>
          <w:sz w:val="20"/>
          <w:szCs w:val="16"/>
        </w:rPr>
        <w:t>R</w:t>
      </w:r>
      <w:r>
        <w:rPr>
          <w:rFonts w:ascii="Arial" w:hAnsi="Arial" w:cs="Arial"/>
          <w:i/>
          <w:iCs/>
          <w:sz w:val="20"/>
          <w:szCs w:val="16"/>
        </w:rPr>
        <w:t> </w:t>
      </w:r>
      <w:r w:rsidRPr="006561FF">
        <w:rPr>
          <w:rFonts w:ascii="Arial" w:hAnsi="Arial" w:cs="Arial"/>
          <w:i/>
          <w:iCs/>
          <w:sz w:val="20"/>
          <w:szCs w:val="16"/>
        </w:rPr>
        <w:t>v ALH</w:t>
      </w:r>
      <w:r w:rsidRPr="00EF2C38">
        <w:rPr>
          <w:rFonts w:ascii="Arial" w:hAnsi="Arial" w:cs="Arial"/>
          <w:sz w:val="20"/>
          <w:szCs w:val="16"/>
        </w:rPr>
        <w:t xml:space="preserve"> (2003) 6 VR 276; </w:t>
      </w:r>
      <w:r w:rsidRPr="006561FF">
        <w:rPr>
          <w:rFonts w:ascii="Arial" w:hAnsi="Arial" w:cs="Arial"/>
          <w:i/>
          <w:iCs/>
          <w:sz w:val="20"/>
          <w:szCs w:val="16"/>
        </w:rPr>
        <w:t xml:space="preserve">R v M </w:t>
      </w:r>
      <w:r w:rsidRPr="00EF2C38">
        <w:rPr>
          <w:rFonts w:ascii="Arial" w:hAnsi="Arial" w:cs="Arial"/>
          <w:sz w:val="20"/>
          <w:szCs w:val="16"/>
        </w:rPr>
        <w:t>(1977) 16 SASR 589. While the test is simply stated, it is difficult in application.</w:t>
      </w:r>
    </w:p>
    <w:p w14:paraId="4733E900"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 xml:space="preserve">[69] </w:t>
      </w:r>
      <w:r w:rsidRPr="00EF2C38">
        <w:rPr>
          <w:rFonts w:ascii="Arial" w:hAnsi="Arial" w:cs="Arial"/>
          <w:sz w:val="20"/>
          <w:szCs w:val="16"/>
        </w:rPr>
        <w:t xml:space="preserve">In </w:t>
      </w:r>
      <w:r w:rsidRPr="00EF2C38">
        <w:rPr>
          <w:rFonts w:ascii="Arial" w:hAnsi="Arial" w:cs="Arial"/>
          <w:i/>
          <w:iCs/>
          <w:sz w:val="20"/>
          <w:szCs w:val="16"/>
        </w:rPr>
        <w:t>RP</w:t>
      </w:r>
      <w:r w:rsidRPr="006561FF">
        <w:rPr>
          <w:rFonts w:ascii="Arial" w:hAnsi="Arial" w:cs="Arial"/>
          <w:sz w:val="20"/>
          <w:szCs w:val="16"/>
        </w:rPr>
        <w:t xml:space="preserve"> at [9]</w:t>
      </w:r>
      <w:r w:rsidRPr="00EF2C38">
        <w:rPr>
          <w:rFonts w:ascii="Arial" w:hAnsi="Arial" w:cs="Arial"/>
          <w:sz w:val="20"/>
          <w:szCs w:val="16"/>
        </w:rPr>
        <w:t>, the High Court made it clear that the test is directed to ‘knowledge of moral wrongness’.</w:t>
      </w:r>
      <w:r>
        <w:rPr>
          <w:rFonts w:ascii="Arial" w:hAnsi="Arial" w:cs="Arial"/>
          <w:sz w:val="20"/>
          <w:szCs w:val="16"/>
        </w:rPr>
        <w:t xml:space="preserve"> </w:t>
      </w:r>
      <w:r w:rsidRPr="00EF2C38">
        <w:rPr>
          <w:rFonts w:ascii="Arial" w:hAnsi="Arial" w:cs="Arial"/>
          <w:sz w:val="20"/>
          <w:szCs w:val="16"/>
        </w:rPr>
        <w:t xml:space="preserve"> Although not new, this emphasis is an important part of the decision in </w:t>
      </w:r>
      <w:r w:rsidRPr="00EF2C38">
        <w:rPr>
          <w:rFonts w:ascii="Arial" w:hAnsi="Arial" w:cs="Arial"/>
          <w:i/>
          <w:iCs/>
          <w:sz w:val="20"/>
          <w:szCs w:val="16"/>
        </w:rPr>
        <w:t>RP</w:t>
      </w:r>
      <w:r w:rsidRPr="00EF2C38">
        <w:rPr>
          <w:rFonts w:ascii="Arial" w:hAnsi="Arial" w:cs="Arial"/>
          <w:sz w:val="20"/>
          <w:szCs w:val="16"/>
        </w:rPr>
        <w:t>. A child’s acknowledgement that they understood that an act was ‘seriously wrong’ will not, of itself, provide an indication that the child appreciated the moral wrongness of the act or omission. The child might view conduct as ‘seriously wrong’ in the sense that they are likely to be in trouble if caught, without the requisite understanding of the act for the purposes of moral wrongfulness. Furthermore, focusing on the child’s belief that the act was more than mischievous, or naughty may obscure what it is that must be established.</w:t>
      </w:r>
    </w:p>
    <w:p w14:paraId="2D7E88E2" w14:textId="4B1F816C" w:rsidR="00307B04" w:rsidRPr="006561FF" w:rsidRDefault="00307B04" w:rsidP="00307B04">
      <w:pPr>
        <w:spacing w:before="60"/>
        <w:ind w:right="567"/>
        <w:jc w:val="both"/>
        <w:rPr>
          <w:rFonts w:ascii="Arial" w:hAnsi="Arial" w:cs="Arial"/>
          <w:sz w:val="20"/>
          <w:szCs w:val="16"/>
        </w:rPr>
      </w:pPr>
      <w:r>
        <w:rPr>
          <w:rFonts w:ascii="Arial" w:hAnsi="Arial" w:cs="Arial"/>
          <w:sz w:val="20"/>
        </w:rPr>
        <w:t>At [80]-[8</w:t>
      </w:r>
      <w:r w:rsidR="00517E9A">
        <w:rPr>
          <w:rFonts w:ascii="Arial" w:hAnsi="Arial" w:cs="Arial"/>
          <w:sz w:val="20"/>
        </w:rPr>
        <w:t>4</w:t>
      </w:r>
      <w:r>
        <w:rPr>
          <w:rFonts w:ascii="Arial" w:hAnsi="Arial" w:cs="Arial"/>
          <w:sz w:val="20"/>
        </w:rPr>
        <w:t>] her Honour continued:</w:t>
      </w:r>
    </w:p>
    <w:p w14:paraId="6A55FE72" w14:textId="77777777" w:rsidR="00307B04" w:rsidRDefault="00307B04" w:rsidP="00307B04">
      <w:pPr>
        <w:spacing w:before="60"/>
        <w:ind w:left="567" w:right="567"/>
        <w:jc w:val="both"/>
        <w:rPr>
          <w:rFonts w:ascii="Arial" w:hAnsi="Arial" w:cs="Arial"/>
          <w:sz w:val="20"/>
          <w:szCs w:val="16"/>
        </w:rPr>
      </w:pPr>
      <w:r>
        <w:rPr>
          <w:rFonts w:ascii="Arial" w:hAnsi="Arial" w:cs="Arial"/>
          <w:color w:val="000000"/>
          <w:sz w:val="20"/>
          <w:szCs w:val="20"/>
        </w:rPr>
        <w:t>[</w:t>
      </w:r>
      <w:r>
        <w:rPr>
          <w:rFonts w:ascii="Arial" w:hAnsi="Arial" w:cs="Arial"/>
          <w:sz w:val="20"/>
          <w:szCs w:val="16"/>
        </w:rPr>
        <w:t>80] “</w:t>
      </w:r>
      <w:r w:rsidRPr="00EF2C38">
        <w:rPr>
          <w:rFonts w:ascii="Arial" w:hAnsi="Arial" w:cs="Arial"/>
          <w:sz w:val="20"/>
          <w:szCs w:val="16"/>
        </w:rPr>
        <w:t xml:space="preserve">Considering </w:t>
      </w:r>
      <w:r w:rsidRPr="00EF2C38">
        <w:rPr>
          <w:rFonts w:ascii="Arial" w:hAnsi="Arial" w:cs="Arial"/>
          <w:i/>
          <w:iCs/>
          <w:sz w:val="20"/>
          <w:szCs w:val="16"/>
        </w:rPr>
        <w:t>RP</w:t>
      </w:r>
      <w:r w:rsidRPr="00EF2C38">
        <w:rPr>
          <w:rFonts w:ascii="Arial" w:hAnsi="Arial" w:cs="Arial"/>
          <w:sz w:val="20"/>
          <w:szCs w:val="16"/>
        </w:rPr>
        <w:t xml:space="preserve"> and the High Court’s further clarification in </w:t>
      </w:r>
      <w:r w:rsidRPr="00EF2C38">
        <w:rPr>
          <w:rFonts w:ascii="Arial" w:hAnsi="Arial" w:cs="Arial"/>
          <w:i/>
          <w:iCs/>
          <w:sz w:val="20"/>
          <w:szCs w:val="16"/>
        </w:rPr>
        <w:t>BDO</w:t>
      </w:r>
      <w:r w:rsidRPr="00EF2C38">
        <w:rPr>
          <w:rFonts w:ascii="Arial" w:hAnsi="Arial" w:cs="Arial"/>
          <w:sz w:val="20"/>
          <w:szCs w:val="16"/>
        </w:rPr>
        <w:t xml:space="preserve">, I accept that this Court must take care not to pose a question as a simple choice of characterisation, being whether the child knew their actions were seriously morally wrong or whether they thought them to be merely naughty or mischievous. I consider that to pose the question as a simple dichotomy would be an oversimplification of the test as set out in </w:t>
      </w:r>
      <w:r w:rsidRPr="00EF2C38">
        <w:rPr>
          <w:rFonts w:ascii="Arial" w:hAnsi="Arial" w:cs="Arial"/>
          <w:i/>
          <w:iCs/>
          <w:sz w:val="20"/>
          <w:szCs w:val="16"/>
        </w:rPr>
        <w:t>RP</w:t>
      </w:r>
      <w:r w:rsidRPr="00EF2C38">
        <w:rPr>
          <w:rFonts w:ascii="Arial" w:hAnsi="Arial" w:cs="Arial"/>
          <w:sz w:val="20"/>
          <w:szCs w:val="16"/>
        </w:rPr>
        <w:t xml:space="preserve"> and confirmed in </w:t>
      </w:r>
      <w:r w:rsidRPr="00EF2C38">
        <w:rPr>
          <w:rFonts w:ascii="Arial" w:hAnsi="Arial" w:cs="Arial"/>
          <w:i/>
          <w:iCs/>
          <w:sz w:val="20"/>
          <w:szCs w:val="16"/>
        </w:rPr>
        <w:t>BDO</w:t>
      </w:r>
      <w:r w:rsidRPr="00EF2C38">
        <w:rPr>
          <w:rFonts w:ascii="Arial" w:hAnsi="Arial" w:cs="Arial"/>
          <w:sz w:val="20"/>
          <w:szCs w:val="16"/>
        </w:rPr>
        <w:t>. The test always maintains the burden on the prosecution to prove beyond reasonable doubt that the child—in this case PM—knew his actions were seriously wrong in a moral sense, not merely that he knew that his actions were more than ‘naughty’ or ‘mischievous’.</w:t>
      </w:r>
    </w:p>
    <w:p w14:paraId="000F4C09"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 xml:space="preserve">[81] </w:t>
      </w:r>
      <w:r w:rsidRPr="00EF2C38">
        <w:rPr>
          <w:rFonts w:ascii="Arial" w:hAnsi="Arial" w:cs="Arial"/>
          <w:sz w:val="20"/>
          <w:szCs w:val="16"/>
        </w:rPr>
        <w:t>Furthermore, while the distinction provides some clarification to what the test is directed to, it is important to identify that the distinction is repeatedly stated to be between knowledge of serious and/or moral wrongness and naughtiness. It is not merely a distinction between knowledge of right and wrong as opposed to naughtiness.</w:t>
      </w:r>
    </w:p>
    <w:p w14:paraId="2C86450C" w14:textId="46C42C55" w:rsidR="00517E9A" w:rsidRDefault="00307B04" w:rsidP="00307B04">
      <w:pPr>
        <w:spacing w:before="60"/>
        <w:ind w:left="567" w:right="567"/>
        <w:jc w:val="both"/>
        <w:rPr>
          <w:rFonts w:ascii="Arial" w:hAnsi="Arial" w:cs="Arial"/>
          <w:sz w:val="20"/>
          <w:szCs w:val="16"/>
        </w:rPr>
      </w:pPr>
      <w:r>
        <w:rPr>
          <w:rFonts w:ascii="Arial" w:hAnsi="Arial" w:cs="Arial"/>
          <w:sz w:val="20"/>
          <w:szCs w:val="16"/>
        </w:rPr>
        <w:t>[</w:t>
      </w:r>
      <w:r w:rsidRPr="00EF2C38">
        <w:rPr>
          <w:rFonts w:ascii="Arial" w:hAnsi="Arial" w:cs="Arial"/>
          <w:sz w:val="20"/>
          <w:szCs w:val="16"/>
        </w:rPr>
        <w:t>82</w:t>
      </w:r>
      <w:r>
        <w:rPr>
          <w:rFonts w:ascii="Arial" w:hAnsi="Arial" w:cs="Arial"/>
          <w:sz w:val="20"/>
          <w:szCs w:val="16"/>
        </w:rPr>
        <w:t>]</w:t>
      </w:r>
      <w:r w:rsidRPr="00EF2C38">
        <w:rPr>
          <w:rFonts w:ascii="Arial" w:hAnsi="Arial" w:cs="Arial"/>
          <w:sz w:val="20"/>
          <w:szCs w:val="16"/>
        </w:rPr>
        <w:t xml:space="preserve"> </w:t>
      </w:r>
      <w:r w:rsidRPr="00517E9A">
        <w:rPr>
          <w:rFonts w:ascii="Arial" w:hAnsi="Arial" w:cs="Arial"/>
          <w:b/>
          <w:bCs/>
          <w:sz w:val="20"/>
          <w:szCs w:val="16"/>
        </w:rPr>
        <w:t>It remains that the prosecution must prove that the accused had, at the time, actual knowledge that their conduct was seriously wrong in a moral sense.</w:t>
      </w:r>
      <w:r w:rsidRPr="00EF2C38">
        <w:rPr>
          <w:rFonts w:ascii="Arial" w:hAnsi="Arial" w:cs="Arial"/>
          <w:sz w:val="20"/>
          <w:szCs w:val="16"/>
        </w:rPr>
        <w:t xml:space="preserve"> This ‘will usually depend on an inference to be drawn from evidence as to the child's intellectual and moral development’. As stated in </w:t>
      </w:r>
      <w:r w:rsidRPr="006561FF">
        <w:rPr>
          <w:rFonts w:ascii="Arial" w:hAnsi="Arial" w:cs="Arial"/>
          <w:i/>
          <w:iCs/>
          <w:sz w:val="20"/>
          <w:szCs w:val="16"/>
        </w:rPr>
        <w:t>BDO</w:t>
      </w:r>
      <w:r w:rsidR="00517E9A">
        <w:rPr>
          <w:rFonts w:ascii="Arial" w:hAnsi="Arial" w:cs="Arial"/>
          <w:sz w:val="20"/>
          <w:szCs w:val="16"/>
        </w:rPr>
        <w:t xml:space="preserve"> at [48]:</w:t>
      </w:r>
    </w:p>
    <w:p w14:paraId="2464E7C5" w14:textId="4EDFDCA6" w:rsidR="00517E9A" w:rsidRPr="00517E9A" w:rsidRDefault="00517E9A" w:rsidP="00517E9A">
      <w:pPr>
        <w:pStyle w:val="Heading2"/>
        <w:tabs>
          <w:tab w:val="left" w:pos="567"/>
        </w:tabs>
        <w:spacing w:before="60" w:line="240" w:lineRule="auto"/>
        <w:ind w:left="1021" w:right="1021"/>
        <w:rPr>
          <w:rFonts w:ascii="Arial" w:hAnsi="Arial" w:cs="Arial"/>
          <w:sz w:val="18"/>
          <w:szCs w:val="14"/>
        </w:rPr>
      </w:pPr>
      <w:r w:rsidRPr="00517E9A">
        <w:rPr>
          <w:rFonts w:ascii="Arial" w:hAnsi="Arial" w:cs="Arial"/>
          <w:sz w:val="18"/>
          <w:szCs w:val="14"/>
        </w:rPr>
        <w:t>To be capable of rebutting the presumption, the evidence must be such as to enable a conclusion that the appellant was able to understand that it was morally wrong. That is not a low standard.</w:t>
      </w:r>
    </w:p>
    <w:p w14:paraId="2BB5E4BB" w14:textId="0CFF9671" w:rsidR="00517E9A" w:rsidRDefault="00517E9A" w:rsidP="00307B04">
      <w:pPr>
        <w:spacing w:before="60"/>
        <w:ind w:left="567" w:right="567"/>
        <w:jc w:val="both"/>
        <w:rPr>
          <w:rFonts w:ascii="Arial" w:hAnsi="Arial" w:cs="Arial"/>
          <w:sz w:val="20"/>
          <w:szCs w:val="16"/>
        </w:rPr>
      </w:pPr>
      <w:r>
        <w:rPr>
          <w:rFonts w:ascii="Arial" w:hAnsi="Arial" w:cs="Arial"/>
          <w:sz w:val="20"/>
          <w:szCs w:val="16"/>
        </w:rPr>
        <w:t xml:space="preserve">[83] </w:t>
      </w:r>
      <w:r w:rsidRPr="00517E9A">
        <w:rPr>
          <w:rFonts w:ascii="Arial" w:hAnsi="Arial" w:cs="Arial"/>
          <w:sz w:val="20"/>
          <w:szCs w:val="20"/>
        </w:rPr>
        <w:t xml:space="preserve">The test was applied in </w:t>
      </w:r>
      <w:r w:rsidRPr="00517E9A">
        <w:rPr>
          <w:rFonts w:ascii="Arial" w:hAnsi="Arial" w:cs="Arial"/>
          <w:i/>
          <w:iCs/>
          <w:sz w:val="20"/>
          <w:szCs w:val="20"/>
        </w:rPr>
        <w:t>EL v R</w:t>
      </w:r>
      <w:r>
        <w:rPr>
          <w:rFonts w:ascii="Arial" w:hAnsi="Arial" w:cs="Arial"/>
          <w:sz w:val="20"/>
          <w:szCs w:val="20"/>
        </w:rPr>
        <w:t xml:space="preserve"> [2021] NSWDC 585, [171]</w:t>
      </w:r>
      <w:r w:rsidRPr="00517E9A">
        <w:rPr>
          <w:rFonts w:ascii="Arial" w:hAnsi="Arial" w:cs="Arial"/>
          <w:sz w:val="20"/>
          <w:szCs w:val="20"/>
        </w:rPr>
        <w:t xml:space="preserve"> where the Court said:</w:t>
      </w:r>
    </w:p>
    <w:p w14:paraId="57585DC7" w14:textId="444D8D23" w:rsidR="00517E9A" w:rsidRPr="00517E9A" w:rsidRDefault="00517E9A" w:rsidP="00517E9A">
      <w:pPr>
        <w:pStyle w:val="Heading2"/>
        <w:tabs>
          <w:tab w:val="left" w:pos="567"/>
        </w:tabs>
        <w:spacing w:before="60" w:line="240" w:lineRule="auto"/>
        <w:ind w:left="1021" w:right="1021"/>
        <w:rPr>
          <w:rFonts w:ascii="Arial" w:hAnsi="Arial" w:cs="Arial"/>
          <w:sz w:val="18"/>
          <w:szCs w:val="14"/>
        </w:rPr>
      </w:pPr>
      <w:r w:rsidRPr="00517E9A">
        <w:rPr>
          <w:rFonts w:ascii="Arial" w:hAnsi="Arial" w:cs="Arial"/>
          <w:sz w:val="18"/>
          <w:szCs w:val="18"/>
        </w:rPr>
        <w:lastRenderedPageBreak/>
        <w:t xml:space="preserve">In accordance with </w:t>
      </w:r>
      <w:r w:rsidRPr="00517E9A">
        <w:rPr>
          <w:rFonts w:ascii="Arial" w:hAnsi="Arial" w:cs="Arial"/>
          <w:i/>
          <w:iCs/>
          <w:sz w:val="18"/>
          <w:szCs w:val="18"/>
        </w:rPr>
        <w:t>RP v The Queen</w:t>
      </w:r>
      <w:r w:rsidRPr="00517E9A">
        <w:rPr>
          <w:rFonts w:ascii="Arial" w:hAnsi="Arial" w:cs="Arial"/>
          <w:sz w:val="18"/>
          <w:szCs w:val="18"/>
        </w:rPr>
        <w:t>, the test is whether this child, EL, at the time of the offence, knew that what he was doing was “seriously wrong” or “gravely wrong”. Knowing that something is “seriously wrong” has been defined as involving “more than a childlike knowledge of right and wrong, or a simple contradiction. It involves more complex definitions of moral thought involving the capacity to understand the event, the ability to judge whether their actions were right or wrong (moral sophistication), and an ability to act on that moral knowledge.</w:t>
      </w:r>
    </w:p>
    <w:p w14:paraId="3CB558FB" w14:textId="586B4A7F" w:rsidR="00517E9A" w:rsidRDefault="00517E9A" w:rsidP="00307B04">
      <w:pPr>
        <w:spacing w:before="60"/>
        <w:ind w:left="567" w:right="567"/>
        <w:jc w:val="both"/>
        <w:rPr>
          <w:rFonts w:ascii="Arial" w:hAnsi="Arial" w:cs="Arial"/>
          <w:sz w:val="20"/>
          <w:szCs w:val="16"/>
        </w:rPr>
      </w:pPr>
      <w:r>
        <w:rPr>
          <w:rFonts w:ascii="Arial" w:hAnsi="Arial" w:cs="Arial"/>
          <w:sz w:val="20"/>
          <w:szCs w:val="16"/>
        </w:rPr>
        <w:t xml:space="preserve">[84] </w:t>
      </w:r>
      <w:r w:rsidRPr="00517E9A">
        <w:rPr>
          <w:rFonts w:ascii="Arial" w:hAnsi="Arial" w:cs="Arial"/>
          <w:sz w:val="20"/>
          <w:szCs w:val="20"/>
        </w:rPr>
        <w:t xml:space="preserve">In </w:t>
      </w:r>
      <w:r w:rsidRPr="00517E9A">
        <w:rPr>
          <w:rFonts w:ascii="Arial" w:hAnsi="Arial" w:cs="Arial"/>
          <w:i/>
          <w:iCs/>
          <w:sz w:val="20"/>
          <w:szCs w:val="20"/>
        </w:rPr>
        <w:t>EL</w:t>
      </w:r>
      <w:r w:rsidRPr="00517E9A">
        <w:rPr>
          <w:rFonts w:ascii="Arial" w:hAnsi="Arial" w:cs="Arial"/>
          <w:sz w:val="20"/>
          <w:szCs w:val="20"/>
        </w:rPr>
        <w:t xml:space="preserve">, the Court rejected the prosecution’s submission that the appellant was repeatedly delinquent because of his oppositional defiant disorder, which was the ‘simple answer’ for his behaviour. The Court said </w:t>
      </w:r>
      <w:r>
        <w:rPr>
          <w:rFonts w:ascii="Arial" w:hAnsi="Arial" w:cs="Arial"/>
          <w:sz w:val="20"/>
          <w:szCs w:val="20"/>
        </w:rPr>
        <w:t xml:space="preserve">at [173] </w:t>
      </w:r>
      <w:r w:rsidRPr="00517E9A">
        <w:rPr>
          <w:rFonts w:ascii="Arial" w:hAnsi="Arial" w:cs="Arial"/>
          <w:sz w:val="20"/>
          <w:szCs w:val="20"/>
        </w:rPr>
        <w:t>that this submission:</w:t>
      </w:r>
    </w:p>
    <w:p w14:paraId="570C7155" w14:textId="158C82BF" w:rsidR="00517E9A" w:rsidRPr="00517E9A" w:rsidRDefault="00517E9A" w:rsidP="00517E9A">
      <w:pPr>
        <w:pStyle w:val="Heading2"/>
        <w:tabs>
          <w:tab w:val="left" w:pos="567"/>
        </w:tabs>
        <w:spacing w:before="60" w:line="240" w:lineRule="auto"/>
        <w:ind w:left="1021" w:right="1021"/>
        <w:rPr>
          <w:rFonts w:ascii="Arial" w:hAnsi="Arial" w:cs="Arial"/>
          <w:sz w:val="18"/>
          <w:szCs w:val="14"/>
        </w:rPr>
      </w:pPr>
      <w:r w:rsidRPr="00517E9A">
        <w:rPr>
          <w:rFonts w:ascii="Arial" w:hAnsi="Arial" w:cs="Arial"/>
          <w:sz w:val="18"/>
          <w:szCs w:val="18"/>
        </w:rPr>
        <w:t xml:space="preserve">[Ignores] the complex symptomatology suffered by the appellant, and the history of his diagnoses from an early age and treatment therefore. For this appellant, there is no simple answer, but rather a far more nuanced approach is required to determine whether the test as set out in </w:t>
      </w:r>
      <w:r w:rsidRPr="00517E9A">
        <w:rPr>
          <w:rFonts w:ascii="Arial" w:hAnsi="Arial" w:cs="Arial"/>
          <w:i/>
          <w:iCs/>
          <w:sz w:val="18"/>
          <w:szCs w:val="18"/>
        </w:rPr>
        <w:t>RP v The Queen</w:t>
      </w:r>
      <w:r w:rsidRPr="00517E9A">
        <w:rPr>
          <w:rFonts w:ascii="Arial" w:hAnsi="Arial" w:cs="Arial"/>
          <w:sz w:val="18"/>
          <w:szCs w:val="18"/>
        </w:rPr>
        <w:t xml:space="preserve"> has been met. Here, the evidence of Dr</w:t>
      </w:r>
      <w:r>
        <w:rPr>
          <w:rFonts w:ascii="Arial" w:hAnsi="Arial" w:cs="Arial"/>
          <w:sz w:val="18"/>
          <w:szCs w:val="18"/>
        </w:rPr>
        <w:t> </w:t>
      </w:r>
      <w:r w:rsidRPr="00517E9A">
        <w:rPr>
          <w:rFonts w:ascii="Arial" w:hAnsi="Arial" w:cs="Arial"/>
          <w:sz w:val="18"/>
          <w:szCs w:val="18"/>
        </w:rPr>
        <w:t xml:space="preserve">Llosa of the mismatch between the appellant’s biological age and his emotional maturity, which I accept is a relevant factor, and to the extent that the Crown submitted otherwise, I reject that submission. </w:t>
      </w:r>
      <w:r w:rsidRPr="00517E9A">
        <w:rPr>
          <w:rFonts w:ascii="Arial" w:hAnsi="Arial" w:cs="Arial"/>
          <w:b/>
          <w:bCs/>
          <w:sz w:val="18"/>
          <w:szCs w:val="18"/>
        </w:rPr>
        <w:t>The essential element that the Crown must prove beyond reasonable doubt is whether EL knew that the act was seriously wrong as a matter of morality, not that it was a crime contrary to law.</w:t>
      </w:r>
      <w:r w:rsidR="00E62793" w:rsidRPr="00E62793">
        <w:rPr>
          <w:rFonts w:ascii="Arial" w:hAnsi="Arial" w:cs="Arial"/>
          <w:sz w:val="18"/>
          <w:szCs w:val="18"/>
        </w:rPr>
        <w:t>”</w:t>
      </w:r>
    </w:p>
    <w:p w14:paraId="41950F0A" w14:textId="77777777" w:rsidR="00E62793" w:rsidRPr="001C3D34" w:rsidRDefault="00E62793" w:rsidP="00E62793">
      <w:pPr>
        <w:spacing w:line="259" w:lineRule="auto"/>
        <w:rPr>
          <w:rFonts w:ascii="Arial" w:hAnsi="Arial" w:cs="Arial"/>
          <w:sz w:val="12"/>
          <w:szCs w:val="12"/>
        </w:rPr>
      </w:pPr>
    </w:p>
    <w:p w14:paraId="13465927" w14:textId="12B4E0AF" w:rsidR="00307B04" w:rsidRDefault="00307B04" w:rsidP="00E62793">
      <w:pPr>
        <w:pStyle w:val="Heading2"/>
        <w:tabs>
          <w:tab w:val="left" w:pos="567"/>
        </w:tabs>
        <w:spacing w:line="240" w:lineRule="auto"/>
        <w:rPr>
          <w:rFonts w:ascii="Arial" w:hAnsi="Arial" w:cs="Arial"/>
          <w:sz w:val="20"/>
          <w:szCs w:val="16"/>
        </w:rPr>
      </w:pPr>
      <w:r>
        <w:rPr>
          <w:rFonts w:ascii="Arial" w:hAnsi="Arial" w:cs="Arial"/>
          <w:sz w:val="20"/>
          <w:szCs w:val="16"/>
        </w:rPr>
        <w:t>Under the heading “</w:t>
      </w:r>
      <w:r w:rsidRPr="00F623E5">
        <w:rPr>
          <w:rFonts w:ascii="Arial" w:hAnsi="Arial" w:cs="Arial"/>
          <w:b/>
          <w:bCs/>
          <w:sz w:val="20"/>
          <w:szCs w:val="16"/>
        </w:rPr>
        <w:t>Factors relevant to rebutting the presumption</w:t>
      </w:r>
      <w:r>
        <w:rPr>
          <w:rFonts w:ascii="Arial" w:hAnsi="Arial" w:cs="Arial"/>
          <w:sz w:val="20"/>
          <w:szCs w:val="16"/>
        </w:rPr>
        <w:t>” Incerti J said at [92]-[100]:</w:t>
      </w:r>
    </w:p>
    <w:p w14:paraId="0CD6D868"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w:t>
      </w:r>
      <w:r w:rsidRPr="000548DA">
        <w:rPr>
          <w:rFonts w:ascii="Arial" w:hAnsi="Arial" w:cs="Arial"/>
          <w:sz w:val="20"/>
          <w:szCs w:val="16"/>
        </w:rPr>
        <w:t>92</w:t>
      </w:r>
      <w:r>
        <w:rPr>
          <w:rFonts w:ascii="Arial" w:hAnsi="Arial" w:cs="Arial"/>
          <w:sz w:val="20"/>
          <w:szCs w:val="16"/>
        </w:rPr>
        <w:t>]</w:t>
      </w:r>
      <w:r w:rsidRPr="000548DA">
        <w:rPr>
          <w:rFonts w:ascii="Arial" w:hAnsi="Arial" w:cs="Arial"/>
          <w:sz w:val="20"/>
          <w:szCs w:val="16"/>
        </w:rPr>
        <w:t xml:space="preserve"> </w:t>
      </w:r>
      <w:r>
        <w:rPr>
          <w:rFonts w:ascii="Arial" w:hAnsi="Arial" w:cs="Arial"/>
          <w:sz w:val="20"/>
          <w:szCs w:val="16"/>
        </w:rPr>
        <w:t>“</w:t>
      </w:r>
      <w:r w:rsidRPr="000548DA">
        <w:rPr>
          <w:rFonts w:ascii="Arial" w:hAnsi="Arial" w:cs="Arial"/>
          <w:sz w:val="20"/>
          <w:szCs w:val="16"/>
        </w:rPr>
        <w:t>Despite the presumption’s longevity, understanding how the presumption operates and what evidence is sufficient to rebut it is not straightforward.</w:t>
      </w:r>
    </w:p>
    <w:p w14:paraId="2938B9D7"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w:t>
      </w:r>
      <w:r w:rsidRPr="000548DA">
        <w:rPr>
          <w:rFonts w:ascii="Arial" w:hAnsi="Arial" w:cs="Arial"/>
          <w:sz w:val="20"/>
          <w:szCs w:val="16"/>
        </w:rPr>
        <w:t>93</w:t>
      </w:r>
      <w:r>
        <w:rPr>
          <w:rFonts w:ascii="Arial" w:hAnsi="Arial" w:cs="Arial"/>
          <w:sz w:val="20"/>
          <w:szCs w:val="16"/>
        </w:rPr>
        <w:t>]</w:t>
      </w:r>
      <w:r w:rsidRPr="000548DA">
        <w:rPr>
          <w:rFonts w:ascii="Arial" w:hAnsi="Arial" w:cs="Arial"/>
          <w:sz w:val="20"/>
          <w:szCs w:val="16"/>
        </w:rPr>
        <w:t xml:space="preserve"> Whether the prosecution can prove beyond reasonable doubt that PM knew that his actions were seriously wrong in a moral sense requires consideration of PM as an individual and unique child. This involves consideration of a wide variety of matters, including his cognitive, intellectual and moral development, his disabilities, his upbringing, his education and environment.</w:t>
      </w:r>
    </w:p>
    <w:p w14:paraId="003E3F75" w14:textId="75FF90A1" w:rsidR="00307B04" w:rsidRDefault="00307B04" w:rsidP="00307B04">
      <w:pPr>
        <w:spacing w:before="60" w:after="60"/>
        <w:ind w:left="567" w:right="567"/>
        <w:jc w:val="both"/>
        <w:rPr>
          <w:rFonts w:ascii="Arial" w:hAnsi="Arial" w:cs="Arial"/>
          <w:sz w:val="20"/>
          <w:szCs w:val="16"/>
        </w:rPr>
      </w:pPr>
      <w:r>
        <w:rPr>
          <w:rFonts w:ascii="Arial" w:hAnsi="Arial" w:cs="Arial"/>
          <w:sz w:val="20"/>
          <w:szCs w:val="16"/>
        </w:rPr>
        <w:t>[</w:t>
      </w:r>
      <w:r w:rsidRPr="000548DA">
        <w:rPr>
          <w:rFonts w:ascii="Arial" w:hAnsi="Arial" w:cs="Arial"/>
          <w:sz w:val="20"/>
          <w:szCs w:val="16"/>
        </w:rPr>
        <w:t>94</w:t>
      </w:r>
      <w:r>
        <w:rPr>
          <w:rFonts w:ascii="Arial" w:hAnsi="Arial" w:cs="Arial"/>
          <w:sz w:val="20"/>
          <w:szCs w:val="16"/>
        </w:rPr>
        <w:t>]</w:t>
      </w:r>
      <w:r w:rsidRPr="000548DA">
        <w:rPr>
          <w:rFonts w:ascii="Arial" w:hAnsi="Arial" w:cs="Arial"/>
          <w:sz w:val="20"/>
          <w:szCs w:val="16"/>
        </w:rPr>
        <w:t xml:space="preserve"> In this respect, the work of </w:t>
      </w:r>
      <w:proofErr w:type="spellStart"/>
      <w:r w:rsidRPr="000548DA">
        <w:rPr>
          <w:rFonts w:ascii="Arial" w:hAnsi="Arial" w:cs="Arial"/>
          <w:sz w:val="20"/>
          <w:szCs w:val="16"/>
        </w:rPr>
        <w:t>Lennings</w:t>
      </w:r>
      <w:proofErr w:type="spellEnd"/>
      <w:r w:rsidRPr="000548DA">
        <w:rPr>
          <w:rFonts w:ascii="Arial" w:hAnsi="Arial" w:cs="Arial"/>
          <w:sz w:val="20"/>
          <w:szCs w:val="16"/>
        </w:rPr>
        <w:t xml:space="preserve"> and </w:t>
      </w:r>
      <w:proofErr w:type="spellStart"/>
      <w:r w:rsidRPr="000548DA">
        <w:rPr>
          <w:rFonts w:ascii="Arial" w:hAnsi="Arial" w:cs="Arial"/>
          <w:sz w:val="20"/>
          <w:szCs w:val="16"/>
        </w:rPr>
        <w:t>Lennings</w:t>
      </w:r>
      <w:proofErr w:type="spellEnd"/>
      <w:r w:rsidRPr="000548DA">
        <w:rPr>
          <w:rFonts w:ascii="Arial" w:hAnsi="Arial" w:cs="Arial"/>
          <w:sz w:val="20"/>
          <w:szCs w:val="16"/>
        </w:rPr>
        <w:t xml:space="preserve"> </w:t>
      </w:r>
      <w:r>
        <w:rPr>
          <w:rFonts w:ascii="Arial" w:hAnsi="Arial" w:cs="Arial"/>
          <w:sz w:val="20"/>
          <w:szCs w:val="16"/>
        </w:rPr>
        <w:t>{</w:t>
      </w:r>
      <w:r w:rsidRPr="00F623E5">
        <w:rPr>
          <w:rFonts w:ascii="Arial" w:hAnsi="Arial" w:cs="Arial"/>
          <w:sz w:val="20"/>
          <w:szCs w:val="16"/>
        </w:rPr>
        <w:t xml:space="preserve">Nicholas J </w:t>
      </w:r>
      <w:proofErr w:type="spellStart"/>
      <w:r w:rsidRPr="00F623E5">
        <w:rPr>
          <w:rFonts w:ascii="Arial" w:hAnsi="Arial" w:cs="Arial"/>
          <w:sz w:val="20"/>
          <w:szCs w:val="16"/>
        </w:rPr>
        <w:t>Lennings</w:t>
      </w:r>
      <w:proofErr w:type="spellEnd"/>
      <w:r w:rsidRPr="00F623E5">
        <w:rPr>
          <w:rFonts w:ascii="Arial" w:hAnsi="Arial" w:cs="Arial"/>
          <w:sz w:val="20"/>
          <w:szCs w:val="16"/>
        </w:rPr>
        <w:t xml:space="preserve"> and Chris J </w:t>
      </w:r>
      <w:proofErr w:type="spellStart"/>
      <w:r w:rsidRPr="00F623E5">
        <w:rPr>
          <w:rFonts w:ascii="Arial" w:hAnsi="Arial" w:cs="Arial"/>
          <w:sz w:val="20"/>
          <w:szCs w:val="16"/>
        </w:rPr>
        <w:t>Lennings</w:t>
      </w:r>
      <w:proofErr w:type="spellEnd"/>
      <w:r w:rsidRPr="00F623E5">
        <w:rPr>
          <w:rFonts w:ascii="Arial" w:hAnsi="Arial" w:cs="Arial"/>
          <w:sz w:val="20"/>
          <w:szCs w:val="16"/>
        </w:rPr>
        <w:t>, ‘Assessing Serious Harm Under the Doctrine of Doli Incapax: A Case Study’ (2014) 21(5) Psychiatry, Psychology and Law, 791-800, 792</w:t>
      </w:r>
      <w:r>
        <w:rPr>
          <w:rFonts w:ascii="Arial" w:hAnsi="Arial" w:cs="Arial"/>
          <w:sz w:val="20"/>
          <w:szCs w:val="16"/>
        </w:rPr>
        <w:t xml:space="preserve">} cited in </w:t>
      </w:r>
      <w:r w:rsidRPr="00F623E5">
        <w:rPr>
          <w:rFonts w:ascii="Arial" w:hAnsi="Arial" w:cs="Arial"/>
          <w:i/>
          <w:iCs/>
          <w:sz w:val="20"/>
          <w:szCs w:val="16"/>
        </w:rPr>
        <w:t>EL</w:t>
      </w:r>
      <w:r>
        <w:rPr>
          <w:rFonts w:ascii="Arial" w:hAnsi="Arial" w:cs="Arial"/>
          <w:sz w:val="20"/>
          <w:szCs w:val="16"/>
        </w:rPr>
        <w:t xml:space="preserve"> i</w:t>
      </w:r>
      <w:r w:rsidRPr="000548DA">
        <w:rPr>
          <w:rFonts w:ascii="Arial" w:hAnsi="Arial" w:cs="Arial"/>
          <w:sz w:val="20"/>
          <w:szCs w:val="16"/>
        </w:rPr>
        <w:t>s of assistance:</w:t>
      </w:r>
    </w:p>
    <w:p w14:paraId="6F151084" w14:textId="3AA13C94" w:rsidR="00307B04" w:rsidRDefault="00307B04" w:rsidP="00307B04">
      <w:pPr>
        <w:pStyle w:val="Heading2"/>
        <w:tabs>
          <w:tab w:val="left" w:pos="567"/>
        </w:tabs>
        <w:spacing w:line="240" w:lineRule="auto"/>
        <w:ind w:left="1021" w:right="1021"/>
        <w:rPr>
          <w:rFonts w:ascii="Arial" w:hAnsi="Arial" w:cs="Arial"/>
          <w:sz w:val="20"/>
          <w:szCs w:val="16"/>
        </w:rPr>
      </w:pPr>
      <w:r w:rsidRPr="00F623E5">
        <w:rPr>
          <w:rFonts w:ascii="Arial" w:hAnsi="Arial" w:cs="Arial"/>
          <w:sz w:val="18"/>
          <w:szCs w:val="18"/>
        </w:rPr>
        <w:t>The concept of knowing something is ‘seriously wrong’ involves more than a childlike knowledge of right and wrong, or a simple contradiction. It involves more complex definitions of moral thought involving the capacity to understand an event, the ability to judge whether their actions were right or wrong (moral sophistication), and an ability to act on that moral knowledge. Moral reasoning involves interpretation individuals make of information for evaluating rightness or wrongness. Such interpretative systems are influenced by social factors (</w:t>
      </w:r>
      <w:proofErr w:type="spellStart"/>
      <w:r w:rsidRPr="00F623E5">
        <w:rPr>
          <w:rFonts w:ascii="Arial" w:hAnsi="Arial" w:cs="Arial"/>
          <w:sz w:val="18"/>
          <w:szCs w:val="18"/>
        </w:rPr>
        <w:t>eg</w:t>
      </w:r>
      <w:proofErr w:type="spellEnd"/>
      <w:r w:rsidRPr="00F623E5">
        <w:rPr>
          <w:rFonts w:ascii="Arial" w:hAnsi="Arial" w:cs="Arial"/>
          <w:sz w:val="18"/>
          <w:szCs w:val="18"/>
        </w:rPr>
        <w:t>, modelling), manipulation of the perceived effect of the action (such as whether the action causes slight or severe harm) and information processing biases.</w:t>
      </w:r>
    </w:p>
    <w:p w14:paraId="16278DD2" w14:textId="41526454" w:rsidR="00307B04" w:rsidRDefault="00307B04" w:rsidP="00307B04">
      <w:pPr>
        <w:spacing w:before="60" w:after="60"/>
        <w:ind w:left="567" w:right="567"/>
        <w:jc w:val="both"/>
        <w:rPr>
          <w:rFonts w:ascii="Arial" w:hAnsi="Arial" w:cs="Arial"/>
          <w:sz w:val="20"/>
          <w:szCs w:val="16"/>
        </w:rPr>
      </w:pPr>
      <w:r>
        <w:rPr>
          <w:rFonts w:ascii="Arial" w:hAnsi="Arial" w:cs="Arial"/>
          <w:sz w:val="20"/>
          <w:szCs w:val="16"/>
        </w:rPr>
        <w:t xml:space="preserve">[95] </w:t>
      </w:r>
      <w:r w:rsidRPr="000548DA">
        <w:rPr>
          <w:rFonts w:ascii="Arial" w:hAnsi="Arial" w:cs="Arial"/>
          <w:sz w:val="20"/>
          <w:szCs w:val="16"/>
        </w:rPr>
        <w:t>In this case there is little dispute between the parties about relevant factual matters. As already addressed, three detailed statements of agreed facts were tendered at trial, which provide the relevant evidentiary background and context to the offending.</w:t>
      </w:r>
      <w:r>
        <w:rPr>
          <w:rFonts w:ascii="Arial" w:hAnsi="Arial" w:cs="Arial"/>
          <w:sz w:val="20"/>
          <w:szCs w:val="16"/>
        </w:rPr>
        <w:t xml:space="preserve">  </w:t>
      </w:r>
      <w:r w:rsidRPr="000548DA">
        <w:rPr>
          <w:rFonts w:ascii="Arial" w:hAnsi="Arial" w:cs="Arial"/>
          <w:sz w:val="20"/>
          <w:szCs w:val="16"/>
        </w:rPr>
        <w:t>For the purpose of determining if the prosecution has proved beyond reasonable doubt that the presumption of doli incapax has been rebutted in relation to PM participating in the agreement, arrangement or understanding by stomping on and kicking the deceased, PM</w:t>
      </w:r>
      <w:r w:rsidR="0097583F">
        <w:rPr>
          <w:rFonts w:ascii="Arial" w:hAnsi="Arial" w:cs="Arial"/>
          <w:sz w:val="20"/>
          <w:szCs w:val="16"/>
        </w:rPr>
        <w:t> </w:t>
      </w:r>
      <w:r w:rsidRPr="000548DA">
        <w:rPr>
          <w:rFonts w:ascii="Arial" w:hAnsi="Arial" w:cs="Arial"/>
          <w:sz w:val="20"/>
          <w:szCs w:val="16"/>
        </w:rPr>
        <w:t>has admitted he was at the scene and participated in the assault of the deceased, as shown in the CCTV footage.</w:t>
      </w:r>
    </w:p>
    <w:p w14:paraId="3DBDC3A7" w14:textId="7DE9DA87" w:rsidR="00E62793" w:rsidRDefault="00307B04" w:rsidP="00307B04">
      <w:pPr>
        <w:spacing w:before="60" w:after="60"/>
        <w:ind w:left="567" w:right="567"/>
        <w:jc w:val="both"/>
        <w:rPr>
          <w:rFonts w:ascii="Arial" w:hAnsi="Arial" w:cs="Arial"/>
          <w:sz w:val="20"/>
          <w:szCs w:val="16"/>
        </w:rPr>
      </w:pPr>
      <w:r>
        <w:rPr>
          <w:rFonts w:ascii="Arial" w:hAnsi="Arial" w:cs="Arial"/>
          <w:sz w:val="20"/>
          <w:szCs w:val="16"/>
        </w:rPr>
        <w:t xml:space="preserve">[96] </w:t>
      </w:r>
      <w:r w:rsidRPr="000548DA">
        <w:rPr>
          <w:rFonts w:ascii="Arial" w:hAnsi="Arial" w:cs="Arial"/>
          <w:sz w:val="20"/>
          <w:szCs w:val="16"/>
        </w:rPr>
        <w:t>There is no dispute between the parties about PM’s background of extreme disadvantage, experiences of serious family violence, interface with the criminal justice system or limited engagement with school and education.</w:t>
      </w:r>
    </w:p>
    <w:p w14:paraId="544E3E68" w14:textId="64F82DEA" w:rsidR="00307B04" w:rsidRDefault="00E62793" w:rsidP="004112B7">
      <w:pPr>
        <w:spacing w:before="60"/>
        <w:ind w:left="567" w:right="567"/>
        <w:jc w:val="both"/>
        <w:rPr>
          <w:rFonts w:ascii="Arial" w:hAnsi="Arial" w:cs="Arial"/>
          <w:sz w:val="20"/>
          <w:szCs w:val="16"/>
        </w:rPr>
      </w:pPr>
      <w:r>
        <w:rPr>
          <w:rFonts w:ascii="Arial" w:hAnsi="Arial" w:cs="Arial"/>
          <w:sz w:val="20"/>
          <w:szCs w:val="16"/>
        </w:rPr>
        <w:t xml:space="preserve">[97] </w:t>
      </w:r>
      <w:r w:rsidR="00307B04" w:rsidRPr="000548DA">
        <w:rPr>
          <w:rFonts w:ascii="Arial" w:hAnsi="Arial" w:cs="Arial"/>
          <w:sz w:val="20"/>
          <w:szCs w:val="16"/>
        </w:rPr>
        <w:t>However, it is important to emphasise that the fact PM voluntarily engaged in the conduct depicted in the CCTV footage does not constitute prima facie evidence that he is not doli incapax. Nor would evidence that he intended to kill or cause really serious injury to the deceased constitute prima facie evidence that he is not doli incapax</w:t>
      </w:r>
      <w:r w:rsidR="004112B7">
        <w:rPr>
          <w:rFonts w:ascii="Arial" w:hAnsi="Arial" w:cs="Arial"/>
          <w:sz w:val="20"/>
          <w:szCs w:val="16"/>
        </w:rPr>
        <w:t xml:space="preserve">: </w:t>
      </w:r>
      <w:r w:rsidR="004112B7" w:rsidRPr="004112B7">
        <w:rPr>
          <w:rFonts w:ascii="Arial" w:hAnsi="Arial" w:cs="Arial"/>
          <w:i/>
          <w:iCs/>
          <w:sz w:val="20"/>
          <w:szCs w:val="16"/>
        </w:rPr>
        <w:t>R v JA</w:t>
      </w:r>
      <w:r w:rsidR="004112B7">
        <w:rPr>
          <w:rFonts w:ascii="Arial" w:hAnsi="Arial" w:cs="Arial"/>
          <w:sz w:val="20"/>
          <w:szCs w:val="16"/>
        </w:rPr>
        <w:t xml:space="preserve"> (2007) 161 ACTR 1, 12 [81].  </w:t>
      </w:r>
      <w:r w:rsidR="00307B04" w:rsidRPr="000548DA">
        <w:rPr>
          <w:rFonts w:ascii="Arial" w:hAnsi="Arial" w:cs="Arial"/>
          <w:sz w:val="20"/>
          <w:szCs w:val="16"/>
        </w:rPr>
        <w:t>The evidence relevant to the question of doli incapax can be broadly grouped into the following categories:</w:t>
      </w:r>
    </w:p>
    <w:p w14:paraId="58BD0D4C" w14:textId="77777777" w:rsidR="00307B04" w:rsidRDefault="00307B04" w:rsidP="004112B7">
      <w:pPr>
        <w:ind w:left="924" w:right="567" w:hanging="357"/>
        <w:jc w:val="both"/>
        <w:rPr>
          <w:rFonts w:ascii="Arial" w:hAnsi="Arial" w:cs="Arial"/>
          <w:sz w:val="20"/>
          <w:szCs w:val="16"/>
        </w:rPr>
      </w:pPr>
      <w:r w:rsidRPr="000548DA">
        <w:rPr>
          <w:rFonts w:ascii="Arial" w:hAnsi="Arial" w:cs="Arial"/>
          <w:sz w:val="20"/>
          <w:szCs w:val="16"/>
        </w:rPr>
        <w:t>(a)</w:t>
      </w:r>
      <w:r>
        <w:rPr>
          <w:rFonts w:ascii="Arial" w:hAnsi="Arial" w:cs="Arial"/>
          <w:sz w:val="20"/>
          <w:szCs w:val="16"/>
        </w:rPr>
        <w:tab/>
      </w:r>
      <w:r w:rsidRPr="000548DA">
        <w:rPr>
          <w:rFonts w:ascii="Arial" w:hAnsi="Arial" w:cs="Arial"/>
          <w:sz w:val="20"/>
          <w:szCs w:val="16"/>
        </w:rPr>
        <w:t>PM’s conduct and the circumstances of the alleged offending;</w:t>
      </w:r>
    </w:p>
    <w:p w14:paraId="67B3FD91" w14:textId="77777777" w:rsidR="00307B04" w:rsidRDefault="00307B04" w:rsidP="00307B04">
      <w:pPr>
        <w:ind w:left="924" w:right="567" w:hanging="357"/>
        <w:jc w:val="both"/>
        <w:rPr>
          <w:rFonts w:ascii="Arial" w:hAnsi="Arial" w:cs="Arial"/>
          <w:sz w:val="20"/>
          <w:szCs w:val="16"/>
        </w:rPr>
      </w:pPr>
      <w:r w:rsidRPr="000548DA">
        <w:rPr>
          <w:rFonts w:ascii="Arial" w:hAnsi="Arial" w:cs="Arial"/>
          <w:sz w:val="20"/>
          <w:szCs w:val="16"/>
        </w:rPr>
        <w:t>(b)</w:t>
      </w:r>
      <w:r>
        <w:rPr>
          <w:rFonts w:ascii="Arial" w:hAnsi="Arial" w:cs="Arial"/>
          <w:sz w:val="20"/>
          <w:szCs w:val="16"/>
        </w:rPr>
        <w:tab/>
      </w:r>
      <w:r w:rsidRPr="000548DA">
        <w:rPr>
          <w:rFonts w:ascii="Arial" w:hAnsi="Arial" w:cs="Arial"/>
          <w:sz w:val="20"/>
          <w:szCs w:val="16"/>
        </w:rPr>
        <w:t>PM’s social development, upbringing and family environment;</w:t>
      </w:r>
    </w:p>
    <w:p w14:paraId="7F137F29" w14:textId="77777777" w:rsidR="00307B04" w:rsidRDefault="00307B04" w:rsidP="00307B04">
      <w:pPr>
        <w:ind w:left="924" w:right="567" w:hanging="357"/>
        <w:jc w:val="both"/>
        <w:rPr>
          <w:rFonts w:ascii="Arial" w:hAnsi="Arial" w:cs="Arial"/>
          <w:sz w:val="20"/>
          <w:szCs w:val="16"/>
        </w:rPr>
      </w:pPr>
      <w:r w:rsidRPr="000548DA">
        <w:rPr>
          <w:rFonts w:ascii="Arial" w:hAnsi="Arial" w:cs="Arial"/>
          <w:sz w:val="20"/>
          <w:szCs w:val="16"/>
        </w:rPr>
        <w:t>(c)</w:t>
      </w:r>
      <w:r>
        <w:rPr>
          <w:rFonts w:ascii="Arial" w:hAnsi="Arial" w:cs="Arial"/>
          <w:sz w:val="20"/>
          <w:szCs w:val="16"/>
        </w:rPr>
        <w:tab/>
      </w:r>
      <w:r w:rsidRPr="000548DA">
        <w:rPr>
          <w:rFonts w:ascii="Arial" w:hAnsi="Arial" w:cs="Arial"/>
          <w:sz w:val="20"/>
          <w:szCs w:val="16"/>
        </w:rPr>
        <w:t>PM’s education;</w:t>
      </w:r>
    </w:p>
    <w:p w14:paraId="2A023FC8" w14:textId="77777777" w:rsidR="00307B04" w:rsidRDefault="00307B04" w:rsidP="00307B04">
      <w:pPr>
        <w:ind w:left="924" w:right="567" w:hanging="357"/>
        <w:jc w:val="both"/>
        <w:rPr>
          <w:rFonts w:ascii="Arial" w:hAnsi="Arial" w:cs="Arial"/>
          <w:sz w:val="20"/>
          <w:szCs w:val="16"/>
        </w:rPr>
      </w:pPr>
      <w:r w:rsidRPr="000548DA">
        <w:rPr>
          <w:rFonts w:ascii="Arial" w:hAnsi="Arial" w:cs="Arial"/>
          <w:sz w:val="20"/>
          <w:szCs w:val="16"/>
        </w:rPr>
        <w:t>(d)</w:t>
      </w:r>
      <w:r>
        <w:rPr>
          <w:rFonts w:ascii="Arial" w:hAnsi="Arial" w:cs="Arial"/>
          <w:sz w:val="20"/>
          <w:szCs w:val="16"/>
        </w:rPr>
        <w:tab/>
      </w:r>
      <w:r w:rsidRPr="000548DA">
        <w:rPr>
          <w:rFonts w:ascii="Arial" w:hAnsi="Arial" w:cs="Arial"/>
          <w:sz w:val="20"/>
          <w:szCs w:val="16"/>
        </w:rPr>
        <w:t>PM’s interactions with the criminal justice system;</w:t>
      </w:r>
      <w:r>
        <w:rPr>
          <w:rFonts w:ascii="Arial" w:hAnsi="Arial" w:cs="Arial"/>
          <w:sz w:val="20"/>
          <w:szCs w:val="16"/>
        </w:rPr>
        <w:t xml:space="preserve"> </w:t>
      </w:r>
      <w:r w:rsidRPr="000548DA">
        <w:rPr>
          <w:rFonts w:ascii="Arial" w:hAnsi="Arial" w:cs="Arial"/>
          <w:sz w:val="20"/>
          <w:szCs w:val="16"/>
        </w:rPr>
        <w:t>and</w:t>
      </w:r>
    </w:p>
    <w:p w14:paraId="3355A71C" w14:textId="264C444C" w:rsidR="00307B04" w:rsidRDefault="00307B04" w:rsidP="00307B04">
      <w:pPr>
        <w:ind w:left="924" w:right="567" w:hanging="357"/>
        <w:jc w:val="both"/>
        <w:rPr>
          <w:rFonts w:ascii="Arial" w:hAnsi="Arial" w:cs="Arial"/>
          <w:sz w:val="20"/>
          <w:szCs w:val="16"/>
        </w:rPr>
      </w:pPr>
      <w:r w:rsidRPr="000548DA">
        <w:rPr>
          <w:rFonts w:ascii="Arial" w:hAnsi="Arial" w:cs="Arial"/>
          <w:sz w:val="20"/>
          <w:szCs w:val="16"/>
        </w:rPr>
        <w:t>(e)</w:t>
      </w:r>
      <w:r>
        <w:rPr>
          <w:rFonts w:ascii="Arial" w:hAnsi="Arial" w:cs="Arial"/>
          <w:sz w:val="20"/>
          <w:szCs w:val="16"/>
        </w:rPr>
        <w:tab/>
      </w:r>
      <w:r w:rsidRPr="000548DA">
        <w:rPr>
          <w:rFonts w:ascii="Arial" w:hAnsi="Arial" w:cs="Arial"/>
          <w:sz w:val="20"/>
          <w:szCs w:val="16"/>
        </w:rPr>
        <w:t xml:space="preserve">the expert evidence of Dr </w:t>
      </w:r>
      <w:r>
        <w:rPr>
          <w:rFonts w:ascii="Arial" w:hAnsi="Arial" w:cs="Arial"/>
          <w:sz w:val="20"/>
          <w:szCs w:val="16"/>
        </w:rPr>
        <w:t>[</w:t>
      </w:r>
      <w:r w:rsidRPr="000548DA">
        <w:rPr>
          <w:rFonts w:ascii="Arial" w:hAnsi="Arial" w:cs="Arial"/>
          <w:sz w:val="20"/>
          <w:szCs w:val="16"/>
        </w:rPr>
        <w:t>O</w:t>
      </w:r>
      <w:r>
        <w:rPr>
          <w:rFonts w:ascii="Arial" w:hAnsi="Arial" w:cs="Arial"/>
          <w:sz w:val="20"/>
          <w:szCs w:val="16"/>
        </w:rPr>
        <w:t>]</w:t>
      </w:r>
      <w:r w:rsidRPr="000548DA">
        <w:rPr>
          <w:rFonts w:ascii="Arial" w:hAnsi="Arial" w:cs="Arial"/>
          <w:sz w:val="20"/>
          <w:szCs w:val="16"/>
        </w:rPr>
        <w:t xml:space="preserve">, Dr </w:t>
      </w:r>
      <w:r>
        <w:rPr>
          <w:rFonts w:ascii="Arial" w:hAnsi="Arial" w:cs="Arial"/>
          <w:sz w:val="20"/>
          <w:szCs w:val="16"/>
        </w:rPr>
        <w:t>[</w:t>
      </w:r>
      <w:r w:rsidRPr="000548DA">
        <w:rPr>
          <w:rFonts w:ascii="Arial" w:hAnsi="Arial" w:cs="Arial"/>
          <w:sz w:val="20"/>
          <w:szCs w:val="16"/>
        </w:rPr>
        <w:t>S</w:t>
      </w:r>
      <w:r>
        <w:rPr>
          <w:rFonts w:ascii="Arial" w:hAnsi="Arial" w:cs="Arial"/>
          <w:sz w:val="20"/>
          <w:szCs w:val="16"/>
        </w:rPr>
        <w:t>]</w:t>
      </w:r>
      <w:r w:rsidRPr="000548DA">
        <w:rPr>
          <w:rFonts w:ascii="Arial" w:hAnsi="Arial" w:cs="Arial"/>
          <w:sz w:val="20"/>
          <w:szCs w:val="16"/>
        </w:rPr>
        <w:t xml:space="preserve">, Ms </w:t>
      </w:r>
      <w:r>
        <w:rPr>
          <w:rFonts w:ascii="Arial" w:hAnsi="Arial" w:cs="Arial"/>
          <w:sz w:val="20"/>
          <w:szCs w:val="16"/>
        </w:rPr>
        <w:t>[</w:t>
      </w:r>
      <w:r w:rsidRPr="000548DA">
        <w:rPr>
          <w:rFonts w:ascii="Arial" w:hAnsi="Arial" w:cs="Arial"/>
          <w:sz w:val="20"/>
          <w:szCs w:val="16"/>
        </w:rPr>
        <w:t>C</w:t>
      </w:r>
      <w:r>
        <w:rPr>
          <w:rFonts w:ascii="Arial" w:hAnsi="Arial" w:cs="Arial"/>
          <w:sz w:val="20"/>
          <w:szCs w:val="16"/>
        </w:rPr>
        <w:t>]</w:t>
      </w:r>
      <w:r w:rsidRPr="000548DA">
        <w:rPr>
          <w:rFonts w:ascii="Arial" w:hAnsi="Arial" w:cs="Arial"/>
          <w:sz w:val="20"/>
          <w:szCs w:val="16"/>
        </w:rPr>
        <w:t xml:space="preserve"> and Ms </w:t>
      </w:r>
      <w:r>
        <w:rPr>
          <w:rFonts w:ascii="Arial" w:hAnsi="Arial" w:cs="Arial"/>
          <w:sz w:val="20"/>
          <w:szCs w:val="16"/>
        </w:rPr>
        <w:t>[</w:t>
      </w:r>
      <w:r w:rsidRPr="000548DA">
        <w:rPr>
          <w:rFonts w:ascii="Arial" w:hAnsi="Arial" w:cs="Arial"/>
          <w:sz w:val="20"/>
          <w:szCs w:val="16"/>
        </w:rPr>
        <w:t>S</w:t>
      </w:r>
      <w:r>
        <w:rPr>
          <w:rFonts w:ascii="Arial" w:hAnsi="Arial" w:cs="Arial"/>
          <w:sz w:val="20"/>
          <w:szCs w:val="16"/>
        </w:rPr>
        <w:t>]</w:t>
      </w:r>
      <w:r w:rsidRPr="000548DA">
        <w:rPr>
          <w:rFonts w:ascii="Arial" w:hAnsi="Arial" w:cs="Arial"/>
          <w:sz w:val="20"/>
          <w:szCs w:val="16"/>
        </w:rPr>
        <w:t>.</w:t>
      </w:r>
    </w:p>
    <w:p w14:paraId="77F8B3A3" w14:textId="77777777" w:rsidR="00307B04" w:rsidRDefault="00307B04" w:rsidP="00307B04">
      <w:pPr>
        <w:spacing w:before="60" w:after="60"/>
        <w:ind w:left="567" w:right="567"/>
        <w:jc w:val="both"/>
        <w:rPr>
          <w:rFonts w:ascii="Arial" w:hAnsi="Arial" w:cs="Arial"/>
          <w:sz w:val="20"/>
          <w:szCs w:val="16"/>
        </w:rPr>
      </w:pPr>
      <w:r>
        <w:rPr>
          <w:rFonts w:ascii="Arial" w:hAnsi="Arial" w:cs="Arial"/>
          <w:sz w:val="20"/>
          <w:szCs w:val="16"/>
        </w:rPr>
        <w:lastRenderedPageBreak/>
        <w:t xml:space="preserve">[98] </w:t>
      </w:r>
      <w:r w:rsidRPr="000548DA">
        <w:rPr>
          <w:rFonts w:ascii="Arial" w:hAnsi="Arial" w:cs="Arial"/>
          <w:sz w:val="20"/>
          <w:szCs w:val="16"/>
        </w:rPr>
        <w:t>This case is particularly unusual given the breadth of evidence available to the Court on the question of doli incapax. Based on all of this evidence the Court is tasked with making inferences as to PM’s knowledge or understanding at the time of the alleged offending and whether he knew what he was doing at that moment was seriously wrong in a moral sense. This necessarily requires consideration of PM’s moral development.</w:t>
      </w:r>
    </w:p>
    <w:p w14:paraId="1B106595" w14:textId="77777777" w:rsidR="00307B04" w:rsidRDefault="00307B04" w:rsidP="00307B04">
      <w:pPr>
        <w:spacing w:before="60" w:after="60"/>
        <w:ind w:left="567" w:right="567"/>
        <w:jc w:val="both"/>
        <w:rPr>
          <w:rFonts w:ascii="Arial" w:hAnsi="Arial" w:cs="Arial"/>
          <w:sz w:val="20"/>
          <w:szCs w:val="16"/>
        </w:rPr>
      </w:pPr>
      <w:r>
        <w:rPr>
          <w:rFonts w:ascii="Arial" w:hAnsi="Arial" w:cs="Arial"/>
          <w:sz w:val="20"/>
          <w:szCs w:val="16"/>
        </w:rPr>
        <w:t xml:space="preserve">[99] </w:t>
      </w:r>
      <w:r w:rsidRPr="000548DA">
        <w:rPr>
          <w:rFonts w:ascii="Arial" w:hAnsi="Arial" w:cs="Arial"/>
          <w:sz w:val="20"/>
          <w:szCs w:val="16"/>
        </w:rPr>
        <w:t>Unlike other areas of development, moral development is a skill that improves, in most cases, incrementally over an extended period. It involves an individual’s capacity for abstract thinking, which again develops throughout adolescence, and an assessment of cognitive development. As such, in this case, it is necessary to consider PM’s psychiatric, neurological and psychosocial development, and his life experiences to reach a conclusion on the question of doli incapax.</w:t>
      </w:r>
    </w:p>
    <w:p w14:paraId="5F15D839" w14:textId="7158C2D6" w:rsidR="00307B04" w:rsidRDefault="00307B04" w:rsidP="0097583F">
      <w:pPr>
        <w:spacing w:before="60"/>
        <w:ind w:left="567" w:right="567"/>
        <w:jc w:val="both"/>
        <w:rPr>
          <w:rFonts w:ascii="Arial" w:hAnsi="Arial" w:cs="Arial"/>
          <w:sz w:val="20"/>
          <w:szCs w:val="16"/>
        </w:rPr>
      </w:pPr>
      <w:r>
        <w:rPr>
          <w:rFonts w:ascii="Arial" w:hAnsi="Arial" w:cs="Arial"/>
          <w:sz w:val="20"/>
          <w:szCs w:val="16"/>
        </w:rPr>
        <w:t xml:space="preserve">[100] </w:t>
      </w:r>
      <w:r w:rsidRPr="000548DA">
        <w:rPr>
          <w:rFonts w:ascii="Arial" w:hAnsi="Arial" w:cs="Arial"/>
          <w:sz w:val="20"/>
          <w:szCs w:val="16"/>
        </w:rPr>
        <w:t xml:space="preserve">It is the Court’s task, having regard to the rich matrix of evidence, to conclude what inferences can be made about PM’s knowledge or understanding about his conduct or participation in the assault. </w:t>
      </w:r>
      <w:r w:rsidRPr="0097583F">
        <w:rPr>
          <w:rFonts w:ascii="Arial" w:hAnsi="Arial" w:cs="Arial"/>
          <w:b/>
          <w:bCs/>
          <w:sz w:val="20"/>
          <w:szCs w:val="16"/>
        </w:rPr>
        <w:t>Did PM know what he was doing was seriously wrong in a moral sense? Put another way,</w:t>
      </w:r>
      <w:r w:rsidRPr="000548DA">
        <w:rPr>
          <w:rFonts w:ascii="Arial" w:hAnsi="Arial" w:cs="Arial"/>
          <w:sz w:val="20"/>
          <w:szCs w:val="16"/>
        </w:rPr>
        <w:t xml:space="preserve"> </w:t>
      </w:r>
      <w:r w:rsidRPr="004B4034">
        <w:rPr>
          <w:rFonts w:ascii="Arial" w:hAnsi="Arial" w:cs="Arial"/>
          <w:b/>
          <w:bCs/>
          <w:sz w:val="20"/>
          <w:szCs w:val="16"/>
        </w:rPr>
        <w:t>has the prosecution proven beyond reasonable doubt that PM knew his conduct at the time was seriously wrong in a moral sense?</w:t>
      </w:r>
      <w:r w:rsidR="004112B7" w:rsidRPr="004112B7">
        <w:rPr>
          <w:rFonts w:ascii="Arial" w:hAnsi="Arial" w:cs="Arial"/>
          <w:sz w:val="20"/>
          <w:szCs w:val="16"/>
        </w:rPr>
        <w:t>”</w:t>
      </w:r>
    </w:p>
    <w:p w14:paraId="77A9407F" w14:textId="77777777" w:rsidR="00E62793" w:rsidRPr="001C3D34" w:rsidRDefault="00E62793" w:rsidP="0097583F">
      <w:pPr>
        <w:rPr>
          <w:rFonts w:ascii="Arial" w:hAnsi="Arial" w:cs="Arial"/>
          <w:sz w:val="12"/>
          <w:szCs w:val="12"/>
        </w:rPr>
      </w:pPr>
    </w:p>
    <w:p w14:paraId="4F8FD9AC" w14:textId="401C41E3" w:rsidR="003615F6" w:rsidRDefault="00C2743C" w:rsidP="00E62793">
      <w:pPr>
        <w:pStyle w:val="Heading2"/>
        <w:tabs>
          <w:tab w:val="left" w:pos="567"/>
        </w:tabs>
        <w:spacing w:line="240" w:lineRule="auto"/>
        <w:rPr>
          <w:rFonts w:ascii="Arial" w:hAnsi="Arial" w:cs="Arial"/>
          <w:sz w:val="20"/>
        </w:rPr>
      </w:pPr>
      <w:r>
        <w:rPr>
          <w:rFonts w:ascii="Arial" w:hAnsi="Arial" w:cs="Arial"/>
          <w:sz w:val="20"/>
        </w:rPr>
        <w:t xml:space="preserve">Her Honour’s </w:t>
      </w:r>
      <w:r w:rsidR="00A84DF8">
        <w:rPr>
          <w:rFonts w:ascii="Arial" w:hAnsi="Arial" w:cs="Arial"/>
          <w:sz w:val="20"/>
        </w:rPr>
        <w:t>conclusion</w:t>
      </w:r>
      <w:r w:rsidR="004112B7">
        <w:rPr>
          <w:rFonts w:ascii="Arial" w:hAnsi="Arial" w:cs="Arial"/>
          <w:sz w:val="20"/>
        </w:rPr>
        <w:t xml:space="preserve"> about PM’s social and cognitive development and thus </w:t>
      </w:r>
      <w:r w:rsidR="004112B7" w:rsidRPr="004112B7">
        <w:rPr>
          <w:rFonts w:ascii="Arial" w:hAnsi="Arial" w:cs="Arial"/>
          <w:b/>
          <w:bCs/>
          <w:sz w:val="20"/>
          <w:u w:val="single"/>
        </w:rPr>
        <w:t>his</w:t>
      </w:r>
      <w:r w:rsidR="004112B7">
        <w:rPr>
          <w:rFonts w:ascii="Arial" w:hAnsi="Arial" w:cs="Arial"/>
          <w:sz w:val="20"/>
        </w:rPr>
        <w:t xml:space="preserve"> capacity to develop a sound understanding of moral principles is taken from [527] &amp; [544]-[549]:</w:t>
      </w:r>
    </w:p>
    <w:p w14:paraId="464CBFB8" w14:textId="606F270C" w:rsidR="003615F6" w:rsidRDefault="00FB155E" w:rsidP="00FB155E">
      <w:pPr>
        <w:pStyle w:val="Heading2"/>
        <w:tabs>
          <w:tab w:val="left" w:pos="567"/>
        </w:tabs>
        <w:spacing w:before="60" w:line="240" w:lineRule="auto"/>
        <w:ind w:left="567" w:right="567"/>
        <w:rPr>
          <w:rFonts w:ascii="Arial" w:hAnsi="Arial" w:cs="Arial"/>
          <w:sz w:val="20"/>
        </w:rPr>
      </w:pPr>
      <w:r w:rsidRPr="00FB155E">
        <w:rPr>
          <w:rFonts w:ascii="Arial" w:hAnsi="Arial" w:cs="Arial"/>
          <w:sz w:val="20"/>
        </w:rPr>
        <w:t>[527] “Given the nature of the attack, it is difficult for an ordinary adult observer of the CCTV footage to imagine that PM could not have known that his conduct was seriously wrong in a moral sense. However, it has long been held that a child’s knowledge cannot be presumed by the mere commission of the act or acts alleged. It is impermissible to conflate proof of acts such as PM’s kicking and stomping during a frenzied attack as proof of the requisite knowledge. The danger with this approach is that it shifts to generalised assumptions about what PM should understand rather than focusing on what PM knew or understood and the factors that may affect his ability in the circumstances of the offending.”</w:t>
      </w:r>
    </w:p>
    <w:p w14:paraId="2339E3EF" w14:textId="3554B598" w:rsidR="00C57AF5" w:rsidRPr="00FB155E" w:rsidRDefault="00C57AF5" w:rsidP="00FB155E">
      <w:pPr>
        <w:pStyle w:val="Heading2"/>
        <w:tabs>
          <w:tab w:val="left" w:pos="567"/>
        </w:tabs>
        <w:spacing w:before="60" w:line="240" w:lineRule="auto"/>
        <w:ind w:left="567" w:right="567"/>
        <w:rPr>
          <w:rFonts w:ascii="Arial" w:hAnsi="Arial" w:cs="Arial"/>
          <w:sz w:val="20"/>
        </w:rPr>
      </w:pPr>
      <w:r>
        <w:rPr>
          <w:rFonts w:ascii="Arial" w:hAnsi="Arial" w:cs="Arial"/>
          <w:sz w:val="20"/>
        </w:rPr>
        <w:t>…</w:t>
      </w:r>
    </w:p>
    <w:p w14:paraId="242BC60D" w14:textId="20DBDF04" w:rsidR="00FB155E" w:rsidRDefault="00FB155E" w:rsidP="00FB155E">
      <w:pPr>
        <w:pStyle w:val="Heading2"/>
        <w:tabs>
          <w:tab w:val="left" w:pos="567"/>
        </w:tabs>
        <w:spacing w:before="60" w:line="240" w:lineRule="auto"/>
        <w:ind w:left="567" w:right="567"/>
        <w:rPr>
          <w:rFonts w:ascii="Arial" w:hAnsi="Arial" w:cs="Arial"/>
          <w:sz w:val="20"/>
        </w:rPr>
      </w:pPr>
      <w:r>
        <w:rPr>
          <w:rFonts w:ascii="Arial" w:hAnsi="Arial" w:cs="Arial"/>
          <w:sz w:val="20"/>
        </w:rPr>
        <w:t xml:space="preserve">[544] “I consider that </w:t>
      </w:r>
      <w:r w:rsidR="00A84DF8" w:rsidRPr="00A84DF8">
        <w:rPr>
          <w:rFonts w:ascii="Arial" w:hAnsi="Arial" w:cs="Arial"/>
          <w:sz w:val="20"/>
        </w:rPr>
        <w:t xml:space="preserve">all the evidence adduced by the prosecution, when considered together, could </w:t>
      </w:r>
      <w:r w:rsidR="00A84DF8" w:rsidRPr="0052275B">
        <w:rPr>
          <w:rFonts w:ascii="Arial" w:hAnsi="Arial" w:cs="Arial"/>
          <w:i/>
          <w:iCs/>
          <w:sz w:val="20"/>
        </w:rPr>
        <w:t>potentially</w:t>
      </w:r>
      <w:r w:rsidR="00A84DF8" w:rsidRPr="00A84DF8">
        <w:rPr>
          <w:rFonts w:ascii="Arial" w:hAnsi="Arial" w:cs="Arial"/>
          <w:sz w:val="20"/>
        </w:rPr>
        <w:t xml:space="preserve"> be capable of supporting an inference that PM knew that his conduct is seriously wrong in a moral sense. This is particularly evident when regard is had to the seriousness of the conduct under consideration.</w:t>
      </w:r>
    </w:p>
    <w:p w14:paraId="2E075F84" w14:textId="01677231" w:rsidR="00A84DF8" w:rsidRPr="00FB155E" w:rsidRDefault="00A84DF8" w:rsidP="00FB155E">
      <w:pPr>
        <w:pStyle w:val="Heading2"/>
        <w:tabs>
          <w:tab w:val="left" w:pos="567"/>
        </w:tabs>
        <w:spacing w:before="60" w:line="240" w:lineRule="auto"/>
        <w:ind w:left="567" w:right="567"/>
        <w:rPr>
          <w:rFonts w:ascii="Arial" w:hAnsi="Arial" w:cs="Arial"/>
          <w:sz w:val="20"/>
        </w:rPr>
      </w:pPr>
      <w:r>
        <w:rPr>
          <w:rFonts w:ascii="Arial" w:hAnsi="Arial" w:cs="Arial"/>
          <w:sz w:val="20"/>
        </w:rPr>
        <w:t xml:space="preserve">[545] </w:t>
      </w:r>
      <w:r w:rsidRPr="00A84DF8">
        <w:rPr>
          <w:rFonts w:ascii="Arial" w:hAnsi="Arial" w:cs="Arial"/>
          <w:sz w:val="20"/>
        </w:rPr>
        <w:t xml:space="preserve">As Dr </w:t>
      </w:r>
      <w:r>
        <w:rPr>
          <w:rFonts w:ascii="Arial" w:hAnsi="Arial" w:cs="Arial"/>
          <w:sz w:val="20"/>
        </w:rPr>
        <w:t>[</w:t>
      </w:r>
      <w:r w:rsidRPr="00A84DF8">
        <w:rPr>
          <w:rFonts w:ascii="Arial" w:hAnsi="Arial" w:cs="Arial"/>
          <w:sz w:val="20"/>
        </w:rPr>
        <w:t>O</w:t>
      </w:r>
      <w:r>
        <w:rPr>
          <w:rFonts w:ascii="Arial" w:hAnsi="Arial" w:cs="Arial"/>
          <w:sz w:val="20"/>
        </w:rPr>
        <w:t>]</w:t>
      </w:r>
      <w:r w:rsidRPr="00A84DF8">
        <w:rPr>
          <w:rFonts w:ascii="Arial" w:hAnsi="Arial" w:cs="Arial"/>
          <w:sz w:val="20"/>
        </w:rPr>
        <w:t xml:space="preserve">’s opinion suggests, one may expect that a 13-year-old who had significant exposure to police would have learnt from his experiences. This learning may have given rise to an understanding that kicking and stomping on an unarmed individual, who was being attacked by a group, was seriously wrong. Dr </w:t>
      </w:r>
      <w:r>
        <w:rPr>
          <w:rFonts w:ascii="Arial" w:hAnsi="Arial" w:cs="Arial"/>
          <w:sz w:val="20"/>
        </w:rPr>
        <w:t>[</w:t>
      </w:r>
      <w:r w:rsidRPr="00A84DF8">
        <w:rPr>
          <w:rFonts w:ascii="Arial" w:hAnsi="Arial" w:cs="Arial"/>
          <w:sz w:val="20"/>
        </w:rPr>
        <w:t>O</w:t>
      </w:r>
      <w:r>
        <w:rPr>
          <w:rFonts w:ascii="Arial" w:hAnsi="Arial" w:cs="Arial"/>
          <w:sz w:val="20"/>
        </w:rPr>
        <w:t>]</w:t>
      </w:r>
      <w:r w:rsidRPr="00A84DF8">
        <w:rPr>
          <w:rFonts w:ascii="Arial" w:hAnsi="Arial" w:cs="Arial"/>
          <w:sz w:val="20"/>
        </w:rPr>
        <w:t xml:space="preserve">’s explanation for PM’s conduct, notwithstanding knowledge of its wrongness, was because he had actively chosen to ascribe to an ‘alternative moral code’. However, I consider the framework presented by Dr </w:t>
      </w:r>
      <w:r>
        <w:rPr>
          <w:rFonts w:ascii="Arial" w:hAnsi="Arial" w:cs="Arial"/>
          <w:sz w:val="20"/>
        </w:rPr>
        <w:t>[</w:t>
      </w:r>
      <w:r w:rsidRPr="00A84DF8">
        <w:rPr>
          <w:rFonts w:ascii="Arial" w:hAnsi="Arial" w:cs="Arial"/>
          <w:sz w:val="20"/>
        </w:rPr>
        <w:t>O</w:t>
      </w:r>
      <w:r>
        <w:rPr>
          <w:rFonts w:ascii="Arial" w:hAnsi="Arial" w:cs="Arial"/>
          <w:sz w:val="20"/>
        </w:rPr>
        <w:t>]</w:t>
      </w:r>
      <w:r w:rsidRPr="00A84DF8">
        <w:rPr>
          <w:rFonts w:ascii="Arial" w:hAnsi="Arial" w:cs="Arial"/>
          <w:sz w:val="20"/>
        </w:rPr>
        <w:t xml:space="preserve"> is somewhat simplistic in this case and does not fully drill down into the complex matrix of PM’s life experiences, neurological deficits and the overlay of his disorders. It is enticing to accept Dr </w:t>
      </w:r>
      <w:r>
        <w:rPr>
          <w:rFonts w:ascii="Arial" w:hAnsi="Arial" w:cs="Arial"/>
          <w:sz w:val="20"/>
        </w:rPr>
        <w:t>[</w:t>
      </w:r>
      <w:r w:rsidRPr="00A84DF8">
        <w:rPr>
          <w:rFonts w:ascii="Arial" w:hAnsi="Arial" w:cs="Arial"/>
          <w:sz w:val="20"/>
        </w:rPr>
        <w:t>O</w:t>
      </w:r>
      <w:r>
        <w:rPr>
          <w:rFonts w:ascii="Arial" w:hAnsi="Arial" w:cs="Arial"/>
          <w:sz w:val="20"/>
        </w:rPr>
        <w:t>]</w:t>
      </w:r>
      <w:r w:rsidRPr="00A84DF8">
        <w:rPr>
          <w:rFonts w:ascii="Arial" w:hAnsi="Arial" w:cs="Arial"/>
          <w:sz w:val="20"/>
        </w:rPr>
        <w:t>’s hypothesis given the horrendous nature of the offending, which places the criminal responsibility at PM’s feet.</w:t>
      </w:r>
    </w:p>
    <w:p w14:paraId="4BBE9331" w14:textId="32A87BDB" w:rsidR="00A84DF8" w:rsidRDefault="00A84DF8" w:rsidP="004112B7">
      <w:pPr>
        <w:pStyle w:val="Heading2"/>
        <w:widowControl/>
        <w:tabs>
          <w:tab w:val="left" w:pos="567"/>
        </w:tabs>
        <w:spacing w:before="60" w:line="240" w:lineRule="auto"/>
        <w:ind w:left="567" w:right="567"/>
        <w:rPr>
          <w:rFonts w:ascii="Arial" w:hAnsi="Arial" w:cs="Arial"/>
          <w:sz w:val="20"/>
        </w:rPr>
      </w:pPr>
      <w:r>
        <w:rPr>
          <w:rFonts w:ascii="Arial" w:hAnsi="Arial" w:cs="Arial"/>
          <w:sz w:val="20"/>
        </w:rPr>
        <w:t xml:space="preserve">[546] </w:t>
      </w:r>
      <w:r w:rsidRPr="004112B7">
        <w:rPr>
          <w:rFonts w:ascii="Arial" w:hAnsi="Arial" w:cs="Arial"/>
          <w:b/>
          <w:bCs/>
          <w:sz w:val="20"/>
        </w:rPr>
        <w:t>However, the High Court has emphasised that what is important is the consideration of the knowledge of the unique child in question.</w:t>
      </w:r>
      <w:r w:rsidRPr="00A84DF8">
        <w:rPr>
          <w:rFonts w:ascii="Arial" w:hAnsi="Arial" w:cs="Arial"/>
          <w:sz w:val="20"/>
        </w:rPr>
        <w:t xml:space="preserve"> While the prosecution has led evidence which suggests that PM had numerous opportunities for learning and moral development, it cannot be assumed he has done so. The evidence of PM’s home life, schooling and interactions with the justice system are not themselves necessarily suggestive that he is morally developed. Accordingly, care must be taken to consider his capacity for learning from his previous experiences. Even in the absence of the evidence adduced by the defence, there is evidence before the Court of earlier doli incapax assessments and importantly Ms </w:t>
      </w:r>
      <w:r>
        <w:rPr>
          <w:rFonts w:ascii="Arial" w:hAnsi="Arial" w:cs="Arial"/>
          <w:sz w:val="20"/>
        </w:rPr>
        <w:t>[</w:t>
      </w:r>
      <w:r w:rsidRPr="00A84DF8">
        <w:rPr>
          <w:rFonts w:ascii="Arial" w:hAnsi="Arial" w:cs="Arial"/>
          <w:sz w:val="20"/>
        </w:rPr>
        <w:t>C</w:t>
      </w:r>
      <w:r>
        <w:rPr>
          <w:rFonts w:ascii="Arial" w:hAnsi="Arial" w:cs="Arial"/>
          <w:sz w:val="20"/>
        </w:rPr>
        <w:t>]</w:t>
      </w:r>
      <w:r w:rsidRPr="00A84DF8">
        <w:rPr>
          <w:rFonts w:ascii="Arial" w:hAnsi="Arial" w:cs="Arial"/>
          <w:sz w:val="20"/>
        </w:rPr>
        <w:t xml:space="preserve">’s testing performed on 7 March 2022, six days before the alleged offending, which raises doubt as to PM’s moral development as at that point in time. Dr </w:t>
      </w:r>
      <w:r>
        <w:rPr>
          <w:rFonts w:ascii="Arial" w:hAnsi="Arial" w:cs="Arial"/>
          <w:sz w:val="20"/>
        </w:rPr>
        <w:t>[</w:t>
      </w:r>
      <w:r w:rsidRPr="00A84DF8">
        <w:rPr>
          <w:rFonts w:ascii="Arial" w:hAnsi="Arial" w:cs="Arial"/>
          <w:sz w:val="20"/>
        </w:rPr>
        <w:t>S</w:t>
      </w:r>
      <w:r>
        <w:rPr>
          <w:rFonts w:ascii="Arial" w:hAnsi="Arial" w:cs="Arial"/>
          <w:sz w:val="20"/>
        </w:rPr>
        <w:t>]</w:t>
      </w:r>
      <w:r w:rsidRPr="00A84DF8">
        <w:rPr>
          <w:rFonts w:ascii="Arial" w:hAnsi="Arial" w:cs="Arial"/>
          <w:sz w:val="20"/>
        </w:rPr>
        <w:t xml:space="preserve"> considered Ms </w:t>
      </w:r>
      <w:r>
        <w:rPr>
          <w:rFonts w:ascii="Arial" w:hAnsi="Arial" w:cs="Arial"/>
          <w:sz w:val="20"/>
        </w:rPr>
        <w:t>[</w:t>
      </w:r>
      <w:r w:rsidRPr="00A84DF8">
        <w:rPr>
          <w:rFonts w:ascii="Arial" w:hAnsi="Arial" w:cs="Arial"/>
          <w:sz w:val="20"/>
        </w:rPr>
        <w:t>C</w:t>
      </w:r>
      <w:r>
        <w:rPr>
          <w:rFonts w:ascii="Arial" w:hAnsi="Arial" w:cs="Arial"/>
          <w:sz w:val="20"/>
        </w:rPr>
        <w:t>]</w:t>
      </w:r>
      <w:r w:rsidRPr="00A84DF8">
        <w:rPr>
          <w:rFonts w:ascii="Arial" w:hAnsi="Arial" w:cs="Arial"/>
          <w:sz w:val="20"/>
        </w:rPr>
        <w:t>’s test results from 7 March 2022, revealed PM’s moral reasoning levels were low and immature and demonstrated superficial understanding, compromised empathy and a failure to understand or see other’s perspectives.</w:t>
      </w:r>
    </w:p>
    <w:p w14:paraId="6928A8FF" w14:textId="77777777" w:rsidR="006B4DE0" w:rsidRDefault="00A84DF8" w:rsidP="004112B7">
      <w:pPr>
        <w:pStyle w:val="Heading2"/>
        <w:tabs>
          <w:tab w:val="left" w:pos="567"/>
        </w:tabs>
        <w:spacing w:before="60" w:line="240" w:lineRule="auto"/>
        <w:ind w:left="567" w:right="567"/>
        <w:rPr>
          <w:rFonts w:ascii="Arial" w:hAnsi="Arial" w:cs="Arial"/>
          <w:sz w:val="20"/>
        </w:rPr>
      </w:pPr>
      <w:r>
        <w:rPr>
          <w:rFonts w:ascii="Arial" w:hAnsi="Arial" w:cs="Arial"/>
          <w:sz w:val="20"/>
        </w:rPr>
        <w:t>[</w:t>
      </w:r>
      <w:r w:rsidRPr="00A84DF8">
        <w:rPr>
          <w:rFonts w:ascii="Arial" w:hAnsi="Arial" w:cs="Arial"/>
          <w:sz w:val="20"/>
        </w:rPr>
        <w:t>547</w:t>
      </w:r>
      <w:r>
        <w:rPr>
          <w:rFonts w:ascii="Arial" w:hAnsi="Arial" w:cs="Arial"/>
          <w:sz w:val="20"/>
        </w:rPr>
        <w:t>]</w:t>
      </w:r>
      <w:r w:rsidRPr="00A84DF8">
        <w:rPr>
          <w:rFonts w:ascii="Arial" w:hAnsi="Arial" w:cs="Arial"/>
          <w:sz w:val="20"/>
        </w:rPr>
        <w:t xml:space="preserve"> At the time she prepared her report, Dr </w:t>
      </w:r>
      <w:r w:rsidR="0052275B">
        <w:rPr>
          <w:rFonts w:ascii="Arial" w:hAnsi="Arial" w:cs="Arial"/>
          <w:sz w:val="20"/>
        </w:rPr>
        <w:t>[</w:t>
      </w:r>
      <w:r w:rsidRPr="00A84DF8">
        <w:rPr>
          <w:rFonts w:ascii="Arial" w:hAnsi="Arial" w:cs="Arial"/>
          <w:sz w:val="20"/>
        </w:rPr>
        <w:t>O</w:t>
      </w:r>
      <w:r w:rsidR="0052275B">
        <w:rPr>
          <w:rFonts w:ascii="Arial" w:hAnsi="Arial" w:cs="Arial"/>
          <w:sz w:val="20"/>
        </w:rPr>
        <w:t>]</w:t>
      </w:r>
      <w:r w:rsidRPr="00A84DF8">
        <w:rPr>
          <w:rFonts w:ascii="Arial" w:hAnsi="Arial" w:cs="Arial"/>
          <w:sz w:val="20"/>
        </w:rPr>
        <w:t xml:space="preserve">’s opinion relied on a number of assumptions, in particular that PM was cognitively intact, that he was capable of experiential learning, and that his moral development was such that he had an understanding and knowledge of conventional morality and the capacity to choose to reject this in favour of ascribing to an ‘alternative moral code’. Dr Owen accepted that PM’s ADHD </w:t>
      </w:r>
      <w:r w:rsidRPr="00A84DF8">
        <w:rPr>
          <w:rFonts w:ascii="Arial" w:hAnsi="Arial" w:cs="Arial"/>
          <w:sz w:val="20"/>
        </w:rPr>
        <w:lastRenderedPageBreak/>
        <w:t>and slower processing speeds may mean his decision-making will be poor, however noted that even with the ADHD and identified cognitive difficulties, PM still had the capacity to understand conduct that is seriously wrong.</w:t>
      </w:r>
    </w:p>
    <w:p w14:paraId="7473001F" w14:textId="2F4F214A" w:rsidR="006B4DE0" w:rsidRDefault="006B4DE0" w:rsidP="006B4DE0">
      <w:pPr>
        <w:pStyle w:val="Heading2"/>
        <w:widowControl/>
        <w:tabs>
          <w:tab w:val="left" w:pos="567"/>
        </w:tabs>
        <w:spacing w:before="60" w:line="240" w:lineRule="auto"/>
        <w:ind w:left="567" w:right="567"/>
        <w:rPr>
          <w:rFonts w:ascii="Arial" w:hAnsi="Arial" w:cs="Arial"/>
          <w:sz w:val="20"/>
        </w:rPr>
      </w:pPr>
      <w:r>
        <w:rPr>
          <w:rFonts w:ascii="Arial" w:hAnsi="Arial" w:cs="Arial"/>
          <w:sz w:val="20"/>
        </w:rPr>
        <w:t>[</w:t>
      </w:r>
      <w:r w:rsidR="00A84DF8" w:rsidRPr="00A84DF8">
        <w:rPr>
          <w:rFonts w:ascii="Arial" w:hAnsi="Arial" w:cs="Arial"/>
          <w:sz w:val="20"/>
        </w:rPr>
        <w:t>548</w:t>
      </w:r>
      <w:r>
        <w:rPr>
          <w:rFonts w:ascii="Arial" w:hAnsi="Arial" w:cs="Arial"/>
          <w:sz w:val="20"/>
        </w:rPr>
        <w:t>]</w:t>
      </w:r>
      <w:r w:rsidR="00A84DF8" w:rsidRPr="00A84DF8">
        <w:rPr>
          <w:rFonts w:ascii="Arial" w:hAnsi="Arial" w:cs="Arial"/>
          <w:sz w:val="20"/>
        </w:rPr>
        <w:t xml:space="preserve"> Despite the burden being on the prosecution to rebut the presumption of doli incapax beyond reasonable doubt, the defence called evidence from three expert witnesses, Dr </w:t>
      </w:r>
      <w:r>
        <w:rPr>
          <w:rFonts w:ascii="Arial" w:hAnsi="Arial" w:cs="Arial"/>
          <w:sz w:val="20"/>
        </w:rPr>
        <w:t>[</w:t>
      </w:r>
      <w:r w:rsidR="00A84DF8" w:rsidRPr="00A84DF8">
        <w:rPr>
          <w:rFonts w:ascii="Arial" w:hAnsi="Arial" w:cs="Arial"/>
          <w:sz w:val="20"/>
        </w:rPr>
        <w:t>S</w:t>
      </w:r>
      <w:r>
        <w:rPr>
          <w:rFonts w:ascii="Arial" w:hAnsi="Arial" w:cs="Arial"/>
          <w:sz w:val="20"/>
        </w:rPr>
        <w:t>]</w:t>
      </w:r>
      <w:r w:rsidR="00A84DF8" w:rsidRPr="00A84DF8">
        <w:rPr>
          <w:rFonts w:ascii="Arial" w:hAnsi="Arial" w:cs="Arial"/>
          <w:sz w:val="20"/>
        </w:rPr>
        <w:t xml:space="preserve">, Ms </w:t>
      </w:r>
      <w:r>
        <w:rPr>
          <w:rFonts w:ascii="Arial" w:hAnsi="Arial" w:cs="Arial"/>
          <w:sz w:val="20"/>
        </w:rPr>
        <w:t>[</w:t>
      </w:r>
      <w:r w:rsidR="00A84DF8" w:rsidRPr="00A84DF8">
        <w:rPr>
          <w:rFonts w:ascii="Arial" w:hAnsi="Arial" w:cs="Arial"/>
          <w:sz w:val="20"/>
        </w:rPr>
        <w:t>C</w:t>
      </w:r>
      <w:r>
        <w:rPr>
          <w:rFonts w:ascii="Arial" w:hAnsi="Arial" w:cs="Arial"/>
          <w:sz w:val="20"/>
        </w:rPr>
        <w:t>]</w:t>
      </w:r>
      <w:r w:rsidR="00A84DF8" w:rsidRPr="00A84DF8">
        <w:rPr>
          <w:rFonts w:ascii="Arial" w:hAnsi="Arial" w:cs="Arial"/>
          <w:sz w:val="20"/>
        </w:rPr>
        <w:t xml:space="preserve"> and Ms </w:t>
      </w:r>
      <w:r>
        <w:rPr>
          <w:rFonts w:ascii="Arial" w:hAnsi="Arial" w:cs="Arial"/>
          <w:sz w:val="20"/>
        </w:rPr>
        <w:t>[</w:t>
      </w:r>
      <w:r w:rsidR="00A84DF8" w:rsidRPr="00A84DF8">
        <w:rPr>
          <w:rFonts w:ascii="Arial" w:hAnsi="Arial" w:cs="Arial"/>
          <w:sz w:val="20"/>
        </w:rPr>
        <w:t>S</w:t>
      </w:r>
      <w:r>
        <w:rPr>
          <w:rFonts w:ascii="Arial" w:hAnsi="Arial" w:cs="Arial"/>
          <w:sz w:val="20"/>
        </w:rPr>
        <w:t>]</w:t>
      </w:r>
      <w:r w:rsidR="00A84DF8" w:rsidRPr="00A84DF8">
        <w:rPr>
          <w:rFonts w:ascii="Arial" w:hAnsi="Arial" w:cs="Arial"/>
          <w:sz w:val="20"/>
        </w:rPr>
        <w:t>, as well as from PM’s solicitor</w:t>
      </w:r>
      <w:r w:rsidR="007567D6">
        <w:rPr>
          <w:rFonts w:ascii="Arial" w:hAnsi="Arial" w:cs="Arial"/>
          <w:sz w:val="20"/>
        </w:rPr>
        <w:t>, Ms [X].</w:t>
      </w:r>
    </w:p>
    <w:p w14:paraId="12C46A16" w14:textId="4FE11C61" w:rsidR="00FB155E" w:rsidRPr="00A84DF8" w:rsidRDefault="006B4DE0" w:rsidP="006B4DE0">
      <w:pPr>
        <w:pStyle w:val="Heading2"/>
        <w:widowControl/>
        <w:tabs>
          <w:tab w:val="left" w:pos="567"/>
        </w:tabs>
        <w:spacing w:before="60" w:line="240" w:lineRule="auto"/>
        <w:ind w:left="567" w:right="567"/>
        <w:rPr>
          <w:rFonts w:ascii="Arial" w:hAnsi="Arial" w:cs="Arial"/>
          <w:sz w:val="20"/>
        </w:rPr>
      </w:pPr>
      <w:r>
        <w:rPr>
          <w:rFonts w:ascii="Arial" w:hAnsi="Arial" w:cs="Arial"/>
          <w:sz w:val="20"/>
        </w:rPr>
        <w:t>[</w:t>
      </w:r>
      <w:r w:rsidR="00A84DF8" w:rsidRPr="00A84DF8">
        <w:rPr>
          <w:rFonts w:ascii="Arial" w:hAnsi="Arial" w:cs="Arial"/>
          <w:sz w:val="20"/>
        </w:rPr>
        <w:t>549</w:t>
      </w:r>
      <w:r>
        <w:rPr>
          <w:rFonts w:ascii="Arial" w:hAnsi="Arial" w:cs="Arial"/>
          <w:sz w:val="20"/>
        </w:rPr>
        <w:t>]</w:t>
      </w:r>
      <w:r w:rsidR="00A84DF8" w:rsidRPr="00A84DF8">
        <w:rPr>
          <w:rFonts w:ascii="Arial" w:hAnsi="Arial" w:cs="Arial"/>
          <w:sz w:val="20"/>
        </w:rPr>
        <w:t xml:space="preserve"> </w:t>
      </w:r>
      <w:r w:rsidR="00A84DF8" w:rsidRPr="004112B7">
        <w:rPr>
          <w:rFonts w:ascii="Arial" w:hAnsi="Arial" w:cs="Arial"/>
          <w:b/>
          <w:bCs/>
          <w:sz w:val="20"/>
        </w:rPr>
        <w:t xml:space="preserve">Dr </w:t>
      </w:r>
      <w:r w:rsidRPr="004112B7">
        <w:rPr>
          <w:rFonts w:ascii="Arial" w:hAnsi="Arial" w:cs="Arial"/>
          <w:b/>
          <w:bCs/>
          <w:sz w:val="20"/>
        </w:rPr>
        <w:t>[</w:t>
      </w:r>
      <w:r w:rsidR="00A84DF8" w:rsidRPr="004112B7">
        <w:rPr>
          <w:rFonts w:ascii="Arial" w:hAnsi="Arial" w:cs="Arial"/>
          <w:b/>
          <w:bCs/>
          <w:sz w:val="20"/>
        </w:rPr>
        <w:t>S</w:t>
      </w:r>
      <w:r w:rsidRPr="004112B7">
        <w:rPr>
          <w:rFonts w:ascii="Arial" w:hAnsi="Arial" w:cs="Arial"/>
          <w:b/>
          <w:bCs/>
          <w:sz w:val="20"/>
        </w:rPr>
        <w:t>]</w:t>
      </w:r>
      <w:r w:rsidR="00A84DF8" w:rsidRPr="004112B7">
        <w:rPr>
          <w:rFonts w:ascii="Arial" w:hAnsi="Arial" w:cs="Arial"/>
          <w:b/>
          <w:bCs/>
          <w:sz w:val="20"/>
        </w:rPr>
        <w:t xml:space="preserve">, Ms </w:t>
      </w:r>
      <w:r w:rsidRPr="004112B7">
        <w:rPr>
          <w:rFonts w:ascii="Arial" w:hAnsi="Arial" w:cs="Arial"/>
          <w:b/>
          <w:bCs/>
          <w:sz w:val="20"/>
        </w:rPr>
        <w:t>[</w:t>
      </w:r>
      <w:r w:rsidR="00A84DF8" w:rsidRPr="004112B7">
        <w:rPr>
          <w:rFonts w:ascii="Arial" w:hAnsi="Arial" w:cs="Arial"/>
          <w:b/>
          <w:bCs/>
          <w:sz w:val="20"/>
        </w:rPr>
        <w:t>S</w:t>
      </w:r>
      <w:r w:rsidRPr="004112B7">
        <w:rPr>
          <w:rFonts w:ascii="Arial" w:hAnsi="Arial" w:cs="Arial"/>
          <w:b/>
          <w:bCs/>
          <w:sz w:val="20"/>
        </w:rPr>
        <w:t>]</w:t>
      </w:r>
      <w:r w:rsidR="00A84DF8" w:rsidRPr="004112B7">
        <w:rPr>
          <w:rFonts w:ascii="Arial" w:hAnsi="Arial" w:cs="Arial"/>
          <w:b/>
          <w:bCs/>
          <w:sz w:val="20"/>
        </w:rPr>
        <w:t xml:space="preserve"> and Ms </w:t>
      </w:r>
      <w:r w:rsidRPr="004112B7">
        <w:rPr>
          <w:rFonts w:ascii="Arial" w:hAnsi="Arial" w:cs="Arial"/>
          <w:b/>
          <w:bCs/>
          <w:sz w:val="20"/>
        </w:rPr>
        <w:t>[</w:t>
      </w:r>
      <w:r w:rsidR="00A84DF8" w:rsidRPr="004112B7">
        <w:rPr>
          <w:rFonts w:ascii="Arial" w:hAnsi="Arial" w:cs="Arial"/>
          <w:b/>
          <w:bCs/>
          <w:sz w:val="20"/>
        </w:rPr>
        <w:t>C</w:t>
      </w:r>
      <w:r w:rsidRPr="004112B7">
        <w:rPr>
          <w:rFonts w:ascii="Arial" w:hAnsi="Arial" w:cs="Arial"/>
          <w:b/>
          <w:bCs/>
          <w:sz w:val="20"/>
        </w:rPr>
        <w:t>]</w:t>
      </w:r>
      <w:r w:rsidR="00A84DF8" w:rsidRPr="004112B7">
        <w:rPr>
          <w:rFonts w:ascii="Arial" w:hAnsi="Arial" w:cs="Arial"/>
          <w:b/>
          <w:bCs/>
          <w:sz w:val="20"/>
        </w:rPr>
        <w:t xml:space="preserve">, each of whom assessed PM, in person, on multiple occasions, found PM to be significantly cognitively impaired. As set out in detail above, each of the defence expert witnesses were of the view that PM has impaired social and cognitive development which has impacted his developmental trajectory and thus his capacity to develop a sound understanding of moral principles. Furthermore, PM has been diagnosed with a childhood-onset conduct disorder, severe ADHD and PTSD as well as a major depressive disorder and anxiety disorder of moderate severity. Each of these conditions were present at the time of PM’s alleged offending. Dr </w:t>
      </w:r>
      <w:r w:rsidRPr="004112B7">
        <w:rPr>
          <w:rFonts w:ascii="Arial" w:hAnsi="Arial" w:cs="Arial"/>
          <w:b/>
          <w:bCs/>
          <w:sz w:val="20"/>
        </w:rPr>
        <w:t>[</w:t>
      </w:r>
      <w:r w:rsidR="00A84DF8" w:rsidRPr="004112B7">
        <w:rPr>
          <w:rFonts w:ascii="Arial" w:hAnsi="Arial" w:cs="Arial"/>
          <w:b/>
          <w:bCs/>
          <w:sz w:val="20"/>
        </w:rPr>
        <w:t>S</w:t>
      </w:r>
      <w:r w:rsidRPr="004112B7">
        <w:rPr>
          <w:rFonts w:ascii="Arial" w:hAnsi="Arial" w:cs="Arial"/>
          <w:b/>
          <w:bCs/>
          <w:sz w:val="20"/>
        </w:rPr>
        <w:t>]</w:t>
      </w:r>
      <w:r w:rsidR="00A84DF8" w:rsidRPr="004112B7">
        <w:rPr>
          <w:rFonts w:ascii="Arial" w:hAnsi="Arial" w:cs="Arial"/>
          <w:b/>
          <w:bCs/>
          <w:sz w:val="20"/>
        </w:rPr>
        <w:t xml:space="preserve">’s evidence, supported by Ms </w:t>
      </w:r>
      <w:r w:rsidRPr="004112B7">
        <w:rPr>
          <w:rFonts w:ascii="Arial" w:hAnsi="Arial" w:cs="Arial"/>
          <w:b/>
          <w:bCs/>
          <w:sz w:val="20"/>
        </w:rPr>
        <w:t>[</w:t>
      </w:r>
      <w:r w:rsidR="00A84DF8" w:rsidRPr="004112B7">
        <w:rPr>
          <w:rFonts w:ascii="Arial" w:hAnsi="Arial" w:cs="Arial"/>
          <w:b/>
          <w:bCs/>
          <w:sz w:val="20"/>
        </w:rPr>
        <w:t>S</w:t>
      </w:r>
      <w:r w:rsidRPr="004112B7">
        <w:rPr>
          <w:rFonts w:ascii="Arial" w:hAnsi="Arial" w:cs="Arial"/>
          <w:b/>
          <w:bCs/>
          <w:sz w:val="20"/>
        </w:rPr>
        <w:t>]</w:t>
      </w:r>
      <w:r w:rsidR="00A84DF8" w:rsidRPr="004112B7">
        <w:rPr>
          <w:rFonts w:ascii="Arial" w:hAnsi="Arial" w:cs="Arial"/>
          <w:b/>
          <w:bCs/>
          <w:sz w:val="20"/>
        </w:rPr>
        <w:t>, is that these psychiatric conditions impact directly on PM’s capacity to develop moral sophistication and a capacity for mature reasoning.</w:t>
      </w:r>
      <w:r w:rsidRPr="004112B7">
        <w:rPr>
          <w:rFonts w:ascii="Arial" w:hAnsi="Arial" w:cs="Arial"/>
          <w:b/>
          <w:bCs/>
          <w:sz w:val="20"/>
        </w:rPr>
        <w:t>”</w:t>
      </w:r>
    </w:p>
    <w:p w14:paraId="7ED2B78D" w14:textId="77777777" w:rsidR="004112B7" w:rsidRPr="001C3D34" w:rsidRDefault="004112B7" w:rsidP="004112B7">
      <w:pPr>
        <w:spacing w:line="259" w:lineRule="auto"/>
        <w:rPr>
          <w:rFonts w:ascii="Arial" w:hAnsi="Arial" w:cs="Arial"/>
          <w:sz w:val="12"/>
          <w:szCs w:val="12"/>
        </w:rPr>
      </w:pPr>
    </w:p>
    <w:p w14:paraId="74D8A8EF" w14:textId="529FF2E5" w:rsidR="004112B7" w:rsidRDefault="00C57AF5" w:rsidP="004112B7">
      <w:pPr>
        <w:pStyle w:val="Heading2"/>
        <w:tabs>
          <w:tab w:val="left" w:pos="567"/>
        </w:tabs>
        <w:spacing w:line="240" w:lineRule="auto"/>
        <w:rPr>
          <w:rFonts w:ascii="Arial" w:hAnsi="Arial" w:cs="Arial"/>
          <w:sz w:val="20"/>
        </w:rPr>
      </w:pPr>
      <w:r>
        <w:rPr>
          <w:rFonts w:ascii="Arial" w:hAnsi="Arial" w:cs="Arial"/>
          <w:sz w:val="20"/>
        </w:rPr>
        <w:t>At [572]-[580] h</w:t>
      </w:r>
      <w:r w:rsidR="004112B7">
        <w:rPr>
          <w:rFonts w:ascii="Arial" w:hAnsi="Arial" w:cs="Arial"/>
          <w:sz w:val="20"/>
        </w:rPr>
        <w:t>er Honour’s judgment concluded</w:t>
      </w:r>
      <w:r>
        <w:rPr>
          <w:rFonts w:ascii="Arial" w:hAnsi="Arial" w:cs="Arial"/>
          <w:sz w:val="20"/>
        </w:rPr>
        <w:t>:</w:t>
      </w:r>
    </w:p>
    <w:p w14:paraId="5BC5DAA8" w14:textId="37C87B7E" w:rsidR="004B5457" w:rsidRDefault="004B5457" w:rsidP="004B5457">
      <w:pPr>
        <w:spacing w:before="60"/>
        <w:ind w:left="567" w:right="567"/>
        <w:jc w:val="both"/>
        <w:rPr>
          <w:rFonts w:ascii="Arial" w:hAnsi="Arial" w:cs="Arial"/>
          <w:color w:val="000000"/>
          <w:sz w:val="20"/>
          <w:szCs w:val="20"/>
          <w:shd w:val="clear" w:color="auto" w:fill="FFFFFF"/>
        </w:rPr>
      </w:pPr>
      <w:r>
        <w:rPr>
          <w:rFonts w:ascii="Arial" w:hAnsi="Arial" w:cs="Arial"/>
          <w:color w:val="000000"/>
          <w:sz w:val="20"/>
          <w:szCs w:val="20"/>
        </w:rPr>
        <w:t>[</w:t>
      </w:r>
      <w:r w:rsidRPr="004B5457">
        <w:rPr>
          <w:rFonts w:ascii="Arial" w:hAnsi="Arial" w:cs="Arial"/>
          <w:color w:val="000000"/>
          <w:sz w:val="20"/>
          <w:szCs w:val="20"/>
        </w:rPr>
        <w:t>572</w:t>
      </w:r>
      <w:r>
        <w:rPr>
          <w:rFonts w:ascii="Arial" w:hAnsi="Arial" w:cs="Arial"/>
          <w:color w:val="000000"/>
          <w:sz w:val="20"/>
          <w:szCs w:val="20"/>
        </w:rPr>
        <w:t>]</w:t>
      </w:r>
      <w:r w:rsidRPr="004B5457">
        <w:rPr>
          <w:rFonts w:ascii="Arial" w:hAnsi="Arial" w:cs="Arial"/>
          <w:color w:val="000000"/>
          <w:sz w:val="20"/>
          <w:szCs w:val="20"/>
        </w:rPr>
        <w:t xml:space="preserve"> </w:t>
      </w:r>
      <w:r>
        <w:rPr>
          <w:rFonts w:ascii="Arial" w:hAnsi="Arial" w:cs="Arial"/>
          <w:color w:val="000000"/>
          <w:sz w:val="20"/>
          <w:szCs w:val="20"/>
        </w:rPr>
        <w:t>“</w:t>
      </w:r>
      <w:r w:rsidRPr="004B5457">
        <w:rPr>
          <w:rFonts w:ascii="Arial" w:hAnsi="Arial" w:cs="Arial"/>
          <w:color w:val="000000"/>
          <w:sz w:val="20"/>
          <w:szCs w:val="20"/>
        </w:rPr>
        <w:t>The prosecution bears a heavy burden when prosecuting children. It must be emphasised that the starting point is that a child is presumed in law incapable of bearing criminal responsibility for their acts. The High Court’s decisions in</w:t>
      </w:r>
      <w:r w:rsidR="007567D6">
        <w:rPr>
          <w:rFonts w:ascii="Arial" w:hAnsi="Arial" w:cs="Arial"/>
          <w:color w:val="000000"/>
          <w:sz w:val="20"/>
          <w:szCs w:val="20"/>
        </w:rPr>
        <w:t xml:space="preserve"> </w:t>
      </w:r>
      <w:r w:rsidRPr="004B5457">
        <w:rPr>
          <w:rFonts w:ascii="Arial" w:hAnsi="Arial" w:cs="Arial"/>
          <w:i/>
          <w:iCs/>
          <w:color w:val="000000"/>
          <w:sz w:val="20"/>
          <w:szCs w:val="20"/>
        </w:rPr>
        <w:t>RP</w:t>
      </w:r>
      <w:r w:rsidR="007567D6">
        <w:rPr>
          <w:rFonts w:ascii="Arial" w:hAnsi="Arial" w:cs="Arial"/>
          <w:i/>
          <w:iCs/>
          <w:color w:val="000000"/>
          <w:sz w:val="20"/>
          <w:szCs w:val="20"/>
        </w:rPr>
        <w:t xml:space="preserve"> </w:t>
      </w:r>
      <w:r w:rsidRPr="004B5457">
        <w:rPr>
          <w:rFonts w:ascii="Arial" w:hAnsi="Arial" w:cs="Arial"/>
          <w:color w:val="000000"/>
          <w:sz w:val="20"/>
          <w:szCs w:val="20"/>
        </w:rPr>
        <w:t>and</w:t>
      </w:r>
      <w:r w:rsidR="007567D6">
        <w:rPr>
          <w:rFonts w:ascii="Arial" w:hAnsi="Arial" w:cs="Arial"/>
          <w:color w:val="000000"/>
          <w:sz w:val="20"/>
          <w:szCs w:val="20"/>
        </w:rPr>
        <w:t xml:space="preserve"> </w:t>
      </w:r>
      <w:r w:rsidRPr="004B5457">
        <w:rPr>
          <w:rFonts w:ascii="Arial" w:hAnsi="Arial" w:cs="Arial"/>
          <w:i/>
          <w:iCs/>
          <w:color w:val="000000"/>
          <w:sz w:val="20"/>
          <w:szCs w:val="20"/>
        </w:rPr>
        <w:t>BDO</w:t>
      </w:r>
      <w:r w:rsidR="007567D6">
        <w:rPr>
          <w:rFonts w:ascii="Arial" w:hAnsi="Arial" w:cs="Arial"/>
          <w:i/>
          <w:iCs/>
          <w:color w:val="000000"/>
          <w:sz w:val="20"/>
          <w:szCs w:val="20"/>
        </w:rPr>
        <w:t xml:space="preserve"> </w:t>
      </w:r>
      <w:r w:rsidRPr="004B5457">
        <w:rPr>
          <w:rFonts w:ascii="Arial" w:hAnsi="Arial" w:cs="Arial"/>
          <w:color w:val="000000"/>
          <w:sz w:val="20"/>
          <w:szCs w:val="20"/>
        </w:rPr>
        <w:t>confirm that the State’s exercise of power over children through prosecution cannot be approached lightly and can only be appropriate where criminal responsibility has been properly established.</w:t>
      </w:r>
    </w:p>
    <w:p w14:paraId="435B1D7E" w14:textId="56A96A1A" w:rsidR="004B5457" w:rsidRDefault="004B5457" w:rsidP="004B5457">
      <w:pPr>
        <w:spacing w:before="60"/>
        <w:ind w:left="567" w:right="567"/>
        <w:jc w:val="both"/>
        <w:rPr>
          <w:rFonts w:ascii="Arial" w:hAnsi="Arial" w:cs="Arial"/>
          <w:color w:val="000000"/>
          <w:sz w:val="20"/>
          <w:szCs w:val="20"/>
        </w:rPr>
      </w:pPr>
      <w:bookmarkStart w:id="216" w:name="Heading1756"/>
      <w:bookmarkEnd w:id="216"/>
      <w:r>
        <w:rPr>
          <w:rFonts w:ascii="Arial" w:hAnsi="Arial" w:cs="Arial"/>
          <w:color w:val="000000"/>
          <w:sz w:val="20"/>
          <w:szCs w:val="20"/>
        </w:rPr>
        <w:t>[</w:t>
      </w:r>
      <w:r w:rsidRPr="004B5457">
        <w:rPr>
          <w:rFonts w:ascii="Arial" w:hAnsi="Arial" w:cs="Arial"/>
          <w:color w:val="000000"/>
          <w:sz w:val="20"/>
          <w:szCs w:val="20"/>
        </w:rPr>
        <w:t>573</w:t>
      </w:r>
      <w:r>
        <w:rPr>
          <w:rFonts w:ascii="Arial" w:hAnsi="Arial" w:cs="Arial"/>
          <w:color w:val="000000"/>
          <w:sz w:val="20"/>
          <w:szCs w:val="20"/>
        </w:rPr>
        <w:t>]</w:t>
      </w:r>
      <w:r w:rsidRPr="004B5457">
        <w:rPr>
          <w:rFonts w:ascii="Arial" w:hAnsi="Arial" w:cs="Arial"/>
          <w:color w:val="000000"/>
          <w:sz w:val="20"/>
          <w:szCs w:val="20"/>
        </w:rPr>
        <w:t xml:space="preserve"> On the totality of the evidence I do not consider that the prosecution has rebutted the presumption of doli incapax in respect of PM’s conduct for the purposes of the participation element. The presumption must be rebutted beyond reasonable doubt.</w:t>
      </w:r>
    </w:p>
    <w:p w14:paraId="3C585451" w14:textId="383ED9A2" w:rsidR="004B5457"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[574] </w:t>
      </w:r>
      <w:r w:rsidRPr="004B5457">
        <w:rPr>
          <w:rFonts w:ascii="Arial" w:hAnsi="Arial" w:cs="Arial"/>
          <w:color w:val="000000"/>
          <w:sz w:val="20"/>
          <w:szCs w:val="20"/>
        </w:rPr>
        <w:t>I have had regard to the most serious nature of the allegation of murder and the nature of the alleged conduct. However, it is important to avoid the application of adult value judgements on PM’s conduct or undue regard to the obviously abhorrent nature of the alleged crime itself.</w:t>
      </w:r>
    </w:p>
    <w:p w14:paraId="5E2FFE9B" w14:textId="28CD1000" w:rsidR="004B5457"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[575] </w:t>
      </w:r>
      <w:r w:rsidRPr="004B5457">
        <w:rPr>
          <w:rFonts w:ascii="Arial" w:hAnsi="Arial" w:cs="Arial"/>
          <w:color w:val="000000"/>
          <w:sz w:val="20"/>
          <w:szCs w:val="20"/>
        </w:rPr>
        <w:t>A review of the evidence in its entirety leaves open, at the least, a reasonable possibility that PM had limited knowledge at the time of right and wrong. While the evidence suggests that he had a wide range of opportunities for learning, the evidence in particular, of his moral capacity and cognitive development mean that he had not necessarily gained the requisite knowledge to understand that what he was doing at the time he attacked the deceased was seriously wrong.</w:t>
      </w:r>
    </w:p>
    <w:p w14:paraId="5DEB954F" w14:textId="49CE3E1A" w:rsidR="004B5457"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[576] </w:t>
      </w:r>
      <w:r w:rsidRPr="004B5457">
        <w:rPr>
          <w:rFonts w:ascii="Arial" w:hAnsi="Arial" w:cs="Arial"/>
          <w:color w:val="000000"/>
          <w:sz w:val="20"/>
          <w:szCs w:val="20"/>
        </w:rPr>
        <w:t>The evidence leaves open the reasonable inference that PM, given the complex nature of his multiple diagnoses, had no real understanding of the extent of his impact on others. Notwithstanding some of PM’s statements to police and the experts — such as saying he knew murder was wrong on 7 March 2022 — PM’s severe emotional dysregulation, his lack of impulse control, impacted by his severe ADHD, his psychiatric disorders, including severe child-onset conduct disorder and PTSD and the circumstances leading up to the offence, must be considered alongside his diminished cognition, emotional and moral development by comparison to his chronological age. At</w:t>
      </w:r>
      <w:r>
        <w:rPr>
          <w:rFonts w:ascii="Arial" w:hAnsi="Arial" w:cs="Arial"/>
          <w:color w:val="000000"/>
          <w:sz w:val="20"/>
          <w:szCs w:val="20"/>
        </w:rPr>
        <w:t> </w:t>
      </w:r>
      <w:r w:rsidRPr="004B5457">
        <w:rPr>
          <w:rFonts w:ascii="Arial" w:hAnsi="Arial" w:cs="Arial"/>
          <w:color w:val="000000"/>
          <w:sz w:val="20"/>
          <w:szCs w:val="20"/>
        </w:rPr>
        <w:t xml:space="preserve">the very least, Dr </w:t>
      </w:r>
      <w:r>
        <w:rPr>
          <w:rFonts w:ascii="Arial" w:hAnsi="Arial" w:cs="Arial"/>
          <w:color w:val="000000"/>
          <w:sz w:val="20"/>
          <w:szCs w:val="20"/>
        </w:rPr>
        <w:t>[</w:t>
      </w:r>
      <w:r w:rsidRPr="004B5457">
        <w:rPr>
          <w:rFonts w:ascii="Arial" w:hAnsi="Arial" w:cs="Arial"/>
          <w:color w:val="000000"/>
          <w:sz w:val="20"/>
          <w:szCs w:val="20"/>
        </w:rPr>
        <w:t>S</w:t>
      </w:r>
      <w:r>
        <w:rPr>
          <w:rFonts w:ascii="Arial" w:hAnsi="Arial" w:cs="Arial"/>
          <w:color w:val="000000"/>
          <w:sz w:val="20"/>
          <w:szCs w:val="20"/>
        </w:rPr>
        <w:t>]</w:t>
      </w:r>
      <w:r w:rsidRPr="004B5457">
        <w:rPr>
          <w:rFonts w:ascii="Arial" w:hAnsi="Arial" w:cs="Arial"/>
          <w:color w:val="000000"/>
          <w:sz w:val="20"/>
          <w:szCs w:val="20"/>
        </w:rPr>
        <w:t xml:space="preserve">’s opinion leaves open the reasonable possibility that PM’s understanding of the wrongfulness of his conduct at the time was superficial and not reflective of any meaningful understanding of it being seriously wrong in a moral sense. Indeed, even on Dr </w:t>
      </w:r>
      <w:r>
        <w:rPr>
          <w:rFonts w:ascii="Arial" w:hAnsi="Arial" w:cs="Arial"/>
          <w:color w:val="000000"/>
          <w:sz w:val="20"/>
          <w:szCs w:val="20"/>
        </w:rPr>
        <w:t>[</w:t>
      </w:r>
      <w:r w:rsidRPr="004B5457">
        <w:rPr>
          <w:rFonts w:ascii="Arial" w:hAnsi="Arial" w:cs="Arial"/>
          <w:color w:val="000000"/>
          <w:sz w:val="20"/>
          <w:szCs w:val="20"/>
        </w:rPr>
        <w:t>O</w:t>
      </w:r>
      <w:r>
        <w:rPr>
          <w:rFonts w:ascii="Arial" w:hAnsi="Arial" w:cs="Arial"/>
          <w:color w:val="000000"/>
          <w:sz w:val="20"/>
          <w:szCs w:val="20"/>
        </w:rPr>
        <w:t>]</w:t>
      </w:r>
      <w:r w:rsidRPr="004B5457">
        <w:rPr>
          <w:rFonts w:ascii="Arial" w:hAnsi="Arial" w:cs="Arial"/>
          <w:color w:val="000000"/>
          <w:sz w:val="20"/>
          <w:szCs w:val="20"/>
        </w:rPr>
        <w:t>’s view, such absence of knowledge is a reasonable possibility given she felt she could only express her opinion on the balance of probabilities.</w:t>
      </w:r>
    </w:p>
    <w:p w14:paraId="6119EB88" w14:textId="77777777" w:rsidR="00FB3013"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[577] </w:t>
      </w:r>
      <w:r w:rsidRPr="004B5457">
        <w:rPr>
          <w:rFonts w:ascii="Arial" w:hAnsi="Arial" w:cs="Arial"/>
          <w:color w:val="000000"/>
          <w:sz w:val="20"/>
          <w:szCs w:val="20"/>
        </w:rPr>
        <w:t>In all the circumstances, I find the prosecution has not rebutted the presumption of doli incapax beyond reasonable doubt in relation to PM’s conduct, namely the kicking and stomping on the deceased while he was being stabbed. Consequently, the inevitable conclusion must be that PM cannot be found guilty of murder or the alternative charge of manslaughter.</w:t>
      </w:r>
      <w:r w:rsidR="00FB3013">
        <w:rPr>
          <w:rFonts w:ascii="Arial" w:hAnsi="Arial" w:cs="Arial"/>
          <w:color w:val="000000"/>
          <w:sz w:val="20"/>
          <w:shd w:val="clear" w:color="auto" w:fill="FFFFFF"/>
        </w:rPr>
        <w:t xml:space="preserve">  </w:t>
      </w:r>
      <w:r w:rsidRPr="004B5457">
        <w:rPr>
          <w:rFonts w:ascii="Arial" w:hAnsi="Arial" w:cs="Arial"/>
          <w:color w:val="000000"/>
          <w:sz w:val="20"/>
          <w:szCs w:val="20"/>
        </w:rPr>
        <w:t>This is because both charges, when alleged by way of complicity, require proof beyond reasonable doubt that PM knew his conduct making up the participation element of either offence was seriously wrong in a moral sense.</w:t>
      </w:r>
    </w:p>
    <w:p w14:paraId="2A0A4438" w14:textId="790AD06A" w:rsidR="004B5457"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[578] </w:t>
      </w:r>
      <w:r w:rsidRPr="004B5457">
        <w:rPr>
          <w:rFonts w:ascii="Arial" w:hAnsi="Arial" w:cs="Arial"/>
          <w:color w:val="000000"/>
          <w:sz w:val="20"/>
          <w:szCs w:val="20"/>
        </w:rPr>
        <w:t xml:space="preserve">Accordingly, it is unnecessary for me to conclude whether the evidence establishes beyond reasonable doubt that PM entered into an agreement, arrangement or </w:t>
      </w:r>
      <w:r w:rsidRPr="004B5457">
        <w:rPr>
          <w:rFonts w:ascii="Arial" w:hAnsi="Arial" w:cs="Arial"/>
          <w:color w:val="000000"/>
          <w:sz w:val="20"/>
          <w:szCs w:val="20"/>
        </w:rPr>
        <w:lastRenderedPageBreak/>
        <w:t>understanding with another to cause really serious injury or death to the deceased. Nonetheless, had I found that PM had in fact entered into an agreement, arrangement or understanding to kill, or cause really serious injury to, the deceased I would still be satisfied that the evidence leaves open the reasonable possibility that he did not know that his conduct of participation, done in furtherance of that agreement, was seriously wrong in a moral sense.</w:t>
      </w:r>
    </w:p>
    <w:p w14:paraId="2879705E" w14:textId="77777777" w:rsidR="002A7455"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[579] </w:t>
      </w:r>
      <w:r w:rsidRPr="004B5457">
        <w:rPr>
          <w:rFonts w:ascii="Arial" w:hAnsi="Arial" w:cs="Arial"/>
          <w:color w:val="000000"/>
          <w:sz w:val="20"/>
          <w:szCs w:val="20"/>
        </w:rPr>
        <w:t xml:space="preserve">For much of the same reasons as those discussed above — I would not have been satisfied that PM knew that his conduct, in entering into such an agreement, arrangement or understanding, was seriously wrong in a moral sense. In her report, Dr </w:t>
      </w:r>
      <w:r w:rsidR="00E9110F">
        <w:rPr>
          <w:rFonts w:ascii="Arial" w:hAnsi="Arial" w:cs="Arial"/>
          <w:color w:val="000000"/>
          <w:sz w:val="20"/>
          <w:szCs w:val="20"/>
        </w:rPr>
        <w:t>[</w:t>
      </w:r>
      <w:r w:rsidRPr="004B5457">
        <w:rPr>
          <w:rFonts w:ascii="Arial" w:hAnsi="Arial" w:cs="Arial"/>
          <w:color w:val="000000"/>
          <w:sz w:val="20"/>
          <w:szCs w:val="20"/>
        </w:rPr>
        <w:t>S</w:t>
      </w:r>
      <w:r w:rsidR="00E9110F">
        <w:rPr>
          <w:rFonts w:ascii="Arial" w:hAnsi="Arial" w:cs="Arial"/>
          <w:color w:val="000000"/>
          <w:sz w:val="20"/>
          <w:szCs w:val="20"/>
        </w:rPr>
        <w:t>]</w:t>
      </w:r>
      <w:r w:rsidRPr="004B5457">
        <w:rPr>
          <w:rFonts w:ascii="Arial" w:hAnsi="Arial" w:cs="Arial"/>
          <w:color w:val="000000"/>
          <w:sz w:val="20"/>
          <w:szCs w:val="20"/>
        </w:rPr>
        <w:t xml:space="preserve"> identified that PM had ‘a limited capacity for autonomy, he is noted to be vulnerable to influence by his older siblings and his anti-social peers’. The evidence of his cognitive and moral development suggests that PM lacked agency and may not have had the capacity to understand that he could be viewed as morally (as well as legally) responsible for the actions of others, which would necessarily require a degree of consequential and abstract thinking. This is reflected in his statements to Ms </w:t>
      </w:r>
      <w:r w:rsidR="00E9110F">
        <w:rPr>
          <w:rFonts w:ascii="Arial" w:hAnsi="Arial" w:cs="Arial"/>
          <w:color w:val="000000"/>
          <w:sz w:val="20"/>
          <w:szCs w:val="20"/>
        </w:rPr>
        <w:t>[</w:t>
      </w:r>
      <w:r w:rsidRPr="004B5457">
        <w:rPr>
          <w:rFonts w:ascii="Arial" w:hAnsi="Arial" w:cs="Arial"/>
          <w:color w:val="000000"/>
          <w:sz w:val="20"/>
          <w:szCs w:val="20"/>
        </w:rPr>
        <w:t>C</w:t>
      </w:r>
      <w:r w:rsidR="00E9110F">
        <w:rPr>
          <w:rFonts w:ascii="Arial" w:hAnsi="Arial" w:cs="Arial"/>
          <w:color w:val="000000"/>
          <w:sz w:val="20"/>
          <w:szCs w:val="20"/>
        </w:rPr>
        <w:t>]</w:t>
      </w:r>
      <w:r w:rsidRPr="004B5457">
        <w:rPr>
          <w:rFonts w:ascii="Arial" w:hAnsi="Arial" w:cs="Arial"/>
          <w:color w:val="000000"/>
          <w:sz w:val="20"/>
          <w:szCs w:val="20"/>
        </w:rPr>
        <w:t xml:space="preserve"> where he did not describe or consider himself as being part of what ‘they’ did and placing emphasis on the fact that he did not use a knife.</w:t>
      </w:r>
      <w:r w:rsidR="00E9110F">
        <w:rPr>
          <w:rFonts w:ascii="Arial" w:hAnsi="Arial" w:cs="Arial"/>
          <w:color w:val="000000"/>
          <w:sz w:val="20"/>
          <w:szCs w:val="20"/>
        </w:rPr>
        <w:t xml:space="preserve"> </w:t>
      </w:r>
      <w:r w:rsidR="00E9110F" w:rsidRPr="004B5457">
        <w:rPr>
          <w:rFonts w:ascii="Arial" w:hAnsi="Arial" w:cs="Arial"/>
          <w:color w:val="000000"/>
          <w:sz w:val="20"/>
          <w:szCs w:val="20"/>
        </w:rPr>
        <w:t xml:space="preserve"> </w:t>
      </w:r>
      <w:r w:rsidRPr="004B5457">
        <w:rPr>
          <w:rFonts w:ascii="Arial" w:hAnsi="Arial" w:cs="Arial"/>
          <w:color w:val="000000"/>
          <w:sz w:val="20"/>
          <w:szCs w:val="20"/>
        </w:rPr>
        <w:t>Thus, having regard to the evidence, including his age in comparison to the other older boys, there remains the reasonable possibility that PM would regard such conduct as wrong but not seriously wrong in a moral sense.</w:t>
      </w:r>
    </w:p>
    <w:p w14:paraId="2EEA6C6B" w14:textId="13D5A972" w:rsidR="004B5457" w:rsidRDefault="002A7455" w:rsidP="004B5457">
      <w:pPr>
        <w:spacing w:before="60"/>
        <w:ind w:left="567" w:right="567"/>
        <w:jc w:val="both"/>
        <w:rPr>
          <w:rFonts w:ascii="Arial" w:hAnsi="Arial" w:cs="Arial"/>
          <w:color w:val="000000"/>
          <w:sz w:val="20"/>
          <w:szCs w:val="20"/>
          <w:shd w:val="clear" w:color="auto" w:fill="FFFFFF"/>
        </w:rPr>
      </w:pPr>
      <w:r>
        <w:rPr>
          <w:rFonts w:ascii="Arial" w:hAnsi="Arial" w:cs="Arial"/>
          <w:color w:val="000000"/>
          <w:sz w:val="20"/>
          <w:szCs w:val="20"/>
        </w:rPr>
        <w:t xml:space="preserve">[580] </w:t>
      </w:r>
      <w:r w:rsidRPr="004B5457">
        <w:rPr>
          <w:rFonts w:ascii="Arial" w:hAnsi="Arial" w:cs="Arial"/>
          <w:color w:val="000000"/>
          <w:sz w:val="20"/>
          <w:szCs w:val="20"/>
        </w:rPr>
        <w:t>I therefore find PM not guilty of murder and not guilty of the alternative crime of manslaughter.</w:t>
      </w:r>
      <w:r w:rsidR="00E9110F">
        <w:rPr>
          <w:rFonts w:ascii="Arial" w:hAnsi="Arial" w:cs="Arial"/>
          <w:color w:val="000000"/>
          <w:sz w:val="20"/>
          <w:szCs w:val="20"/>
        </w:rPr>
        <w:t>”</w:t>
      </w:r>
    </w:p>
    <w:p w14:paraId="639C2178" w14:textId="77777777" w:rsidR="00976E5E" w:rsidRPr="00C27A9D" w:rsidRDefault="00976E5E" w:rsidP="00311854">
      <w:pPr>
        <w:pStyle w:val="Heading2"/>
        <w:tabs>
          <w:tab w:val="left" w:pos="567"/>
        </w:tabs>
        <w:spacing w:line="240" w:lineRule="auto"/>
        <w:rPr>
          <w:rFonts w:ascii="Arial" w:hAnsi="Arial" w:cs="Arial"/>
          <w:sz w:val="20"/>
        </w:rPr>
      </w:pPr>
      <w:bookmarkStart w:id="217" w:name="_Toc146090596"/>
      <w:bookmarkStart w:id="218" w:name="Heading1765"/>
      <w:bookmarkEnd w:id="217"/>
      <w:bookmarkEnd w:id="218"/>
    </w:p>
    <w:p w14:paraId="00B2CB30" w14:textId="77777777" w:rsidR="00B71092" w:rsidRDefault="00B71092" w:rsidP="00CF53CA">
      <w:pPr>
        <w:pStyle w:val="Heading2"/>
        <w:keepNext/>
        <w:keepLines/>
        <w:tabs>
          <w:tab w:val="left" w:pos="567"/>
        </w:tabs>
        <w:spacing w:line="240" w:lineRule="auto"/>
        <w:ind w:left="567" w:hanging="567"/>
        <w:rPr>
          <w:rFonts w:ascii="Arial" w:hAnsi="Arial" w:cs="Arial"/>
          <w:b/>
          <w:bCs/>
        </w:rPr>
      </w:pPr>
      <w:bookmarkStart w:id="219" w:name="_10.5_Effect_of"/>
      <w:bookmarkEnd w:id="219"/>
      <w:r>
        <w:rPr>
          <w:rFonts w:ascii="Arial" w:hAnsi="Arial" w:cs="Arial"/>
          <w:b/>
          <w:bCs/>
        </w:rPr>
        <w:t>10.5</w:t>
      </w:r>
      <w:r>
        <w:rPr>
          <w:rFonts w:ascii="Arial" w:hAnsi="Arial" w:cs="Arial"/>
          <w:b/>
          <w:bCs/>
        </w:rPr>
        <w:tab/>
        <w:t>Effect of therapeutic treatme</w:t>
      </w:r>
      <w:r w:rsidR="007118ED">
        <w:rPr>
          <w:rFonts w:ascii="Arial" w:hAnsi="Arial" w:cs="Arial"/>
          <w:b/>
          <w:bCs/>
        </w:rPr>
        <w:t xml:space="preserve">nt </w:t>
      </w:r>
      <w:r w:rsidR="009E68BB">
        <w:rPr>
          <w:rFonts w:ascii="Arial" w:hAnsi="Arial" w:cs="Arial"/>
          <w:b/>
          <w:bCs/>
        </w:rPr>
        <w:t xml:space="preserve">order or similar voluntary treatment </w:t>
      </w:r>
      <w:r w:rsidR="007118ED">
        <w:rPr>
          <w:rFonts w:ascii="Arial" w:hAnsi="Arial" w:cs="Arial"/>
          <w:b/>
          <w:bCs/>
        </w:rPr>
        <w:t xml:space="preserve">on </w:t>
      </w:r>
      <w:r>
        <w:rPr>
          <w:rFonts w:ascii="Arial" w:hAnsi="Arial" w:cs="Arial"/>
          <w:b/>
          <w:bCs/>
        </w:rPr>
        <w:t>criminal proceedings</w:t>
      </w:r>
    </w:p>
    <w:p w14:paraId="6629A99B" w14:textId="77777777" w:rsidR="00090609" w:rsidRDefault="00090609" w:rsidP="00090609">
      <w:pPr>
        <w:jc w:val="both"/>
        <w:rPr>
          <w:rFonts w:ascii="Arial" w:hAnsi="Arial" w:cs="Arial"/>
          <w:bCs/>
          <w:color w:val="000000"/>
          <w:sz w:val="20"/>
        </w:rPr>
      </w:pPr>
    </w:p>
    <w:p w14:paraId="675C8FDA" w14:textId="77777777" w:rsidR="00090609" w:rsidRDefault="00090609" w:rsidP="00090609">
      <w:pPr>
        <w:jc w:val="both"/>
        <w:rPr>
          <w:rFonts w:ascii="Arial" w:hAnsi="Arial" w:cs="Arial"/>
          <w:bCs/>
          <w:color w:val="000000"/>
          <w:sz w:val="20"/>
        </w:rPr>
      </w:pPr>
      <w:r>
        <w:rPr>
          <w:rFonts w:ascii="Arial" w:hAnsi="Arial" w:cs="Arial"/>
          <w:bCs/>
          <w:color w:val="000000"/>
          <w:sz w:val="20"/>
        </w:rPr>
        <w:t>The Family Division of the Children’s Court has power under CYFA/s.248 to make a therapeutic treatment order [‘TTO’] in respect of a child aged 10-17 at the time the order is made if the Court is satisfied-</w:t>
      </w:r>
    </w:p>
    <w:p w14:paraId="65077CC1" w14:textId="77777777" w:rsidR="00090609" w:rsidRDefault="00090609">
      <w:pPr>
        <w:numPr>
          <w:ilvl w:val="0"/>
          <w:numId w:val="68"/>
        </w:numPr>
        <w:ind w:left="357" w:hanging="357"/>
        <w:jc w:val="both"/>
        <w:rPr>
          <w:rFonts w:ascii="Arial" w:hAnsi="Arial" w:cs="Arial"/>
          <w:bCs/>
          <w:color w:val="000000"/>
          <w:sz w:val="20"/>
        </w:rPr>
      </w:pPr>
      <w:r>
        <w:rPr>
          <w:rFonts w:ascii="Arial" w:hAnsi="Arial" w:cs="Arial"/>
          <w:bCs/>
          <w:color w:val="000000"/>
          <w:sz w:val="20"/>
        </w:rPr>
        <w:t xml:space="preserve">that the child has exhibited </w:t>
      </w:r>
      <w:r w:rsidR="00E81184" w:rsidRPr="00523616">
        <w:rPr>
          <w:rFonts w:ascii="Arial" w:hAnsi="Arial" w:cs="Arial"/>
          <w:bCs/>
          <w:color w:val="000000"/>
          <w:sz w:val="20"/>
        </w:rPr>
        <w:t>sexually abusive behaviours</w:t>
      </w:r>
      <w:r w:rsidR="00E81184">
        <w:rPr>
          <w:rFonts w:ascii="Arial" w:hAnsi="Arial" w:cs="Arial"/>
          <w:bCs/>
          <w:color w:val="000000"/>
          <w:sz w:val="20"/>
        </w:rPr>
        <w:t xml:space="preserve"> [not defined in the CYFA]</w:t>
      </w:r>
      <w:r w:rsidR="00E81184" w:rsidRPr="00523616">
        <w:rPr>
          <w:rFonts w:ascii="Arial" w:hAnsi="Arial" w:cs="Arial"/>
          <w:bCs/>
          <w:color w:val="000000"/>
          <w:sz w:val="20"/>
        </w:rPr>
        <w:t>; and</w:t>
      </w:r>
    </w:p>
    <w:p w14:paraId="6B49DACB" w14:textId="77777777" w:rsidR="00E81184" w:rsidRDefault="00E81184">
      <w:pPr>
        <w:numPr>
          <w:ilvl w:val="0"/>
          <w:numId w:val="68"/>
        </w:numPr>
        <w:ind w:left="357" w:hanging="357"/>
        <w:jc w:val="both"/>
        <w:rPr>
          <w:rFonts w:ascii="Arial" w:hAnsi="Arial" w:cs="Arial"/>
          <w:bCs/>
          <w:color w:val="000000"/>
          <w:sz w:val="20"/>
        </w:rPr>
      </w:pPr>
      <w:r w:rsidRPr="00523616">
        <w:rPr>
          <w:rFonts w:ascii="Arial" w:hAnsi="Arial" w:cs="Arial"/>
          <w:bCs/>
          <w:color w:val="000000"/>
          <w:sz w:val="20"/>
        </w:rPr>
        <w:t xml:space="preserve">that the order is necessary to ensure the child’s access to, or attendance at, a </w:t>
      </w:r>
      <w:r>
        <w:rPr>
          <w:rFonts w:ascii="Arial" w:hAnsi="Arial" w:cs="Arial"/>
          <w:bCs/>
          <w:color w:val="000000"/>
          <w:sz w:val="20"/>
        </w:rPr>
        <w:t>therapeutic treatment program [‘</w:t>
      </w:r>
      <w:r w:rsidRPr="00523616">
        <w:rPr>
          <w:rFonts w:ascii="Arial" w:hAnsi="Arial" w:cs="Arial"/>
          <w:bCs/>
          <w:color w:val="000000"/>
          <w:sz w:val="20"/>
        </w:rPr>
        <w:t>TTP</w:t>
      </w:r>
      <w:r>
        <w:rPr>
          <w:rFonts w:ascii="Arial" w:hAnsi="Arial" w:cs="Arial"/>
          <w:bCs/>
          <w:color w:val="000000"/>
          <w:sz w:val="20"/>
        </w:rPr>
        <w:t>’].</w:t>
      </w:r>
    </w:p>
    <w:p w14:paraId="0B5B800E" w14:textId="77777777" w:rsidR="00090609" w:rsidRDefault="00090609" w:rsidP="00DA41EC">
      <w:pPr>
        <w:pStyle w:val="Heading2"/>
        <w:keepNext/>
        <w:keepLines/>
        <w:tabs>
          <w:tab w:val="left" w:pos="567"/>
        </w:tabs>
        <w:spacing w:line="240" w:lineRule="auto"/>
        <w:rPr>
          <w:rFonts w:ascii="Arial" w:hAnsi="Arial" w:cs="Arial"/>
          <w:sz w:val="20"/>
        </w:rPr>
      </w:pPr>
    </w:p>
    <w:p w14:paraId="504C588D" w14:textId="77777777" w:rsidR="00651327" w:rsidRDefault="00DA41EC" w:rsidP="00651327">
      <w:pPr>
        <w:pStyle w:val="Heading3"/>
        <w:keepNext/>
        <w:spacing w:line="240" w:lineRule="auto"/>
        <w:rPr>
          <w:rFonts w:ascii="Arial" w:hAnsi="Arial" w:cs="Arial"/>
          <w:b/>
          <w:bCs/>
          <w:sz w:val="20"/>
        </w:rPr>
      </w:pPr>
      <w:bookmarkStart w:id="220" w:name="_10.5.1_Mandatory_adjournment"/>
      <w:bookmarkEnd w:id="220"/>
      <w:r w:rsidRPr="00AB0A8E">
        <w:rPr>
          <w:rFonts w:ascii="Arial" w:hAnsi="Arial" w:cs="Arial"/>
          <w:b/>
          <w:sz w:val="20"/>
        </w:rPr>
        <w:t>10.5.1</w:t>
      </w:r>
      <w:r w:rsidRPr="00AB0A8E">
        <w:rPr>
          <w:rFonts w:ascii="Arial" w:hAnsi="Arial" w:cs="Arial"/>
          <w:b/>
          <w:sz w:val="20"/>
        </w:rPr>
        <w:tab/>
        <w:t>Mandatory adjournment</w:t>
      </w:r>
    </w:p>
    <w:p w14:paraId="1BEDED4B" w14:textId="77777777" w:rsidR="00D63FFC" w:rsidRPr="00B8543F" w:rsidRDefault="00D63FFC" w:rsidP="00651327">
      <w:pPr>
        <w:spacing w:before="120"/>
        <w:jc w:val="both"/>
        <w:rPr>
          <w:rFonts w:ascii="Arial" w:hAnsi="Arial" w:cs="Arial"/>
          <w:bCs/>
          <w:color w:val="000000"/>
          <w:sz w:val="20"/>
        </w:rPr>
      </w:pPr>
      <w:r w:rsidRPr="00B8543F">
        <w:rPr>
          <w:rFonts w:ascii="Arial" w:hAnsi="Arial" w:cs="Arial"/>
          <w:bCs/>
          <w:color w:val="000000"/>
          <w:sz w:val="20"/>
        </w:rPr>
        <w:t xml:space="preserve">Under s.352 of the CYFA, if the Secretary </w:t>
      </w:r>
      <w:r w:rsidR="00E81184">
        <w:rPr>
          <w:rFonts w:ascii="Arial" w:hAnsi="Arial" w:cs="Arial"/>
          <w:bCs/>
          <w:color w:val="000000"/>
          <w:sz w:val="20"/>
        </w:rPr>
        <w:t>of the Department of Health &amp; Human Services</w:t>
      </w:r>
      <w:r w:rsidR="00E81184" w:rsidRPr="00B8543F">
        <w:rPr>
          <w:rFonts w:ascii="Arial" w:hAnsi="Arial" w:cs="Arial"/>
          <w:bCs/>
          <w:color w:val="000000"/>
          <w:sz w:val="20"/>
        </w:rPr>
        <w:t xml:space="preserve"> </w:t>
      </w:r>
      <w:r w:rsidRPr="00B8543F">
        <w:rPr>
          <w:rFonts w:ascii="Arial" w:hAnsi="Arial" w:cs="Arial"/>
          <w:bCs/>
          <w:color w:val="000000"/>
          <w:sz w:val="20"/>
        </w:rPr>
        <w:t xml:space="preserve">reports to the Criminal Division of the Court </w:t>
      </w:r>
      <w:r>
        <w:rPr>
          <w:rFonts w:ascii="Arial" w:hAnsi="Arial" w:cs="Arial"/>
          <w:bCs/>
          <w:color w:val="000000"/>
          <w:sz w:val="20"/>
        </w:rPr>
        <w:t xml:space="preserve">under s.351 </w:t>
      </w:r>
      <w:r w:rsidRPr="00B8543F">
        <w:rPr>
          <w:rFonts w:ascii="Arial" w:hAnsi="Arial" w:cs="Arial"/>
          <w:bCs/>
          <w:color w:val="000000"/>
          <w:sz w:val="20"/>
        </w:rPr>
        <w:t xml:space="preserve">that a TTO has been made in respect of a child and the Court has not yet made a finding in </w:t>
      </w:r>
      <w:r w:rsidR="00E81184" w:rsidRPr="00E81184">
        <w:rPr>
          <w:rFonts w:ascii="Arial" w:hAnsi="Arial" w:cs="Arial"/>
          <w:bCs/>
          <w:color w:val="000000"/>
          <w:sz w:val="20"/>
        </w:rPr>
        <w:t xml:space="preserve">the </w:t>
      </w:r>
      <w:r w:rsidRPr="00B8543F">
        <w:rPr>
          <w:rFonts w:ascii="Arial" w:hAnsi="Arial" w:cs="Arial"/>
          <w:bCs/>
          <w:color w:val="000000"/>
          <w:sz w:val="20"/>
        </w:rPr>
        <w:t>criminal proceedings in which the child is a</w:t>
      </w:r>
      <w:r>
        <w:rPr>
          <w:rFonts w:ascii="Arial" w:hAnsi="Arial" w:cs="Arial"/>
          <w:bCs/>
          <w:color w:val="000000"/>
          <w:sz w:val="20"/>
        </w:rPr>
        <w:t>n accused</w:t>
      </w:r>
      <w:r w:rsidRPr="00B8543F">
        <w:rPr>
          <w:rFonts w:ascii="Arial" w:hAnsi="Arial" w:cs="Arial"/>
          <w:bCs/>
          <w:color w:val="000000"/>
          <w:sz w:val="20"/>
        </w:rPr>
        <w:t xml:space="preserve">, the Court </w:t>
      </w:r>
      <w:r w:rsidRPr="00E81184">
        <w:rPr>
          <w:rFonts w:ascii="Arial" w:hAnsi="Arial" w:cs="Arial"/>
          <w:b/>
          <w:color w:val="000000"/>
          <w:sz w:val="20"/>
        </w:rPr>
        <w:t>must adjourn</w:t>
      </w:r>
      <w:r w:rsidRPr="00B8543F">
        <w:rPr>
          <w:rFonts w:ascii="Arial" w:hAnsi="Arial" w:cs="Arial"/>
          <w:bCs/>
          <w:color w:val="000000"/>
          <w:sz w:val="20"/>
        </w:rPr>
        <w:t xml:space="preserve"> the criminal proceedings for a period not less than the period of the TTO.</w:t>
      </w:r>
    </w:p>
    <w:p w14:paraId="11B52872" w14:textId="77777777" w:rsidR="00D63FFC" w:rsidRDefault="00D63FFC" w:rsidP="00D63FFC">
      <w:pPr>
        <w:spacing w:before="120"/>
        <w:jc w:val="both"/>
        <w:rPr>
          <w:rFonts w:ascii="Arial" w:hAnsi="Arial" w:cs="Arial"/>
          <w:bCs/>
          <w:color w:val="000000"/>
          <w:sz w:val="20"/>
        </w:rPr>
      </w:pPr>
      <w:r>
        <w:rPr>
          <w:rFonts w:ascii="Arial" w:hAnsi="Arial" w:cs="Arial"/>
          <w:bCs/>
          <w:color w:val="000000"/>
          <w:sz w:val="20"/>
        </w:rPr>
        <w:t>Under s.352A of the CYFA, if a TTO has been made in respect of a child, the Court may require the Secretary to report to the Criminal Division at the time or times specified by the Court on the child’s progress and attendance at the therapeutic treatment program.  The Court may make such requirement when adjourning criminal proceedings under s.352 or at any other time during the period of the TTO when the Court is exercising the jurisdiction of the Criminal Division in relation to the child.  The Court may direct the Secretary to provide a copy of the report to the child and the prosecutor.  This new provision, operating from 29/03/2019, appears to give the Criminal Division of the Court an implied power to conduct judicial monitoring of the progress of a child on a TTO just as s.249(2)(</w:t>
      </w:r>
      <w:proofErr w:type="spellStart"/>
      <w:r>
        <w:rPr>
          <w:rFonts w:ascii="Arial" w:hAnsi="Arial" w:cs="Arial"/>
          <w:bCs/>
          <w:color w:val="000000"/>
          <w:sz w:val="20"/>
        </w:rPr>
        <w:t>ba</w:t>
      </w:r>
      <w:proofErr w:type="spellEnd"/>
      <w:r>
        <w:rPr>
          <w:rFonts w:ascii="Arial" w:hAnsi="Arial" w:cs="Arial"/>
          <w:bCs/>
          <w:color w:val="000000"/>
          <w:sz w:val="20"/>
        </w:rPr>
        <w:t xml:space="preserve">) appears to give the Family Division a similar implied power of judicial monitoring [see </w:t>
      </w:r>
      <w:r w:rsidRPr="008E2FD8">
        <w:rPr>
          <w:rFonts w:ascii="Arial" w:hAnsi="Arial" w:cs="Arial"/>
          <w:b/>
          <w:color w:val="000000"/>
          <w:sz w:val="20"/>
          <w:shd w:val="clear" w:color="auto" w:fill="C5E0B3" w:themeFill="accent6" w:themeFillTint="66"/>
        </w:rPr>
        <w:t>section 5.23.2</w:t>
      </w:r>
      <w:r>
        <w:rPr>
          <w:rFonts w:ascii="Arial" w:hAnsi="Arial" w:cs="Arial"/>
          <w:bCs/>
          <w:color w:val="000000"/>
          <w:sz w:val="20"/>
        </w:rPr>
        <w:t>].</w:t>
      </w:r>
    </w:p>
    <w:p w14:paraId="6DDD5ADA" w14:textId="77777777" w:rsidR="00D63FFC" w:rsidRDefault="00D63FFC" w:rsidP="00D63FFC">
      <w:pPr>
        <w:spacing w:before="120"/>
        <w:jc w:val="both"/>
        <w:rPr>
          <w:rFonts w:ascii="Arial" w:hAnsi="Arial" w:cs="Arial"/>
          <w:bCs/>
          <w:color w:val="000000"/>
          <w:sz w:val="20"/>
        </w:rPr>
      </w:pPr>
      <w:r>
        <w:rPr>
          <w:rFonts w:ascii="Arial" w:hAnsi="Arial" w:cs="Arial"/>
          <w:bCs/>
          <w:color w:val="000000"/>
          <w:sz w:val="20"/>
        </w:rPr>
        <w:t>Section 353 provides that if criminal proceedings are adjourned under s.352, the Secretary must report to the Criminal Division on the completion of the TTO or on the revocation of the TTO.  The report must set out details of the child’s participation in and attendance at the TT program under the order.  The Court may direct the Secretary to provide a copy of the report to the child and the prosecutor.</w:t>
      </w:r>
    </w:p>
    <w:p w14:paraId="5FF35B4C" w14:textId="77777777" w:rsidR="00D63FFC" w:rsidRDefault="00D63FFC" w:rsidP="00D63FFC">
      <w:pPr>
        <w:jc w:val="both"/>
        <w:rPr>
          <w:rFonts w:ascii="Arial" w:hAnsi="Arial" w:cs="Arial"/>
          <w:color w:val="000000"/>
          <w:sz w:val="20"/>
        </w:rPr>
      </w:pPr>
    </w:p>
    <w:p w14:paraId="1602676D" w14:textId="77777777" w:rsidR="009F07DC" w:rsidRDefault="009F07DC" w:rsidP="009F07DC">
      <w:pPr>
        <w:jc w:val="both"/>
        <w:rPr>
          <w:rFonts w:ascii="Arial" w:hAnsi="Arial" w:cs="Arial"/>
          <w:bCs/>
          <w:sz w:val="20"/>
        </w:rPr>
      </w:pPr>
      <w:r>
        <w:rPr>
          <w:rFonts w:ascii="Arial" w:hAnsi="Arial" w:cs="Arial"/>
          <w:bCs/>
          <w:sz w:val="20"/>
        </w:rPr>
        <w:t>If criminal proceedings against a child have been adjourned pending the completion by the child of a TTP under a TTO, s.258(2) requires the Secretary to seek the advice of the Therapeutic Treatment Board before applying to the Family Division to revoke the TTO.  If the TTO is revoked, s.354(1) empowers the Court, on the application of the Secretary, to re-list the adjourned case at short notice if it considers it appropriate to do so.</w:t>
      </w:r>
    </w:p>
    <w:p w14:paraId="75467AE4" w14:textId="77777777" w:rsidR="009F07DC" w:rsidRDefault="009F07DC" w:rsidP="009F07DC">
      <w:pPr>
        <w:jc w:val="both"/>
        <w:rPr>
          <w:rFonts w:ascii="Arial" w:hAnsi="Arial" w:cs="Arial"/>
          <w:sz w:val="20"/>
        </w:rPr>
      </w:pPr>
    </w:p>
    <w:p w14:paraId="2BE562CF" w14:textId="77777777" w:rsidR="00D63FFC" w:rsidRPr="00404B68" w:rsidRDefault="00D63FFC" w:rsidP="00404B68">
      <w:pPr>
        <w:jc w:val="both"/>
        <w:rPr>
          <w:rFonts w:ascii="Arial" w:hAnsi="Arial" w:cs="Arial"/>
          <w:color w:val="000000"/>
          <w:sz w:val="20"/>
        </w:rPr>
      </w:pPr>
      <w:r>
        <w:rPr>
          <w:rFonts w:ascii="Arial" w:hAnsi="Arial" w:cs="Arial"/>
          <w:color w:val="000000"/>
          <w:sz w:val="20"/>
        </w:rPr>
        <w:t>Section</w:t>
      </w:r>
      <w:r w:rsidR="00404B68">
        <w:rPr>
          <w:rFonts w:ascii="Arial" w:hAnsi="Arial" w:cs="Arial"/>
          <w:color w:val="000000"/>
          <w:sz w:val="20"/>
        </w:rPr>
        <w:t>s</w:t>
      </w:r>
      <w:r>
        <w:rPr>
          <w:rFonts w:ascii="Arial" w:hAnsi="Arial" w:cs="Arial"/>
          <w:color w:val="000000"/>
          <w:sz w:val="20"/>
        </w:rPr>
        <w:t xml:space="preserve"> </w:t>
      </w:r>
      <w:r w:rsidR="00404B68">
        <w:rPr>
          <w:rFonts w:ascii="Arial" w:hAnsi="Arial" w:cs="Arial"/>
          <w:color w:val="000000"/>
          <w:sz w:val="20"/>
        </w:rPr>
        <w:t xml:space="preserve">354A(1) &amp; </w:t>
      </w:r>
      <w:r>
        <w:rPr>
          <w:rFonts w:ascii="Arial" w:hAnsi="Arial" w:cs="Arial"/>
          <w:color w:val="000000"/>
          <w:sz w:val="20"/>
        </w:rPr>
        <w:t>354A</w:t>
      </w:r>
      <w:r w:rsidR="00DA41EC">
        <w:rPr>
          <w:rFonts w:ascii="Arial" w:hAnsi="Arial" w:cs="Arial"/>
          <w:color w:val="000000"/>
          <w:sz w:val="20"/>
        </w:rPr>
        <w:t>(2)</w:t>
      </w:r>
      <w:r>
        <w:rPr>
          <w:rFonts w:ascii="Arial" w:hAnsi="Arial" w:cs="Arial"/>
          <w:color w:val="000000"/>
          <w:sz w:val="20"/>
        </w:rPr>
        <w:t xml:space="preserve"> give the Criminal Division of the Court powers similar to s.35</w:t>
      </w:r>
      <w:r w:rsidR="00DA41EC">
        <w:rPr>
          <w:rFonts w:ascii="Arial" w:hAnsi="Arial" w:cs="Arial"/>
          <w:color w:val="000000"/>
          <w:sz w:val="20"/>
        </w:rPr>
        <w:t xml:space="preserve">2 </w:t>
      </w:r>
      <w:r w:rsidRPr="00BA40EC">
        <w:rPr>
          <w:rFonts w:ascii="Arial" w:hAnsi="Arial" w:cs="Arial"/>
          <w:sz w:val="20"/>
        </w:rPr>
        <w:t xml:space="preserve">of adjourning criminal proceedings for an accused </w:t>
      </w:r>
      <w:r>
        <w:rPr>
          <w:rFonts w:ascii="Arial" w:hAnsi="Arial" w:cs="Arial"/>
          <w:sz w:val="20"/>
        </w:rPr>
        <w:t>child</w:t>
      </w:r>
      <w:r>
        <w:rPr>
          <w:rFonts w:ascii="Arial" w:hAnsi="Arial" w:cs="Arial"/>
          <w:bCs/>
          <w:color w:val="000000"/>
          <w:sz w:val="20"/>
        </w:rPr>
        <w:t>-</w:t>
      </w:r>
    </w:p>
    <w:p w14:paraId="1A0C5AEB" w14:textId="77777777" w:rsidR="00D63FFC" w:rsidRDefault="00D63FFC">
      <w:pPr>
        <w:numPr>
          <w:ilvl w:val="0"/>
          <w:numId w:val="64"/>
        </w:numPr>
        <w:ind w:left="266" w:hanging="266"/>
        <w:jc w:val="both"/>
        <w:rPr>
          <w:rFonts w:ascii="Arial" w:hAnsi="Arial" w:cs="Arial"/>
          <w:sz w:val="20"/>
        </w:rPr>
      </w:pPr>
      <w:r>
        <w:rPr>
          <w:rFonts w:ascii="Arial" w:hAnsi="Arial" w:cs="Arial"/>
          <w:bCs/>
          <w:color w:val="000000"/>
          <w:sz w:val="20"/>
        </w:rPr>
        <w:lastRenderedPageBreak/>
        <w:t xml:space="preserve">who </w:t>
      </w:r>
      <w:r w:rsidRPr="00BA40EC">
        <w:rPr>
          <w:rFonts w:ascii="Arial" w:hAnsi="Arial" w:cs="Arial"/>
          <w:bCs/>
          <w:color w:val="000000"/>
          <w:sz w:val="20"/>
        </w:rPr>
        <w:t xml:space="preserve">is </w:t>
      </w:r>
      <w:r w:rsidRPr="00BA40EC">
        <w:rPr>
          <w:rFonts w:ascii="Arial" w:hAnsi="Arial" w:cs="Arial"/>
          <w:i/>
          <w:sz w:val="20"/>
        </w:rPr>
        <w:t xml:space="preserve">aged </w:t>
      </w:r>
      <w:r w:rsidRPr="00BA40EC">
        <w:rPr>
          <w:rFonts w:ascii="Arial" w:hAnsi="Arial" w:cs="Arial"/>
          <w:b/>
          <w:i/>
          <w:sz w:val="20"/>
        </w:rPr>
        <w:t>10</w:t>
      </w:r>
      <w:r w:rsidRPr="00BA40EC">
        <w:rPr>
          <w:rFonts w:ascii="Arial" w:hAnsi="Arial" w:cs="Arial"/>
          <w:b/>
          <w:i/>
          <w:sz w:val="20"/>
        </w:rPr>
        <w:noBreakHyphen/>
        <w:t>17</w:t>
      </w:r>
      <w:r w:rsidRPr="00BA40EC">
        <w:rPr>
          <w:rFonts w:ascii="Arial" w:hAnsi="Arial" w:cs="Arial"/>
          <w:sz w:val="20"/>
        </w:rPr>
        <w:t xml:space="preserve"> </w:t>
      </w:r>
      <w:r w:rsidRPr="00BA40EC">
        <w:rPr>
          <w:rFonts w:ascii="Arial" w:hAnsi="Arial" w:cs="Arial"/>
          <w:i/>
          <w:sz w:val="20"/>
        </w:rPr>
        <w:t>when he or she appears as an accused in a criminal proceeding</w:t>
      </w:r>
      <w:r>
        <w:rPr>
          <w:rFonts w:ascii="Arial" w:hAnsi="Arial" w:cs="Arial"/>
          <w:i/>
          <w:sz w:val="20"/>
        </w:rPr>
        <w:t xml:space="preserve"> </w:t>
      </w:r>
      <w:r w:rsidRPr="00BA40EC">
        <w:rPr>
          <w:rFonts w:ascii="Arial" w:hAnsi="Arial" w:cs="Arial"/>
          <w:sz w:val="20"/>
        </w:rPr>
        <w:t>in the Court; and</w:t>
      </w:r>
    </w:p>
    <w:p w14:paraId="6708BA4B" w14:textId="77777777" w:rsidR="00D63FFC" w:rsidRPr="00301026" w:rsidRDefault="00D63FFC">
      <w:pPr>
        <w:numPr>
          <w:ilvl w:val="0"/>
          <w:numId w:val="64"/>
        </w:numPr>
        <w:ind w:left="266" w:hanging="266"/>
        <w:jc w:val="both"/>
        <w:rPr>
          <w:rFonts w:ascii="Arial" w:hAnsi="Arial" w:cs="Arial"/>
          <w:sz w:val="20"/>
        </w:rPr>
      </w:pPr>
      <w:r>
        <w:rPr>
          <w:rFonts w:ascii="Arial" w:hAnsi="Arial" w:cs="Arial"/>
          <w:sz w:val="20"/>
        </w:rPr>
        <w:t xml:space="preserve">who </w:t>
      </w:r>
      <w:r w:rsidRPr="00BA40EC">
        <w:rPr>
          <w:rFonts w:ascii="Arial" w:hAnsi="Arial" w:cs="Arial"/>
          <w:bCs/>
          <w:color w:val="000000"/>
          <w:sz w:val="20"/>
        </w:rPr>
        <w:t>has exhibited sexually abusive behaviours that would justify referring the matter to the Secretary under s.349(2)</w:t>
      </w:r>
      <w:r>
        <w:rPr>
          <w:rFonts w:ascii="Arial" w:hAnsi="Arial" w:cs="Arial"/>
          <w:bCs/>
          <w:color w:val="000000"/>
          <w:sz w:val="20"/>
        </w:rPr>
        <w:t>; and</w:t>
      </w:r>
    </w:p>
    <w:p w14:paraId="54DFAFAE" w14:textId="77777777" w:rsidR="00D63FFC" w:rsidRDefault="00D63FFC">
      <w:pPr>
        <w:numPr>
          <w:ilvl w:val="0"/>
          <w:numId w:val="64"/>
        </w:numPr>
        <w:ind w:left="266" w:hanging="266"/>
        <w:jc w:val="both"/>
        <w:rPr>
          <w:rFonts w:ascii="Arial" w:hAnsi="Arial" w:cs="Arial"/>
          <w:sz w:val="20"/>
        </w:rPr>
      </w:pPr>
      <w:r>
        <w:rPr>
          <w:rFonts w:ascii="Arial" w:hAnsi="Arial" w:cs="Arial"/>
          <w:sz w:val="20"/>
        </w:rPr>
        <w:t>where the Court has not yet made a finding in the criminal proceeding; and</w:t>
      </w:r>
    </w:p>
    <w:p w14:paraId="24637749" w14:textId="77777777" w:rsidR="00404B68" w:rsidRDefault="00D63FFC">
      <w:pPr>
        <w:numPr>
          <w:ilvl w:val="0"/>
          <w:numId w:val="64"/>
        </w:numPr>
        <w:ind w:left="266" w:hanging="266"/>
        <w:jc w:val="both"/>
        <w:rPr>
          <w:rFonts w:ascii="Arial" w:hAnsi="Arial" w:cs="Arial"/>
          <w:sz w:val="20"/>
        </w:rPr>
      </w:pPr>
      <w:r>
        <w:rPr>
          <w:rFonts w:ascii="Arial" w:hAnsi="Arial" w:cs="Arial"/>
          <w:sz w:val="20"/>
        </w:rPr>
        <w:t xml:space="preserve">where the Court is satisfied that the child </w:t>
      </w:r>
      <w:r w:rsidRPr="00BA40EC">
        <w:rPr>
          <w:rFonts w:ascii="Arial" w:hAnsi="Arial" w:cs="Arial"/>
          <w:sz w:val="20"/>
        </w:rPr>
        <w:t>has attended and participated, is attending and participating or will attend and participate voluntarily in an appropriate therapeutic treatment program (not pursuant to a TTO)</w:t>
      </w:r>
      <w:r w:rsidR="00404B68">
        <w:rPr>
          <w:rFonts w:ascii="Arial" w:hAnsi="Arial" w:cs="Arial"/>
          <w:sz w:val="20"/>
        </w:rPr>
        <w:t>.</w:t>
      </w:r>
    </w:p>
    <w:p w14:paraId="16E3F387" w14:textId="77777777" w:rsidR="00D63FFC" w:rsidRPr="00473095" w:rsidRDefault="00D63FFC" w:rsidP="00D63FFC">
      <w:pPr>
        <w:spacing w:before="120"/>
        <w:jc w:val="both"/>
        <w:rPr>
          <w:rFonts w:ascii="Arial" w:hAnsi="Arial" w:cs="Arial"/>
          <w:sz w:val="20"/>
        </w:rPr>
      </w:pPr>
      <w:r w:rsidRPr="00473095">
        <w:rPr>
          <w:rFonts w:ascii="Arial" w:hAnsi="Arial" w:cs="Arial"/>
          <w:sz w:val="20"/>
        </w:rPr>
        <w:t xml:space="preserve">The italicized words </w:t>
      </w:r>
      <w:r>
        <w:rPr>
          <w:rFonts w:ascii="Arial" w:hAnsi="Arial" w:cs="Arial"/>
          <w:sz w:val="20"/>
        </w:rPr>
        <w:t xml:space="preserve">in the first dot point </w:t>
      </w:r>
      <w:r w:rsidRPr="00473095">
        <w:rPr>
          <w:rFonts w:ascii="Arial" w:hAnsi="Arial" w:cs="Arial"/>
          <w:sz w:val="20"/>
        </w:rPr>
        <w:t xml:space="preserve">are ambiguous.  Do they mean </w:t>
      </w:r>
      <w:r>
        <w:rPr>
          <w:rFonts w:ascii="Arial" w:hAnsi="Arial" w:cs="Arial"/>
          <w:sz w:val="20"/>
        </w:rPr>
        <w:t xml:space="preserve">aged 10-17 </w:t>
      </w:r>
      <w:r w:rsidRPr="00473095">
        <w:rPr>
          <w:rFonts w:ascii="Arial" w:hAnsi="Arial" w:cs="Arial"/>
          <w:sz w:val="20"/>
        </w:rPr>
        <w:t xml:space="preserve">when he or she </w:t>
      </w:r>
      <w:r w:rsidRPr="00473095">
        <w:rPr>
          <w:rFonts w:ascii="Arial" w:hAnsi="Arial" w:cs="Arial"/>
          <w:sz w:val="20"/>
          <w:u w:val="single"/>
        </w:rPr>
        <w:t>first</w:t>
      </w:r>
      <w:r w:rsidRPr="00473095">
        <w:rPr>
          <w:rFonts w:ascii="Arial" w:hAnsi="Arial" w:cs="Arial"/>
          <w:sz w:val="20"/>
        </w:rPr>
        <w:t xml:space="preserve"> appears as an accused or do they bear their literal meaning of when he or she appears at any time as an accused?  A</w:t>
      </w:r>
      <w:r>
        <w:rPr>
          <w:rFonts w:ascii="Arial" w:hAnsi="Arial" w:cs="Arial"/>
          <w:sz w:val="20"/>
        </w:rPr>
        <w:t> </w:t>
      </w:r>
      <w:r w:rsidRPr="00473095">
        <w:rPr>
          <w:rFonts w:ascii="Arial" w:hAnsi="Arial" w:cs="Arial"/>
          <w:sz w:val="20"/>
        </w:rPr>
        <w:t>comparison with the equivalent TTO provision in s.354 would suggest the former is more likely to have been the intention of Parliament.</w:t>
      </w:r>
    </w:p>
    <w:p w14:paraId="42024AE0" w14:textId="77777777" w:rsidR="00D63FFC" w:rsidRDefault="00D63FFC" w:rsidP="00D63FFC">
      <w:pPr>
        <w:jc w:val="both"/>
        <w:rPr>
          <w:rFonts w:ascii="Arial" w:hAnsi="Arial" w:cs="Arial"/>
          <w:color w:val="000000"/>
          <w:sz w:val="20"/>
        </w:rPr>
      </w:pPr>
    </w:p>
    <w:p w14:paraId="6CFF3C21" w14:textId="77777777" w:rsidR="00D63FFC" w:rsidRDefault="00D63FFC" w:rsidP="00D63FFC">
      <w:pPr>
        <w:jc w:val="both"/>
        <w:rPr>
          <w:rFonts w:ascii="Arial" w:hAnsi="Arial" w:cs="Arial"/>
          <w:bCs/>
          <w:color w:val="000000"/>
          <w:sz w:val="20"/>
        </w:rPr>
      </w:pPr>
      <w:r>
        <w:rPr>
          <w:rFonts w:ascii="Arial" w:hAnsi="Arial" w:cs="Arial"/>
          <w:bCs/>
          <w:color w:val="000000"/>
          <w:sz w:val="20"/>
        </w:rPr>
        <w:t xml:space="preserve">The significant difference between s.352 and 354A(2)(a) is that the Court </w:t>
      </w:r>
      <w:r w:rsidRPr="00CF2271">
        <w:rPr>
          <w:rFonts w:ascii="Arial" w:hAnsi="Arial" w:cs="Arial"/>
          <w:b/>
          <w:bCs/>
          <w:color w:val="000000"/>
          <w:sz w:val="20"/>
        </w:rPr>
        <w:t>must</w:t>
      </w:r>
      <w:r>
        <w:rPr>
          <w:rFonts w:ascii="Arial" w:hAnsi="Arial" w:cs="Arial"/>
          <w:bCs/>
          <w:color w:val="000000"/>
          <w:sz w:val="20"/>
        </w:rPr>
        <w:t xml:space="preserve"> adjourn the criminal proceedings under s.352 where the child is on a TTO but only </w:t>
      </w:r>
      <w:r w:rsidRPr="00CF2271">
        <w:rPr>
          <w:rFonts w:ascii="Arial" w:hAnsi="Arial" w:cs="Arial"/>
          <w:b/>
          <w:bCs/>
          <w:color w:val="000000"/>
          <w:sz w:val="20"/>
        </w:rPr>
        <w:t>may</w:t>
      </w:r>
      <w:r>
        <w:rPr>
          <w:rFonts w:ascii="Arial" w:hAnsi="Arial" w:cs="Arial"/>
          <w:bCs/>
          <w:color w:val="000000"/>
          <w:sz w:val="20"/>
        </w:rPr>
        <w:t xml:space="preserve"> adjourn the criminal proceedings under s.354A(2) where the therapeutic treatment program is voluntary.</w:t>
      </w:r>
    </w:p>
    <w:p w14:paraId="16B2A624" w14:textId="77777777" w:rsidR="00D63FFC" w:rsidRDefault="00D63FFC" w:rsidP="00D63FFC">
      <w:pPr>
        <w:jc w:val="both"/>
        <w:rPr>
          <w:rFonts w:ascii="Arial" w:hAnsi="Arial" w:cs="Arial"/>
          <w:bCs/>
          <w:color w:val="000000"/>
          <w:sz w:val="20"/>
        </w:rPr>
      </w:pPr>
    </w:p>
    <w:p w14:paraId="5E9C7922" w14:textId="77777777" w:rsidR="00651327" w:rsidRDefault="00AB0A8E" w:rsidP="00651327">
      <w:pPr>
        <w:pStyle w:val="Heading3"/>
        <w:keepNext/>
        <w:spacing w:line="240" w:lineRule="auto"/>
        <w:rPr>
          <w:rFonts w:ascii="Arial" w:hAnsi="Arial" w:cs="Arial"/>
          <w:b/>
          <w:bCs/>
          <w:sz w:val="20"/>
        </w:rPr>
      </w:pPr>
      <w:bookmarkStart w:id="221" w:name="_10.5.2_Hearing_of"/>
      <w:bookmarkEnd w:id="221"/>
      <w:r w:rsidRPr="00AB0A8E">
        <w:rPr>
          <w:rFonts w:ascii="Arial" w:hAnsi="Arial" w:cs="Arial"/>
          <w:b/>
          <w:sz w:val="20"/>
        </w:rPr>
        <w:t>10.5.</w:t>
      </w:r>
      <w:r>
        <w:rPr>
          <w:rFonts w:ascii="Arial" w:hAnsi="Arial" w:cs="Arial"/>
          <w:b/>
          <w:sz w:val="20"/>
        </w:rPr>
        <w:t>2</w:t>
      </w:r>
      <w:r w:rsidR="0058517C">
        <w:rPr>
          <w:rFonts w:ascii="Arial" w:hAnsi="Arial" w:cs="Arial"/>
          <w:b/>
          <w:sz w:val="20"/>
        </w:rPr>
        <w:tab/>
        <w:t>Hearing of adjourned case</w:t>
      </w:r>
    </w:p>
    <w:p w14:paraId="33E00730" w14:textId="77777777" w:rsidR="00404B68" w:rsidRDefault="00404B68" w:rsidP="00651327">
      <w:pPr>
        <w:spacing w:before="120"/>
        <w:jc w:val="both"/>
        <w:rPr>
          <w:rFonts w:ascii="Arial" w:hAnsi="Arial" w:cs="Arial"/>
          <w:bCs/>
          <w:color w:val="000000"/>
          <w:sz w:val="20"/>
        </w:rPr>
      </w:pPr>
      <w:r>
        <w:rPr>
          <w:rFonts w:ascii="Arial" w:hAnsi="Arial" w:cs="Arial"/>
          <w:bCs/>
          <w:color w:val="000000"/>
          <w:sz w:val="20"/>
        </w:rPr>
        <w:t>U</w:t>
      </w:r>
      <w:r w:rsidRPr="00B8543F">
        <w:rPr>
          <w:rFonts w:ascii="Arial" w:hAnsi="Arial" w:cs="Arial"/>
          <w:bCs/>
          <w:color w:val="000000"/>
          <w:sz w:val="20"/>
        </w:rPr>
        <w:t xml:space="preserve">nder s.354(4) of the CYFA, if the Criminal Division of the Court is satisfied that a child </w:t>
      </w:r>
      <w:r>
        <w:rPr>
          <w:rFonts w:ascii="Arial" w:hAnsi="Arial" w:cs="Arial"/>
          <w:bCs/>
          <w:color w:val="000000"/>
          <w:sz w:val="20"/>
        </w:rPr>
        <w:t>accused</w:t>
      </w:r>
      <w:r w:rsidRPr="00B8543F">
        <w:rPr>
          <w:rFonts w:ascii="Arial" w:hAnsi="Arial" w:cs="Arial"/>
          <w:bCs/>
          <w:color w:val="000000"/>
          <w:sz w:val="20"/>
        </w:rPr>
        <w:t xml:space="preserve"> has attended and participated in a TTP under a TTO, it </w:t>
      </w:r>
      <w:r w:rsidRPr="00136F0D">
        <w:rPr>
          <w:rFonts w:ascii="Arial" w:hAnsi="Arial" w:cs="Arial"/>
          <w:bCs/>
          <w:color w:val="000000"/>
          <w:sz w:val="20"/>
          <w:u w:val="single"/>
        </w:rPr>
        <w:t>must</w:t>
      </w:r>
      <w:r w:rsidRPr="00B8543F">
        <w:rPr>
          <w:rFonts w:ascii="Arial" w:hAnsi="Arial" w:cs="Arial"/>
          <w:bCs/>
          <w:color w:val="000000"/>
          <w:sz w:val="20"/>
        </w:rPr>
        <w:t xml:space="preserve"> discharge the child without any further hearing of the related criminal proceedings.</w:t>
      </w:r>
    </w:p>
    <w:p w14:paraId="34807D40" w14:textId="77777777" w:rsidR="00325059" w:rsidRDefault="00325059" w:rsidP="00404B68">
      <w:pPr>
        <w:jc w:val="both"/>
        <w:rPr>
          <w:rFonts w:ascii="Arial" w:hAnsi="Arial" w:cs="Arial"/>
          <w:bCs/>
          <w:color w:val="000000"/>
          <w:sz w:val="20"/>
        </w:rPr>
      </w:pPr>
    </w:p>
    <w:p w14:paraId="4051DEA9" w14:textId="77777777" w:rsidR="00404B68" w:rsidRPr="00B8543F" w:rsidRDefault="00404B68" w:rsidP="00325059">
      <w:pPr>
        <w:jc w:val="both"/>
        <w:rPr>
          <w:rFonts w:ascii="Arial" w:hAnsi="Arial" w:cs="Arial"/>
          <w:bCs/>
          <w:color w:val="000000"/>
          <w:sz w:val="20"/>
        </w:rPr>
      </w:pPr>
      <w:r w:rsidRPr="00B8543F">
        <w:rPr>
          <w:rFonts w:ascii="Arial" w:hAnsi="Arial" w:cs="Arial"/>
          <w:bCs/>
          <w:color w:val="000000"/>
          <w:sz w:val="20"/>
        </w:rPr>
        <w:t xml:space="preserve">In </w:t>
      </w:r>
      <w:r w:rsidRPr="00B8543F">
        <w:rPr>
          <w:rFonts w:ascii="Arial" w:hAnsi="Arial" w:cs="Arial"/>
          <w:bCs/>
          <w:i/>
          <w:color w:val="000000"/>
          <w:sz w:val="20"/>
        </w:rPr>
        <w:t>Victoria Police v HW</w:t>
      </w:r>
      <w:r w:rsidRPr="00B8543F">
        <w:rPr>
          <w:rFonts w:ascii="Arial" w:hAnsi="Arial" w:cs="Arial"/>
          <w:bCs/>
          <w:color w:val="000000"/>
          <w:sz w:val="20"/>
        </w:rPr>
        <w:t xml:space="preserve"> [2010] </w:t>
      </w:r>
      <w:proofErr w:type="spellStart"/>
      <w:r w:rsidRPr="00B8543F">
        <w:rPr>
          <w:rFonts w:ascii="Arial" w:hAnsi="Arial" w:cs="Arial"/>
          <w:bCs/>
          <w:color w:val="000000"/>
          <w:sz w:val="20"/>
        </w:rPr>
        <w:t>VChC</w:t>
      </w:r>
      <w:proofErr w:type="spellEnd"/>
      <w:r w:rsidRPr="00B8543F">
        <w:rPr>
          <w:rFonts w:ascii="Arial" w:hAnsi="Arial" w:cs="Arial"/>
          <w:bCs/>
          <w:color w:val="000000"/>
          <w:sz w:val="20"/>
        </w:rPr>
        <w:t xml:space="preserve"> 1 the child the subject of a TTO had earlier been charged with very serious sexual offending which occurred when he was 13 years of age.  The child had been attending and participating in the TTP under a TTO.  However, as the therapeutic treatment had not been completed by the end of the TTO the Department of </w:t>
      </w:r>
      <w:r>
        <w:rPr>
          <w:rFonts w:ascii="Arial" w:hAnsi="Arial" w:cs="Arial"/>
          <w:bCs/>
          <w:color w:val="000000"/>
          <w:sz w:val="20"/>
        </w:rPr>
        <w:t xml:space="preserve">Health &amp; </w:t>
      </w:r>
      <w:r w:rsidRPr="00B8543F">
        <w:rPr>
          <w:rFonts w:ascii="Arial" w:hAnsi="Arial" w:cs="Arial"/>
          <w:bCs/>
          <w:color w:val="000000"/>
          <w:sz w:val="20"/>
        </w:rPr>
        <w:t>Human Services had filed an application to extend the TTO and – with the consent of the child – the TTO had been extended.  Counsel for the child submitted that s.354(4) is clear and that once a child has attended and participated in the TTP under the TTO it must discharge the child even though there was an application for extension before the Family Division.  The police prosecutor submitted that the Court must look at the rationale for TTO’s and that given that the child is still in need of therapeutic treatment the criminal proceedings ought be adjourned until the period of the extended TTO is completed and the Court is advised of the child’s compliance with the TTO.  At [17]-[18] Judge Grant preferred the police submission:</w:t>
      </w:r>
    </w:p>
    <w:p w14:paraId="1FD7CE24" w14:textId="77777777" w:rsidR="00404B68" w:rsidRPr="00B8543F" w:rsidRDefault="00404B68" w:rsidP="00404B68">
      <w:pPr>
        <w:spacing w:before="60"/>
        <w:ind w:left="454" w:right="454"/>
        <w:jc w:val="both"/>
        <w:rPr>
          <w:rFonts w:ascii="Arial" w:hAnsi="Arial" w:cs="Arial"/>
          <w:color w:val="000000"/>
          <w:sz w:val="20"/>
        </w:rPr>
      </w:pPr>
      <w:r w:rsidRPr="00B8543F">
        <w:rPr>
          <w:rFonts w:ascii="Arial" w:hAnsi="Arial" w:cs="Arial"/>
          <w:color w:val="000000"/>
          <w:sz w:val="20"/>
        </w:rPr>
        <w:t>“Given the purpose of a TTO, parliament would not have intended that a child be discharged on serious criminal offences in circumstances where the child was considered to require on</w:t>
      </w:r>
      <w:r w:rsidRPr="00B8543F">
        <w:rPr>
          <w:rFonts w:ascii="Arial" w:hAnsi="Arial" w:cs="Arial"/>
          <w:color w:val="000000"/>
          <w:sz w:val="20"/>
        </w:rPr>
        <w:noBreakHyphen/>
        <w:t>going treatment by way of an extension of the TTO…</w:t>
      </w:r>
    </w:p>
    <w:p w14:paraId="350BFF44" w14:textId="77777777" w:rsidR="00404B68" w:rsidRPr="00B8543F" w:rsidRDefault="00404B68" w:rsidP="00404B68">
      <w:pPr>
        <w:spacing w:before="60"/>
        <w:ind w:left="454" w:right="454"/>
        <w:jc w:val="both"/>
        <w:rPr>
          <w:rFonts w:ascii="Arial" w:hAnsi="Arial" w:cs="Arial"/>
          <w:color w:val="000000"/>
          <w:sz w:val="20"/>
        </w:rPr>
      </w:pPr>
      <w:r w:rsidRPr="00B8543F">
        <w:rPr>
          <w:rFonts w:ascii="Arial" w:hAnsi="Arial" w:cs="Arial"/>
          <w:color w:val="000000"/>
          <w:sz w:val="20"/>
        </w:rPr>
        <w:t>The only way of interpreting s.354(4), consistent with the clear purpose of the Act, is to recognise that the words ‘attend and participate in the therapeutic treatment program’, mean attend and participate in the program until the TTP is completed.  If, as in this case, the TTO has been extended for a period, the appropriate order on the associated criminal proceedings is to adjourn those proceedings for a period that is not less than the period of extension of the order.”</w:t>
      </w:r>
    </w:p>
    <w:p w14:paraId="284C926B" w14:textId="77777777" w:rsidR="00404B68" w:rsidRDefault="00404B68" w:rsidP="00404B68">
      <w:pPr>
        <w:spacing w:before="120"/>
        <w:jc w:val="both"/>
        <w:rPr>
          <w:rFonts w:ascii="Arial" w:hAnsi="Arial" w:cs="Arial"/>
          <w:color w:val="000000"/>
          <w:sz w:val="20"/>
        </w:rPr>
      </w:pPr>
      <w:r>
        <w:rPr>
          <w:rFonts w:ascii="Arial" w:hAnsi="Arial" w:cs="Arial"/>
          <w:color w:val="000000"/>
          <w:sz w:val="20"/>
        </w:rPr>
        <w:t>Subsequent to Judge Grant’s decision – as and from 01/03/2016 – s.354(4A) provides that for the purposes of s.354(4), the Court must have regard to-</w:t>
      </w:r>
    </w:p>
    <w:p w14:paraId="1C99EDFD" w14:textId="77777777" w:rsidR="00404B68" w:rsidRDefault="00404B68">
      <w:pPr>
        <w:numPr>
          <w:ilvl w:val="0"/>
          <w:numId w:val="63"/>
        </w:numPr>
        <w:ind w:left="454" w:hanging="454"/>
        <w:jc w:val="both"/>
        <w:rPr>
          <w:rFonts w:ascii="Arial" w:hAnsi="Arial" w:cs="Arial"/>
          <w:color w:val="000000"/>
          <w:sz w:val="20"/>
        </w:rPr>
      </w:pPr>
      <w:r>
        <w:rPr>
          <w:rFonts w:ascii="Arial" w:hAnsi="Arial" w:cs="Arial"/>
          <w:color w:val="000000"/>
          <w:sz w:val="20"/>
        </w:rPr>
        <w:t>the child’s attendance record; and</w:t>
      </w:r>
    </w:p>
    <w:p w14:paraId="584BB197" w14:textId="77777777" w:rsidR="00404B68" w:rsidRDefault="00404B68">
      <w:pPr>
        <w:numPr>
          <w:ilvl w:val="0"/>
          <w:numId w:val="63"/>
        </w:numPr>
        <w:ind w:left="454" w:hanging="454"/>
        <w:jc w:val="both"/>
        <w:rPr>
          <w:rFonts w:ascii="Arial" w:hAnsi="Arial" w:cs="Arial"/>
          <w:color w:val="000000"/>
          <w:sz w:val="20"/>
        </w:rPr>
      </w:pPr>
      <w:r>
        <w:rPr>
          <w:rFonts w:ascii="Arial" w:hAnsi="Arial" w:cs="Arial"/>
          <w:color w:val="000000"/>
          <w:sz w:val="20"/>
        </w:rPr>
        <w:t>the nature and extent of the child’s participation; and</w:t>
      </w:r>
    </w:p>
    <w:p w14:paraId="6AE8CDE9" w14:textId="77777777" w:rsidR="00404B68" w:rsidRDefault="00404B68">
      <w:pPr>
        <w:numPr>
          <w:ilvl w:val="0"/>
          <w:numId w:val="63"/>
        </w:numPr>
        <w:ind w:left="454" w:hanging="454"/>
        <w:jc w:val="both"/>
        <w:rPr>
          <w:rFonts w:ascii="Arial" w:hAnsi="Arial" w:cs="Arial"/>
          <w:color w:val="000000"/>
          <w:sz w:val="20"/>
        </w:rPr>
      </w:pPr>
      <w:r>
        <w:rPr>
          <w:rFonts w:ascii="Arial" w:hAnsi="Arial" w:cs="Arial"/>
          <w:color w:val="000000"/>
          <w:sz w:val="20"/>
        </w:rPr>
        <w:t>whether or not the child’s participation was to the satisfaction of the therapeutic treatment provider; and</w:t>
      </w:r>
    </w:p>
    <w:p w14:paraId="00305E9B" w14:textId="77777777" w:rsidR="00404B68" w:rsidRDefault="00404B68">
      <w:pPr>
        <w:numPr>
          <w:ilvl w:val="0"/>
          <w:numId w:val="63"/>
        </w:numPr>
        <w:ind w:left="454" w:hanging="454"/>
        <w:jc w:val="both"/>
        <w:rPr>
          <w:rFonts w:ascii="Arial" w:hAnsi="Arial" w:cs="Arial"/>
          <w:color w:val="000000"/>
          <w:sz w:val="20"/>
        </w:rPr>
      </w:pPr>
      <w:r>
        <w:rPr>
          <w:rFonts w:ascii="Arial" w:hAnsi="Arial" w:cs="Arial"/>
          <w:color w:val="000000"/>
          <w:sz w:val="20"/>
        </w:rPr>
        <w:t>the opinion of the therapeutic treatment provider as to the effectiveness of the treatment.</w:t>
      </w:r>
    </w:p>
    <w:p w14:paraId="5AAA16A1" w14:textId="77777777" w:rsidR="00256DD5" w:rsidRDefault="00256DD5" w:rsidP="00256DD5">
      <w:pPr>
        <w:jc w:val="both"/>
        <w:rPr>
          <w:rFonts w:ascii="Arial" w:hAnsi="Arial" w:cs="Arial"/>
          <w:sz w:val="20"/>
        </w:rPr>
      </w:pPr>
    </w:p>
    <w:p w14:paraId="4A3312C7" w14:textId="77777777" w:rsidR="0058517C" w:rsidRDefault="004350B8" w:rsidP="00256DD5">
      <w:pPr>
        <w:jc w:val="both"/>
        <w:rPr>
          <w:rFonts w:ascii="Arial" w:hAnsi="Arial" w:cs="Arial"/>
          <w:sz w:val="20"/>
        </w:rPr>
      </w:pPr>
      <w:r>
        <w:rPr>
          <w:rFonts w:ascii="Arial" w:hAnsi="Arial" w:cs="Arial"/>
          <w:sz w:val="20"/>
        </w:rPr>
        <w:t>Section 354(5) provides that i</w:t>
      </w:r>
      <w:r w:rsidR="0058517C">
        <w:rPr>
          <w:rFonts w:ascii="Arial" w:hAnsi="Arial" w:cs="Arial"/>
          <w:sz w:val="20"/>
        </w:rPr>
        <w:t>f the child is not discharged under s.354(4), the Court may determine what (if any) further proceedings in the Criminal Division in respect of the child are appropriate.</w:t>
      </w:r>
    </w:p>
    <w:p w14:paraId="246440EC" w14:textId="77777777" w:rsidR="00AB0A8E" w:rsidRDefault="00AB0A8E" w:rsidP="00AB0A8E">
      <w:pPr>
        <w:jc w:val="both"/>
        <w:rPr>
          <w:rFonts w:ascii="Arial" w:hAnsi="Arial" w:cs="Arial"/>
          <w:sz w:val="20"/>
        </w:rPr>
      </w:pPr>
    </w:p>
    <w:p w14:paraId="351B7567" w14:textId="77777777" w:rsidR="00404B68" w:rsidRDefault="00E8234B" w:rsidP="00325059">
      <w:pPr>
        <w:jc w:val="both"/>
        <w:rPr>
          <w:rFonts w:ascii="Arial" w:hAnsi="Arial" w:cs="Arial"/>
          <w:sz w:val="20"/>
        </w:rPr>
      </w:pPr>
      <w:r>
        <w:rPr>
          <w:rFonts w:ascii="Arial" w:hAnsi="Arial" w:cs="Arial"/>
          <w:color w:val="000000"/>
          <w:sz w:val="20"/>
        </w:rPr>
        <w:t>Sections 354A(</w:t>
      </w:r>
      <w:r w:rsidR="00325059">
        <w:rPr>
          <w:rFonts w:ascii="Arial" w:hAnsi="Arial" w:cs="Arial"/>
          <w:color w:val="000000"/>
          <w:sz w:val="20"/>
        </w:rPr>
        <w:t>3</w:t>
      </w:r>
      <w:r>
        <w:rPr>
          <w:rFonts w:ascii="Arial" w:hAnsi="Arial" w:cs="Arial"/>
          <w:color w:val="000000"/>
          <w:sz w:val="20"/>
        </w:rPr>
        <w:t xml:space="preserve">) </w:t>
      </w:r>
      <w:r w:rsidR="00325059">
        <w:rPr>
          <w:rFonts w:ascii="Arial" w:hAnsi="Arial" w:cs="Arial"/>
          <w:color w:val="000000"/>
          <w:sz w:val="20"/>
        </w:rPr>
        <w:t>to</w:t>
      </w:r>
      <w:r>
        <w:rPr>
          <w:rFonts w:ascii="Arial" w:hAnsi="Arial" w:cs="Arial"/>
          <w:color w:val="000000"/>
          <w:sz w:val="20"/>
        </w:rPr>
        <w:t xml:space="preserve"> 354A(</w:t>
      </w:r>
      <w:r w:rsidR="00325059">
        <w:rPr>
          <w:rFonts w:ascii="Arial" w:hAnsi="Arial" w:cs="Arial"/>
          <w:color w:val="000000"/>
          <w:sz w:val="20"/>
        </w:rPr>
        <w:t>5</w:t>
      </w:r>
      <w:r>
        <w:rPr>
          <w:rFonts w:ascii="Arial" w:hAnsi="Arial" w:cs="Arial"/>
          <w:color w:val="000000"/>
          <w:sz w:val="20"/>
        </w:rPr>
        <w:t>) give the Criminal Division of the Court powers similar to s.35</w:t>
      </w:r>
      <w:r w:rsidR="00325059">
        <w:rPr>
          <w:rFonts w:ascii="Arial" w:hAnsi="Arial" w:cs="Arial"/>
          <w:color w:val="000000"/>
          <w:sz w:val="20"/>
        </w:rPr>
        <w:t>4</w:t>
      </w:r>
      <w:r>
        <w:rPr>
          <w:rFonts w:ascii="Arial" w:hAnsi="Arial" w:cs="Arial"/>
          <w:color w:val="000000"/>
          <w:sz w:val="20"/>
        </w:rPr>
        <w:t xml:space="preserve"> </w:t>
      </w:r>
      <w:r w:rsidR="00404B68">
        <w:rPr>
          <w:rFonts w:ascii="Arial" w:hAnsi="Arial" w:cs="Arial"/>
          <w:sz w:val="20"/>
        </w:rPr>
        <w:t xml:space="preserve">of discharging </w:t>
      </w:r>
      <w:r w:rsidR="00404B68" w:rsidRPr="00473095">
        <w:rPr>
          <w:rFonts w:ascii="Arial" w:hAnsi="Arial" w:cs="Arial"/>
          <w:sz w:val="20"/>
        </w:rPr>
        <w:t xml:space="preserve">the accused after satisfactory completion of </w:t>
      </w:r>
      <w:r w:rsidR="00325059">
        <w:rPr>
          <w:rFonts w:ascii="Arial" w:hAnsi="Arial" w:cs="Arial"/>
          <w:sz w:val="20"/>
        </w:rPr>
        <w:t>a</w:t>
      </w:r>
      <w:r w:rsidR="00404B68" w:rsidRPr="00473095">
        <w:rPr>
          <w:rFonts w:ascii="Arial" w:hAnsi="Arial" w:cs="Arial"/>
          <w:sz w:val="20"/>
        </w:rPr>
        <w:t xml:space="preserve"> voluntary </w:t>
      </w:r>
      <w:r w:rsidR="00325059">
        <w:rPr>
          <w:rFonts w:ascii="Arial" w:hAnsi="Arial" w:cs="Arial"/>
          <w:sz w:val="20"/>
        </w:rPr>
        <w:t xml:space="preserve">therapeutic treatment </w:t>
      </w:r>
      <w:r w:rsidR="00404B68" w:rsidRPr="00473095">
        <w:rPr>
          <w:rFonts w:ascii="Arial" w:hAnsi="Arial" w:cs="Arial"/>
          <w:sz w:val="20"/>
        </w:rPr>
        <w:t>program</w:t>
      </w:r>
      <w:r w:rsidR="00325059">
        <w:rPr>
          <w:rFonts w:ascii="Arial" w:hAnsi="Arial" w:cs="Arial"/>
          <w:sz w:val="20"/>
        </w:rPr>
        <w:t xml:space="preserve"> and of determining what (if any) further proceedings in the Criminal Division in respect of the child are appropriate if the child is not discharged.</w:t>
      </w:r>
    </w:p>
    <w:p w14:paraId="7973B7D2" w14:textId="77777777" w:rsidR="00404B68" w:rsidRDefault="00404B68" w:rsidP="00AB0A8E">
      <w:pPr>
        <w:jc w:val="both"/>
        <w:rPr>
          <w:rFonts w:ascii="Arial" w:hAnsi="Arial" w:cs="Arial"/>
          <w:sz w:val="20"/>
        </w:rPr>
      </w:pPr>
    </w:p>
    <w:p w14:paraId="675FF776" w14:textId="77777777" w:rsidR="00651327" w:rsidRDefault="00AB0A8E" w:rsidP="000C2A35">
      <w:pPr>
        <w:pStyle w:val="Heading3"/>
        <w:keepNext/>
        <w:spacing w:after="80" w:line="240" w:lineRule="auto"/>
        <w:rPr>
          <w:rFonts w:ascii="Arial" w:hAnsi="Arial" w:cs="Arial"/>
          <w:b/>
          <w:bCs/>
          <w:sz w:val="20"/>
        </w:rPr>
      </w:pPr>
      <w:bookmarkStart w:id="222" w:name="_10.5.3_Privilege_against"/>
      <w:bookmarkEnd w:id="222"/>
      <w:r w:rsidRPr="00AB0A8E">
        <w:rPr>
          <w:rFonts w:ascii="Arial" w:hAnsi="Arial" w:cs="Arial"/>
          <w:b/>
          <w:sz w:val="20"/>
        </w:rPr>
        <w:lastRenderedPageBreak/>
        <w:t>10.5.</w:t>
      </w:r>
      <w:r>
        <w:rPr>
          <w:rFonts w:ascii="Arial" w:hAnsi="Arial" w:cs="Arial"/>
          <w:b/>
          <w:sz w:val="20"/>
        </w:rPr>
        <w:t>3</w:t>
      </w:r>
      <w:r w:rsidR="00A7682A">
        <w:rPr>
          <w:rFonts w:ascii="Arial" w:hAnsi="Arial" w:cs="Arial"/>
          <w:b/>
          <w:sz w:val="20"/>
        </w:rPr>
        <w:tab/>
        <w:t>Privilege against self-incrimination</w:t>
      </w:r>
    </w:p>
    <w:p w14:paraId="67A55397" w14:textId="77777777" w:rsidR="00AB0A8E" w:rsidRDefault="00A7682A" w:rsidP="00651327">
      <w:pPr>
        <w:spacing w:before="120"/>
        <w:jc w:val="both"/>
        <w:rPr>
          <w:rFonts w:ascii="Arial" w:hAnsi="Arial" w:cs="Arial"/>
          <w:sz w:val="20"/>
        </w:rPr>
      </w:pPr>
      <w:r>
        <w:rPr>
          <w:rFonts w:ascii="Arial" w:hAnsi="Arial" w:cs="Arial"/>
          <w:sz w:val="20"/>
        </w:rPr>
        <w:t xml:space="preserve">Section 251 </w:t>
      </w:r>
      <w:r w:rsidR="00086543">
        <w:rPr>
          <w:rFonts w:ascii="Arial" w:hAnsi="Arial" w:cs="Arial"/>
          <w:sz w:val="20"/>
        </w:rPr>
        <w:t xml:space="preserve">of the CYFA </w:t>
      </w:r>
      <w:r>
        <w:rPr>
          <w:rFonts w:ascii="Arial" w:hAnsi="Arial" w:cs="Arial"/>
          <w:sz w:val="20"/>
        </w:rPr>
        <w:t xml:space="preserve">provides that any statement made by a child when participating in a </w:t>
      </w:r>
      <w:r w:rsidR="00650CF9">
        <w:rPr>
          <w:rFonts w:ascii="Arial" w:hAnsi="Arial" w:cs="Arial"/>
          <w:bCs/>
          <w:color w:val="000000"/>
          <w:sz w:val="20"/>
        </w:rPr>
        <w:t xml:space="preserve">therapeutic treatment program under a TTO or voluntarily in an appropriate therapeutic treatment program is </w:t>
      </w:r>
      <w:r w:rsidR="00650CF9" w:rsidRPr="00650CF9">
        <w:rPr>
          <w:rFonts w:ascii="Arial" w:hAnsi="Arial" w:cs="Arial"/>
          <w:bCs/>
          <w:color w:val="000000"/>
          <w:sz w:val="20"/>
          <w:u w:val="single"/>
        </w:rPr>
        <w:t>not</w:t>
      </w:r>
      <w:r w:rsidR="00650CF9">
        <w:rPr>
          <w:rFonts w:ascii="Arial" w:hAnsi="Arial" w:cs="Arial"/>
          <w:bCs/>
          <w:color w:val="000000"/>
          <w:sz w:val="20"/>
        </w:rPr>
        <w:t xml:space="preserve"> admissible in </w:t>
      </w:r>
      <w:r w:rsidR="00650CF9" w:rsidRPr="00650CF9">
        <w:rPr>
          <w:rFonts w:ascii="Arial" w:hAnsi="Arial" w:cs="Arial"/>
          <w:bCs/>
          <w:color w:val="000000"/>
          <w:sz w:val="20"/>
          <w:u w:val="single"/>
        </w:rPr>
        <w:t>any</w:t>
      </w:r>
      <w:r w:rsidR="00650CF9">
        <w:rPr>
          <w:rFonts w:ascii="Arial" w:hAnsi="Arial" w:cs="Arial"/>
          <w:bCs/>
          <w:color w:val="000000"/>
          <w:sz w:val="20"/>
        </w:rPr>
        <w:t xml:space="preserve"> criminal proceeding in relation to the child.</w:t>
      </w:r>
    </w:p>
    <w:p w14:paraId="4C84AD02" w14:textId="77777777" w:rsidR="00090609" w:rsidRPr="00920BCD" w:rsidRDefault="00090609" w:rsidP="00920BCD">
      <w:pPr>
        <w:rPr>
          <w:rFonts w:ascii="Arial" w:hAnsi="Arial" w:cs="Arial"/>
          <w:sz w:val="20"/>
          <w:szCs w:val="20"/>
        </w:rPr>
      </w:pPr>
    </w:p>
    <w:p w14:paraId="18EE07CF" w14:textId="77777777" w:rsidR="006C3325" w:rsidRPr="0095662A" w:rsidRDefault="00090609" w:rsidP="006C3325">
      <w:pPr>
        <w:keepNext/>
        <w:keepLines/>
        <w:jc w:val="center"/>
        <w:rPr>
          <w:rFonts w:ascii="Arial" w:hAnsi="Arial" w:cs="Arial"/>
          <w:sz w:val="22"/>
          <w:szCs w:val="36"/>
        </w:rPr>
      </w:pPr>
      <w:r w:rsidRPr="0095662A">
        <w:rPr>
          <w:rFonts w:ascii="Arial" w:hAnsi="Arial" w:cs="Arial"/>
          <w:b/>
          <w:bCs/>
          <w:sz w:val="22"/>
          <w:szCs w:val="28"/>
        </w:rPr>
        <w:t>THE REST OF THIS PAGE IS BLANK</w:t>
      </w:r>
    </w:p>
    <w:p w14:paraId="7EAE611E" w14:textId="77777777" w:rsidR="00650CF9" w:rsidRPr="00920BCD" w:rsidRDefault="00650CF9" w:rsidP="00920BCD">
      <w:pPr>
        <w:rPr>
          <w:rFonts w:ascii="Arial" w:hAnsi="Arial" w:cs="Arial"/>
          <w:sz w:val="20"/>
          <w:szCs w:val="20"/>
        </w:rPr>
      </w:pPr>
    </w:p>
    <w:p w14:paraId="02D0C2B3" w14:textId="4459795A" w:rsidR="00F5073B" w:rsidRPr="00920BCD" w:rsidRDefault="00F5073B" w:rsidP="00A61C65">
      <w:pPr>
        <w:pStyle w:val="Heading2"/>
        <w:pageBreakBefore/>
        <w:rPr>
          <w:rFonts w:ascii="Arial" w:hAnsi="Arial" w:cs="Arial"/>
          <w:b/>
          <w:bCs/>
        </w:rPr>
      </w:pPr>
      <w:bookmarkStart w:id="223" w:name="_10.6_Unfitness_to"/>
      <w:bookmarkEnd w:id="223"/>
      <w:r w:rsidRPr="00920BCD">
        <w:rPr>
          <w:rFonts w:ascii="Arial" w:hAnsi="Arial" w:cs="Arial"/>
          <w:b/>
          <w:bCs/>
        </w:rPr>
        <w:lastRenderedPageBreak/>
        <w:t>10.6</w:t>
      </w:r>
      <w:r w:rsidRPr="00920BCD">
        <w:rPr>
          <w:rFonts w:ascii="Arial" w:hAnsi="Arial" w:cs="Arial"/>
          <w:b/>
          <w:bCs/>
        </w:rPr>
        <w:tab/>
      </w:r>
      <w:r w:rsidR="00EA0827" w:rsidRPr="00920BCD">
        <w:rPr>
          <w:rFonts w:ascii="Arial" w:hAnsi="Arial" w:cs="Arial"/>
          <w:b/>
          <w:bCs/>
        </w:rPr>
        <w:t>Unf</w:t>
      </w:r>
      <w:r w:rsidRPr="00920BCD">
        <w:rPr>
          <w:rFonts w:ascii="Arial" w:hAnsi="Arial" w:cs="Arial"/>
          <w:b/>
          <w:bCs/>
        </w:rPr>
        <w:t xml:space="preserve">itness to </w:t>
      </w:r>
      <w:r w:rsidR="00470780" w:rsidRPr="00920BCD">
        <w:rPr>
          <w:rFonts w:ascii="Arial" w:hAnsi="Arial" w:cs="Arial"/>
          <w:b/>
          <w:bCs/>
        </w:rPr>
        <w:t>be tried</w:t>
      </w:r>
      <w:r w:rsidRPr="00920BCD">
        <w:rPr>
          <w:rFonts w:ascii="Arial" w:hAnsi="Arial" w:cs="Arial"/>
          <w:b/>
          <w:bCs/>
        </w:rPr>
        <w:t xml:space="preserve"> </w:t>
      </w:r>
      <w:r w:rsidR="00CF53CA" w:rsidRPr="00920BCD">
        <w:rPr>
          <w:rFonts w:ascii="Arial" w:hAnsi="Arial" w:cs="Arial"/>
          <w:b/>
          <w:bCs/>
        </w:rPr>
        <w:t>&amp;</w:t>
      </w:r>
      <w:r w:rsidRPr="00920BCD">
        <w:rPr>
          <w:rFonts w:ascii="Arial" w:hAnsi="Arial" w:cs="Arial"/>
          <w:b/>
          <w:bCs/>
        </w:rPr>
        <w:t xml:space="preserve"> </w:t>
      </w:r>
      <w:r w:rsidR="00470780" w:rsidRPr="00920BCD">
        <w:rPr>
          <w:rFonts w:ascii="Arial" w:hAnsi="Arial" w:cs="Arial"/>
          <w:b/>
          <w:bCs/>
        </w:rPr>
        <w:t>Mental impairment</w:t>
      </w:r>
    </w:p>
    <w:p w14:paraId="1DC9F7D0" w14:textId="77777777" w:rsidR="0099034E" w:rsidRPr="009166EB" w:rsidRDefault="0099034E" w:rsidP="00CF53CA">
      <w:pPr>
        <w:pStyle w:val="Heading2"/>
        <w:keepNext/>
        <w:tabs>
          <w:tab w:val="left" w:pos="567"/>
        </w:tabs>
        <w:spacing w:line="240" w:lineRule="auto"/>
        <w:rPr>
          <w:rFonts w:ascii="Arial" w:hAnsi="Arial" w:cs="Arial"/>
          <w:sz w:val="20"/>
        </w:rPr>
      </w:pPr>
    </w:p>
    <w:p w14:paraId="5C884A62" w14:textId="77777777" w:rsidR="000C2A35" w:rsidRDefault="00CF53CA" w:rsidP="000C2A35">
      <w:pPr>
        <w:pStyle w:val="Heading3"/>
        <w:keepNext/>
        <w:spacing w:after="80" w:line="240" w:lineRule="auto"/>
        <w:ind w:left="284" w:hanging="284"/>
        <w:rPr>
          <w:rFonts w:ascii="Arial" w:hAnsi="Arial" w:cs="Arial"/>
          <w:b/>
          <w:bCs/>
          <w:sz w:val="20"/>
        </w:rPr>
      </w:pPr>
      <w:bookmarkStart w:id="224" w:name="_A_BACKGROUND_"/>
      <w:bookmarkEnd w:id="224"/>
      <w:r w:rsidRPr="00AD22D9">
        <w:rPr>
          <w:rFonts w:ascii="Arial" w:hAnsi="Arial" w:cs="Arial"/>
          <w:b/>
          <w:color w:val="FFFFFF"/>
          <w:sz w:val="22"/>
          <w:shd w:val="clear" w:color="auto" w:fill="000000"/>
        </w:rPr>
        <w:t>A</w:t>
      </w:r>
      <w:r>
        <w:rPr>
          <w:rFonts w:ascii="Arial" w:hAnsi="Arial" w:cs="Arial"/>
          <w:b/>
          <w:color w:val="000000"/>
          <w:sz w:val="22"/>
        </w:rPr>
        <w:tab/>
      </w:r>
      <w:r w:rsidRPr="00F631F5">
        <w:rPr>
          <w:rFonts w:ascii="Arial" w:hAnsi="Arial" w:cs="Arial"/>
          <w:b/>
          <w:color w:val="FFFFFF"/>
          <w:sz w:val="22"/>
          <w:bdr w:val="single" w:sz="4" w:space="0" w:color="auto"/>
          <w:shd w:val="clear" w:color="auto" w:fill="000000"/>
        </w:rPr>
        <w:t>BACKGROUND</w:t>
      </w:r>
      <w:r w:rsidRPr="00D409FC">
        <w:rPr>
          <w:rFonts w:ascii="Arial" w:hAnsi="Arial" w:cs="Arial"/>
          <w:color w:val="000000"/>
        </w:rPr>
        <w:t xml:space="preserve">  </w:t>
      </w:r>
      <w:r w:rsidRPr="00CF53CA">
        <w:rPr>
          <w:rFonts w:ascii="Arial" w:hAnsi="Arial" w:cs="Arial"/>
          <w:sz w:val="20"/>
        </w:rPr>
        <w:t xml:space="preserve">The </w:t>
      </w:r>
      <w:r w:rsidRPr="00CF53CA">
        <w:rPr>
          <w:rFonts w:ascii="Arial" w:hAnsi="Arial" w:cs="Arial"/>
          <w:b/>
          <w:i/>
          <w:sz w:val="20"/>
        </w:rPr>
        <w:t>Crimes (Mental Impairment and Unfitness to be Tried Act) 1997</w:t>
      </w:r>
      <w:r w:rsidRPr="00CF53CA">
        <w:rPr>
          <w:rFonts w:ascii="Arial" w:hAnsi="Arial" w:cs="Arial"/>
          <w:sz w:val="20"/>
        </w:rPr>
        <w:t xml:space="preserve"> </w:t>
      </w:r>
      <w:r w:rsidR="0086778C">
        <w:rPr>
          <w:rFonts w:ascii="Arial" w:hAnsi="Arial" w:cs="Arial"/>
          <w:sz w:val="20"/>
        </w:rPr>
        <w:t>[</w:t>
      </w:r>
      <w:r w:rsidRPr="00CF53CA">
        <w:rPr>
          <w:rFonts w:ascii="Arial" w:hAnsi="Arial" w:cs="Arial"/>
          <w:sz w:val="20"/>
        </w:rPr>
        <w:t>‘CMIA’</w:t>
      </w:r>
      <w:r w:rsidR="0086778C">
        <w:rPr>
          <w:rFonts w:ascii="Arial" w:hAnsi="Arial" w:cs="Arial"/>
          <w:sz w:val="20"/>
        </w:rPr>
        <w:t>]</w:t>
      </w:r>
      <w:r w:rsidRPr="00CF53CA">
        <w:rPr>
          <w:rFonts w:ascii="Arial" w:hAnsi="Arial" w:cs="Arial"/>
          <w:sz w:val="20"/>
        </w:rPr>
        <w:t xml:space="preserve"> has been in operation since 18/04/1998.  The purposes of the CMIA [s.1] are–</w:t>
      </w:r>
    </w:p>
    <w:p w14:paraId="49254AD8" w14:textId="77777777" w:rsidR="00CF53CA" w:rsidRPr="00CF53CA" w:rsidRDefault="00CF53CA">
      <w:pPr>
        <w:numPr>
          <w:ilvl w:val="0"/>
          <w:numId w:val="12"/>
        </w:numPr>
        <w:tabs>
          <w:tab w:val="clear" w:pos="1080"/>
          <w:tab w:val="num" w:pos="357"/>
        </w:tabs>
        <w:ind w:left="641" w:hanging="357"/>
        <w:jc w:val="both"/>
        <w:rPr>
          <w:rFonts w:ascii="Arial" w:hAnsi="Arial" w:cs="Arial"/>
          <w:sz w:val="20"/>
          <w:szCs w:val="20"/>
        </w:rPr>
      </w:pPr>
      <w:r w:rsidRPr="00CF53CA">
        <w:rPr>
          <w:rFonts w:ascii="Arial" w:hAnsi="Arial" w:cs="Arial"/>
          <w:sz w:val="20"/>
          <w:szCs w:val="20"/>
        </w:rPr>
        <w:t>to define the criteria for determining if a person is unfit to stand trial;</w:t>
      </w:r>
    </w:p>
    <w:p w14:paraId="36B526E6" w14:textId="77777777" w:rsidR="00CF53CA" w:rsidRPr="00CF53CA" w:rsidRDefault="00CF53CA">
      <w:pPr>
        <w:numPr>
          <w:ilvl w:val="0"/>
          <w:numId w:val="12"/>
        </w:numPr>
        <w:tabs>
          <w:tab w:val="clear" w:pos="1080"/>
          <w:tab w:val="num" w:pos="357"/>
        </w:tabs>
        <w:ind w:left="641" w:hanging="357"/>
        <w:jc w:val="both"/>
        <w:rPr>
          <w:rFonts w:ascii="Arial" w:hAnsi="Arial" w:cs="Arial"/>
          <w:sz w:val="20"/>
          <w:szCs w:val="20"/>
        </w:rPr>
      </w:pPr>
      <w:r w:rsidRPr="00CF53CA">
        <w:rPr>
          <w:rFonts w:ascii="Arial" w:hAnsi="Arial" w:cs="Arial"/>
          <w:sz w:val="20"/>
          <w:szCs w:val="20"/>
        </w:rPr>
        <w:t xml:space="preserve">to replace the common law defence of insanity with a statutory defence of mental impairment; </w:t>
      </w:r>
    </w:p>
    <w:p w14:paraId="5EA204A5" w14:textId="77777777" w:rsidR="00CF53CA" w:rsidRPr="00CF53CA" w:rsidRDefault="00CF53CA">
      <w:pPr>
        <w:numPr>
          <w:ilvl w:val="0"/>
          <w:numId w:val="12"/>
        </w:numPr>
        <w:tabs>
          <w:tab w:val="clear" w:pos="1080"/>
          <w:tab w:val="num" w:pos="357"/>
        </w:tabs>
        <w:ind w:left="641" w:hanging="357"/>
        <w:jc w:val="both"/>
        <w:rPr>
          <w:rFonts w:ascii="Arial" w:hAnsi="Arial" w:cs="Arial"/>
          <w:sz w:val="20"/>
          <w:szCs w:val="20"/>
        </w:rPr>
      </w:pPr>
      <w:r w:rsidRPr="00CF53CA">
        <w:rPr>
          <w:rFonts w:ascii="Arial" w:hAnsi="Arial" w:cs="Arial"/>
          <w:sz w:val="20"/>
          <w:szCs w:val="20"/>
        </w:rPr>
        <w:t>to provide new procedures for dealing with people who are unfit to stand trial or who are found not guilty because of mental impairment.</w:t>
      </w:r>
    </w:p>
    <w:p w14:paraId="08990589" w14:textId="77777777" w:rsidR="00CF53CA" w:rsidRPr="00CF53CA" w:rsidRDefault="00CF53CA" w:rsidP="000C2A35">
      <w:pPr>
        <w:ind w:left="284"/>
        <w:jc w:val="both"/>
        <w:rPr>
          <w:rFonts w:ascii="Arial" w:hAnsi="Arial" w:cs="Arial"/>
          <w:sz w:val="20"/>
          <w:szCs w:val="20"/>
        </w:rPr>
      </w:pPr>
    </w:p>
    <w:p w14:paraId="71761935" w14:textId="77777777" w:rsidR="00CF53CA" w:rsidRPr="00CF53CA" w:rsidRDefault="00CF53CA" w:rsidP="00CF53CA">
      <w:pPr>
        <w:ind w:left="284"/>
        <w:jc w:val="both"/>
        <w:rPr>
          <w:rFonts w:ascii="Arial" w:hAnsi="Arial" w:cs="Arial"/>
          <w:sz w:val="20"/>
          <w:szCs w:val="20"/>
        </w:rPr>
      </w:pPr>
      <w:r w:rsidRPr="00CF53CA">
        <w:rPr>
          <w:rFonts w:ascii="Arial" w:hAnsi="Arial" w:cs="Arial"/>
          <w:sz w:val="20"/>
          <w:szCs w:val="20"/>
        </w:rPr>
        <w:t>The question of whether a person is unfit to be tried focuses on the person’s mental capacity at the time of the trial.  The question of whether a person is mentally impaired focuses on the person’s mental capacity at the time of the alleged offence.  The two questions sometimes overlap and are sometimes mutually exclusive.  See [2010] VSC 517 at [29].</w:t>
      </w:r>
    </w:p>
    <w:p w14:paraId="5AB1E82F" w14:textId="77777777" w:rsidR="00CF53CA" w:rsidRPr="00CF53CA" w:rsidRDefault="00CF53CA" w:rsidP="000C2A35">
      <w:pPr>
        <w:ind w:left="284"/>
        <w:jc w:val="both"/>
        <w:rPr>
          <w:rFonts w:ascii="Arial" w:hAnsi="Arial" w:cs="Arial"/>
          <w:sz w:val="20"/>
          <w:szCs w:val="20"/>
        </w:rPr>
      </w:pPr>
    </w:p>
    <w:p w14:paraId="76253C7F" w14:textId="77777777" w:rsidR="00CF53CA" w:rsidRPr="00CF53CA" w:rsidRDefault="00752A21" w:rsidP="00CF53CA">
      <w:pPr>
        <w:ind w:left="284"/>
        <w:jc w:val="both"/>
        <w:rPr>
          <w:rFonts w:ascii="Arial" w:hAnsi="Arial" w:cs="Arial"/>
          <w:sz w:val="20"/>
          <w:szCs w:val="20"/>
        </w:rPr>
      </w:pPr>
      <w:r>
        <w:rPr>
          <w:rFonts w:ascii="Arial" w:hAnsi="Arial" w:cs="Arial"/>
          <w:sz w:val="20"/>
          <w:szCs w:val="20"/>
        </w:rPr>
        <w:t xml:space="preserve">The CMIA did not </w:t>
      </w:r>
      <w:r w:rsidR="003D4BA7">
        <w:rPr>
          <w:rFonts w:ascii="Arial" w:hAnsi="Arial" w:cs="Arial"/>
          <w:sz w:val="20"/>
          <w:szCs w:val="20"/>
        </w:rPr>
        <w:t xml:space="preserve">originally </w:t>
      </w:r>
      <w:r w:rsidR="00CF53CA" w:rsidRPr="00CF53CA">
        <w:rPr>
          <w:rFonts w:ascii="Arial" w:hAnsi="Arial" w:cs="Arial"/>
          <w:sz w:val="20"/>
          <w:szCs w:val="20"/>
        </w:rPr>
        <w:t>confer jurisdiction on the Child</w:t>
      </w:r>
      <w:r w:rsidR="005556FA">
        <w:rPr>
          <w:rFonts w:ascii="Arial" w:hAnsi="Arial" w:cs="Arial"/>
          <w:sz w:val="20"/>
          <w:szCs w:val="20"/>
        </w:rPr>
        <w:t xml:space="preserve">ren’s Court to determine </w:t>
      </w:r>
      <w:r w:rsidR="00CF53CA" w:rsidRPr="00CF53CA">
        <w:rPr>
          <w:rFonts w:ascii="Arial" w:hAnsi="Arial" w:cs="Arial"/>
          <w:sz w:val="20"/>
          <w:szCs w:val="20"/>
        </w:rPr>
        <w:t>a child’s fitness to be tried.  In</w:t>
      </w:r>
      <w:r w:rsidR="009166EB">
        <w:rPr>
          <w:rFonts w:ascii="Arial" w:hAnsi="Arial" w:cs="Arial"/>
          <w:sz w:val="20"/>
          <w:szCs w:val="20"/>
        </w:rPr>
        <w:t> </w:t>
      </w:r>
      <w:r w:rsidR="00CF53CA" w:rsidRPr="00CF53CA">
        <w:rPr>
          <w:rFonts w:ascii="Arial" w:hAnsi="Arial" w:cs="Arial"/>
          <w:i/>
          <w:color w:val="000000"/>
          <w:sz w:val="20"/>
          <w:szCs w:val="20"/>
        </w:rPr>
        <w:t xml:space="preserve">CL (a minor) v Tim Lee and Ors </w:t>
      </w:r>
      <w:r w:rsidR="00CF53CA" w:rsidRPr="00CF53CA">
        <w:rPr>
          <w:rFonts w:ascii="Arial" w:hAnsi="Arial" w:cs="Arial"/>
          <w:color w:val="000000"/>
          <w:sz w:val="20"/>
          <w:szCs w:val="20"/>
        </w:rPr>
        <w:t>[2010] VSC 517 at [77] Lasry J held</w:t>
      </w:r>
      <w:r w:rsidR="00CF53CA" w:rsidRPr="00CF53CA">
        <w:rPr>
          <w:rFonts w:ascii="Arial" w:hAnsi="Arial" w:cs="Arial"/>
          <w:sz w:val="20"/>
          <w:szCs w:val="20"/>
        </w:rPr>
        <w:t>–</w:t>
      </w:r>
    </w:p>
    <w:p w14:paraId="0D8EC3C9" w14:textId="77777777" w:rsidR="00CF53CA" w:rsidRPr="00CF53CA" w:rsidRDefault="00CF53CA" w:rsidP="00CF53CA">
      <w:pPr>
        <w:spacing w:before="80" w:after="80"/>
        <w:ind w:left="851" w:right="567"/>
        <w:jc w:val="both"/>
        <w:rPr>
          <w:rFonts w:ascii="Arial" w:hAnsi="Arial" w:cs="Arial"/>
          <w:color w:val="000000"/>
          <w:sz w:val="20"/>
          <w:szCs w:val="20"/>
        </w:rPr>
      </w:pPr>
      <w:r w:rsidRPr="00CF53CA">
        <w:rPr>
          <w:rFonts w:ascii="Arial" w:hAnsi="Arial" w:cs="Arial"/>
          <w:color w:val="000000"/>
          <w:sz w:val="20"/>
          <w:szCs w:val="20"/>
        </w:rPr>
        <w:t xml:space="preserve">“[A] Magistrate sitting in the Children’s Court or Magistrates’ Court has no jurisdiction to deal with issue of fitness to plead once it is raised, assuming the issue is genuinely raised…[N]either the CMIA, the </w:t>
      </w:r>
      <w:r w:rsidRPr="00CF53CA">
        <w:rPr>
          <w:rFonts w:ascii="Arial" w:hAnsi="Arial" w:cs="Arial"/>
          <w:b/>
          <w:i/>
          <w:color w:val="000000"/>
          <w:sz w:val="20"/>
          <w:szCs w:val="20"/>
        </w:rPr>
        <w:t>Children, Youth and Families Act 2005</w:t>
      </w:r>
      <w:r w:rsidRPr="00CF53CA">
        <w:rPr>
          <w:rFonts w:ascii="Arial" w:hAnsi="Arial" w:cs="Arial"/>
          <w:color w:val="000000"/>
          <w:sz w:val="20"/>
          <w:szCs w:val="20"/>
        </w:rPr>
        <w:t xml:space="preserve"> [‘CYFA’] or the common law provide any basis to invest jurisdiction on a Children’s Court Magistrate to deal with fitness to plead issues.”</w:t>
      </w:r>
    </w:p>
    <w:p w14:paraId="38F99C02" w14:textId="77777777" w:rsidR="0006597B" w:rsidRDefault="0006597B" w:rsidP="000C2A35">
      <w:pPr>
        <w:ind w:left="284"/>
        <w:jc w:val="both"/>
        <w:rPr>
          <w:rFonts w:ascii="Arial" w:hAnsi="Arial" w:cs="Arial"/>
          <w:sz w:val="20"/>
          <w:szCs w:val="20"/>
        </w:rPr>
      </w:pPr>
    </w:p>
    <w:p w14:paraId="5AE2D616" w14:textId="77777777" w:rsidR="0006597B" w:rsidRDefault="0006597B" w:rsidP="009166EB">
      <w:pPr>
        <w:autoSpaceDE w:val="0"/>
        <w:autoSpaceDN w:val="0"/>
        <w:adjustRightInd w:val="0"/>
        <w:ind w:left="284"/>
        <w:jc w:val="both"/>
        <w:rPr>
          <w:rFonts w:ascii="Arial" w:hAnsi="Arial" w:cs="Arial"/>
          <w:sz w:val="20"/>
          <w:szCs w:val="20"/>
        </w:rPr>
      </w:pPr>
      <w:r>
        <w:rPr>
          <w:rFonts w:ascii="Arial" w:hAnsi="Arial" w:cs="Arial"/>
          <w:sz w:val="20"/>
          <w:szCs w:val="20"/>
        </w:rPr>
        <w:t xml:space="preserve">At [67] Lasry J also disapproved the decision of Levine M in </w:t>
      </w:r>
      <w:r w:rsidRPr="009831B9">
        <w:rPr>
          <w:rFonts w:ascii="Arial" w:hAnsi="Arial" w:cs="Arial"/>
          <w:i/>
          <w:color w:val="000000"/>
          <w:sz w:val="20"/>
        </w:rPr>
        <w:t>R v NL</w:t>
      </w:r>
      <w:r w:rsidRPr="009831B9">
        <w:rPr>
          <w:rFonts w:ascii="Arial" w:hAnsi="Arial" w:cs="Arial"/>
          <w:color w:val="000000"/>
          <w:sz w:val="20"/>
        </w:rPr>
        <w:t xml:space="preserve"> [Children’s Court of Victoria, unreported, 06/03/2009] that the Children’s Court had an inherent power – not a power conferred by the </w:t>
      </w:r>
      <w:r>
        <w:rPr>
          <w:rFonts w:ascii="Arial" w:hAnsi="Arial" w:cs="Arial"/>
          <w:color w:val="000000"/>
          <w:sz w:val="20"/>
        </w:rPr>
        <w:t>CMIA</w:t>
      </w:r>
      <w:r w:rsidRPr="009831B9">
        <w:rPr>
          <w:rFonts w:ascii="Arial" w:hAnsi="Arial" w:cs="Arial"/>
          <w:color w:val="000000"/>
          <w:sz w:val="20"/>
        </w:rPr>
        <w:t xml:space="preserve"> – to determine the issue of fitness to plead, particularly in circumstances that would be an abuse of court process.</w:t>
      </w:r>
      <w:r w:rsidR="009166EB">
        <w:rPr>
          <w:rFonts w:ascii="Arial" w:hAnsi="Arial" w:cs="Arial"/>
          <w:color w:val="000000"/>
          <w:sz w:val="20"/>
        </w:rPr>
        <w:t xml:space="preserve">  </w:t>
      </w:r>
      <w:r w:rsidR="009166EB" w:rsidRPr="000A3EA1">
        <w:rPr>
          <w:rFonts w:ascii="Arial" w:hAnsi="Arial" w:cs="Arial"/>
          <w:color w:val="000000"/>
          <w:sz w:val="20"/>
        </w:rPr>
        <w:t xml:space="preserve">In </w:t>
      </w:r>
      <w:r w:rsidR="009166EB" w:rsidRPr="000A3EA1">
        <w:rPr>
          <w:rFonts w:ascii="Arial" w:hAnsi="Arial" w:cs="Arial"/>
          <w:i/>
          <w:color w:val="000000"/>
          <w:sz w:val="20"/>
        </w:rPr>
        <w:t xml:space="preserve">CL, a minor (by his litigation guardian) v Director of Public Prosecutions (on behalf of Tim Lee) &amp; Ors </w:t>
      </w:r>
      <w:r w:rsidR="009166EB" w:rsidRPr="000A3EA1">
        <w:rPr>
          <w:rFonts w:ascii="Arial" w:hAnsi="Arial" w:cs="Arial"/>
          <w:color w:val="000000"/>
          <w:sz w:val="20"/>
        </w:rPr>
        <w:t>[2011] VSCA 227, the Court of Appeal refused leave to appeal from the decision of Lasry J.</w:t>
      </w:r>
    </w:p>
    <w:p w14:paraId="4B3BF045" w14:textId="77777777" w:rsidR="0006597B" w:rsidRDefault="0006597B" w:rsidP="00CF53CA">
      <w:pPr>
        <w:ind w:left="284"/>
        <w:jc w:val="both"/>
        <w:rPr>
          <w:rFonts w:ascii="Arial" w:hAnsi="Arial" w:cs="Arial"/>
          <w:sz w:val="20"/>
          <w:szCs w:val="20"/>
        </w:rPr>
      </w:pPr>
    </w:p>
    <w:p w14:paraId="557D5E95" w14:textId="77777777" w:rsidR="00CF53CA" w:rsidRPr="00CF53CA" w:rsidRDefault="00CF53CA" w:rsidP="00CF53CA">
      <w:pPr>
        <w:ind w:left="284"/>
        <w:jc w:val="both"/>
        <w:rPr>
          <w:rFonts w:ascii="Arial" w:hAnsi="Arial" w:cs="Arial"/>
          <w:sz w:val="20"/>
          <w:szCs w:val="20"/>
        </w:rPr>
      </w:pPr>
      <w:r w:rsidRPr="00CF53CA">
        <w:rPr>
          <w:rFonts w:ascii="Arial" w:hAnsi="Arial" w:cs="Arial"/>
          <w:sz w:val="20"/>
          <w:szCs w:val="20"/>
        </w:rPr>
        <w:t>By contrast, at [25] Lasry J held that the effect of s.5 of the CMIA – which provides that the defence of mental impairment applies in the Magistrates’ Court to summary offences and to indictable offences tried summarily – read in conjunction with s.528 of the CYFA was that the statutory defence of mental impairment was available to a Children’s Court accused in the same way as to an adult accused in the Magistrates’ Court.  However, by virtue of s.</w:t>
      </w:r>
      <w:r w:rsidR="00752A21">
        <w:rPr>
          <w:rFonts w:ascii="Arial" w:hAnsi="Arial" w:cs="Arial"/>
          <w:sz w:val="20"/>
          <w:szCs w:val="20"/>
        </w:rPr>
        <w:t>5</w:t>
      </w:r>
      <w:r w:rsidRPr="00CF53CA">
        <w:rPr>
          <w:rFonts w:ascii="Arial" w:hAnsi="Arial" w:cs="Arial"/>
          <w:sz w:val="20"/>
          <w:szCs w:val="20"/>
        </w:rPr>
        <w:t>(2)</w:t>
      </w:r>
      <w:r w:rsidR="00752A21">
        <w:rPr>
          <w:rFonts w:ascii="Arial" w:hAnsi="Arial" w:cs="Arial"/>
          <w:sz w:val="20"/>
          <w:szCs w:val="20"/>
        </w:rPr>
        <w:t xml:space="preserve"> of the CMIA</w:t>
      </w:r>
      <w:r w:rsidRPr="00CF53CA">
        <w:rPr>
          <w:rFonts w:ascii="Arial" w:hAnsi="Arial" w:cs="Arial"/>
          <w:sz w:val="20"/>
          <w:szCs w:val="20"/>
        </w:rPr>
        <w:t>, the only consequence of a finding by a Magistrate that an accused was not guilty because of mental impairment was that the court had to discharge the accused unconditionally.</w:t>
      </w:r>
    </w:p>
    <w:p w14:paraId="45A259F6" w14:textId="77777777" w:rsidR="00CF53CA" w:rsidRPr="00CF53CA" w:rsidRDefault="00CF53CA" w:rsidP="00CF53CA">
      <w:pPr>
        <w:rPr>
          <w:rFonts w:ascii="Arial" w:hAnsi="Arial" w:cs="Arial"/>
          <w:sz w:val="20"/>
          <w:szCs w:val="20"/>
        </w:rPr>
      </w:pPr>
    </w:p>
    <w:p w14:paraId="09D5871F" w14:textId="77777777" w:rsidR="00324F34" w:rsidRDefault="00CF53CA" w:rsidP="00324F34">
      <w:pPr>
        <w:pStyle w:val="Heading3"/>
        <w:keepNext/>
        <w:spacing w:after="80" w:line="240" w:lineRule="auto"/>
        <w:ind w:left="284" w:hanging="284"/>
        <w:rPr>
          <w:rFonts w:ascii="Arial" w:hAnsi="Arial" w:cs="Arial"/>
          <w:b/>
          <w:bCs/>
          <w:sz w:val="20"/>
        </w:rPr>
      </w:pPr>
      <w:bookmarkStart w:id="225" w:name="_B_AMENDMENTS_TO"/>
      <w:bookmarkEnd w:id="225"/>
      <w:r w:rsidRPr="00CF53CA">
        <w:rPr>
          <w:rFonts w:ascii="Arial" w:hAnsi="Arial" w:cs="Arial"/>
          <w:b/>
          <w:color w:val="FFFFFF"/>
          <w:sz w:val="22"/>
          <w:szCs w:val="22"/>
          <w:shd w:val="clear" w:color="auto" w:fill="000000"/>
        </w:rPr>
        <w:t>B</w:t>
      </w:r>
      <w:r w:rsidRPr="00CF53CA">
        <w:rPr>
          <w:rFonts w:ascii="Arial" w:hAnsi="Arial" w:cs="Arial"/>
          <w:b/>
          <w:color w:val="000000"/>
          <w:sz w:val="22"/>
          <w:szCs w:val="22"/>
        </w:rPr>
        <w:tab/>
      </w:r>
      <w:r w:rsidRPr="00CF53CA">
        <w:rPr>
          <w:rFonts w:ascii="Arial" w:hAnsi="Arial" w:cs="Arial"/>
          <w:b/>
          <w:color w:val="FFFFFF"/>
          <w:sz w:val="22"/>
          <w:szCs w:val="22"/>
          <w:bdr w:val="single" w:sz="4" w:space="0" w:color="auto"/>
          <w:shd w:val="clear" w:color="auto" w:fill="000000"/>
        </w:rPr>
        <w:t>AMENDMENTS TO THE CMIA</w:t>
      </w:r>
      <w:r w:rsidRPr="00CF53CA">
        <w:rPr>
          <w:rFonts w:ascii="Arial" w:hAnsi="Arial" w:cs="Arial"/>
          <w:color w:val="000000"/>
          <w:sz w:val="20"/>
        </w:rPr>
        <w:t xml:space="preserve">  In an omnibus Act entitled </w:t>
      </w:r>
      <w:r w:rsidRPr="00CF53CA">
        <w:rPr>
          <w:rFonts w:ascii="Arial" w:hAnsi="Arial" w:cs="Arial"/>
          <w:b/>
          <w:i/>
          <w:color w:val="000000"/>
          <w:sz w:val="20"/>
        </w:rPr>
        <w:t>Criminal Organisations Control and Other Acts Amendment Act 2014</w:t>
      </w:r>
      <w:r w:rsidRPr="00CF53CA">
        <w:rPr>
          <w:rFonts w:ascii="Arial" w:hAnsi="Arial" w:cs="Arial"/>
          <w:b/>
          <w:color w:val="000000"/>
          <w:sz w:val="20"/>
        </w:rPr>
        <w:t xml:space="preserve"> </w:t>
      </w:r>
      <w:r w:rsidRPr="00CF53CA">
        <w:rPr>
          <w:rFonts w:ascii="Arial" w:hAnsi="Arial" w:cs="Arial"/>
          <w:color w:val="000000"/>
          <w:sz w:val="20"/>
        </w:rPr>
        <w:t>[No.55 of 2014]</w:t>
      </w:r>
      <w:r w:rsidRPr="00CF53CA">
        <w:rPr>
          <w:rFonts w:ascii="Arial" w:hAnsi="Arial" w:cs="Arial"/>
          <w:sz w:val="20"/>
        </w:rPr>
        <w:t>–</w:t>
      </w:r>
    </w:p>
    <w:p w14:paraId="4E4FA9D8" w14:textId="77777777" w:rsidR="00CF53CA" w:rsidRPr="00CF53CA" w:rsidRDefault="00CF53CA">
      <w:pPr>
        <w:numPr>
          <w:ilvl w:val="0"/>
          <w:numId w:val="25"/>
        </w:numPr>
        <w:tabs>
          <w:tab w:val="left" w:pos="284"/>
        </w:tabs>
        <w:spacing w:line="240" w:lineRule="exact"/>
        <w:ind w:left="641" w:hanging="357"/>
        <w:jc w:val="both"/>
        <w:rPr>
          <w:rFonts w:ascii="Arial" w:hAnsi="Arial" w:cs="Arial"/>
          <w:color w:val="000000"/>
          <w:sz w:val="20"/>
          <w:szCs w:val="20"/>
        </w:rPr>
      </w:pPr>
      <w:r w:rsidRPr="00CF53CA">
        <w:rPr>
          <w:rFonts w:ascii="Arial" w:hAnsi="Arial" w:cs="Arial"/>
          <w:color w:val="000000"/>
          <w:sz w:val="20"/>
          <w:szCs w:val="20"/>
        </w:rPr>
        <w:t>Part 5A amend</w:t>
      </w:r>
      <w:r w:rsidR="001F38A0">
        <w:rPr>
          <w:rFonts w:ascii="Arial" w:hAnsi="Arial" w:cs="Arial"/>
          <w:color w:val="000000"/>
          <w:sz w:val="20"/>
          <w:szCs w:val="20"/>
        </w:rPr>
        <w:t>ed</w:t>
      </w:r>
      <w:r w:rsidRPr="00CF53CA">
        <w:rPr>
          <w:rFonts w:ascii="Arial" w:hAnsi="Arial" w:cs="Arial"/>
          <w:color w:val="000000"/>
          <w:sz w:val="20"/>
          <w:szCs w:val="20"/>
        </w:rPr>
        <w:t xml:space="preserve"> the CMIA to create a new statutory regime for proceedings in the Children’s Court involving issues of mental impairment and/or unfitness to be tried as well as appeals from those proceedings.</w:t>
      </w:r>
    </w:p>
    <w:p w14:paraId="6133AFAA" w14:textId="77777777" w:rsidR="00CF53CA" w:rsidRPr="00CF53CA" w:rsidRDefault="00CF53CA">
      <w:pPr>
        <w:numPr>
          <w:ilvl w:val="0"/>
          <w:numId w:val="25"/>
        </w:numPr>
        <w:tabs>
          <w:tab w:val="left" w:pos="284"/>
        </w:tabs>
        <w:spacing w:line="240" w:lineRule="exact"/>
        <w:ind w:left="641" w:hanging="357"/>
        <w:jc w:val="both"/>
        <w:rPr>
          <w:rFonts w:ascii="Arial" w:hAnsi="Arial" w:cs="Arial"/>
          <w:color w:val="000000"/>
          <w:sz w:val="20"/>
          <w:szCs w:val="20"/>
        </w:rPr>
      </w:pPr>
      <w:r w:rsidRPr="00CF53CA">
        <w:rPr>
          <w:rFonts w:ascii="Arial" w:hAnsi="Arial" w:cs="Arial"/>
          <w:color w:val="000000"/>
          <w:sz w:val="20"/>
          <w:szCs w:val="20"/>
        </w:rPr>
        <w:t>Part 5 ma</w:t>
      </w:r>
      <w:r w:rsidR="001F38A0">
        <w:rPr>
          <w:rFonts w:ascii="Arial" w:hAnsi="Arial" w:cs="Arial"/>
          <w:color w:val="000000"/>
          <w:sz w:val="20"/>
          <w:szCs w:val="20"/>
        </w:rPr>
        <w:t>de</w:t>
      </w:r>
      <w:r w:rsidRPr="00CF53CA">
        <w:rPr>
          <w:rFonts w:ascii="Arial" w:hAnsi="Arial" w:cs="Arial"/>
          <w:color w:val="000000"/>
          <w:sz w:val="20"/>
          <w:szCs w:val="20"/>
        </w:rPr>
        <w:t xml:space="preserve"> some consequential amendments to the CMIA generally.</w:t>
      </w:r>
    </w:p>
    <w:p w14:paraId="16E70013" w14:textId="77777777" w:rsidR="00CF53CA" w:rsidRPr="00CF53CA" w:rsidRDefault="00CF53CA" w:rsidP="00EE3BFB">
      <w:pPr>
        <w:tabs>
          <w:tab w:val="left" w:pos="284"/>
        </w:tabs>
        <w:spacing w:line="240" w:lineRule="exact"/>
        <w:ind w:left="284" w:hanging="284"/>
        <w:jc w:val="both"/>
        <w:rPr>
          <w:rFonts w:ascii="Arial" w:hAnsi="Arial" w:cs="Arial"/>
          <w:color w:val="000000"/>
          <w:sz w:val="20"/>
          <w:szCs w:val="20"/>
        </w:rPr>
      </w:pPr>
      <w:r w:rsidRPr="00CF53CA">
        <w:rPr>
          <w:rFonts w:ascii="Arial" w:hAnsi="Arial" w:cs="Arial"/>
          <w:color w:val="000000"/>
          <w:sz w:val="20"/>
          <w:szCs w:val="20"/>
        </w:rPr>
        <w:tab/>
        <w:t>These provisions – largely intended to fill jurisdictional gaps partly identified by Lasry J –commence</w:t>
      </w:r>
      <w:r w:rsidR="006D6CAC">
        <w:rPr>
          <w:rFonts w:ascii="Arial" w:hAnsi="Arial" w:cs="Arial"/>
          <w:color w:val="000000"/>
          <w:sz w:val="20"/>
          <w:szCs w:val="20"/>
        </w:rPr>
        <w:t>d</w:t>
      </w:r>
      <w:r w:rsidRPr="00CF53CA">
        <w:rPr>
          <w:rFonts w:ascii="Arial" w:hAnsi="Arial" w:cs="Arial"/>
          <w:color w:val="000000"/>
          <w:sz w:val="20"/>
          <w:szCs w:val="20"/>
        </w:rPr>
        <w:t xml:space="preserve"> on 31/10/2014.  This </w:t>
      </w:r>
      <w:r w:rsidR="001F38A0">
        <w:rPr>
          <w:rFonts w:ascii="Arial" w:hAnsi="Arial" w:cs="Arial"/>
          <w:color w:val="000000"/>
          <w:sz w:val="20"/>
          <w:szCs w:val="20"/>
        </w:rPr>
        <w:t>paper</w:t>
      </w:r>
      <w:r w:rsidRPr="00CF53CA">
        <w:rPr>
          <w:rFonts w:ascii="Arial" w:hAnsi="Arial" w:cs="Arial"/>
          <w:color w:val="000000"/>
          <w:sz w:val="20"/>
          <w:szCs w:val="20"/>
        </w:rPr>
        <w:t xml:space="preserve"> summarizes this regime for a hearing in the Children’s Court, a regime that comprises Part 5A and ss.39, 40(1) &amp; 47 of the CMIA.</w:t>
      </w:r>
      <w:r w:rsidR="001F38A0">
        <w:rPr>
          <w:rFonts w:ascii="Arial" w:hAnsi="Arial" w:cs="Arial"/>
          <w:color w:val="000000"/>
          <w:sz w:val="20"/>
          <w:szCs w:val="20"/>
        </w:rPr>
        <w:t xml:space="preserve">  See topic </w:t>
      </w:r>
      <w:r w:rsidR="001F38A0" w:rsidRPr="002F0C63">
        <w:rPr>
          <w:rFonts w:ascii="Arial" w:hAnsi="Arial" w:cs="Arial"/>
          <w:b/>
          <w:bCs/>
          <w:color w:val="FFFFFF"/>
          <w:sz w:val="20"/>
          <w:szCs w:val="20"/>
          <w:shd w:val="clear" w:color="auto" w:fill="000000"/>
        </w:rPr>
        <w:t>W</w:t>
      </w:r>
      <w:r w:rsidR="001F38A0">
        <w:rPr>
          <w:rFonts w:ascii="Arial" w:hAnsi="Arial" w:cs="Arial"/>
          <w:color w:val="000000"/>
          <w:sz w:val="20"/>
          <w:szCs w:val="20"/>
        </w:rPr>
        <w:t xml:space="preserve"> below for a summary of temporary COVID-19 amendments to the CMIA in operation.</w:t>
      </w:r>
    </w:p>
    <w:p w14:paraId="36FAA149" w14:textId="77777777" w:rsidR="00CF53CA" w:rsidRPr="00CF53CA" w:rsidRDefault="00CF53CA" w:rsidP="00CF53CA">
      <w:pPr>
        <w:spacing w:line="240" w:lineRule="exact"/>
        <w:jc w:val="both"/>
        <w:rPr>
          <w:rFonts w:ascii="Arial" w:hAnsi="Arial" w:cs="Arial"/>
          <w:color w:val="000000"/>
          <w:sz w:val="20"/>
          <w:szCs w:val="20"/>
        </w:rPr>
      </w:pPr>
    </w:p>
    <w:p w14:paraId="7B86B946" w14:textId="77777777" w:rsidR="00324F34" w:rsidRDefault="00CF53CA" w:rsidP="00324F34">
      <w:pPr>
        <w:pStyle w:val="Heading3"/>
        <w:keepNext/>
        <w:spacing w:after="80" w:line="240" w:lineRule="auto"/>
        <w:ind w:left="284" w:hanging="284"/>
        <w:rPr>
          <w:rFonts w:ascii="Arial" w:hAnsi="Arial" w:cs="Arial"/>
          <w:b/>
          <w:bCs/>
          <w:sz w:val="20"/>
        </w:rPr>
      </w:pPr>
      <w:bookmarkStart w:id="226" w:name="_C_APPLICATION_OF"/>
      <w:bookmarkEnd w:id="226"/>
      <w:r w:rsidRPr="00AD22D9">
        <w:rPr>
          <w:rFonts w:ascii="Arial" w:hAnsi="Arial" w:cs="Arial"/>
          <w:b/>
          <w:color w:val="FFFFFF"/>
          <w:sz w:val="22"/>
          <w:shd w:val="clear" w:color="auto" w:fill="000000"/>
        </w:rPr>
        <w:t>C</w:t>
      </w:r>
      <w:r w:rsidRPr="002A71CD">
        <w:rPr>
          <w:rFonts w:ascii="Arial" w:hAnsi="Arial" w:cs="Arial"/>
          <w:b/>
          <w:color w:val="000000"/>
        </w:rPr>
        <w:tab/>
      </w:r>
      <w:r w:rsidRPr="00226560">
        <w:rPr>
          <w:rFonts w:ascii="Arial" w:hAnsi="Arial" w:cs="Arial"/>
          <w:b/>
          <w:color w:val="FFFFFF"/>
          <w:sz w:val="22"/>
          <w:bdr w:val="single" w:sz="4" w:space="0" w:color="auto"/>
          <w:shd w:val="clear" w:color="auto" w:fill="000000"/>
        </w:rPr>
        <w:t xml:space="preserve">APPLICATION OF THE </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 xml:space="preserve"> TO THE CHILDREN’S COURT|</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-s.5A</w:t>
      </w:r>
    </w:p>
    <w:p w14:paraId="4A4CC987" w14:textId="77777777" w:rsidR="00CF53CA" w:rsidRPr="00172CD6" w:rsidRDefault="00CF53CA" w:rsidP="00CF53CA">
      <w:pPr>
        <w:tabs>
          <w:tab w:val="left" w:pos="363"/>
        </w:tabs>
        <w:spacing w:before="120" w:line="240" w:lineRule="exact"/>
        <w:ind w:left="284"/>
        <w:jc w:val="both"/>
        <w:rPr>
          <w:rFonts w:ascii="Arial" w:hAnsi="Arial" w:cs="Arial"/>
          <w:color w:val="000000"/>
          <w:sz w:val="20"/>
          <w:szCs w:val="22"/>
        </w:rPr>
      </w:pPr>
      <w:r w:rsidRPr="00172CD6">
        <w:rPr>
          <w:rFonts w:ascii="Arial" w:hAnsi="Arial" w:cs="Arial"/>
          <w:color w:val="000000"/>
          <w:sz w:val="20"/>
          <w:szCs w:val="22"/>
        </w:rPr>
        <w:t>Section 5A provides a 3-limbed definition of the application of the CMIA to the Children’s Court</w:t>
      </w:r>
      <w:r w:rsidRPr="00172CD6">
        <w:rPr>
          <w:rFonts w:ascii="Arial" w:hAnsi="Arial" w:cs="Arial"/>
          <w:sz w:val="20"/>
          <w:szCs w:val="22"/>
        </w:rPr>
        <w:t>–</w:t>
      </w:r>
    </w:p>
    <w:p w14:paraId="7EDC2A10" w14:textId="77777777" w:rsidR="00CF53CA" w:rsidRPr="00172CD6" w:rsidRDefault="00CF53CA" w:rsidP="00CF53CA">
      <w:pPr>
        <w:tabs>
          <w:tab w:val="left" w:pos="357"/>
        </w:tabs>
        <w:spacing w:before="60" w:line="240" w:lineRule="exact"/>
        <w:ind w:left="641" w:hanging="357"/>
        <w:jc w:val="both"/>
        <w:rPr>
          <w:rFonts w:ascii="Arial" w:hAnsi="Arial" w:cs="Arial"/>
          <w:color w:val="000000"/>
          <w:sz w:val="20"/>
          <w:szCs w:val="22"/>
        </w:rPr>
      </w:pPr>
      <w:r w:rsidRPr="00172CD6">
        <w:rPr>
          <w:rFonts w:ascii="Arial" w:hAnsi="Arial" w:cs="Arial"/>
          <w:color w:val="000000"/>
          <w:sz w:val="20"/>
          <w:szCs w:val="22"/>
        </w:rPr>
        <w:t>(1)</w:t>
      </w:r>
      <w:r w:rsidRPr="00172CD6">
        <w:rPr>
          <w:rFonts w:ascii="Arial" w:hAnsi="Arial" w:cs="Arial"/>
          <w:color w:val="000000"/>
          <w:sz w:val="20"/>
          <w:szCs w:val="22"/>
        </w:rPr>
        <w:tab/>
        <w:t>If the Children’s Court has jurisdiction under s.516 of the CYFA to hear and determine an indictable offence, the Children’s Court may determine in accordance with Part 5A</w:t>
      </w:r>
      <w:r w:rsidRPr="00172CD6">
        <w:rPr>
          <w:rFonts w:ascii="Arial" w:hAnsi="Arial" w:cs="Arial"/>
          <w:sz w:val="20"/>
          <w:szCs w:val="22"/>
        </w:rPr>
        <w:t>–</w:t>
      </w:r>
    </w:p>
    <w:p w14:paraId="5F46A8D6" w14:textId="77777777" w:rsidR="00CF53CA" w:rsidRPr="00172CD6" w:rsidRDefault="00CF53CA" w:rsidP="00CF53CA">
      <w:pPr>
        <w:tabs>
          <w:tab w:val="left" w:pos="357"/>
        </w:tabs>
        <w:spacing w:line="240" w:lineRule="exact"/>
        <w:ind w:left="998" w:hanging="357"/>
        <w:jc w:val="both"/>
        <w:rPr>
          <w:rFonts w:ascii="Arial" w:hAnsi="Arial" w:cs="Arial"/>
          <w:color w:val="000000"/>
          <w:sz w:val="20"/>
          <w:szCs w:val="22"/>
        </w:rPr>
      </w:pPr>
      <w:r w:rsidRPr="00172CD6">
        <w:rPr>
          <w:rFonts w:ascii="Arial" w:hAnsi="Arial" w:cs="Arial"/>
          <w:color w:val="000000"/>
          <w:sz w:val="20"/>
          <w:szCs w:val="22"/>
        </w:rPr>
        <w:t>(a)</w:t>
      </w:r>
      <w:r w:rsidRPr="00172CD6">
        <w:rPr>
          <w:rFonts w:ascii="Arial" w:hAnsi="Arial" w:cs="Arial"/>
          <w:color w:val="000000"/>
          <w:sz w:val="20"/>
          <w:szCs w:val="22"/>
        </w:rPr>
        <w:tab/>
        <w:t>the fitness of an accused to stand trial for the offence; and</w:t>
      </w:r>
    </w:p>
    <w:p w14:paraId="34C811DA" w14:textId="77777777" w:rsidR="00CF53CA" w:rsidRPr="00172CD6" w:rsidRDefault="00CF53CA" w:rsidP="00CF53CA">
      <w:pPr>
        <w:tabs>
          <w:tab w:val="left" w:pos="357"/>
        </w:tabs>
        <w:spacing w:line="240" w:lineRule="exact"/>
        <w:ind w:left="998" w:hanging="357"/>
        <w:jc w:val="both"/>
        <w:rPr>
          <w:rFonts w:ascii="Arial" w:hAnsi="Arial" w:cs="Arial"/>
          <w:color w:val="000000"/>
          <w:sz w:val="20"/>
          <w:szCs w:val="22"/>
        </w:rPr>
      </w:pPr>
      <w:r w:rsidRPr="00172CD6">
        <w:rPr>
          <w:rFonts w:ascii="Arial" w:hAnsi="Arial" w:cs="Arial"/>
          <w:color w:val="000000"/>
          <w:sz w:val="20"/>
          <w:szCs w:val="22"/>
        </w:rPr>
        <w:t>(b)</w:t>
      </w:r>
      <w:r w:rsidRPr="00172CD6">
        <w:rPr>
          <w:rFonts w:ascii="Arial" w:hAnsi="Arial" w:cs="Arial"/>
          <w:color w:val="000000"/>
          <w:sz w:val="20"/>
          <w:szCs w:val="22"/>
        </w:rPr>
        <w:tab/>
        <w:t>a defence of mental impairment raised to the offence.</w:t>
      </w:r>
    </w:p>
    <w:p w14:paraId="7A61B88D" w14:textId="77777777" w:rsidR="00CF53CA" w:rsidRPr="00172CD6" w:rsidRDefault="00CF53CA" w:rsidP="00CF53CA">
      <w:pPr>
        <w:tabs>
          <w:tab w:val="left" w:pos="357"/>
        </w:tabs>
        <w:spacing w:before="60" w:line="240" w:lineRule="exact"/>
        <w:ind w:left="641" w:hanging="357"/>
        <w:jc w:val="both"/>
        <w:rPr>
          <w:rFonts w:ascii="Arial" w:hAnsi="Arial" w:cs="Arial"/>
          <w:color w:val="000000"/>
          <w:sz w:val="20"/>
          <w:szCs w:val="22"/>
        </w:rPr>
      </w:pPr>
      <w:r w:rsidRPr="00172CD6">
        <w:rPr>
          <w:rFonts w:ascii="Arial" w:hAnsi="Arial" w:cs="Arial"/>
          <w:color w:val="000000"/>
          <w:sz w:val="20"/>
          <w:szCs w:val="22"/>
        </w:rPr>
        <w:t>(2)</w:t>
      </w:r>
      <w:r w:rsidRPr="00172CD6">
        <w:rPr>
          <w:rFonts w:ascii="Arial" w:hAnsi="Arial" w:cs="Arial"/>
          <w:color w:val="000000"/>
          <w:sz w:val="20"/>
          <w:szCs w:val="22"/>
        </w:rPr>
        <w:tab/>
        <w:t xml:space="preserve">The defence of mental impairment as provided for in s.38ZA of the CMIA and the presumption in s.38ZB(1) [see topic </w:t>
      </w:r>
      <w:r w:rsidRPr="00172CD6">
        <w:rPr>
          <w:rFonts w:ascii="Arial" w:hAnsi="Arial" w:cs="Arial"/>
          <w:b/>
          <w:color w:val="FFFFFF"/>
          <w:sz w:val="20"/>
          <w:szCs w:val="22"/>
          <w:shd w:val="clear" w:color="auto" w:fill="000000"/>
        </w:rPr>
        <w:t>M</w:t>
      </w:r>
      <w:r w:rsidRPr="00172CD6">
        <w:rPr>
          <w:rFonts w:ascii="Arial" w:hAnsi="Arial" w:cs="Arial"/>
          <w:color w:val="000000"/>
          <w:sz w:val="20"/>
          <w:szCs w:val="22"/>
        </w:rPr>
        <w:t xml:space="preserve"> below] apply to summary offences and to indictable offences heard and determined summarily in the Children’s Court.</w:t>
      </w:r>
    </w:p>
    <w:p w14:paraId="11F1E9B1" w14:textId="77777777" w:rsidR="00CF53CA" w:rsidRPr="00172CD6" w:rsidRDefault="00CF53CA" w:rsidP="00CF53CA">
      <w:pPr>
        <w:tabs>
          <w:tab w:val="left" w:pos="357"/>
        </w:tabs>
        <w:spacing w:before="60" w:line="240" w:lineRule="exact"/>
        <w:ind w:left="641" w:hanging="357"/>
        <w:jc w:val="both"/>
        <w:rPr>
          <w:rFonts w:ascii="Arial" w:hAnsi="Arial" w:cs="Arial"/>
          <w:color w:val="000000"/>
          <w:sz w:val="20"/>
          <w:szCs w:val="22"/>
        </w:rPr>
      </w:pPr>
      <w:r w:rsidRPr="00172CD6">
        <w:rPr>
          <w:rFonts w:ascii="Arial" w:hAnsi="Arial" w:cs="Arial"/>
          <w:color w:val="000000"/>
          <w:sz w:val="20"/>
          <w:szCs w:val="22"/>
        </w:rPr>
        <w:lastRenderedPageBreak/>
        <w:t>(3)</w:t>
      </w:r>
      <w:r w:rsidRPr="00172CD6">
        <w:rPr>
          <w:rFonts w:ascii="Arial" w:hAnsi="Arial" w:cs="Arial"/>
          <w:color w:val="000000"/>
          <w:sz w:val="20"/>
          <w:szCs w:val="22"/>
        </w:rPr>
        <w:tab/>
        <w:t>If the Children’s Court finds a child not guilty because of mental impairment of a summary offence, the Children’s Court must discharge the child.</w:t>
      </w:r>
    </w:p>
    <w:p w14:paraId="089EF782" w14:textId="77777777" w:rsidR="00CF53CA" w:rsidRPr="00172CD6" w:rsidRDefault="00CF53CA" w:rsidP="00CF53CA">
      <w:pPr>
        <w:rPr>
          <w:rFonts w:ascii="Arial" w:hAnsi="Arial" w:cs="Arial"/>
          <w:sz w:val="18"/>
          <w:szCs w:val="22"/>
        </w:rPr>
      </w:pPr>
    </w:p>
    <w:p w14:paraId="5589DF49" w14:textId="77777777" w:rsidR="00CF53CA" w:rsidRPr="00172CD6" w:rsidRDefault="00CF53CA" w:rsidP="00CF53CA">
      <w:pPr>
        <w:tabs>
          <w:tab w:val="left" w:pos="363"/>
        </w:tabs>
        <w:spacing w:line="240" w:lineRule="exact"/>
        <w:ind w:left="284"/>
        <w:jc w:val="both"/>
        <w:rPr>
          <w:rFonts w:ascii="Arial" w:hAnsi="Arial" w:cs="Arial"/>
          <w:color w:val="000000"/>
          <w:sz w:val="20"/>
          <w:szCs w:val="22"/>
        </w:rPr>
      </w:pPr>
      <w:r w:rsidRPr="00172CD6">
        <w:rPr>
          <w:rFonts w:ascii="Arial" w:hAnsi="Arial" w:cs="Arial"/>
          <w:color w:val="000000"/>
          <w:sz w:val="20"/>
          <w:szCs w:val="22"/>
        </w:rPr>
        <w:t>It follows from s.5A(1) that the Children’s Court does not have jurisdiction to determine the fitness of a child accused to stand trial for a summary offence.  Presumably the court would have to deal with the summary charge (if not withdrawn) as if the child had pleaded not guilty but it is hard to see how a trial could proceed in a way that is procedurally fair to a child who is indeed unfit to stand trial.</w:t>
      </w:r>
    </w:p>
    <w:p w14:paraId="2547E20A" w14:textId="77777777" w:rsidR="00360462" w:rsidRPr="00172CD6" w:rsidRDefault="00360462" w:rsidP="00360462">
      <w:pPr>
        <w:rPr>
          <w:rFonts w:ascii="Arial" w:hAnsi="Arial" w:cs="Arial"/>
          <w:sz w:val="18"/>
          <w:szCs w:val="22"/>
        </w:rPr>
      </w:pPr>
    </w:p>
    <w:p w14:paraId="70ED0677" w14:textId="77777777" w:rsidR="00324F34" w:rsidRDefault="00CF53CA" w:rsidP="00324F34">
      <w:pPr>
        <w:pStyle w:val="Heading3"/>
        <w:keepNext/>
        <w:spacing w:after="80" w:line="240" w:lineRule="auto"/>
        <w:ind w:left="284" w:hanging="284"/>
        <w:rPr>
          <w:rFonts w:ascii="Arial" w:hAnsi="Arial" w:cs="Arial"/>
          <w:b/>
          <w:bCs/>
          <w:sz w:val="20"/>
        </w:rPr>
      </w:pPr>
      <w:bookmarkStart w:id="227" w:name="_D_CONSTITUTION_OF"/>
      <w:bookmarkEnd w:id="227"/>
      <w:r w:rsidRPr="00172CD6">
        <w:rPr>
          <w:rFonts w:ascii="Arial" w:hAnsi="Arial" w:cs="Arial"/>
          <w:b/>
          <w:color w:val="FFFFFF"/>
          <w:sz w:val="22"/>
          <w:szCs w:val="22"/>
          <w:shd w:val="clear" w:color="auto" w:fill="000000"/>
        </w:rPr>
        <w:t>D</w:t>
      </w:r>
      <w:r w:rsidRPr="00172CD6">
        <w:rPr>
          <w:rFonts w:ascii="Arial" w:hAnsi="Arial" w:cs="Arial"/>
          <w:b/>
          <w:color w:val="000000"/>
          <w:sz w:val="22"/>
          <w:szCs w:val="22"/>
        </w:rPr>
        <w:tab/>
      </w:r>
      <w:r w:rsidRPr="00172CD6">
        <w:rPr>
          <w:rFonts w:ascii="Arial" w:hAnsi="Arial" w:cs="Arial"/>
          <w:b/>
          <w:color w:val="FFFFFF"/>
          <w:sz w:val="22"/>
          <w:szCs w:val="22"/>
          <w:bdr w:val="single" w:sz="4" w:space="0" w:color="auto"/>
          <w:shd w:val="clear" w:color="auto" w:fill="000000"/>
        </w:rPr>
        <w:t>CONSTITUTION OF CHILDREN’S COURT|CMIA-s.38I(1)</w:t>
      </w:r>
    </w:p>
    <w:p w14:paraId="055FDFEF" w14:textId="77777777" w:rsidR="00CF53CA" w:rsidRPr="00172CD6" w:rsidRDefault="00CF53CA" w:rsidP="00CF53CA">
      <w:pPr>
        <w:tabs>
          <w:tab w:val="left" w:pos="284"/>
        </w:tabs>
        <w:spacing w:before="120" w:line="240" w:lineRule="exact"/>
        <w:ind w:left="284" w:hanging="284"/>
        <w:jc w:val="both"/>
        <w:rPr>
          <w:rFonts w:ascii="Arial" w:hAnsi="Arial" w:cs="Arial"/>
          <w:color w:val="000000"/>
          <w:sz w:val="20"/>
          <w:szCs w:val="20"/>
        </w:rPr>
      </w:pPr>
      <w:r w:rsidRPr="00172CD6">
        <w:rPr>
          <w:rFonts w:ascii="Arial" w:hAnsi="Arial" w:cs="Arial"/>
          <w:color w:val="000000"/>
          <w:sz w:val="20"/>
          <w:szCs w:val="20"/>
        </w:rPr>
        <w:tab/>
        <w:t>If the question of the fitness of a child to stand trial arises or the defence of mental impairment is raised in a proceeding in the Children’s Court</w:t>
      </w:r>
      <w:r w:rsidRPr="00172CD6">
        <w:rPr>
          <w:rFonts w:ascii="Arial" w:hAnsi="Arial" w:cs="Arial"/>
          <w:sz w:val="20"/>
          <w:szCs w:val="20"/>
        </w:rPr>
        <w:t>, the court must be constituted as follows–</w:t>
      </w:r>
    </w:p>
    <w:p w14:paraId="4A1E965C" w14:textId="77777777" w:rsidR="00CF53CA" w:rsidRPr="00172CD6" w:rsidRDefault="00CF53CA" w:rsidP="00CF53CA">
      <w:pPr>
        <w:tabs>
          <w:tab w:val="left" w:pos="357"/>
        </w:tabs>
        <w:spacing w:line="240" w:lineRule="exact"/>
        <w:ind w:left="641" w:hanging="357"/>
        <w:jc w:val="both"/>
        <w:rPr>
          <w:rFonts w:ascii="Arial" w:hAnsi="Arial" w:cs="Arial"/>
          <w:color w:val="000000"/>
          <w:sz w:val="20"/>
          <w:szCs w:val="20"/>
        </w:rPr>
      </w:pPr>
      <w:r w:rsidRPr="00172CD6">
        <w:rPr>
          <w:rFonts w:ascii="Arial" w:hAnsi="Arial" w:cs="Arial"/>
          <w:color w:val="000000"/>
          <w:sz w:val="20"/>
          <w:szCs w:val="20"/>
        </w:rPr>
        <w:t>(a)</w:t>
      </w:r>
      <w:r w:rsidRPr="00172CD6">
        <w:rPr>
          <w:rFonts w:ascii="Arial" w:hAnsi="Arial" w:cs="Arial"/>
          <w:color w:val="000000"/>
          <w:sz w:val="20"/>
          <w:szCs w:val="20"/>
        </w:rPr>
        <w:tab/>
        <w:t>if the offence is punishable by level 2 imprisonment (25 years maximum), by the President or, if the President is unavailable, a magistrate nominated by the President; or</w:t>
      </w:r>
    </w:p>
    <w:p w14:paraId="127B2CA7" w14:textId="77777777" w:rsidR="00CF53CA" w:rsidRPr="00172CD6" w:rsidRDefault="00CF53CA" w:rsidP="00CF53CA">
      <w:pPr>
        <w:tabs>
          <w:tab w:val="left" w:pos="357"/>
        </w:tabs>
        <w:spacing w:line="240" w:lineRule="exact"/>
        <w:ind w:left="641" w:hanging="357"/>
        <w:jc w:val="both"/>
        <w:rPr>
          <w:rFonts w:ascii="Arial" w:hAnsi="Arial" w:cs="Arial"/>
          <w:color w:val="000000"/>
          <w:sz w:val="20"/>
          <w:szCs w:val="20"/>
        </w:rPr>
      </w:pPr>
      <w:r w:rsidRPr="00172CD6">
        <w:rPr>
          <w:rFonts w:ascii="Arial" w:hAnsi="Arial" w:cs="Arial"/>
          <w:color w:val="000000"/>
          <w:sz w:val="20"/>
          <w:szCs w:val="20"/>
        </w:rPr>
        <w:t>(b)</w:t>
      </w:r>
      <w:r w:rsidRPr="00172CD6">
        <w:rPr>
          <w:rFonts w:ascii="Arial" w:hAnsi="Arial" w:cs="Arial"/>
          <w:color w:val="000000"/>
          <w:sz w:val="20"/>
          <w:szCs w:val="20"/>
        </w:rPr>
        <w:tab/>
        <w:t>in any other case, by the President or a magistrate.</w:t>
      </w:r>
    </w:p>
    <w:p w14:paraId="1A6CC55B" w14:textId="77777777" w:rsidR="00CF53CA" w:rsidRDefault="00CF53CA" w:rsidP="00CF53CA">
      <w:pPr>
        <w:tabs>
          <w:tab w:val="left" w:pos="284"/>
        </w:tabs>
        <w:spacing w:line="240" w:lineRule="exact"/>
        <w:jc w:val="both"/>
        <w:rPr>
          <w:rFonts w:ascii="Arial" w:hAnsi="Arial" w:cs="Arial"/>
          <w:color w:val="000000"/>
          <w:sz w:val="20"/>
          <w:szCs w:val="20"/>
        </w:rPr>
      </w:pPr>
    </w:p>
    <w:p w14:paraId="59DC00DC" w14:textId="77777777" w:rsidR="007F6EC1" w:rsidRDefault="007F6EC1" w:rsidP="007F6EC1">
      <w:pPr>
        <w:tabs>
          <w:tab w:val="left" w:pos="284"/>
        </w:tabs>
        <w:spacing w:line="240" w:lineRule="exact"/>
        <w:ind w:left="284" w:hanging="284"/>
        <w:jc w:val="both"/>
        <w:rPr>
          <w:rFonts w:ascii="Arial" w:hAnsi="Arial" w:cs="Arial"/>
          <w:color w:val="000000"/>
          <w:sz w:val="20"/>
          <w:szCs w:val="20"/>
        </w:rPr>
      </w:pPr>
      <w:r>
        <w:rPr>
          <w:rFonts w:ascii="Arial" w:hAnsi="Arial" w:cs="Arial"/>
          <w:color w:val="000000"/>
          <w:sz w:val="20"/>
          <w:szCs w:val="20"/>
        </w:rPr>
        <w:tab/>
        <w:t>If fitness to stand trial or mental impairment is first raised during a hearing before a magistrate, the matter must be transferred for hearing before the President or, if the President is unavailable, a magistrate nominated by the President</w:t>
      </w:r>
    </w:p>
    <w:p w14:paraId="6819D8BA" w14:textId="77777777" w:rsidR="007F6EC1" w:rsidRPr="00172CD6" w:rsidRDefault="007F6EC1" w:rsidP="00CF53CA">
      <w:pPr>
        <w:tabs>
          <w:tab w:val="left" w:pos="284"/>
        </w:tabs>
        <w:spacing w:line="240" w:lineRule="exact"/>
        <w:jc w:val="both"/>
        <w:rPr>
          <w:rFonts w:ascii="Arial" w:hAnsi="Arial" w:cs="Arial"/>
          <w:color w:val="000000"/>
          <w:sz w:val="20"/>
          <w:szCs w:val="20"/>
        </w:rPr>
      </w:pPr>
    </w:p>
    <w:p w14:paraId="2B11C417" w14:textId="28F55C06" w:rsidR="00324F34" w:rsidRDefault="00CF53CA" w:rsidP="00324F34">
      <w:pPr>
        <w:pStyle w:val="Heading3"/>
        <w:keepNext/>
        <w:spacing w:after="80" w:line="240" w:lineRule="auto"/>
        <w:ind w:left="284" w:hanging="284"/>
        <w:rPr>
          <w:rFonts w:ascii="Arial" w:hAnsi="Arial" w:cs="Arial"/>
          <w:b/>
          <w:bCs/>
          <w:sz w:val="20"/>
        </w:rPr>
      </w:pPr>
      <w:bookmarkStart w:id="228" w:name="_E_WHEN_IS"/>
      <w:bookmarkEnd w:id="228"/>
      <w:r w:rsidRPr="00A77924">
        <w:rPr>
          <w:rFonts w:ascii="Arial" w:hAnsi="Arial" w:cs="Arial"/>
          <w:b/>
          <w:color w:val="FFFFFF"/>
          <w:sz w:val="22"/>
          <w:shd w:val="clear" w:color="auto" w:fill="000000"/>
        </w:rPr>
        <w:t>E</w:t>
      </w:r>
      <w:r w:rsidRPr="002A71CD">
        <w:rPr>
          <w:rFonts w:ascii="Arial" w:hAnsi="Arial" w:cs="Arial"/>
          <w:b/>
          <w:color w:val="000000"/>
        </w:rPr>
        <w:tab/>
      </w:r>
      <w:r w:rsidRPr="00235AC9">
        <w:rPr>
          <w:rFonts w:ascii="Arial" w:hAnsi="Arial" w:cs="Arial"/>
          <w:b/>
          <w:color w:val="FFFFFF"/>
          <w:sz w:val="22"/>
          <w:bdr w:val="single" w:sz="4" w:space="0" w:color="auto"/>
          <w:shd w:val="clear" w:color="auto" w:fill="000000"/>
        </w:rPr>
        <w:t>WHEN IS A CHILD UNFIT TO BE TRIED?|</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-s.38K</w:t>
      </w:r>
    </w:p>
    <w:p w14:paraId="0108ADD1" w14:textId="77777777" w:rsidR="00CF53CA" w:rsidRPr="00172CD6" w:rsidRDefault="00CF53CA" w:rsidP="00CF53CA">
      <w:pPr>
        <w:spacing w:before="120"/>
        <w:ind w:left="284"/>
        <w:jc w:val="both"/>
        <w:rPr>
          <w:rFonts w:ascii="Arial" w:hAnsi="Arial" w:cs="Arial"/>
          <w:sz w:val="20"/>
        </w:rPr>
      </w:pPr>
      <w:r w:rsidRPr="00172CD6">
        <w:rPr>
          <w:rFonts w:ascii="Arial" w:hAnsi="Arial" w:cs="Arial"/>
          <w:sz w:val="20"/>
        </w:rPr>
        <w:t>Section 38K(1) of the CMIA provides that a child is unfit to stand trial for an indictable offence if, because the child’s mental processes are disordered or impaired, the child is or, at some time during the hearing in the Children’s Court, will be–</w:t>
      </w:r>
    </w:p>
    <w:p w14:paraId="4500CF44"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understand the nature of the charge; or</w:t>
      </w:r>
    </w:p>
    <w:p w14:paraId="4B1C4137"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enter a plea to the charge; or</w:t>
      </w:r>
    </w:p>
    <w:p w14:paraId="15FEB44C"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understand the nature of the hearing (namely that it is an enquiry as to whether the child committed the offence); or</w:t>
      </w:r>
    </w:p>
    <w:p w14:paraId="67578EDD"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follow the course of the hearing; or</w:t>
      </w:r>
    </w:p>
    <w:p w14:paraId="2510AA86"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understand the substantial effect of any evidence that may be given in support of the prosecution; or</w:t>
      </w:r>
    </w:p>
    <w:p w14:paraId="0B6AA249"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give instructions to his or her legal practitioner.</w:t>
      </w:r>
    </w:p>
    <w:p w14:paraId="14E08890" w14:textId="77777777" w:rsidR="00CF53CA" w:rsidRPr="00172CD6" w:rsidRDefault="00CF53CA" w:rsidP="00CF53CA">
      <w:pPr>
        <w:jc w:val="both"/>
        <w:rPr>
          <w:rFonts w:ascii="Arial" w:hAnsi="Arial" w:cs="Arial"/>
          <w:sz w:val="20"/>
        </w:rPr>
      </w:pPr>
    </w:p>
    <w:p w14:paraId="04E3BF14" w14:textId="77777777" w:rsidR="00CF53CA" w:rsidRPr="00172CD6" w:rsidRDefault="00CF53CA" w:rsidP="00CF53CA">
      <w:pPr>
        <w:ind w:left="284"/>
        <w:jc w:val="both"/>
        <w:rPr>
          <w:rFonts w:ascii="Arial" w:hAnsi="Arial" w:cs="Arial"/>
          <w:sz w:val="20"/>
        </w:rPr>
      </w:pPr>
      <w:r w:rsidRPr="00172CD6">
        <w:rPr>
          <w:rFonts w:ascii="Arial" w:hAnsi="Arial" w:cs="Arial"/>
          <w:color w:val="000000"/>
          <w:sz w:val="20"/>
        </w:rPr>
        <w:t>A child is not unfit to stand trial only because he or she is suffering from memory loss: s.38K(2).</w:t>
      </w:r>
    </w:p>
    <w:p w14:paraId="30260FAC" w14:textId="77777777" w:rsidR="00CF53CA" w:rsidRPr="00172CD6" w:rsidRDefault="00CF53CA" w:rsidP="00CF53CA">
      <w:pPr>
        <w:jc w:val="both"/>
        <w:rPr>
          <w:rFonts w:ascii="Arial" w:hAnsi="Arial" w:cs="Arial"/>
          <w:sz w:val="20"/>
        </w:rPr>
      </w:pPr>
    </w:p>
    <w:p w14:paraId="3F34162C" w14:textId="77777777" w:rsidR="00CF53CA" w:rsidRPr="00172CD6" w:rsidRDefault="00CF53CA" w:rsidP="00CF53CA">
      <w:pPr>
        <w:ind w:left="284"/>
        <w:jc w:val="both"/>
        <w:rPr>
          <w:rFonts w:ascii="Arial" w:hAnsi="Arial" w:cs="Arial"/>
          <w:sz w:val="20"/>
        </w:rPr>
      </w:pPr>
      <w:r w:rsidRPr="00172CD6">
        <w:rPr>
          <w:rFonts w:ascii="Arial" w:hAnsi="Arial" w:cs="Arial"/>
          <w:sz w:val="20"/>
        </w:rPr>
        <w:t xml:space="preserve">Section 38K is drafted in similar terms to s.6 (applicable to adult accused) and to the </w:t>
      </w:r>
      <w:r w:rsidRPr="00172CD6">
        <w:rPr>
          <w:rFonts w:ascii="Arial" w:hAnsi="Arial" w:cs="Arial"/>
          <w:color w:val="000000"/>
          <w:sz w:val="20"/>
        </w:rPr>
        <w:t xml:space="preserve">former common law principles set out in the decision of Smith J in </w:t>
      </w:r>
      <w:r w:rsidRPr="00172CD6">
        <w:rPr>
          <w:rFonts w:ascii="Arial" w:hAnsi="Arial" w:cs="Arial"/>
          <w:i/>
          <w:color w:val="000000"/>
          <w:sz w:val="20"/>
        </w:rPr>
        <w:t>R v Presser</w:t>
      </w:r>
      <w:r w:rsidRPr="00172CD6">
        <w:rPr>
          <w:rFonts w:ascii="Arial" w:hAnsi="Arial" w:cs="Arial"/>
          <w:color w:val="000000"/>
          <w:sz w:val="20"/>
        </w:rPr>
        <w:t xml:space="preserve"> [1958] VR 45 at 48</w:t>
      </w:r>
      <w:r w:rsidR="00E16F51">
        <w:rPr>
          <w:rFonts w:ascii="Arial" w:hAnsi="Arial" w:cs="Arial"/>
          <w:color w:val="000000"/>
          <w:sz w:val="20"/>
        </w:rPr>
        <w:t xml:space="preserve"> where his Honour also noted:</w:t>
      </w:r>
    </w:p>
    <w:p w14:paraId="4C4363E9" w14:textId="77777777" w:rsidR="00CF53CA" w:rsidRDefault="00E16F51" w:rsidP="00EE3BFB">
      <w:pPr>
        <w:tabs>
          <w:tab w:val="left" w:pos="284"/>
        </w:tabs>
        <w:spacing w:before="120" w:line="240" w:lineRule="exact"/>
        <w:ind w:left="851" w:right="567"/>
        <w:jc w:val="both"/>
        <w:rPr>
          <w:rFonts w:ascii="Arial" w:hAnsi="Arial" w:cs="Arial"/>
          <w:color w:val="000000"/>
          <w:sz w:val="20"/>
        </w:rPr>
      </w:pPr>
      <w:r w:rsidRPr="00804AE0">
        <w:rPr>
          <w:rFonts w:ascii="Arial" w:hAnsi="Arial" w:cs="Arial"/>
          <w:color w:val="000000"/>
          <w:sz w:val="20"/>
          <w:szCs w:val="20"/>
        </w:rPr>
        <w:t>“</w:t>
      </w:r>
      <w:r w:rsidR="00804AE0" w:rsidRPr="00804AE0">
        <w:rPr>
          <w:rFonts w:ascii="Arial" w:hAnsi="Arial" w:cs="Arial"/>
          <w:sz w:val="20"/>
          <w:szCs w:val="20"/>
        </w:rPr>
        <w:t xml:space="preserve">Where he has counsel he needs to be able to do this through his counsel by letting his counsel know what his version of the facts is and, if necessary, telling the court what it is. </w:t>
      </w:r>
      <w:r w:rsidRPr="00804AE0">
        <w:rPr>
          <w:rFonts w:ascii="Arial" w:hAnsi="Arial" w:cs="Arial"/>
          <w:color w:val="000000"/>
          <w:sz w:val="20"/>
          <w:szCs w:val="20"/>
        </w:rPr>
        <w:t>He need not, of course, be conversant with Court procedure</w:t>
      </w:r>
      <w:r>
        <w:rPr>
          <w:rFonts w:ascii="Arial" w:hAnsi="Arial" w:cs="Arial"/>
          <w:color w:val="000000"/>
          <w:sz w:val="20"/>
        </w:rPr>
        <w:t xml:space="preserve"> and he need not have the mental capacity to make an able defence; but he must, I think, have sufficient capacity to be able to decide what defence he will rely upon and to make his defence and his version of the facts known to the court and to his counsel, if any.”</w:t>
      </w:r>
    </w:p>
    <w:p w14:paraId="505CB7E3" w14:textId="77777777" w:rsidR="00A75871" w:rsidRDefault="00A75871" w:rsidP="00CF53CA">
      <w:pPr>
        <w:tabs>
          <w:tab w:val="left" w:pos="284"/>
        </w:tabs>
        <w:spacing w:line="240" w:lineRule="exact"/>
        <w:jc w:val="both"/>
        <w:rPr>
          <w:rFonts w:ascii="Arial" w:hAnsi="Arial" w:cs="Arial"/>
          <w:color w:val="000000"/>
          <w:sz w:val="20"/>
        </w:rPr>
      </w:pPr>
    </w:p>
    <w:p w14:paraId="10075BEE" w14:textId="77777777" w:rsidR="00766610" w:rsidRPr="00543740" w:rsidRDefault="00766610" w:rsidP="00A75871">
      <w:pPr>
        <w:tabs>
          <w:tab w:val="left" w:pos="284"/>
        </w:tabs>
        <w:spacing w:line="240" w:lineRule="exact"/>
        <w:ind w:left="284"/>
        <w:jc w:val="both"/>
        <w:rPr>
          <w:rFonts w:ascii="Arial" w:hAnsi="Arial" w:cs="Arial"/>
          <w:sz w:val="20"/>
          <w:szCs w:val="20"/>
        </w:rPr>
      </w:pPr>
      <w:r>
        <w:rPr>
          <w:rFonts w:ascii="Arial" w:hAnsi="Arial" w:cs="Arial"/>
          <w:sz w:val="20"/>
          <w:szCs w:val="20"/>
        </w:rPr>
        <w:t xml:space="preserve">In </w:t>
      </w:r>
      <w:r w:rsidRPr="00766610">
        <w:rPr>
          <w:rFonts w:ascii="Arial" w:hAnsi="Arial" w:cs="Arial"/>
          <w:i/>
          <w:iCs/>
          <w:sz w:val="20"/>
          <w:szCs w:val="20"/>
        </w:rPr>
        <w:t>Kirk Reese (a pseudonym) v Victoria Police</w:t>
      </w:r>
      <w:r>
        <w:rPr>
          <w:rFonts w:ascii="Arial" w:hAnsi="Arial" w:cs="Arial"/>
          <w:sz w:val="20"/>
          <w:szCs w:val="20"/>
        </w:rPr>
        <w:t xml:space="preserve"> [2020] </w:t>
      </w:r>
      <w:proofErr w:type="spellStart"/>
      <w:r>
        <w:rPr>
          <w:rFonts w:ascii="Arial" w:hAnsi="Arial" w:cs="Arial"/>
          <w:sz w:val="20"/>
          <w:szCs w:val="20"/>
        </w:rPr>
        <w:t>VChC</w:t>
      </w:r>
      <w:proofErr w:type="spellEnd"/>
      <w:r>
        <w:rPr>
          <w:rFonts w:ascii="Arial" w:hAnsi="Arial" w:cs="Arial"/>
          <w:sz w:val="20"/>
          <w:szCs w:val="20"/>
        </w:rPr>
        <w:t xml:space="preserve"> 6, the accused, profoundly deaf since birth, had also been assessed with ADHD, autism, mild cerebral palsy and a global intellectual delay with a full scale IQ of 50 which f</w:t>
      </w:r>
      <w:r w:rsidRPr="00766610">
        <w:rPr>
          <w:rFonts w:ascii="Arial" w:hAnsi="Arial" w:cs="Arial"/>
          <w:sz w:val="20"/>
          <w:szCs w:val="20"/>
        </w:rPr>
        <w:t xml:space="preserve">alls within the extremely low range. KR is non-verbal and communicates through sign, although he is not </w:t>
      </w:r>
      <w:proofErr w:type="spellStart"/>
      <w:r w:rsidRPr="00766610">
        <w:rPr>
          <w:rFonts w:ascii="Arial" w:hAnsi="Arial" w:cs="Arial"/>
          <w:sz w:val="20"/>
          <w:szCs w:val="20"/>
        </w:rPr>
        <w:t>Auslan</w:t>
      </w:r>
      <w:proofErr w:type="spellEnd"/>
      <w:r w:rsidRPr="00766610">
        <w:rPr>
          <w:rFonts w:ascii="Arial" w:hAnsi="Arial" w:cs="Arial"/>
          <w:sz w:val="20"/>
          <w:szCs w:val="20"/>
        </w:rPr>
        <w:t xml:space="preserve"> proficient.  Ms Jane Lofthouse, neuropsychologist, who assessed KR on 21 December 2018 found that</w:t>
      </w:r>
      <w:r>
        <w:rPr>
          <w:rFonts w:ascii="Arial" w:hAnsi="Arial" w:cs="Arial"/>
          <w:sz w:val="20"/>
          <w:szCs w:val="20"/>
        </w:rPr>
        <w:t xml:space="preserve"> his general intelligence fell within the ‘moderately intellectually disabled’ range where he would score better than or equal to </w:t>
      </w:r>
      <w:r w:rsidRPr="00543740">
        <w:rPr>
          <w:rFonts w:ascii="Arial" w:hAnsi="Arial" w:cs="Arial"/>
          <w:sz w:val="20"/>
          <w:szCs w:val="20"/>
        </w:rPr>
        <w:t xml:space="preserve">less than 1% of his peers.  KR was charged with four offences: </w:t>
      </w:r>
      <w:bookmarkStart w:id="229" w:name="_Hlk49517681"/>
      <w:r w:rsidR="005E1922">
        <w:rPr>
          <w:rFonts w:ascii="Arial" w:hAnsi="Arial" w:cs="Arial"/>
          <w:sz w:val="20"/>
          <w:szCs w:val="20"/>
        </w:rPr>
        <w:t>(1) false</w:t>
      </w:r>
      <w:r w:rsidRPr="00543740">
        <w:rPr>
          <w:rFonts w:ascii="Arial" w:hAnsi="Arial" w:cs="Arial"/>
          <w:sz w:val="20"/>
          <w:szCs w:val="20"/>
        </w:rPr>
        <w:t xml:space="preserve"> imprisonment, </w:t>
      </w:r>
      <w:r w:rsidR="005E1922">
        <w:rPr>
          <w:rFonts w:ascii="Arial" w:hAnsi="Arial" w:cs="Arial"/>
          <w:sz w:val="20"/>
          <w:szCs w:val="20"/>
        </w:rPr>
        <w:t xml:space="preserve">(2) </w:t>
      </w:r>
      <w:r w:rsidRPr="00543740">
        <w:rPr>
          <w:rFonts w:ascii="Arial" w:hAnsi="Arial" w:cs="Arial"/>
          <w:sz w:val="20"/>
          <w:szCs w:val="20"/>
        </w:rPr>
        <w:t xml:space="preserve">sexual assault, </w:t>
      </w:r>
      <w:r w:rsidR="005E1922">
        <w:rPr>
          <w:rFonts w:ascii="Arial" w:hAnsi="Arial" w:cs="Arial"/>
          <w:sz w:val="20"/>
          <w:szCs w:val="20"/>
        </w:rPr>
        <w:t xml:space="preserve">(3) </w:t>
      </w:r>
      <w:r w:rsidRPr="00543740">
        <w:rPr>
          <w:rFonts w:ascii="Arial" w:hAnsi="Arial" w:cs="Arial"/>
          <w:sz w:val="20"/>
          <w:szCs w:val="20"/>
        </w:rPr>
        <w:t xml:space="preserve">recklessly causing injury and </w:t>
      </w:r>
      <w:r w:rsidR="005E1922">
        <w:rPr>
          <w:rFonts w:ascii="Arial" w:hAnsi="Arial" w:cs="Arial"/>
          <w:sz w:val="20"/>
          <w:szCs w:val="20"/>
        </w:rPr>
        <w:t xml:space="preserve">(4) </w:t>
      </w:r>
      <w:r w:rsidRPr="00543740">
        <w:rPr>
          <w:rFonts w:ascii="Arial" w:hAnsi="Arial" w:cs="Arial"/>
          <w:sz w:val="20"/>
          <w:szCs w:val="20"/>
        </w:rPr>
        <w:t>detention of a person for a sexual purpose</w:t>
      </w:r>
      <w:bookmarkEnd w:id="229"/>
      <w:r w:rsidRPr="00543740">
        <w:rPr>
          <w:rFonts w:ascii="Arial" w:hAnsi="Arial" w:cs="Arial"/>
          <w:sz w:val="20"/>
          <w:szCs w:val="20"/>
        </w:rPr>
        <w:t>. These charges arose from an incident at KR’s residential unit on 18</w:t>
      </w:r>
      <w:r w:rsidR="009D265D" w:rsidRPr="00543740">
        <w:rPr>
          <w:rFonts w:ascii="Arial" w:hAnsi="Arial" w:cs="Arial"/>
          <w:sz w:val="20"/>
          <w:szCs w:val="20"/>
        </w:rPr>
        <w:t> </w:t>
      </w:r>
      <w:r w:rsidRPr="00543740">
        <w:rPr>
          <w:rFonts w:ascii="Arial" w:hAnsi="Arial" w:cs="Arial"/>
          <w:sz w:val="20"/>
          <w:szCs w:val="20"/>
        </w:rPr>
        <w:t>August 2018 when he was 17 years old.</w:t>
      </w:r>
      <w:r w:rsidR="00D6515C" w:rsidRPr="00543740">
        <w:rPr>
          <w:rFonts w:ascii="Arial" w:hAnsi="Arial" w:cs="Arial"/>
          <w:sz w:val="20"/>
          <w:szCs w:val="20"/>
        </w:rPr>
        <w:t xml:space="preserve">  </w:t>
      </w:r>
      <w:r w:rsidR="00543740" w:rsidRPr="00543740">
        <w:rPr>
          <w:rFonts w:ascii="Arial" w:hAnsi="Arial" w:cs="Arial"/>
          <w:sz w:val="20"/>
          <w:szCs w:val="20"/>
        </w:rPr>
        <w:t xml:space="preserve">The victim was Ms Y, employed as a residential support worker at </w:t>
      </w:r>
      <w:r w:rsidR="00543740">
        <w:rPr>
          <w:rFonts w:ascii="Arial" w:hAnsi="Arial" w:cs="Arial"/>
          <w:sz w:val="20"/>
          <w:szCs w:val="20"/>
        </w:rPr>
        <w:t>that</w:t>
      </w:r>
      <w:r w:rsidR="00543740" w:rsidRPr="00543740">
        <w:rPr>
          <w:rFonts w:ascii="Arial" w:hAnsi="Arial" w:cs="Arial"/>
          <w:sz w:val="20"/>
          <w:szCs w:val="20"/>
        </w:rPr>
        <w:t xml:space="preserve"> unit.  </w:t>
      </w:r>
      <w:r w:rsidR="00D6515C" w:rsidRPr="00543740">
        <w:rPr>
          <w:rFonts w:ascii="Arial" w:hAnsi="Arial" w:cs="Arial"/>
          <w:sz w:val="20"/>
          <w:szCs w:val="20"/>
        </w:rPr>
        <w:t>Judge Chambers, having regard to the expert opinion evidence of Ms Lofthouse and consultant forensic psychiatrist Dr</w:t>
      </w:r>
      <w:r w:rsidR="00543740">
        <w:rPr>
          <w:rFonts w:ascii="Arial" w:hAnsi="Arial" w:cs="Arial"/>
          <w:sz w:val="20"/>
          <w:szCs w:val="20"/>
        </w:rPr>
        <w:t> </w:t>
      </w:r>
      <w:proofErr w:type="spellStart"/>
      <w:r w:rsidR="00D6515C" w:rsidRPr="00543740">
        <w:rPr>
          <w:rFonts w:ascii="Arial" w:hAnsi="Arial" w:cs="Arial"/>
          <w:sz w:val="20"/>
          <w:szCs w:val="20"/>
        </w:rPr>
        <w:t>Panduaruangi</w:t>
      </w:r>
      <w:proofErr w:type="spellEnd"/>
      <w:r w:rsidR="00D6515C" w:rsidRPr="00543740">
        <w:rPr>
          <w:rFonts w:ascii="Arial" w:hAnsi="Arial" w:cs="Arial"/>
          <w:sz w:val="20"/>
          <w:szCs w:val="20"/>
        </w:rPr>
        <w:t>, found KR unfit to stand trial on the charges pursuant to s.38K(1) of the CMIA.</w:t>
      </w:r>
      <w:r w:rsidR="0039663B" w:rsidRPr="00543740">
        <w:rPr>
          <w:rFonts w:ascii="Arial" w:hAnsi="Arial" w:cs="Arial"/>
          <w:sz w:val="20"/>
          <w:szCs w:val="20"/>
        </w:rPr>
        <w:t xml:space="preserve">  At</w:t>
      </w:r>
      <w:r w:rsidR="00543740">
        <w:rPr>
          <w:rFonts w:ascii="Arial" w:hAnsi="Arial" w:cs="Arial"/>
          <w:sz w:val="20"/>
          <w:szCs w:val="20"/>
        </w:rPr>
        <w:t> </w:t>
      </w:r>
      <w:r w:rsidR="0039663B" w:rsidRPr="00543740">
        <w:rPr>
          <w:rFonts w:ascii="Arial" w:hAnsi="Arial" w:cs="Arial"/>
          <w:sz w:val="20"/>
          <w:szCs w:val="20"/>
        </w:rPr>
        <w:t>[4]-[5] Judge Chambers said:</w:t>
      </w:r>
    </w:p>
    <w:p w14:paraId="055E727C" w14:textId="77777777" w:rsidR="0039663B" w:rsidRDefault="0039663B" w:rsidP="00EE3BFB">
      <w:pPr>
        <w:tabs>
          <w:tab w:val="left" w:pos="284"/>
        </w:tabs>
        <w:spacing w:before="80" w:line="240" w:lineRule="exact"/>
        <w:ind w:left="851" w:right="567"/>
        <w:jc w:val="both"/>
        <w:rPr>
          <w:rFonts w:ascii="Arial" w:hAnsi="Arial" w:cs="Arial"/>
          <w:sz w:val="20"/>
          <w:szCs w:val="20"/>
        </w:rPr>
      </w:pPr>
      <w:r>
        <w:rPr>
          <w:rFonts w:ascii="Arial" w:hAnsi="Arial" w:cs="Arial"/>
          <w:sz w:val="20"/>
          <w:szCs w:val="20"/>
        </w:rPr>
        <w:lastRenderedPageBreak/>
        <w:t>[4] “</w:t>
      </w:r>
      <w:r w:rsidRPr="0039663B">
        <w:rPr>
          <w:rFonts w:ascii="Arial" w:hAnsi="Arial" w:cs="Arial"/>
          <w:sz w:val="20"/>
          <w:szCs w:val="20"/>
        </w:rPr>
        <w:t xml:space="preserve">In summary, both experts found that </w:t>
      </w:r>
      <w:r>
        <w:rPr>
          <w:rFonts w:ascii="Arial" w:hAnsi="Arial" w:cs="Arial"/>
          <w:sz w:val="20"/>
          <w:szCs w:val="20"/>
        </w:rPr>
        <w:t>KR</w:t>
      </w:r>
      <w:r w:rsidRPr="0039663B">
        <w:rPr>
          <w:rFonts w:ascii="Arial" w:hAnsi="Arial" w:cs="Arial"/>
          <w:sz w:val="20"/>
          <w:szCs w:val="20"/>
        </w:rPr>
        <w:t xml:space="preserve">’s mild intellectual disability and autism spectrum disorder led to </w:t>
      </w:r>
      <w:r>
        <w:rPr>
          <w:rFonts w:ascii="Arial" w:hAnsi="Arial" w:cs="Arial"/>
          <w:sz w:val="20"/>
          <w:szCs w:val="20"/>
        </w:rPr>
        <w:t>‘</w:t>
      </w:r>
      <w:r w:rsidRPr="0039663B">
        <w:rPr>
          <w:rFonts w:ascii="Arial" w:hAnsi="Arial" w:cs="Arial"/>
          <w:sz w:val="20"/>
          <w:szCs w:val="20"/>
        </w:rPr>
        <w:t>impaired mental processes</w:t>
      </w:r>
      <w:r>
        <w:rPr>
          <w:rFonts w:ascii="Arial" w:hAnsi="Arial" w:cs="Arial"/>
          <w:sz w:val="20"/>
          <w:szCs w:val="20"/>
        </w:rPr>
        <w:t>’</w:t>
      </w:r>
      <w:r w:rsidRPr="0039663B">
        <w:rPr>
          <w:rFonts w:ascii="Arial" w:hAnsi="Arial" w:cs="Arial"/>
          <w:sz w:val="20"/>
          <w:szCs w:val="20"/>
        </w:rPr>
        <w:t xml:space="preserve"> </w:t>
      </w:r>
      <w:r>
        <w:rPr>
          <w:rFonts w:ascii="Arial" w:hAnsi="Arial" w:cs="Arial"/>
          <w:sz w:val="20"/>
          <w:szCs w:val="20"/>
        </w:rPr>
        <w:t xml:space="preserve">[see s.38K(1)] </w:t>
      </w:r>
      <w:r w:rsidRPr="0039663B">
        <w:rPr>
          <w:rFonts w:ascii="Arial" w:hAnsi="Arial" w:cs="Arial"/>
          <w:sz w:val="20"/>
          <w:szCs w:val="20"/>
        </w:rPr>
        <w:t>that are likely to be permanent and that, because of his cognitive impairment, he was unfit to stand trial on the charges. In Dr </w:t>
      </w:r>
      <w:proofErr w:type="spellStart"/>
      <w:r w:rsidRPr="0039663B">
        <w:rPr>
          <w:rFonts w:ascii="Arial" w:hAnsi="Arial" w:cs="Arial"/>
          <w:sz w:val="20"/>
          <w:szCs w:val="20"/>
        </w:rPr>
        <w:t>Panduarangi’s</w:t>
      </w:r>
      <w:proofErr w:type="spellEnd"/>
      <w:r w:rsidRPr="0039663B">
        <w:rPr>
          <w:rFonts w:ascii="Arial" w:hAnsi="Arial" w:cs="Arial"/>
          <w:sz w:val="20"/>
          <w:szCs w:val="20"/>
        </w:rPr>
        <w:t xml:space="preserve"> assessment, </w:t>
      </w:r>
      <w:r>
        <w:rPr>
          <w:rFonts w:ascii="Arial" w:hAnsi="Arial" w:cs="Arial"/>
          <w:sz w:val="20"/>
          <w:szCs w:val="20"/>
        </w:rPr>
        <w:t>KR</w:t>
      </w:r>
      <w:r w:rsidRPr="0039663B">
        <w:rPr>
          <w:rFonts w:ascii="Arial" w:hAnsi="Arial" w:cs="Arial"/>
          <w:sz w:val="20"/>
          <w:szCs w:val="20"/>
        </w:rPr>
        <w:t xml:space="preserve"> </w:t>
      </w:r>
      <w:r>
        <w:rPr>
          <w:rFonts w:ascii="Arial" w:hAnsi="Arial" w:cs="Arial"/>
          <w:i/>
          <w:sz w:val="20"/>
          <w:szCs w:val="20"/>
        </w:rPr>
        <w:t>‘</w:t>
      </w:r>
      <w:r w:rsidRPr="0039663B">
        <w:rPr>
          <w:rFonts w:ascii="Arial" w:hAnsi="Arial" w:cs="Arial"/>
          <w:i/>
          <w:sz w:val="20"/>
          <w:szCs w:val="20"/>
        </w:rPr>
        <w:t>did not display any understanding of the nature of the charges he was facing</w:t>
      </w:r>
      <w:r>
        <w:rPr>
          <w:rFonts w:ascii="Arial" w:hAnsi="Arial" w:cs="Arial"/>
          <w:i/>
          <w:sz w:val="20"/>
          <w:szCs w:val="20"/>
        </w:rPr>
        <w:t>’</w:t>
      </w:r>
      <w:r w:rsidRPr="0039663B">
        <w:rPr>
          <w:rFonts w:ascii="Arial" w:hAnsi="Arial" w:cs="Arial"/>
          <w:sz w:val="20"/>
          <w:szCs w:val="20"/>
        </w:rPr>
        <w:t xml:space="preserve">, would be unable to </w:t>
      </w:r>
      <w:r>
        <w:rPr>
          <w:rFonts w:ascii="Arial" w:hAnsi="Arial" w:cs="Arial"/>
          <w:i/>
          <w:sz w:val="20"/>
          <w:szCs w:val="20"/>
        </w:rPr>
        <w:t>‘</w:t>
      </w:r>
      <w:r w:rsidRPr="0039663B">
        <w:rPr>
          <w:rFonts w:ascii="Arial" w:hAnsi="Arial" w:cs="Arial"/>
          <w:i/>
          <w:sz w:val="20"/>
          <w:szCs w:val="20"/>
        </w:rPr>
        <w:t>rationally enter a plea</w:t>
      </w:r>
      <w:r>
        <w:rPr>
          <w:rFonts w:ascii="Arial" w:hAnsi="Arial" w:cs="Arial"/>
          <w:i/>
          <w:sz w:val="20"/>
          <w:szCs w:val="20"/>
        </w:rPr>
        <w:t>’</w:t>
      </w:r>
      <w:r w:rsidRPr="0039663B">
        <w:rPr>
          <w:rFonts w:ascii="Arial" w:hAnsi="Arial" w:cs="Arial"/>
          <w:sz w:val="20"/>
          <w:szCs w:val="20"/>
        </w:rPr>
        <w:t xml:space="preserve">, did not </w:t>
      </w:r>
      <w:r>
        <w:rPr>
          <w:rFonts w:ascii="Arial" w:hAnsi="Arial" w:cs="Arial"/>
          <w:i/>
          <w:sz w:val="20"/>
          <w:szCs w:val="20"/>
        </w:rPr>
        <w:t>‘</w:t>
      </w:r>
      <w:r w:rsidRPr="0039663B">
        <w:rPr>
          <w:rFonts w:ascii="Arial" w:hAnsi="Arial" w:cs="Arial"/>
          <w:i/>
          <w:sz w:val="20"/>
          <w:szCs w:val="20"/>
        </w:rPr>
        <w:t>understand the nature and purpose of a trial</w:t>
      </w:r>
      <w:r>
        <w:rPr>
          <w:rFonts w:ascii="Arial" w:hAnsi="Arial" w:cs="Arial"/>
          <w:i/>
          <w:sz w:val="20"/>
          <w:szCs w:val="20"/>
        </w:rPr>
        <w:t>’</w:t>
      </w:r>
      <w:r w:rsidRPr="0039663B">
        <w:rPr>
          <w:rFonts w:ascii="Arial" w:hAnsi="Arial" w:cs="Arial"/>
          <w:i/>
          <w:sz w:val="20"/>
          <w:szCs w:val="20"/>
        </w:rPr>
        <w:t xml:space="preserve"> </w:t>
      </w:r>
      <w:r w:rsidRPr="0039663B">
        <w:rPr>
          <w:rFonts w:ascii="Arial" w:hAnsi="Arial" w:cs="Arial"/>
          <w:sz w:val="20"/>
          <w:szCs w:val="20"/>
        </w:rPr>
        <w:t xml:space="preserve">and would be unable to </w:t>
      </w:r>
      <w:r>
        <w:rPr>
          <w:rFonts w:ascii="Arial" w:hAnsi="Arial" w:cs="Arial"/>
          <w:i/>
          <w:sz w:val="20"/>
          <w:szCs w:val="20"/>
        </w:rPr>
        <w:t>‘</w:t>
      </w:r>
      <w:r w:rsidRPr="0039663B">
        <w:rPr>
          <w:rFonts w:ascii="Arial" w:hAnsi="Arial" w:cs="Arial"/>
          <w:i/>
          <w:sz w:val="20"/>
          <w:szCs w:val="20"/>
        </w:rPr>
        <w:t>meaningfully instruct his lawyers</w:t>
      </w:r>
      <w:r>
        <w:rPr>
          <w:rFonts w:ascii="Arial" w:hAnsi="Arial" w:cs="Arial"/>
          <w:i/>
          <w:sz w:val="20"/>
          <w:szCs w:val="20"/>
        </w:rPr>
        <w:t>’</w:t>
      </w:r>
      <w:r w:rsidRPr="0039663B">
        <w:rPr>
          <w:rFonts w:ascii="Arial" w:hAnsi="Arial" w:cs="Arial"/>
          <w:i/>
          <w:sz w:val="20"/>
          <w:szCs w:val="20"/>
        </w:rPr>
        <w:t>.</w:t>
      </w:r>
      <w:r w:rsidRPr="0039663B">
        <w:rPr>
          <w:rFonts w:ascii="Arial" w:hAnsi="Arial" w:cs="Arial"/>
          <w:sz w:val="20"/>
          <w:szCs w:val="20"/>
        </w:rPr>
        <w:t xml:space="preserve"> Ms Lofthouse reached the same conclusions.</w:t>
      </w:r>
    </w:p>
    <w:p w14:paraId="135ABB4B" w14:textId="77777777" w:rsidR="009E2BE3" w:rsidRDefault="009E2BE3" w:rsidP="00EE3BFB">
      <w:pPr>
        <w:tabs>
          <w:tab w:val="left" w:pos="284"/>
        </w:tabs>
        <w:spacing w:before="80" w:line="240" w:lineRule="exact"/>
        <w:ind w:left="851" w:right="567"/>
        <w:jc w:val="both"/>
        <w:rPr>
          <w:rFonts w:ascii="Arial" w:hAnsi="Arial" w:cs="Arial"/>
          <w:sz w:val="20"/>
          <w:szCs w:val="20"/>
        </w:rPr>
      </w:pPr>
      <w:r>
        <w:rPr>
          <w:rFonts w:ascii="Arial" w:hAnsi="Arial" w:cs="Arial"/>
          <w:sz w:val="20"/>
          <w:szCs w:val="20"/>
        </w:rPr>
        <w:t xml:space="preserve">[5] </w:t>
      </w:r>
      <w:r w:rsidRPr="009E2BE3">
        <w:rPr>
          <w:rFonts w:ascii="Arial" w:hAnsi="Arial" w:cs="Arial"/>
          <w:sz w:val="20"/>
          <w:szCs w:val="20"/>
        </w:rPr>
        <w:t>Having found KR unfit to stand trial, and that he was unlikely to become fit into the future, the CMIA requires the Children’s Court to hold a special hearing</w:t>
      </w:r>
      <w:r>
        <w:rPr>
          <w:rFonts w:ascii="Arial" w:hAnsi="Arial" w:cs="Arial"/>
          <w:sz w:val="20"/>
          <w:szCs w:val="20"/>
        </w:rPr>
        <w:t xml:space="preserve"> [see s.38R(3)(a)]</w:t>
      </w:r>
      <w:r w:rsidRPr="009E2BE3">
        <w:rPr>
          <w:rFonts w:ascii="Arial" w:hAnsi="Arial" w:cs="Arial"/>
          <w:sz w:val="20"/>
          <w:szCs w:val="20"/>
        </w:rPr>
        <w:t>, the purpose of which is to determine whether, on the evidence available, KR is either not guilty of the offence or is not guilty of the offence because of mental impairment or committed the offence charged (or an alternative offence)</w:t>
      </w:r>
      <w:r>
        <w:rPr>
          <w:rFonts w:ascii="Arial" w:hAnsi="Arial" w:cs="Arial"/>
          <w:sz w:val="20"/>
          <w:szCs w:val="20"/>
        </w:rPr>
        <w:t xml:space="preserve"> [see s.38V]</w:t>
      </w:r>
      <w:r w:rsidRPr="009E2BE3">
        <w:rPr>
          <w:rFonts w:ascii="Arial" w:hAnsi="Arial" w:cs="Arial"/>
          <w:sz w:val="20"/>
          <w:szCs w:val="20"/>
        </w:rPr>
        <w:t>.</w:t>
      </w:r>
      <w:r>
        <w:rPr>
          <w:rFonts w:ascii="Arial" w:hAnsi="Arial" w:cs="Arial"/>
          <w:sz w:val="20"/>
          <w:szCs w:val="20"/>
        </w:rPr>
        <w:t>”</w:t>
      </w:r>
    </w:p>
    <w:p w14:paraId="1ACFE139" w14:textId="77777777" w:rsidR="00766610" w:rsidRDefault="00766610" w:rsidP="00A75871">
      <w:pPr>
        <w:tabs>
          <w:tab w:val="left" w:pos="284"/>
        </w:tabs>
        <w:spacing w:line="240" w:lineRule="exact"/>
        <w:ind w:left="284"/>
        <w:jc w:val="both"/>
        <w:rPr>
          <w:rFonts w:ascii="Arial" w:hAnsi="Arial" w:cs="Arial"/>
          <w:sz w:val="20"/>
          <w:szCs w:val="20"/>
        </w:rPr>
      </w:pPr>
    </w:p>
    <w:p w14:paraId="34000B4B" w14:textId="77777777" w:rsidR="00432898" w:rsidRDefault="009E2BE3" w:rsidP="00E10F50">
      <w:pPr>
        <w:tabs>
          <w:tab w:val="left" w:pos="284"/>
        </w:tabs>
        <w:spacing w:line="240" w:lineRule="exact"/>
        <w:ind w:left="284"/>
        <w:jc w:val="both"/>
        <w:rPr>
          <w:rFonts w:ascii="Arial" w:hAnsi="Arial" w:cs="Arial"/>
          <w:color w:val="000000"/>
          <w:sz w:val="20"/>
        </w:rPr>
      </w:pPr>
      <w:r>
        <w:rPr>
          <w:rFonts w:ascii="Arial" w:hAnsi="Arial" w:cs="Arial"/>
          <w:sz w:val="20"/>
          <w:szCs w:val="20"/>
        </w:rPr>
        <w:t>I</w:t>
      </w:r>
      <w:r w:rsidR="00432898">
        <w:rPr>
          <w:rFonts w:ascii="Arial" w:hAnsi="Arial" w:cs="Arial"/>
          <w:sz w:val="20"/>
          <w:szCs w:val="20"/>
        </w:rPr>
        <w:t xml:space="preserve">n </w:t>
      </w:r>
      <w:r w:rsidR="00432898">
        <w:rPr>
          <w:rFonts w:ascii="Arial" w:hAnsi="Arial" w:cs="Arial"/>
          <w:i/>
          <w:iCs/>
          <w:color w:val="000000"/>
          <w:sz w:val="20"/>
        </w:rPr>
        <w:t xml:space="preserve">R v </w:t>
      </w:r>
      <w:proofErr w:type="spellStart"/>
      <w:r w:rsidR="00432898">
        <w:rPr>
          <w:rFonts w:ascii="Arial" w:hAnsi="Arial" w:cs="Arial"/>
          <w:i/>
          <w:iCs/>
          <w:color w:val="000000"/>
          <w:sz w:val="20"/>
        </w:rPr>
        <w:t>Dellamarta</w:t>
      </w:r>
      <w:proofErr w:type="spellEnd"/>
      <w:r w:rsidR="00432898" w:rsidRPr="00CF418F">
        <w:rPr>
          <w:rFonts w:ascii="Arial" w:hAnsi="Arial" w:cs="Arial"/>
          <w:color w:val="000000"/>
          <w:sz w:val="20"/>
        </w:rPr>
        <w:t xml:space="preserve"> [2020] VSC 745 </w:t>
      </w:r>
      <w:r w:rsidR="00432898">
        <w:rPr>
          <w:rFonts w:ascii="Arial" w:hAnsi="Arial" w:cs="Arial"/>
          <w:color w:val="000000"/>
          <w:sz w:val="20"/>
        </w:rPr>
        <w:t>Taylor J held that an adult accused was fit to be tried under the provisions of s.6</w:t>
      </w:r>
      <w:r>
        <w:rPr>
          <w:rFonts w:ascii="Arial" w:hAnsi="Arial" w:cs="Arial"/>
          <w:color w:val="000000"/>
          <w:sz w:val="20"/>
        </w:rPr>
        <w:t xml:space="preserve"> of the CMIA which are very similar i</w:t>
      </w:r>
      <w:r w:rsidR="001F0AE8">
        <w:rPr>
          <w:rFonts w:ascii="Arial" w:hAnsi="Arial" w:cs="Arial"/>
          <w:color w:val="000000"/>
          <w:sz w:val="20"/>
        </w:rPr>
        <w:t>n</w:t>
      </w:r>
      <w:r>
        <w:rPr>
          <w:rFonts w:ascii="Arial" w:hAnsi="Arial" w:cs="Arial"/>
          <w:color w:val="000000"/>
          <w:sz w:val="20"/>
        </w:rPr>
        <w:t xml:space="preserve"> effect to s.38K(1)</w:t>
      </w:r>
      <w:r w:rsidR="00432898">
        <w:rPr>
          <w:rFonts w:ascii="Arial" w:hAnsi="Arial" w:cs="Arial"/>
          <w:color w:val="000000"/>
          <w:sz w:val="20"/>
        </w:rPr>
        <w:t xml:space="preserve">.  </w:t>
      </w:r>
      <w:r w:rsidR="00F654CB">
        <w:rPr>
          <w:rFonts w:ascii="Arial" w:hAnsi="Arial" w:cs="Arial"/>
          <w:color w:val="000000"/>
          <w:sz w:val="20"/>
        </w:rPr>
        <w:t xml:space="preserve">Discussing the </w:t>
      </w:r>
      <w:r w:rsidR="00DE3EB9">
        <w:rPr>
          <w:rFonts w:ascii="Arial" w:hAnsi="Arial" w:cs="Arial"/>
          <w:color w:val="000000"/>
          <w:sz w:val="20"/>
        </w:rPr>
        <w:t xml:space="preserve">relevant </w:t>
      </w:r>
      <w:r w:rsidR="00F654CB">
        <w:rPr>
          <w:rFonts w:ascii="Arial" w:hAnsi="Arial" w:cs="Arial"/>
          <w:color w:val="000000"/>
          <w:sz w:val="20"/>
        </w:rPr>
        <w:t xml:space="preserve">legal principles her Honour held </w:t>
      </w:r>
      <w:r w:rsidR="00F654CB" w:rsidRPr="00F654CB">
        <w:rPr>
          <w:rFonts w:ascii="Arial" w:hAnsi="Arial" w:cs="Arial"/>
          <w:i/>
          <w:iCs/>
          <w:color w:val="000000"/>
          <w:sz w:val="20"/>
        </w:rPr>
        <w:t>inter alia</w:t>
      </w:r>
      <w:r w:rsidR="00F654CB">
        <w:rPr>
          <w:rFonts w:ascii="Arial" w:hAnsi="Arial" w:cs="Arial"/>
          <w:color w:val="000000"/>
          <w:sz w:val="20"/>
        </w:rPr>
        <w:t>-</w:t>
      </w:r>
    </w:p>
    <w:p w14:paraId="00BE0FF2" w14:textId="77777777" w:rsidR="00F654CB" w:rsidRPr="00F654CB" w:rsidRDefault="00804AE0">
      <w:pPr>
        <w:numPr>
          <w:ilvl w:val="0"/>
          <w:numId w:val="7"/>
        </w:numPr>
        <w:tabs>
          <w:tab w:val="clear" w:pos="720"/>
          <w:tab w:val="num" w:pos="357"/>
        </w:tabs>
        <w:spacing w:before="60"/>
        <w:ind w:left="641" w:hanging="357"/>
        <w:jc w:val="both"/>
        <w:rPr>
          <w:rFonts w:ascii="Arial" w:hAnsi="Arial" w:cs="Arial"/>
          <w:color w:val="000000"/>
          <w:sz w:val="20"/>
        </w:rPr>
      </w:pPr>
      <w:r>
        <w:rPr>
          <w:rFonts w:ascii="Arial" w:hAnsi="Arial" w:cs="Arial"/>
          <w:color w:val="000000"/>
          <w:sz w:val="20"/>
        </w:rPr>
        <w:t xml:space="preserve">[11]-[13] </w:t>
      </w:r>
      <w:r w:rsidR="00F654CB">
        <w:rPr>
          <w:rFonts w:ascii="Arial" w:hAnsi="Arial" w:cs="Arial"/>
          <w:color w:val="000000"/>
          <w:sz w:val="20"/>
        </w:rPr>
        <w:t>“A person is presumed to be fit to stand trial.  That presumption may be rebutted.  The question of a person’s fitness to stand trial is a question of fact to be determined on the balance of probabilities.  The party raising the question bears the onus of proof: s.7(4)…[T]he question of the accused’s fitness involves a two-step enquiry.  First, does the accused currently suffer from at least one of the delineated incapacities in s.6(1) of the Act, or will do at some time during the trial</w:t>
      </w:r>
      <w:r>
        <w:rPr>
          <w:rFonts w:ascii="Arial" w:hAnsi="Arial" w:cs="Arial"/>
          <w:color w:val="000000"/>
          <w:sz w:val="20"/>
        </w:rPr>
        <w:t>.</w:t>
      </w:r>
      <w:r w:rsidR="00F654CB">
        <w:rPr>
          <w:rFonts w:ascii="Arial" w:hAnsi="Arial" w:cs="Arial"/>
          <w:color w:val="000000"/>
          <w:sz w:val="20"/>
        </w:rPr>
        <w:t xml:space="preserve">  </w:t>
      </w:r>
      <w:r w:rsidR="00F654CB" w:rsidRPr="00F654CB">
        <w:rPr>
          <w:rFonts w:ascii="Arial" w:hAnsi="Arial" w:cs="Arial"/>
          <w:sz w:val="20"/>
          <w:szCs w:val="20"/>
        </w:rPr>
        <w:t>Second, is that incapacity or those incapacities caused by the accused’s disordered or impaired mental processes</w:t>
      </w:r>
      <w:r>
        <w:rPr>
          <w:rFonts w:ascii="Arial" w:hAnsi="Arial" w:cs="Arial"/>
          <w:sz w:val="20"/>
          <w:szCs w:val="20"/>
        </w:rPr>
        <w:t>.</w:t>
      </w:r>
      <w:r w:rsidR="00F654CB">
        <w:rPr>
          <w:rFonts w:ascii="Arial" w:hAnsi="Arial" w:cs="Arial"/>
          <w:sz w:val="20"/>
          <w:szCs w:val="20"/>
        </w:rPr>
        <w:t xml:space="preserve">” </w:t>
      </w:r>
    </w:p>
    <w:p w14:paraId="16766646" w14:textId="77777777" w:rsidR="00A75871" w:rsidRPr="00804AE0" w:rsidRDefault="00804AE0">
      <w:pPr>
        <w:numPr>
          <w:ilvl w:val="0"/>
          <w:numId w:val="7"/>
        </w:numPr>
        <w:tabs>
          <w:tab w:val="clear" w:pos="720"/>
          <w:tab w:val="num" w:pos="357"/>
        </w:tabs>
        <w:spacing w:before="60"/>
        <w:ind w:left="641" w:hanging="357"/>
        <w:jc w:val="both"/>
        <w:rPr>
          <w:rFonts w:ascii="Arial" w:hAnsi="Arial" w:cs="Arial"/>
          <w:color w:val="000000"/>
          <w:sz w:val="20"/>
          <w:szCs w:val="20"/>
        </w:rPr>
      </w:pPr>
      <w:r w:rsidRPr="00804AE0">
        <w:rPr>
          <w:rFonts w:ascii="Arial" w:hAnsi="Arial" w:cs="Arial"/>
          <w:color w:val="000000"/>
          <w:sz w:val="20"/>
          <w:szCs w:val="20"/>
        </w:rPr>
        <w:t>[</w:t>
      </w:r>
      <w:r>
        <w:rPr>
          <w:rFonts w:ascii="Arial" w:hAnsi="Arial" w:cs="Arial"/>
          <w:color w:val="000000"/>
          <w:sz w:val="20"/>
          <w:szCs w:val="20"/>
        </w:rPr>
        <w:t>19</w:t>
      </w:r>
      <w:r w:rsidRPr="00804AE0">
        <w:rPr>
          <w:rFonts w:ascii="Arial" w:hAnsi="Arial" w:cs="Arial"/>
          <w:color w:val="000000"/>
          <w:sz w:val="20"/>
          <w:szCs w:val="20"/>
        </w:rPr>
        <w:t>] “</w:t>
      </w:r>
      <w:r w:rsidRPr="00804AE0">
        <w:rPr>
          <w:rFonts w:ascii="Arial" w:hAnsi="Arial" w:cs="Arial"/>
          <w:sz w:val="20"/>
          <w:szCs w:val="20"/>
        </w:rPr>
        <w:t xml:space="preserve">The focus of a fitness inquiry is on the ability of an accused to meet the minimum threshold of the criteria. This was highlighted in </w:t>
      </w:r>
      <w:r w:rsidRPr="00804AE0">
        <w:rPr>
          <w:rFonts w:ascii="Arial" w:eastAsia="Book Antiqua" w:hAnsi="Arial" w:cs="Arial"/>
          <w:i/>
          <w:sz w:val="20"/>
          <w:szCs w:val="20"/>
        </w:rPr>
        <w:t>R v Rivkin</w:t>
      </w:r>
      <w:r w:rsidRPr="00804AE0">
        <w:rPr>
          <w:rFonts w:ascii="Arial" w:hAnsi="Arial" w:cs="Arial"/>
          <w:sz w:val="20"/>
          <w:szCs w:val="20"/>
        </w:rPr>
        <w:t xml:space="preserve"> (2004) 59 NSWLR 284 where post-conviction evidence established that during the trial the accused had an undiagnosed frontal lobe tumour which caused a frontal lobe dysfunction. As a result, the accused suffered poor judgment and irrationality as well as inappropriate and disinhibited behaviour. It also caused significant reduction in the accused’s short-term memory and capacity for new learning. The court held that a reduction in an accused’s ability to meet the </w:t>
      </w:r>
      <w:r w:rsidRPr="00804AE0">
        <w:rPr>
          <w:rFonts w:ascii="Arial" w:eastAsia="Book Antiqua" w:hAnsi="Arial" w:cs="Arial"/>
          <w:i/>
          <w:sz w:val="20"/>
          <w:szCs w:val="20"/>
        </w:rPr>
        <w:t>Presser</w:t>
      </w:r>
      <w:r w:rsidRPr="00804AE0">
        <w:rPr>
          <w:rFonts w:ascii="Arial" w:hAnsi="Arial" w:cs="Arial"/>
          <w:sz w:val="20"/>
          <w:szCs w:val="20"/>
        </w:rPr>
        <w:t xml:space="preserve"> requirements did not render that accused unfit so long as the minimum requirements were met. In particular, that an accused may have met those requirements in a better way was held to be irrelevant</w:t>
      </w:r>
      <w:r>
        <w:rPr>
          <w:rFonts w:ascii="Arial" w:hAnsi="Arial" w:cs="Arial"/>
          <w:sz w:val="20"/>
          <w:szCs w:val="20"/>
        </w:rPr>
        <w:t>”.</w:t>
      </w:r>
    </w:p>
    <w:p w14:paraId="573E371D" w14:textId="77777777" w:rsidR="00D977C5" w:rsidRPr="00D977C5" w:rsidRDefault="00804AE0">
      <w:pPr>
        <w:numPr>
          <w:ilvl w:val="0"/>
          <w:numId w:val="7"/>
        </w:numPr>
        <w:tabs>
          <w:tab w:val="clear" w:pos="720"/>
          <w:tab w:val="num" w:pos="357"/>
        </w:tabs>
        <w:spacing w:before="60"/>
        <w:ind w:left="641" w:hanging="357"/>
        <w:jc w:val="both"/>
        <w:rPr>
          <w:rFonts w:ascii="Arial" w:hAnsi="Arial" w:cs="Arial"/>
          <w:color w:val="000000"/>
          <w:sz w:val="20"/>
          <w:szCs w:val="20"/>
        </w:rPr>
      </w:pPr>
      <w:r w:rsidRPr="00804AE0">
        <w:rPr>
          <w:rFonts w:ascii="Arial" w:hAnsi="Arial" w:cs="Arial"/>
          <w:color w:val="000000"/>
          <w:sz w:val="20"/>
          <w:szCs w:val="20"/>
        </w:rPr>
        <w:t>[</w:t>
      </w:r>
      <w:r w:rsidR="00D977C5">
        <w:rPr>
          <w:rFonts w:ascii="Arial" w:hAnsi="Arial" w:cs="Arial"/>
          <w:color w:val="000000"/>
          <w:sz w:val="20"/>
          <w:szCs w:val="20"/>
        </w:rPr>
        <w:t>20</w:t>
      </w:r>
      <w:r w:rsidRPr="00804AE0">
        <w:rPr>
          <w:rFonts w:ascii="Arial" w:hAnsi="Arial" w:cs="Arial"/>
          <w:color w:val="000000"/>
          <w:sz w:val="20"/>
          <w:szCs w:val="20"/>
        </w:rPr>
        <w:t>]-[</w:t>
      </w:r>
      <w:r w:rsidR="00D977C5">
        <w:rPr>
          <w:rFonts w:ascii="Arial" w:hAnsi="Arial" w:cs="Arial"/>
          <w:color w:val="000000"/>
          <w:sz w:val="20"/>
          <w:szCs w:val="20"/>
        </w:rPr>
        <w:t>21</w:t>
      </w:r>
      <w:r w:rsidRPr="00804AE0">
        <w:rPr>
          <w:rFonts w:ascii="Arial" w:hAnsi="Arial" w:cs="Arial"/>
          <w:color w:val="000000"/>
          <w:sz w:val="20"/>
          <w:szCs w:val="20"/>
        </w:rPr>
        <w:t xml:space="preserve">] </w:t>
      </w:r>
      <w:r w:rsidR="00D977C5">
        <w:rPr>
          <w:rFonts w:ascii="Arial" w:hAnsi="Arial" w:cs="Arial"/>
          <w:color w:val="000000"/>
          <w:sz w:val="20"/>
          <w:szCs w:val="20"/>
        </w:rPr>
        <w:t>“</w:t>
      </w:r>
      <w:r w:rsidRPr="00804AE0">
        <w:rPr>
          <w:rFonts w:ascii="Arial" w:hAnsi="Arial" w:cs="Arial"/>
          <w:sz w:val="20"/>
          <w:szCs w:val="20"/>
        </w:rPr>
        <w:t>The particular trial facing the accused is also relevant. The court must consider the complexity of the charge and whether the accused is represented by counsel</w:t>
      </w:r>
      <w:r w:rsidR="00D977C5">
        <w:rPr>
          <w:rFonts w:ascii="Arial" w:hAnsi="Arial" w:cs="Arial"/>
          <w:sz w:val="20"/>
          <w:szCs w:val="20"/>
        </w:rPr>
        <w:t>:</w:t>
      </w:r>
      <w:r w:rsidR="00D977C5">
        <w:rPr>
          <w:rFonts w:ascii="Arial" w:hAnsi="Arial" w:cs="Arial"/>
          <w:color w:val="000000"/>
          <w:sz w:val="20"/>
          <w:szCs w:val="20"/>
        </w:rPr>
        <w:t xml:space="preserve"> </w:t>
      </w:r>
      <w:r w:rsidR="00D977C5" w:rsidRPr="00D977C5">
        <w:rPr>
          <w:rFonts w:ascii="Arial" w:eastAsia="Book Antiqua" w:hAnsi="Arial" w:cs="Arial"/>
          <w:i/>
          <w:sz w:val="20"/>
          <w:szCs w:val="20"/>
        </w:rPr>
        <w:t xml:space="preserve">R v Hayles </w:t>
      </w:r>
      <w:r w:rsidR="00D977C5" w:rsidRPr="00D977C5">
        <w:rPr>
          <w:rFonts w:ascii="Arial" w:hAnsi="Arial" w:cs="Arial"/>
          <w:sz w:val="20"/>
          <w:szCs w:val="20"/>
        </w:rPr>
        <w:t>(2018) 131 SASR 186, [40]</w:t>
      </w:r>
      <w:r w:rsidR="00D977C5">
        <w:rPr>
          <w:rFonts w:ascii="Arial" w:hAnsi="Arial" w:cs="Arial"/>
          <w:sz w:val="20"/>
          <w:szCs w:val="20"/>
        </w:rPr>
        <w:t>…</w:t>
      </w:r>
      <w:r w:rsidR="00D977C5" w:rsidRPr="00D977C5">
        <w:rPr>
          <w:rFonts w:ascii="Arial" w:hAnsi="Arial" w:cs="Arial"/>
          <w:sz w:val="20"/>
          <w:szCs w:val="20"/>
        </w:rPr>
        <w:t>The assistance of counsel is also relevant to the assessment of whether an accused will be able to understand and follow the processes of the trial. That criterion does not extend to a requirement that an accused can understand the law under which he or she is tried or have the capacity to make an able defence.</w:t>
      </w:r>
      <w:r w:rsidR="00D977C5">
        <w:rPr>
          <w:rFonts w:ascii="Arial" w:hAnsi="Arial" w:cs="Arial"/>
          <w:sz w:val="20"/>
          <w:szCs w:val="20"/>
        </w:rPr>
        <w:t>”</w:t>
      </w:r>
    </w:p>
    <w:p w14:paraId="08D534E8" w14:textId="77777777" w:rsidR="00D977C5" w:rsidRPr="00D977C5" w:rsidRDefault="00D977C5">
      <w:pPr>
        <w:numPr>
          <w:ilvl w:val="0"/>
          <w:numId w:val="7"/>
        </w:numPr>
        <w:tabs>
          <w:tab w:val="clear" w:pos="720"/>
          <w:tab w:val="num" w:pos="357"/>
        </w:tabs>
        <w:spacing w:before="60"/>
        <w:ind w:left="641" w:hanging="357"/>
        <w:jc w:val="both"/>
        <w:rPr>
          <w:rFonts w:ascii="Arial" w:hAnsi="Arial" w:cs="Arial"/>
          <w:color w:val="000000"/>
          <w:sz w:val="20"/>
          <w:szCs w:val="20"/>
        </w:rPr>
      </w:pPr>
      <w:r w:rsidRPr="00D977C5">
        <w:rPr>
          <w:rFonts w:ascii="Arial" w:hAnsi="Arial" w:cs="Arial"/>
          <w:sz w:val="20"/>
          <w:szCs w:val="20"/>
        </w:rPr>
        <w:t>[</w:t>
      </w:r>
      <w:r w:rsidR="00DE3EB9">
        <w:rPr>
          <w:rFonts w:ascii="Arial" w:hAnsi="Arial" w:cs="Arial"/>
          <w:sz w:val="20"/>
          <w:szCs w:val="20"/>
        </w:rPr>
        <w:t>23</w:t>
      </w:r>
      <w:r w:rsidRPr="00D977C5">
        <w:rPr>
          <w:rFonts w:ascii="Arial" w:hAnsi="Arial" w:cs="Arial"/>
          <w:sz w:val="20"/>
          <w:szCs w:val="20"/>
        </w:rPr>
        <w:t>]</w:t>
      </w:r>
      <w:r w:rsidR="00DE3EB9">
        <w:rPr>
          <w:rFonts w:ascii="Arial" w:hAnsi="Arial" w:cs="Arial"/>
          <w:sz w:val="20"/>
          <w:szCs w:val="20"/>
        </w:rPr>
        <w:t>-[26]</w:t>
      </w:r>
      <w:r w:rsidRPr="00D977C5">
        <w:rPr>
          <w:rFonts w:ascii="Arial" w:hAnsi="Arial" w:cs="Arial"/>
          <w:sz w:val="20"/>
          <w:szCs w:val="20"/>
        </w:rPr>
        <w:t xml:space="preserve"> </w:t>
      </w:r>
      <w:r>
        <w:rPr>
          <w:rFonts w:ascii="Arial" w:hAnsi="Arial" w:cs="Arial"/>
          <w:sz w:val="20"/>
          <w:szCs w:val="20"/>
        </w:rPr>
        <w:t>“</w:t>
      </w:r>
      <w:r w:rsidRPr="00D977C5">
        <w:rPr>
          <w:rFonts w:ascii="Arial" w:hAnsi="Arial" w:cs="Arial"/>
          <w:sz w:val="20"/>
          <w:szCs w:val="20"/>
        </w:rPr>
        <w:t xml:space="preserve">The High Court in </w:t>
      </w:r>
      <w:r w:rsidRPr="00D977C5">
        <w:rPr>
          <w:rFonts w:ascii="Arial" w:hAnsi="Arial" w:cs="Arial"/>
          <w:i/>
          <w:iCs/>
          <w:sz w:val="20"/>
          <w:szCs w:val="20"/>
        </w:rPr>
        <w:t xml:space="preserve">The Queen v </w:t>
      </w:r>
      <w:proofErr w:type="spellStart"/>
      <w:r w:rsidRPr="00D977C5">
        <w:rPr>
          <w:rFonts w:ascii="Arial" w:hAnsi="Arial" w:cs="Arial"/>
          <w:i/>
          <w:iCs/>
          <w:sz w:val="20"/>
          <w:szCs w:val="20"/>
        </w:rPr>
        <w:t>Ngatayi</w:t>
      </w:r>
      <w:proofErr w:type="spellEnd"/>
      <w:r w:rsidRPr="00D977C5">
        <w:rPr>
          <w:rFonts w:ascii="Arial" w:hAnsi="Arial" w:cs="Arial"/>
          <w:sz w:val="20"/>
          <w:szCs w:val="20"/>
        </w:rPr>
        <w:t xml:space="preserve"> approved the </w:t>
      </w:r>
      <w:r w:rsidRPr="00D977C5">
        <w:rPr>
          <w:rFonts w:ascii="Arial" w:hAnsi="Arial" w:cs="Arial"/>
          <w:i/>
          <w:iCs/>
          <w:sz w:val="20"/>
          <w:szCs w:val="20"/>
        </w:rPr>
        <w:t>Presser</w:t>
      </w:r>
      <w:r w:rsidRPr="00D977C5">
        <w:rPr>
          <w:rFonts w:ascii="Arial" w:hAnsi="Arial" w:cs="Arial"/>
          <w:sz w:val="20"/>
          <w:szCs w:val="20"/>
        </w:rPr>
        <w:t xml:space="preserve"> formulation: (1980) 147 CLR 1</w:t>
      </w:r>
      <w:r w:rsidR="00DE3EB9">
        <w:rPr>
          <w:rFonts w:ascii="Arial" w:hAnsi="Arial" w:cs="Arial"/>
          <w:sz w:val="20"/>
          <w:szCs w:val="20"/>
        </w:rPr>
        <w:t xml:space="preserve"> at p.9</w:t>
      </w:r>
      <w:r>
        <w:rPr>
          <w:rFonts w:ascii="Arial" w:hAnsi="Arial" w:cs="Arial"/>
          <w:sz w:val="20"/>
          <w:szCs w:val="20"/>
        </w:rPr>
        <w:t xml:space="preserve">.  The majority…held that Smith J in </w:t>
      </w:r>
      <w:r w:rsidRPr="00D977C5">
        <w:rPr>
          <w:rFonts w:ascii="Arial" w:hAnsi="Arial" w:cs="Arial"/>
          <w:i/>
          <w:iCs/>
          <w:sz w:val="20"/>
          <w:szCs w:val="20"/>
        </w:rPr>
        <w:t>Presser</w:t>
      </w:r>
      <w:r>
        <w:rPr>
          <w:rFonts w:ascii="Arial" w:hAnsi="Arial" w:cs="Arial"/>
          <w:sz w:val="20"/>
          <w:szCs w:val="20"/>
        </w:rPr>
        <w:t xml:space="preserve"> was correct in finding that an accused need not have the capacity to make an able defence.</w:t>
      </w:r>
    </w:p>
    <w:p w14:paraId="765B7082" w14:textId="77777777" w:rsidR="00D977C5" w:rsidRDefault="00D977C5" w:rsidP="00EE3BFB">
      <w:pPr>
        <w:tabs>
          <w:tab w:val="left" w:pos="284"/>
        </w:tabs>
        <w:spacing w:before="60" w:after="60" w:line="240" w:lineRule="exact"/>
        <w:ind w:left="1134" w:right="567"/>
        <w:jc w:val="both"/>
        <w:rPr>
          <w:rFonts w:ascii="Arial" w:hAnsi="Arial" w:cs="Arial"/>
          <w:color w:val="000000"/>
          <w:sz w:val="20"/>
        </w:rPr>
      </w:pPr>
      <w:r>
        <w:rPr>
          <w:rFonts w:ascii="Arial" w:hAnsi="Arial" w:cs="Arial"/>
          <w:color w:val="000000"/>
          <w:sz w:val="20"/>
        </w:rPr>
        <w:t>‘</w:t>
      </w:r>
      <w:r w:rsidRPr="00D977C5">
        <w:rPr>
          <w:rFonts w:ascii="Arial" w:hAnsi="Arial" w:cs="Arial"/>
          <w:sz w:val="20"/>
          <w:szCs w:val="22"/>
        </w:rPr>
        <w:t>If the accused is able to understand the evidence, and to instruct his [or her] counsel as to the facts of the case, no unfairness or injustice will generally be occasioned by the fact that the accused does not know, and cannot understand, the law. With the assistance of counsel he [or she] will usually be able to make a proper defence</w:t>
      </w:r>
      <w:r>
        <w:rPr>
          <w:rFonts w:ascii="Arial" w:hAnsi="Arial" w:cs="Arial"/>
          <w:sz w:val="20"/>
          <w:szCs w:val="22"/>
        </w:rPr>
        <w:t>.’</w:t>
      </w:r>
    </w:p>
    <w:p w14:paraId="2CF82F54" w14:textId="77777777" w:rsidR="00DE3EB9" w:rsidRPr="00D977C5" w:rsidRDefault="00DE3EB9" w:rsidP="00E10F50">
      <w:pPr>
        <w:spacing w:before="60"/>
        <w:ind w:left="641"/>
        <w:jc w:val="both"/>
        <w:rPr>
          <w:rFonts w:ascii="Arial" w:hAnsi="Arial" w:cs="Arial"/>
          <w:color w:val="000000"/>
          <w:sz w:val="20"/>
          <w:szCs w:val="20"/>
        </w:rPr>
      </w:pPr>
      <w:r w:rsidRPr="00DE3EB9">
        <w:rPr>
          <w:rFonts w:ascii="Arial" w:hAnsi="Arial" w:cs="Arial"/>
          <w:sz w:val="20"/>
          <w:szCs w:val="20"/>
        </w:rPr>
        <w:t>In that case the accused admitted killing the deceased. In issue was whether his state of intoxication was such that he was incapable of forming murderous intent. His counsel argued that he was incapable of understanding the distinction between an act of killing accompanied by such intent and one where no such intent had been formed. The majority stated</w:t>
      </w:r>
      <w:r>
        <w:rPr>
          <w:rFonts w:ascii="Arial" w:hAnsi="Arial" w:cs="Arial"/>
          <w:sz w:val="20"/>
          <w:szCs w:val="20"/>
        </w:rPr>
        <w:t xml:space="preserve"> at p.10</w:t>
      </w:r>
      <w:r w:rsidRPr="00DE3EB9">
        <w:rPr>
          <w:rFonts w:ascii="Arial" w:hAnsi="Arial" w:cs="Arial"/>
          <w:sz w:val="20"/>
          <w:szCs w:val="20"/>
        </w:rPr>
        <w:t>:</w:t>
      </w:r>
    </w:p>
    <w:p w14:paraId="483C65FC" w14:textId="77777777" w:rsidR="00DE3EB9" w:rsidRDefault="00DE3EB9" w:rsidP="00E10F50">
      <w:pPr>
        <w:tabs>
          <w:tab w:val="left" w:pos="284"/>
        </w:tabs>
        <w:spacing w:before="60" w:after="60" w:line="240" w:lineRule="exact"/>
        <w:ind w:left="1134" w:right="567"/>
        <w:jc w:val="both"/>
        <w:rPr>
          <w:rFonts w:ascii="Arial" w:hAnsi="Arial" w:cs="Arial"/>
          <w:color w:val="000000"/>
          <w:sz w:val="20"/>
        </w:rPr>
      </w:pPr>
      <w:r>
        <w:rPr>
          <w:rFonts w:ascii="Arial" w:hAnsi="Arial" w:cs="Arial"/>
          <w:color w:val="000000"/>
          <w:sz w:val="20"/>
        </w:rPr>
        <w:t>‘</w:t>
      </w:r>
      <w:r w:rsidRPr="0002146F">
        <w:rPr>
          <w:rFonts w:ascii="Arial" w:hAnsi="Arial" w:cs="Arial"/>
          <w:sz w:val="20"/>
          <w:szCs w:val="20"/>
        </w:rPr>
        <w:t>In the present case there is no reason to doubt that the applicant understood the nature of the proceedings and the nature of the evidence. He was capable of giving evidence as to the circumstances out of which the charge arose, including evidence that he was drunk when he stabbed White. … The fact that the applicant could not understand the law under which he was tried did not mean that he was not able to make a proper defence with the assistance of counsel.</w:t>
      </w:r>
      <w:r>
        <w:rPr>
          <w:rFonts w:ascii="Arial" w:hAnsi="Arial" w:cs="Arial"/>
          <w:sz w:val="20"/>
          <w:szCs w:val="20"/>
        </w:rPr>
        <w:t>’</w:t>
      </w:r>
    </w:p>
    <w:p w14:paraId="50213E6D" w14:textId="77777777" w:rsidR="00DE3EB9" w:rsidRDefault="00DE3EB9" w:rsidP="00E10F50">
      <w:pPr>
        <w:spacing w:before="60"/>
        <w:ind w:left="641"/>
        <w:jc w:val="both"/>
        <w:rPr>
          <w:rFonts w:ascii="Arial" w:hAnsi="Arial" w:cs="Arial"/>
          <w:sz w:val="20"/>
          <w:szCs w:val="20"/>
        </w:rPr>
      </w:pPr>
      <w:r w:rsidRPr="00DE3EB9">
        <w:rPr>
          <w:rFonts w:ascii="Arial" w:hAnsi="Arial" w:cs="Arial"/>
          <w:sz w:val="20"/>
          <w:szCs w:val="20"/>
        </w:rPr>
        <w:t xml:space="preserve">Similarly, in </w:t>
      </w:r>
      <w:r w:rsidRPr="00DE3EB9">
        <w:rPr>
          <w:rFonts w:ascii="Arial" w:eastAsia="Book Antiqua" w:hAnsi="Arial" w:cs="Arial"/>
          <w:i/>
          <w:sz w:val="20"/>
          <w:szCs w:val="20"/>
        </w:rPr>
        <w:t>Hayles</w:t>
      </w:r>
      <w:r w:rsidRPr="00DE3EB9">
        <w:rPr>
          <w:rFonts w:ascii="Arial" w:hAnsi="Arial" w:cs="Arial"/>
          <w:sz w:val="20"/>
          <w:szCs w:val="20"/>
        </w:rPr>
        <w:t xml:space="preserve"> the court held </w:t>
      </w:r>
      <w:r>
        <w:rPr>
          <w:rFonts w:ascii="Arial" w:hAnsi="Arial" w:cs="Arial"/>
          <w:sz w:val="20"/>
          <w:szCs w:val="20"/>
        </w:rPr>
        <w:t xml:space="preserve">at [38] </w:t>
      </w:r>
      <w:r w:rsidRPr="00DE3EB9">
        <w:rPr>
          <w:rFonts w:ascii="Arial" w:hAnsi="Arial" w:cs="Arial"/>
          <w:sz w:val="20"/>
          <w:szCs w:val="20"/>
        </w:rPr>
        <w:t xml:space="preserve">that the minimum requirements that an accused must be able to follow the evidence and respond rationally to the charge does not require that an accused must be able to understand how his or her intention may be inferred from the evidence. </w:t>
      </w:r>
      <w:r w:rsidRPr="00DE3EB9">
        <w:rPr>
          <w:rFonts w:ascii="Arial" w:hAnsi="Arial" w:cs="Arial"/>
          <w:sz w:val="20"/>
          <w:szCs w:val="20"/>
        </w:rPr>
        <w:lastRenderedPageBreak/>
        <w:t>Nor does the test require an accused to be able to participate in forensic or tactical decision making.</w:t>
      </w:r>
    </w:p>
    <w:p w14:paraId="2664B92F" w14:textId="77777777" w:rsidR="00DE3EB9" w:rsidRPr="00D977C5" w:rsidRDefault="00DE3EB9" w:rsidP="00DE3EB9">
      <w:pPr>
        <w:spacing w:before="60"/>
        <w:ind w:left="641"/>
        <w:jc w:val="both"/>
        <w:rPr>
          <w:rFonts w:ascii="Arial" w:hAnsi="Arial" w:cs="Arial"/>
          <w:color w:val="000000"/>
          <w:sz w:val="20"/>
          <w:szCs w:val="20"/>
        </w:rPr>
      </w:pPr>
      <w:r w:rsidRPr="0002146F">
        <w:rPr>
          <w:rFonts w:ascii="Arial" w:hAnsi="Arial" w:cs="Arial"/>
          <w:sz w:val="20"/>
          <w:szCs w:val="20"/>
        </w:rPr>
        <w:t xml:space="preserve">In </w:t>
      </w:r>
      <w:r w:rsidRPr="0002146F">
        <w:rPr>
          <w:rFonts w:ascii="Arial" w:eastAsia="Book Antiqua" w:hAnsi="Arial" w:cs="Arial"/>
          <w:i/>
          <w:sz w:val="20"/>
          <w:szCs w:val="20"/>
        </w:rPr>
        <w:t>R v Dunne</w:t>
      </w:r>
      <w:r w:rsidRPr="00DE3EB9">
        <w:rPr>
          <w:rFonts w:ascii="Arial" w:eastAsia="Book Antiqua" w:hAnsi="Arial" w:cs="Arial"/>
          <w:i/>
          <w:sz w:val="20"/>
          <w:szCs w:val="20"/>
        </w:rPr>
        <w:t xml:space="preserve"> </w:t>
      </w:r>
      <w:r w:rsidRPr="00DE3EB9">
        <w:rPr>
          <w:rFonts w:ascii="Arial" w:hAnsi="Arial" w:cs="Arial"/>
          <w:sz w:val="20"/>
          <w:szCs w:val="20"/>
        </w:rPr>
        <w:t>[2001] WASC 263,</w:t>
      </w:r>
      <w:r>
        <w:t xml:space="preserve"> </w:t>
      </w:r>
      <w:r w:rsidRPr="0002146F">
        <w:rPr>
          <w:rFonts w:ascii="Arial" w:hAnsi="Arial" w:cs="Arial"/>
          <w:sz w:val="20"/>
          <w:szCs w:val="20"/>
        </w:rPr>
        <w:t>it was held that an accused need not have a complete understanding of the evidence but rather the capacity to instruct his or her counsel as to the facts of the case.</w:t>
      </w:r>
      <w:r>
        <w:rPr>
          <w:rFonts w:ascii="Arial" w:hAnsi="Arial" w:cs="Arial"/>
          <w:sz w:val="20"/>
          <w:szCs w:val="20"/>
        </w:rPr>
        <w:t>”</w:t>
      </w:r>
    </w:p>
    <w:p w14:paraId="012114E6" w14:textId="77777777" w:rsidR="00DE3EB9" w:rsidRDefault="00AC3F39" w:rsidP="00E10F50">
      <w:pPr>
        <w:tabs>
          <w:tab w:val="left" w:pos="284"/>
        </w:tabs>
        <w:spacing w:before="60" w:line="240" w:lineRule="exact"/>
        <w:ind w:left="284"/>
        <w:jc w:val="both"/>
        <w:rPr>
          <w:rFonts w:ascii="Arial" w:hAnsi="Arial" w:cs="Arial"/>
          <w:color w:val="000000"/>
          <w:sz w:val="20"/>
        </w:rPr>
      </w:pPr>
      <w:r>
        <w:rPr>
          <w:rFonts w:ascii="Arial" w:hAnsi="Arial" w:cs="Arial"/>
          <w:color w:val="000000"/>
          <w:sz w:val="20"/>
        </w:rPr>
        <w:t>I</w:t>
      </w:r>
      <w:r w:rsidR="00DE3EB9">
        <w:rPr>
          <w:rFonts w:ascii="Arial" w:hAnsi="Arial" w:cs="Arial"/>
          <w:color w:val="000000"/>
          <w:sz w:val="20"/>
        </w:rPr>
        <w:t xml:space="preserve">n </w:t>
      </w:r>
      <w:proofErr w:type="spellStart"/>
      <w:r w:rsidR="00DE3EB9" w:rsidRPr="00DE3EB9">
        <w:rPr>
          <w:rFonts w:ascii="Arial" w:hAnsi="Arial" w:cs="Arial"/>
          <w:i/>
          <w:iCs/>
          <w:color w:val="000000"/>
          <w:sz w:val="20"/>
        </w:rPr>
        <w:t>Dellamarta’s</w:t>
      </w:r>
      <w:proofErr w:type="spellEnd"/>
      <w:r w:rsidR="00DE3EB9" w:rsidRPr="00DE3EB9">
        <w:rPr>
          <w:rFonts w:ascii="Arial" w:hAnsi="Arial" w:cs="Arial"/>
          <w:i/>
          <w:iCs/>
          <w:color w:val="000000"/>
          <w:sz w:val="20"/>
        </w:rPr>
        <w:t xml:space="preserve"> Case</w:t>
      </w:r>
      <w:r w:rsidR="00DE3EB9">
        <w:rPr>
          <w:rFonts w:ascii="Arial" w:hAnsi="Arial" w:cs="Arial"/>
          <w:color w:val="000000"/>
          <w:sz w:val="20"/>
        </w:rPr>
        <w:t xml:space="preserve"> </w:t>
      </w:r>
      <w:r>
        <w:rPr>
          <w:rFonts w:ascii="Arial" w:hAnsi="Arial" w:cs="Arial"/>
          <w:color w:val="000000"/>
          <w:sz w:val="20"/>
        </w:rPr>
        <w:t>although the parties agreed with the general legal principles as to fitness, there was some disagreement as to the minimum content of each of the four s.6(1) criteria in issue.  These – said to arise from the accused’s impaired mental processes consequent upon her mild intellectual disability – were her ability–</w:t>
      </w:r>
    </w:p>
    <w:p w14:paraId="6D2B6058" w14:textId="77777777" w:rsidR="00432898" w:rsidRDefault="00AC3F39">
      <w:pPr>
        <w:numPr>
          <w:ilvl w:val="0"/>
          <w:numId w:val="73"/>
        </w:numPr>
        <w:tabs>
          <w:tab w:val="left" w:pos="284"/>
        </w:tabs>
        <w:spacing w:line="240" w:lineRule="exact"/>
        <w:ind w:left="1003" w:hanging="357"/>
        <w:jc w:val="both"/>
        <w:rPr>
          <w:rFonts w:ascii="Arial" w:hAnsi="Arial" w:cs="Arial"/>
          <w:color w:val="000000"/>
          <w:sz w:val="20"/>
        </w:rPr>
      </w:pPr>
      <w:r>
        <w:rPr>
          <w:rFonts w:ascii="Arial" w:hAnsi="Arial" w:cs="Arial"/>
          <w:color w:val="000000"/>
          <w:sz w:val="20"/>
        </w:rPr>
        <w:t>to exercise the right to challenge jurors or the jury;</w:t>
      </w:r>
    </w:p>
    <w:p w14:paraId="341BF0EE" w14:textId="77777777" w:rsidR="00AC3F39" w:rsidRDefault="00AC3F39">
      <w:pPr>
        <w:numPr>
          <w:ilvl w:val="0"/>
          <w:numId w:val="73"/>
        </w:numPr>
        <w:tabs>
          <w:tab w:val="left" w:pos="284"/>
        </w:tabs>
        <w:spacing w:line="240" w:lineRule="exact"/>
        <w:ind w:left="1003" w:hanging="357"/>
        <w:jc w:val="both"/>
        <w:rPr>
          <w:rFonts w:ascii="Arial" w:hAnsi="Arial" w:cs="Arial"/>
          <w:color w:val="000000"/>
          <w:sz w:val="20"/>
        </w:rPr>
      </w:pPr>
      <w:r>
        <w:rPr>
          <w:rFonts w:ascii="Arial" w:hAnsi="Arial" w:cs="Arial"/>
          <w:color w:val="000000"/>
          <w:sz w:val="20"/>
        </w:rPr>
        <w:t>to follow the course of the trial;</w:t>
      </w:r>
    </w:p>
    <w:p w14:paraId="2EF69B20" w14:textId="77777777" w:rsidR="00AC3F39" w:rsidRDefault="00AC3F39">
      <w:pPr>
        <w:numPr>
          <w:ilvl w:val="0"/>
          <w:numId w:val="73"/>
        </w:numPr>
        <w:tabs>
          <w:tab w:val="left" w:pos="284"/>
        </w:tabs>
        <w:spacing w:line="240" w:lineRule="exact"/>
        <w:ind w:left="1003" w:hanging="357"/>
        <w:jc w:val="both"/>
        <w:rPr>
          <w:rFonts w:ascii="Arial" w:hAnsi="Arial" w:cs="Arial"/>
          <w:color w:val="000000"/>
          <w:sz w:val="20"/>
        </w:rPr>
      </w:pPr>
      <w:r>
        <w:rPr>
          <w:rFonts w:ascii="Arial" w:hAnsi="Arial" w:cs="Arial"/>
          <w:color w:val="000000"/>
          <w:sz w:val="20"/>
        </w:rPr>
        <w:t>to understand the substantial effect of any evidence that may be given in support of the prosecution and</w:t>
      </w:r>
    </w:p>
    <w:p w14:paraId="45A9EB19" w14:textId="77777777" w:rsidR="00AC3F39" w:rsidRDefault="00AC3F39">
      <w:pPr>
        <w:numPr>
          <w:ilvl w:val="0"/>
          <w:numId w:val="73"/>
        </w:numPr>
        <w:tabs>
          <w:tab w:val="left" w:pos="284"/>
        </w:tabs>
        <w:spacing w:line="240" w:lineRule="exact"/>
        <w:ind w:left="1003" w:hanging="357"/>
        <w:jc w:val="both"/>
        <w:rPr>
          <w:rFonts w:ascii="Arial" w:hAnsi="Arial" w:cs="Arial"/>
          <w:color w:val="000000"/>
          <w:sz w:val="20"/>
        </w:rPr>
      </w:pPr>
      <w:r>
        <w:rPr>
          <w:rFonts w:ascii="Arial" w:hAnsi="Arial" w:cs="Arial"/>
          <w:color w:val="000000"/>
          <w:sz w:val="20"/>
        </w:rPr>
        <w:t>to give instructions to legal practitioners.</w:t>
      </w:r>
    </w:p>
    <w:p w14:paraId="22ACFB12" w14:textId="77777777" w:rsidR="00AC3F39" w:rsidRPr="00AC3F39" w:rsidRDefault="00AC3F39" w:rsidP="00E10F50">
      <w:pPr>
        <w:tabs>
          <w:tab w:val="left" w:pos="284"/>
        </w:tabs>
        <w:spacing w:before="60" w:line="240" w:lineRule="exact"/>
        <w:ind w:left="284"/>
        <w:jc w:val="both"/>
        <w:rPr>
          <w:rFonts w:ascii="Arial" w:hAnsi="Arial" w:cs="Arial"/>
          <w:color w:val="000000"/>
          <w:sz w:val="20"/>
        </w:rPr>
      </w:pPr>
      <w:r>
        <w:rPr>
          <w:rFonts w:ascii="Arial" w:hAnsi="Arial" w:cs="Arial"/>
          <w:color w:val="000000"/>
          <w:sz w:val="20"/>
        </w:rPr>
        <w:t xml:space="preserve">At [97]-[98] her Honour concluded that </w:t>
      </w:r>
      <w:r w:rsidRPr="00AC3F39">
        <w:rPr>
          <w:rFonts w:ascii="Arial" w:hAnsi="Arial" w:cs="Arial"/>
          <w:sz w:val="20"/>
          <w:szCs w:val="20"/>
        </w:rPr>
        <w:t>the accused ha</w:t>
      </w:r>
      <w:r>
        <w:rPr>
          <w:rFonts w:ascii="Arial" w:hAnsi="Arial" w:cs="Arial"/>
          <w:sz w:val="20"/>
          <w:szCs w:val="20"/>
        </w:rPr>
        <w:t>d</w:t>
      </w:r>
      <w:r w:rsidRPr="00AC3F39">
        <w:rPr>
          <w:rFonts w:ascii="Arial" w:hAnsi="Arial" w:cs="Arial"/>
          <w:sz w:val="20"/>
          <w:szCs w:val="20"/>
        </w:rPr>
        <w:t xml:space="preserve"> not rebutted the presumption that she is fit to stand trial with respect to any of the four s</w:t>
      </w:r>
      <w:r>
        <w:rPr>
          <w:rFonts w:ascii="Arial" w:hAnsi="Arial" w:cs="Arial"/>
          <w:sz w:val="20"/>
          <w:szCs w:val="20"/>
        </w:rPr>
        <w:t>.</w:t>
      </w:r>
      <w:r w:rsidRPr="00AC3F39">
        <w:rPr>
          <w:rFonts w:ascii="Arial" w:hAnsi="Arial" w:cs="Arial"/>
          <w:sz w:val="20"/>
          <w:szCs w:val="20"/>
        </w:rPr>
        <w:t>6(1) criteria in issue.  It follow</w:t>
      </w:r>
      <w:r>
        <w:rPr>
          <w:rFonts w:ascii="Arial" w:hAnsi="Arial" w:cs="Arial"/>
          <w:sz w:val="20"/>
          <w:szCs w:val="20"/>
        </w:rPr>
        <w:t>ed</w:t>
      </w:r>
      <w:r w:rsidRPr="00AC3F39">
        <w:rPr>
          <w:rFonts w:ascii="Arial" w:hAnsi="Arial" w:cs="Arial"/>
          <w:sz w:val="20"/>
          <w:szCs w:val="20"/>
        </w:rPr>
        <w:t xml:space="preserve"> that the accused is fit to stand trial.</w:t>
      </w:r>
    </w:p>
    <w:p w14:paraId="17E7D608" w14:textId="4F39540B" w:rsidR="00AD4376" w:rsidRDefault="00AD4376" w:rsidP="00CF53CA">
      <w:pPr>
        <w:tabs>
          <w:tab w:val="left" w:pos="284"/>
        </w:tabs>
        <w:spacing w:line="240" w:lineRule="exact"/>
        <w:jc w:val="both"/>
        <w:rPr>
          <w:rFonts w:ascii="Arial" w:hAnsi="Arial" w:cs="Arial"/>
          <w:color w:val="000000"/>
          <w:sz w:val="20"/>
        </w:rPr>
      </w:pPr>
    </w:p>
    <w:p w14:paraId="655A185D" w14:textId="6B5B97D5" w:rsidR="00D71235" w:rsidRDefault="003758B4" w:rsidP="00CF53CA">
      <w:pPr>
        <w:tabs>
          <w:tab w:val="left" w:pos="284"/>
        </w:tabs>
        <w:spacing w:line="240" w:lineRule="exact"/>
        <w:jc w:val="both"/>
        <w:rPr>
          <w:rFonts w:ascii="Arial" w:hAnsi="Arial" w:cs="Arial"/>
          <w:color w:val="000000"/>
          <w:sz w:val="20"/>
        </w:rPr>
      </w:pPr>
      <w:r>
        <w:rPr>
          <w:rFonts w:ascii="Arial" w:hAnsi="Arial" w:cs="Arial"/>
          <w:color w:val="000000"/>
          <w:sz w:val="20"/>
        </w:rPr>
        <w:t>In relation to unfit adults s</w:t>
      </w:r>
      <w:r w:rsidR="00D71235">
        <w:rPr>
          <w:rFonts w:ascii="Arial" w:hAnsi="Arial" w:cs="Arial"/>
          <w:color w:val="000000"/>
          <w:sz w:val="20"/>
        </w:rPr>
        <w:t xml:space="preserve">ee also </w:t>
      </w:r>
      <w:r w:rsidR="00D71235" w:rsidRPr="00D71235">
        <w:rPr>
          <w:rFonts w:ascii="Arial" w:hAnsi="Arial" w:cs="Arial"/>
          <w:i/>
          <w:iCs/>
          <w:color w:val="000000"/>
          <w:sz w:val="20"/>
        </w:rPr>
        <w:t>DPP v DY</w:t>
      </w:r>
      <w:r w:rsidR="00D71235">
        <w:rPr>
          <w:rFonts w:ascii="Arial" w:hAnsi="Arial" w:cs="Arial"/>
          <w:color w:val="000000"/>
          <w:sz w:val="20"/>
        </w:rPr>
        <w:t xml:space="preserve"> [2023] VSC 117</w:t>
      </w:r>
      <w:r w:rsidR="00E244A9">
        <w:rPr>
          <w:rFonts w:ascii="Arial" w:hAnsi="Arial" w:cs="Arial"/>
          <w:color w:val="000000"/>
          <w:sz w:val="20"/>
        </w:rPr>
        <w:t xml:space="preserve">; </w:t>
      </w:r>
      <w:r w:rsidR="00E244A9" w:rsidRPr="00E244A9">
        <w:rPr>
          <w:rFonts w:ascii="Arial" w:hAnsi="Arial" w:cs="Arial"/>
          <w:i/>
          <w:iCs/>
          <w:color w:val="000000"/>
          <w:sz w:val="20"/>
        </w:rPr>
        <w:t>Glascott v The King</w:t>
      </w:r>
      <w:r w:rsidR="00E244A9">
        <w:rPr>
          <w:rFonts w:ascii="Arial" w:hAnsi="Arial" w:cs="Arial"/>
          <w:color w:val="000000"/>
          <w:sz w:val="20"/>
        </w:rPr>
        <w:t xml:space="preserve"> [2024] VSCA 106 at [30]-[34]</w:t>
      </w:r>
      <w:r w:rsidR="006C4A4A">
        <w:rPr>
          <w:rFonts w:ascii="Arial" w:hAnsi="Arial" w:cs="Arial"/>
          <w:color w:val="000000"/>
          <w:sz w:val="20"/>
        </w:rPr>
        <w:t xml:space="preserve">; </w:t>
      </w:r>
      <w:r w:rsidR="006C4A4A" w:rsidRPr="006C4A4A">
        <w:rPr>
          <w:rFonts w:ascii="Arial" w:hAnsi="Arial" w:cs="Arial"/>
          <w:i/>
          <w:iCs/>
          <w:color w:val="000000"/>
          <w:sz w:val="20"/>
        </w:rPr>
        <w:t>Beattie v The King</w:t>
      </w:r>
      <w:r w:rsidR="006C4A4A">
        <w:rPr>
          <w:rFonts w:ascii="Arial" w:hAnsi="Arial" w:cs="Arial"/>
          <w:color w:val="000000"/>
          <w:sz w:val="20"/>
        </w:rPr>
        <w:t xml:space="preserve"> [2024] VSCA 218.</w:t>
      </w:r>
    </w:p>
    <w:p w14:paraId="705DE3F0" w14:textId="33DCB99F" w:rsidR="00D71235" w:rsidRDefault="00D71235" w:rsidP="00CF53CA">
      <w:pPr>
        <w:tabs>
          <w:tab w:val="left" w:pos="284"/>
        </w:tabs>
        <w:spacing w:line="240" w:lineRule="exact"/>
        <w:jc w:val="both"/>
        <w:rPr>
          <w:rFonts w:ascii="Arial" w:hAnsi="Arial" w:cs="Arial"/>
          <w:color w:val="000000"/>
          <w:sz w:val="20"/>
        </w:rPr>
      </w:pPr>
    </w:p>
    <w:p w14:paraId="024E599D" w14:textId="77777777" w:rsidR="00324F34" w:rsidRDefault="00CF53CA" w:rsidP="00324F34">
      <w:pPr>
        <w:pStyle w:val="Heading3"/>
        <w:keepNext/>
        <w:spacing w:after="80" w:line="240" w:lineRule="auto"/>
        <w:ind w:left="284" w:hanging="284"/>
        <w:rPr>
          <w:rFonts w:ascii="Arial" w:hAnsi="Arial" w:cs="Arial"/>
          <w:b/>
          <w:bCs/>
          <w:sz w:val="20"/>
        </w:rPr>
      </w:pPr>
      <w:bookmarkStart w:id="230" w:name="_F_PRESUMPTIONS,_STANDARD"/>
      <w:bookmarkEnd w:id="230"/>
      <w:r w:rsidRPr="000D17B1">
        <w:rPr>
          <w:rFonts w:ascii="Arial" w:hAnsi="Arial" w:cs="Arial"/>
          <w:b/>
          <w:color w:val="FFFFFF"/>
          <w:sz w:val="22"/>
          <w:shd w:val="clear" w:color="auto" w:fill="000000"/>
        </w:rPr>
        <w:t>F</w:t>
      </w:r>
      <w:r w:rsidRPr="002A71CD">
        <w:rPr>
          <w:rFonts w:ascii="Arial" w:hAnsi="Arial" w:cs="Arial"/>
          <w:b/>
          <w:color w:val="000000"/>
        </w:rPr>
        <w:tab/>
      </w:r>
      <w:r w:rsidRPr="00235AC9">
        <w:rPr>
          <w:rFonts w:ascii="Arial" w:hAnsi="Arial" w:cs="Arial"/>
          <w:b/>
          <w:color w:val="FFFFFF"/>
          <w:sz w:val="22"/>
          <w:bdr w:val="single" w:sz="4" w:space="0" w:color="auto"/>
          <w:shd w:val="clear" w:color="auto" w:fill="000000"/>
        </w:rPr>
        <w:t>PRESUMPTIONS, STANDARD OF PROOF ETC RE FITNESS|</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-s.38L</w:t>
      </w:r>
    </w:p>
    <w:p w14:paraId="17479BBB" w14:textId="77777777" w:rsidR="00CF53CA" w:rsidRPr="00172CD6" w:rsidRDefault="00CF53CA" w:rsidP="00172CD6">
      <w:pPr>
        <w:spacing w:before="120"/>
        <w:ind w:firstLine="284"/>
        <w:jc w:val="both"/>
        <w:rPr>
          <w:rFonts w:ascii="Arial" w:hAnsi="Arial" w:cs="Arial"/>
          <w:sz w:val="20"/>
          <w:szCs w:val="20"/>
        </w:rPr>
      </w:pPr>
      <w:r w:rsidRPr="00172CD6">
        <w:rPr>
          <w:rFonts w:ascii="Arial" w:hAnsi="Arial" w:cs="Arial"/>
          <w:sz w:val="20"/>
          <w:szCs w:val="20"/>
        </w:rPr>
        <w:t>Section 38L of the CMIA provides–</w:t>
      </w:r>
    </w:p>
    <w:p w14:paraId="312E0005"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A child is presumed to be fit to stand trial.</w:t>
      </w:r>
    </w:p>
    <w:p w14:paraId="4CC3844D"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 xml:space="preserve">The presumption is rebutted only if it is established on an investigation under this Division </w:t>
      </w:r>
      <w:r w:rsidRPr="00172CD6">
        <w:rPr>
          <w:rFonts w:ascii="Arial" w:hAnsi="Arial" w:cs="Arial"/>
          <w:color w:val="000000"/>
          <w:sz w:val="20"/>
          <w:szCs w:val="20"/>
        </w:rPr>
        <w:t xml:space="preserve">[as to which see topic </w:t>
      </w:r>
      <w:r w:rsidRPr="00172CD6">
        <w:rPr>
          <w:rFonts w:ascii="Arial" w:hAnsi="Arial" w:cs="Arial"/>
          <w:b/>
          <w:color w:val="FFFFFF"/>
          <w:sz w:val="20"/>
          <w:szCs w:val="20"/>
          <w:shd w:val="clear" w:color="auto" w:fill="000000"/>
        </w:rPr>
        <w:t>H</w:t>
      </w:r>
      <w:r w:rsidRPr="00172CD6">
        <w:rPr>
          <w:rFonts w:ascii="Arial" w:hAnsi="Arial" w:cs="Arial"/>
          <w:color w:val="000000"/>
          <w:sz w:val="20"/>
          <w:szCs w:val="20"/>
        </w:rPr>
        <w:t xml:space="preserve"> below]</w:t>
      </w:r>
      <w:r w:rsidRPr="00172CD6">
        <w:rPr>
          <w:rFonts w:ascii="Arial" w:hAnsi="Arial" w:cs="Arial"/>
          <w:sz w:val="20"/>
          <w:szCs w:val="20"/>
        </w:rPr>
        <w:t xml:space="preserve"> that the child is unfit to stand trial.</w:t>
      </w:r>
    </w:p>
    <w:p w14:paraId="03B75891"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The question of a child’s fitness to stand trial is a question of fact to be determined on the balance of probabilities.</w:t>
      </w:r>
    </w:p>
    <w:p w14:paraId="2BCD56F1"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If the question of a child’s fitness to stand trial is raised by the prosecution or the defence, the party raising it bears the onus of rebutting the presumption of fitness.</w:t>
      </w:r>
    </w:p>
    <w:p w14:paraId="7F8D3217"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If the question is raised by the Children’s Court, the prosecution has carriage of the matter, but no party bears any onus of proof in relation to it.</w:t>
      </w:r>
    </w:p>
    <w:p w14:paraId="66C794B0"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If the defence intends to raise the question of a child’s fitness to stand trial, the defence must give reasonable notice to the prosecution.</w:t>
      </w:r>
    </w:p>
    <w:p w14:paraId="11A0195A" w14:textId="77777777" w:rsidR="00CF53CA" w:rsidRPr="00172CD6" w:rsidRDefault="00CF53CA" w:rsidP="00CF53CA">
      <w:pPr>
        <w:tabs>
          <w:tab w:val="left" w:pos="284"/>
        </w:tabs>
        <w:spacing w:line="240" w:lineRule="exact"/>
        <w:jc w:val="both"/>
        <w:rPr>
          <w:rFonts w:ascii="Arial" w:hAnsi="Arial" w:cs="Arial"/>
          <w:color w:val="000000"/>
          <w:sz w:val="20"/>
          <w:szCs w:val="20"/>
        </w:rPr>
      </w:pPr>
    </w:p>
    <w:p w14:paraId="644F9B15" w14:textId="77777777" w:rsidR="00324F34" w:rsidRDefault="00CF53CA" w:rsidP="00324F34">
      <w:pPr>
        <w:pStyle w:val="Heading3"/>
        <w:keepNext/>
        <w:spacing w:after="80" w:line="240" w:lineRule="auto"/>
        <w:ind w:left="284" w:hanging="284"/>
        <w:rPr>
          <w:rFonts w:ascii="Arial" w:hAnsi="Arial" w:cs="Arial"/>
          <w:b/>
          <w:bCs/>
          <w:sz w:val="20"/>
        </w:rPr>
      </w:pPr>
      <w:bookmarkStart w:id="231" w:name="_G_QUESTION_OF"/>
      <w:bookmarkEnd w:id="231"/>
      <w:r>
        <w:rPr>
          <w:rFonts w:ascii="Arial" w:hAnsi="Arial" w:cs="Arial"/>
          <w:b/>
          <w:color w:val="FFFFFF"/>
          <w:sz w:val="22"/>
          <w:shd w:val="clear" w:color="auto" w:fill="000000"/>
        </w:rPr>
        <w:t>G</w:t>
      </w:r>
      <w:r w:rsidRPr="002A71CD">
        <w:rPr>
          <w:rFonts w:ascii="Arial" w:hAnsi="Arial" w:cs="Arial"/>
          <w:b/>
          <w:color w:val="000000"/>
        </w:rPr>
        <w:tab/>
      </w:r>
      <w:r>
        <w:rPr>
          <w:rFonts w:ascii="Arial" w:hAnsi="Arial" w:cs="Arial"/>
          <w:b/>
          <w:color w:val="FFFFFF"/>
          <w:sz w:val="22"/>
          <w:bdr w:val="single" w:sz="4" w:space="0" w:color="auto"/>
          <w:shd w:val="clear" w:color="auto" w:fill="000000"/>
        </w:rPr>
        <w:t>QUESTION OF FITNESS TO STAND TRIAL OR MENTAL IMPAIRMENT ARISING IN A COMMITTAL PROCEEDING</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-s</w:t>
      </w:r>
      <w:r>
        <w:rPr>
          <w:rFonts w:ascii="Arial" w:hAnsi="Arial" w:cs="Arial"/>
          <w:b/>
          <w:color w:val="FFFFFF"/>
          <w:sz w:val="22"/>
          <w:bdr w:val="single" w:sz="4" w:space="0" w:color="auto"/>
          <w:shd w:val="clear" w:color="auto" w:fill="000000"/>
        </w:rPr>
        <w:t>s.</w:t>
      </w:r>
      <w:r w:rsidRPr="00235AC9">
        <w:rPr>
          <w:rFonts w:ascii="Arial" w:hAnsi="Arial" w:cs="Arial"/>
          <w:b/>
          <w:color w:val="FFFFFF"/>
          <w:sz w:val="22"/>
          <w:bdr w:val="single" w:sz="4" w:space="0" w:color="auto"/>
          <w:shd w:val="clear" w:color="auto" w:fill="000000"/>
        </w:rPr>
        <w:t>38M</w:t>
      </w:r>
      <w:r>
        <w:rPr>
          <w:rFonts w:ascii="Arial" w:hAnsi="Arial" w:cs="Arial"/>
          <w:b/>
          <w:color w:val="FFFFFF"/>
          <w:sz w:val="22"/>
          <w:bdr w:val="single" w:sz="4" w:space="0" w:color="auto"/>
          <w:shd w:val="clear" w:color="auto" w:fill="000000"/>
        </w:rPr>
        <w:t>, 38ZC</w:t>
      </w:r>
    </w:p>
    <w:p w14:paraId="0A7FF0E3" w14:textId="77777777" w:rsidR="00CF53CA" w:rsidRPr="00360462" w:rsidRDefault="00CF53CA" w:rsidP="00CF53CA">
      <w:pPr>
        <w:spacing w:before="120"/>
        <w:ind w:left="284"/>
        <w:jc w:val="both"/>
        <w:rPr>
          <w:rFonts w:ascii="Arial" w:hAnsi="Arial" w:cs="Arial"/>
          <w:sz w:val="20"/>
        </w:rPr>
      </w:pPr>
      <w:r w:rsidRPr="00360462">
        <w:rPr>
          <w:rFonts w:ascii="Arial" w:hAnsi="Arial" w:cs="Arial"/>
          <w:sz w:val="20"/>
        </w:rPr>
        <w:t>If the question of a child’s fitness to stand trial arises in a committal hearing for an indictable offence-</w:t>
      </w:r>
    </w:p>
    <w:p w14:paraId="6948F31A" w14:textId="77777777" w:rsidR="00CF53CA" w:rsidRPr="00360462" w:rsidRDefault="00CF53CA">
      <w:pPr>
        <w:numPr>
          <w:ilvl w:val="0"/>
          <w:numId w:val="15"/>
        </w:numPr>
        <w:tabs>
          <w:tab w:val="clear" w:pos="1080"/>
          <w:tab w:val="num" w:pos="357"/>
        </w:tabs>
        <w:ind w:left="641" w:hanging="357"/>
        <w:jc w:val="both"/>
        <w:rPr>
          <w:rFonts w:ascii="Arial" w:hAnsi="Arial" w:cs="Arial"/>
          <w:sz w:val="20"/>
        </w:rPr>
      </w:pPr>
      <w:r w:rsidRPr="00360462">
        <w:rPr>
          <w:rFonts w:ascii="Arial" w:hAnsi="Arial" w:cs="Arial"/>
          <w:sz w:val="20"/>
        </w:rPr>
        <w:t xml:space="preserve">the committal proceeding must be completed in accordance with Chapter 4 of the </w:t>
      </w:r>
      <w:r w:rsidRPr="00360462">
        <w:rPr>
          <w:rFonts w:ascii="Arial" w:hAnsi="Arial" w:cs="Arial"/>
          <w:b/>
          <w:i/>
          <w:sz w:val="20"/>
        </w:rPr>
        <w:t>Criminal Procedure Act 2009</w:t>
      </w:r>
      <w:r w:rsidRPr="00360462">
        <w:rPr>
          <w:rFonts w:ascii="Arial" w:hAnsi="Arial" w:cs="Arial"/>
          <w:sz w:val="20"/>
        </w:rPr>
        <w:t>; and</w:t>
      </w:r>
    </w:p>
    <w:p w14:paraId="2EA326F4" w14:textId="77777777" w:rsidR="00CF53CA" w:rsidRPr="00360462" w:rsidRDefault="00CF53CA">
      <w:pPr>
        <w:numPr>
          <w:ilvl w:val="0"/>
          <w:numId w:val="15"/>
        </w:numPr>
        <w:tabs>
          <w:tab w:val="clear" w:pos="1080"/>
          <w:tab w:val="num" w:pos="357"/>
        </w:tabs>
        <w:ind w:left="641" w:hanging="357"/>
        <w:jc w:val="both"/>
        <w:rPr>
          <w:rFonts w:ascii="Arial" w:hAnsi="Arial" w:cs="Arial"/>
          <w:sz w:val="20"/>
        </w:rPr>
      </w:pPr>
      <w:r w:rsidRPr="00360462">
        <w:rPr>
          <w:rFonts w:ascii="Arial" w:hAnsi="Arial" w:cs="Arial"/>
          <w:sz w:val="20"/>
        </w:rPr>
        <w:t>the child must not be discharged only because the question has been raised; and</w:t>
      </w:r>
    </w:p>
    <w:p w14:paraId="441A37CE" w14:textId="77777777" w:rsidR="00CF53CA" w:rsidRPr="00360462" w:rsidRDefault="00CF53CA">
      <w:pPr>
        <w:numPr>
          <w:ilvl w:val="0"/>
          <w:numId w:val="15"/>
        </w:numPr>
        <w:tabs>
          <w:tab w:val="clear" w:pos="1080"/>
          <w:tab w:val="num" w:pos="357"/>
        </w:tabs>
        <w:ind w:left="641" w:hanging="357"/>
        <w:jc w:val="both"/>
        <w:rPr>
          <w:rFonts w:ascii="Arial" w:hAnsi="Arial" w:cs="Arial"/>
          <w:sz w:val="20"/>
        </w:rPr>
      </w:pPr>
      <w:r w:rsidRPr="00360462">
        <w:rPr>
          <w:rFonts w:ascii="Arial" w:hAnsi="Arial" w:cs="Arial"/>
          <w:sz w:val="20"/>
        </w:rPr>
        <w:t>if the child is committed for trial, the question must be reserved for consideration by the trial judge.</w:t>
      </w:r>
    </w:p>
    <w:p w14:paraId="3CDBB985" w14:textId="77777777" w:rsidR="00CF53CA" w:rsidRPr="00360462" w:rsidRDefault="00CF53CA" w:rsidP="00CF53CA">
      <w:pPr>
        <w:tabs>
          <w:tab w:val="left" w:pos="284"/>
        </w:tabs>
        <w:spacing w:line="240" w:lineRule="exact"/>
        <w:jc w:val="both"/>
        <w:rPr>
          <w:rFonts w:ascii="Arial" w:hAnsi="Arial" w:cs="Arial"/>
          <w:color w:val="000000"/>
          <w:sz w:val="20"/>
        </w:rPr>
      </w:pPr>
    </w:p>
    <w:p w14:paraId="5468FB6E" w14:textId="77777777" w:rsidR="00CF53CA" w:rsidRPr="00360462" w:rsidRDefault="00CF53CA" w:rsidP="006770D4">
      <w:pPr>
        <w:tabs>
          <w:tab w:val="left" w:pos="284"/>
        </w:tabs>
        <w:spacing w:line="240" w:lineRule="exact"/>
        <w:jc w:val="both"/>
        <w:rPr>
          <w:rFonts w:ascii="Arial" w:hAnsi="Arial" w:cs="Arial"/>
          <w:color w:val="000000"/>
          <w:sz w:val="20"/>
        </w:rPr>
      </w:pPr>
      <w:r w:rsidRPr="00360462">
        <w:rPr>
          <w:rFonts w:ascii="Arial" w:hAnsi="Arial" w:cs="Arial"/>
          <w:color w:val="000000"/>
          <w:sz w:val="20"/>
        </w:rPr>
        <w:tab/>
        <w:t>A child must not be discharged only because the defence of mental impairment has been raised.</w:t>
      </w:r>
    </w:p>
    <w:p w14:paraId="5A829C2D" w14:textId="77777777" w:rsidR="00CF53CA" w:rsidRPr="00360462" w:rsidRDefault="00CF53CA" w:rsidP="00CF53CA">
      <w:pPr>
        <w:tabs>
          <w:tab w:val="left" w:pos="284"/>
        </w:tabs>
        <w:spacing w:line="240" w:lineRule="exact"/>
        <w:jc w:val="both"/>
        <w:rPr>
          <w:rFonts w:ascii="Arial" w:hAnsi="Arial" w:cs="Arial"/>
          <w:color w:val="000000"/>
          <w:sz w:val="20"/>
        </w:rPr>
      </w:pPr>
    </w:p>
    <w:p w14:paraId="01CB68D0" w14:textId="77777777" w:rsidR="00324F34" w:rsidRDefault="00CF53CA" w:rsidP="00324F34">
      <w:pPr>
        <w:pStyle w:val="Heading3"/>
        <w:keepNext/>
        <w:spacing w:after="80" w:line="240" w:lineRule="auto"/>
        <w:ind w:left="284" w:hanging="284"/>
        <w:rPr>
          <w:rFonts w:ascii="Arial" w:hAnsi="Arial" w:cs="Arial"/>
          <w:b/>
          <w:bCs/>
          <w:sz w:val="20"/>
        </w:rPr>
      </w:pPr>
      <w:bookmarkStart w:id="232" w:name="_H_INVESTIGATION_OF"/>
      <w:bookmarkEnd w:id="232"/>
      <w:r>
        <w:rPr>
          <w:rFonts w:ascii="Arial" w:hAnsi="Arial" w:cs="Arial"/>
          <w:b/>
          <w:color w:val="FFFFFF"/>
          <w:sz w:val="22"/>
          <w:shd w:val="clear" w:color="auto" w:fill="000000"/>
        </w:rPr>
        <w:t>H</w:t>
      </w:r>
      <w:r w:rsidRPr="002A71CD">
        <w:rPr>
          <w:rFonts w:ascii="Arial" w:hAnsi="Arial" w:cs="Arial"/>
          <w:b/>
          <w:color w:val="000000"/>
        </w:rPr>
        <w:tab/>
      </w:r>
      <w:r w:rsidRPr="00226560">
        <w:rPr>
          <w:rFonts w:ascii="Arial" w:hAnsi="Arial" w:cs="Arial"/>
          <w:b/>
          <w:color w:val="FFFFFF"/>
          <w:sz w:val="22"/>
          <w:bdr w:val="single" w:sz="4" w:space="0" w:color="auto"/>
          <w:shd w:val="clear" w:color="auto" w:fill="000000"/>
        </w:rPr>
        <w:t>INVESTIGATION OF QUESTION OF FITNESS TO STAND TRIAL|</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-ss.38N, 38O</w:t>
      </w:r>
    </w:p>
    <w:p w14:paraId="3E1E38B8" w14:textId="77777777" w:rsidR="00CF53CA" w:rsidRPr="00360462" w:rsidRDefault="00CF53CA" w:rsidP="00CF53CA">
      <w:pPr>
        <w:spacing w:before="120"/>
        <w:ind w:left="284"/>
        <w:jc w:val="both"/>
        <w:rPr>
          <w:rFonts w:ascii="Arial" w:hAnsi="Arial" w:cs="Arial"/>
          <w:sz w:val="20"/>
        </w:rPr>
      </w:pPr>
      <w:r w:rsidRPr="00360462">
        <w:rPr>
          <w:rFonts w:ascii="Arial" w:hAnsi="Arial" w:cs="Arial"/>
          <w:sz w:val="20"/>
        </w:rPr>
        <w:t>If it appears to the Children’s Court at any time after a charge-sheet has been filed against a child that there is a real and substantial question as to the fitness of the child to stand trial, s.38N(1) requires the court to reserve that question for investigation.  If a hearing has been commenced and it then appears to the court that there is a real and substantial question as to the fitness of the child to stand trial, s.38N(2) requires the court to adjourn or discontinue the hearing and proceed with an investigation into the question.  The investigation must be completed as soon as possible after the question is reserved and in any event within 3 months: s.38O.</w:t>
      </w:r>
    </w:p>
    <w:p w14:paraId="2872BADE" w14:textId="77777777" w:rsidR="00CF53CA" w:rsidRPr="00360462" w:rsidRDefault="00CF53CA" w:rsidP="00CF53CA">
      <w:pPr>
        <w:tabs>
          <w:tab w:val="left" w:pos="284"/>
        </w:tabs>
        <w:spacing w:line="240" w:lineRule="exact"/>
        <w:jc w:val="both"/>
        <w:rPr>
          <w:rFonts w:ascii="Arial" w:hAnsi="Arial" w:cs="Arial"/>
          <w:color w:val="000000"/>
          <w:sz w:val="20"/>
          <w:szCs w:val="20"/>
        </w:rPr>
      </w:pPr>
    </w:p>
    <w:p w14:paraId="5477B030" w14:textId="77777777" w:rsidR="00CF53CA" w:rsidRPr="00360462" w:rsidRDefault="00CF53CA" w:rsidP="00CF53CA">
      <w:pPr>
        <w:ind w:left="284"/>
        <w:jc w:val="both"/>
        <w:rPr>
          <w:rFonts w:ascii="Arial" w:hAnsi="Arial" w:cs="Arial"/>
          <w:sz w:val="20"/>
          <w:szCs w:val="20"/>
        </w:rPr>
      </w:pPr>
      <w:r w:rsidRPr="00360462">
        <w:rPr>
          <w:rFonts w:ascii="Arial" w:hAnsi="Arial" w:cs="Arial"/>
          <w:sz w:val="20"/>
          <w:szCs w:val="20"/>
        </w:rPr>
        <w:t>The question of fitness may be raised more than once in the same proceeding: s.38N(3).</w:t>
      </w:r>
    </w:p>
    <w:p w14:paraId="0EAEFD9A" w14:textId="77777777" w:rsidR="00CF53CA" w:rsidRPr="00360462" w:rsidRDefault="00CF53CA" w:rsidP="003758B4">
      <w:pPr>
        <w:tabs>
          <w:tab w:val="left" w:pos="284"/>
        </w:tabs>
        <w:jc w:val="both"/>
        <w:rPr>
          <w:rFonts w:ascii="Arial" w:hAnsi="Arial" w:cs="Arial"/>
          <w:color w:val="000000"/>
          <w:sz w:val="20"/>
          <w:szCs w:val="20"/>
        </w:rPr>
      </w:pPr>
    </w:p>
    <w:p w14:paraId="2C131F99" w14:textId="77777777" w:rsidR="00324F34" w:rsidRDefault="00CF53CA" w:rsidP="00324F34">
      <w:pPr>
        <w:pStyle w:val="Heading3"/>
        <w:keepNext/>
        <w:spacing w:after="80" w:line="240" w:lineRule="auto"/>
        <w:ind w:left="284" w:hanging="284"/>
        <w:rPr>
          <w:rFonts w:ascii="Arial" w:hAnsi="Arial" w:cs="Arial"/>
          <w:b/>
          <w:bCs/>
          <w:sz w:val="20"/>
        </w:rPr>
      </w:pPr>
      <w:bookmarkStart w:id="233" w:name="_I_ORDERS_PENDING"/>
      <w:bookmarkEnd w:id="233"/>
      <w:r>
        <w:rPr>
          <w:rFonts w:ascii="Arial" w:hAnsi="Arial" w:cs="Arial"/>
          <w:b/>
          <w:color w:val="FFFFFF"/>
          <w:sz w:val="22"/>
          <w:shd w:val="clear" w:color="auto" w:fill="000000"/>
        </w:rPr>
        <w:lastRenderedPageBreak/>
        <w:t>I</w:t>
      </w:r>
      <w:r w:rsidRPr="002A71CD">
        <w:rPr>
          <w:rFonts w:ascii="Arial" w:hAnsi="Arial" w:cs="Arial"/>
          <w:b/>
          <w:color w:val="000000"/>
        </w:rPr>
        <w:tab/>
      </w:r>
      <w:r w:rsidRPr="00226560">
        <w:rPr>
          <w:rFonts w:ascii="Arial" w:hAnsi="Arial" w:cs="Arial"/>
          <w:b/>
          <w:color w:val="FFFFFF"/>
          <w:sz w:val="22"/>
          <w:bdr w:val="single" w:sz="4" w:space="0" w:color="auto"/>
          <w:shd w:val="clear" w:color="auto" w:fill="000000"/>
        </w:rPr>
        <w:t>ORDERS PENDING INVESTIGATION INTO FITNESS TO STAND TRIAL|</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-s.38P</w:t>
      </w:r>
    </w:p>
    <w:p w14:paraId="443B153B" w14:textId="77777777" w:rsidR="00CF53CA" w:rsidRPr="00360462" w:rsidRDefault="00CF53CA" w:rsidP="00CF53CA">
      <w:pPr>
        <w:spacing w:before="120"/>
        <w:ind w:left="284"/>
        <w:jc w:val="both"/>
        <w:rPr>
          <w:rFonts w:ascii="Arial" w:hAnsi="Arial" w:cs="Arial"/>
          <w:sz w:val="20"/>
          <w:szCs w:val="20"/>
        </w:rPr>
      </w:pPr>
      <w:r w:rsidRPr="005325E0">
        <w:rPr>
          <w:rFonts w:ascii="Arial" w:hAnsi="Arial" w:cs="Arial"/>
          <w:b/>
          <w:color w:val="FFFFFF"/>
          <w:sz w:val="18"/>
          <w:bdr w:val="single" w:sz="4" w:space="0" w:color="auto"/>
          <w:shd w:val="clear" w:color="auto" w:fill="000000"/>
        </w:rPr>
        <w:t>BAIL, REMAND ETC</w:t>
      </w:r>
      <w:r w:rsidRPr="00360462">
        <w:rPr>
          <w:rFonts w:ascii="Arial" w:hAnsi="Arial" w:cs="Arial"/>
          <w:sz w:val="20"/>
          <w:szCs w:val="20"/>
        </w:rPr>
        <w:t xml:space="preserve">  Pending an investigation into fitness, s.38P empowers the Children’s Court–</w:t>
      </w:r>
    </w:p>
    <w:p w14:paraId="29AA5246" w14:textId="77777777" w:rsidR="00CF53CA" w:rsidRPr="00360462" w:rsidRDefault="00CF53CA">
      <w:pPr>
        <w:numPr>
          <w:ilvl w:val="1"/>
          <w:numId w:val="28"/>
        </w:numPr>
        <w:tabs>
          <w:tab w:val="clear" w:pos="1800"/>
        </w:tabs>
        <w:ind w:left="641" w:hanging="357"/>
        <w:jc w:val="both"/>
        <w:rPr>
          <w:rFonts w:ascii="Arial" w:hAnsi="Arial" w:cs="Arial"/>
          <w:sz w:val="20"/>
          <w:szCs w:val="20"/>
        </w:rPr>
      </w:pPr>
      <w:r w:rsidRPr="00360462">
        <w:rPr>
          <w:rFonts w:ascii="Arial" w:hAnsi="Arial" w:cs="Arial"/>
          <w:sz w:val="20"/>
          <w:szCs w:val="20"/>
        </w:rPr>
        <w:t>to bail the child;</w:t>
      </w:r>
    </w:p>
    <w:p w14:paraId="0623191B" w14:textId="77777777" w:rsidR="00CF53CA" w:rsidRPr="00360462" w:rsidRDefault="00CF53CA">
      <w:pPr>
        <w:numPr>
          <w:ilvl w:val="1"/>
          <w:numId w:val="28"/>
        </w:numPr>
        <w:tabs>
          <w:tab w:val="clear" w:pos="1800"/>
        </w:tabs>
        <w:ind w:left="641" w:hanging="357"/>
        <w:jc w:val="both"/>
        <w:rPr>
          <w:rFonts w:ascii="Arial" w:hAnsi="Arial" w:cs="Arial"/>
          <w:sz w:val="20"/>
          <w:szCs w:val="20"/>
        </w:rPr>
      </w:pPr>
      <w:r w:rsidRPr="00360462">
        <w:rPr>
          <w:rFonts w:ascii="Arial" w:hAnsi="Arial" w:cs="Arial"/>
          <w:sz w:val="20"/>
          <w:szCs w:val="20"/>
        </w:rPr>
        <w:t xml:space="preserve">to remand the child in custody if no practical alternative [CMIA/s.38J(1) but note that a s.47 certificate is required per CMIA/s.38J(2) – see topic </w:t>
      </w:r>
      <w:r w:rsidRPr="00360462">
        <w:rPr>
          <w:rFonts w:ascii="Arial" w:hAnsi="Arial" w:cs="Arial"/>
          <w:b/>
          <w:color w:val="FFFFFF"/>
          <w:sz w:val="20"/>
          <w:szCs w:val="20"/>
          <w:shd w:val="clear" w:color="auto" w:fill="000000"/>
        </w:rPr>
        <w:t>P</w:t>
      </w:r>
      <w:r w:rsidRPr="00360462">
        <w:rPr>
          <w:rFonts w:ascii="Arial" w:hAnsi="Arial" w:cs="Arial"/>
          <w:sz w:val="20"/>
          <w:szCs w:val="20"/>
        </w:rPr>
        <w:t xml:space="preserve"> below]; and/or</w:t>
      </w:r>
    </w:p>
    <w:p w14:paraId="0B86D3D7" w14:textId="77777777" w:rsidR="00CF53CA" w:rsidRPr="00360462" w:rsidRDefault="00CF53CA">
      <w:pPr>
        <w:numPr>
          <w:ilvl w:val="0"/>
          <w:numId w:val="31"/>
        </w:numPr>
        <w:tabs>
          <w:tab w:val="clear" w:pos="1800"/>
        </w:tabs>
        <w:ind w:left="641" w:hanging="357"/>
        <w:jc w:val="both"/>
        <w:rPr>
          <w:rFonts w:ascii="Arial" w:hAnsi="Arial" w:cs="Arial"/>
          <w:sz w:val="20"/>
          <w:szCs w:val="20"/>
        </w:rPr>
      </w:pPr>
      <w:r w:rsidRPr="00360462">
        <w:rPr>
          <w:rFonts w:ascii="Arial" w:hAnsi="Arial" w:cs="Arial"/>
          <w:sz w:val="20"/>
          <w:szCs w:val="20"/>
        </w:rPr>
        <w:t>to make any other order the court thinks appropriate.</w:t>
      </w:r>
    </w:p>
    <w:p w14:paraId="4E7986F7" w14:textId="77777777" w:rsidR="00CF53CA" w:rsidRPr="00360462" w:rsidRDefault="00CF53CA" w:rsidP="00CF53CA">
      <w:pPr>
        <w:spacing w:before="120"/>
        <w:ind w:left="284"/>
        <w:jc w:val="both"/>
        <w:rPr>
          <w:rFonts w:ascii="Arial" w:hAnsi="Arial" w:cs="Arial"/>
          <w:sz w:val="20"/>
          <w:szCs w:val="20"/>
        </w:rPr>
      </w:pPr>
      <w:r w:rsidRPr="005325E0">
        <w:rPr>
          <w:rFonts w:ascii="Arial" w:hAnsi="Arial" w:cs="Arial"/>
          <w:b/>
          <w:color w:val="FFFFFF"/>
          <w:sz w:val="18"/>
          <w:bdr w:val="single" w:sz="4" w:space="0" w:color="auto"/>
          <w:shd w:val="clear" w:color="auto" w:fill="000000"/>
        </w:rPr>
        <w:t>CHILDREN’S COURT CLINIC ETC</w:t>
      </w:r>
      <w:r>
        <w:rPr>
          <w:rFonts w:ascii="Arial" w:hAnsi="Arial" w:cs="Arial"/>
        </w:rPr>
        <w:t xml:space="preserve">  </w:t>
      </w:r>
      <w:r w:rsidRPr="00360462">
        <w:rPr>
          <w:rFonts w:ascii="Arial" w:hAnsi="Arial" w:cs="Arial"/>
          <w:sz w:val="20"/>
          <w:szCs w:val="20"/>
        </w:rPr>
        <w:t>Section 38P(c) also empowers the court to order–</w:t>
      </w:r>
    </w:p>
    <w:p w14:paraId="273BA3D9" w14:textId="77777777" w:rsidR="00CF53CA" w:rsidRPr="00360462" w:rsidRDefault="00CF53CA">
      <w:pPr>
        <w:numPr>
          <w:ilvl w:val="0"/>
          <w:numId w:val="27"/>
        </w:numPr>
        <w:tabs>
          <w:tab w:val="clear" w:pos="1080"/>
        </w:tabs>
        <w:ind w:left="641" w:hanging="357"/>
        <w:jc w:val="both"/>
        <w:rPr>
          <w:rFonts w:ascii="Arial" w:hAnsi="Arial" w:cs="Arial"/>
          <w:sz w:val="20"/>
          <w:szCs w:val="20"/>
        </w:rPr>
      </w:pPr>
      <w:r w:rsidRPr="00360462">
        <w:rPr>
          <w:rFonts w:ascii="Arial" w:hAnsi="Arial" w:cs="Arial"/>
          <w:sz w:val="20"/>
          <w:szCs w:val="20"/>
        </w:rPr>
        <w:t>that the child undergo an examination by a registered medical practitioner or registered psychologist [</w:t>
      </w:r>
      <w:r w:rsidR="00B5292E">
        <w:rPr>
          <w:rFonts w:ascii="Arial" w:hAnsi="Arial" w:cs="Arial"/>
          <w:sz w:val="20"/>
          <w:szCs w:val="20"/>
        </w:rPr>
        <w:t>t</w:t>
      </w:r>
      <w:r w:rsidRPr="00360462">
        <w:rPr>
          <w:rFonts w:ascii="Arial" w:hAnsi="Arial" w:cs="Arial"/>
          <w:sz w:val="20"/>
          <w:szCs w:val="20"/>
        </w:rPr>
        <w:t>his will usually be via the Children’s Court Clinic]; and</w:t>
      </w:r>
    </w:p>
    <w:p w14:paraId="360987CF" w14:textId="77777777" w:rsidR="00CF53CA" w:rsidRPr="00360462" w:rsidRDefault="00CF53CA">
      <w:pPr>
        <w:numPr>
          <w:ilvl w:val="0"/>
          <w:numId w:val="27"/>
        </w:numPr>
        <w:tabs>
          <w:tab w:val="clear" w:pos="1080"/>
        </w:tabs>
        <w:ind w:left="641" w:hanging="357"/>
        <w:jc w:val="both"/>
        <w:rPr>
          <w:rFonts w:ascii="Arial" w:hAnsi="Arial" w:cs="Arial"/>
          <w:sz w:val="20"/>
          <w:szCs w:val="20"/>
        </w:rPr>
      </w:pPr>
      <w:r w:rsidRPr="00360462">
        <w:rPr>
          <w:rFonts w:ascii="Arial" w:hAnsi="Arial" w:cs="Arial"/>
          <w:sz w:val="20"/>
          <w:szCs w:val="20"/>
        </w:rPr>
        <w:t>that the results of the examination be put before the court.</w:t>
      </w:r>
    </w:p>
    <w:p w14:paraId="26ABF115" w14:textId="77777777" w:rsidR="00CF53CA" w:rsidRPr="00360462" w:rsidRDefault="00CF53CA" w:rsidP="00CF53CA">
      <w:pPr>
        <w:tabs>
          <w:tab w:val="left" w:pos="284"/>
        </w:tabs>
        <w:spacing w:line="240" w:lineRule="exact"/>
        <w:jc w:val="both"/>
        <w:rPr>
          <w:rFonts w:ascii="Arial" w:hAnsi="Arial" w:cs="Arial"/>
          <w:color w:val="000000"/>
          <w:sz w:val="20"/>
          <w:szCs w:val="20"/>
        </w:rPr>
      </w:pPr>
    </w:p>
    <w:p w14:paraId="1F1133FB" w14:textId="77777777" w:rsidR="00324F34" w:rsidRDefault="00CF53CA" w:rsidP="00324F34">
      <w:pPr>
        <w:pStyle w:val="Heading3"/>
        <w:keepNext/>
        <w:spacing w:after="80" w:line="240" w:lineRule="auto"/>
        <w:ind w:left="284" w:hanging="284"/>
        <w:rPr>
          <w:rFonts w:ascii="Arial" w:hAnsi="Arial" w:cs="Arial"/>
          <w:b/>
          <w:bCs/>
          <w:sz w:val="20"/>
        </w:rPr>
      </w:pPr>
      <w:bookmarkStart w:id="234" w:name="_J_PROCEDURE_ON"/>
      <w:bookmarkEnd w:id="234"/>
      <w:r w:rsidRPr="00BC703E">
        <w:rPr>
          <w:rFonts w:ascii="Arial" w:hAnsi="Arial" w:cs="Arial"/>
          <w:b/>
          <w:color w:val="FFFFFF"/>
          <w:sz w:val="22"/>
          <w:shd w:val="clear" w:color="auto" w:fill="000000"/>
        </w:rPr>
        <w:t>J</w:t>
      </w:r>
      <w:r w:rsidRPr="002A71CD">
        <w:rPr>
          <w:rFonts w:ascii="Arial" w:hAnsi="Arial" w:cs="Arial"/>
          <w:b/>
          <w:color w:val="000000"/>
        </w:rPr>
        <w:tab/>
      </w:r>
      <w:r w:rsidRPr="00226560">
        <w:rPr>
          <w:rFonts w:ascii="Arial" w:hAnsi="Arial" w:cs="Arial"/>
          <w:b/>
          <w:color w:val="FFFFFF"/>
          <w:sz w:val="22"/>
          <w:bdr w:val="single" w:sz="4" w:space="0" w:color="auto"/>
          <w:shd w:val="clear" w:color="auto" w:fill="000000"/>
        </w:rPr>
        <w:t>PROCEDURE ON INVESTIGATION INTO FITNES</w:t>
      </w:r>
      <w:r>
        <w:rPr>
          <w:rFonts w:ascii="Arial" w:hAnsi="Arial" w:cs="Arial"/>
          <w:b/>
          <w:color w:val="FFFFFF"/>
          <w:sz w:val="22"/>
          <w:bdr w:val="single" w:sz="4" w:space="0" w:color="auto"/>
          <w:shd w:val="clear" w:color="auto" w:fill="000000"/>
        </w:rPr>
        <w:t>S TO STAND TRIAL</w:t>
      </w:r>
      <w:r w:rsidRPr="00226560">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-s.38Q</w:t>
      </w:r>
    </w:p>
    <w:p w14:paraId="6BE99272" w14:textId="77777777" w:rsidR="00CF53CA" w:rsidRPr="00360462" w:rsidRDefault="00CF53CA" w:rsidP="00CF53CA">
      <w:pPr>
        <w:tabs>
          <w:tab w:val="left" w:pos="284"/>
        </w:tabs>
        <w:spacing w:before="120" w:line="240" w:lineRule="exact"/>
        <w:ind w:left="284"/>
        <w:jc w:val="both"/>
        <w:rPr>
          <w:rFonts w:ascii="Arial" w:hAnsi="Arial" w:cs="Arial"/>
          <w:color w:val="000000"/>
          <w:sz w:val="20"/>
        </w:rPr>
      </w:pPr>
      <w:r w:rsidRPr="00360462">
        <w:rPr>
          <w:rFonts w:ascii="Arial" w:hAnsi="Arial" w:cs="Arial"/>
          <w:color w:val="000000"/>
          <w:sz w:val="20"/>
        </w:rPr>
        <w:t>It is clear from s.38P(c) &amp; s.38Q(1)(b) that the investigation procedure is not purely adversarial but gives the court options to make its own enquiry.  Section 38Q(1) provides that on an investigation</w:t>
      </w:r>
      <w:r w:rsidRPr="00360462">
        <w:rPr>
          <w:rFonts w:ascii="Arial" w:hAnsi="Arial" w:cs="Arial"/>
          <w:sz w:val="20"/>
        </w:rPr>
        <w:t>–</w:t>
      </w:r>
    </w:p>
    <w:p w14:paraId="7AA410DA" w14:textId="77777777" w:rsidR="00CF53CA" w:rsidRPr="00360462" w:rsidRDefault="00CF53CA">
      <w:pPr>
        <w:numPr>
          <w:ilvl w:val="0"/>
          <w:numId w:val="30"/>
        </w:numPr>
        <w:tabs>
          <w:tab w:val="clear" w:pos="1080"/>
        </w:tabs>
        <w:ind w:left="641" w:hanging="357"/>
        <w:jc w:val="both"/>
        <w:rPr>
          <w:rFonts w:ascii="Arial" w:hAnsi="Arial" w:cs="Arial"/>
          <w:sz w:val="20"/>
        </w:rPr>
      </w:pPr>
      <w:r w:rsidRPr="00360462">
        <w:rPr>
          <w:rFonts w:ascii="Arial" w:hAnsi="Arial" w:cs="Arial"/>
          <w:sz w:val="20"/>
        </w:rPr>
        <w:t>the court must hear any relevant evidence and submissions put to the court by the prosecution or the defence; and</w:t>
      </w:r>
    </w:p>
    <w:p w14:paraId="03277BB4" w14:textId="77777777" w:rsidR="00CF53CA" w:rsidRPr="00360462" w:rsidRDefault="00CF53CA">
      <w:pPr>
        <w:numPr>
          <w:ilvl w:val="0"/>
          <w:numId w:val="30"/>
        </w:numPr>
        <w:tabs>
          <w:tab w:val="clear" w:pos="1080"/>
        </w:tabs>
        <w:ind w:left="641" w:hanging="357"/>
        <w:jc w:val="both"/>
        <w:rPr>
          <w:rFonts w:ascii="Arial" w:hAnsi="Arial" w:cs="Arial"/>
          <w:sz w:val="20"/>
        </w:rPr>
      </w:pPr>
      <w:r w:rsidRPr="00360462">
        <w:rPr>
          <w:rFonts w:ascii="Arial" w:hAnsi="Arial" w:cs="Arial"/>
          <w:sz w:val="20"/>
        </w:rPr>
        <w:t>if of the opinion that it is in the interests of justice to do so, the court may–</w:t>
      </w:r>
    </w:p>
    <w:p w14:paraId="1CC14949" w14:textId="77777777" w:rsidR="00CF53CA" w:rsidRPr="00360462" w:rsidRDefault="00CF53CA">
      <w:pPr>
        <w:numPr>
          <w:ilvl w:val="1"/>
          <w:numId w:val="30"/>
        </w:numPr>
        <w:tabs>
          <w:tab w:val="clear" w:pos="1800"/>
        </w:tabs>
        <w:ind w:left="998" w:hanging="357"/>
        <w:jc w:val="both"/>
        <w:rPr>
          <w:rFonts w:ascii="Arial" w:hAnsi="Arial" w:cs="Arial"/>
          <w:sz w:val="20"/>
        </w:rPr>
      </w:pPr>
      <w:r w:rsidRPr="00360462">
        <w:rPr>
          <w:rFonts w:ascii="Arial" w:hAnsi="Arial" w:cs="Arial"/>
          <w:sz w:val="20"/>
        </w:rPr>
        <w:t>call evidence on its own initiative; and</w:t>
      </w:r>
    </w:p>
    <w:p w14:paraId="3E254565" w14:textId="77777777" w:rsidR="00CF53CA" w:rsidRPr="00360462" w:rsidRDefault="00CF53CA">
      <w:pPr>
        <w:numPr>
          <w:ilvl w:val="1"/>
          <w:numId w:val="30"/>
        </w:numPr>
        <w:tabs>
          <w:tab w:val="clear" w:pos="1800"/>
        </w:tabs>
        <w:ind w:left="998" w:hanging="357"/>
        <w:jc w:val="both"/>
        <w:rPr>
          <w:rFonts w:ascii="Arial" w:hAnsi="Arial" w:cs="Arial"/>
          <w:sz w:val="20"/>
        </w:rPr>
      </w:pPr>
      <w:r w:rsidRPr="00360462">
        <w:rPr>
          <w:rFonts w:ascii="Arial" w:hAnsi="Arial" w:cs="Arial"/>
          <w:sz w:val="20"/>
        </w:rPr>
        <w:t>require the child to undergo an examination by a registered medical practitioner or registered psychologist [presumably usually via the Children’s Court Clinic]; and</w:t>
      </w:r>
    </w:p>
    <w:p w14:paraId="36E4164C" w14:textId="77777777" w:rsidR="00CF53CA" w:rsidRPr="00360462" w:rsidRDefault="00CF53CA">
      <w:pPr>
        <w:numPr>
          <w:ilvl w:val="1"/>
          <w:numId w:val="30"/>
        </w:numPr>
        <w:tabs>
          <w:tab w:val="clear" w:pos="1800"/>
        </w:tabs>
        <w:ind w:left="998" w:hanging="357"/>
        <w:jc w:val="both"/>
        <w:rPr>
          <w:rFonts w:ascii="Arial" w:hAnsi="Arial" w:cs="Arial"/>
          <w:sz w:val="20"/>
        </w:rPr>
      </w:pPr>
      <w:r w:rsidRPr="00360462">
        <w:rPr>
          <w:rFonts w:ascii="Arial" w:hAnsi="Arial" w:cs="Arial"/>
          <w:sz w:val="20"/>
        </w:rPr>
        <w:t>require the results of any such examination to be put before the court.</w:t>
      </w:r>
    </w:p>
    <w:p w14:paraId="67383CF2" w14:textId="77777777" w:rsidR="00EF18FC" w:rsidRPr="00360462" w:rsidRDefault="00EF18FC" w:rsidP="00CF53CA">
      <w:pPr>
        <w:tabs>
          <w:tab w:val="left" w:pos="284"/>
        </w:tabs>
        <w:spacing w:line="240" w:lineRule="exact"/>
        <w:jc w:val="both"/>
        <w:rPr>
          <w:rFonts w:ascii="Arial" w:hAnsi="Arial" w:cs="Arial"/>
          <w:color w:val="000000"/>
          <w:sz w:val="20"/>
        </w:rPr>
      </w:pPr>
    </w:p>
    <w:p w14:paraId="7386F9DC" w14:textId="77777777" w:rsidR="00CF53CA" w:rsidRPr="00360462" w:rsidRDefault="00CF53CA" w:rsidP="00CF53CA">
      <w:pPr>
        <w:tabs>
          <w:tab w:val="left" w:pos="284"/>
        </w:tabs>
        <w:spacing w:line="240" w:lineRule="exact"/>
        <w:ind w:left="284"/>
        <w:jc w:val="both"/>
        <w:rPr>
          <w:rFonts w:ascii="Arial" w:hAnsi="Arial" w:cs="Arial"/>
          <w:color w:val="000000"/>
          <w:sz w:val="20"/>
        </w:rPr>
      </w:pPr>
      <w:r w:rsidRPr="00360462">
        <w:rPr>
          <w:rFonts w:ascii="Arial" w:hAnsi="Arial" w:cs="Arial"/>
          <w:color w:val="000000"/>
          <w:sz w:val="20"/>
        </w:rPr>
        <w:t xml:space="preserve">Nothing in s.38Q(1) prevents the application of Part 3.10 of the </w:t>
      </w:r>
      <w:r w:rsidRPr="00360462">
        <w:rPr>
          <w:rFonts w:ascii="Arial" w:hAnsi="Arial" w:cs="Arial"/>
          <w:b/>
          <w:i/>
          <w:color w:val="000000"/>
          <w:sz w:val="20"/>
        </w:rPr>
        <w:t>Evidence Act 2008</w:t>
      </w:r>
      <w:r w:rsidRPr="00360462">
        <w:rPr>
          <w:rFonts w:ascii="Arial" w:hAnsi="Arial" w:cs="Arial"/>
          <w:color w:val="000000"/>
          <w:sz w:val="20"/>
        </w:rPr>
        <w:t xml:space="preserve"> [“Privileges”] to an investigation, for the purposes of which the investigation is taken to be a criminal proceeding.</w:t>
      </w:r>
    </w:p>
    <w:p w14:paraId="1C2C66FC" w14:textId="77777777" w:rsidR="00CF53CA" w:rsidRDefault="00CF53CA" w:rsidP="00CF53CA">
      <w:pPr>
        <w:tabs>
          <w:tab w:val="left" w:pos="284"/>
        </w:tabs>
        <w:spacing w:line="240" w:lineRule="exact"/>
        <w:jc w:val="both"/>
        <w:rPr>
          <w:rFonts w:ascii="Arial" w:hAnsi="Arial" w:cs="Arial"/>
          <w:color w:val="000000"/>
          <w:sz w:val="20"/>
        </w:rPr>
      </w:pPr>
    </w:p>
    <w:p w14:paraId="6E7780F9" w14:textId="77777777" w:rsidR="00EF18FC" w:rsidRDefault="00EF18FC" w:rsidP="00EF18FC">
      <w:pPr>
        <w:tabs>
          <w:tab w:val="left" w:pos="284"/>
        </w:tabs>
        <w:spacing w:line="240" w:lineRule="exact"/>
        <w:ind w:left="284"/>
        <w:jc w:val="both"/>
        <w:rPr>
          <w:rFonts w:ascii="Arial" w:hAnsi="Arial" w:cs="Arial"/>
          <w:color w:val="000000"/>
          <w:sz w:val="20"/>
        </w:rPr>
      </w:pPr>
      <w:r>
        <w:rPr>
          <w:rFonts w:ascii="Arial" w:hAnsi="Arial" w:cs="Arial"/>
          <w:sz w:val="20"/>
          <w:szCs w:val="20"/>
        </w:rPr>
        <w:t>The writer is not aware of any case law relating to the procedure on an investigation under s.38Q into a child’s unfitness to be tried.  The case law in</w:t>
      </w:r>
      <w:r w:rsidR="002F1CF8">
        <w:rPr>
          <w:rFonts w:ascii="Arial" w:hAnsi="Arial" w:cs="Arial"/>
          <w:sz w:val="20"/>
          <w:szCs w:val="20"/>
        </w:rPr>
        <w:t xml:space="preserve"> relation to </w:t>
      </w:r>
      <w:r w:rsidR="00DE3EB9">
        <w:rPr>
          <w:rFonts w:ascii="Arial" w:hAnsi="Arial" w:cs="Arial"/>
          <w:sz w:val="20"/>
          <w:szCs w:val="20"/>
        </w:rPr>
        <w:t xml:space="preserve">the procedure for an investigation into </w:t>
      </w:r>
      <w:r w:rsidR="002F1CF8">
        <w:rPr>
          <w:rFonts w:ascii="Arial" w:hAnsi="Arial" w:cs="Arial"/>
          <w:sz w:val="20"/>
          <w:szCs w:val="20"/>
        </w:rPr>
        <w:t>an</w:t>
      </w:r>
      <w:r>
        <w:rPr>
          <w:rFonts w:ascii="Arial" w:hAnsi="Arial" w:cs="Arial"/>
          <w:sz w:val="20"/>
          <w:szCs w:val="20"/>
        </w:rPr>
        <w:t xml:space="preserve"> adult</w:t>
      </w:r>
      <w:r w:rsidR="00A75871">
        <w:rPr>
          <w:rFonts w:ascii="Arial" w:hAnsi="Arial" w:cs="Arial"/>
          <w:sz w:val="20"/>
          <w:szCs w:val="20"/>
        </w:rPr>
        <w:t>’</w:t>
      </w:r>
      <w:r>
        <w:rPr>
          <w:rFonts w:ascii="Arial" w:hAnsi="Arial" w:cs="Arial"/>
          <w:sz w:val="20"/>
          <w:szCs w:val="20"/>
        </w:rPr>
        <w:t>s fitness to be tried under the very similar s.11 includes</w:t>
      </w:r>
      <w:r w:rsidRPr="008E111B">
        <w:rPr>
          <w:rFonts w:ascii="Arial" w:hAnsi="Arial" w:cs="Arial"/>
          <w:sz w:val="20"/>
        </w:rPr>
        <w:t>–</w:t>
      </w:r>
    </w:p>
    <w:p w14:paraId="799BCFD5" w14:textId="77777777" w:rsidR="00EF18FC" w:rsidRDefault="00EF18FC">
      <w:pPr>
        <w:numPr>
          <w:ilvl w:val="0"/>
          <w:numId w:val="7"/>
        </w:numPr>
        <w:tabs>
          <w:tab w:val="clear" w:pos="720"/>
          <w:tab w:val="num" w:pos="357"/>
        </w:tabs>
        <w:spacing w:before="60"/>
        <w:ind w:left="641" w:hanging="357"/>
        <w:jc w:val="both"/>
        <w:rPr>
          <w:rFonts w:ascii="Arial" w:hAnsi="Arial" w:cs="Arial"/>
          <w:color w:val="000000"/>
          <w:sz w:val="20"/>
        </w:rPr>
      </w:pPr>
      <w:r w:rsidRPr="002F1CF8">
        <w:rPr>
          <w:rFonts w:ascii="Arial" w:hAnsi="Arial" w:cs="Arial"/>
          <w:i/>
          <w:iCs/>
          <w:color w:val="000000"/>
          <w:sz w:val="20"/>
        </w:rPr>
        <w:t>R v Langley</w:t>
      </w:r>
      <w:r>
        <w:rPr>
          <w:rFonts w:ascii="Arial" w:hAnsi="Arial" w:cs="Arial"/>
          <w:color w:val="000000"/>
          <w:sz w:val="20"/>
        </w:rPr>
        <w:t xml:space="preserve"> (2008) 19 VR 90; [2008] VSCA </w:t>
      </w:r>
      <w:r w:rsidR="002F1CF8">
        <w:rPr>
          <w:rFonts w:ascii="Arial" w:hAnsi="Arial" w:cs="Arial"/>
          <w:color w:val="000000"/>
          <w:sz w:val="20"/>
        </w:rPr>
        <w:t>81 per Lasry AJA (with whom Buchanan &amp; Dodds-Streeton JJA agreed), especially at [23]-[24]: “The determination of the fitness of a person to stand trial is not itself a trial.  It is designated by the Act as an ‘investigation’…On a proper interpretation of [s.11] alone the role of a trial judge in this procedure is significantly different and intended to be more investigative then would be the case during a conventional criminal trial.  However, these provisions are not mandatory…”</w:t>
      </w:r>
    </w:p>
    <w:p w14:paraId="6981167D" w14:textId="77777777" w:rsidR="002F1CF8" w:rsidRPr="004F7D44" w:rsidRDefault="00B65F49">
      <w:pPr>
        <w:numPr>
          <w:ilvl w:val="0"/>
          <w:numId w:val="7"/>
        </w:numPr>
        <w:tabs>
          <w:tab w:val="clear" w:pos="720"/>
          <w:tab w:val="num" w:pos="357"/>
        </w:tabs>
        <w:spacing w:before="60"/>
        <w:ind w:left="641" w:hanging="357"/>
        <w:jc w:val="both"/>
        <w:rPr>
          <w:rFonts w:ascii="Arial" w:hAnsi="Arial" w:cs="Arial"/>
          <w:color w:val="000000"/>
          <w:sz w:val="20"/>
        </w:rPr>
      </w:pPr>
      <w:proofErr w:type="spellStart"/>
      <w:r w:rsidRPr="00AE13D0">
        <w:rPr>
          <w:rFonts w:ascii="Arial" w:hAnsi="Arial" w:cs="Arial"/>
          <w:i/>
          <w:iCs/>
          <w:color w:val="000000"/>
          <w:sz w:val="20"/>
        </w:rPr>
        <w:t>Madafferi</w:t>
      </w:r>
      <w:proofErr w:type="spellEnd"/>
      <w:r w:rsidRPr="00AE13D0">
        <w:rPr>
          <w:rFonts w:ascii="Arial" w:hAnsi="Arial" w:cs="Arial"/>
          <w:i/>
          <w:iCs/>
          <w:color w:val="000000"/>
          <w:sz w:val="20"/>
        </w:rPr>
        <w:t xml:space="preserve"> v The Queen</w:t>
      </w:r>
      <w:r w:rsidRPr="00B65F49">
        <w:rPr>
          <w:rFonts w:ascii="Arial" w:hAnsi="Arial" w:cs="Arial"/>
          <w:color w:val="000000"/>
          <w:sz w:val="20"/>
        </w:rPr>
        <w:t xml:space="preserve"> [2017] VSC</w:t>
      </w:r>
      <w:r w:rsidR="00F146DA">
        <w:rPr>
          <w:rFonts w:ascii="Arial" w:hAnsi="Arial" w:cs="Arial"/>
          <w:color w:val="000000"/>
          <w:sz w:val="20"/>
        </w:rPr>
        <w:t>A</w:t>
      </w:r>
      <w:r w:rsidRPr="00B65F49">
        <w:rPr>
          <w:rFonts w:ascii="Arial" w:hAnsi="Arial" w:cs="Arial"/>
          <w:color w:val="000000"/>
          <w:sz w:val="20"/>
        </w:rPr>
        <w:t xml:space="preserve"> 302</w:t>
      </w:r>
      <w:r>
        <w:rPr>
          <w:rFonts w:ascii="Arial" w:hAnsi="Arial" w:cs="Arial"/>
          <w:color w:val="000000"/>
          <w:sz w:val="20"/>
        </w:rPr>
        <w:t>: The Court of Appeal (Priest, Hansen and Coghlan JJA) set out the approach to be taken by a trial judge when a real and substantial question arises at trial as to an accused person’s fitness to be tried, holding at [</w:t>
      </w:r>
      <w:r w:rsidR="00232E3D">
        <w:rPr>
          <w:rFonts w:ascii="Arial" w:hAnsi="Arial" w:cs="Arial"/>
          <w:color w:val="000000"/>
          <w:sz w:val="20"/>
        </w:rPr>
        <w:t>6</w:t>
      </w:r>
      <w:r>
        <w:rPr>
          <w:rFonts w:ascii="Arial" w:hAnsi="Arial" w:cs="Arial"/>
          <w:color w:val="000000"/>
          <w:sz w:val="20"/>
        </w:rPr>
        <w:t>]:</w:t>
      </w:r>
    </w:p>
    <w:p w14:paraId="184899D8" w14:textId="77777777" w:rsidR="00EF18FC" w:rsidRPr="00B65F49" w:rsidRDefault="00B65F49" w:rsidP="00B65F49">
      <w:pPr>
        <w:tabs>
          <w:tab w:val="left" w:pos="284"/>
        </w:tabs>
        <w:spacing w:before="60" w:line="240" w:lineRule="exact"/>
        <w:ind w:left="1021" w:right="357"/>
        <w:jc w:val="both"/>
        <w:rPr>
          <w:rFonts w:ascii="Arial" w:hAnsi="Arial" w:cs="Arial"/>
          <w:color w:val="000000"/>
          <w:sz w:val="16"/>
          <w:szCs w:val="20"/>
        </w:rPr>
      </w:pPr>
      <w:r>
        <w:rPr>
          <w:rFonts w:ascii="Arial" w:hAnsi="Arial" w:cs="Arial"/>
          <w:color w:val="000000"/>
          <w:sz w:val="20"/>
        </w:rPr>
        <w:t xml:space="preserve">“[The </w:t>
      </w:r>
      <w:r w:rsidRPr="0010068D">
        <w:rPr>
          <w:rFonts w:ascii="Arial" w:hAnsi="Arial" w:cs="Arial"/>
          <w:i/>
          <w:iCs/>
          <w:color w:val="000000"/>
          <w:sz w:val="20"/>
        </w:rPr>
        <w:t>CMI Act</w:t>
      </w:r>
      <w:r>
        <w:rPr>
          <w:rFonts w:ascii="Arial" w:hAnsi="Arial" w:cs="Arial"/>
          <w:color w:val="000000"/>
          <w:sz w:val="20"/>
        </w:rPr>
        <w:t xml:space="preserve">] requires </w:t>
      </w:r>
      <w:r w:rsidR="00232E3D">
        <w:rPr>
          <w:rFonts w:ascii="Arial" w:hAnsi="Arial" w:cs="Arial"/>
          <w:color w:val="000000"/>
          <w:sz w:val="20"/>
        </w:rPr>
        <w:t>a trial</w:t>
      </w:r>
      <w:r>
        <w:rPr>
          <w:rFonts w:ascii="Arial" w:hAnsi="Arial" w:cs="Arial"/>
          <w:color w:val="000000"/>
          <w:sz w:val="20"/>
        </w:rPr>
        <w:t xml:space="preserve"> judge to reserve the </w:t>
      </w:r>
      <w:r w:rsidR="00232E3D">
        <w:rPr>
          <w:rFonts w:ascii="Arial" w:hAnsi="Arial" w:cs="Arial"/>
          <w:color w:val="000000"/>
          <w:sz w:val="20"/>
        </w:rPr>
        <w:t>question</w:t>
      </w:r>
      <w:r>
        <w:rPr>
          <w:rFonts w:ascii="Arial" w:hAnsi="Arial" w:cs="Arial"/>
          <w:color w:val="000000"/>
          <w:sz w:val="20"/>
        </w:rPr>
        <w:t xml:space="preserve"> of </w:t>
      </w:r>
      <w:r w:rsidR="00232E3D">
        <w:rPr>
          <w:rFonts w:ascii="Arial" w:hAnsi="Arial" w:cs="Arial"/>
          <w:color w:val="000000"/>
          <w:sz w:val="20"/>
        </w:rPr>
        <w:t>‘</w:t>
      </w:r>
      <w:r>
        <w:rPr>
          <w:rFonts w:ascii="Arial" w:hAnsi="Arial" w:cs="Arial"/>
          <w:color w:val="000000"/>
          <w:sz w:val="20"/>
        </w:rPr>
        <w:t>the</w:t>
      </w:r>
      <w:r w:rsidR="00232E3D">
        <w:rPr>
          <w:rFonts w:ascii="Arial" w:hAnsi="Arial" w:cs="Arial"/>
          <w:color w:val="000000"/>
          <w:sz w:val="20"/>
        </w:rPr>
        <w:t xml:space="preserve"> </w:t>
      </w:r>
      <w:r>
        <w:rPr>
          <w:rFonts w:ascii="Arial" w:hAnsi="Arial" w:cs="Arial"/>
          <w:color w:val="000000"/>
          <w:sz w:val="20"/>
        </w:rPr>
        <w:t xml:space="preserve">fitness </w:t>
      </w:r>
      <w:r w:rsidR="00232E3D">
        <w:rPr>
          <w:rFonts w:ascii="Arial" w:eastAsia="Book Antiqua" w:hAnsi="Arial" w:cs="Arial"/>
          <w:sz w:val="20"/>
          <w:szCs w:val="20"/>
        </w:rPr>
        <w:t xml:space="preserve">of the accused to stand trial’ for investigation under the </w:t>
      </w:r>
      <w:r w:rsidR="00232E3D" w:rsidRPr="0010068D">
        <w:rPr>
          <w:rFonts w:ascii="Arial" w:eastAsia="Book Antiqua" w:hAnsi="Arial" w:cs="Arial"/>
          <w:i/>
          <w:iCs/>
          <w:sz w:val="20"/>
          <w:szCs w:val="20"/>
        </w:rPr>
        <w:t>CMI Act</w:t>
      </w:r>
      <w:r w:rsidR="00232E3D">
        <w:rPr>
          <w:rFonts w:ascii="Arial" w:eastAsia="Book Antiqua" w:hAnsi="Arial" w:cs="Arial"/>
          <w:sz w:val="20"/>
          <w:szCs w:val="20"/>
        </w:rPr>
        <w:t xml:space="preserve"> if at any time after an indictment has been filed ‘</w:t>
      </w:r>
      <w:r w:rsidRPr="00B65F49">
        <w:rPr>
          <w:rFonts w:ascii="Arial" w:eastAsia="Book Antiqua" w:hAnsi="Arial" w:cs="Arial"/>
          <w:sz w:val="20"/>
          <w:szCs w:val="20"/>
        </w:rPr>
        <w:t xml:space="preserve">it appears to the court before which the accused is to be tried that </w:t>
      </w:r>
      <w:r w:rsidRPr="00B65F49">
        <w:rPr>
          <w:rFonts w:ascii="Arial" w:eastAsia="Book Antiqua" w:hAnsi="Arial" w:cs="Arial"/>
          <w:i/>
          <w:sz w:val="20"/>
          <w:szCs w:val="20"/>
        </w:rPr>
        <w:t>there is a real and substantial question</w:t>
      </w:r>
      <w:r w:rsidRPr="00B65F49">
        <w:rPr>
          <w:rFonts w:ascii="Arial" w:eastAsia="Book Antiqua" w:hAnsi="Arial" w:cs="Arial"/>
          <w:sz w:val="20"/>
          <w:szCs w:val="20"/>
        </w:rPr>
        <w:t xml:space="preserve"> as to the fitness of the accused to stand trial’.  Therefore, if an issue had been raised by either party in the applicant’s trial as to his fitness to be tried, and the judge had considered that there was a real and substantial question as to the fitness of the applicant to stand trial, the trial judge would have erred if he had failed to take the steps contemplated by the </w:t>
      </w:r>
      <w:r w:rsidRPr="0010068D">
        <w:rPr>
          <w:rFonts w:ascii="Arial" w:eastAsia="Book Antiqua" w:hAnsi="Arial" w:cs="Arial"/>
          <w:i/>
          <w:iCs/>
          <w:sz w:val="20"/>
          <w:szCs w:val="20"/>
        </w:rPr>
        <w:t>CMI Act</w:t>
      </w:r>
      <w:r w:rsidRPr="00B65F49">
        <w:rPr>
          <w:rFonts w:ascii="Arial" w:eastAsia="Book Antiqua" w:hAnsi="Arial" w:cs="Arial"/>
          <w:sz w:val="20"/>
          <w:szCs w:val="20"/>
        </w:rPr>
        <w:t>.  And if, neither defence nor prosecution having raised the issue, it appeared to the judge that there was a real and substantial issue as to the applicant’s fitness to be tried</w:t>
      </w:r>
      <w:r w:rsidR="00232E3D">
        <w:rPr>
          <w:rFonts w:ascii="Arial" w:eastAsia="Book Antiqua" w:hAnsi="Arial" w:cs="Arial"/>
          <w:sz w:val="20"/>
          <w:szCs w:val="20"/>
        </w:rPr>
        <w:t xml:space="preserve"> **</w:t>
      </w:r>
      <w:r w:rsidRPr="00B65F49">
        <w:rPr>
          <w:rFonts w:ascii="Arial" w:eastAsia="Book Antiqua" w:hAnsi="Arial" w:cs="Arial"/>
          <w:sz w:val="20"/>
          <w:szCs w:val="20"/>
        </w:rPr>
        <w:t xml:space="preserve">, but the judge failed to reserve the question for investigation under the </w:t>
      </w:r>
      <w:r w:rsidRPr="0010068D">
        <w:rPr>
          <w:rFonts w:ascii="Arial" w:eastAsia="Book Antiqua" w:hAnsi="Arial" w:cs="Arial"/>
          <w:i/>
          <w:iCs/>
          <w:sz w:val="20"/>
          <w:szCs w:val="20"/>
        </w:rPr>
        <w:t>CMI Act</w:t>
      </w:r>
      <w:r w:rsidRPr="00B65F49">
        <w:rPr>
          <w:rFonts w:ascii="Arial" w:eastAsia="Book Antiqua" w:hAnsi="Arial" w:cs="Arial"/>
          <w:sz w:val="20"/>
          <w:szCs w:val="20"/>
        </w:rPr>
        <w:t>, the judge would have erred.</w:t>
      </w:r>
      <w:r>
        <w:rPr>
          <w:rFonts w:ascii="Arial" w:eastAsia="Book Antiqua" w:hAnsi="Arial" w:cs="Arial"/>
          <w:sz w:val="20"/>
          <w:szCs w:val="20"/>
        </w:rPr>
        <w:t xml:space="preserve">  </w:t>
      </w:r>
      <w:r w:rsidR="00232E3D">
        <w:rPr>
          <w:rFonts w:ascii="Arial" w:eastAsia="Book Antiqua" w:hAnsi="Arial" w:cs="Arial"/>
          <w:sz w:val="20"/>
          <w:szCs w:val="20"/>
        </w:rPr>
        <w:t xml:space="preserve">** </w:t>
      </w:r>
      <w:r w:rsidRPr="00B65F49">
        <w:rPr>
          <w:rFonts w:ascii="Arial" w:hAnsi="Arial" w:cs="Arial"/>
          <w:sz w:val="20"/>
          <w:szCs w:val="20"/>
        </w:rPr>
        <w:t xml:space="preserve">For example, in </w:t>
      </w:r>
      <w:proofErr w:type="spellStart"/>
      <w:r w:rsidRPr="00B65F49">
        <w:rPr>
          <w:rFonts w:ascii="Arial" w:hAnsi="Arial" w:cs="Arial"/>
          <w:i/>
          <w:sz w:val="20"/>
          <w:szCs w:val="20"/>
        </w:rPr>
        <w:t>Kesavarajah</w:t>
      </w:r>
      <w:proofErr w:type="spellEnd"/>
      <w:r w:rsidRPr="00B65F49">
        <w:rPr>
          <w:rFonts w:ascii="Arial" w:hAnsi="Arial" w:cs="Arial"/>
          <w:i/>
          <w:sz w:val="20"/>
          <w:szCs w:val="20"/>
        </w:rPr>
        <w:t xml:space="preserve"> v The Queen</w:t>
      </w:r>
      <w:r w:rsidRPr="00B65F49">
        <w:rPr>
          <w:rFonts w:ascii="Arial" w:hAnsi="Arial" w:cs="Arial"/>
          <w:sz w:val="20"/>
          <w:szCs w:val="20"/>
        </w:rPr>
        <w:t xml:space="preserve"> (1994) 181 CLR 230, during his charge to the jury, various matters came to the trial judge’s attention which again raised the question of the applicant’s fitness to be tried, including a note of the applicant’s to the effect that he was receiving instructions from aliens, was the incarnation of Lord Vishnu and had just returned to Earth.</w:t>
      </w:r>
      <w:r>
        <w:rPr>
          <w:rFonts w:ascii="Arial" w:hAnsi="Arial" w:cs="Arial"/>
          <w:sz w:val="20"/>
          <w:szCs w:val="20"/>
        </w:rPr>
        <w:t>”</w:t>
      </w:r>
    </w:p>
    <w:p w14:paraId="3442C48B" w14:textId="2E8B5B65" w:rsidR="007E7B18" w:rsidRPr="003C5DA7" w:rsidRDefault="00B65F49">
      <w:pPr>
        <w:numPr>
          <w:ilvl w:val="0"/>
          <w:numId w:val="7"/>
        </w:numPr>
        <w:tabs>
          <w:tab w:val="clear" w:pos="720"/>
          <w:tab w:val="num" w:pos="357"/>
        </w:tabs>
        <w:spacing w:before="60"/>
        <w:ind w:left="641" w:hanging="357"/>
        <w:jc w:val="both"/>
        <w:rPr>
          <w:rFonts w:ascii="Arial" w:hAnsi="Arial" w:cs="Arial"/>
          <w:color w:val="000000"/>
          <w:sz w:val="20"/>
        </w:rPr>
      </w:pPr>
      <w:proofErr w:type="spellStart"/>
      <w:r w:rsidRPr="00AE13D0">
        <w:rPr>
          <w:rFonts w:ascii="Arial" w:hAnsi="Arial" w:cs="Arial"/>
          <w:i/>
          <w:iCs/>
          <w:color w:val="000000"/>
          <w:sz w:val="20"/>
        </w:rPr>
        <w:t>Camurtay</w:t>
      </w:r>
      <w:proofErr w:type="spellEnd"/>
      <w:r>
        <w:rPr>
          <w:rFonts w:ascii="Arial" w:hAnsi="Arial" w:cs="Arial"/>
          <w:i/>
          <w:iCs/>
          <w:color w:val="000000"/>
          <w:sz w:val="20"/>
        </w:rPr>
        <w:t xml:space="preserve"> v The Queen</w:t>
      </w:r>
      <w:r>
        <w:rPr>
          <w:rFonts w:ascii="Arial" w:hAnsi="Arial" w:cs="Arial"/>
          <w:color w:val="000000"/>
          <w:sz w:val="20"/>
        </w:rPr>
        <w:t xml:space="preserve"> [2020] VSCA 22</w:t>
      </w:r>
      <w:r w:rsidR="007E7B18">
        <w:rPr>
          <w:rFonts w:ascii="Arial" w:hAnsi="Arial" w:cs="Arial"/>
          <w:color w:val="000000"/>
          <w:sz w:val="20"/>
        </w:rPr>
        <w:t>1</w:t>
      </w:r>
      <w:r w:rsidR="00C21D6B">
        <w:rPr>
          <w:rFonts w:ascii="Arial" w:hAnsi="Arial" w:cs="Arial"/>
          <w:color w:val="000000"/>
          <w:sz w:val="20"/>
        </w:rPr>
        <w:t xml:space="preserve"> per Priest, Niall &amp; Weinberg JJA especially at [81] where the Court set out the above dicta from </w:t>
      </w:r>
      <w:proofErr w:type="spellStart"/>
      <w:r w:rsidR="00C21D6B" w:rsidRPr="00AE13D0">
        <w:rPr>
          <w:rFonts w:ascii="Arial" w:hAnsi="Arial" w:cs="Arial"/>
          <w:i/>
          <w:iCs/>
          <w:color w:val="000000"/>
          <w:sz w:val="20"/>
        </w:rPr>
        <w:t>Madafferi</w:t>
      </w:r>
      <w:proofErr w:type="spellEnd"/>
      <w:r w:rsidR="00C21D6B" w:rsidRPr="00AE13D0">
        <w:rPr>
          <w:rFonts w:ascii="Arial" w:hAnsi="Arial" w:cs="Arial"/>
          <w:i/>
          <w:iCs/>
          <w:color w:val="000000"/>
          <w:sz w:val="20"/>
        </w:rPr>
        <w:t xml:space="preserve"> v The Queen</w:t>
      </w:r>
      <w:r w:rsidR="00C21D6B">
        <w:rPr>
          <w:rFonts w:ascii="Arial" w:hAnsi="Arial" w:cs="Arial"/>
          <w:i/>
          <w:iCs/>
          <w:color w:val="000000"/>
          <w:sz w:val="20"/>
        </w:rPr>
        <w:t xml:space="preserve"> </w:t>
      </w:r>
      <w:r w:rsidR="00C21D6B" w:rsidRPr="00C21D6B">
        <w:rPr>
          <w:rFonts w:ascii="Arial" w:hAnsi="Arial" w:cs="Arial"/>
          <w:color w:val="000000"/>
          <w:sz w:val="20"/>
        </w:rPr>
        <w:t xml:space="preserve">and at [86] where </w:t>
      </w:r>
      <w:r w:rsidR="007E7B18">
        <w:rPr>
          <w:rFonts w:ascii="Arial" w:hAnsi="Arial" w:cs="Arial"/>
          <w:color w:val="000000"/>
          <w:sz w:val="20"/>
        </w:rPr>
        <w:t>Priest JA said that “</w:t>
      </w:r>
      <w:r w:rsidR="007E7B18" w:rsidRPr="007E7B18">
        <w:rPr>
          <w:rFonts w:ascii="Arial" w:eastAsia="Book Antiqua" w:hAnsi="Arial" w:cs="Arial"/>
          <w:sz w:val="20"/>
          <w:szCs w:val="20"/>
        </w:rPr>
        <w:t>there were two points in particular at which it should have occurred to a judge dealing with the applicant’s case that there was a ‘real and substantial question as to the fitness of the [applicant] to stand trial’</w:t>
      </w:r>
      <w:r w:rsidR="007E7B18">
        <w:rPr>
          <w:rFonts w:ascii="Arial" w:eastAsia="Book Antiqua" w:hAnsi="Arial" w:cs="Arial"/>
          <w:sz w:val="20"/>
          <w:szCs w:val="20"/>
        </w:rPr>
        <w:t>.”</w:t>
      </w:r>
    </w:p>
    <w:p w14:paraId="007AD082" w14:textId="77777777" w:rsidR="00A75871" w:rsidRDefault="00A75871" w:rsidP="00CF53CA">
      <w:pPr>
        <w:ind w:left="284"/>
        <w:jc w:val="both"/>
        <w:rPr>
          <w:rFonts w:ascii="Arial" w:hAnsi="Arial" w:cs="Arial"/>
          <w:sz w:val="20"/>
        </w:rPr>
      </w:pPr>
    </w:p>
    <w:p w14:paraId="029DADB3" w14:textId="77777777" w:rsidR="00CF53CA" w:rsidRPr="00360462" w:rsidRDefault="00CF53CA" w:rsidP="00CF53CA">
      <w:pPr>
        <w:ind w:left="284"/>
        <w:jc w:val="both"/>
        <w:rPr>
          <w:rFonts w:ascii="Arial" w:hAnsi="Arial" w:cs="Arial"/>
          <w:sz w:val="20"/>
        </w:rPr>
      </w:pPr>
      <w:r w:rsidRPr="00360462">
        <w:rPr>
          <w:rFonts w:ascii="Arial" w:hAnsi="Arial" w:cs="Arial"/>
          <w:sz w:val="20"/>
        </w:rPr>
        <w:t>If the Children’s Court finds that the child is presently unfit to stand trial, that is not the end of the investigation.  In that event, the court must–</w:t>
      </w:r>
    </w:p>
    <w:p w14:paraId="761D4E6B" w14:textId="77777777" w:rsidR="00CF53CA" w:rsidRPr="00360462" w:rsidRDefault="00CF53CA">
      <w:pPr>
        <w:numPr>
          <w:ilvl w:val="0"/>
          <w:numId w:val="29"/>
        </w:numPr>
        <w:tabs>
          <w:tab w:val="clear" w:pos="1004"/>
        </w:tabs>
        <w:ind w:left="641" w:hanging="357"/>
        <w:jc w:val="both"/>
        <w:rPr>
          <w:rFonts w:ascii="Arial" w:hAnsi="Arial" w:cs="Arial"/>
          <w:sz w:val="20"/>
        </w:rPr>
      </w:pPr>
      <w:r w:rsidRPr="00360462">
        <w:rPr>
          <w:rFonts w:ascii="Arial" w:hAnsi="Arial" w:cs="Arial"/>
          <w:sz w:val="20"/>
        </w:rPr>
        <w:t>determine on the balance of probabilities whether or not the child is likely to become fit to stand trial within the next 6 months [s.38Q(3)(a)]; and</w:t>
      </w:r>
    </w:p>
    <w:p w14:paraId="5D565285" w14:textId="77777777" w:rsidR="00CF53CA" w:rsidRPr="00360462" w:rsidRDefault="00CF53CA">
      <w:pPr>
        <w:numPr>
          <w:ilvl w:val="0"/>
          <w:numId w:val="29"/>
        </w:numPr>
        <w:tabs>
          <w:tab w:val="clear" w:pos="1004"/>
        </w:tabs>
        <w:ind w:left="641" w:hanging="357"/>
        <w:jc w:val="both"/>
        <w:rPr>
          <w:rFonts w:ascii="Arial" w:hAnsi="Arial" w:cs="Arial"/>
          <w:sz w:val="20"/>
        </w:rPr>
      </w:pPr>
      <w:r w:rsidRPr="00360462">
        <w:rPr>
          <w:rFonts w:ascii="Arial" w:hAnsi="Arial" w:cs="Arial"/>
          <w:sz w:val="20"/>
        </w:rPr>
        <w:t>if so, specify the period by the end of which the child is likely to be fit to stand trial [s.38Q(3)(b)].</w:t>
      </w:r>
    </w:p>
    <w:p w14:paraId="5618FDAE" w14:textId="6C6EDF4B" w:rsidR="00AD4376" w:rsidRDefault="00CF53CA" w:rsidP="00CC3746">
      <w:pPr>
        <w:spacing w:before="60"/>
        <w:ind w:left="284"/>
        <w:jc w:val="both"/>
        <w:rPr>
          <w:rFonts w:ascii="Arial" w:hAnsi="Arial" w:cs="Arial"/>
          <w:color w:val="000000"/>
          <w:sz w:val="20"/>
        </w:rPr>
      </w:pPr>
      <w:r w:rsidRPr="00360462">
        <w:rPr>
          <w:rFonts w:ascii="Arial" w:hAnsi="Arial" w:cs="Arial"/>
          <w:sz w:val="20"/>
        </w:rPr>
        <w:t>For these purposes, the court may call further evidence on its own initiative</w:t>
      </w:r>
      <w:r w:rsidR="00E621A8">
        <w:rPr>
          <w:rFonts w:ascii="Arial" w:hAnsi="Arial" w:cs="Arial"/>
          <w:sz w:val="20"/>
        </w:rPr>
        <w:t xml:space="preserve">: see </w:t>
      </w:r>
      <w:r w:rsidR="00E621A8" w:rsidRPr="00D94636">
        <w:rPr>
          <w:rFonts w:ascii="Arial" w:hAnsi="Arial" w:cs="Arial"/>
          <w:i/>
          <w:iCs/>
          <w:color w:val="000000"/>
          <w:sz w:val="20"/>
        </w:rPr>
        <w:t>R v Cohrs</w:t>
      </w:r>
      <w:r w:rsidR="00E621A8">
        <w:rPr>
          <w:rFonts w:ascii="Arial" w:hAnsi="Arial" w:cs="Arial"/>
          <w:color w:val="000000"/>
          <w:sz w:val="20"/>
        </w:rPr>
        <w:t xml:space="preserve"> [2022] VSC 334 where the adult accused was charged with murdering his mother Taylor J – after hearing evidence from psychiatrists Dr Triglia &amp; Dr Sullivan – found on the balance of probabilities that the accused was not fit to stand trial but was likely to become fit in the next 12 months</w:t>
      </w:r>
      <w:r w:rsidR="00DC03EC">
        <w:rPr>
          <w:rFonts w:ascii="Arial" w:hAnsi="Arial" w:cs="Arial"/>
          <w:color w:val="000000"/>
          <w:sz w:val="20"/>
        </w:rPr>
        <w:t>;</w:t>
      </w:r>
      <w:r w:rsidR="003C5DA7">
        <w:rPr>
          <w:rFonts w:ascii="Arial" w:hAnsi="Arial" w:cs="Arial"/>
          <w:color w:val="000000"/>
          <w:sz w:val="20"/>
        </w:rPr>
        <w:t xml:space="preserve"> </w:t>
      </w:r>
      <w:r w:rsidR="003C5DA7">
        <w:rPr>
          <w:rFonts w:ascii="Arial" w:hAnsi="Arial" w:cs="Arial"/>
          <w:i/>
          <w:iCs/>
          <w:color w:val="000000"/>
          <w:sz w:val="20"/>
        </w:rPr>
        <w:t>R v Cohrs (No</w:t>
      </w:r>
      <w:r w:rsidR="00DC03EC">
        <w:rPr>
          <w:rFonts w:ascii="Arial" w:hAnsi="Arial" w:cs="Arial"/>
          <w:i/>
          <w:iCs/>
          <w:color w:val="000000"/>
          <w:sz w:val="20"/>
        </w:rPr>
        <w:t> </w:t>
      </w:r>
      <w:r w:rsidR="003C5DA7">
        <w:rPr>
          <w:rFonts w:ascii="Arial" w:hAnsi="Arial" w:cs="Arial"/>
          <w:i/>
          <w:iCs/>
          <w:color w:val="000000"/>
          <w:sz w:val="20"/>
        </w:rPr>
        <w:t xml:space="preserve">2) </w:t>
      </w:r>
      <w:r w:rsidR="003C5DA7" w:rsidRPr="003C5DA7">
        <w:rPr>
          <w:rFonts w:ascii="Arial" w:hAnsi="Arial" w:cs="Arial"/>
          <w:color w:val="000000"/>
          <w:sz w:val="20"/>
        </w:rPr>
        <w:t>[2022] VSC 784 per Taylor JA.</w:t>
      </w:r>
      <w:r w:rsidR="00AD4376">
        <w:rPr>
          <w:rFonts w:ascii="Arial" w:hAnsi="Arial" w:cs="Arial"/>
          <w:color w:val="000000"/>
          <w:sz w:val="20"/>
        </w:rPr>
        <w:t xml:space="preserve">  </w:t>
      </w:r>
      <w:r w:rsidR="00CC3746">
        <w:rPr>
          <w:rFonts w:ascii="Arial" w:hAnsi="Arial" w:cs="Arial"/>
          <w:color w:val="000000"/>
          <w:sz w:val="20"/>
        </w:rPr>
        <w:t xml:space="preserve">He did become fit: see </w:t>
      </w:r>
      <w:r w:rsidR="00CC3746">
        <w:rPr>
          <w:rFonts w:ascii="Arial" w:hAnsi="Arial" w:cs="Arial"/>
          <w:i/>
          <w:iCs/>
          <w:color w:val="000000"/>
          <w:sz w:val="20"/>
        </w:rPr>
        <w:t xml:space="preserve">R v Cohrs (No 3) </w:t>
      </w:r>
      <w:r w:rsidR="00CC3746" w:rsidRPr="003C5DA7">
        <w:rPr>
          <w:rFonts w:ascii="Arial" w:hAnsi="Arial" w:cs="Arial"/>
          <w:color w:val="000000"/>
          <w:sz w:val="20"/>
        </w:rPr>
        <w:t>[202</w:t>
      </w:r>
      <w:r w:rsidR="00CC3746">
        <w:rPr>
          <w:rFonts w:ascii="Arial" w:hAnsi="Arial" w:cs="Arial"/>
          <w:color w:val="000000"/>
          <w:sz w:val="20"/>
        </w:rPr>
        <w:t>3</w:t>
      </w:r>
      <w:r w:rsidR="00CC3746" w:rsidRPr="003C5DA7">
        <w:rPr>
          <w:rFonts w:ascii="Arial" w:hAnsi="Arial" w:cs="Arial"/>
          <w:color w:val="000000"/>
          <w:sz w:val="20"/>
        </w:rPr>
        <w:t xml:space="preserve">] VSC </w:t>
      </w:r>
      <w:r w:rsidR="00CC3746">
        <w:rPr>
          <w:rFonts w:ascii="Arial" w:hAnsi="Arial" w:cs="Arial"/>
          <w:color w:val="000000"/>
          <w:sz w:val="20"/>
        </w:rPr>
        <w:t>33</w:t>
      </w:r>
      <w:r w:rsidR="00CC3746" w:rsidRPr="003C5DA7">
        <w:rPr>
          <w:rFonts w:ascii="Arial" w:hAnsi="Arial" w:cs="Arial"/>
          <w:color w:val="000000"/>
          <w:sz w:val="20"/>
        </w:rPr>
        <w:t>4</w:t>
      </w:r>
      <w:r w:rsidR="00CC3746">
        <w:rPr>
          <w:rFonts w:ascii="Arial" w:hAnsi="Arial" w:cs="Arial"/>
          <w:color w:val="000000"/>
          <w:sz w:val="20"/>
        </w:rPr>
        <w:t xml:space="preserve">.  </w:t>
      </w:r>
      <w:r w:rsidR="00DC03EC">
        <w:rPr>
          <w:rFonts w:ascii="Arial" w:hAnsi="Arial" w:cs="Arial"/>
          <w:color w:val="000000"/>
          <w:sz w:val="20"/>
        </w:rPr>
        <w:t>S</w:t>
      </w:r>
      <w:r w:rsidR="00AD4376">
        <w:rPr>
          <w:rFonts w:ascii="Arial" w:hAnsi="Arial" w:cs="Arial"/>
          <w:color w:val="000000"/>
          <w:sz w:val="20"/>
        </w:rPr>
        <w:t>ee</w:t>
      </w:r>
      <w:r w:rsidR="00DC03EC">
        <w:rPr>
          <w:rFonts w:ascii="Arial" w:hAnsi="Arial" w:cs="Arial"/>
          <w:color w:val="000000"/>
          <w:sz w:val="20"/>
        </w:rPr>
        <w:t xml:space="preserve"> also</w:t>
      </w:r>
      <w:r w:rsidR="00AD4376">
        <w:rPr>
          <w:rFonts w:ascii="Arial" w:hAnsi="Arial" w:cs="Arial"/>
          <w:color w:val="000000"/>
          <w:sz w:val="20"/>
        </w:rPr>
        <w:t xml:space="preserve"> </w:t>
      </w:r>
      <w:r w:rsidR="00AD4376" w:rsidRPr="00AD4376">
        <w:rPr>
          <w:rFonts w:ascii="Arial" w:hAnsi="Arial" w:cs="Arial"/>
          <w:i/>
          <w:iCs/>
          <w:color w:val="000000"/>
          <w:sz w:val="20"/>
        </w:rPr>
        <w:t xml:space="preserve">R v </w:t>
      </w:r>
      <w:proofErr w:type="spellStart"/>
      <w:r w:rsidR="00AD4376" w:rsidRPr="00AD4376">
        <w:rPr>
          <w:rFonts w:ascii="Arial" w:hAnsi="Arial" w:cs="Arial"/>
          <w:i/>
          <w:iCs/>
          <w:color w:val="000000"/>
          <w:sz w:val="20"/>
        </w:rPr>
        <w:t>Yuot</w:t>
      </w:r>
      <w:proofErr w:type="spellEnd"/>
      <w:r w:rsidR="00AD4376">
        <w:rPr>
          <w:rFonts w:ascii="Arial" w:hAnsi="Arial" w:cs="Arial"/>
          <w:color w:val="000000"/>
          <w:sz w:val="20"/>
        </w:rPr>
        <w:t xml:space="preserve"> [2023] VSC 47 where Incerti J held that a 27-year old accused who was charged with murder of her mother-in-law was unfit to be tried and was not likely to become fit to be tried in the next 12 months.</w:t>
      </w:r>
    </w:p>
    <w:p w14:paraId="20D0943B" w14:textId="77777777" w:rsidR="00AD4376" w:rsidRDefault="00AD4376" w:rsidP="00CF53CA">
      <w:pPr>
        <w:tabs>
          <w:tab w:val="left" w:pos="284"/>
        </w:tabs>
        <w:spacing w:line="240" w:lineRule="exact"/>
        <w:jc w:val="both"/>
        <w:rPr>
          <w:rFonts w:ascii="Arial" w:hAnsi="Arial" w:cs="Arial"/>
          <w:color w:val="000000"/>
          <w:sz w:val="20"/>
        </w:rPr>
      </w:pPr>
    </w:p>
    <w:p w14:paraId="197234B0" w14:textId="77777777" w:rsidR="00324F34" w:rsidRDefault="00CF53CA" w:rsidP="00324F34">
      <w:pPr>
        <w:pStyle w:val="Heading3"/>
        <w:keepNext/>
        <w:spacing w:after="80" w:line="240" w:lineRule="auto"/>
        <w:ind w:left="284" w:hanging="284"/>
        <w:rPr>
          <w:rFonts w:ascii="Arial" w:hAnsi="Arial" w:cs="Arial"/>
          <w:b/>
          <w:bCs/>
          <w:sz w:val="20"/>
        </w:rPr>
      </w:pPr>
      <w:bookmarkStart w:id="235" w:name="_K_WHAT_HAPPENS"/>
      <w:bookmarkEnd w:id="235"/>
      <w:r w:rsidRPr="00427068">
        <w:rPr>
          <w:rFonts w:ascii="Arial" w:hAnsi="Arial" w:cs="Arial"/>
          <w:b/>
          <w:color w:val="FFFFFF"/>
          <w:sz w:val="22"/>
          <w:shd w:val="clear" w:color="auto" w:fill="000000"/>
        </w:rPr>
        <w:t>K</w:t>
      </w:r>
      <w:r w:rsidRPr="002A71CD">
        <w:rPr>
          <w:rFonts w:ascii="Arial" w:hAnsi="Arial" w:cs="Arial"/>
          <w:b/>
          <w:color w:val="000000"/>
        </w:rPr>
        <w:tab/>
      </w:r>
      <w:r w:rsidRPr="00226FE3">
        <w:rPr>
          <w:rFonts w:ascii="Arial" w:hAnsi="Arial" w:cs="Arial"/>
          <w:b/>
          <w:color w:val="FFFFFF"/>
          <w:sz w:val="22"/>
          <w:bdr w:val="single" w:sz="4" w:space="0" w:color="auto"/>
          <w:shd w:val="clear" w:color="auto" w:fill="000000"/>
        </w:rPr>
        <w:t>WHAT HAPPENS AFTER AN INVESTIGATION INTO FITNESS?|</w:t>
      </w:r>
      <w:r>
        <w:rPr>
          <w:rFonts w:ascii="Arial" w:hAnsi="Arial" w:cs="Arial"/>
          <w:b/>
          <w:color w:val="FFFFFF"/>
          <w:sz w:val="22"/>
          <w:bdr w:val="single" w:sz="4" w:space="0" w:color="auto"/>
          <w:shd w:val="clear" w:color="auto" w:fill="000000"/>
        </w:rPr>
        <w:t>CMIA</w:t>
      </w:r>
      <w:r w:rsidRPr="00226FE3">
        <w:rPr>
          <w:rFonts w:ascii="Arial" w:hAnsi="Arial" w:cs="Arial"/>
          <w:b/>
          <w:color w:val="FFFFFF"/>
          <w:sz w:val="22"/>
          <w:bdr w:val="single" w:sz="4" w:space="0" w:color="auto"/>
          <w:shd w:val="clear" w:color="auto" w:fill="000000"/>
        </w:rPr>
        <w:t>-s.38R</w:t>
      </w:r>
      <w:r>
        <w:rPr>
          <w:rFonts w:ascii="Arial" w:hAnsi="Arial" w:cs="Arial"/>
          <w:b/>
          <w:color w:val="FFFFFF"/>
          <w:sz w:val="22"/>
          <w:bdr w:val="single" w:sz="4" w:space="0" w:color="auto"/>
          <w:shd w:val="clear" w:color="auto" w:fill="000000"/>
        </w:rPr>
        <w:t>, 38S, 38T</w:t>
      </w:r>
    </w:p>
    <w:p w14:paraId="4229F1F5" w14:textId="77777777" w:rsidR="00CF53CA" w:rsidRPr="00360462" w:rsidRDefault="00CF53CA" w:rsidP="00CF53CA">
      <w:pPr>
        <w:tabs>
          <w:tab w:val="left" w:pos="363"/>
        </w:tabs>
        <w:spacing w:before="120"/>
        <w:ind w:left="284"/>
        <w:jc w:val="both"/>
        <w:rPr>
          <w:rFonts w:ascii="Arial" w:hAnsi="Arial" w:cs="Arial"/>
          <w:color w:val="000000"/>
          <w:sz w:val="20"/>
        </w:rPr>
      </w:pPr>
      <w:r w:rsidRPr="005325E0">
        <w:rPr>
          <w:rFonts w:ascii="Arial" w:hAnsi="Arial" w:cs="Arial"/>
          <w:b/>
          <w:color w:val="FFFFFF"/>
          <w:sz w:val="18"/>
          <w:bdr w:val="single" w:sz="4" w:space="0" w:color="auto"/>
          <w:shd w:val="clear" w:color="auto" w:fill="000000"/>
        </w:rPr>
        <w:t>IF CHILD FIT TO STAND TRIAL NOW</w:t>
      </w:r>
      <w:r w:rsidRPr="005325E0">
        <w:rPr>
          <w:rFonts w:ascii="Arial" w:hAnsi="Arial" w:cs="Arial"/>
          <w:b/>
          <w:color w:val="FFFFFF"/>
          <w:sz w:val="18"/>
          <w:szCs w:val="18"/>
          <w:bdr w:val="single" w:sz="4" w:space="0" w:color="auto"/>
          <w:shd w:val="clear" w:color="auto" w:fill="000000"/>
        </w:rPr>
        <w:t>|</w:t>
      </w:r>
      <w:r>
        <w:rPr>
          <w:rFonts w:ascii="Arial" w:hAnsi="Arial" w:cs="Arial"/>
          <w:b/>
          <w:color w:val="FFFFFF"/>
          <w:sz w:val="18"/>
          <w:szCs w:val="18"/>
          <w:bdr w:val="single" w:sz="4" w:space="0" w:color="auto"/>
          <w:shd w:val="clear" w:color="auto" w:fill="000000"/>
        </w:rPr>
        <w:t>CMIA</w:t>
      </w:r>
      <w:r w:rsidRPr="005325E0">
        <w:rPr>
          <w:rFonts w:ascii="Arial" w:hAnsi="Arial" w:cs="Arial"/>
          <w:b/>
          <w:color w:val="FFFFFF"/>
          <w:sz w:val="18"/>
          <w:szCs w:val="18"/>
          <w:bdr w:val="single" w:sz="4" w:space="0" w:color="auto"/>
          <w:shd w:val="clear" w:color="auto" w:fill="000000"/>
        </w:rPr>
        <w:t>-s.38R(1)</w:t>
      </w:r>
      <w:r w:rsidRPr="00360462">
        <w:rPr>
          <w:rFonts w:ascii="Arial" w:hAnsi="Arial" w:cs="Arial"/>
          <w:sz w:val="20"/>
        </w:rPr>
        <w:t xml:space="preserve"> </w:t>
      </w:r>
      <w:r w:rsidRPr="00360462">
        <w:rPr>
          <w:rFonts w:ascii="Arial" w:hAnsi="Arial" w:cs="Arial"/>
          <w:color w:val="000000"/>
          <w:sz w:val="20"/>
        </w:rPr>
        <w:t>The summary hearing must be commenced or resumed in accordance with usual criminal procedures as soon as possible and in any event within 3 months.</w:t>
      </w:r>
    </w:p>
    <w:p w14:paraId="5E342389" w14:textId="77777777" w:rsidR="00CF53CA" w:rsidRPr="005325E0" w:rsidRDefault="00CF53CA" w:rsidP="00CF53CA">
      <w:pPr>
        <w:tabs>
          <w:tab w:val="left" w:pos="363"/>
        </w:tabs>
        <w:spacing w:before="120"/>
        <w:ind w:left="284"/>
        <w:jc w:val="both"/>
        <w:rPr>
          <w:rFonts w:ascii="Arial" w:hAnsi="Arial" w:cs="Arial"/>
          <w:color w:val="FFFFFF"/>
        </w:rPr>
      </w:pPr>
      <w:r w:rsidRPr="005325E0">
        <w:rPr>
          <w:rFonts w:ascii="Arial" w:hAnsi="Arial" w:cs="Arial"/>
          <w:b/>
          <w:color w:val="FFFFFF"/>
          <w:sz w:val="18"/>
          <w:bdr w:val="single" w:sz="4" w:space="0" w:color="auto"/>
          <w:shd w:val="clear" w:color="auto" w:fill="000000"/>
        </w:rPr>
        <w:t>IF CHILD NOT FIT TO STAND TRIAL NOW BUT LIKELY TO BECOME FIT WITHIN 6 MONTHS</w:t>
      </w:r>
    </w:p>
    <w:p w14:paraId="11442F51" w14:textId="77777777" w:rsidR="00CF53CA" w:rsidRPr="00360462" w:rsidRDefault="00CF53CA">
      <w:pPr>
        <w:numPr>
          <w:ilvl w:val="1"/>
          <w:numId w:val="26"/>
        </w:numPr>
        <w:tabs>
          <w:tab w:val="clear" w:pos="1440"/>
        </w:tabs>
        <w:spacing w:before="80"/>
        <w:ind w:left="641" w:hanging="357"/>
        <w:jc w:val="both"/>
        <w:rPr>
          <w:rFonts w:ascii="Arial" w:hAnsi="Arial" w:cs="Arial"/>
          <w:color w:val="000000"/>
          <w:sz w:val="20"/>
        </w:rPr>
      </w:pPr>
      <w:r w:rsidRPr="005325E0">
        <w:rPr>
          <w:rFonts w:ascii="Arial" w:hAnsi="Arial" w:cs="Arial"/>
          <w:b/>
          <w:color w:val="000000"/>
          <w:sz w:val="18"/>
          <w:bdr w:val="single" w:sz="4" w:space="0" w:color="auto"/>
          <w:shd w:val="clear" w:color="auto" w:fill="E0E0E0"/>
        </w:rPr>
        <w:t>ADJOURN|</w:t>
      </w:r>
      <w:r>
        <w:rPr>
          <w:rFonts w:ascii="Arial" w:hAnsi="Arial" w:cs="Arial"/>
          <w:b/>
          <w:color w:val="000000"/>
          <w:sz w:val="18"/>
          <w:bdr w:val="single" w:sz="4" w:space="0" w:color="auto"/>
          <w:shd w:val="clear" w:color="auto" w:fill="E0E0E0"/>
        </w:rPr>
        <w:t>CMIA</w:t>
      </w:r>
      <w:r w:rsidRPr="005325E0">
        <w:rPr>
          <w:rFonts w:ascii="Arial" w:hAnsi="Arial" w:cs="Arial"/>
          <w:b/>
          <w:color w:val="000000"/>
          <w:sz w:val="18"/>
          <w:bdr w:val="single" w:sz="4" w:space="0" w:color="auto"/>
          <w:shd w:val="clear" w:color="auto" w:fill="E0E0E0"/>
        </w:rPr>
        <w:t>-s.38R(2)</w:t>
      </w:r>
      <w:r w:rsidRPr="00360462">
        <w:rPr>
          <w:rFonts w:ascii="Arial" w:hAnsi="Arial" w:cs="Arial"/>
          <w:color w:val="000000"/>
          <w:sz w:val="20"/>
        </w:rPr>
        <w:t xml:space="preserve">  </w:t>
      </w:r>
      <w:r w:rsidR="006770D4">
        <w:rPr>
          <w:rFonts w:ascii="Arial" w:hAnsi="Arial" w:cs="Arial"/>
          <w:color w:val="000000"/>
          <w:sz w:val="20"/>
        </w:rPr>
        <w:t>The c</w:t>
      </w:r>
      <w:r w:rsidRPr="00360462">
        <w:rPr>
          <w:rFonts w:ascii="Arial" w:hAnsi="Arial" w:cs="Arial"/>
          <w:color w:val="000000"/>
          <w:sz w:val="20"/>
        </w:rPr>
        <w:t>ourt must adjourn the investigation for the period specified under s.38Q(3)(b) and may</w:t>
      </w:r>
      <w:r w:rsidRPr="00360462">
        <w:rPr>
          <w:rFonts w:ascii="Arial" w:hAnsi="Arial" w:cs="Arial"/>
          <w:sz w:val="20"/>
        </w:rPr>
        <w:t>–</w:t>
      </w:r>
    </w:p>
    <w:p w14:paraId="7FD7E328" w14:textId="77777777" w:rsidR="00CF53CA" w:rsidRPr="00360462" w:rsidRDefault="00CF53CA">
      <w:pPr>
        <w:numPr>
          <w:ilvl w:val="1"/>
          <w:numId w:val="31"/>
        </w:numPr>
        <w:tabs>
          <w:tab w:val="clear" w:pos="1500"/>
        </w:tabs>
        <w:ind w:left="998" w:hanging="357"/>
        <w:jc w:val="both"/>
        <w:rPr>
          <w:rFonts w:ascii="Arial" w:hAnsi="Arial" w:cs="Arial"/>
          <w:color w:val="000000"/>
          <w:sz w:val="20"/>
        </w:rPr>
      </w:pPr>
      <w:r w:rsidRPr="00360462">
        <w:rPr>
          <w:rFonts w:ascii="Arial" w:hAnsi="Arial" w:cs="Arial"/>
          <w:color w:val="000000"/>
          <w:sz w:val="20"/>
        </w:rPr>
        <w:t>bail the child; or</w:t>
      </w:r>
    </w:p>
    <w:p w14:paraId="1832603B" w14:textId="77777777" w:rsidR="00CF53CA" w:rsidRPr="00360462" w:rsidRDefault="00CF53CA">
      <w:pPr>
        <w:numPr>
          <w:ilvl w:val="1"/>
          <w:numId w:val="31"/>
        </w:numPr>
        <w:tabs>
          <w:tab w:val="clear" w:pos="1500"/>
        </w:tabs>
        <w:ind w:left="998" w:hanging="357"/>
        <w:jc w:val="both"/>
        <w:rPr>
          <w:rFonts w:ascii="Arial" w:hAnsi="Arial" w:cs="Arial"/>
          <w:color w:val="000000"/>
          <w:sz w:val="20"/>
        </w:rPr>
      </w:pPr>
      <w:r w:rsidRPr="00360462">
        <w:rPr>
          <w:rFonts w:ascii="Arial" w:hAnsi="Arial" w:cs="Arial"/>
          <w:sz w:val="20"/>
        </w:rPr>
        <w:t>remand the child in custody if no practical alternative [CMIA/s.38J(1) but note that a s.47 certificate is required per CMIA/s.38J(2)]; or</w:t>
      </w:r>
    </w:p>
    <w:p w14:paraId="5FA28415" w14:textId="77777777" w:rsidR="00CF53CA" w:rsidRPr="00360462" w:rsidRDefault="00CF53CA">
      <w:pPr>
        <w:numPr>
          <w:ilvl w:val="1"/>
          <w:numId w:val="31"/>
        </w:numPr>
        <w:tabs>
          <w:tab w:val="clear" w:pos="1500"/>
        </w:tabs>
        <w:ind w:left="998" w:hanging="357"/>
        <w:jc w:val="both"/>
        <w:rPr>
          <w:rFonts w:ascii="Arial" w:hAnsi="Arial" w:cs="Arial"/>
          <w:color w:val="000000"/>
          <w:sz w:val="20"/>
        </w:rPr>
      </w:pPr>
      <w:r w:rsidRPr="00360462">
        <w:rPr>
          <w:rFonts w:ascii="Arial" w:hAnsi="Arial" w:cs="Arial"/>
          <w:sz w:val="20"/>
        </w:rPr>
        <w:t>make any other order the court thinks appropriate.</w:t>
      </w:r>
    </w:p>
    <w:p w14:paraId="78B212DC" w14:textId="77777777" w:rsidR="00CF53CA" w:rsidRPr="00360462" w:rsidRDefault="00CF53CA">
      <w:pPr>
        <w:numPr>
          <w:ilvl w:val="1"/>
          <w:numId w:val="26"/>
        </w:numPr>
        <w:tabs>
          <w:tab w:val="clear" w:pos="1440"/>
        </w:tabs>
        <w:spacing w:before="80"/>
        <w:ind w:left="641" w:hanging="357"/>
        <w:jc w:val="both"/>
        <w:rPr>
          <w:rFonts w:ascii="Arial" w:hAnsi="Arial" w:cs="Arial"/>
          <w:color w:val="000000"/>
          <w:sz w:val="20"/>
          <w:szCs w:val="20"/>
        </w:rPr>
      </w:pPr>
      <w:r w:rsidRPr="005325E0">
        <w:rPr>
          <w:rFonts w:ascii="Arial" w:hAnsi="Arial" w:cs="Arial"/>
          <w:b/>
          <w:color w:val="000000"/>
          <w:sz w:val="18"/>
          <w:bdr w:val="single" w:sz="4" w:space="0" w:color="auto"/>
          <w:shd w:val="clear" w:color="auto" w:fill="E0E0E0"/>
        </w:rPr>
        <w:t>ABRIDGE|</w:t>
      </w:r>
      <w:r>
        <w:rPr>
          <w:rFonts w:ascii="Arial" w:hAnsi="Arial" w:cs="Arial"/>
          <w:b/>
          <w:color w:val="000000"/>
          <w:sz w:val="18"/>
          <w:bdr w:val="single" w:sz="4" w:space="0" w:color="auto"/>
          <w:shd w:val="clear" w:color="auto" w:fill="E0E0E0"/>
        </w:rPr>
        <w:t>CMIA</w:t>
      </w:r>
      <w:r w:rsidRPr="005325E0">
        <w:rPr>
          <w:rFonts w:ascii="Arial" w:hAnsi="Arial" w:cs="Arial"/>
          <w:b/>
          <w:color w:val="000000"/>
          <w:sz w:val="18"/>
          <w:bdr w:val="single" w:sz="4" w:space="0" w:color="auto"/>
          <w:shd w:val="clear" w:color="auto" w:fill="E0E0E0"/>
        </w:rPr>
        <w:t>-s.38S</w:t>
      </w:r>
      <w:r w:rsidRPr="00360462">
        <w:rPr>
          <w:rFonts w:ascii="Arial" w:hAnsi="Arial" w:cs="Arial"/>
          <w:color w:val="000000"/>
          <w:sz w:val="20"/>
          <w:szCs w:val="20"/>
        </w:rPr>
        <w:t xml:space="preserve">  At </w:t>
      </w:r>
      <w:r w:rsidRPr="00360462">
        <w:rPr>
          <w:rFonts w:ascii="Arial" w:hAnsi="Arial" w:cs="Arial"/>
          <w:sz w:val="20"/>
          <w:szCs w:val="20"/>
        </w:rPr>
        <w:t>any time during this period of adjournment the child or the prosecutor may apply for an abridgment of the adjournment period or – if of opinion that the child will not become fit to stand trial by the end of 6 months after the first finding of unfitness – for an order that the court proceed to hold a special hearing.  The application must be accompanied by a report on the mental condition of the child by a registered medical practitioner or registered psychologist.  On hearing the application the court must-</w:t>
      </w:r>
    </w:p>
    <w:p w14:paraId="628A7E14" w14:textId="77777777" w:rsidR="00CF53CA" w:rsidRPr="00360462" w:rsidRDefault="00CF53CA">
      <w:pPr>
        <w:numPr>
          <w:ilvl w:val="0"/>
          <w:numId w:val="32"/>
        </w:numPr>
        <w:tabs>
          <w:tab w:val="clear" w:pos="1358"/>
        </w:tabs>
        <w:ind w:left="998" w:hanging="357"/>
        <w:jc w:val="both"/>
        <w:rPr>
          <w:rFonts w:ascii="Arial" w:hAnsi="Arial" w:cs="Arial"/>
          <w:color w:val="000000"/>
          <w:sz w:val="20"/>
          <w:szCs w:val="20"/>
        </w:rPr>
      </w:pPr>
      <w:r w:rsidRPr="00360462">
        <w:rPr>
          <w:rFonts w:ascii="Arial" w:hAnsi="Arial" w:cs="Arial"/>
          <w:color w:val="000000"/>
          <w:sz w:val="20"/>
          <w:szCs w:val="20"/>
        </w:rPr>
        <w:t>dismiss the application; or</w:t>
      </w:r>
    </w:p>
    <w:p w14:paraId="76139E5A" w14:textId="77777777" w:rsidR="00CF53CA" w:rsidRPr="00360462" w:rsidRDefault="00CF53CA">
      <w:pPr>
        <w:numPr>
          <w:ilvl w:val="0"/>
          <w:numId w:val="32"/>
        </w:numPr>
        <w:tabs>
          <w:tab w:val="clear" w:pos="1358"/>
        </w:tabs>
        <w:ind w:left="998" w:hanging="357"/>
        <w:jc w:val="both"/>
        <w:rPr>
          <w:rFonts w:ascii="Arial" w:hAnsi="Arial" w:cs="Arial"/>
          <w:color w:val="000000"/>
          <w:sz w:val="20"/>
          <w:szCs w:val="20"/>
        </w:rPr>
      </w:pPr>
      <w:r w:rsidRPr="00360462">
        <w:rPr>
          <w:rFonts w:ascii="Arial" w:hAnsi="Arial" w:cs="Arial"/>
          <w:color w:val="000000"/>
          <w:sz w:val="20"/>
          <w:szCs w:val="20"/>
        </w:rPr>
        <w:t>if satisfied that the child has become fit to stand trial, order that the hearing commence or resume as soon as possible; or</w:t>
      </w:r>
    </w:p>
    <w:p w14:paraId="69AEE1C5" w14:textId="77777777" w:rsidR="00CF53CA" w:rsidRPr="00360462" w:rsidRDefault="00CF53CA">
      <w:pPr>
        <w:numPr>
          <w:ilvl w:val="0"/>
          <w:numId w:val="32"/>
        </w:numPr>
        <w:tabs>
          <w:tab w:val="clear" w:pos="1358"/>
        </w:tabs>
        <w:ind w:left="998" w:hanging="357"/>
        <w:jc w:val="both"/>
        <w:rPr>
          <w:rFonts w:ascii="Arial" w:hAnsi="Arial" w:cs="Arial"/>
          <w:color w:val="000000"/>
          <w:sz w:val="20"/>
          <w:szCs w:val="20"/>
        </w:rPr>
      </w:pPr>
      <w:r w:rsidRPr="00360462">
        <w:rPr>
          <w:rFonts w:ascii="Arial" w:hAnsi="Arial" w:cs="Arial"/>
          <w:color w:val="000000"/>
          <w:sz w:val="20"/>
          <w:szCs w:val="20"/>
        </w:rPr>
        <w:t xml:space="preserve">if satisfied that the child will not become fit to stand trial by the end of the period of 6 months after the first finding of unfitness, order that the court hold a special hearing [see topic </w:t>
      </w:r>
      <w:r w:rsidRPr="00360462">
        <w:rPr>
          <w:rFonts w:ascii="Arial" w:hAnsi="Arial" w:cs="Arial"/>
          <w:b/>
          <w:color w:val="FFFFFF"/>
          <w:sz w:val="20"/>
          <w:szCs w:val="20"/>
          <w:shd w:val="clear" w:color="auto" w:fill="000000"/>
        </w:rPr>
        <w:t>L</w:t>
      </w:r>
      <w:r w:rsidRPr="00360462">
        <w:rPr>
          <w:rFonts w:ascii="Arial" w:hAnsi="Arial" w:cs="Arial"/>
          <w:color w:val="000000"/>
          <w:sz w:val="20"/>
          <w:szCs w:val="20"/>
        </w:rPr>
        <w:t xml:space="preserve"> below] as soon as possible and in any event within 3 months.</w:t>
      </w:r>
    </w:p>
    <w:p w14:paraId="7518452A" w14:textId="77777777" w:rsidR="00CF53CA" w:rsidRPr="00360462" w:rsidRDefault="00CF53CA">
      <w:pPr>
        <w:keepNext/>
        <w:keepLines/>
        <w:numPr>
          <w:ilvl w:val="1"/>
          <w:numId w:val="26"/>
        </w:numPr>
        <w:tabs>
          <w:tab w:val="clear" w:pos="1440"/>
        </w:tabs>
        <w:spacing w:before="80"/>
        <w:ind w:left="641" w:hanging="357"/>
        <w:jc w:val="both"/>
        <w:rPr>
          <w:rFonts w:ascii="Arial" w:hAnsi="Arial" w:cs="Arial"/>
          <w:color w:val="000000"/>
          <w:sz w:val="20"/>
        </w:rPr>
      </w:pPr>
      <w:r w:rsidRPr="005325E0">
        <w:rPr>
          <w:rFonts w:ascii="Arial" w:hAnsi="Arial" w:cs="Arial"/>
          <w:b/>
          <w:color w:val="000000"/>
          <w:sz w:val="18"/>
          <w:bdr w:val="single" w:sz="4" w:space="0" w:color="auto"/>
          <w:shd w:val="clear" w:color="auto" w:fill="E0E0E0"/>
        </w:rPr>
        <w:t>AT END OF ADJOURNMENT|</w:t>
      </w:r>
      <w:r>
        <w:rPr>
          <w:rFonts w:ascii="Arial" w:hAnsi="Arial" w:cs="Arial"/>
          <w:b/>
          <w:color w:val="000000"/>
          <w:sz w:val="18"/>
          <w:bdr w:val="single" w:sz="4" w:space="0" w:color="auto"/>
          <w:shd w:val="clear" w:color="auto" w:fill="E0E0E0"/>
        </w:rPr>
        <w:t>CMIA</w:t>
      </w:r>
      <w:r w:rsidRPr="005325E0">
        <w:rPr>
          <w:rFonts w:ascii="Arial" w:hAnsi="Arial" w:cs="Arial"/>
          <w:b/>
          <w:color w:val="000000"/>
          <w:sz w:val="18"/>
          <w:bdr w:val="single" w:sz="4" w:space="0" w:color="auto"/>
          <w:shd w:val="clear" w:color="auto" w:fill="E0E0E0"/>
        </w:rPr>
        <w:t>-s.38T</w:t>
      </w:r>
      <w:r w:rsidRPr="00360462">
        <w:rPr>
          <w:rFonts w:ascii="Arial" w:hAnsi="Arial" w:cs="Arial"/>
          <w:color w:val="000000"/>
          <w:sz w:val="20"/>
        </w:rPr>
        <w:t xml:space="preserve">  The child is presumed to be fit to stand trial unless a real and substantial question of fitness is raised again.  If it is so raised, the court must hold a special hearing as soon as possible and in any event within 3 months and may bail or remand the child or make any other appropriate order for the safe custody of the child.</w:t>
      </w:r>
    </w:p>
    <w:p w14:paraId="3F224D1A" w14:textId="77777777" w:rsidR="00CF53CA" w:rsidRPr="00360462" w:rsidRDefault="00CF53CA" w:rsidP="00CF53CA">
      <w:pPr>
        <w:jc w:val="both"/>
        <w:rPr>
          <w:rFonts w:ascii="Arial" w:hAnsi="Arial" w:cs="Arial"/>
          <w:color w:val="000000"/>
          <w:sz w:val="20"/>
        </w:rPr>
      </w:pPr>
    </w:p>
    <w:p w14:paraId="21F4A734" w14:textId="77777777" w:rsidR="00CF53CA" w:rsidRPr="008E111B" w:rsidRDefault="00CF53CA" w:rsidP="00CF53CA">
      <w:pPr>
        <w:tabs>
          <w:tab w:val="left" w:pos="363"/>
        </w:tabs>
        <w:ind w:left="284"/>
        <w:jc w:val="both"/>
        <w:rPr>
          <w:rFonts w:ascii="Arial" w:hAnsi="Arial" w:cs="Arial"/>
          <w:color w:val="000000"/>
          <w:sz w:val="20"/>
        </w:rPr>
      </w:pPr>
      <w:r w:rsidRPr="005325E0">
        <w:rPr>
          <w:rFonts w:ascii="Arial" w:hAnsi="Arial" w:cs="Arial"/>
          <w:b/>
          <w:color w:val="FFFFFF"/>
          <w:sz w:val="18"/>
          <w:bdr w:val="single" w:sz="4" w:space="0" w:color="auto"/>
          <w:shd w:val="clear" w:color="auto" w:fill="000000"/>
        </w:rPr>
        <w:t>IF CHILD NOT FIT TO STAND TRIAL AND NOT LIKELY TO BECOME FIT WITHIN 6 MONTHS |</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noBreakHyphen/>
        <w:t>s.38R(3)</w:t>
      </w:r>
      <w:r w:rsidRPr="0057148E">
        <w:rPr>
          <w:rFonts w:ascii="Arial" w:hAnsi="Arial" w:cs="Arial"/>
          <w:color w:val="000000"/>
          <w:sz w:val="18"/>
        </w:rPr>
        <w:t xml:space="preserve">  </w:t>
      </w:r>
      <w:r w:rsidRPr="008E111B">
        <w:rPr>
          <w:rFonts w:ascii="Arial" w:hAnsi="Arial" w:cs="Arial"/>
          <w:color w:val="000000"/>
          <w:sz w:val="20"/>
        </w:rPr>
        <w:t>The court must hold a special hearing as soon as possible and in any event within 3 months and may bail/remand or make any other appropriate order for the safe custody of the child.</w:t>
      </w:r>
    </w:p>
    <w:p w14:paraId="41BF37AE" w14:textId="40A5B38B" w:rsidR="007E7B18" w:rsidRDefault="00DB33BD" w:rsidP="00DB33BD">
      <w:pPr>
        <w:tabs>
          <w:tab w:val="left" w:pos="363"/>
        </w:tabs>
        <w:spacing w:before="80"/>
        <w:ind w:left="284"/>
        <w:jc w:val="both"/>
        <w:rPr>
          <w:rFonts w:ascii="Arial" w:hAnsi="Arial" w:cs="Arial"/>
          <w:sz w:val="20"/>
          <w:szCs w:val="20"/>
        </w:rPr>
      </w:pPr>
      <w:r>
        <w:rPr>
          <w:rFonts w:ascii="Arial" w:hAnsi="Arial" w:cs="Arial"/>
          <w:color w:val="000000"/>
          <w:sz w:val="20"/>
        </w:rPr>
        <w:t xml:space="preserve">The equivalent provision in relation to adult accused is s.12(5) which requires the judge to hold a special hearing within 3 months if the judge has determined that the accused is not likely to become fit within the next 12 months.  In </w:t>
      </w:r>
      <w:r w:rsidR="007E7B18" w:rsidRPr="004F7D44">
        <w:rPr>
          <w:rFonts w:ascii="Arial" w:hAnsi="Arial" w:cs="Arial"/>
          <w:i/>
          <w:sz w:val="20"/>
          <w:szCs w:val="20"/>
        </w:rPr>
        <w:t>R v Fairest, Fields &amp; Toohey (Rulings-Fitness to be tried)</w:t>
      </w:r>
      <w:r w:rsidR="007E7B18" w:rsidRPr="004F7D44">
        <w:rPr>
          <w:rFonts w:ascii="Arial" w:hAnsi="Arial" w:cs="Arial"/>
          <w:sz w:val="20"/>
          <w:szCs w:val="20"/>
        </w:rPr>
        <w:t xml:space="preserve"> [2016] VSC 329</w:t>
      </w:r>
      <w:r>
        <w:rPr>
          <w:rFonts w:ascii="Arial" w:hAnsi="Arial" w:cs="Arial"/>
          <w:sz w:val="20"/>
          <w:szCs w:val="20"/>
        </w:rPr>
        <w:t xml:space="preserve"> t</w:t>
      </w:r>
      <w:r w:rsidR="007E7B18" w:rsidRPr="004F7D44">
        <w:rPr>
          <w:rFonts w:ascii="Arial" w:hAnsi="Arial" w:cs="Arial"/>
          <w:sz w:val="20"/>
          <w:szCs w:val="20"/>
        </w:rPr>
        <w:t>he three adult accused were charged with murder.  The deceased was allegedly pushed off a balcony and fell to his death.  All three accused and the deceased were deaf.  Two of the accused were intellectually disabled and the third was of borderline intelligence and autistic.  Each accused was found (by a separate jury) to be unfit to stand trial.  Croucher J determined on the balance of probabilities that each accused was unlikely to become fit within the next 12 months and directed that the Court hold a special hearing within the next 3 months.</w:t>
      </w:r>
      <w:r w:rsidR="00E04C42">
        <w:rPr>
          <w:rFonts w:ascii="Arial" w:hAnsi="Arial" w:cs="Arial"/>
          <w:sz w:val="20"/>
          <w:szCs w:val="20"/>
        </w:rPr>
        <w:t xml:space="preserve">  See also </w:t>
      </w:r>
      <w:r w:rsidR="00E04C42" w:rsidRPr="00E04C42">
        <w:rPr>
          <w:rFonts w:ascii="Arial" w:hAnsi="Arial" w:cs="Arial"/>
          <w:i/>
          <w:iCs/>
          <w:sz w:val="20"/>
          <w:szCs w:val="20"/>
        </w:rPr>
        <w:t xml:space="preserve">R v </w:t>
      </w:r>
      <w:r w:rsidR="00B55A5D">
        <w:rPr>
          <w:rFonts w:ascii="Arial" w:hAnsi="Arial" w:cs="Arial"/>
          <w:i/>
          <w:iCs/>
          <w:sz w:val="20"/>
          <w:szCs w:val="20"/>
        </w:rPr>
        <w:t xml:space="preserve">Rowen </w:t>
      </w:r>
      <w:r w:rsidR="00B55A5D" w:rsidRPr="00B55A5D">
        <w:rPr>
          <w:rFonts w:ascii="Arial" w:hAnsi="Arial" w:cs="Arial"/>
          <w:sz w:val="20"/>
          <w:szCs w:val="20"/>
        </w:rPr>
        <w:t xml:space="preserve">[2021] VSC 347; </w:t>
      </w:r>
      <w:r w:rsidR="00B55A5D">
        <w:rPr>
          <w:rFonts w:ascii="Arial" w:hAnsi="Arial" w:cs="Arial"/>
          <w:i/>
          <w:iCs/>
          <w:sz w:val="20"/>
          <w:szCs w:val="20"/>
        </w:rPr>
        <w:t xml:space="preserve">R v </w:t>
      </w:r>
      <w:r w:rsidR="00E04C42" w:rsidRPr="00E04C42">
        <w:rPr>
          <w:rFonts w:ascii="Arial" w:hAnsi="Arial" w:cs="Arial"/>
          <w:i/>
          <w:iCs/>
          <w:sz w:val="20"/>
          <w:szCs w:val="20"/>
        </w:rPr>
        <w:t>Row</w:t>
      </w:r>
      <w:r w:rsidR="00B55A5D">
        <w:rPr>
          <w:rFonts w:ascii="Arial" w:hAnsi="Arial" w:cs="Arial"/>
          <w:i/>
          <w:iCs/>
          <w:sz w:val="20"/>
          <w:szCs w:val="20"/>
        </w:rPr>
        <w:t>e</w:t>
      </w:r>
      <w:r w:rsidR="00E04C42" w:rsidRPr="00E04C42">
        <w:rPr>
          <w:rFonts w:ascii="Arial" w:hAnsi="Arial" w:cs="Arial"/>
          <w:i/>
          <w:iCs/>
          <w:sz w:val="20"/>
          <w:szCs w:val="20"/>
        </w:rPr>
        <w:t>n (No 2)</w:t>
      </w:r>
      <w:r w:rsidR="00E04C42">
        <w:rPr>
          <w:rFonts w:ascii="Arial" w:hAnsi="Arial" w:cs="Arial"/>
          <w:sz w:val="20"/>
          <w:szCs w:val="20"/>
        </w:rPr>
        <w:t xml:space="preserve"> [2022] VSC 374.</w:t>
      </w:r>
    </w:p>
    <w:p w14:paraId="5FC7D41E" w14:textId="2FE5AA06" w:rsidR="007E7B18" w:rsidRPr="008E111B" w:rsidRDefault="007E7B18" w:rsidP="00CF53CA">
      <w:pPr>
        <w:tabs>
          <w:tab w:val="left" w:pos="284"/>
        </w:tabs>
        <w:spacing w:line="240" w:lineRule="exact"/>
        <w:jc w:val="both"/>
        <w:rPr>
          <w:rFonts w:ascii="Arial" w:hAnsi="Arial" w:cs="Arial"/>
          <w:color w:val="000000"/>
          <w:sz w:val="20"/>
        </w:rPr>
      </w:pPr>
    </w:p>
    <w:p w14:paraId="5F48CB7C" w14:textId="77777777" w:rsidR="00324F34" w:rsidRDefault="00CF53CA" w:rsidP="00324F34">
      <w:pPr>
        <w:pStyle w:val="Heading3"/>
        <w:keepNext/>
        <w:spacing w:after="80" w:line="240" w:lineRule="auto"/>
        <w:ind w:left="284" w:hanging="284"/>
        <w:rPr>
          <w:rFonts w:ascii="Arial" w:hAnsi="Arial" w:cs="Arial"/>
          <w:b/>
          <w:bCs/>
          <w:sz w:val="20"/>
        </w:rPr>
      </w:pPr>
      <w:bookmarkStart w:id="236" w:name="_L_SPECIAL_HEARING"/>
      <w:bookmarkEnd w:id="236"/>
      <w:r>
        <w:rPr>
          <w:rFonts w:ascii="Arial" w:hAnsi="Arial" w:cs="Arial"/>
          <w:b/>
          <w:color w:val="FFFFFF"/>
          <w:sz w:val="22"/>
          <w:shd w:val="clear" w:color="auto" w:fill="000000"/>
        </w:rPr>
        <w:lastRenderedPageBreak/>
        <w:t>L</w:t>
      </w:r>
      <w:r w:rsidRPr="002A71CD">
        <w:rPr>
          <w:rFonts w:ascii="Arial" w:hAnsi="Arial" w:cs="Arial"/>
          <w:b/>
          <w:color w:val="000000"/>
        </w:rPr>
        <w:tab/>
      </w:r>
      <w:r>
        <w:rPr>
          <w:rFonts w:ascii="Arial" w:hAnsi="Arial" w:cs="Arial"/>
          <w:b/>
          <w:color w:val="FFFFFF"/>
          <w:sz w:val="22"/>
          <w:bdr w:val="single" w:sz="4" w:space="0" w:color="auto"/>
          <w:shd w:val="clear" w:color="auto" w:fill="000000"/>
        </w:rPr>
        <w:t>SPECIAL HEARING WHEN CHILD FOUND UNFIT TO BE TRIED</w:t>
      </w:r>
      <w:r w:rsidRPr="00226FE3">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26FE3">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s</w:t>
      </w:r>
      <w:r w:rsidRPr="00226FE3">
        <w:rPr>
          <w:rFonts w:ascii="Arial" w:hAnsi="Arial" w:cs="Arial"/>
          <w:b/>
          <w:color w:val="FFFFFF"/>
          <w:sz w:val="22"/>
          <w:bdr w:val="single" w:sz="4" w:space="0" w:color="auto"/>
          <w:shd w:val="clear" w:color="auto" w:fill="000000"/>
        </w:rPr>
        <w:t>s.38</w:t>
      </w:r>
      <w:r>
        <w:rPr>
          <w:rFonts w:ascii="Arial" w:hAnsi="Arial" w:cs="Arial"/>
          <w:b/>
          <w:color w:val="FFFFFF"/>
          <w:sz w:val="22"/>
          <w:bdr w:val="single" w:sz="4" w:space="0" w:color="auto"/>
          <w:shd w:val="clear" w:color="auto" w:fill="000000"/>
        </w:rPr>
        <w:t>V-38Z</w:t>
      </w:r>
    </w:p>
    <w:p w14:paraId="6DA45129" w14:textId="77777777" w:rsidR="00CF53CA" w:rsidRPr="008E111B" w:rsidRDefault="00CF53CA" w:rsidP="00CF53CA">
      <w:pPr>
        <w:spacing w:before="120"/>
        <w:ind w:left="284"/>
        <w:jc w:val="both"/>
        <w:rPr>
          <w:rFonts w:ascii="Arial" w:hAnsi="Arial" w:cs="Arial"/>
          <w:sz w:val="20"/>
          <w:szCs w:val="20"/>
        </w:rPr>
      </w:pPr>
      <w:r w:rsidRPr="005325E0">
        <w:rPr>
          <w:rFonts w:ascii="Arial" w:hAnsi="Arial" w:cs="Arial"/>
          <w:b/>
          <w:color w:val="FFFFFF"/>
          <w:sz w:val="18"/>
          <w:bdr w:val="single" w:sz="4" w:space="0" w:color="auto"/>
          <w:shd w:val="clear" w:color="auto" w:fill="000000"/>
        </w:rPr>
        <w:t>PURPOSE|</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t>-s.38V</w:t>
      </w:r>
      <w:r w:rsidRPr="008E111B">
        <w:rPr>
          <w:rFonts w:ascii="Arial" w:hAnsi="Arial" w:cs="Arial"/>
          <w:sz w:val="20"/>
          <w:szCs w:val="20"/>
        </w:rPr>
        <w:t xml:space="preserve">  The purpose of a special hearing is to determine whether, on the evidence available, the child–</w:t>
      </w:r>
    </w:p>
    <w:p w14:paraId="53CA95EB" w14:textId="77777777" w:rsidR="00CF53CA" w:rsidRPr="008E111B" w:rsidRDefault="00CF53CA">
      <w:pPr>
        <w:numPr>
          <w:ilvl w:val="0"/>
          <w:numId w:val="33"/>
        </w:numPr>
        <w:tabs>
          <w:tab w:val="clear" w:pos="1080"/>
        </w:tabs>
        <w:ind w:left="641" w:hanging="357"/>
        <w:jc w:val="both"/>
        <w:rPr>
          <w:rFonts w:ascii="Arial" w:hAnsi="Arial" w:cs="Arial"/>
          <w:sz w:val="20"/>
          <w:szCs w:val="20"/>
        </w:rPr>
      </w:pPr>
      <w:r w:rsidRPr="008E111B">
        <w:rPr>
          <w:rFonts w:ascii="Arial" w:hAnsi="Arial" w:cs="Arial"/>
          <w:sz w:val="20"/>
          <w:szCs w:val="20"/>
        </w:rPr>
        <w:t>is not guilty of the offence; or</w:t>
      </w:r>
    </w:p>
    <w:p w14:paraId="1DE6344F" w14:textId="77777777" w:rsidR="00CF53CA" w:rsidRPr="008E111B" w:rsidRDefault="00CF53CA">
      <w:pPr>
        <w:numPr>
          <w:ilvl w:val="0"/>
          <w:numId w:val="33"/>
        </w:numPr>
        <w:tabs>
          <w:tab w:val="clear" w:pos="1080"/>
        </w:tabs>
        <w:ind w:left="641" w:hanging="357"/>
        <w:jc w:val="both"/>
        <w:rPr>
          <w:rFonts w:ascii="Arial" w:hAnsi="Arial" w:cs="Arial"/>
          <w:sz w:val="20"/>
          <w:szCs w:val="20"/>
        </w:rPr>
      </w:pPr>
      <w:r w:rsidRPr="008E111B">
        <w:rPr>
          <w:rFonts w:ascii="Arial" w:hAnsi="Arial" w:cs="Arial"/>
          <w:sz w:val="20"/>
          <w:szCs w:val="20"/>
        </w:rPr>
        <w:t xml:space="preserve">is not guilty of the offence because of mental impairment [see topic </w:t>
      </w:r>
      <w:r w:rsidRPr="008E111B">
        <w:rPr>
          <w:rFonts w:ascii="Arial" w:hAnsi="Arial" w:cs="Arial"/>
          <w:b/>
          <w:color w:val="FFFFFF"/>
          <w:sz w:val="20"/>
          <w:szCs w:val="20"/>
          <w:shd w:val="clear" w:color="auto" w:fill="000000"/>
        </w:rPr>
        <w:t>M</w:t>
      </w:r>
      <w:r w:rsidRPr="008E111B">
        <w:rPr>
          <w:rFonts w:ascii="Arial" w:hAnsi="Arial" w:cs="Arial"/>
          <w:sz w:val="20"/>
          <w:szCs w:val="20"/>
        </w:rPr>
        <w:t xml:space="preserve"> below]; or</w:t>
      </w:r>
    </w:p>
    <w:p w14:paraId="23718FAC" w14:textId="77777777" w:rsidR="00CF53CA" w:rsidRPr="008E111B" w:rsidRDefault="00CF53CA">
      <w:pPr>
        <w:numPr>
          <w:ilvl w:val="0"/>
          <w:numId w:val="33"/>
        </w:numPr>
        <w:tabs>
          <w:tab w:val="clear" w:pos="1080"/>
        </w:tabs>
        <w:ind w:left="641" w:hanging="357"/>
        <w:jc w:val="both"/>
        <w:rPr>
          <w:rFonts w:ascii="Arial" w:hAnsi="Arial" w:cs="Arial"/>
          <w:sz w:val="20"/>
          <w:szCs w:val="20"/>
        </w:rPr>
      </w:pPr>
      <w:r w:rsidRPr="008E111B">
        <w:rPr>
          <w:rFonts w:ascii="Arial" w:hAnsi="Arial" w:cs="Arial"/>
          <w:sz w:val="20"/>
          <w:szCs w:val="20"/>
        </w:rPr>
        <w:t>committed the offence charged or an offence available as an alternative.</w:t>
      </w:r>
    </w:p>
    <w:p w14:paraId="56A16C36" w14:textId="77777777" w:rsidR="00CF53CA" w:rsidRPr="008E111B" w:rsidRDefault="00CF53CA" w:rsidP="006770D4">
      <w:pPr>
        <w:spacing w:before="240"/>
        <w:ind w:left="284"/>
        <w:jc w:val="both"/>
        <w:rPr>
          <w:rFonts w:ascii="Arial" w:hAnsi="Arial" w:cs="Arial"/>
          <w:sz w:val="20"/>
        </w:rPr>
      </w:pPr>
      <w:r w:rsidRPr="005325E0">
        <w:rPr>
          <w:rFonts w:ascii="Arial" w:hAnsi="Arial" w:cs="Arial"/>
          <w:b/>
          <w:color w:val="FFFFFF"/>
          <w:sz w:val="18"/>
          <w:bdr w:val="single" w:sz="4" w:space="0" w:color="auto"/>
          <w:shd w:val="clear" w:color="auto" w:fill="000000"/>
        </w:rPr>
        <w:t>PROCEDURE|</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t>-s.38W</w:t>
      </w:r>
      <w:r w:rsidRPr="008E111B">
        <w:rPr>
          <w:rFonts w:ascii="Arial" w:hAnsi="Arial" w:cs="Arial"/>
          <w:sz w:val="20"/>
        </w:rPr>
        <w:t xml:space="preserve">  A special hearing is to be conducted as nearly as possible as if it were a hearing and determination of a charge for an offence.  This means that in contrast with an investigation into fitness to stand trial, a special hearing is essentially an adversarial process.  At a special hearing–</w:t>
      </w:r>
    </w:p>
    <w:p w14:paraId="09C12C56"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the child must be taken to have pleaded not guilty to the offence; and</w:t>
      </w:r>
    </w:p>
    <w:p w14:paraId="52CE951D"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the child may raise any defence that could be raised if the special hearing were a hearing of the charge, including the defence of mental impairment; and</w:t>
      </w:r>
    </w:p>
    <w:p w14:paraId="5A3B6A60"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the rules of evidence apply; and</w:t>
      </w:r>
    </w:p>
    <w:p w14:paraId="346CD3D8"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subject to s.524 of the CYFA the child must be legally represented; and</w:t>
      </w:r>
    </w:p>
    <w:p w14:paraId="4E07DFAF"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any alternative finding that would be available if the special hearing were a hearing and determination of the charge is available to the court.</w:t>
      </w:r>
    </w:p>
    <w:p w14:paraId="1F1D0ABA" w14:textId="77777777" w:rsidR="00CF53CA" w:rsidRPr="008E111B" w:rsidRDefault="00CF53CA" w:rsidP="00EE3BFB">
      <w:pPr>
        <w:spacing w:before="240"/>
        <w:ind w:left="284"/>
        <w:jc w:val="both"/>
        <w:rPr>
          <w:rFonts w:ascii="Arial" w:hAnsi="Arial" w:cs="Arial"/>
          <w:sz w:val="20"/>
        </w:rPr>
      </w:pPr>
      <w:r w:rsidRPr="005325E0">
        <w:rPr>
          <w:rFonts w:ascii="Arial" w:hAnsi="Arial" w:cs="Arial"/>
          <w:b/>
          <w:color w:val="FFFFFF"/>
          <w:sz w:val="18"/>
          <w:bdr w:val="single" w:sz="4" w:space="0" w:color="auto"/>
          <w:shd w:val="clear" w:color="auto" w:fill="000000"/>
        </w:rPr>
        <w:t>FINDINGS|</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t>-s.38X</w:t>
      </w:r>
      <w:r w:rsidRPr="008E111B">
        <w:rPr>
          <w:rFonts w:ascii="Arial" w:hAnsi="Arial" w:cs="Arial"/>
          <w:sz w:val="20"/>
        </w:rPr>
        <w:t xml:space="preserve">  The following findings are available at a special hearing–</w:t>
      </w:r>
    </w:p>
    <w:p w14:paraId="3831465B" w14:textId="77777777" w:rsidR="00CF53CA" w:rsidRPr="008E111B" w:rsidRDefault="00CF53CA">
      <w:pPr>
        <w:numPr>
          <w:ilvl w:val="0"/>
          <w:numId w:val="35"/>
        </w:numPr>
        <w:tabs>
          <w:tab w:val="clear" w:pos="1004"/>
        </w:tabs>
        <w:ind w:left="641" w:hanging="357"/>
        <w:jc w:val="both"/>
        <w:rPr>
          <w:rFonts w:ascii="Arial" w:hAnsi="Arial" w:cs="Arial"/>
          <w:color w:val="000000"/>
          <w:sz w:val="20"/>
        </w:rPr>
      </w:pPr>
      <w:r w:rsidRPr="008E111B">
        <w:rPr>
          <w:rFonts w:ascii="Arial" w:hAnsi="Arial" w:cs="Arial"/>
          <w:color w:val="000000"/>
          <w:sz w:val="20"/>
        </w:rPr>
        <w:t>not guilty of the offence charged (i.e. not guilty on the merits);</w:t>
      </w:r>
    </w:p>
    <w:p w14:paraId="5564E128" w14:textId="77777777" w:rsidR="00CF53CA" w:rsidRPr="008E111B" w:rsidRDefault="00CF53CA">
      <w:pPr>
        <w:numPr>
          <w:ilvl w:val="0"/>
          <w:numId w:val="35"/>
        </w:numPr>
        <w:tabs>
          <w:tab w:val="clear" w:pos="1004"/>
        </w:tabs>
        <w:ind w:left="641" w:hanging="357"/>
        <w:jc w:val="both"/>
        <w:rPr>
          <w:rFonts w:ascii="Arial" w:hAnsi="Arial" w:cs="Arial"/>
          <w:color w:val="000000"/>
          <w:sz w:val="20"/>
        </w:rPr>
      </w:pPr>
      <w:r w:rsidRPr="008E111B">
        <w:rPr>
          <w:rFonts w:ascii="Arial" w:hAnsi="Arial" w:cs="Arial"/>
          <w:color w:val="000000"/>
          <w:sz w:val="20"/>
        </w:rPr>
        <w:t>not guilty of the offence because of mental impairment;</w:t>
      </w:r>
    </w:p>
    <w:p w14:paraId="1A1E9C0B" w14:textId="77777777" w:rsidR="00CF53CA" w:rsidRDefault="00CF53CA">
      <w:pPr>
        <w:numPr>
          <w:ilvl w:val="0"/>
          <w:numId w:val="35"/>
        </w:numPr>
        <w:tabs>
          <w:tab w:val="clear" w:pos="1004"/>
        </w:tabs>
        <w:ind w:left="641" w:hanging="357"/>
        <w:jc w:val="both"/>
        <w:rPr>
          <w:rFonts w:ascii="Arial" w:hAnsi="Arial" w:cs="Arial"/>
          <w:color w:val="000000"/>
          <w:sz w:val="20"/>
        </w:rPr>
      </w:pPr>
      <w:r w:rsidRPr="008E111B">
        <w:rPr>
          <w:rFonts w:ascii="Arial" w:hAnsi="Arial" w:cs="Arial"/>
          <w:color w:val="000000"/>
          <w:sz w:val="20"/>
        </w:rPr>
        <w:t>if satisfied beyond reasonable doubt, that the child committed the offence charged or an offence available as an alternative.</w:t>
      </w:r>
    </w:p>
    <w:p w14:paraId="235503AD" w14:textId="77777777" w:rsidR="002777FA" w:rsidRPr="00E627BF" w:rsidRDefault="004231BA" w:rsidP="00E627BF">
      <w:pPr>
        <w:spacing w:before="120"/>
        <w:ind w:left="284"/>
        <w:jc w:val="both"/>
        <w:rPr>
          <w:rFonts w:ascii="Arial" w:hAnsi="Arial" w:cs="Arial"/>
          <w:sz w:val="20"/>
          <w:szCs w:val="20"/>
        </w:rPr>
      </w:pPr>
      <w:r>
        <w:rPr>
          <w:rFonts w:ascii="Arial" w:hAnsi="Arial" w:cs="Arial"/>
          <w:color w:val="000000"/>
          <w:sz w:val="20"/>
        </w:rPr>
        <w:t>In</w:t>
      </w:r>
      <w:r w:rsidR="002777FA">
        <w:rPr>
          <w:rFonts w:ascii="Arial" w:hAnsi="Arial" w:cs="Arial"/>
          <w:color w:val="000000"/>
          <w:sz w:val="20"/>
        </w:rPr>
        <w:t xml:space="preserve"> </w:t>
      </w:r>
      <w:r w:rsidR="002777FA" w:rsidRPr="00766610">
        <w:rPr>
          <w:rFonts w:ascii="Arial" w:hAnsi="Arial" w:cs="Arial"/>
          <w:i/>
          <w:iCs/>
          <w:sz w:val="20"/>
          <w:szCs w:val="20"/>
        </w:rPr>
        <w:t>Kirk Reese (a pseudonym) v Victoria Police</w:t>
      </w:r>
      <w:r w:rsidR="002777FA">
        <w:rPr>
          <w:rFonts w:ascii="Arial" w:hAnsi="Arial" w:cs="Arial"/>
          <w:sz w:val="20"/>
          <w:szCs w:val="20"/>
        </w:rPr>
        <w:t xml:space="preserve"> [2020] </w:t>
      </w:r>
      <w:proofErr w:type="spellStart"/>
      <w:r w:rsidR="002777FA">
        <w:rPr>
          <w:rFonts w:ascii="Arial" w:hAnsi="Arial" w:cs="Arial"/>
          <w:sz w:val="20"/>
          <w:szCs w:val="20"/>
        </w:rPr>
        <w:t>VChC</w:t>
      </w:r>
      <w:proofErr w:type="spellEnd"/>
      <w:r w:rsidR="002777FA">
        <w:rPr>
          <w:rFonts w:ascii="Arial" w:hAnsi="Arial" w:cs="Arial"/>
          <w:sz w:val="20"/>
          <w:szCs w:val="20"/>
        </w:rPr>
        <w:t xml:space="preserve"> 6 at [8]</w:t>
      </w:r>
      <w:r>
        <w:rPr>
          <w:rFonts w:ascii="Arial" w:hAnsi="Arial" w:cs="Arial"/>
          <w:sz w:val="20"/>
          <w:szCs w:val="20"/>
        </w:rPr>
        <w:t xml:space="preserve">, Judge Chambers found KR not guilty on the merits of charges 3 &amp; 4 </w:t>
      </w:r>
      <w:r w:rsidR="00E627BF">
        <w:rPr>
          <w:rFonts w:ascii="Arial" w:hAnsi="Arial" w:cs="Arial"/>
          <w:sz w:val="20"/>
          <w:szCs w:val="20"/>
        </w:rPr>
        <w:t xml:space="preserve">(recklessly causing injury and detention of a person for a sexual purpose) but not guilty because of mental impairment of charges 1 &amp; 2 (false </w:t>
      </w:r>
      <w:r w:rsidRPr="00543740">
        <w:rPr>
          <w:rFonts w:ascii="Arial" w:hAnsi="Arial" w:cs="Arial"/>
          <w:sz w:val="20"/>
          <w:szCs w:val="20"/>
        </w:rPr>
        <w:t>imprisonment</w:t>
      </w:r>
      <w:r>
        <w:rPr>
          <w:rFonts w:ascii="Arial" w:hAnsi="Arial" w:cs="Arial"/>
          <w:sz w:val="20"/>
          <w:szCs w:val="20"/>
        </w:rPr>
        <w:t xml:space="preserve"> &amp;</w:t>
      </w:r>
      <w:r w:rsidRPr="00543740">
        <w:rPr>
          <w:rFonts w:ascii="Arial" w:hAnsi="Arial" w:cs="Arial"/>
          <w:sz w:val="20"/>
          <w:szCs w:val="20"/>
        </w:rPr>
        <w:t xml:space="preserve"> sexual assault</w:t>
      </w:r>
      <w:r>
        <w:rPr>
          <w:rFonts w:ascii="Arial" w:hAnsi="Arial" w:cs="Arial"/>
          <w:sz w:val="20"/>
          <w:szCs w:val="20"/>
        </w:rPr>
        <w:t>)</w:t>
      </w:r>
    </w:p>
    <w:p w14:paraId="0F7AC7BC" w14:textId="77777777" w:rsidR="00CF53CA" w:rsidRPr="005325E0" w:rsidRDefault="00CF53CA" w:rsidP="00CF53CA">
      <w:pPr>
        <w:spacing w:before="240"/>
        <w:ind w:left="284"/>
        <w:jc w:val="both"/>
        <w:rPr>
          <w:rFonts w:ascii="Arial" w:hAnsi="Arial" w:cs="Arial"/>
          <w:color w:val="FFFFFF"/>
        </w:rPr>
      </w:pPr>
      <w:r w:rsidRPr="005325E0">
        <w:rPr>
          <w:rFonts w:ascii="Arial" w:hAnsi="Arial" w:cs="Arial"/>
          <w:b/>
          <w:color w:val="FFFFFF"/>
          <w:sz w:val="18"/>
          <w:bdr w:val="single" w:sz="4" w:space="0" w:color="auto"/>
          <w:shd w:val="clear" w:color="auto" w:fill="000000"/>
        </w:rPr>
        <w:t>EFFECT OF FINDING THAT CHILD COMMITTED THE OFFENCE OR AN ALTERNATIVE|</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t>-ss.38Y, 38Z</w:t>
      </w:r>
    </w:p>
    <w:p w14:paraId="744D4080" w14:textId="77777777" w:rsidR="00CF53CA" w:rsidRPr="008E111B" w:rsidRDefault="00CF53CA">
      <w:pPr>
        <w:numPr>
          <w:ilvl w:val="0"/>
          <w:numId w:val="25"/>
        </w:numPr>
        <w:tabs>
          <w:tab w:val="left" w:pos="284"/>
        </w:tabs>
        <w:spacing w:before="80" w:line="240" w:lineRule="exact"/>
        <w:ind w:left="641" w:hanging="357"/>
        <w:jc w:val="both"/>
        <w:rPr>
          <w:rFonts w:ascii="Arial" w:hAnsi="Arial" w:cs="Arial"/>
          <w:color w:val="000000"/>
          <w:sz w:val="20"/>
          <w:szCs w:val="20"/>
        </w:rPr>
      </w:pPr>
      <w:r w:rsidRPr="008E111B">
        <w:rPr>
          <w:rFonts w:ascii="Arial" w:hAnsi="Arial" w:cs="Arial"/>
          <w:color w:val="000000"/>
          <w:sz w:val="20"/>
          <w:szCs w:val="20"/>
        </w:rPr>
        <w:t>[s.38Y(3)] This is a qualified finding of guilt and a bar to further prosecution in respect of the same circumstances but does not constitute a basis in law for any conviction for the offence.</w:t>
      </w:r>
    </w:p>
    <w:p w14:paraId="52B05A19" w14:textId="77777777" w:rsidR="00CF53CA" w:rsidRPr="008E111B" w:rsidRDefault="00CF53CA">
      <w:pPr>
        <w:numPr>
          <w:ilvl w:val="0"/>
          <w:numId w:val="25"/>
        </w:numPr>
        <w:tabs>
          <w:tab w:val="left" w:pos="284"/>
        </w:tabs>
        <w:spacing w:before="80" w:line="240" w:lineRule="exact"/>
        <w:ind w:left="641" w:hanging="357"/>
        <w:jc w:val="both"/>
        <w:rPr>
          <w:rFonts w:ascii="Arial" w:hAnsi="Arial" w:cs="Arial"/>
          <w:color w:val="000000"/>
          <w:sz w:val="20"/>
          <w:szCs w:val="20"/>
        </w:rPr>
      </w:pPr>
      <w:r w:rsidRPr="008E111B">
        <w:rPr>
          <w:rFonts w:ascii="Arial" w:hAnsi="Arial" w:cs="Arial"/>
          <w:color w:val="000000"/>
          <w:sz w:val="20"/>
          <w:szCs w:val="20"/>
        </w:rPr>
        <w:t>[s.38Y(4)] I</w:t>
      </w:r>
      <w:r w:rsidRPr="008E111B">
        <w:rPr>
          <w:rFonts w:ascii="Arial" w:hAnsi="Arial" w:cs="Arial"/>
          <w:sz w:val="20"/>
          <w:szCs w:val="20"/>
        </w:rPr>
        <w:t>f the court makes a finding under s.38X(1)(c), the court must–</w:t>
      </w:r>
    </w:p>
    <w:p w14:paraId="527D44A0" w14:textId="77777777" w:rsidR="00CF53CA" w:rsidRPr="008E111B" w:rsidRDefault="00CF53CA">
      <w:pPr>
        <w:numPr>
          <w:ilvl w:val="0"/>
          <w:numId w:val="36"/>
        </w:numPr>
        <w:tabs>
          <w:tab w:val="clear" w:pos="1004"/>
        </w:tabs>
        <w:ind w:left="998" w:hanging="357"/>
        <w:jc w:val="both"/>
        <w:rPr>
          <w:rFonts w:ascii="Arial" w:hAnsi="Arial" w:cs="Arial"/>
          <w:color w:val="000000"/>
          <w:sz w:val="20"/>
          <w:szCs w:val="20"/>
        </w:rPr>
      </w:pPr>
      <w:r w:rsidRPr="008E111B">
        <w:rPr>
          <w:rFonts w:ascii="Arial" w:hAnsi="Arial" w:cs="Arial"/>
          <w:color w:val="000000"/>
          <w:sz w:val="20"/>
          <w:szCs w:val="20"/>
        </w:rPr>
        <w:t xml:space="preserve">declare that the child is liable to supervision under Div.5 </w:t>
      </w:r>
      <w:r w:rsidRPr="008E111B">
        <w:rPr>
          <w:rFonts w:ascii="Arial" w:hAnsi="Arial" w:cs="Arial"/>
          <w:color w:val="000000"/>
          <w:sz w:val="20"/>
          <w:szCs w:val="20"/>
        </w:rPr>
        <w:sym w:font="Wingdings" w:char="F0E8"/>
      </w:r>
      <w:r w:rsidRPr="008E111B">
        <w:rPr>
          <w:rFonts w:ascii="Arial" w:hAnsi="Arial" w:cs="Arial"/>
          <w:color w:val="000000"/>
          <w:sz w:val="20"/>
          <w:szCs w:val="20"/>
        </w:rPr>
        <w:t xml:space="preserve"> this does not end the process because the court cannot immediately make a supervision order [see topic </w:t>
      </w:r>
      <w:r w:rsidRPr="008E111B">
        <w:rPr>
          <w:rFonts w:ascii="Arial" w:hAnsi="Arial" w:cs="Arial"/>
          <w:b/>
          <w:color w:val="FFFFFF"/>
          <w:sz w:val="20"/>
          <w:szCs w:val="20"/>
          <w:shd w:val="clear" w:color="auto" w:fill="000000"/>
        </w:rPr>
        <w:t>N</w:t>
      </w:r>
      <w:r w:rsidRPr="008E111B">
        <w:rPr>
          <w:rFonts w:ascii="Arial" w:hAnsi="Arial" w:cs="Arial"/>
          <w:color w:val="000000"/>
          <w:sz w:val="20"/>
          <w:szCs w:val="20"/>
        </w:rPr>
        <w:t xml:space="preserve"> below]; or</w:t>
      </w:r>
    </w:p>
    <w:p w14:paraId="2ABE9C45" w14:textId="77777777" w:rsidR="00CF53CA" w:rsidRPr="008E111B" w:rsidRDefault="00CF53CA">
      <w:pPr>
        <w:numPr>
          <w:ilvl w:val="0"/>
          <w:numId w:val="36"/>
        </w:numPr>
        <w:tabs>
          <w:tab w:val="clear" w:pos="1004"/>
        </w:tabs>
        <w:ind w:left="998" w:hanging="357"/>
        <w:jc w:val="both"/>
        <w:rPr>
          <w:rFonts w:ascii="Arial" w:hAnsi="Arial" w:cs="Arial"/>
          <w:color w:val="000000"/>
          <w:sz w:val="20"/>
          <w:szCs w:val="20"/>
        </w:rPr>
      </w:pPr>
      <w:r w:rsidRPr="008E111B">
        <w:rPr>
          <w:rFonts w:ascii="Arial" w:hAnsi="Arial" w:cs="Arial"/>
          <w:color w:val="000000"/>
          <w:sz w:val="20"/>
          <w:szCs w:val="20"/>
        </w:rPr>
        <w:t xml:space="preserve">order the child to be released unconditionally </w:t>
      </w:r>
      <w:r w:rsidRPr="008E111B">
        <w:rPr>
          <w:rFonts w:ascii="Arial" w:hAnsi="Arial" w:cs="Arial"/>
          <w:color w:val="000000"/>
          <w:sz w:val="20"/>
          <w:szCs w:val="20"/>
        </w:rPr>
        <w:sym w:font="Wingdings" w:char="F0E8"/>
      </w:r>
      <w:r w:rsidRPr="008E111B">
        <w:rPr>
          <w:rFonts w:ascii="Arial" w:hAnsi="Arial" w:cs="Arial"/>
          <w:color w:val="000000"/>
          <w:sz w:val="20"/>
          <w:szCs w:val="20"/>
        </w:rPr>
        <w:t xml:space="preserve"> this ends the process.</w:t>
      </w:r>
    </w:p>
    <w:p w14:paraId="6D7DDD5A" w14:textId="77777777" w:rsidR="00CF53CA" w:rsidRPr="008E111B" w:rsidRDefault="00CF53CA">
      <w:pPr>
        <w:numPr>
          <w:ilvl w:val="1"/>
          <w:numId w:val="26"/>
        </w:numPr>
        <w:tabs>
          <w:tab w:val="clear" w:pos="1440"/>
        </w:tabs>
        <w:ind w:left="998" w:hanging="357"/>
        <w:jc w:val="both"/>
        <w:rPr>
          <w:rFonts w:ascii="Arial" w:hAnsi="Arial" w:cs="Arial"/>
          <w:color w:val="000000"/>
          <w:sz w:val="20"/>
        </w:rPr>
      </w:pPr>
      <w:r>
        <w:rPr>
          <w:rFonts w:ascii="Arial" w:hAnsi="Arial" w:cs="Arial"/>
          <w:b/>
          <w:color w:val="000000"/>
          <w:sz w:val="18"/>
          <w:bdr w:val="single" w:sz="4" w:space="0" w:color="auto"/>
        </w:rPr>
        <w:t>BAR ON DECLARING A CHILD LIABLE TO SUPERVISION|CMIA-s.38Y(5)</w:t>
      </w:r>
      <w:r w:rsidRPr="008E111B">
        <w:rPr>
          <w:rFonts w:ascii="Arial" w:hAnsi="Arial" w:cs="Arial"/>
          <w:color w:val="000000"/>
          <w:sz w:val="20"/>
        </w:rPr>
        <w:t xml:space="preserve">  The court must not declare a child liable to supervision unless it considers the declaration is necessary in all the circumstances including</w:t>
      </w:r>
      <w:r w:rsidRPr="008E111B">
        <w:rPr>
          <w:rFonts w:ascii="Arial" w:hAnsi="Arial" w:cs="Arial"/>
          <w:sz w:val="20"/>
        </w:rPr>
        <w:t>–</w:t>
      </w:r>
    </w:p>
    <w:p w14:paraId="10A1C12E" w14:textId="77777777" w:rsidR="00CF53CA" w:rsidRPr="008E111B" w:rsidRDefault="00CF53CA">
      <w:pPr>
        <w:numPr>
          <w:ilvl w:val="0"/>
          <w:numId w:val="37"/>
        </w:numPr>
        <w:ind w:left="1344" w:hanging="357"/>
        <w:jc w:val="both"/>
        <w:rPr>
          <w:rFonts w:ascii="Arial" w:hAnsi="Arial" w:cs="Arial"/>
          <w:sz w:val="20"/>
        </w:rPr>
      </w:pPr>
      <w:r w:rsidRPr="008E111B">
        <w:rPr>
          <w:rFonts w:ascii="Arial" w:hAnsi="Arial" w:cs="Arial"/>
          <w:sz w:val="20"/>
        </w:rPr>
        <w:t>whether adequate supervision is available in the community; and</w:t>
      </w:r>
    </w:p>
    <w:p w14:paraId="287CC260" w14:textId="77777777" w:rsidR="00CF53CA" w:rsidRPr="008E111B" w:rsidRDefault="00CF53CA">
      <w:pPr>
        <w:numPr>
          <w:ilvl w:val="0"/>
          <w:numId w:val="37"/>
        </w:numPr>
        <w:ind w:left="1344" w:hanging="357"/>
        <w:jc w:val="both"/>
        <w:rPr>
          <w:rFonts w:ascii="Arial" w:hAnsi="Arial" w:cs="Arial"/>
          <w:sz w:val="20"/>
        </w:rPr>
      </w:pPr>
      <w:r w:rsidRPr="008E111B">
        <w:rPr>
          <w:rFonts w:ascii="Arial" w:hAnsi="Arial" w:cs="Arial"/>
          <w:sz w:val="20"/>
        </w:rPr>
        <w:t>whether and to what extent the child has complied with community supervision; and</w:t>
      </w:r>
    </w:p>
    <w:p w14:paraId="5539AD59" w14:textId="77777777" w:rsidR="00CF53CA" w:rsidRPr="008E111B" w:rsidRDefault="00CF53CA">
      <w:pPr>
        <w:numPr>
          <w:ilvl w:val="0"/>
          <w:numId w:val="37"/>
        </w:numPr>
        <w:ind w:left="1344" w:hanging="357"/>
        <w:jc w:val="both"/>
        <w:rPr>
          <w:rFonts w:ascii="Arial" w:hAnsi="Arial" w:cs="Arial"/>
          <w:sz w:val="20"/>
        </w:rPr>
      </w:pPr>
      <w:r w:rsidRPr="008E111B">
        <w:rPr>
          <w:rFonts w:ascii="Arial" w:hAnsi="Arial" w:cs="Arial"/>
          <w:sz w:val="20"/>
        </w:rPr>
        <w:t>whether a declaration is required for the protection of the community.</w:t>
      </w:r>
    </w:p>
    <w:p w14:paraId="20BC0C52" w14:textId="77777777" w:rsidR="00CF53CA" w:rsidRPr="008E111B" w:rsidRDefault="00CF53CA">
      <w:pPr>
        <w:numPr>
          <w:ilvl w:val="1"/>
          <w:numId w:val="26"/>
        </w:numPr>
        <w:tabs>
          <w:tab w:val="clear" w:pos="1440"/>
        </w:tabs>
        <w:spacing w:before="120"/>
        <w:ind w:left="998" w:hanging="357"/>
        <w:jc w:val="both"/>
        <w:rPr>
          <w:rFonts w:ascii="Arial" w:hAnsi="Arial" w:cs="Arial"/>
          <w:color w:val="000000"/>
          <w:sz w:val="20"/>
        </w:rPr>
      </w:pPr>
      <w:r>
        <w:rPr>
          <w:rFonts w:ascii="Arial" w:hAnsi="Arial" w:cs="Arial"/>
          <w:b/>
          <w:color w:val="000000"/>
          <w:sz w:val="18"/>
          <w:bdr w:val="single" w:sz="4" w:space="0" w:color="auto"/>
        </w:rPr>
        <w:t>BAR ON ORDERING A CHILD TO BE RELEASED UNCONDITIONALLY|CMIA-s.38Y(6)</w:t>
      </w:r>
      <w:r w:rsidRPr="008E111B">
        <w:rPr>
          <w:rFonts w:ascii="Arial" w:hAnsi="Arial" w:cs="Arial"/>
          <w:color w:val="000000"/>
          <w:sz w:val="20"/>
        </w:rPr>
        <w:t xml:space="preserve">  The court must not order a child to be released unconditionally unless satisfied that, if necessary, the child is receiving appropriate treatment or support for his/her mental health or disability.</w:t>
      </w:r>
    </w:p>
    <w:p w14:paraId="69316939" w14:textId="77777777" w:rsidR="00CF53CA" w:rsidRPr="008E111B" w:rsidRDefault="00CF53CA">
      <w:pPr>
        <w:numPr>
          <w:ilvl w:val="0"/>
          <w:numId w:val="26"/>
        </w:numPr>
        <w:tabs>
          <w:tab w:val="left" w:pos="284"/>
        </w:tabs>
        <w:spacing w:before="80" w:line="240" w:lineRule="exact"/>
        <w:ind w:left="641" w:hanging="357"/>
        <w:jc w:val="both"/>
        <w:rPr>
          <w:rFonts w:ascii="Arial" w:hAnsi="Arial" w:cs="Arial"/>
          <w:color w:val="000000"/>
          <w:sz w:val="20"/>
          <w:szCs w:val="20"/>
        </w:rPr>
      </w:pPr>
      <w:r w:rsidRPr="008E111B">
        <w:rPr>
          <w:rFonts w:ascii="Arial" w:hAnsi="Arial" w:cs="Arial"/>
          <w:color w:val="000000"/>
          <w:sz w:val="20"/>
          <w:szCs w:val="20"/>
        </w:rPr>
        <w:t xml:space="preserve">[s.38Z] Following the making of a declaration that a child is liable to supervision and pending the making of a supervision order, the court may bail or remand the child or make any other appropriate order [see also topic </w:t>
      </w:r>
      <w:r w:rsidRPr="008E111B">
        <w:rPr>
          <w:rFonts w:ascii="Arial" w:hAnsi="Arial" w:cs="Arial"/>
          <w:b/>
          <w:color w:val="FFFFFF"/>
          <w:sz w:val="20"/>
          <w:szCs w:val="20"/>
          <w:shd w:val="clear" w:color="auto" w:fill="000000"/>
        </w:rPr>
        <w:t>P</w:t>
      </w:r>
      <w:r w:rsidRPr="008E111B">
        <w:rPr>
          <w:rFonts w:ascii="Arial" w:hAnsi="Arial" w:cs="Arial"/>
          <w:color w:val="000000"/>
          <w:sz w:val="20"/>
          <w:szCs w:val="20"/>
        </w:rPr>
        <w:t xml:space="preserve"> below].</w:t>
      </w:r>
    </w:p>
    <w:p w14:paraId="279E9BD5" w14:textId="77777777" w:rsidR="00E54394" w:rsidRPr="008E111B" w:rsidRDefault="00E54394" w:rsidP="00CF53CA">
      <w:pPr>
        <w:tabs>
          <w:tab w:val="left" w:pos="284"/>
        </w:tabs>
        <w:spacing w:line="240" w:lineRule="exact"/>
        <w:jc w:val="both"/>
        <w:rPr>
          <w:rFonts w:ascii="Arial" w:hAnsi="Arial" w:cs="Arial"/>
          <w:color w:val="000000"/>
          <w:sz w:val="20"/>
          <w:szCs w:val="20"/>
        </w:rPr>
      </w:pPr>
    </w:p>
    <w:p w14:paraId="24E858A3" w14:textId="77777777" w:rsidR="00324F34" w:rsidRDefault="00CF53CA" w:rsidP="00324F34">
      <w:pPr>
        <w:pStyle w:val="Heading3"/>
        <w:keepNext/>
        <w:spacing w:after="80" w:line="240" w:lineRule="auto"/>
        <w:ind w:left="284" w:hanging="284"/>
        <w:rPr>
          <w:rFonts w:ascii="Arial" w:hAnsi="Arial" w:cs="Arial"/>
          <w:b/>
          <w:bCs/>
          <w:sz w:val="20"/>
        </w:rPr>
      </w:pPr>
      <w:bookmarkStart w:id="237" w:name="_M_DEFENCE_OF"/>
      <w:bookmarkEnd w:id="237"/>
      <w:r>
        <w:rPr>
          <w:rFonts w:ascii="Arial" w:hAnsi="Arial" w:cs="Arial"/>
          <w:b/>
          <w:color w:val="FFFFFF"/>
          <w:sz w:val="22"/>
          <w:shd w:val="clear" w:color="auto" w:fill="000000"/>
        </w:rPr>
        <w:t>M</w:t>
      </w:r>
      <w:r w:rsidRPr="002A71CD">
        <w:rPr>
          <w:rFonts w:ascii="Arial" w:hAnsi="Arial" w:cs="Arial"/>
          <w:b/>
          <w:color w:val="000000"/>
        </w:rPr>
        <w:tab/>
      </w:r>
      <w:r>
        <w:rPr>
          <w:rFonts w:ascii="Arial" w:hAnsi="Arial" w:cs="Arial"/>
          <w:b/>
          <w:color w:val="FFFFFF"/>
          <w:sz w:val="22"/>
          <w:bdr w:val="single" w:sz="4" w:space="0" w:color="auto"/>
          <w:shd w:val="clear" w:color="auto" w:fill="000000"/>
        </w:rPr>
        <w:t>DEFENCE OF MENTAL IMPAIRMENT</w:t>
      </w:r>
      <w:r w:rsidRPr="00226FE3">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26FE3">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s</w:t>
      </w:r>
      <w:r w:rsidRPr="00226FE3">
        <w:rPr>
          <w:rFonts w:ascii="Arial" w:hAnsi="Arial" w:cs="Arial"/>
          <w:b/>
          <w:color w:val="FFFFFF"/>
          <w:sz w:val="22"/>
          <w:bdr w:val="single" w:sz="4" w:space="0" w:color="auto"/>
          <w:shd w:val="clear" w:color="auto" w:fill="000000"/>
        </w:rPr>
        <w:t>s.</w:t>
      </w:r>
      <w:r>
        <w:rPr>
          <w:rFonts w:ascii="Arial" w:hAnsi="Arial" w:cs="Arial"/>
          <w:b/>
          <w:color w:val="FFFFFF"/>
          <w:sz w:val="22"/>
          <w:bdr w:val="single" w:sz="4" w:space="0" w:color="auto"/>
          <w:shd w:val="clear" w:color="auto" w:fill="000000"/>
        </w:rPr>
        <w:t xml:space="preserve">5A, </w:t>
      </w:r>
      <w:r w:rsidRPr="00226FE3">
        <w:rPr>
          <w:rFonts w:ascii="Arial" w:hAnsi="Arial" w:cs="Arial"/>
          <w:b/>
          <w:color w:val="FFFFFF"/>
          <w:sz w:val="22"/>
          <w:bdr w:val="single" w:sz="4" w:space="0" w:color="auto"/>
          <w:shd w:val="clear" w:color="auto" w:fill="000000"/>
        </w:rPr>
        <w:t>38</w:t>
      </w:r>
      <w:r>
        <w:rPr>
          <w:rFonts w:ascii="Arial" w:hAnsi="Arial" w:cs="Arial"/>
          <w:b/>
          <w:color w:val="FFFFFF"/>
          <w:sz w:val="22"/>
          <w:bdr w:val="single" w:sz="4" w:space="0" w:color="auto"/>
          <w:shd w:val="clear" w:color="auto" w:fill="000000"/>
        </w:rPr>
        <w:t>ZA-38ZD</w:t>
      </w:r>
    </w:p>
    <w:p w14:paraId="736BD51D" w14:textId="77777777" w:rsidR="0065792B" w:rsidRDefault="0065792B" w:rsidP="0089267B">
      <w:pPr>
        <w:spacing w:before="120"/>
        <w:ind w:left="284"/>
        <w:jc w:val="both"/>
        <w:rPr>
          <w:rFonts w:ascii="Arial" w:hAnsi="Arial" w:cs="Arial"/>
          <w:color w:val="000000"/>
          <w:sz w:val="20"/>
        </w:rPr>
      </w:pPr>
      <w:r>
        <w:rPr>
          <w:rFonts w:ascii="Arial" w:hAnsi="Arial" w:cs="Arial"/>
          <w:color w:val="000000"/>
          <w:sz w:val="20"/>
        </w:rPr>
        <w:t xml:space="preserve">The statutory defence of mental impairment introduced by the CMIA </w:t>
      </w:r>
      <w:r w:rsidR="0089267B">
        <w:rPr>
          <w:rFonts w:ascii="Arial" w:hAnsi="Arial" w:cs="Arial"/>
          <w:color w:val="000000"/>
          <w:sz w:val="20"/>
        </w:rPr>
        <w:t>abrogates</w:t>
      </w:r>
      <w:r>
        <w:rPr>
          <w:rFonts w:ascii="Arial" w:hAnsi="Arial" w:cs="Arial"/>
          <w:color w:val="000000"/>
          <w:sz w:val="20"/>
        </w:rPr>
        <w:t xml:space="preserve"> the common law defence of insanity</w:t>
      </w:r>
      <w:r w:rsidR="0089267B">
        <w:rPr>
          <w:rFonts w:ascii="Arial" w:hAnsi="Arial" w:cs="Arial"/>
          <w:color w:val="000000"/>
          <w:sz w:val="20"/>
        </w:rPr>
        <w:t>: see s.25(1)</w:t>
      </w:r>
      <w:r>
        <w:rPr>
          <w:rFonts w:ascii="Arial" w:hAnsi="Arial" w:cs="Arial"/>
          <w:color w:val="000000"/>
          <w:sz w:val="20"/>
        </w:rPr>
        <w:t>.</w:t>
      </w:r>
    </w:p>
    <w:p w14:paraId="0ADBBCD0" w14:textId="77777777" w:rsidR="0041592E" w:rsidRDefault="0041592E" w:rsidP="0041592E">
      <w:pPr>
        <w:spacing w:before="120"/>
        <w:ind w:left="284"/>
        <w:jc w:val="both"/>
        <w:rPr>
          <w:rFonts w:ascii="Arial" w:hAnsi="Arial" w:cs="Arial"/>
          <w:color w:val="000000"/>
          <w:sz w:val="20"/>
        </w:rPr>
      </w:pPr>
      <w:r>
        <w:rPr>
          <w:rFonts w:ascii="Arial" w:hAnsi="Arial" w:cs="Arial"/>
          <w:color w:val="000000"/>
          <w:sz w:val="20"/>
        </w:rPr>
        <w:t xml:space="preserve">For material on the defence of mental impairment in relation to adults as defined in ss.20 &amp; 21 of the CMIA &amp; related case law see </w:t>
      </w:r>
      <w:r w:rsidRPr="0041592E">
        <w:rPr>
          <w:rFonts w:ascii="Arial" w:hAnsi="Arial" w:cs="Arial"/>
          <w:color w:val="000000"/>
          <w:sz w:val="20"/>
          <w:u w:val="single"/>
        </w:rPr>
        <w:t>https://www.judicialcollege.vic.edu.au/eManuals/CCB/19084.htm</w:t>
      </w:r>
      <w:r>
        <w:rPr>
          <w:rFonts w:ascii="Arial" w:hAnsi="Arial" w:cs="Arial"/>
          <w:color w:val="000000"/>
          <w:sz w:val="20"/>
        </w:rPr>
        <w:t>.</w:t>
      </w:r>
    </w:p>
    <w:p w14:paraId="2AE73408" w14:textId="77777777" w:rsidR="00CF53CA" w:rsidRPr="008E111B" w:rsidRDefault="00CF53CA" w:rsidP="00CF53CA">
      <w:pPr>
        <w:spacing w:before="120"/>
        <w:ind w:left="284"/>
        <w:jc w:val="both"/>
        <w:rPr>
          <w:rFonts w:ascii="Arial" w:hAnsi="Arial" w:cs="Arial"/>
          <w:sz w:val="20"/>
        </w:rPr>
      </w:pPr>
      <w:r w:rsidRPr="00823B69">
        <w:rPr>
          <w:rFonts w:ascii="Arial" w:hAnsi="Arial" w:cs="Arial"/>
          <w:b/>
          <w:color w:val="FFFFFF"/>
          <w:sz w:val="18"/>
          <w:bdr w:val="single" w:sz="4" w:space="0" w:color="auto"/>
          <w:shd w:val="clear" w:color="auto" w:fill="000000"/>
        </w:rPr>
        <w:t>ELEMENTS OF THE DEFENCE|</w:t>
      </w:r>
      <w:r>
        <w:rPr>
          <w:rFonts w:ascii="Arial" w:hAnsi="Arial" w:cs="Arial"/>
          <w:b/>
          <w:color w:val="FFFFFF"/>
          <w:sz w:val="18"/>
          <w:bdr w:val="single" w:sz="4" w:space="0" w:color="auto"/>
          <w:shd w:val="clear" w:color="auto" w:fill="000000"/>
        </w:rPr>
        <w:t>CMIA</w:t>
      </w:r>
      <w:r w:rsidRPr="00823B69">
        <w:rPr>
          <w:rFonts w:ascii="Arial" w:hAnsi="Arial" w:cs="Arial"/>
          <w:b/>
          <w:color w:val="FFFFFF"/>
          <w:sz w:val="18"/>
          <w:bdr w:val="single" w:sz="4" w:space="0" w:color="auto"/>
          <w:shd w:val="clear" w:color="auto" w:fill="000000"/>
        </w:rPr>
        <w:t>-s.38ZA(1)</w:t>
      </w:r>
      <w:r w:rsidRPr="008E111B">
        <w:rPr>
          <w:rFonts w:ascii="Arial" w:hAnsi="Arial" w:cs="Arial"/>
          <w:sz w:val="20"/>
        </w:rPr>
        <w:t xml:space="preserve">  The defence is established for a child charged with an offence [not limited to an indictable offence] if, at the time of engaging in conduct constituting the offence, the child was suffering from a mental impairment that had the effect that–</w:t>
      </w:r>
    </w:p>
    <w:p w14:paraId="02C3E0CA" w14:textId="77777777" w:rsidR="00CF53CA" w:rsidRPr="008E111B" w:rsidRDefault="00CF53CA">
      <w:pPr>
        <w:numPr>
          <w:ilvl w:val="0"/>
          <w:numId w:val="38"/>
        </w:numPr>
        <w:tabs>
          <w:tab w:val="clear" w:pos="1080"/>
        </w:tabs>
        <w:ind w:left="641" w:hanging="357"/>
        <w:jc w:val="both"/>
        <w:rPr>
          <w:rFonts w:ascii="Arial" w:hAnsi="Arial" w:cs="Arial"/>
          <w:sz w:val="20"/>
        </w:rPr>
      </w:pPr>
      <w:r w:rsidRPr="008E111B">
        <w:rPr>
          <w:rFonts w:ascii="Arial" w:hAnsi="Arial" w:cs="Arial"/>
          <w:sz w:val="20"/>
        </w:rPr>
        <w:lastRenderedPageBreak/>
        <w:t>he or she did not know the nature and quality of the conduct; or</w:t>
      </w:r>
    </w:p>
    <w:p w14:paraId="2F935C9B" w14:textId="77777777" w:rsidR="00CF53CA" w:rsidRPr="008E111B" w:rsidRDefault="00CF53CA">
      <w:pPr>
        <w:numPr>
          <w:ilvl w:val="0"/>
          <w:numId w:val="38"/>
        </w:numPr>
        <w:tabs>
          <w:tab w:val="clear" w:pos="1080"/>
        </w:tabs>
        <w:ind w:left="641" w:hanging="357"/>
        <w:jc w:val="both"/>
        <w:rPr>
          <w:rFonts w:ascii="Arial" w:hAnsi="Arial" w:cs="Arial"/>
          <w:sz w:val="20"/>
        </w:rPr>
      </w:pPr>
      <w:r w:rsidRPr="008E111B">
        <w:rPr>
          <w:rFonts w:ascii="Arial" w:hAnsi="Arial" w:cs="Arial"/>
          <w:sz w:val="20"/>
        </w:rPr>
        <w:t>he or she did not know that the conduct was wrong (that is, he or she could not reason with a moderate degree of sense and composure about whether the conduct, as perceived by reasonable people, was wrong).</w:t>
      </w:r>
    </w:p>
    <w:p w14:paraId="43547B21" w14:textId="77777777" w:rsidR="00CF53CA" w:rsidRPr="008E111B" w:rsidRDefault="00CF53CA" w:rsidP="00CF53CA">
      <w:pPr>
        <w:ind w:left="284"/>
        <w:jc w:val="both"/>
        <w:rPr>
          <w:rFonts w:ascii="Arial" w:hAnsi="Arial" w:cs="Arial"/>
          <w:sz w:val="20"/>
        </w:rPr>
      </w:pPr>
      <w:r w:rsidRPr="008E111B">
        <w:rPr>
          <w:rFonts w:ascii="Arial" w:hAnsi="Arial" w:cs="Arial"/>
          <w:sz w:val="20"/>
        </w:rPr>
        <w:t>This definition is in identical terms to s.20 which defines mental impairment for an adult even though developmentally a child is not just a small adult.</w:t>
      </w:r>
    </w:p>
    <w:p w14:paraId="1B048326" w14:textId="77777777" w:rsidR="00E10380" w:rsidRDefault="00E10380" w:rsidP="00CF53CA">
      <w:pPr>
        <w:ind w:left="284"/>
        <w:jc w:val="both"/>
        <w:rPr>
          <w:rFonts w:ascii="Arial" w:hAnsi="Arial" w:cs="Arial"/>
          <w:color w:val="000000"/>
          <w:sz w:val="20"/>
        </w:rPr>
      </w:pPr>
    </w:p>
    <w:p w14:paraId="1727FA56" w14:textId="77777777" w:rsidR="00E10380" w:rsidRPr="009831B9" w:rsidRDefault="00E10380" w:rsidP="002777FA">
      <w:pPr>
        <w:pStyle w:val="Normal-Cover"/>
        <w:widowControl/>
        <w:ind w:left="284"/>
        <w:jc w:val="both"/>
        <w:rPr>
          <w:rFonts w:ascii="Arial" w:hAnsi="Arial" w:cs="Arial"/>
          <w:color w:val="000000"/>
          <w:sz w:val="20"/>
        </w:rPr>
      </w:pPr>
      <w:r w:rsidRPr="009831B9">
        <w:rPr>
          <w:rFonts w:ascii="Arial" w:hAnsi="Arial" w:cs="Arial"/>
          <w:color w:val="000000"/>
          <w:sz w:val="20"/>
        </w:rPr>
        <w:t xml:space="preserve">In </w:t>
      </w:r>
      <w:r w:rsidRPr="009831B9">
        <w:rPr>
          <w:rFonts w:ascii="Arial" w:hAnsi="Arial" w:cs="Arial"/>
          <w:i/>
          <w:color w:val="000000"/>
          <w:sz w:val="20"/>
        </w:rPr>
        <w:t>R v Fitchett</w:t>
      </w:r>
      <w:r w:rsidRPr="009831B9">
        <w:rPr>
          <w:rFonts w:ascii="Arial" w:hAnsi="Arial" w:cs="Arial"/>
          <w:color w:val="000000"/>
          <w:sz w:val="20"/>
        </w:rPr>
        <w:t xml:space="preserve"> </w:t>
      </w:r>
      <w:r w:rsidR="0099109C">
        <w:rPr>
          <w:rFonts w:ascii="Arial" w:hAnsi="Arial" w:cs="Arial"/>
          <w:color w:val="000000"/>
          <w:sz w:val="20"/>
        </w:rPr>
        <w:t xml:space="preserve">(2009) 23 VR 91; </w:t>
      </w:r>
      <w:r w:rsidRPr="009831B9">
        <w:rPr>
          <w:rFonts w:ascii="Arial" w:hAnsi="Arial" w:cs="Arial"/>
          <w:color w:val="000000"/>
          <w:sz w:val="20"/>
        </w:rPr>
        <w:t xml:space="preserve">[2009] VSCA 150 the Court of Appeal allowed an appeal by a mother who had been found guilty in the Supreme Court of the murder of her two children aged 11 &amp; 9.  Although rejecting the appellant’s submission that the verdict of guilty was unreasonable having regard to the evidence, the Court held that the learned trial judge had erred by failing to explain to the jury, in accordance with s.22(2)(a) of the </w:t>
      </w:r>
      <w:r>
        <w:rPr>
          <w:rFonts w:ascii="Arial" w:hAnsi="Arial" w:cs="Arial"/>
          <w:color w:val="000000"/>
          <w:sz w:val="20"/>
        </w:rPr>
        <w:t>CMIA</w:t>
      </w:r>
      <w:r w:rsidRPr="009831B9">
        <w:rPr>
          <w:rFonts w:ascii="Arial" w:hAnsi="Arial" w:cs="Arial"/>
          <w:color w:val="000000"/>
          <w:sz w:val="20"/>
        </w:rPr>
        <w:t xml:space="preserve">, the </w:t>
      </w:r>
      <w:r w:rsidRPr="009831B9">
        <w:rPr>
          <w:rFonts w:ascii="Arial" w:hAnsi="Arial" w:cs="Arial"/>
          <w:b/>
          <w:i/>
          <w:color w:val="000000"/>
          <w:sz w:val="20"/>
        </w:rPr>
        <w:t>legal</w:t>
      </w:r>
      <w:r w:rsidRPr="009831B9">
        <w:rPr>
          <w:rFonts w:ascii="Arial" w:hAnsi="Arial" w:cs="Arial"/>
          <w:color w:val="000000"/>
          <w:sz w:val="20"/>
        </w:rPr>
        <w:t xml:space="preserve"> consequences of the findings that may have been made by the jury.  In their joint judgment ordering a new trial, Buchanan, Vincent &amp; Ashley JJA noted, </w:t>
      </w:r>
      <w:r w:rsidRPr="009831B9">
        <w:rPr>
          <w:rFonts w:ascii="Arial" w:hAnsi="Arial" w:cs="Arial"/>
          <w:i/>
          <w:color w:val="000000"/>
          <w:sz w:val="20"/>
        </w:rPr>
        <w:t>inter alia</w:t>
      </w:r>
      <w:r w:rsidRPr="009831B9">
        <w:rPr>
          <w:rFonts w:ascii="Arial" w:hAnsi="Arial" w:cs="Arial"/>
          <w:color w:val="000000"/>
          <w:sz w:val="20"/>
        </w:rPr>
        <w:t>:</w:t>
      </w:r>
    </w:p>
    <w:p w14:paraId="73BB6B30" w14:textId="77777777" w:rsidR="00E10380" w:rsidRPr="009831B9" w:rsidRDefault="00E10380">
      <w:pPr>
        <w:numPr>
          <w:ilvl w:val="0"/>
          <w:numId w:val="7"/>
        </w:numPr>
        <w:tabs>
          <w:tab w:val="clear" w:pos="720"/>
          <w:tab w:val="num" w:pos="357"/>
        </w:tabs>
        <w:ind w:left="641" w:hanging="357"/>
        <w:jc w:val="both"/>
        <w:rPr>
          <w:rFonts w:ascii="Arial" w:hAnsi="Arial" w:cs="Arial"/>
          <w:color w:val="000000"/>
          <w:sz w:val="20"/>
        </w:rPr>
      </w:pPr>
      <w:r w:rsidRPr="009831B9">
        <w:rPr>
          <w:rFonts w:ascii="Arial" w:hAnsi="Arial" w:cs="Arial"/>
          <w:color w:val="000000"/>
          <w:sz w:val="20"/>
        </w:rPr>
        <w:t>At [14]: Sections 20 &amp; 21 reflect the longstanding common law position with respect to the defence of insanity under the M</w:t>
      </w:r>
      <w:r w:rsidR="001D08B7">
        <w:rPr>
          <w:rFonts w:ascii="Arial" w:hAnsi="Arial" w:cs="Arial"/>
          <w:color w:val="000000"/>
          <w:sz w:val="20"/>
        </w:rPr>
        <w:t>cNa</w:t>
      </w:r>
      <w:r w:rsidR="0060349E">
        <w:rPr>
          <w:rFonts w:ascii="Arial" w:hAnsi="Arial" w:cs="Arial"/>
          <w:color w:val="000000"/>
          <w:sz w:val="20"/>
        </w:rPr>
        <w:t>u</w:t>
      </w:r>
      <w:r w:rsidRPr="009831B9">
        <w:rPr>
          <w:rFonts w:ascii="Arial" w:hAnsi="Arial" w:cs="Arial"/>
          <w:color w:val="000000"/>
          <w:sz w:val="20"/>
        </w:rPr>
        <w:t xml:space="preserve">ghton Rules as they have been understood in Australia following the interpretation adopted by Dixon J in </w:t>
      </w:r>
      <w:r w:rsidRPr="009831B9">
        <w:rPr>
          <w:rFonts w:ascii="Arial" w:hAnsi="Arial" w:cs="Arial"/>
          <w:i/>
          <w:color w:val="000000"/>
          <w:sz w:val="20"/>
        </w:rPr>
        <w:t>R v Porter</w:t>
      </w:r>
      <w:r w:rsidRPr="009831B9">
        <w:rPr>
          <w:rFonts w:ascii="Arial" w:hAnsi="Arial" w:cs="Arial"/>
          <w:color w:val="000000"/>
          <w:sz w:val="20"/>
        </w:rPr>
        <w:t xml:space="preserve"> (1933) 55 CLR 182.</w:t>
      </w:r>
    </w:p>
    <w:p w14:paraId="780C083F" w14:textId="77777777" w:rsidR="00E10380" w:rsidRPr="009831B9" w:rsidRDefault="00E10380">
      <w:pPr>
        <w:numPr>
          <w:ilvl w:val="0"/>
          <w:numId w:val="7"/>
        </w:numPr>
        <w:tabs>
          <w:tab w:val="clear" w:pos="720"/>
          <w:tab w:val="num" w:pos="357"/>
        </w:tabs>
        <w:ind w:left="641" w:hanging="357"/>
        <w:jc w:val="both"/>
        <w:rPr>
          <w:rFonts w:ascii="Arial" w:hAnsi="Arial" w:cs="Arial"/>
          <w:color w:val="000000"/>
          <w:sz w:val="20"/>
        </w:rPr>
      </w:pPr>
      <w:r w:rsidRPr="009831B9">
        <w:rPr>
          <w:rFonts w:ascii="Arial" w:hAnsi="Arial" w:cs="Arial"/>
          <w:color w:val="000000"/>
          <w:sz w:val="20"/>
        </w:rPr>
        <w:t xml:space="preserve">At [28]-[32]: The requirement that the consequences be explained to the jury of a finding of not guilty by reason of mental impairment was introduced in the 1997 Act.  Prior to that time any reference to the consequences would have been regarded as improper and possibly productive of a miscarriage of justice.  The jury’s task has traditionally been confined to determining whether the prosecution has established its case beyond reasonable doubt and as they have no part whatever to play in any subsequent sentencing process, no mention is ordinarily made of such matters.  However, in </w:t>
      </w:r>
      <w:r w:rsidRPr="009831B9">
        <w:rPr>
          <w:rFonts w:ascii="Arial" w:hAnsi="Arial" w:cs="Arial"/>
          <w:i/>
          <w:color w:val="000000"/>
          <w:sz w:val="20"/>
        </w:rPr>
        <w:t>R v Weise</w:t>
      </w:r>
      <w:r w:rsidRPr="009831B9">
        <w:rPr>
          <w:rFonts w:ascii="Arial" w:hAnsi="Arial" w:cs="Arial"/>
          <w:color w:val="000000"/>
          <w:sz w:val="20"/>
        </w:rPr>
        <w:t xml:space="preserve"> [1969] VR 953 Barry J indicated his concern that the absence of knowledge of the outcome could be equally dangerous and result in injustice in cases raising the defence of insanity.  This approach was expressly rejected by the High Court in </w:t>
      </w:r>
      <w:r w:rsidRPr="009831B9">
        <w:rPr>
          <w:rFonts w:ascii="Arial" w:hAnsi="Arial" w:cs="Arial"/>
          <w:i/>
          <w:color w:val="000000"/>
          <w:sz w:val="20"/>
        </w:rPr>
        <w:t>R v Lucas</w:t>
      </w:r>
      <w:r w:rsidRPr="009831B9">
        <w:rPr>
          <w:rFonts w:ascii="Arial" w:hAnsi="Arial" w:cs="Arial"/>
          <w:color w:val="000000"/>
          <w:sz w:val="20"/>
        </w:rPr>
        <w:t xml:space="preserve"> (1970) 121 CLR 171.  The Attorney-General, introducing the </w:t>
      </w:r>
      <w:r w:rsidRPr="0010068D">
        <w:rPr>
          <w:rFonts w:ascii="Arial" w:hAnsi="Arial" w:cs="Arial"/>
          <w:i/>
          <w:iCs/>
          <w:color w:val="000000"/>
          <w:sz w:val="20"/>
        </w:rPr>
        <w:t>MIUT Act</w:t>
      </w:r>
      <w:r w:rsidRPr="009831B9">
        <w:rPr>
          <w:rFonts w:ascii="Arial" w:hAnsi="Arial" w:cs="Arial"/>
          <w:color w:val="000000"/>
          <w:sz w:val="20"/>
        </w:rPr>
        <w:t xml:space="preserve"> in the Legislative Assembly, did not explain the rationale of s.22(2)(a).  Nevertheless, an assumption can reasonably be made that the legislature was concerned that in the absence of any information as to the processes that would follow a finding of not guilty by reason of mental impairment, some jury members might be reluctant to hand down an exculpatory verdict, perceiving that it could result in the immediate release of a disturbed and dangerous person when as a practical proposition in most cases, that would almost certainly not be the case.  In other words, the provision was intended to adopt the approach favoured by Barry J in </w:t>
      </w:r>
      <w:r w:rsidRPr="009831B9">
        <w:rPr>
          <w:rFonts w:ascii="Arial" w:hAnsi="Arial" w:cs="Arial"/>
          <w:i/>
          <w:color w:val="000000"/>
          <w:sz w:val="20"/>
        </w:rPr>
        <w:t>R v Weise</w:t>
      </w:r>
      <w:r w:rsidRPr="009831B9">
        <w:rPr>
          <w:rFonts w:ascii="Arial" w:hAnsi="Arial" w:cs="Arial"/>
          <w:color w:val="000000"/>
          <w:sz w:val="20"/>
        </w:rPr>
        <w:t>.</w:t>
      </w:r>
    </w:p>
    <w:p w14:paraId="00A543D0" w14:textId="77777777" w:rsidR="00AB1B85" w:rsidRPr="00723047" w:rsidRDefault="00AB1B85" w:rsidP="00AB1B85">
      <w:pPr>
        <w:ind w:left="284"/>
        <w:jc w:val="both"/>
        <w:rPr>
          <w:rFonts w:ascii="Arial" w:hAnsi="Arial" w:cs="Arial"/>
          <w:color w:val="000000"/>
          <w:sz w:val="18"/>
          <w:szCs w:val="22"/>
        </w:rPr>
      </w:pPr>
    </w:p>
    <w:p w14:paraId="5F273DD4" w14:textId="77777777" w:rsidR="001D08B7" w:rsidRDefault="00AB1B85" w:rsidP="00AB1B85">
      <w:pPr>
        <w:ind w:left="284"/>
        <w:jc w:val="both"/>
        <w:rPr>
          <w:rFonts w:ascii="Arial" w:hAnsi="Arial" w:cs="Arial"/>
          <w:color w:val="000000"/>
          <w:sz w:val="20"/>
        </w:rPr>
      </w:pPr>
      <w:r>
        <w:rPr>
          <w:rFonts w:ascii="Arial" w:hAnsi="Arial" w:cs="Arial"/>
          <w:color w:val="000000"/>
          <w:sz w:val="20"/>
        </w:rPr>
        <w:t xml:space="preserve">In </w:t>
      </w:r>
      <w:r w:rsidRPr="00AB1B85">
        <w:rPr>
          <w:rFonts w:ascii="Arial" w:hAnsi="Arial" w:cs="Arial"/>
          <w:i/>
          <w:color w:val="000000"/>
          <w:sz w:val="20"/>
        </w:rPr>
        <w:t xml:space="preserve">R v </w:t>
      </w:r>
      <w:proofErr w:type="spellStart"/>
      <w:r w:rsidRPr="00AB1B85">
        <w:rPr>
          <w:rFonts w:ascii="Arial" w:hAnsi="Arial" w:cs="Arial"/>
          <w:i/>
          <w:color w:val="000000"/>
          <w:sz w:val="20"/>
        </w:rPr>
        <w:t>Sebalj</w:t>
      </w:r>
      <w:proofErr w:type="spellEnd"/>
      <w:r>
        <w:rPr>
          <w:rFonts w:ascii="Arial" w:hAnsi="Arial" w:cs="Arial"/>
          <w:color w:val="000000"/>
          <w:sz w:val="20"/>
        </w:rPr>
        <w:t xml:space="preserve"> [</w:t>
      </w:r>
      <w:r w:rsidR="001D08B7">
        <w:rPr>
          <w:rFonts w:ascii="Arial" w:hAnsi="Arial" w:cs="Arial"/>
          <w:color w:val="000000"/>
          <w:sz w:val="20"/>
        </w:rPr>
        <w:t>2003] VSC 181 at [14] Smith J held:</w:t>
      </w:r>
    </w:p>
    <w:p w14:paraId="7F7BE1DA" w14:textId="77777777" w:rsidR="001D08B7" w:rsidRDefault="001D08B7" w:rsidP="001D08B7">
      <w:pPr>
        <w:tabs>
          <w:tab w:val="left" w:pos="284"/>
        </w:tabs>
        <w:spacing w:line="240" w:lineRule="exact"/>
        <w:ind w:left="851" w:right="567"/>
        <w:jc w:val="both"/>
        <w:rPr>
          <w:rFonts w:ascii="Arial" w:hAnsi="Arial" w:cs="Arial"/>
          <w:color w:val="000000"/>
          <w:sz w:val="20"/>
        </w:rPr>
      </w:pPr>
      <w:r>
        <w:rPr>
          <w:rFonts w:ascii="Arial" w:hAnsi="Arial" w:cs="Arial"/>
          <w:color w:val="000000"/>
          <w:sz w:val="20"/>
        </w:rPr>
        <w:t>“The term ‘a mental impairment’ should not be construed as changing the common law but construed as referring to the concept of ‘a disease of the mind’ used in the common law defence of insanity.”</w:t>
      </w:r>
    </w:p>
    <w:p w14:paraId="4E946CD1" w14:textId="77777777" w:rsidR="001D08B7" w:rsidRDefault="0060349E" w:rsidP="00AB1B85">
      <w:pPr>
        <w:ind w:left="284"/>
        <w:jc w:val="both"/>
        <w:rPr>
          <w:rFonts w:ascii="Arial" w:hAnsi="Arial" w:cs="Arial"/>
          <w:color w:val="000000"/>
          <w:sz w:val="20"/>
        </w:rPr>
      </w:pPr>
      <w:r>
        <w:rPr>
          <w:rFonts w:ascii="Arial" w:hAnsi="Arial" w:cs="Arial"/>
          <w:color w:val="000000"/>
          <w:sz w:val="20"/>
        </w:rPr>
        <w:t xml:space="preserve">In so holding, his Honour adopted the same approach as had the High Court in </w:t>
      </w:r>
      <w:r w:rsidRPr="0060349E">
        <w:rPr>
          <w:rFonts w:ascii="Arial" w:hAnsi="Arial" w:cs="Arial"/>
          <w:i/>
          <w:color w:val="000000"/>
          <w:sz w:val="20"/>
        </w:rPr>
        <w:t>R v Falconer</w:t>
      </w:r>
      <w:r>
        <w:rPr>
          <w:rFonts w:ascii="Arial" w:hAnsi="Arial" w:cs="Arial"/>
          <w:color w:val="000000"/>
          <w:sz w:val="20"/>
        </w:rPr>
        <w:t xml:space="preserve"> (1990) 171 CLR 30 confirming that a “disease of the mind” is synonymous with mental illness.</w:t>
      </w:r>
    </w:p>
    <w:p w14:paraId="2F1F7B3F" w14:textId="77777777" w:rsidR="001D08B7" w:rsidRPr="00723047" w:rsidRDefault="001D08B7" w:rsidP="00AB1B85">
      <w:pPr>
        <w:ind w:left="284"/>
        <w:jc w:val="both"/>
        <w:rPr>
          <w:rFonts w:ascii="Arial" w:hAnsi="Arial" w:cs="Arial"/>
          <w:color w:val="000000"/>
          <w:sz w:val="18"/>
          <w:szCs w:val="22"/>
        </w:rPr>
      </w:pPr>
    </w:p>
    <w:p w14:paraId="65C7FA40" w14:textId="77777777" w:rsidR="0060349E" w:rsidRDefault="0060349E" w:rsidP="0089267B">
      <w:pPr>
        <w:ind w:left="284"/>
        <w:jc w:val="both"/>
        <w:rPr>
          <w:rFonts w:ascii="Arial" w:hAnsi="Arial" w:cs="Arial"/>
          <w:color w:val="000000"/>
          <w:sz w:val="20"/>
        </w:rPr>
      </w:pPr>
      <w:r>
        <w:rPr>
          <w:rFonts w:ascii="Arial" w:hAnsi="Arial" w:cs="Arial"/>
          <w:color w:val="000000"/>
          <w:sz w:val="20"/>
        </w:rPr>
        <w:t xml:space="preserve">In </w:t>
      </w:r>
      <w:r w:rsidRPr="0060349E">
        <w:rPr>
          <w:rFonts w:ascii="Arial" w:hAnsi="Arial" w:cs="Arial"/>
          <w:i/>
          <w:color w:val="000000"/>
          <w:sz w:val="20"/>
        </w:rPr>
        <w:t>R v R</w:t>
      </w:r>
      <w:r>
        <w:rPr>
          <w:rFonts w:ascii="Arial" w:hAnsi="Arial" w:cs="Arial"/>
          <w:color w:val="000000"/>
          <w:sz w:val="20"/>
        </w:rPr>
        <w:t xml:space="preserve"> [2003] VSC 187 Teague J – although purporting to follow </w:t>
      </w:r>
      <w:r w:rsidRPr="0060349E">
        <w:rPr>
          <w:rFonts w:ascii="Arial" w:hAnsi="Arial" w:cs="Arial"/>
          <w:i/>
          <w:color w:val="000000"/>
          <w:sz w:val="20"/>
        </w:rPr>
        <w:t>R v Falconer</w:t>
      </w:r>
      <w:r>
        <w:rPr>
          <w:rFonts w:ascii="Arial" w:hAnsi="Arial" w:cs="Arial"/>
          <w:color w:val="000000"/>
          <w:sz w:val="20"/>
        </w:rPr>
        <w:t xml:space="preserve"> – appears to have gone somewhat further in holding that intellectual disability combined with deafness constituted a mental impairment.</w:t>
      </w:r>
    </w:p>
    <w:p w14:paraId="43D84556" w14:textId="77777777" w:rsidR="00AB1B85" w:rsidRPr="00723047" w:rsidRDefault="00AB1B85" w:rsidP="00AB1B85">
      <w:pPr>
        <w:ind w:left="284"/>
        <w:jc w:val="both"/>
        <w:rPr>
          <w:rFonts w:ascii="Arial" w:hAnsi="Arial" w:cs="Arial"/>
          <w:color w:val="000000"/>
          <w:sz w:val="18"/>
          <w:szCs w:val="22"/>
        </w:rPr>
      </w:pPr>
    </w:p>
    <w:p w14:paraId="5AE8D725" w14:textId="77777777" w:rsidR="008560E3" w:rsidRDefault="008560E3" w:rsidP="00AB1B85">
      <w:pPr>
        <w:ind w:left="284"/>
        <w:jc w:val="both"/>
        <w:rPr>
          <w:rFonts w:ascii="Arial" w:hAnsi="Arial" w:cs="Arial"/>
          <w:color w:val="000000"/>
          <w:sz w:val="20"/>
        </w:rPr>
      </w:pPr>
      <w:r>
        <w:rPr>
          <w:rFonts w:ascii="Arial" w:hAnsi="Arial" w:cs="Arial"/>
          <w:color w:val="000000"/>
          <w:sz w:val="20"/>
        </w:rPr>
        <w:t xml:space="preserve">In </w:t>
      </w:r>
      <w:r w:rsidRPr="008560E3">
        <w:rPr>
          <w:rFonts w:ascii="Arial" w:hAnsi="Arial" w:cs="Arial"/>
          <w:i/>
          <w:color w:val="000000"/>
          <w:sz w:val="20"/>
        </w:rPr>
        <w:t>R v Gemmill</w:t>
      </w:r>
      <w:r>
        <w:rPr>
          <w:rFonts w:ascii="Arial" w:hAnsi="Arial" w:cs="Arial"/>
          <w:color w:val="000000"/>
          <w:sz w:val="20"/>
        </w:rPr>
        <w:t xml:space="preserve"> [2004] VSCA 72 the Court of Appeal </w:t>
      </w:r>
      <w:r w:rsidR="005A6DC8">
        <w:rPr>
          <w:rFonts w:ascii="Arial" w:hAnsi="Arial" w:cs="Arial"/>
          <w:color w:val="000000"/>
          <w:sz w:val="20"/>
        </w:rPr>
        <w:t>discussed the conflicting opinions of two psychiatrists in the context of the criteria of “being unable to reason” for the purposes of the defence of mental impairment.  The accused, who had been suffering from and was being treated for a major depressive illness, was found by a jury not to be suffering from “a mental impairment” at the time of the killing of his wife.</w:t>
      </w:r>
    </w:p>
    <w:p w14:paraId="31929DA7" w14:textId="77777777" w:rsidR="008560E3" w:rsidRPr="00723047" w:rsidRDefault="008560E3" w:rsidP="00AB1B85">
      <w:pPr>
        <w:ind w:left="284"/>
        <w:jc w:val="both"/>
        <w:rPr>
          <w:rFonts w:ascii="Arial" w:hAnsi="Arial" w:cs="Arial"/>
          <w:color w:val="000000"/>
          <w:sz w:val="18"/>
          <w:szCs w:val="22"/>
        </w:rPr>
      </w:pPr>
    </w:p>
    <w:p w14:paraId="60B6E921" w14:textId="77777777" w:rsidR="0060349E" w:rsidRDefault="0060349E" w:rsidP="00AB1B85">
      <w:pPr>
        <w:ind w:left="284"/>
        <w:jc w:val="both"/>
        <w:rPr>
          <w:rFonts w:ascii="Arial" w:hAnsi="Arial" w:cs="Arial"/>
          <w:color w:val="000000"/>
          <w:sz w:val="20"/>
        </w:rPr>
      </w:pPr>
      <w:r>
        <w:rPr>
          <w:rFonts w:ascii="Arial" w:hAnsi="Arial" w:cs="Arial"/>
          <w:color w:val="000000"/>
          <w:sz w:val="20"/>
        </w:rPr>
        <w:t xml:space="preserve">In </w:t>
      </w:r>
      <w:r w:rsidRPr="0060349E">
        <w:rPr>
          <w:rFonts w:ascii="Arial" w:hAnsi="Arial" w:cs="Arial"/>
          <w:i/>
          <w:color w:val="000000"/>
          <w:sz w:val="20"/>
        </w:rPr>
        <w:t>R v Martin (No.1)</w:t>
      </w:r>
      <w:r>
        <w:rPr>
          <w:rFonts w:ascii="Arial" w:hAnsi="Arial" w:cs="Arial"/>
          <w:color w:val="000000"/>
          <w:sz w:val="20"/>
        </w:rPr>
        <w:t xml:space="preserve"> [2005] VSC 518 Bongiorno J held that the defence of mental impairment does not apply if the accused is suffering from a drug-induced psychosis without an associated mental illness.  His Honour considered that a drug-induced psychosis is usually a temporary disorder or disturbance of an otherwise health mind caused by other factors.</w:t>
      </w:r>
    </w:p>
    <w:p w14:paraId="641A928B" w14:textId="77777777" w:rsidR="0060349E" w:rsidRPr="00723047" w:rsidRDefault="0060349E" w:rsidP="00AB1B85">
      <w:pPr>
        <w:ind w:left="284"/>
        <w:jc w:val="both"/>
        <w:rPr>
          <w:rFonts w:ascii="Arial" w:hAnsi="Arial" w:cs="Arial"/>
          <w:color w:val="000000"/>
          <w:sz w:val="18"/>
          <w:szCs w:val="22"/>
        </w:rPr>
      </w:pPr>
    </w:p>
    <w:p w14:paraId="086B59C9" w14:textId="081B3440" w:rsidR="00BA38E7" w:rsidRDefault="005A6DC8" w:rsidP="00AB1B85">
      <w:pPr>
        <w:ind w:left="284"/>
        <w:jc w:val="both"/>
        <w:rPr>
          <w:rFonts w:ascii="Arial" w:hAnsi="Arial" w:cs="Arial"/>
          <w:color w:val="000000"/>
          <w:sz w:val="20"/>
        </w:rPr>
      </w:pPr>
      <w:r>
        <w:rPr>
          <w:rFonts w:ascii="Arial" w:hAnsi="Arial" w:cs="Arial"/>
          <w:color w:val="000000"/>
          <w:sz w:val="20"/>
        </w:rPr>
        <w:t xml:space="preserve">See also </w:t>
      </w:r>
      <w:r w:rsidRPr="005A6DC8">
        <w:rPr>
          <w:rFonts w:ascii="Arial" w:hAnsi="Arial" w:cs="Arial"/>
          <w:i/>
          <w:color w:val="000000"/>
          <w:sz w:val="20"/>
        </w:rPr>
        <w:t xml:space="preserve">DPP v </w:t>
      </w:r>
      <w:proofErr w:type="spellStart"/>
      <w:r w:rsidRPr="005A6DC8">
        <w:rPr>
          <w:rFonts w:ascii="Arial" w:hAnsi="Arial" w:cs="Arial"/>
          <w:i/>
          <w:color w:val="000000"/>
          <w:sz w:val="20"/>
        </w:rPr>
        <w:t>Taleski</w:t>
      </w:r>
      <w:proofErr w:type="spellEnd"/>
      <w:r>
        <w:rPr>
          <w:rFonts w:ascii="Arial" w:hAnsi="Arial" w:cs="Arial"/>
          <w:color w:val="000000"/>
          <w:sz w:val="20"/>
        </w:rPr>
        <w:t xml:space="preserve"> [2007] VSC 183 in which </w:t>
      </w:r>
      <w:proofErr w:type="spellStart"/>
      <w:r>
        <w:rPr>
          <w:rFonts w:ascii="Arial" w:hAnsi="Arial" w:cs="Arial"/>
          <w:color w:val="000000"/>
          <w:sz w:val="20"/>
        </w:rPr>
        <w:t>Cavanough</w:t>
      </w:r>
      <w:proofErr w:type="spellEnd"/>
      <w:r>
        <w:rPr>
          <w:rFonts w:ascii="Arial" w:hAnsi="Arial" w:cs="Arial"/>
          <w:color w:val="000000"/>
          <w:sz w:val="20"/>
        </w:rPr>
        <w:t xml:space="preserve"> J adopted the reasoning in </w:t>
      </w:r>
      <w:proofErr w:type="spellStart"/>
      <w:r w:rsidRPr="005A6DC8">
        <w:rPr>
          <w:rFonts w:ascii="Arial" w:hAnsi="Arial" w:cs="Arial"/>
          <w:i/>
          <w:color w:val="000000"/>
          <w:sz w:val="20"/>
        </w:rPr>
        <w:t>Sebalj</w:t>
      </w:r>
      <w:proofErr w:type="spellEnd"/>
      <w:r>
        <w:rPr>
          <w:rFonts w:ascii="Arial" w:hAnsi="Arial" w:cs="Arial"/>
          <w:color w:val="000000"/>
          <w:sz w:val="20"/>
        </w:rPr>
        <w:t xml:space="preserve"> and </w:t>
      </w:r>
      <w:r w:rsidRPr="005A6DC8">
        <w:rPr>
          <w:rFonts w:ascii="Arial" w:hAnsi="Arial" w:cs="Arial"/>
          <w:i/>
          <w:color w:val="000000"/>
          <w:sz w:val="20"/>
        </w:rPr>
        <w:t>Martin (No.1)</w:t>
      </w:r>
      <w:r w:rsidR="00BC4F1C">
        <w:rPr>
          <w:rFonts w:ascii="Arial" w:hAnsi="Arial" w:cs="Arial"/>
          <w:color w:val="000000"/>
          <w:sz w:val="20"/>
        </w:rPr>
        <w:t xml:space="preserve">; </w:t>
      </w:r>
      <w:r w:rsidR="00BC4F1C" w:rsidRPr="00BC4F1C">
        <w:rPr>
          <w:rFonts w:ascii="Arial" w:hAnsi="Arial" w:cs="Arial"/>
          <w:i/>
          <w:color w:val="000000"/>
          <w:sz w:val="20"/>
        </w:rPr>
        <w:t>DPP v Al-Salami</w:t>
      </w:r>
      <w:r w:rsidR="00BC4F1C">
        <w:rPr>
          <w:rFonts w:ascii="Arial" w:hAnsi="Arial" w:cs="Arial"/>
          <w:color w:val="000000"/>
          <w:sz w:val="20"/>
        </w:rPr>
        <w:t xml:space="preserve"> [2016] VSC 353 (consent mental impairment)</w:t>
      </w:r>
      <w:r w:rsidR="00AD2015">
        <w:rPr>
          <w:rFonts w:ascii="Arial" w:hAnsi="Arial" w:cs="Arial"/>
          <w:color w:val="000000"/>
          <w:sz w:val="20"/>
        </w:rPr>
        <w:t xml:space="preserve">; </w:t>
      </w:r>
      <w:r w:rsidR="00AD2015" w:rsidRPr="00AD2015">
        <w:rPr>
          <w:rFonts w:ascii="Arial" w:hAnsi="Arial" w:cs="Arial"/>
          <w:i/>
          <w:iCs/>
          <w:color w:val="000000"/>
          <w:sz w:val="20"/>
        </w:rPr>
        <w:t>DPP v CB</w:t>
      </w:r>
      <w:r w:rsidR="00AD2015">
        <w:rPr>
          <w:rFonts w:ascii="Arial" w:hAnsi="Arial" w:cs="Arial"/>
          <w:color w:val="000000"/>
          <w:sz w:val="20"/>
        </w:rPr>
        <w:t xml:space="preserve"> [2019] VSC 677 (consent mental impairment: 17 year old accused charged with attempted murder)</w:t>
      </w:r>
      <w:r w:rsidR="00674552">
        <w:rPr>
          <w:rFonts w:ascii="Arial" w:hAnsi="Arial" w:cs="Arial"/>
          <w:color w:val="000000"/>
          <w:sz w:val="20"/>
        </w:rPr>
        <w:t xml:space="preserve">; </w:t>
      </w:r>
      <w:r w:rsidR="00674552" w:rsidRPr="00674552">
        <w:rPr>
          <w:rFonts w:ascii="Arial" w:hAnsi="Arial" w:cs="Arial"/>
          <w:i/>
          <w:iCs/>
          <w:color w:val="000000"/>
          <w:sz w:val="20"/>
        </w:rPr>
        <w:t>DPP v Bird</w:t>
      </w:r>
      <w:r w:rsidR="00674552">
        <w:rPr>
          <w:rFonts w:ascii="Arial" w:hAnsi="Arial" w:cs="Arial"/>
          <w:color w:val="000000"/>
          <w:sz w:val="20"/>
        </w:rPr>
        <w:t xml:space="preserve"> [2023] VSC 77</w:t>
      </w:r>
      <w:r w:rsidR="00F62FC9">
        <w:rPr>
          <w:rFonts w:ascii="Arial" w:hAnsi="Arial" w:cs="Arial"/>
          <w:color w:val="000000"/>
          <w:sz w:val="20"/>
        </w:rPr>
        <w:t xml:space="preserve">; </w:t>
      </w:r>
      <w:r w:rsidR="00F62FC9" w:rsidRPr="00F62FC9">
        <w:rPr>
          <w:rFonts w:ascii="Arial" w:hAnsi="Arial" w:cs="Arial"/>
          <w:i/>
          <w:iCs/>
          <w:color w:val="000000"/>
          <w:sz w:val="20"/>
        </w:rPr>
        <w:t>DPP v Turner (a pseudonym)</w:t>
      </w:r>
      <w:r w:rsidR="00F62FC9">
        <w:rPr>
          <w:rFonts w:ascii="Arial" w:hAnsi="Arial" w:cs="Arial"/>
          <w:color w:val="000000"/>
          <w:sz w:val="20"/>
        </w:rPr>
        <w:t xml:space="preserve"> [2023] VSC 229</w:t>
      </w:r>
      <w:r w:rsidR="00E96E86">
        <w:rPr>
          <w:rFonts w:ascii="Arial" w:hAnsi="Arial" w:cs="Arial"/>
          <w:color w:val="000000"/>
          <w:sz w:val="20"/>
        </w:rPr>
        <w:t xml:space="preserve">; </w:t>
      </w:r>
      <w:r w:rsidR="00E96E86" w:rsidRPr="00E96E86">
        <w:rPr>
          <w:rFonts w:ascii="Arial" w:hAnsi="Arial" w:cs="Arial"/>
          <w:i/>
          <w:iCs/>
          <w:color w:val="000000"/>
          <w:sz w:val="20"/>
        </w:rPr>
        <w:t>DPP v Ahmed</w:t>
      </w:r>
      <w:r w:rsidR="00E96E86">
        <w:rPr>
          <w:rFonts w:ascii="Arial" w:hAnsi="Arial" w:cs="Arial"/>
          <w:color w:val="000000"/>
          <w:sz w:val="20"/>
        </w:rPr>
        <w:t xml:space="preserve"> [2023] VSC 33 (murder &amp; causing injury intentionally – not guilty by reason of mental impairment)</w:t>
      </w:r>
      <w:r w:rsidR="0001278D">
        <w:rPr>
          <w:rFonts w:ascii="Arial" w:hAnsi="Arial" w:cs="Arial"/>
          <w:color w:val="000000"/>
          <w:sz w:val="20"/>
        </w:rPr>
        <w:t xml:space="preserve">; </w:t>
      </w:r>
      <w:r w:rsidR="0001278D" w:rsidRPr="0001278D">
        <w:rPr>
          <w:rFonts w:ascii="Arial" w:hAnsi="Arial" w:cs="Arial"/>
          <w:i/>
          <w:iCs/>
          <w:color w:val="000000"/>
          <w:sz w:val="20"/>
        </w:rPr>
        <w:t>DPP v Matthews</w:t>
      </w:r>
      <w:r w:rsidR="0001278D">
        <w:rPr>
          <w:rFonts w:ascii="Arial" w:hAnsi="Arial" w:cs="Arial"/>
          <w:color w:val="000000"/>
          <w:sz w:val="20"/>
        </w:rPr>
        <w:t xml:space="preserve"> [2024] </w:t>
      </w:r>
      <w:r w:rsidR="0001278D">
        <w:rPr>
          <w:rFonts w:ascii="Arial" w:hAnsi="Arial" w:cs="Arial"/>
          <w:color w:val="000000"/>
          <w:sz w:val="20"/>
        </w:rPr>
        <w:lastRenderedPageBreak/>
        <w:t>VSC 204 (consent mental impairment: murder of father)</w:t>
      </w:r>
      <w:r w:rsidR="002B5BB9">
        <w:rPr>
          <w:rFonts w:ascii="Arial" w:hAnsi="Arial" w:cs="Arial"/>
          <w:color w:val="000000"/>
          <w:sz w:val="20"/>
        </w:rPr>
        <w:t xml:space="preserve">; </w:t>
      </w:r>
      <w:r w:rsidR="002B5BB9" w:rsidRPr="002B5BB9">
        <w:rPr>
          <w:rFonts w:ascii="Arial" w:hAnsi="Arial" w:cs="Arial"/>
          <w:i/>
          <w:iCs/>
          <w:color w:val="000000"/>
          <w:sz w:val="20"/>
        </w:rPr>
        <w:t>DPP v LC</w:t>
      </w:r>
      <w:r w:rsidR="002B5BB9">
        <w:rPr>
          <w:rFonts w:ascii="Arial" w:hAnsi="Arial" w:cs="Arial"/>
          <w:color w:val="000000"/>
          <w:sz w:val="20"/>
        </w:rPr>
        <w:t xml:space="preserve"> [2024] VSC 206 (consent mental impairment by judge alone: attempted murder of housemate)</w:t>
      </w:r>
      <w:r w:rsidR="00BA38E7">
        <w:rPr>
          <w:rFonts w:ascii="Arial" w:hAnsi="Arial" w:cs="Arial"/>
          <w:color w:val="000000"/>
          <w:sz w:val="20"/>
        </w:rPr>
        <w:t xml:space="preserve">; </w:t>
      </w:r>
      <w:r w:rsidR="00BA38E7" w:rsidRPr="00BA38E7">
        <w:rPr>
          <w:rFonts w:ascii="Arial" w:hAnsi="Arial" w:cs="Arial"/>
          <w:i/>
          <w:iCs/>
          <w:color w:val="000000"/>
          <w:sz w:val="20"/>
        </w:rPr>
        <w:t>DPP v Sanderson</w:t>
      </w:r>
      <w:r w:rsidR="00BA38E7">
        <w:rPr>
          <w:rFonts w:ascii="Arial" w:hAnsi="Arial" w:cs="Arial"/>
          <w:color w:val="000000"/>
          <w:sz w:val="20"/>
        </w:rPr>
        <w:t xml:space="preserve"> [2024] VSC 256 (consent mental impairment by judge alone: murder of brother and attempted murder of mother)</w:t>
      </w:r>
      <w:r w:rsidR="00302FCD">
        <w:rPr>
          <w:rFonts w:ascii="Arial" w:hAnsi="Arial" w:cs="Arial"/>
          <w:color w:val="000000"/>
          <w:sz w:val="20"/>
        </w:rPr>
        <w:t xml:space="preserve">; </w:t>
      </w:r>
      <w:r w:rsidR="00302FCD" w:rsidRPr="008B7AE7">
        <w:rPr>
          <w:rFonts w:ascii="Arial" w:hAnsi="Arial" w:cs="Arial"/>
          <w:i/>
          <w:iCs/>
          <w:color w:val="000000"/>
          <w:sz w:val="20"/>
        </w:rPr>
        <w:t>DPP v Bray</w:t>
      </w:r>
      <w:r w:rsidR="00302FCD">
        <w:rPr>
          <w:rFonts w:ascii="Arial" w:hAnsi="Arial" w:cs="Arial"/>
          <w:color w:val="000000"/>
          <w:sz w:val="20"/>
        </w:rPr>
        <w:t xml:space="preserve"> [2024] VSC 530 (consent mental impairment)</w:t>
      </w:r>
      <w:r w:rsidR="007C3CE4">
        <w:rPr>
          <w:rFonts w:ascii="Arial" w:hAnsi="Arial" w:cs="Arial"/>
          <w:color w:val="000000"/>
          <w:sz w:val="20"/>
        </w:rPr>
        <w:t xml:space="preserve">; </w:t>
      </w:r>
      <w:r w:rsidR="007C3CE4" w:rsidRPr="006C6504">
        <w:rPr>
          <w:rFonts w:ascii="Arial" w:hAnsi="Arial" w:cs="Arial"/>
          <w:i/>
          <w:iCs/>
          <w:color w:val="000000"/>
          <w:sz w:val="20"/>
        </w:rPr>
        <w:t>DPP v Nancarrow</w:t>
      </w:r>
      <w:r w:rsidR="007C3CE4">
        <w:rPr>
          <w:rFonts w:ascii="Arial" w:hAnsi="Arial" w:cs="Arial"/>
          <w:color w:val="000000"/>
          <w:sz w:val="20"/>
        </w:rPr>
        <w:t xml:space="preserve"> [2024] VSC 717 (consent mental impairment: murder of </w:t>
      </w:r>
      <w:r w:rsidR="006C6504">
        <w:rPr>
          <w:rFonts w:ascii="Arial" w:hAnsi="Arial" w:cs="Arial"/>
          <w:color w:val="000000"/>
          <w:sz w:val="20"/>
        </w:rPr>
        <w:t>father</w:t>
      </w:r>
      <w:r w:rsidR="007C3CE4">
        <w:rPr>
          <w:rFonts w:ascii="Arial" w:hAnsi="Arial" w:cs="Arial"/>
          <w:color w:val="000000"/>
          <w:sz w:val="20"/>
        </w:rPr>
        <w:t>)</w:t>
      </w:r>
      <w:r w:rsidR="00BA38E7">
        <w:rPr>
          <w:rFonts w:ascii="Arial" w:hAnsi="Arial" w:cs="Arial"/>
          <w:color w:val="000000"/>
          <w:sz w:val="20"/>
        </w:rPr>
        <w:t>.</w:t>
      </w:r>
    </w:p>
    <w:p w14:paraId="4654CBFC" w14:textId="22AB7D7F" w:rsidR="00302FCD" w:rsidRDefault="00302FCD" w:rsidP="00AB1B85">
      <w:pPr>
        <w:ind w:left="284"/>
        <w:jc w:val="both"/>
        <w:rPr>
          <w:rFonts w:ascii="Arial" w:hAnsi="Arial" w:cs="Arial"/>
          <w:color w:val="000000"/>
          <w:sz w:val="20"/>
        </w:rPr>
      </w:pPr>
    </w:p>
    <w:p w14:paraId="2DB80AFD" w14:textId="77777777" w:rsidR="00CF53CA" w:rsidRPr="00422474" w:rsidRDefault="00CF53CA" w:rsidP="00AD2015">
      <w:pPr>
        <w:ind w:left="284"/>
        <w:jc w:val="both"/>
        <w:rPr>
          <w:rFonts w:ascii="Arial" w:hAnsi="Arial" w:cs="Arial"/>
          <w:color w:val="FFFFFF"/>
        </w:rPr>
      </w:pPr>
      <w:r w:rsidRPr="00422474">
        <w:rPr>
          <w:rFonts w:ascii="Arial" w:hAnsi="Arial" w:cs="Arial"/>
          <w:b/>
          <w:color w:val="FFFFFF"/>
          <w:sz w:val="18"/>
          <w:bdr w:val="single" w:sz="4" w:space="0" w:color="auto"/>
          <w:shd w:val="clear" w:color="auto" w:fill="000000"/>
        </w:rPr>
        <w:t>PRESUMPTIONS, STANDARD OF PROOF ETC|</w:t>
      </w:r>
      <w:r>
        <w:rPr>
          <w:rFonts w:ascii="Arial" w:hAnsi="Arial" w:cs="Arial"/>
          <w:b/>
          <w:color w:val="FFFFFF"/>
          <w:sz w:val="18"/>
          <w:bdr w:val="single" w:sz="4" w:space="0" w:color="auto"/>
          <w:shd w:val="clear" w:color="auto" w:fill="000000"/>
        </w:rPr>
        <w:t>CMIA</w:t>
      </w:r>
      <w:r w:rsidRPr="00422474">
        <w:rPr>
          <w:rFonts w:ascii="Arial" w:hAnsi="Arial" w:cs="Arial"/>
          <w:b/>
          <w:color w:val="FFFFFF"/>
          <w:sz w:val="18"/>
          <w:bdr w:val="single" w:sz="4" w:space="0" w:color="auto"/>
          <w:shd w:val="clear" w:color="auto" w:fill="000000"/>
        </w:rPr>
        <w:t>-s.38ZB, 38ZC(1)</w:t>
      </w:r>
    </w:p>
    <w:p w14:paraId="088A4BD4" w14:textId="77777777" w:rsidR="00CF53CA" w:rsidRPr="008E111B" w:rsidRDefault="00CF53CA">
      <w:pPr>
        <w:numPr>
          <w:ilvl w:val="1"/>
          <w:numId w:val="39"/>
        </w:numPr>
        <w:tabs>
          <w:tab w:val="clear" w:pos="1440"/>
        </w:tabs>
        <w:spacing w:before="40"/>
        <w:ind w:left="641" w:hanging="357"/>
        <w:jc w:val="both"/>
        <w:rPr>
          <w:rFonts w:ascii="Arial" w:hAnsi="Arial" w:cs="Arial"/>
          <w:sz w:val="20"/>
          <w:szCs w:val="20"/>
        </w:rPr>
      </w:pPr>
      <w:r w:rsidRPr="008E111B">
        <w:rPr>
          <w:rFonts w:ascii="Arial" w:hAnsi="Arial" w:cs="Arial"/>
          <w:sz w:val="20"/>
          <w:szCs w:val="20"/>
        </w:rPr>
        <w:t>A</w:t>
      </w:r>
      <w:r w:rsidR="00B802A5">
        <w:rPr>
          <w:rFonts w:ascii="Arial" w:hAnsi="Arial" w:cs="Arial"/>
          <w:sz w:val="20"/>
          <w:szCs w:val="20"/>
        </w:rPr>
        <w:t xml:space="preserve">n accused </w:t>
      </w:r>
      <w:r w:rsidRPr="008E111B">
        <w:rPr>
          <w:rFonts w:ascii="Arial" w:hAnsi="Arial" w:cs="Arial"/>
          <w:sz w:val="20"/>
          <w:szCs w:val="20"/>
        </w:rPr>
        <w:t>is presumed not to have been suffering from a mental impairment until the contrary is proved.</w:t>
      </w:r>
      <w:r w:rsidR="0089267B">
        <w:rPr>
          <w:rFonts w:ascii="Arial" w:hAnsi="Arial" w:cs="Arial"/>
          <w:sz w:val="20"/>
          <w:szCs w:val="20"/>
        </w:rPr>
        <w:t xml:space="preserve">  This provision reflects the former common law presumption of sanity: see </w:t>
      </w:r>
      <w:r w:rsidR="0089267B" w:rsidRPr="0089267B">
        <w:rPr>
          <w:rFonts w:ascii="Arial" w:hAnsi="Arial" w:cs="Arial"/>
          <w:i/>
          <w:iCs/>
          <w:sz w:val="20"/>
          <w:szCs w:val="20"/>
        </w:rPr>
        <w:t>Sodeman v R</w:t>
      </w:r>
      <w:r w:rsidR="0089267B">
        <w:rPr>
          <w:rFonts w:ascii="Arial" w:hAnsi="Arial" w:cs="Arial"/>
          <w:sz w:val="20"/>
          <w:szCs w:val="20"/>
        </w:rPr>
        <w:t xml:space="preserve"> (1936) 55 CLR 192; </w:t>
      </w:r>
      <w:r w:rsidR="0089267B" w:rsidRPr="0089267B">
        <w:rPr>
          <w:rFonts w:ascii="Arial" w:hAnsi="Arial" w:cs="Arial"/>
          <w:i/>
          <w:iCs/>
          <w:sz w:val="20"/>
          <w:szCs w:val="20"/>
        </w:rPr>
        <w:t>R v Porter</w:t>
      </w:r>
      <w:r w:rsidR="0089267B">
        <w:rPr>
          <w:rFonts w:ascii="Arial" w:hAnsi="Arial" w:cs="Arial"/>
          <w:sz w:val="20"/>
          <w:szCs w:val="20"/>
        </w:rPr>
        <w:t xml:space="preserve"> (1933) 55 CLR 1</w:t>
      </w:r>
      <w:r w:rsidR="00B802A5">
        <w:rPr>
          <w:rFonts w:ascii="Arial" w:hAnsi="Arial" w:cs="Arial"/>
          <w:sz w:val="20"/>
          <w:szCs w:val="20"/>
        </w:rPr>
        <w:t>8</w:t>
      </w:r>
      <w:r w:rsidR="0089267B">
        <w:rPr>
          <w:rFonts w:ascii="Arial" w:hAnsi="Arial" w:cs="Arial"/>
          <w:sz w:val="20"/>
          <w:szCs w:val="20"/>
        </w:rPr>
        <w:t>2.</w:t>
      </w:r>
    </w:p>
    <w:p w14:paraId="3C8BB52B" w14:textId="77777777" w:rsidR="00CF53CA" w:rsidRPr="008E111B" w:rsidRDefault="00CF53CA">
      <w:pPr>
        <w:numPr>
          <w:ilvl w:val="1"/>
          <w:numId w:val="39"/>
        </w:numPr>
        <w:tabs>
          <w:tab w:val="clear" w:pos="1440"/>
        </w:tabs>
        <w:ind w:left="641" w:hanging="357"/>
        <w:jc w:val="both"/>
        <w:rPr>
          <w:rFonts w:ascii="Arial" w:hAnsi="Arial" w:cs="Arial"/>
          <w:sz w:val="20"/>
          <w:szCs w:val="20"/>
        </w:rPr>
      </w:pPr>
      <w:r w:rsidRPr="008E111B">
        <w:rPr>
          <w:rFonts w:ascii="Arial" w:hAnsi="Arial" w:cs="Arial"/>
          <w:sz w:val="20"/>
          <w:szCs w:val="20"/>
        </w:rPr>
        <w:t xml:space="preserve">The question of mental impairment may be raised at any time during a hearing by the defence or, with the leave of the court, by the prosecution.  </w:t>
      </w:r>
      <w:r w:rsidR="0059687C">
        <w:rPr>
          <w:rFonts w:ascii="Arial" w:hAnsi="Arial" w:cs="Arial"/>
          <w:sz w:val="20"/>
          <w:szCs w:val="20"/>
        </w:rPr>
        <w:t xml:space="preserve">The CMIA does not envisage the issue being raised </w:t>
      </w:r>
      <w:r w:rsidRPr="008E111B">
        <w:rPr>
          <w:rFonts w:ascii="Arial" w:hAnsi="Arial" w:cs="Arial"/>
          <w:sz w:val="20"/>
          <w:szCs w:val="20"/>
        </w:rPr>
        <w:t>by the court on its own motion [cf. fitness to stand trial – see topic</w:t>
      </w:r>
      <w:r w:rsidR="00DB33BD">
        <w:rPr>
          <w:rFonts w:ascii="Arial" w:hAnsi="Arial" w:cs="Arial"/>
          <w:sz w:val="20"/>
          <w:szCs w:val="20"/>
        </w:rPr>
        <w:t>s</w:t>
      </w:r>
      <w:r w:rsidRPr="008E111B">
        <w:rPr>
          <w:rFonts w:ascii="Arial" w:hAnsi="Arial" w:cs="Arial"/>
          <w:sz w:val="20"/>
          <w:szCs w:val="20"/>
        </w:rPr>
        <w:t xml:space="preserve"> </w:t>
      </w:r>
      <w:r w:rsidRPr="008E111B">
        <w:rPr>
          <w:rFonts w:ascii="Arial" w:hAnsi="Arial" w:cs="Arial"/>
          <w:b/>
          <w:color w:val="FFFFFF"/>
          <w:sz w:val="20"/>
          <w:szCs w:val="20"/>
          <w:shd w:val="clear" w:color="auto" w:fill="000000"/>
        </w:rPr>
        <w:t>F</w:t>
      </w:r>
      <w:r w:rsidRPr="008E111B">
        <w:rPr>
          <w:rFonts w:ascii="Arial" w:hAnsi="Arial" w:cs="Arial"/>
          <w:sz w:val="20"/>
          <w:szCs w:val="20"/>
        </w:rPr>
        <w:t xml:space="preserve"> </w:t>
      </w:r>
      <w:r w:rsidR="00DB33BD">
        <w:rPr>
          <w:rFonts w:ascii="Arial" w:hAnsi="Arial" w:cs="Arial"/>
          <w:sz w:val="20"/>
          <w:szCs w:val="20"/>
        </w:rPr>
        <w:t xml:space="preserve">&amp; </w:t>
      </w:r>
      <w:r w:rsidR="00DB33BD">
        <w:rPr>
          <w:rFonts w:ascii="Arial" w:hAnsi="Arial" w:cs="Arial"/>
          <w:b/>
          <w:color w:val="FFFFFF"/>
          <w:sz w:val="20"/>
          <w:szCs w:val="20"/>
          <w:shd w:val="clear" w:color="auto" w:fill="000000"/>
        </w:rPr>
        <w:t>J</w:t>
      </w:r>
      <w:r w:rsidR="00DB33BD" w:rsidRPr="008E111B">
        <w:rPr>
          <w:rFonts w:ascii="Arial" w:hAnsi="Arial" w:cs="Arial"/>
          <w:sz w:val="20"/>
          <w:szCs w:val="20"/>
        </w:rPr>
        <w:t xml:space="preserve"> a</w:t>
      </w:r>
      <w:r w:rsidRPr="008E111B">
        <w:rPr>
          <w:rFonts w:ascii="Arial" w:hAnsi="Arial" w:cs="Arial"/>
          <w:sz w:val="20"/>
          <w:szCs w:val="20"/>
        </w:rPr>
        <w:t>bove].</w:t>
      </w:r>
    </w:p>
    <w:p w14:paraId="56B21274" w14:textId="77777777" w:rsidR="00CF53CA" w:rsidRPr="008E111B" w:rsidRDefault="00CF53CA">
      <w:pPr>
        <w:numPr>
          <w:ilvl w:val="1"/>
          <w:numId w:val="39"/>
        </w:numPr>
        <w:tabs>
          <w:tab w:val="clear" w:pos="1440"/>
        </w:tabs>
        <w:ind w:left="641" w:hanging="357"/>
        <w:jc w:val="both"/>
        <w:rPr>
          <w:rFonts w:ascii="Arial" w:hAnsi="Arial" w:cs="Arial"/>
          <w:sz w:val="20"/>
          <w:szCs w:val="20"/>
        </w:rPr>
      </w:pPr>
      <w:r w:rsidRPr="008E111B">
        <w:rPr>
          <w:rFonts w:ascii="Arial" w:hAnsi="Arial" w:cs="Arial"/>
          <w:sz w:val="20"/>
          <w:szCs w:val="20"/>
        </w:rPr>
        <w:t>The party raising the defence bears the onus of rebutting the presumption.</w:t>
      </w:r>
    </w:p>
    <w:p w14:paraId="087AD232" w14:textId="77777777" w:rsidR="00CF53CA" w:rsidRPr="008E111B" w:rsidRDefault="00CF53CA">
      <w:pPr>
        <w:numPr>
          <w:ilvl w:val="1"/>
          <w:numId w:val="39"/>
        </w:numPr>
        <w:tabs>
          <w:tab w:val="clear" w:pos="1440"/>
        </w:tabs>
        <w:ind w:left="641" w:hanging="357"/>
        <w:jc w:val="both"/>
        <w:rPr>
          <w:rFonts w:ascii="Arial" w:hAnsi="Arial" w:cs="Arial"/>
          <w:sz w:val="20"/>
          <w:szCs w:val="20"/>
        </w:rPr>
      </w:pPr>
      <w:r w:rsidRPr="008E111B">
        <w:rPr>
          <w:rFonts w:ascii="Arial" w:hAnsi="Arial" w:cs="Arial"/>
          <w:sz w:val="20"/>
          <w:szCs w:val="20"/>
        </w:rPr>
        <w:t>If the defence intends to raise the question of mental impairment, the defence must give reasonable notice to the prosecution.</w:t>
      </w:r>
    </w:p>
    <w:p w14:paraId="6ADE8AC6" w14:textId="77777777" w:rsidR="00CF53CA" w:rsidRDefault="00CF53CA">
      <w:pPr>
        <w:numPr>
          <w:ilvl w:val="1"/>
          <w:numId w:val="39"/>
        </w:numPr>
        <w:tabs>
          <w:tab w:val="clear" w:pos="1440"/>
        </w:tabs>
        <w:ind w:left="641" w:hanging="357"/>
        <w:jc w:val="both"/>
        <w:rPr>
          <w:rFonts w:ascii="Arial" w:hAnsi="Arial" w:cs="Arial"/>
          <w:sz w:val="20"/>
          <w:szCs w:val="20"/>
        </w:rPr>
      </w:pPr>
      <w:r w:rsidRPr="008E111B">
        <w:rPr>
          <w:rFonts w:ascii="Arial" w:hAnsi="Arial" w:cs="Arial"/>
          <w:sz w:val="20"/>
          <w:szCs w:val="20"/>
        </w:rPr>
        <w:t>The question of whether a</w:t>
      </w:r>
      <w:r w:rsidR="00B802A5">
        <w:rPr>
          <w:rFonts w:ascii="Arial" w:hAnsi="Arial" w:cs="Arial"/>
          <w:sz w:val="20"/>
          <w:szCs w:val="20"/>
        </w:rPr>
        <w:t>n accused</w:t>
      </w:r>
      <w:r w:rsidRPr="008E111B">
        <w:rPr>
          <w:rFonts w:ascii="Arial" w:hAnsi="Arial" w:cs="Arial"/>
          <w:sz w:val="20"/>
          <w:szCs w:val="20"/>
        </w:rPr>
        <w:t xml:space="preserve"> was suffering from a requisite mental impairment is a question of fact to be determined on the balance of probabilities.</w:t>
      </w:r>
    </w:p>
    <w:p w14:paraId="767EBA20" w14:textId="77777777" w:rsidR="0089267B" w:rsidRDefault="0089267B" w:rsidP="0089267B">
      <w:pPr>
        <w:ind w:left="284"/>
        <w:jc w:val="both"/>
        <w:rPr>
          <w:rFonts w:ascii="Arial" w:hAnsi="Arial" w:cs="Arial"/>
          <w:color w:val="000000"/>
          <w:sz w:val="20"/>
        </w:rPr>
      </w:pPr>
    </w:p>
    <w:p w14:paraId="76B7428D" w14:textId="77777777" w:rsidR="0089267B" w:rsidRPr="00422474" w:rsidRDefault="0089267B" w:rsidP="0089267B">
      <w:pPr>
        <w:ind w:left="284"/>
        <w:jc w:val="both"/>
        <w:rPr>
          <w:rFonts w:ascii="Arial" w:hAnsi="Arial" w:cs="Arial"/>
          <w:color w:val="FFFFFF"/>
        </w:rPr>
      </w:pPr>
      <w:r w:rsidRPr="00422474">
        <w:rPr>
          <w:rFonts w:ascii="Arial" w:hAnsi="Arial" w:cs="Arial"/>
          <w:b/>
          <w:color w:val="FFFFFF"/>
          <w:sz w:val="18"/>
          <w:bdr w:val="single" w:sz="4" w:space="0" w:color="auto"/>
          <w:shd w:val="clear" w:color="auto" w:fill="000000"/>
        </w:rPr>
        <w:t>PR</w:t>
      </w:r>
      <w:r w:rsidR="005E3F45">
        <w:rPr>
          <w:rFonts w:ascii="Arial" w:hAnsi="Arial" w:cs="Arial"/>
          <w:b/>
          <w:color w:val="FFFFFF"/>
          <w:sz w:val="18"/>
          <w:bdr w:val="single" w:sz="4" w:space="0" w:color="auto"/>
          <w:shd w:val="clear" w:color="auto" w:fill="000000"/>
        </w:rPr>
        <w:t>OOF OF THE ELEMENTS OF MENTAL IMPAIRMENT</w:t>
      </w:r>
    </w:p>
    <w:p w14:paraId="6F810ED6" w14:textId="77777777" w:rsidR="005E3F45" w:rsidRPr="00B802A5" w:rsidRDefault="005E3F45" w:rsidP="0089267B">
      <w:pPr>
        <w:spacing w:before="80"/>
        <w:ind w:left="284"/>
        <w:jc w:val="both"/>
        <w:rPr>
          <w:rFonts w:ascii="Arial" w:hAnsi="Arial" w:cs="Arial"/>
          <w:b/>
          <w:bCs/>
          <w:sz w:val="20"/>
          <w:szCs w:val="22"/>
        </w:rPr>
      </w:pPr>
      <w:r w:rsidRPr="00B802A5">
        <w:rPr>
          <w:rFonts w:ascii="Arial" w:hAnsi="Arial" w:cs="Arial"/>
          <w:b/>
          <w:bCs/>
          <w:sz w:val="20"/>
          <w:szCs w:val="22"/>
          <w:bdr w:val="single" w:sz="4" w:space="0" w:color="auto"/>
          <w:shd w:val="clear" w:color="auto" w:fill="DDDDDD"/>
        </w:rPr>
        <w:t xml:space="preserve">Summarised from </w:t>
      </w:r>
      <w:r w:rsidRPr="00B802A5">
        <w:rPr>
          <w:rFonts w:ascii="Arial" w:hAnsi="Arial" w:cs="Arial"/>
          <w:b/>
          <w:bCs/>
          <w:color w:val="000000"/>
          <w:sz w:val="20"/>
          <w:bdr w:val="single" w:sz="4" w:space="0" w:color="auto"/>
          <w:shd w:val="clear" w:color="auto" w:fill="DDDDDD"/>
        </w:rPr>
        <w:t>www.judicialcollege.vic.edu.au/eManuals/CCB/19084.htm</w:t>
      </w:r>
    </w:p>
    <w:p w14:paraId="45230C12" w14:textId="77777777" w:rsidR="004F7D44" w:rsidRDefault="005E3F45" w:rsidP="0089267B">
      <w:pPr>
        <w:spacing w:before="80"/>
        <w:ind w:left="284"/>
        <w:jc w:val="both"/>
        <w:rPr>
          <w:rFonts w:ascii="Arial" w:hAnsi="Arial" w:cs="Arial"/>
          <w:sz w:val="20"/>
          <w:szCs w:val="22"/>
        </w:rPr>
      </w:pPr>
      <w:r w:rsidRPr="005E3F45">
        <w:rPr>
          <w:rFonts w:ascii="Arial" w:hAnsi="Arial" w:cs="Arial"/>
          <w:sz w:val="20"/>
          <w:szCs w:val="22"/>
        </w:rPr>
        <w:t xml:space="preserve">The defence of mental impairment is not established simply by proving that the accused suffered from a mental impairment that had one of the requisite effects. The </w:t>
      </w:r>
      <w:r>
        <w:rPr>
          <w:rFonts w:ascii="Arial" w:hAnsi="Arial" w:cs="Arial"/>
          <w:sz w:val="20"/>
          <w:szCs w:val="22"/>
        </w:rPr>
        <w:t>Court</w:t>
      </w:r>
      <w:r w:rsidRPr="005E3F45">
        <w:rPr>
          <w:rFonts w:ascii="Arial" w:hAnsi="Arial" w:cs="Arial"/>
          <w:sz w:val="20"/>
          <w:szCs w:val="22"/>
        </w:rPr>
        <w:t xml:space="preserve"> must also be satisfied that the accused engaged in the “conduct constituting the offence”</w:t>
      </w:r>
      <w:r>
        <w:rPr>
          <w:rFonts w:ascii="Arial" w:hAnsi="Arial" w:cs="Arial"/>
          <w:sz w:val="20"/>
          <w:szCs w:val="22"/>
        </w:rPr>
        <w:t xml:space="preserve">: </w:t>
      </w:r>
      <w:r w:rsidRPr="005E3F45">
        <w:rPr>
          <w:rFonts w:ascii="Arial" w:hAnsi="Arial" w:cs="Arial"/>
          <w:sz w:val="20"/>
          <w:szCs w:val="22"/>
        </w:rPr>
        <w:t>s</w:t>
      </w:r>
      <w:r w:rsidR="0099109C">
        <w:rPr>
          <w:rFonts w:ascii="Arial" w:hAnsi="Arial" w:cs="Arial"/>
          <w:sz w:val="20"/>
          <w:szCs w:val="22"/>
        </w:rPr>
        <w:t>s.</w:t>
      </w:r>
      <w:r w:rsidRPr="005E3F45">
        <w:rPr>
          <w:rFonts w:ascii="Arial" w:hAnsi="Arial" w:cs="Arial"/>
          <w:sz w:val="20"/>
          <w:szCs w:val="22"/>
        </w:rPr>
        <w:t>20(1)</w:t>
      </w:r>
      <w:r w:rsidR="0099109C">
        <w:rPr>
          <w:rFonts w:ascii="Arial" w:hAnsi="Arial" w:cs="Arial"/>
          <w:sz w:val="20"/>
          <w:szCs w:val="22"/>
        </w:rPr>
        <w:t xml:space="preserve"> &amp; 38ZA(1)</w:t>
      </w:r>
      <w:r w:rsidRPr="005E3F45">
        <w:rPr>
          <w:rFonts w:ascii="Arial" w:hAnsi="Arial" w:cs="Arial"/>
          <w:sz w:val="20"/>
          <w:szCs w:val="22"/>
        </w:rPr>
        <w:t>.</w:t>
      </w:r>
      <w:r>
        <w:rPr>
          <w:rFonts w:ascii="Arial" w:hAnsi="Arial" w:cs="Arial"/>
          <w:sz w:val="20"/>
          <w:szCs w:val="22"/>
        </w:rPr>
        <w:t xml:space="preserve">  It is clear from the definition of ‘conduct’ in s.3(1) that the prosecution must at least prove, beyond reasonable doubt, that the accused committed the act or omission which constitutes the offence charged.</w:t>
      </w:r>
      <w:r w:rsidR="00322B0E">
        <w:rPr>
          <w:rFonts w:ascii="Arial" w:hAnsi="Arial" w:cs="Arial"/>
          <w:sz w:val="20"/>
          <w:szCs w:val="22"/>
        </w:rPr>
        <w:t xml:space="preserve">  It is unclear whether the prosecution must also prove any of the other elements of the charged offence, such as the requisite </w:t>
      </w:r>
      <w:proofErr w:type="spellStart"/>
      <w:r w:rsidR="00322B0E" w:rsidRPr="00322B0E">
        <w:rPr>
          <w:rFonts w:ascii="Arial" w:hAnsi="Arial" w:cs="Arial"/>
          <w:i/>
          <w:iCs/>
          <w:sz w:val="20"/>
          <w:szCs w:val="22"/>
        </w:rPr>
        <w:t>mens</w:t>
      </w:r>
      <w:proofErr w:type="spellEnd"/>
      <w:r w:rsidR="00322B0E" w:rsidRPr="00322B0E">
        <w:rPr>
          <w:rFonts w:ascii="Arial" w:hAnsi="Arial" w:cs="Arial"/>
          <w:i/>
          <w:iCs/>
          <w:sz w:val="20"/>
          <w:szCs w:val="22"/>
        </w:rPr>
        <w:t xml:space="preserve"> rea</w:t>
      </w:r>
      <w:r w:rsidR="00322B0E">
        <w:rPr>
          <w:rFonts w:ascii="Arial" w:hAnsi="Arial" w:cs="Arial"/>
          <w:sz w:val="20"/>
          <w:szCs w:val="22"/>
        </w:rPr>
        <w:t xml:space="preserve">.  A number of </w:t>
      </w:r>
      <w:r w:rsidR="00B802A5">
        <w:rPr>
          <w:rFonts w:ascii="Arial" w:hAnsi="Arial" w:cs="Arial"/>
          <w:sz w:val="20"/>
          <w:szCs w:val="22"/>
        </w:rPr>
        <w:t>not entirely consistent</w:t>
      </w:r>
      <w:r w:rsidR="001A3C07">
        <w:rPr>
          <w:rFonts w:ascii="Arial" w:hAnsi="Arial" w:cs="Arial"/>
          <w:sz w:val="20"/>
          <w:szCs w:val="22"/>
        </w:rPr>
        <w:t xml:space="preserve"> </w:t>
      </w:r>
      <w:r w:rsidR="00322B0E">
        <w:rPr>
          <w:rFonts w:ascii="Arial" w:hAnsi="Arial" w:cs="Arial"/>
          <w:sz w:val="20"/>
          <w:szCs w:val="22"/>
        </w:rPr>
        <w:t xml:space="preserve">approaches have been taken </w:t>
      </w:r>
      <w:r w:rsidR="00E875EC">
        <w:rPr>
          <w:rFonts w:ascii="Arial" w:hAnsi="Arial" w:cs="Arial"/>
          <w:sz w:val="20"/>
          <w:szCs w:val="22"/>
        </w:rPr>
        <w:t>in this difficult area of the law.  These</w:t>
      </w:r>
      <w:r w:rsidR="00322B0E">
        <w:rPr>
          <w:rFonts w:ascii="Arial" w:hAnsi="Arial" w:cs="Arial"/>
          <w:sz w:val="20"/>
          <w:szCs w:val="22"/>
        </w:rPr>
        <w:t xml:space="preserve"> </w:t>
      </w:r>
      <w:r w:rsidR="00706F03">
        <w:rPr>
          <w:rFonts w:ascii="Arial" w:hAnsi="Arial" w:cs="Arial"/>
          <w:sz w:val="20"/>
          <w:szCs w:val="22"/>
        </w:rPr>
        <w:t>may</w:t>
      </w:r>
      <w:r w:rsidR="00322B0E">
        <w:rPr>
          <w:rFonts w:ascii="Arial" w:hAnsi="Arial" w:cs="Arial"/>
          <w:sz w:val="20"/>
          <w:szCs w:val="22"/>
        </w:rPr>
        <w:t xml:space="preserve"> be summarised as follows:</w:t>
      </w:r>
    </w:p>
    <w:p w14:paraId="6C92F0C5" w14:textId="77777777" w:rsidR="00322B0E" w:rsidRPr="0099109C" w:rsidRDefault="00322B0E">
      <w:pPr>
        <w:numPr>
          <w:ilvl w:val="1"/>
          <w:numId w:val="39"/>
        </w:numPr>
        <w:tabs>
          <w:tab w:val="clear" w:pos="1440"/>
        </w:tabs>
        <w:spacing w:before="120"/>
        <w:ind w:left="641" w:hanging="357"/>
        <w:jc w:val="both"/>
        <w:rPr>
          <w:rFonts w:ascii="Arial" w:hAnsi="Arial" w:cs="Arial"/>
          <w:b/>
          <w:bCs/>
          <w:sz w:val="20"/>
          <w:szCs w:val="20"/>
        </w:rPr>
      </w:pPr>
      <w:r w:rsidRPr="00322B0E">
        <w:rPr>
          <w:rFonts w:ascii="Arial" w:hAnsi="Arial" w:cs="Arial"/>
          <w:b/>
          <w:bCs/>
          <w:sz w:val="20"/>
          <w:szCs w:val="20"/>
          <w:bdr w:val="single" w:sz="4" w:space="0" w:color="auto"/>
          <w:shd w:val="clear" w:color="auto" w:fill="DDDDDD"/>
        </w:rPr>
        <w:t>ORIGINAL HIGH COURT APPROACH:</w:t>
      </w:r>
      <w:r w:rsidRPr="00322B0E">
        <w:rPr>
          <w:rFonts w:ascii="Arial" w:hAnsi="Arial" w:cs="Arial"/>
          <w:sz w:val="20"/>
          <w:szCs w:val="20"/>
        </w:rPr>
        <w:t xml:space="preserve">  </w:t>
      </w:r>
      <w:r w:rsidR="00706F03">
        <w:rPr>
          <w:rFonts w:ascii="Arial" w:hAnsi="Arial" w:cs="Arial"/>
          <w:sz w:val="20"/>
          <w:szCs w:val="20"/>
        </w:rPr>
        <w:t>It is a</w:t>
      </w:r>
      <w:r w:rsidRPr="00322B0E">
        <w:rPr>
          <w:rFonts w:ascii="Arial" w:hAnsi="Arial" w:cs="Arial"/>
          <w:sz w:val="20"/>
          <w:szCs w:val="20"/>
        </w:rPr>
        <w:t xml:space="preserve">ssumed without discussion that the prosecution is required to prove all of the elements of the offence charged: see e.g. </w:t>
      </w:r>
      <w:r w:rsidRPr="0089267B">
        <w:rPr>
          <w:rFonts w:ascii="Arial" w:hAnsi="Arial" w:cs="Arial"/>
          <w:i/>
          <w:iCs/>
          <w:sz w:val="20"/>
          <w:szCs w:val="20"/>
        </w:rPr>
        <w:t>Sodeman v R</w:t>
      </w:r>
      <w:r>
        <w:rPr>
          <w:rFonts w:ascii="Arial" w:hAnsi="Arial" w:cs="Arial"/>
          <w:sz w:val="20"/>
          <w:szCs w:val="20"/>
        </w:rPr>
        <w:t xml:space="preserve"> (1936) 55 CLR 192; </w:t>
      </w:r>
      <w:r w:rsidRPr="0089267B">
        <w:rPr>
          <w:rFonts w:ascii="Arial" w:hAnsi="Arial" w:cs="Arial"/>
          <w:i/>
          <w:iCs/>
          <w:sz w:val="20"/>
          <w:szCs w:val="20"/>
        </w:rPr>
        <w:t>R v Porter</w:t>
      </w:r>
      <w:r>
        <w:rPr>
          <w:rFonts w:ascii="Arial" w:hAnsi="Arial" w:cs="Arial"/>
          <w:sz w:val="20"/>
          <w:szCs w:val="20"/>
        </w:rPr>
        <w:t xml:space="preserve"> (1933) 55 CLR 1</w:t>
      </w:r>
      <w:r w:rsidR="00B802A5">
        <w:rPr>
          <w:rFonts w:ascii="Arial" w:hAnsi="Arial" w:cs="Arial"/>
          <w:sz w:val="20"/>
          <w:szCs w:val="20"/>
        </w:rPr>
        <w:t>8</w:t>
      </w:r>
      <w:r>
        <w:rPr>
          <w:rFonts w:ascii="Arial" w:hAnsi="Arial" w:cs="Arial"/>
          <w:sz w:val="20"/>
          <w:szCs w:val="20"/>
        </w:rPr>
        <w:t>2.</w:t>
      </w:r>
      <w:r w:rsidR="0099109C">
        <w:rPr>
          <w:rFonts w:ascii="Arial" w:hAnsi="Arial" w:cs="Arial"/>
          <w:sz w:val="20"/>
          <w:szCs w:val="20"/>
        </w:rPr>
        <w:t xml:space="preserve">  </w:t>
      </w:r>
      <w:r w:rsidR="0099109C" w:rsidRPr="0099109C">
        <w:rPr>
          <w:rFonts w:ascii="Arial" w:hAnsi="Arial" w:cs="Arial"/>
          <w:sz w:val="20"/>
          <w:szCs w:val="22"/>
        </w:rPr>
        <w:t>This approach does not address the difficulties that arise if the presence of a mental illness prevents the prosecution from proving that the accused had the requisite mental state. It is possible that the accused would be entitled to a complete acquittal in such circumstances.</w:t>
      </w:r>
      <w:r w:rsidR="0099109C">
        <w:rPr>
          <w:rFonts w:ascii="Arial" w:hAnsi="Arial" w:cs="Arial"/>
          <w:sz w:val="20"/>
          <w:szCs w:val="22"/>
        </w:rPr>
        <w:t xml:space="preserve">  This approach appears to have been adopted by Nettle JA in the case of </w:t>
      </w:r>
      <w:r w:rsidR="0099109C" w:rsidRPr="009831B9">
        <w:rPr>
          <w:rFonts w:ascii="Arial" w:hAnsi="Arial" w:cs="Arial"/>
          <w:i/>
          <w:color w:val="000000"/>
          <w:sz w:val="20"/>
        </w:rPr>
        <w:t>R v Fitchett</w:t>
      </w:r>
      <w:r w:rsidR="0099109C" w:rsidRPr="009831B9">
        <w:rPr>
          <w:rFonts w:ascii="Arial" w:hAnsi="Arial" w:cs="Arial"/>
          <w:color w:val="000000"/>
          <w:sz w:val="20"/>
        </w:rPr>
        <w:t xml:space="preserve"> </w:t>
      </w:r>
      <w:r w:rsidR="0099109C">
        <w:rPr>
          <w:rFonts w:ascii="Arial" w:hAnsi="Arial" w:cs="Arial"/>
          <w:color w:val="000000"/>
          <w:sz w:val="20"/>
        </w:rPr>
        <w:t xml:space="preserve">(2009) 23 VR 91; </w:t>
      </w:r>
      <w:r w:rsidR="0099109C" w:rsidRPr="009831B9">
        <w:rPr>
          <w:rFonts w:ascii="Arial" w:hAnsi="Arial" w:cs="Arial"/>
          <w:color w:val="000000"/>
          <w:sz w:val="20"/>
        </w:rPr>
        <w:t>[2009] VSCA 150</w:t>
      </w:r>
      <w:r w:rsidR="0099109C">
        <w:rPr>
          <w:rFonts w:ascii="Arial" w:hAnsi="Arial" w:cs="Arial"/>
          <w:color w:val="000000"/>
          <w:sz w:val="20"/>
        </w:rPr>
        <w:t xml:space="preserve"> but the issue was not addressed on the appeal.</w:t>
      </w:r>
    </w:p>
    <w:p w14:paraId="5C2B946D" w14:textId="77777777" w:rsidR="0093792D" w:rsidRPr="00B802A5" w:rsidRDefault="0099109C">
      <w:pPr>
        <w:numPr>
          <w:ilvl w:val="1"/>
          <w:numId w:val="39"/>
        </w:numPr>
        <w:tabs>
          <w:tab w:val="clear" w:pos="1440"/>
        </w:tabs>
        <w:spacing w:before="120"/>
        <w:ind w:left="641" w:hanging="357"/>
        <w:jc w:val="both"/>
        <w:rPr>
          <w:rFonts w:ascii="Arial" w:hAnsi="Arial" w:cs="Arial"/>
          <w:sz w:val="20"/>
          <w:szCs w:val="20"/>
        </w:rPr>
      </w:pPr>
      <w:r>
        <w:rPr>
          <w:rFonts w:ascii="Arial" w:hAnsi="Arial" w:cs="Arial"/>
          <w:b/>
          <w:bCs/>
          <w:sz w:val="20"/>
          <w:szCs w:val="20"/>
          <w:bdr w:val="single" w:sz="4" w:space="0" w:color="auto"/>
          <w:shd w:val="clear" w:color="auto" w:fill="DDDDDD"/>
        </w:rPr>
        <w:t>THE STILES’</w:t>
      </w:r>
      <w:r w:rsidRPr="00322B0E">
        <w:rPr>
          <w:rFonts w:ascii="Arial" w:hAnsi="Arial" w:cs="Arial"/>
          <w:b/>
          <w:bCs/>
          <w:sz w:val="20"/>
          <w:szCs w:val="20"/>
          <w:bdr w:val="single" w:sz="4" w:space="0" w:color="auto"/>
          <w:shd w:val="clear" w:color="auto" w:fill="DDDDDD"/>
        </w:rPr>
        <w:t xml:space="preserve"> APPROACH:</w:t>
      </w:r>
      <w:r w:rsidRPr="00322B0E">
        <w:rPr>
          <w:rFonts w:ascii="Arial" w:hAnsi="Arial" w:cs="Arial"/>
          <w:sz w:val="20"/>
          <w:szCs w:val="20"/>
        </w:rPr>
        <w:t xml:space="preserve">  </w:t>
      </w:r>
      <w:r w:rsidR="00706F03">
        <w:rPr>
          <w:rFonts w:ascii="Arial" w:hAnsi="Arial" w:cs="Arial"/>
          <w:sz w:val="20"/>
          <w:szCs w:val="20"/>
        </w:rPr>
        <w:t xml:space="preserve">In </w:t>
      </w:r>
      <w:r w:rsidR="00706F03" w:rsidRPr="00706F03">
        <w:rPr>
          <w:rFonts w:ascii="Arial" w:hAnsi="Arial" w:cs="Arial"/>
          <w:i/>
          <w:iCs/>
          <w:sz w:val="20"/>
          <w:szCs w:val="20"/>
        </w:rPr>
        <w:t>R v Stiles</w:t>
      </w:r>
      <w:r w:rsidR="00706F03">
        <w:rPr>
          <w:rFonts w:ascii="Arial" w:hAnsi="Arial" w:cs="Arial"/>
          <w:sz w:val="20"/>
          <w:szCs w:val="20"/>
        </w:rPr>
        <w:t xml:space="preserve"> (1990) 50 A Crim R 13 the </w:t>
      </w:r>
      <w:r w:rsidR="0093792D">
        <w:rPr>
          <w:rFonts w:ascii="Arial" w:hAnsi="Arial" w:cs="Arial"/>
          <w:sz w:val="20"/>
          <w:szCs w:val="20"/>
        </w:rPr>
        <w:t>21 year old applicant who suffered from schizophrenia was found not guilty of manslaughter on the ground of insanity and was confined at Governor’s pleasure.  The primary issue raised by him was self-defence.  Refusing leave to appeal the Court of Criminal Appeal (Crockett, Murphy &amp; Cummins JJ) held:</w:t>
      </w:r>
    </w:p>
    <w:p w14:paraId="0EE9F1F1" w14:textId="77777777" w:rsidR="0099109C" w:rsidRDefault="0093792D" w:rsidP="00EE3BFB">
      <w:pPr>
        <w:spacing w:before="80"/>
        <w:ind w:left="1026" w:right="357"/>
        <w:jc w:val="both"/>
        <w:rPr>
          <w:rFonts w:ascii="Arial" w:hAnsi="Arial" w:cs="Arial"/>
          <w:sz w:val="20"/>
          <w:szCs w:val="20"/>
        </w:rPr>
      </w:pPr>
      <w:r>
        <w:rPr>
          <w:rFonts w:ascii="Arial" w:hAnsi="Arial" w:cs="Arial"/>
          <w:sz w:val="20"/>
          <w:szCs w:val="20"/>
        </w:rPr>
        <w:t>“The proper approach is not circular but linear.  The jury in the first place must consider whether the offence is proved.  If it is not, the accused should be acquitted, not found guilty on the ground of insanity.  An accused must not lose a chance of acquittal of the offence charged by virtue of being insane.  In considering whether the offence has been proved, the jury must in the first place act upon the presumption that the accused was of sound mind.  The question of insanity only arises</w:t>
      </w:r>
      <w:r w:rsidR="00B802A5">
        <w:rPr>
          <w:rFonts w:ascii="Arial" w:hAnsi="Arial" w:cs="Arial"/>
          <w:sz w:val="20"/>
          <w:szCs w:val="20"/>
        </w:rPr>
        <w:t xml:space="preserve"> if the jury, assuming the accused was of sound mind, would find the offence proved beyond reasonable doubt: see </w:t>
      </w:r>
      <w:r w:rsidR="00B802A5" w:rsidRPr="00E63A40">
        <w:rPr>
          <w:rFonts w:ascii="Arial" w:hAnsi="Arial" w:cs="Arial"/>
          <w:i/>
          <w:iCs/>
          <w:sz w:val="20"/>
          <w:szCs w:val="20"/>
        </w:rPr>
        <w:t>Porter</w:t>
      </w:r>
      <w:r w:rsidR="00B802A5">
        <w:rPr>
          <w:rFonts w:ascii="Arial" w:hAnsi="Arial" w:cs="Arial"/>
          <w:sz w:val="20"/>
          <w:szCs w:val="20"/>
        </w:rPr>
        <w:t xml:space="preserve"> (1936) 55 CLR 182 at 185 per Dixon J (as he then was) and </w:t>
      </w:r>
      <w:r w:rsidR="00B802A5" w:rsidRPr="00E63A40">
        <w:rPr>
          <w:rFonts w:ascii="Arial" w:hAnsi="Arial" w:cs="Arial"/>
          <w:i/>
          <w:iCs/>
          <w:sz w:val="20"/>
          <w:szCs w:val="20"/>
        </w:rPr>
        <w:t>Perkins</w:t>
      </w:r>
      <w:r w:rsidR="00B802A5">
        <w:rPr>
          <w:rFonts w:ascii="Arial" w:hAnsi="Arial" w:cs="Arial"/>
          <w:sz w:val="20"/>
          <w:szCs w:val="20"/>
        </w:rPr>
        <w:t xml:space="preserve"> [1983] WAR 184 at 188 per Burt CJ (a decision upon the </w:t>
      </w:r>
      <w:r w:rsidR="00B802A5" w:rsidRPr="00B802A5">
        <w:rPr>
          <w:rFonts w:ascii="Arial" w:hAnsi="Arial" w:cs="Arial"/>
          <w:i/>
          <w:iCs/>
          <w:sz w:val="20"/>
          <w:szCs w:val="20"/>
        </w:rPr>
        <w:t>Criminal Code</w:t>
      </w:r>
      <w:r w:rsidR="00B802A5">
        <w:rPr>
          <w:rFonts w:ascii="Arial" w:hAnsi="Arial" w:cs="Arial"/>
          <w:sz w:val="20"/>
          <w:szCs w:val="20"/>
        </w:rPr>
        <w:t xml:space="preserve"> (WA) but stating relevant principle).”</w:t>
      </w:r>
    </w:p>
    <w:p w14:paraId="3FF363F2" w14:textId="77777777" w:rsidR="00B802A5" w:rsidRPr="0078170E" w:rsidRDefault="0078170E" w:rsidP="00660A2C">
      <w:pPr>
        <w:spacing w:before="80"/>
        <w:ind w:left="641"/>
        <w:jc w:val="both"/>
        <w:rPr>
          <w:rFonts w:ascii="Arial" w:hAnsi="Arial" w:cs="Arial"/>
          <w:sz w:val="20"/>
          <w:szCs w:val="20"/>
        </w:rPr>
      </w:pPr>
      <w:r w:rsidRPr="0078170E">
        <w:rPr>
          <w:rFonts w:ascii="Arial" w:hAnsi="Arial" w:cs="Arial"/>
          <w:sz w:val="20"/>
          <w:szCs w:val="20"/>
        </w:rPr>
        <w:t>This approach w</w:t>
      </w:r>
      <w:r>
        <w:rPr>
          <w:rFonts w:ascii="Arial" w:hAnsi="Arial" w:cs="Arial"/>
          <w:sz w:val="20"/>
          <w:szCs w:val="20"/>
        </w:rPr>
        <w:t>a</w:t>
      </w:r>
      <w:r w:rsidRPr="0078170E">
        <w:rPr>
          <w:rFonts w:ascii="Arial" w:hAnsi="Arial" w:cs="Arial"/>
          <w:sz w:val="20"/>
          <w:szCs w:val="20"/>
        </w:rPr>
        <w:t xml:space="preserve">s also adopted by Judge Cannon in </w:t>
      </w:r>
      <w:r w:rsidR="00563675" w:rsidRPr="00563675">
        <w:rPr>
          <w:rFonts w:ascii="Arial" w:hAnsi="Arial" w:cs="Arial"/>
          <w:i/>
          <w:iCs/>
          <w:sz w:val="20"/>
          <w:szCs w:val="20"/>
        </w:rPr>
        <w:t>DPP v Soliman</w:t>
      </w:r>
      <w:r w:rsidR="00563675">
        <w:rPr>
          <w:rFonts w:ascii="Arial" w:hAnsi="Arial" w:cs="Arial"/>
          <w:sz w:val="20"/>
          <w:szCs w:val="20"/>
        </w:rPr>
        <w:t xml:space="preserve"> [2012] VCC 658 </w:t>
      </w:r>
      <w:r w:rsidR="006764F7">
        <w:rPr>
          <w:rFonts w:ascii="Arial" w:hAnsi="Arial" w:cs="Arial"/>
          <w:sz w:val="20"/>
          <w:szCs w:val="20"/>
        </w:rPr>
        <w:t xml:space="preserve">and in a number of NSW single judge decisions including </w:t>
      </w:r>
      <w:r w:rsidR="006764F7" w:rsidRPr="006764F7">
        <w:rPr>
          <w:rFonts w:ascii="Arial" w:hAnsi="Arial" w:cs="Arial"/>
          <w:i/>
          <w:sz w:val="20"/>
          <w:szCs w:val="22"/>
        </w:rPr>
        <w:t xml:space="preserve">R v Grant </w:t>
      </w:r>
      <w:r w:rsidR="006764F7" w:rsidRPr="006764F7">
        <w:rPr>
          <w:rFonts w:ascii="Arial" w:hAnsi="Arial" w:cs="Arial"/>
          <w:sz w:val="20"/>
          <w:szCs w:val="22"/>
        </w:rPr>
        <w:t>[2009] NSWSC 833</w:t>
      </w:r>
      <w:r w:rsidR="006764F7">
        <w:rPr>
          <w:rFonts w:ascii="Arial" w:hAnsi="Arial" w:cs="Arial"/>
          <w:sz w:val="20"/>
          <w:szCs w:val="22"/>
        </w:rPr>
        <w:t xml:space="preserve"> and</w:t>
      </w:r>
      <w:r w:rsidR="006764F7" w:rsidRPr="006764F7">
        <w:rPr>
          <w:rFonts w:ascii="Arial" w:hAnsi="Arial" w:cs="Arial"/>
          <w:sz w:val="20"/>
          <w:szCs w:val="22"/>
        </w:rPr>
        <w:t xml:space="preserve"> </w:t>
      </w:r>
      <w:r w:rsidR="006764F7" w:rsidRPr="006764F7">
        <w:rPr>
          <w:rFonts w:ascii="Arial" w:hAnsi="Arial" w:cs="Arial"/>
          <w:i/>
          <w:sz w:val="20"/>
          <w:szCs w:val="22"/>
        </w:rPr>
        <w:t xml:space="preserve">R v </w:t>
      </w:r>
      <w:proofErr w:type="spellStart"/>
      <w:r w:rsidR="006764F7" w:rsidRPr="006764F7">
        <w:rPr>
          <w:rFonts w:ascii="Arial" w:hAnsi="Arial" w:cs="Arial"/>
          <w:i/>
          <w:sz w:val="20"/>
          <w:szCs w:val="22"/>
        </w:rPr>
        <w:t>Tarantello</w:t>
      </w:r>
      <w:proofErr w:type="spellEnd"/>
      <w:r w:rsidR="006764F7" w:rsidRPr="006764F7">
        <w:rPr>
          <w:rFonts w:ascii="Arial" w:hAnsi="Arial" w:cs="Arial"/>
          <w:sz w:val="20"/>
          <w:szCs w:val="22"/>
        </w:rPr>
        <w:t xml:space="preserve"> [2011] NSWSC 383</w:t>
      </w:r>
      <w:r w:rsidR="006764F7">
        <w:rPr>
          <w:rFonts w:ascii="Arial" w:hAnsi="Arial" w:cs="Arial"/>
          <w:sz w:val="20"/>
          <w:szCs w:val="22"/>
        </w:rPr>
        <w:t>.</w:t>
      </w:r>
    </w:p>
    <w:p w14:paraId="774E19FF" w14:textId="77777777" w:rsidR="0099109C" w:rsidRPr="0018366F" w:rsidRDefault="0099109C">
      <w:pPr>
        <w:numPr>
          <w:ilvl w:val="1"/>
          <w:numId w:val="39"/>
        </w:numPr>
        <w:tabs>
          <w:tab w:val="clear" w:pos="1440"/>
        </w:tabs>
        <w:spacing w:before="120"/>
        <w:ind w:left="641" w:hanging="357"/>
        <w:jc w:val="both"/>
        <w:rPr>
          <w:rFonts w:ascii="Arial" w:hAnsi="Arial" w:cs="Arial"/>
          <w:b/>
          <w:bCs/>
          <w:sz w:val="20"/>
          <w:szCs w:val="20"/>
        </w:rPr>
      </w:pPr>
      <w:r>
        <w:rPr>
          <w:rFonts w:ascii="Arial" w:hAnsi="Arial" w:cs="Arial"/>
          <w:b/>
          <w:bCs/>
          <w:sz w:val="20"/>
          <w:szCs w:val="20"/>
          <w:bdr w:val="single" w:sz="4" w:space="0" w:color="auto"/>
          <w:shd w:val="clear" w:color="auto" w:fill="DDDDDD"/>
        </w:rPr>
        <w:t>THE HAWKINS’</w:t>
      </w:r>
      <w:r w:rsidRPr="00322B0E">
        <w:rPr>
          <w:rFonts w:ascii="Arial" w:hAnsi="Arial" w:cs="Arial"/>
          <w:b/>
          <w:bCs/>
          <w:sz w:val="20"/>
          <w:szCs w:val="20"/>
          <w:bdr w:val="single" w:sz="4" w:space="0" w:color="auto"/>
          <w:shd w:val="clear" w:color="auto" w:fill="DDDDDD"/>
        </w:rPr>
        <w:t xml:space="preserve"> APPROACH:</w:t>
      </w:r>
      <w:r w:rsidRPr="00322B0E">
        <w:rPr>
          <w:rFonts w:ascii="Arial" w:hAnsi="Arial" w:cs="Arial"/>
          <w:sz w:val="20"/>
          <w:szCs w:val="20"/>
        </w:rPr>
        <w:t xml:space="preserve">  </w:t>
      </w:r>
      <w:r w:rsidR="00563675">
        <w:rPr>
          <w:rFonts w:ascii="Arial" w:hAnsi="Arial" w:cs="Arial"/>
          <w:sz w:val="20"/>
          <w:szCs w:val="20"/>
        </w:rPr>
        <w:t xml:space="preserve">In </w:t>
      </w:r>
      <w:r w:rsidR="00563675" w:rsidRPr="00563675">
        <w:rPr>
          <w:rFonts w:ascii="Arial" w:hAnsi="Arial" w:cs="Arial"/>
          <w:i/>
          <w:iCs/>
          <w:sz w:val="20"/>
          <w:szCs w:val="20"/>
        </w:rPr>
        <w:t>Hawkins v R</w:t>
      </w:r>
      <w:r w:rsidR="00563675">
        <w:rPr>
          <w:rFonts w:ascii="Arial" w:hAnsi="Arial" w:cs="Arial"/>
          <w:sz w:val="20"/>
          <w:szCs w:val="20"/>
        </w:rPr>
        <w:t xml:space="preserve"> (1994) 179 CLR 500 the </w:t>
      </w:r>
      <w:r w:rsidR="0018366F">
        <w:rPr>
          <w:rFonts w:ascii="Arial" w:hAnsi="Arial" w:cs="Arial"/>
          <w:sz w:val="20"/>
          <w:szCs w:val="20"/>
        </w:rPr>
        <w:t xml:space="preserve">16 year old appellant was charged with murdering his father under the </w:t>
      </w:r>
      <w:r w:rsidR="0018366F" w:rsidRPr="0018366F">
        <w:rPr>
          <w:rFonts w:ascii="Arial" w:hAnsi="Arial" w:cs="Arial"/>
          <w:i/>
          <w:iCs/>
          <w:sz w:val="20"/>
          <w:szCs w:val="20"/>
        </w:rPr>
        <w:t>Tasmanian Criminal Code</w:t>
      </w:r>
      <w:r w:rsidR="0018366F">
        <w:rPr>
          <w:rFonts w:ascii="Arial" w:hAnsi="Arial" w:cs="Arial"/>
          <w:sz w:val="20"/>
          <w:szCs w:val="20"/>
        </w:rPr>
        <w:t xml:space="preserve">.  </w:t>
      </w:r>
      <w:r w:rsidR="0018366F" w:rsidRPr="0018366F">
        <w:rPr>
          <w:rFonts w:ascii="Arial" w:hAnsi="Arial" w:cs="Arial"/>
          <w:color w:val="000000"/>
          <w:sz w:val="20"/>
          <w:szCs w:val="20"/>
          <w:shd w:val="clear" w:color="auto" w:fill="FFFFFF"/>
        </w:rPr>
        <w:t xml:space="preserve">The prosecution case was one of premeditated murder. The defence case was that the appellant entered the pine plantation intending to commit suicide in his father's presence and that at the last moment, in a </w:t>
      </w:r>
      <w:r w:rsidR="0018366F" w:rsidRPr="0018366F">
        <w:rPr>
          <w:rFonts w:ascii="Arial" w:hAnsi="Arial" w:cs="Arial"/>
          <w:color w:val="000000"/>
          <w:sz w:val="20"/>
          <w:szCs w:val="20"/>
          <w:shd w:val="clear" w:color="auto" w:fill="FFFFFF"/>
        </w:rPr>
        <w:lastRenderedPageBreak/>
        <w:t>disturbed state of mind, he turned the rifle from himself towards his father and pulled the trigger without having the specific intention necessary to establish the crime of murder.</w:t>
      </w:r>
      <w:r w:rsidR="0018366F">
        <w:rPr>
          <w:rFonts w:ascii="Arial" w:hAnsi="Arial" w:cs="Arial"/>
          <w:color w:val="000000"/>
          <w:sz w:val="20"/>
          <w:szCs w:val="20"/>
          <w:shd w:val="clear" w:color="auto" w:fill="FFFFFF"/>
        </w:rPr>
        <w:t xml:space="preserve">  The </w:t>
      </w:r>
      <w:r w:rsidR="00563675">
        <w:rPr>
          <w:rFonts w:ascii="Arial" w:hAnsi="Arial" w:cs="Arial"/>
          <w:sz w:val="20"/>
          <w:szCs w:val="20"/>
        </w:rPr>
        <w:t>High Court held</w:t>
      </w:r>
      <w:r w:rsidR="0018366F">
        <w:rPr>
          <w:rFonts w:ascii="Arial" w:hAnsi="Arial" w:cs="Arial"/>
          <w:sz w:val="20"/>
          <w:szCs w:val="20"/>
        </w:rPr>
        <w:t xml:space="preserve"> </w:t>
      </w:r>
      <w:r w:rsidR="00CD476F">
        <w:rPr>
          <w:rFonts w:ascii="Arial" w:hAnsi="Arial" w:cs="Arial"/>
          <w:sz w:val="20"/>
          <w:szCs w:val="20"/>
        </w:rPr>
        <w:t>at [</w:t>
      </w:r>
      <w:r w:rsidR="00660A2C">
        <w:rPr>
          <w:rFonts w:ascii="Arial" w:hAnsi="Arial" w:cs="Arial"/>
          <w:sz w:val="20"/>
          <w:szCs w:val="20"/>
        </w:rPr>
        <w:t>18</w:t>
      </w:r>
      <w:r w:rsidR="00CD476F">
        <w:rPr>
          <w:rFonts w:ascii="Arial" w:hAnsi="Arial" w:cs="Arial"/>
          <w:sz w:val="20"/>
          <w:szCs w:val="20"/>
        </w:rPr>
        <w:t>]:</w:t>
      </w:r>
    </w:p>
    <w:p w14:paraId="0A4838BC" w14:textId="77777777" w:rsidR="00CD476F" w:rsidRDefault="00CD476F" w:rsidP="000906EB">
      <w:pPr>
        <w:spacing w:before="80"/>
        <w:ind w:left="1026" w:right="357"/>
        <w:jc w:val="both"/>
        <w:rPr>
          <w:rFonts w:ascii="Arial" w:hAnsi="Arial" w:cs="Arial"/>
          <w:sz w:val="20"/>
          <w:szCs w:val="20"/>
        </w:rPr>
      </w:pPr>
      <w:r>
        <w:rPr>
          <w:rFonts w:ascii="Arial" w:hAnsi="Arial" w:cs="Arial"/>
          <w:sz w:val="20"/>
          <w:szCs w:val="20"/>
        </w:rPr>
        <w:t>“</w:t>
      </w:r>
      <w:r w:rsidRPr="00CD476F">
        <w:rPr>
          <w:rFonts w:ascii="Arial" w:hAnsi="Arial" w:cs="Arial"/>
          <w:color w:val="000000"/>
          <w:sz w:val="20"/>
          <w:szCs w:val="20"/>
          <w:shd w:val="clear" w:color="auto" w:fill="FFFFFF"/>
        </w:rPr>
        <w:t>In principle, the question of insanity falls for determination before the issue of intent. The basic questions in a criminal trial must be: what did the accused do and is he criminally responsible for doing it? Those questions must be resolved</w:t>
      </w:r>
      <w:r>
        <w:rPr>
          <w:rFonts w:ascii="Arial" w:hAnsi="Arial" w:cs="Arial"/>
          <w:color w:val="000000"/>
          <w:sz w:val="20"/>
          <w:szCs w:val="20"/>
          <w:shd w:val="clear" w:color="auto" w:fill="FFFFFF"/>
        </w:rPr>
        <w:t>…</w:t>
      </w:r>
      <w:r w:rsidRPr="00CD476F">
        <w:rPr>
          <w:rFonts w:ascii="Arial" w:hAnsi="Arial" w:cs="Arial"/>
          <w:color w:val="000000"/>
          <w:sz w:val="20"/>
          <w:szCs w:val="20"/>
          <w:shd w:val="clear" w:color="auto" w:fill="FFFFFF"/>
        </w:rPr>
        <w:t>before there is any issue of the specific intent with which the act is done. It is only when those basic questions are answered adversely to an accused that the issue of intent is to be addressed. That issue can arise only on the hypothesis that the accused's mental condition at the time when the incriminated act was done fell short of insanity</w:t>
      </w:r>
      <w:r w:rsidR="00660A2C">
        <w:rPr>
          <w:rFonts w:ascii="Arial" w:hAnsi="Arial" w:cs="Arial"/>
          <w:color w:val="000000"/>
          <w:sz w:val="20"/>
          <w:szCs w:val="20"/>
          <w:shd w:val="clear" w:color="auto" w:fill="FFFFFF"/>
        </w:rPr>
        <w:t>”.</w:t>
      </w:r>
    </w:p>
    <w:p w14:paraId="0FB549C2" w14:textId="77777777" w:rsidR="00660A2C" w:rsidRPr="0078170E" w:rsidRDefault="00660A2C" w:rsidP="00660A2C">
      <w:pPr>
        <w:spacing w:before="80"/>
        <w:ind w:left="641"/>
        <w:jc w:val="both"/>
        <w:rPr>
          <w:rFonts w:ascii="Arial" w:hAnsi="Arial" w:cs="Arial"/>
          <w:sz w:val="20"/>
          <w:szCs w:val="20"/>
        </w:rPr>
      </w:pPr>
      <w:r>
        <w:rPr>
          <w:rFonts w:ascii="Arial" w:hAnsi="Arial" w:cs="Arial"/>
          <w:sz w:val="20"/>
          <w:szCs w:val="20"/>
        </w:rPr>
        <w:t xml:space="preserve">This approach where the accused is charged with an offence that requires proof of a specific intent </w:t>
      </w:r>
      <w:r w:rsidRPr="00660A2C">
        <w:rPr>
          <w:rFonts w:ascii="Arial" w:hAnsi="Arial" w:cs="Arial"/>
          <w:sz w:val="20"/>
          <w:szCs w:val="22"/>
        </w:rPr>
        <w:t xml:space="preserve">has been followed in a number of cases (see, e.g., </w:t>
      </w:r>
      <w:r w:rsidRPr="00660A2C">
        <w:rPr>
          <w:rFonts w:ascii="Arial" w:hAnsi="Arial" w:cs="Arial"/>
          <w:i/>
          <w:sz w:val="20"/>
          <w:szCs w:val="22"/>
        </w:rPr>
        <w:t xml:space="preserve">R v Toki </w:t>
      </w:r>
      <w:r w:rsidRPr="00660A2C">
        <w:rPr>
          <w:rFonts w:ascii="Arial" w:hAnsi="Arial" w:cs="Arial"/>
          <w:sz w:val="20"/>
          <w:szCs w:val="22"/>
        </w:rPr>
        <w:t xml:space="preserve">[2003] NSWCCA 125; </w:t>
      </w:r>
      <w:r w:rsidRPr="00660A2C">
        <w:rPr>
          <w:rFonts w:ascii="Arial" w:hAnsi="Arial" w:cs="Arial"/>
          <w:i/>
          <w:sz w:val="20"/>
          <w:szCs w:val="22"/>
        </w:rPr>
        <w:t xml:space="preserve">R v </w:t>
      </w:r>
      <w:proofErr w:type="spellStart"/>
      <w:r w:rsidRPr="00660A2C">
        <w:rPr>
          <w:rFonts w:ascii="Arial" w:hAnsi="Arial" w:cs="Arial"/>
          <w:i/>
          <w:sz w:val="20"/>
          <w:szCs w:val="22"/>
        </w:rPr>
        <w:t>Minani</w:t>
      </w:r>
      <w:proofErr w:type="spellEnd"/>
      <w:r w:rsidRPr="00660A2C">
        <w:rPr>
          <w:rFonts w:ascii="Arial" w:hAnsi="Arial" w:cs="Arial"/>
          <w:i/>
          <w:sz w:val="20"/>
          <w:szCs w:val="22"/>
        </w:rPr>
        <w:t xml:space="preserve"> </w:t>
      </w:r>
      <w:r w:rsidRPr="00660A2C">
        <w:rPr>
          <w:rFonts w:ascii="Arial" w:hAnsi="Arial" w:cs="Arial"/>
          <w:sz w:val="20"/>
          <w:szCs w:val="22"/>
        </w:rPr>
        <w:t xml:space="preserve">(2005) 63 NSWLR 490; </w:t>
      </w:r>
      <w:r w:rsidRPr="00660A2C">
        <w:rPr>
          <w:rFonts w:ascii="Arial" w:hAnsi="Arial" w:cs="Arial"/>
          <w:i/>
          <w:sz w:val="20"/>
          <w:szCs w:val="22"/>
        </w:rPr>
        <w:t xml:space="preserve">Garrett v R </w:t>
      </w:r>
      <w:r w:rsidRPr="00660A2C">
        <w:rPr>
          <w:rFonts w:ascii="Arial" w:hAnsi="Arial" w:cs="Arial"/>
          <w:sz w:val="20"/>
          <w:szCs w:val="22"/>
        </w:rPr>
        <w:t xml:space="preserve">[1999] WASCA 169; </w:t>
      </w:r>
      <w:r w:rsidRPr="00660A2C">
        <w:rPr>
          <w:rFonts w:ascii="Arial" w:hAnsi="Arial" w:cs="Arial"/>
          <w:i/>
          <w:sz w:val="20"/>
          <w:szCs w:val="22"/>
        </w:rPr>
        <w:t xml:space="preserve">Ward v R </w:t>
      </w:r>
      <w:r w:rsidRPr="00660A2C">
        <w:rPr>
          <w:rFonts w:ascii="Arial" w:hAnsi="Arial" w:cs="Arial"/>
          <w:sz w:val="20"/>
          <w:szCs w:val="22"/>
        </w:rPr>
        <w:t>(2000) 118 A Crim R 78 per Kennedy, Wallwork and Scott JJ).</w:t>
      </w:r>
      <w:r w:rsidR="00785EBF">
        <w:rPr>
          <w:rFonts w:ascii="Arial" w:hAnsi="Arial" w:cs="Arial"/>
          <w:sz w:val="20"/>
          <w:szCs w:val="22"/>
        </w:rPr>
        <w:t xml:space="preserve">  However, the writer considers that too literal an application of this approach can lead to a situation in which an accused is deprived of a complete acquittal.  A number of other judgments have highlighted difficulties with the </w:t>
      </w:r>
      <w:r w:rsidR="00785EBF" w:rsidRPr="00785EBF">
        <w:rPr>
          <w:rFonts w:ascii="Arial" w:hAnsi="Arial" w:cs="Arial"/>
          <w:i/>
          <w:iCs/>
          <w:sz w:val="20"/>
          <w:szCs w:val="22"/>
        </w:rPr>
        <w:t>Hawkins’</w:t>
      </w:r>
      <w:r w:rsidR="00785EBF">
        <w:rPr>
          <w:rFonts w:ascii="Arial" w:hAnsi="Arial" w:cs="Arial"/>
          <w:sz w:val="20"/>
          <w:szCs w:val="22"/>
        </w:rPr>
        <w:t xml:space="preserve"> approach and have sought </w:t>
      </w:r>
      <w:r w:rsidR="00785EBF" w:rsidRPr="00660A2C">
        <w:rPr>
          <w:rFonts w:ascii="Arial" w:hAnsi="Arial" w:cs="Arial"/>
          <w:sz w:val="20"/>
          <w:szCs w:val="22"/>
        </w:rPr>
        <w:t xml:space="preserve">to limit its application (see, e.g., </w:t>
      </w:r>
      <w:r w:rsidR="00785EBF" w:rsidRPr="00660A2C">
        <w:rPr>
          <w:rFonts w:ascii="Arial" w:hAnsi="Arial" w:cs="Arial"/>
          <w:i/>
          <w:sz w:val="20"/>
          <w:szCs w:val="22"/>
        </w:rPr>
        <w:t xml:space="preserve">Ward v R </w:t>
      </w:r>
      <w:r w:rsidR="00785EBF" w:rsidRPr="00660A2C">
        <w:rPr>
          <w:rFonts w:ascii="Arial" w:hAnsi="Arial" w:cs="Arial"/>
          <w:sz w:val="20"/>
          <w:szCs w:val="22"/>
        </w:rPr>
        <w:t xml:space="preserve">(2000) 118 A Crim R 78 per Wheeler J; </w:t>
      </w:r>
      <w:r w:rsidR="00785EBF" w:rsidRPr="00660A2C">
        <w:rPr>
          <w:rFonts w:ascii="Arial" w:hAnsi="Arial" w:cs="Arial"/>
          <w:i/>
          <w:sz w:val="20"/>
          <w:szCs w:val="22"/>
        </w:rPr>
        <w:t xml:space="preserve">R v Nolan </w:t>
      </w:r>
      <w:r w:rsidR="00785EBF" w:rsidRPr="00660A2C">
        <w:rPr>
          <w:rFonts w:ascii="Arial" w:hAnsi="Arial" w:cs="Arial"/>
          <w:sz w:val="20"/>
          <w:szCs w:val="22"/>
        </w:rPr>
        <w:t xml:space="preserve">WA CCA 22/5/97; </w:t>
      </w:r>
      <w:r w:rsidR="00785EBF" w:rsidRPr="00660A2C">
        <w:rPr>
          <w:rFonts w:ascii="Arial" w:hAnsi="Arial" w:cs="Arial"/>
          <w:i/>
          <w:sz w:val="20"/>
          <w:szCs w:val="22"/>
        </w:rPr>
        <w:t xml:space="preserve">Stanton v R </w:t>
      </w:r>
      <w:r w:rsidR="00785EBF" w:rsidRPr="00660A2C">
        <w:rPr>
          <w:rFonts w:ascii="Arial" w:hAnsi="Arial" w:cs="Arial"/>
          <w:sz w:val="20"/>
          <w:szCs w:val="22"/>
        </w:rPr>
        <w:t>(2001) 24 WAR 233).</w:t>
      </w:r>
    </w:p>
    <w:p w14:paraId="2EF5C55F" w14:textId="0C7599B2" w:rsidR="00C60EA3" w:rsidRPr="00C60EA3" w:rsidRDefault="0099109C">
      <w:pPr>
        <w:numPr>
          <w:ilvl w:val="1"/>
          <w:numId w:val="39"/>
        </w:numPr>
        <w:tabs>
          <w:tab w:val="clear" w:pos="1440"/>
        </w:tabs>
        <w:spacing w:before="120"/>
        <w:ind w:left="641" w:hanging="357"/>
        <w:jc w:val="both"/>
        <w:rPr>
          <w:rFonts w:ascii="Arial" w:hAnsi="Arial" w:cs="Arial"/>
          <w:b/>
          <w:bCs/>
          <w:sz w:val="20"/>
          <w:szCs w:val="20"/>
        </w:rPr>
      </w:pPr>
      <w:r>
        <w:rPr>
          <w:rFonts w:ascii="Arial" w:hAnsi="Arial" w:cs="Arial"/>
          <w:b/>
          <w:bCs/>
          <w:sz w:val="20"/>
          <w:szCs w:val="20"/>
          <w:bdr w:val="single" w:sz="4" w:space="0" w:color="auto"/>
          <w:shd w:val="clear" w:color="auto" w:fill="DDDDDD"/>
        </w:rPr>
        <w:t>OTHER</w:t>
      </w:r>
      <w:r w:rsidRPr="00322B0E">
        <w:rPr>
          <w:rFonts w:ascii="Arial" w:hAnsi="Arial" w:cs="Arial"/>
          <w:b/>
          <w:bCs/>
          <w:sz w:val="20"/>
          <w:szCs w:val="20"/>
          <w:bdr w:val="single" w:sz="4" w:space="0" w:color="auto"/>
          <w:shd w:val="clear" w:color="auto" w:fill="DDDDDD"/>
        </w:rPr>
        <w:t xml:space="preserve"> APPROACH</w:t>
      </w:r>
      <w:r>
        <w:rPr>
          <w:rFonts w:ascii="Arial" w:hAnsi="Arial" w:cs="Arial"/>
          <w:b/>
          <w:bCs/>
          <w:sz w:val="20"/>
          <w:szCs w:val="20"/>
          <w:bdr w:val="single" w:sz="4" w:space="0" w:color="auto"/>
          <w:shd w:val="clear" w:color="auto" w:fill="DDDDDD"/>
        </w:rPr>
        <w:t>ES</w:t>
      </w:r>
      <w:r w:rsidRPr="00322B0E">
        <w:rPr>
          <w:rFonts w:ascii="Arial" w:hAnsi="Arial" w:cs="Arial"/>
          <w:b/>
          <w:bCs/>
          <w:sz w:val="20"/>
          <w:szCs w:val="20"/>
          <w:bdr w:val="single" w:sz="4" w:space="0" w:color="auto"/>
          <w:shd w:val="clear" w:color="auto" w:fill="DDDDDD"/>
        </w:rPr>
        <w:t>:</w:t>
      </w:r>
      <w:r w:rsidRPr="00322B0E">
        <w:rPr>
          <w:rFonts w:ascii="Arial" w:hAnsi="Arial" w:cs="Arial"/>
          <w:sz w:val="20"/>
          <w:szCs w:val="20"/>
        </w:rPr>
        <w:t xml:space="preserve">  </w:t>
      </w:r>
      <w:r>
        <w:rPr>
          <w:rFonts w:ascii="Arial" w:hAnsi="Arial" w:cs="Arial"/>
          <w:sz w:val="20"/>
          <w:szCs w:val="20"/>
        </w:rPr>
        <w:t>Three other approaches are summarised in paragraph 41 of the Judicial College material.</w:t>
      </w:r>
    </w:p>
    <w:p w14:paraId="38DB5990" w14:textId="5754632B" w:rsidR="0099109C" w:rsidRPr="00C60EA3" w:rsidRDefault="00C6733B" w:rsidP="00472AA5">
      <w:pPr>
        <w:spacing w:before="120"/>
        <w:ind w:left="284"/>
        <w:jc w:val="both"/>
        <w:rPr>
          <w:rFonts w:ascii="Arial" w:hAnsi="Arial" w:cs="Arial"/>
          <w:b/>
          <w:bCs/>
          <w:sz w:val="20"/>
          <w:szCs w:val="20"/>
        </w:rPr>
      </w:pPr>
      <w:r>
        <w:rPr>
          <w:rFonts w:ascii="Arial" w:hAnsi="Arial" w:cs="Arial"/>
          <w:sz w:val="20"/>
          <w:szCs w:val="20"/>
        </w:rPr>
        <w:t>I</w:t>
      </w:r>
      <w:r w:rsidR="00C60EA3">
        <w:rPr>
          <w:rFonts w:ascii="Arial" w:hAnsi="Arial" w:cs="Arial"/>
          <w:sz w:val="20"/>
          <w:szCs w:val="20"/>
        </w:rPr>
        <w:t xml:space="preserve">n </w:t>
      </w:r>
      <w:r w:rsidR="00C60EA3" w:rsidRPr="00C60EA3">
        <w:rPr>
          <w:rFonts w:ascii="Arial" w:hAnsi="Arial" w:cs="Arial"/>
          <w:i/>
          <w:iCs/>
          <w:sz w:val="20"/>
          <w:szCs w:val="20"/>
        </w:rPr>
        <w:t>DPP v Cardwell</w:t>
      </w:r>
      <w:r w:rsidR="00C60EA3">
        <w:rPr>
          <w:rFonts w:ascii="Arial" w:hAnsi="Arial" w:cs="Arial"/>
          <w:sz w:val="20"/>
          <w:szCs w:val="20"/>
        </w:rPr>
        <w:t xml:space="preserve"> [2021] VSC 832 the accused was charged with murder, attempted murder, assault, property damage and theft.  </w:t>
      </w:r>
      <w:r>
        <w:rPr>
          <w:rFonts w:ascii="Arial" w:hAnsi="Arial" w:cs="Arial"/>
          <w:sz w:val="20"/>
          <w:szCs w:val="20"/>
        </w:rPr>
        <w:t xml:space="preserve">There was no dispute about either the </w:t>
      </w:r>
      <w:r w:rsidRPr="00C6733B">
        <w:rPr>
          <w:rFonts w:ascii="Arial" w:hAnsi="Arial" w:cs="Arial"/>
          <w:i/>
          <w:iCs/>
          <w:sz w:val="20"/>
          <w:szCs w:val="20"/>
        </w:rPr>
        <w:t>actus reus</w:t>
      </w:r>
      <w:r>
        <w:rPr>
          <w:rFonts w:ascii="Arial" w:hAnsi="Arial" w:cs="Arial"/>
          <w:sz w:val="20"/>
          <w:szCs w:val="20"/>
        </w:rPr>
        <w:t xml:space="preserve"> or the </w:t>
      </w:r>
      <w:proofErr w:type="spellStart"/>
      <w:r w:rsidRPr="00C6733B">
        <w:rPr>
          <w:rFonts w:ascii="Arial" w:hAnsi="Arial" w:cs="Arial"/>
          <w:i/>
          <w:iCs/>
          <w:sz w:val="20"/>
          <w:szCs w:val="20"/>
        </w:rPr>
        <w:t>mens</w:t>
      </w:r>
      <w:proofErr w:type="spellEnd"/>
      <w:r w:rsidRPr="00C6733B">
        <w:rPr>
          <w:rFonts w:ascii="Arial" w:hAnsi="Arial" w:cs="Arial"/>
          <w:i/>
          <w:iCs/>
          <w:sz w:val="20"/>
          <w:szCs w:val="20"/>
        </w:rPr>
        <w:t xml:space="preserve"> rea</w:t>
      </w:r>
      <w:r>
        <w:rPr>
          <w:rFonts w:ascii="Arial" w:hAnsi="Arial" w:cs="Arial"/>
          <w:sz w:val="20"/>
          <w:szCs w:val="20"/>
        </w:rPr>
        <w:t xml:space="preserve"> of any of the alleged offences.  It was common ground that t</w:t>
      </w:r>
      <w:r w:rsidR="00C60EA3">
        <w:rPr>
          <w:rFonts w:ascii="Arial" w:hAnsi="Arial" w:cs="Arial"/>
          <w:sz w:val="20"/>
          <w:szCs w:val="20"/>
        </w:rPr>
        <w:t>he accused was suffering from a chronic psychotic illness, most likely a delusional disorder</w:t>
      </w:r>
      <w:r w:rsidR="00472AA5">
        <w:rPr>
          <w:rFonts w:ascii="Arial" w:hAnsi="Arial" w:cs="Arial"/>
          <w:sz w:val="20"/>
          <w:szCs w:val="20"/>
        </w:rPr>
        <w:t xml:space="preserve"> and from an acute psychotic episode at the time of the offending.  </w:t>
      </w:r>
      <w:r w:rsidR="00472AA5" w:rsidRPr="00472AA5">
        <w:rPr>
          <w:rFonts w:ascii="Arial" w:hAnsi="Arial" w:cs="Arial"/>
          <w:sz w:val="20"/>
          <w:szCs w:val="20"/>
        </w:rPr>
        <w:t xml:space="preserve">The accused’s pleas of not guilty </w:t>
      </w:r>
      <w:r w:rsidR="00472AA5">
        <w:rPr>
          <w:rFonts w:ascii="Arial" w:hAnsi="Arial" w:cs="Arial"/>
          <w:sz w:val="20"/>
          <w:szCs w:val="20"/>
        </w:rPr>
        <w:t>we</w:t>
      </w:r>
      <w:r w:rsidR="00472AA5" w:rsidRPr="00472AA5">
        <w:rPr>
          <w:rFonts w:ascii="Arial" w:hAnsi="Arial" w:cs="Arial"/>
          <w:sz w:val="20"/>
          <w:szCs w:val="20"/>
        </w:rPr>
        <w:t>re made on the basis that, at the time of the events giving rise to these charges, he was suffering from a mental impairment such that whilst he knew the nature and quality of his conduct, he was unable to reason with a moderate degree of sense and composure, as perceived by reasonable people, that the conduct was wrong. The prosecution and counsel for the accused agree</w:t>
      </w:r>
      <w:r w:rsidR="00472AA5">
        <w:rPr>
          <w:rFonts w:ascii="Arial" w:hAnsi="Arial" w:cs="Arial"/>
          <w:sz w:val="20"/>
          <w:szCs w:val="20"/>
        </w:rPr>
        <w:t>d</w:t>
      </w:r>
      <w:r w:rsidR="00472AA5" w:rsidRPr="00472AA5">
        <w:rPr>
          <w:rFonts w:ascii="Arial" w:hAnsi="Arial" w:cs="Arial"/>
          <w:sz w:val="20"/>
          <w:szCs w:val="20"/>
        </w:rPr>
        <w:t xml:space="preserve"> that the written evidence filed with the Court and the </w:t>
      </w:r>
      <w:r w:rsidR="00472AA5" w:rsidRPr="00C6733B">
        <w:rPr>
          <w:rFonts w:ascii="Arial" w:hAnsi="Arial" w:cs="Arial"/>
          <w:i/>
          <w:iCs/>
          <w:sz w:val="20"/>
          <w:szCs w:val="20"/>
        </w:rPr>
        <w:t>viva voce</w:t>
      </w:r>
      <w:r w:rsidR="00472AA5" w:rsidRPr="00472AA5">
        <w:rPr>
          <w:rFonts w:ascii="Arial" w:hAnsi="Arial" w:cs="Arial"/>
          <w:sz w:val="20"/>
          <w:szCs w:val="20"/>
        </w:rPr>
        <w:t xml:space="preserve"> evidence given at the hearing of this matter establishe</w:t>
      </w:r>
      <w:r w:rsidR="00472AA5">
        <w:rPr>
          <w:rFonts w:ascii="Arial" w:hAnsi="Arial" w:cs="Arial"/>
          <w:sz w:val="20"/>
          <w:szCs w:val="20"/>
        </w:rPr>
        <w:t>d</w:t>
      </w:r>
      <w:r w:rsidR="00472AA5" w:rsidRPr="00472AA5">
        <w:rPr>
          <w:rFonts w:ascii="Arial" w:hAnsi="Arial" w:cs="Arial"/>
          <w:sz w:val="20"/>
          <w:szCs w:val="20"/>
        </w:rPr>
        <w:t xml:space="preserve"> the defence of mental impairment.</w:t>
      </w:r>
      <w:r w:rsidR="00472AA5">
        <w:rPr>
          <w:rFonts w:ascii="Arial" w:hAnsi="Arial" w:cs="Arial"/>
          <w:sz w:val="20"/>
          <w:szCs w:val="20"/>
        </w:rPr>
        <w:t xml:space="preserve">  A verdict of ‘not guilty by reason of mental impairment’ was recorded by Lasry J.</w:t>
      </w:r>
    </w:p>
    <w:p w14:paraId="5207CB18" w14:textId="77777777" w:rsidR="00CF53CA" w:rsidRPr="00422474" w:rsidRDefault="00CF53CA" w:rsidP="0006597B">
      <w:pPr>
        <w:keepNext/>
        <w:spacing w:before="120"/>
        <w:ind w:left="284"/>
        <w:jc w:val="both"/>
        <w:rPr>
          <w:rFonts w:ascii="Arial" w:hAnsi="Arial" w:cs="Arial"/>
          <w:color w:val="FFFFFF"/>
        </w:rPr>
      </w:pPr>
      <w:r w:rsidRPr="00422474">
        <w:rPr>
          <w:rFonts w:ascii="Arial" w:hAnsi="Arial" w:cs="Arial"/>
          <w:b/>
          <w:color w:val="FFFFFF"/>
          <w:sz w:val="18"/>
          <w:bdr w:val="single" w:sz="4" w:space="0" w:color="auto"/>
          <w:shd w:val="clear" w:color="auto" w:fill="000000"/>
        </w:rPr>
        <w:t>EFFECT OF ESTABLISHING THE DEFENCE OF MENTAL IMPAIRMENT|</w:t>
      </w:r>
      <w:r>
        <w:rPr>
          <w:rFonts w:ascii="Arial" w:hAnsi="Arial" w:cs="Arial"/>
          <w:b/>
          <w:color w:val="FFFFFF"/>
          <w:sz w:val="18"/>
          <w:bdr w:val="single" w:sz="4" w:space="0" w:color="auto"/>
          <w:shd w:val="clear" w:color="auto" w:fill="000000"/>
        </w:rPr>
        <w:t>CMIA</w:t>
      </w:r>
      <w:r w:rsidRPr="00422474">
        <w:rPr>
          <w:rFonts w:ascii="Arial" w:hAnsi="Arial" w:cs="Arial"/>
          <w:b/>
          <w:color w:val="FFFFFF"/>
          <w:sz w:val="18"/>
          <w:bdr w:val="single" w:sz="4" w:space="0" w:color="auto"/>
          <w:shd w:val="clear" w:color="auto" w:fill="000000"/>
        </w:rPr>
        <w:t>-s.38ZA(2), 38ZD</w:t>
      </w:r>
    </w:p>
    <w:p w14:paraId="10073322" w14:textId="77777777" w:rsidR="00CF53CA" w:rsidRPr="00F05ECF" w:rsidRDefault="00CF53CA">
      <w:pPr>
        <w:numPr>
          <w:ilvl w:val="1"/>
          <w:numId w:val="41"/>
        </w:numPr>
        <w:tabs>
          <w:tab w:val="clear" w:pos="1440"/>
        </w:tabs>
        <w:spacing w:before="120"/>
        <w:ind w:left="641" w:hanging="357"/>
        <w:jc w:val="both"/>
        <w:rPr>
          <w:rFonts w:ascii="Arial" w:hAnsi="Arial" w:cs="Arial"/>
          <w:color w:val="000000"/>
          <w:sz w:val="20"/>
        </w:rPr>
      </w:pPr>
      <w:r w:rsidRPr="00434FE8">
        <w:rPr>
          <w:rFonts w:ascii="Arial" w:hAnsi="Arial" w:cs="Arial"/>
          <w:b/>
          <w:color w:val="000000"/>
          <w:sz w:val="18"/>
          <w:bdr w:val="single" w:sz="4" w:space="0" w:color="auto"/>
          <w:shd w:val="clear" w:color="auto" w:fill="E0E0E0"/>
        </w:rPr>
        <w:t>FINDING|</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-s.38ZA(2)</w:t>
      </w:r>
      <w:r w:rsidRPr="00F05ECF">
        <w:rPr>
          <w:rFonts w:ascii="Arial" w:hAnsi="Arial" w:cs="Arial"/>
          <w:color w:val="000000"/>
          <w:sz w:val="20"/>
        </w:rPr>
        <w:t xml:space="preserve">  </w:t>
      </w:r>
      <w:r w:rsidRPr="00F05ECF">
        <w:rPr>
          <w:rFonts w:ascii="Arial" w:hAnsi="Arial" w:cs="Arial"/>
          <w:sz w:val="20"/>
        </w:rPr>
        <w:t xml:space="preserve">If the defence of mental impairment is established, the child must be found not guilty by reason of mental impairment. </w:t>
      </w:r>
      <w:r w:rsidRPr="00F05ECF">
        <w:rPr>
          <w:rFonts w:ascii="Arial" w:hAnsi="Arial" w:cs="Arial"/>
          <w:color w:val="000000"/>
          <w:sz w:val="20"/>
        </w:rPr>
        <w:sym w:font="Wingdings" w:char="F0E8"/>
      </w:r>
      <w:r w:rsidRPr="00F05ECF">
        <w:rPr>
          <w:rFonts w:ascii="Arial" w:hAnsi="Arial" w:cs="Arial"/>
          <w:color w:val="000000"/>
          <w:sz w:val="20"/>
        </w:rPr>
        <w:t xml:space="preserve"> However, this does not immediately end the process in every instance.</w:t>
      </w:r>
    </w:p>
    <w:p w14:paraId="7F4169E7" w14:textId="77777777" w:rsidR="00CF53CA" w:rsidRPr="00F05ECF" w:rsidRDefault="00CF53CA">
      <w:pPr>
        <w:numPr>
          <w:ilvl w:val="0"/>
          <w:numId w:val="42"/>
        </w:numPr>
        <w:tabs>
          <w:tab w:val="left" w:pos="284"/>
        </w:tabs>
        <w:spacing w:before="120" w:line="240" w:lineRule="exact"/>
        <w:ind w:left="641" w:hanging="357"/>
        <w:jc w:val="both"/>
        <w:rPr>
          <w:rFonts w:ascii="Arial" w:hAnsi="Arial" w:cs="Arial"/>
          <w:color w:val="000000"/>
          <w:sz w:val="20"/>
        </w:rPr>
      </w:pPr>
      <w:r w:rsidRPr="00434FE8">
        <w:rPr>
          <w:rFonts w:ascii="Arial" w:hAnsi="Arial" w:cs="Arial"/>
          <w:b/>
          <w:color w:val="000000"/>
          <w:sz w:val="18"/>
          <w:bdr w:val="single" w:sz="4" w:space="0" w:color="auto"/>
          <w:shd w:val="clear" w:color="auto" w:fill="E0E0E0"/>
        </w:rPr>
        <w:t>CONSEQUENCE OF FINDING IF SUMMARY OFFENCE|</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-s.5A(3)</w:t>
      </w:r>
      <w:r w:rsidRPr="00F05ECF">
        <w:rPr>
          <w:rFonts w:ascii="Arial" w:hAnsi="Arial" w:cs="Arial"/>
          <w:color w:val="000000"/>
          <w:sz w:val="20"/>
        </w:rPr>
        <w:t xml:space="preserve">  The court must discharge the child.</w:t>
      </w:r>
    </w:p>
    <w:p w14:paraId="0B88B8DC" w14:textId="77777777" w:rsidR="00CF53CA" w:rsidRPr="00F05ECF" w:rsidRDefault="00CF53CA">
      <w:pPr>
        <w:numPr>
          <w:ilvl w:val="1"/>
          <w:numId w:val="41"/>
        </w:numPr>
        <w:tabs>
          <w:tab w:val="clear" w:pos="1440"/>
        </w:tabs>
        <w:spacing w:before="120"/>
        <w:ind w:left="641" w:hanging="357"/>
        <w:jc w:val="both"/>
        <w:rPr>
          <w:rFonts w:ascii="Arial" w:hAnsi="Arial" w:cs="Arial"/>
          <w:color w:val="000000"/>
          <w:sz w:val="20"/>
          <w:szCs w:val="20"/>
        </w:rPr>
      </w:pPr>
      <w:r w:rsidRPr="00434FE8">
        <w:rPr>
          <w:rFonts w:ascii="Arial" w:hAnsi="Arial" w:cs="Arial"/>
          <w:b/>
          <w:color w:val="000000"/>
          <w:sz w:val="18"/>
          <w:bdr w:val="single" w:sz="4" w:space="0" w:color="auto"/>
          <w:shd w:val="clear" w:color="auto" w:fill="E0E0E0"/>
        </w:rPr>
        <w:t>CONSEQUENCE OF FINDING IF INDICTABLE OFFENCE|</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-s.38ZD(1)</w:t>
      </w:r>
      <w:r w:rsidRPr="00F05ECF">
        <w:rPr>
          <w:rFonts w:ascii="Arial" w:hAnsi="Arial" w:cs="Arial"/>
          <w:color w:val="000000"/>
          <w:sz w:val="20"/>
          <w:szCs w:val="20"/>
        </w:rPr>
        <w:t xml:space="preserve">  If a child is found not guilty because of mental impairment of an indictable offence heard and determined summarily in the Children’s Court, the court must</w:t>
      </w:r>
      <w:r w:rsidRPr="00F05ECF">
        <w:rPr>
          <w:rFonts w:ascii="Arial" w:hAnsi="Arial" w:cs="Arial"/>
          <w:sz w:val="20"/>
          <w:szCs w:val="20"/>
        </w:rPr>
        <w:t>–</w:t>
      </w:r>
    </w:p>
    <w:p w14:paraId="17287FCE" w14:textId="77777777" w:rsidR="00CF53CA" w:rsidRPr="00F05ECF" w:rsidRDefault="00CF53CA">
      <w:pPr>
        <w:numPr>
          <w:ilvl w:val="0"/>
          <w:numId w:val="40"/>
        </w:numPr>
        <w:jc w:val="both"/>
        <w:rPr>
          <w:rFonts w:ascii="Arial" w:hAnsi="Arial" w:cs="Arial"/>
          <w:color w:val="000000"/>
          <w:sz w:val="20"/>
          <w:szCs w:val="20"/>
        </w:rPr>
      </w:pPr>
      <w:r w:rsidRPr="00F05ECF">
        <w:rPr>
          <w:rFonts w:ascii="Arial" w:hAnsi="Arial" w:cs="Arial"/>
          <w:color w:val="000000"/>
          <w:sz w:val="20"/>
          <w:szCs w:val="20"/>
        </w:rPr>
        <w:t xml:space="preserve">declare that the child is liable to supervision under Div.5 </w:t>
      </w:r>
      <w:r w:rsidRPr="00F05ECF">
        <w:rPr>
          <w:rFonts w:ascii="Arial" w:hAnsi="Arial" w:cs="Arial"/>
          <w:color w:val="000000"/>
          <w:sz w:val="20"/>
          <w:szCs w:val="20"/>
        </w:rPr>
        <w:sym w:font="Wingdings" w:char="F0E8"/>
      </w:r>
      <w:r w:rsidRPr="00F05ECF">
        <w:rPr>
          <w:rFonts w:ascii="Arial" w:hAnsi="Arial" w:cs="Arial"/>
          <w:color w:val="000000"/>
          <w:sz w:val="20"/>
          <w:szCs w:val="20"/>
        </w:rPr>
        <w:t xml:space="preserve"> this does not end the process because the court cannot immediately make a supervision order [see topic </w:t>
      </w:r>
      <w:r w:rsidRPr="00F05ECF">
        <w:rPr>
          <w:rFonts w:ascii="Arial" w:hAnsi="Arial" w:cs="Arial"/>
          <w:b/>
          <w:color w:val="FFFFFF"/>
          <w:sz w:val="20"/>
          <w:szCs w:val="20"/>
          <w:shd w:val="clear" w:color="auto" w:fill="000000"/>
        </w:rPr>
        <w:t>N</w:t>
      </w:r>
      <w:r w:rsidRPr="00F05ECF">
        <w:rPr>
          <w:rFonts w:ascii="Arial" w:hAnsi="Arial" w:cs="Arial"/>
          <w:color w:val="000000"/>
          <w:sz w:val="20"/>
          <w:szCs w:val="20"/>
        </w:rPr>
        <w:t xml:space="preserve"> below]; or</w:t>
      </w:r>
    </w:p>
    <w:p w14:paraId="07BBB7F0" w14:textId="77777777" w:rsidR="00CF53CA" w:rsidRPr="00F05ECF" w:rsidRDefault="00CF53CA">
      <w:pPr>
        <w:numPr>
          <w:ilvl w:val="0"/>
          <w:numId w:val="40"/>
        </w:numPr>
        <w:jc w:val="both"/>
        <w:rPr>
          <w:rFonts w:ascii="Arial" w:hAnsi="Arial" w:cs="Arial"/>
          <w:color w:val="000000"/>
          <w:sz w:val="20"/>
          <w:szCs w:val="20"/>
        </w:rPr>
      </w:pPr>
      <w:r w:rsidRPr="00F05ECF">
        <w:rPr>
          <w:rFonts w:ascii="Arial" w:hAnsi="Arial" w:cs="Arial"/>
          <w:color w:val="000000"/>
          <w:sz w:val="20"/>
          <w:szCs w:val="20"/>
        </w:rPr>
        <w:t xml:space="preserve">order the child to be released unconditionally </w:t>
      </w:r>
      <w:r w:rsidRPr="00F05ECF">
        <w:rPr>
          <w:rFonts w:ascii="Arial" w:hAnsi="Arial" w:cs="Arial"/>
          <w:color w:val="000000"/>
          <w:sz w:val="20"/>
          <w:szCs w:val="20"/>
        </w:rPr>
        <w:sym w:font="Wingdings" w:char="F0E8"/>
      </w:r>
      <w:r w:rsidRPr="00F05ECF">
        <w:rPr>
          <w:rFonts w:ascii="Arial" w:hAnsi="Arial" w:cs="Arial"/>
          <w:color w:val="000000"/>
          <w:sz w:val="20"/>
          <w:szCs w:val="20"/>
        </w:rPr>
        <w:t xml:space="preserve"> this ends the process.</w:t>
      </w:r>
    </w:p>
    <w:p w14:paraId="478C2B35" w14:textId="77777777" w:rsidR="00CF53CA" w:rsidRPr="00F05ECF" w:rsidRDefault="00CF53CA">
      <w:pPr>
        <w:numPr>
          <w:ilvl w:val="1"/>
          <w:numId w:val="26"/>
        </w:numPr>
        <w:tabs>
          <w:tab w:val="clear" w:pos="1440"/>
        </w:tabs>
        <w:spacing w:before="120"/>
        <w:ind w:left="998" w:hanging="357"/>
        <w:jc w:val="both"/>
        <w:rPr>
          <w:rFonts w:ascii="Arial" w:hAnsi="Arial" w:cs="Arial"/>
          <w:color w:val="000000"/>
          <w:sz w:val="20"/>
        </w:rPr>
      </w:pPr>
      <w:r>
        <w:rPr>
          <w:rFonts w:ascii="Arial" w:hAnsi="Arial" w:cs="Arial"/>
          <w:b/>
          <w:color w:val="000000"/>
          <w:sz w:val="18"/>
          <w:bdr w:val="single" w:sz="4" w:space="0" w:color="auto"/>
        </w:rPr>
        <w:t>BAR ON DECLARING A CHILD LIABLE TO SUPERVISION|CMIA-s.38ZD(2)</w:t>
      </w:r>
      <w:r w:rsidRPr="00F05ECF">
        <w:rPr>
          <w:rFonts w:ascii="Arial" w:hAnsi="Arial" w:cs="Arial"/>
          <w:color w:val="000000"/>
          <w:sz w:val="20"/>
        </w:rPr>
        <w:t xml:space="preserve">  [Same wording as CMIA-s.38Y(5)] The court must not declare a child liable to supervision unless it considers the declaration is necessary in all the circumstances including</w:t>
      </w:r>
      <w:r w:rsidRPr="00F05ECF">
        <w:rPr>
          <w:rFonts w:ascii="Arial" w:hAnsi="Arial" w:cs="Arial"/>
          <w:sz w:val="20"/>
        </w:rPr>
        <w:t>–</w:t>
      </w:r>
    </w:p>
    <w:p w14:paraId="676272DC" w14:textId="77777777" w:rsidR="00CF53CA" w:rsidRPr="00F05ECF" w:rsidRDefault="00CF53CA">
      <w:pPr>
        <w:numPr>
          <w:ilvl w:val="1"/>
          <w:numId w:val="36"/>
        </w:numPr>
        <w:jc w:val="both"/>
        <w:rPr>
          <w:rFonts w:ascii="Arial" w:hAnsi="Arial" w:cs="Arial"/>
          <w:sz w:val="20"/>
        </w:rPr>
      </w:pPr>
      <w:r w:rsidRPr="00F05ECF">
        <w:rPr>
          <w:rFonts w:ascii="Arial" w:hAnsi="Arial" w:cs="Arial"/>
          <w:sz w:val="20"/>
        </w:rPr>
        <w:t>whether adequate supervision is available in the community; and</w:t>
      </w:r>
    </w:p>
    <w:p w14:paraId="46DD3D42" w14:textId="77777777" w:rsidR="00CF53CA" w:rsidRPr="00F05ECF" w:rsidRDefault="00CF53CA">
      <w:pPr>
        <w:numPr>
          <w:ilvl w:val="1"/>
          <w:numId w:val="36"/>
        </w:numPr>
        <w:jc w:val="both"/>
        <w:rPr>
          <w:rFonts w:ascii="Arial" w:hAnsi="Arial" w:cs="Arial"/>
          <w:color w:val="000000"/>
          <w:sz w:val="20"/>
        </w:rPr>
      </w:pPr>
      <w:r w:rsidRPr="00F05ECF">
        <w:rPr>
          <w:rFonts w:ascii="Arial" w:hAnsi="Arial" w:cs="Arial"/>
          <w:sz w:val="20"/>
        </w:rPr>
        <w:t>whether and to what extent the child has complied with community supervision; and</w:t>
      </w:r>
    </w:p>
    <w:p w14:paraId="3083F6ED" w14:textId="77777777" w:rsidR="00CF53CA" w:rsidRPr="002A151A" w:rsidRDefault="00CF53CA">
      <w:pPr>
        <w:numPr>
          <w:ilvl w:val="1"/>
          <w:numId w:val="36"/>
        </w:numPr>
        <w:jc w:val="both"/>
        <w:rPr>
          <w:rFonts w:ascii="Arial" w:hAnsi="Arial" w:cs="Arial"/>
          <w:color w:val="000000"/>
          <w:sz w:val="20"/>
        </w:rPr>
      </w:pPr>
      <w:r w:rsidRPr="00F05ECF">
        <w:rPr>
          <w:rFonts w:ascii="Arial" w:hAnsi="Arial" w:cs="Arial"/>
          <w:sz w:val="20"/>
        </w:rPr>
        <w:t>whether a declaration is required for the protection of the community.</w:t>
      </w:r>
    </w:p>
    <w:p w14:paraId="51A4B5CB" w14:textId="77777777" w:rsidR="002A151A" w:rsidRDefault="002A151A" w:rsidP="002A151A">
      <w:pPr>
        <w:spacing w:before="60"/>
        <w:ind w:left="1021"/>
        <w:jc w:val="both"/>
        <w:rPr>
          <w:rFonts w:ascii="Arial" w:hAnsi="Arial" w:cs="Arial"/>
          <w:sz w:val="20"/>
        </w:rPr>
      </w:pPr>
      <w:r>
        <w:rPr>
          <w:rFonts w:ascii="Arial" w:hAnsi="Arial" w:cs="Arial"/>
          <w:sz w:val="20"/>
          <w:szCs w:val="20"/>
        </w:rPr>
        <w:t xml:space="preserve">In </w:t>
      </w:r>
      <w:r w:rsidRPr="00766610">
        <w:rPr>
          <w:rFonts w:ascii="Arial" w:hAnsi="Arial" w:cs="Arial"/>
          <w:i/>
          <w:iCs/>
          <w:sz w:val="20"/>
          <w:szCs w:val="20"/>
        </w:rPr>
        <w:t>Kirk Reese (a pseudonym) v Victoria Police</w:t>
      </w:r>
      <w:r>
        <w:rPr>
          <w:rFonts w:ascii="Arial" w:hAnsi="Arial" w:cs="Arial"/>
          <w:sz w:val="20"/>
          <w:szCs w:val="20"/>
        </w:rPr>
        <w:t xml:space="preserve"> [2020] </w:t>
      </w:r>
      <w:proofErr w:type="spellStart"/>
      <w:r>
        <w:rPr>
          <w:rFonts w:ascii="Arial" w:hAnsi="Arial" w:cs="Arial"/>
          <w:sz w:val="20"/>
          <w:szCs w:val="20"/>
        </w:rPr>
        <w:t>VChC</w:t>
      </w:r>
      <w:proofErr w:type="spellEnd"/>
      <w:r>
        <w:rPr>
          <w:rFonts w:ascii="Arial" w:hAnsi="Arial" w:cs="Arial"/>
          <w:sz w:val="20"/>
          <w:szCs w:val="20"/>
        </w:rPr>
        <w:t xml:space="preserve"> 6 at [13]-[14], Judge Chambers declared that KR was liable to supervision, having accepted that such a declaration was necessary having regard to the above criteria in s.38</w:t>
      </w:r>
      <w:r w:rsidR="005A4691">
        <w:rPr>
          <w:rFonts w:ascii="Arial" w:hAnsi="Arial" w:cs="Arial"/>
          <w:sz w:val="20"/>
          <w:szCs w:val="20"/>
        </w:rPr>
        <w:t>Z</w:t>
      </w:r>
      <w:r>
        <w:rPr>
          <w:rFonts w:ascii="Arial" w:hAnsi="Arial" w:cs="Arial"/>
          <w:sz w:val="20"/>
          <w:szCs w:val="20"/>
        </w:rPr>
        <w:t>D(2).  The issue she had then to determine is whether KR should be subject to a custodial supervision order (</w:t>
      </w:r>
      <w:r w:rsidRPr="002A151A">
        <w:rPr>
          <w:rFonts w:ascii="Arial" w:hAnsi="Arial" w:cs="Arial"/>
          <w:b/>
          <w:bCs/>
          <w:sz w:val="20"/>
          <w:szCs w:val="20"/>
        </w:rPr>
        <w:t>CSO</w:t>
      </w:r>
      <w:r>
        <w:rPr>
          <w:rFonts w:ascii="Arial" w:hAnsi="Arial" w:cs="Arial"/>
          <w:sz w:val="20"/>
          <w:szCs w:val="20"/>
        </w:rPr>
        <w:t>) or a non-custodial supervision order (</w:t>
      </w:r>
      <w:r w:rsidRPr="002A151A">
        <w:rPr>
          <w:rFonts w:ascii="Arial" w:hAnsi="Arial" w:cs="Arial"/>
          <w:b/>
          <w:bCs/>
          <w:sz w:val="20"/>
          <w:szCs w:val="20"/>
        </w:rPr>
        <w:t>NCSO</w:t>
      </w:r>
      <w:r>
        <w:rPr>
          <w:rFonts w:ascii="Arial" w:hAnsi="Arial" w:cs="Arial"/>
          <w:sz w:val="20"/>
          <w:szCs w:val="20"/>
        </w:rPr>
        <w:t>).</w:t>
      </w:r>
    </w:p>
    <w:p w14:paraId="36DF0277" w14:textId="77777777" w:rsidR="00CF53CA" w:rsidRPr="00F05ECF" w:rsidRDefault="00CF53CA">
      <w:pPr>
        <w:numPr>
          <w:ilvl w:val="1"/>
          <w:numId w:val="26"/>
        </w:numPr>
        <w:tabs>
          <w:tab w:val="clear" w:pos="1440"/>
        </w:tabs>
        <w:spacing w:before="120"/>
        <w:ind w:left="998" w:hanging="357"/>
        <w:jc w:val="both"/>
        <w:rPr>
          <w:rFonts w:ascii="Arial" w:hAnsi="Arial" w:cs="Arial"/>
          <w:color w:val="000000"/>
          <w:sz w:val="20"/>
        </w:rPr>
      </w:pPr>
      <w:r>
        <w:rPr>
          <w:rFonts w:ascii="Arial" w:hAnsi="Arial" w:cs="Arial"/>
          <w:b/>
          <w:color w:val="000000"/>
          <w:sz w:val="18"/>
          <w:bdr w:val="single" w:sz="4" w:space="0" w:color="auto"/>
        </w:rPr>
        <w:t>BAR ON ORDERING A CHILD TO BE RELEASED UNCONDITIONALLY|CMIA-s.38ZD(3)</w:t>
      </w:r>
      <w:r w:rsidRPr="001E29D5">
        <w:rPr>
          <w:rFonts w:ascii="Arial" w:hAnsi="Arial" w:cs="Arial"/>
          <w:color w:val="000000"/>
          <w:sz w:val="18"/>
          <w:bdr w:val="single" w:sz="4" w:space="0" w:color="auto"/>
        </w:rPr>
        <w:t xml:space="preserve"> </w:t>
      </w:r>
      <w:r>
        <w:rPr>
          <w:rFonts w:ascii="Arial" w:hAnsi="Arial" w:cs="Arial"/>
          <w:color w:val="000000"/>
        </w:rPr>
        <w:t xml:space="preserve"> </w:t>
      </w:r>
      <w:r w:rsidRPr="00F05ECF">
        <w:rPr>
          <w:rFonts w:ascii="Arial" w:hAnsi="Arial" w:cs="Arial"/>
          <w:color w:val="000000"/>
          <w:sz w:val="20"/>
        </w:rPr>
        <w:t xml:space="preserve">[Same wording as CMIA-s.38Y(6)] The court must not order a child to be released </w:t>
      </w:r>
      <w:r w:rsidRPr="00F05ECF">
        <w:rPr>
          <w:rFonts w:ascii="Arial" w:hAnsi="Arial" w:cs="Arial"/>
          <w:color w:val="000000"/>
          <w:sz w:val="20"/>
        </w:rPr>
        <w:lastRenderedPageBreak/>
        <w:t>unconditionally unless satisfied that, if necessary, the child is receiving appropriate treatment or support for his/her mental health or disability.</w:t>
      </w:r>
    </w:p>
    <w:p w14:paraId="246E6147" w14:textId="77777777" w:rsidR="00CF53CA" w:rsidRDefault="00CF53CA" w:rsidP="00CF53CA">
      <w:pPr>
        <w:jc w:val="both"/>
        <w:rPr>
          <w:rFonts w:ascii="Arial" w:hAnsi="Arial" w:cs="Arial"/>
          <w:sz w:val="20"/>
        </w:rPr>
      </w:pPr>
    </w:p>
    <w:p w14:paraId="277DFC51" w14:textId="77777777" w:rsidR="00324F34" w:rsidRDefault="00CF53CA" w:rsidP="00324F34">
      <w:pPr>
        <w:pStyle w:val="Heading3"/>
        <w:keepNext/>
        <w:spacing w:after="80" w:line="240" w:lineRule="auto"/>
        <w:ind w:left="284" w:hanging="284"/>
        <w:rPr>
          <w:rFonts w:ascii="Arial" w:hAnsi="Arial" w:cs="Arial"/>
          <w:b/>
          <w:bCs/>
          <w:sz w:val="20"/>
        </w:rPr>
      </w:pPr>
      <w:bookmarkStart w:id="238" w:name="_N_DISPOSITION_OF"/>
      <w:bookmarkEnd w:id="238"/>
      <w:r>
        <w:rPr>
          <w:rFonts w:ascii="Arial" w:hAnsi="Arial" w:cs="Arial"/>
          <w:b/>
          <w:color w:val="FFFFFF"/>
          <w:sz w:val="22"/>
          <w:shd w:val="clear" w:color="auto" w:fill="000000"/>
        </w:rPr>
        <w:t>N</w:t>
      </w:r>
      <w:r w:rsidRPr="002A71CD">
        <w:rPr>
          <w:rFonts w:ascii="Arial" w:hAnsi="Arial" w:cs="Arial"/>
          <w:b/>
          <w:color w:val="000000"/>
        </w:rPr>
        <w:tab/>
      </w:r>
      <w:r>
        <w:rPr>
          <w:rFonts w:ascii="Arial" w:hAnsi="Arial" w:cs="Arial"/>
          <w:b/>
          <w:color w:val="FFFFFF"/>
          <w:sz w:val="22"/>
          <w:bdr w:val="single" w:sz="4" w:space="0" w:color="auto"/>
          <w:shd w:val="clear" w:color="auto" w:fill="000000"/>
        </w:rPr>
        <w:t>DISPOSITION OF CHILD DECLARED TO BE LIABLE TO SUPERVISION</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Div.5</w:t>
      </w:r>
    </w:p>
    <w:p w14:paraId="65EA5160" w14:textId="77777777" w:rsidR="00CF53CA" w:rsidRPr="00E10380" w:rsidRDefault="00CF53CA" w:rsidP="0059687C">
      <w:pPr>
        <w:keepNext/>
        <w:keepLines/>
        <w:spacing w:before="120"/>
        <w:ind w:left="284"/>
        <w:jc w:val="both"/>
        <w:rPr>
          <w:rFonts w:ascii="Arial" w:hAnsi="Arial" w:cs="Arial"/>
          <w:sz w:val="20"/>
        </w:rPr>
      </w:pPr>
      <w:r w:rsidRPr="00422474">
        <w:rPr>
          <w:rFonts w:ascii="Arial" w:hAnsi="Arial" w:cs="Arial"/>
          <w:b/>
          <w:color w:val="FFFFFF"/>
          <w:sz w:val="18"/>
          <w:bdr w:val="single" w:sz="4" w:space="0" w:color="auto"/>
          <w:shd w:val="clear" w:color="auto" w:fill="000000"/>
        </w:rPr>
        <w:t>SUPERVISION ORDER|</w:t>
      </w:r>
      <w:r>
        <w:rPr>
          <w:rFonts w:ascii="Arial" w:hAnsi="Arial" w:cs="Arial"/>
          <w:b/>
          <w:color w:val="FFFFFF"/>
          <w:sz w:val="18"/>
          <w:bdr w:val="single" w:sz="4" w:space="0" w:color="auto"/>
          <w:shd w:val="clear" w:color="auto" w:fill="000000"/>
        </w:rPr>
        <w:t>CMIA</w:t>
      </w:r>
      <w:r w:rsidRPr="00422474">
        <w:rPr>
          <w:rFonts w:ascii="Arial" w:hAnsi="Arial" w:cs="Arial"/>
          <w:b/>
          <w:color w:val="FFFFFF"/>
          <w:sz w:val="18"/>
          <w:bdr w:val="single" w:sz="4" w:space="0" w:color="auto"/>
          <w:shd w:val="clear" w:color="auto" w:fill="000000"/>
        </w:rPr>
        <w:t>-s.38ZH</w:t>
      </w:r>
      <w:r w:rsidRPr="00E10380">
        <w:rPr>
          <w:rFonts w:ascii="Arial" w:hAnsi="Arial" w:cs="Arial"/>
          <w:sz w:val="20"/>
        </w:rPr>
        <w:t xml:space="preserve">  If the court declares that a child is liable to supervision under Div.5, the court must make a supervision order in respect of the child.  The purpose of the supervision order is to ensure that the child receives treatment, support, guidance and assistance for his/her mental impairment or other condition or disability. There are two types of supervision orders–</w:t>
      </w:r>
    </w:p>
    <w:p w14:paraId="6940C3DD" w14:textId="77777777" w:rsidR="00CF53CA" w:rsidRPr="00E10380" w:rsidRDefault="00CF53CA">
      <w:pPr>
        <w:numPr>
          <w:ilvl w:val="1"/>
          <w:numId w:val="43"/>
        </w:numPr>
        <w:tabs>
          <w:tab w:val="clear" w:pos="1440"/>
        </w:tabs>
        <w:spacing w:before="120"/>
        <w:ind w:left="641" w:hanging="357"/>
        <w:jc w:val="both"/>
        <w:rPr>
          <w:rFonts w:ascii="Arial" w:hAnsi="Arial" w:cs="Arial"/>
          <w:color w:val="000000"/>
          <w:sz w:val="20"/>
        </w:rPr>
      </w:pPr>
      <w:r w:rsidRPr="00422474">
        <w:rPr>
          <w:rFonts w:ascii="Arial" w:hAnsi="Arial" w:cs="Arial"/>
          <w:b/>
          <w:color w:val="000000"/>
          <w:sz w:val="18"/>
          <w:bdr w:val="single" w:sz="4" w:space="0" w:color="auto"/>
          <w:shd w:val="clear" w:color="auto" w:fill="E0E0E0"/>
        </w:rPr>
        <w:t>NON-CUSTODIAL SUPERVISION ORDER</w:t>
      </w:r>
      <w:r w:rsidR="003E2184">
        <w:rPr>
          <w:rFonts w:ascii="Arial" w:hAnsi="Arial" w:cs="Arial"/>
          <w:b/>
          <w:color w:val="000000"/>
          <w:sz w:val="18"/>
          <w:bdr w:val="single" w:sz="4" w:space="0" w:color="auto"/>
          <w:shd w:val="clear" w:color="auto" w:fill="E0E0E0"/>
        </w:rPr>
        <w:t xml:space="preserve"> [NCSO]</w:t>
      </w:r>
      <w:r w:rsidRPr="00422474">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CMIA</w:t>
      </w:r>
      <w:r w:rsidRPr="00422474">
        <w:rPr>
          <w:rFonts w:ascii="Arial" w:hAnsi="Arial" w:cs="Arial"/>
          <w:b/>
          <w:color w:val="000000"/>
          <w:sz w:val="18"/>
          <w:bdr w:val="single" w:sz="4" w:space="0" w:color="auto"/>
          <w:shd w:val="clear" w:color="auto" w:fill="E0E0E0"/>
        </w:rPr>
        <w:t>-ss.38ZH(5)(b)</w:t>
      </w:r>
      <w:r w:rsidRPr="00E10380">
        <w:rPr>
          <w:rFonts w:ascii="Arial" w:hAnsi="Arial" w:cs="Arial"/>
          <w:color w:val="000000"/>
          <w:sz w:val="20"/>
        </w:rPr>
        <w:t xml:space="preserve"> </w:t>
      </w:r>
      <w:r w:rsidRPr="00E10380">
        <w:rPr>
          <w:rFonts w:ascii="Arial" w:hAnsi="Arial" w:cs="Arial"/>
          <w:sz w:val="20"/>
        </w:rPr>
        <w:t>This order releases the child on conditions decided by the court and specified in the order.</w:t>
      </w:r>
    </w:p>
    <w:p w14:paraId="74A6D604" w14:textId="77777777" w:rsidR="00CF53CA" w:rsidRPr="00E10380" w:rsidRDefault="00CF53CA">
      <w:pPr>
        <w:numPr>
          <w:ilvl w:val="1"/>
          <w:numId w:val="43"/>
        </w:numPr>
        <w:tabs>
          <w:tab w:val="clear" w:pos="1440"/>
        </w:tabs>
        <w:spacing w:before="120"/>
        <w:ind w:left="641" w:hanging="357"/>
        <w:jc w:val="both"/>
        <w:rPr>
          <w:rFonts w:ascii="Arial" w:hAnsi="Arial" w:cs="Arial"/>
          <w:color w:val="000000"/>
          <w:sz w:val="20"/>
        </w:rPr>
      </w:pPr>
      <w:r w:rsidRPr="00422474">
        <w:rPr>
          <w:rFonts w:ascii="Arial" w:hAnsi="Arial" w:cs="Arial"/>
          <w:b/>
          <w:color w:val="000000"/>
          <w:sz w:val="18"/>
          <w:bdr w:val="single" w:sz="4" w:space="0" w:color="auto"/>
          <w:shd w:val="clear" w:color="auto" w:fill="E0E0E0"/>
        </w:rPr>
        <w:t>CUSTODIAL SUPERVISION ORDER</w:t>
      </w:r>
      <w:r w:rsidR="003E2184">
        <w:rPr>
          <w:rFonts w:ascii="Arial" w:hAnsi="Arial" w:cs="Arial"/>
          <w:b/>
          <w:color w:val="000000"/>
          <w:sz w:val="18"/>
          <w:bdr w:val="single" w:sz="4" w:space="0" w:color="auto"/>
          <w:shd w:val="clear" w:color="auto" w:fill="E0E0E0"/>
        </w:rPr>
        <w:t xml:space="preserve"> [CSO]</w:t>
      </w:r>
      <w:r w:rsidRPr="00422474">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CMIA</w:t>
      </w:r>
      <w:r w:rsidRPr="00422474">
        <w:rPr>
          <w:rFonts w:ascii="Arial" w:hAnsi="Arial" w:cs="Arial"/>
          <w:b/>
          <w:color w:val="000000"/>
          <w:sz w:val="18"/>
          <w:bdr w:val="single" w:sz="4" w:space="0" w:color="auto"/>
          <w:shd w:val="clear" w:color="auto" w:fill="E0E0E0"/>
        </w:rPr>
        <w:t>-ss.38ZH(3), (5)(a) + (7)</w:t>
      </w:r>
      <w:r w:rsidRPr="00E10380">
        <w:rPr>
          <w:rFonts w:ascii="Arial" w:hAnsi="Arial" w:cs="Arial"/>
          <w:color w:val="000000"/>
          <w:sz w:val="20"/>
        </w:rPr>
        <w:t xml:space="preserve"> </w:t>
      </w:r>
      <w:r w:rsidRPr="00E10380">
        <w:rPr>
          <w:rFonts w:ascii="Arial" w:hAnsi="Arial" w:cs="Arial"/>
          <w:sz w:val="20"/>
        </w:rPr>
        <w:t xml:space="preserve">This order – which commits the child to </w:t>
      </w:r>
      <w:r w:rsidR="008E0CF6" w:rsidRPr="008E0CF6">
        <w:rPr>
          <w:rFonts w:ascii="Arial" w:hAnsi="Arial" w:cs="Arial"/>
          <w:i/>
          <w:iCs/>
          <w:sz w:val="20"/>
        </w:rPr>
        <w:t>“</w:t>
      </w:r>
      <w:r w:rsidRPr="008E0CF6">
        <w:rPr>
          <w:rFonts w:ascii="Arial" w:hAnsi="Arial" w:cs="Arial"/>
          <w:i/>
          <w:iCs/>
          <w:sz w:val="20"/>
        </w:rPr>
        <w:t>custody</w:t>
      </w:r>
      <w:r w:rsidR="008E0CF6" w:rsidRPr="008E0CF6">
        <w:rPr>
          <w:rFonts w:ascii="Arial" w:hAnsi="Arial" w:cs="Arial"/>
          <w:i/>
          <w:iCs/>
          <w:sz w:val="20"/>
        </w:rPr>
        <w:t>”</w:t>
      </w:r>
      <w:r w:rsidR="008E0CF6">
        <w:rPr>
          <w:rFonts w:ascii="Arial" w:hAnsi="Arial" w:cs="Arial"/>
          <w:sz w:val="20"/>
        </w:rPr>
        <w:t xml:space="preserve">, defined as </w:t>
      </w:r>
      <w:r w:rsidR="008E0CF6" w:rsidRPr="008E0CF6">
        <w:rPr>
          <w:rFonts w:ascii="Arial" w:hAnsi="Arial" w:cs="Arial"/>
          <w:i/>
          <w:iCs/>
          <w:sz w:val="20"/>
        </w:rPr>
        <w:t>“detention in a youth justice centre or a youth residential centre”</w:t>
      </w:r>
      <w:r w:rsidRPr="00E10380">
        <w:rPr>
          <w:rFonts w:ascii="Arial" w:hAnsi="Arial" w:cs="Arial"/>
          <w:sz w:val="20"/>
        </w:rPr>
        <w:t xml:space="preserve"> – has an additional purpose of protecting the child or the community while the child receives the requisite treatment, support, guidance and assistance.  It cannot be made unless the court finds there is no practicable alternative and the order is required for the protection of the child or the community.</w:t>
      </w:r>
      <w:r w:rsidR="0059687C">
        <w:rPr>
          <w:rFonts w:ascii="Arial" w:hAnsi="Arial" w:cs="Arial"/>
          <w:color w:val="000000"/>
          <w:sz w:val="20"/>
        </w:rPr>
        <w:t xml:space="preserve">  The court has no power to include conditions on a custodial supervision order, these being determined administratively within the custodial setting.</w:t>
      </w:r>
    </w:p>
    <w:p w14:paraId="3F6D4466" w14:textId="77777777" w:rsidR="003E2184" w:rsidRDefault="00CF53CA" w:rsidP="003E2184">
      <w:pPr>
        <w:keepNext/>
        <w:keepLines/>
        <w:spacing w:before="120"/>
        <w:ind w:left="284"/>
        <w:jc w:val="both"/>
        <w:rPr>
          <w:rFonts w:ascii="Arial" w:hAnsi="Arial" w:cs="Arial"/>
        </w:rPr>
      </w:pPr>
      <w:r w:rsidRPr="00434FE8">
        <w:rPr>
          <w:rFonts w:ascii="Arial" w:hAnsi="Arial" w:cs="Arial"/>
          <w:b/>
          <w:color w:val="FFFFFF"/>
          <w:sz w:val="18"/>
          <w:bdr w:val="single" w:sz="4" w:space="0" w:color="auto"/>
          <w:shd w:val="clear" w:color="auto" w:fill="000000"/>
        </w:rPr>
        <w:t>REPORT &amp; CERTIFICATE A PRE-CONDITION TO MAKING A SUPERVISION ORDER|</w:t>
      </w:r>
      <w:r>
        <w:rPr>
          <w:rFonts w:ascii="Arial" w:hAnsi="Arial" w:cs="Arial"/>
          <w:b/>
          <w:color w:val="FFFFFF"/>
          <w:sz w:val="18"/>
          <w:bdr w:val="single" w:sz="4" w:space="0" w:color="auto"/>
          <w:shd w:val="clear" w:color="auto" w:fill="000000"/>
        </w:rPr>
        <w:t>CMIA</w:t>
      </w:r>
      <w:r w:rsidRPr="00434FE8">
        <w:rPr>
          <w:rFonts w:ascii="Arial" w:hAnsi="Arial" w:cs="Arial"/>
          <w:b/>
          <w:color w:val="FFFFFF"/>
          <w:sz w:val="18"/>
          <w:bdr w:val="single" w:sz="4" w:space="0" w:color="auto"/>
          <w:shd w:val="clear" w:color="auto" w:fill="000000"/>
        </w:rPr>
        <w:t>-s.38ZH(6)</w:t>
      </w:r>
    </w:p>
    <w:p w14:paraId="5DE5DB17" w14:textId="77777777" w:rsidR="00CF53CA" w:rsidRPr="00F05ECF" w:rsidRDefault="00CF53CA" w:rsidP="003E2184">
      <w:pPr>
        <w:keepNext/>
        <w:keepLines/>
        <w:spacing w:before="120"/>
        <w:ind w:left="284"/>
        <w:jc w:val="both"/>
        <w:rPr>
          <w:rFonts w:ascii="Arial" w:hAnsi="Arial" w:cs="Arial"/>
          <w:sz w:val="20"/>
          <w:szCs w:val="20"/>
        </w:rPr>
      </w:pPr>
      <w:r w:rsidRPr="00F05ECF">
        <w:rPr>
          <w:rFonts w:ascii="Arial" w:hAnsi="Arial" w:cs="Arial"/>
          <w:sz w:val="20"/>
          <w:szCs w:val="20"/>
        </w:rPr>
        <w:t>The court must not make a supervision order of either type unless it has received–</w:t>
      </w:r>
    </w:p>
    <w:p w14:paraId="5612D99F" w14:textId="77777777" w:rsidR="00CF53CA" w:rsidRPr="00F05ECF" w:rsidRDefault="00CF53CA">
      <w:pPr>
        <w:numPr>
          <w:ilvl w:val="0"/>
          <w:numId w:val="44"/>
        </w:numPr>
        <w:jc w:val="both"/>
        <w:rPr>
          <w:rFonts w:ascii="Arial" w:hAnsi="Arial" w:cs="Arial"/>
          <w:sz w:val="20"/>
          <w:szCs w:val="20"/>
        </w:rPr>
      </w:pPr>
      <w:r w:rsidRPr="00F05ECF">
        <w:rPr>
          <w:rFonts w:ascii="Arial" w:hAnsi="Arial" w:cs="Arial"/>
          <w:sz w:val="20"/>
          <w:szCs w:val="20"/>
        </w:rPr>
        <w:t xml:space="preserve">a report under Div.6 as to supervision [see topic </w:t>
      </w:r>
      <w:r w:rsidRPr="00F05ECF">
        <w:rPr>
          <w:rFonts w:ascii="Arial" w:hAnsi="Arial" w:cs="Arial"/>
          <w:b/>
          <w:color w:val="FFFFFF"/>
          <w:sz w:val="20"/>
          <w:szCs w:val="20"/>
          <w:shd w:val="clear" w:color="auto" w:fill="000000"/>
        </w:rPr>
        <w:t>O</w:t>
      </w:r>
      <w:r w:rsidRPr="00F05ECF">
        <w:rPr>
          <w:rFonts w:ascii="Arial" w:hAnsi="Arial" w:cs="Arial"/>
          <w:sz w:val="20"/>
          <w:szCs w:val="20"/>
        </w:rPr>
        <w:t xml:space="preserve"> below]; and</w:t>
      </w:r>
    </w:p>
    <w:p w14:paraId="2C33818E" w14:textId="77777777" w:rsidR="00CF53CA" w:rsidRPr="00F05ECF" w:rsidRDefault="00CF53CA">
      <w:pPr>
        <w:numPr>
          <w:ilvl w:val="0"/>
          <w:numId w:val="44"/>
        </w:numPr>
        <w:jc w:val="both"/>
        <w:rPr>
          <w:rFonts w:ascii="Arial" w:hAnsi="Arial" w:cs="Arial"/>
          <w:sz w:val="20"/>
          <w:szCs w:val="20"/>
        </w:rPr>
      </w:pPr>
      <w:r w:rsidRPr="00F05ECF">
        <w:rPr>
          <w:rFonts w:ascii="Arial" w:hAnsi="Arial" w:cs="Arial"/>
          <w:sz w:val="20"/>
          <w:szCs w:val="20"/>
        </w:rPr>
        <w:t xml:space="preserve">a certificate under s.47 stating that the facilities or services necessary for the supervision order are available [see topic </w:t>
      </w:r>
      <w:r w:rsidRPr="00F05ECF">
        <w:rPr>
          <w:rFonts w:ascii="Arial" w:hAnsi="Arial" w:cs="Arial"/>
          <w:b/>
          <w:color w:val="FFFFFF"/>
          <w:sz w:val="20"/>
          <w:szCs w:val="20"/>
          <w:shd w:val="clear" w:color="auto" w:fill="000000"/>
        </w:rPr>
        <w:t>P</w:t>
      </w:r>
      <w:r w:rsidRPr="00F05ECF">
        <w:rPr>
          <w:rFonts w:ascii="Arial" w:hAnsi="Arial" w:cs="Arial"/>
          <w:sz w:val="20"/>
          <w:szCs w:val="20"/>
        </w:rPr>
        <w:t xml:space="preserve"> below].</w:t>
      </w:r>
    </w:p>
    <w:p w14:paraId="4EFDE16D" w14:textId="77777777" w:rsidR="00CF53CA" w:rsidRPr="00F05ECF" w:rsidRDefault="0059687C" w:rsidP="0059687C">
      <w:pPr>
        <w:ind w:left="284"/>
        <w:jc w:val="both"/>
        <w:rPr>
          <w:rFonts w:ascii="Arial" w:hAnsi="Arial" w:cs="Arial"/>
          <w:sz w:val="20"/>
          <w:szCs w:val="20"/>
        </w:rPr>
      </w:pPr>
      <w:r>
        <w:rPr>
          <w:rFonts w:ascii="Arial" w:hAnsi="Arial" w:cs="Arial"/>
          <w:sz w:val="20"/>
          <w:szCs w:val="20"/>
        </w:rPr>
        <w:t>It is expected that the report and certificate will be provided to the court as a single package.</w:t>
      </w:r>
    </w:p>
    <w:p w14:paraId="7CBDFF51" w14:textId="77777777" w:rsidR="00CF53CA" w:rsidRDefault="00CF53CA" w:rsidP="0059687C">
      <w:pPr>
        <w:spacing w:before="120"/>
        <w:ind w:left="284"/>
        <w:jc w:val="both"/>
        <w:rPr>
          <w:rFonts w:ascii="Arial" w:hAnsi="Arial" w:cs="Arial"/>
        </w:rPr>
      </w:pPr>
      <w:r>
        <w:rPr>
          <w:rFonts w:ascii="Arial" w:hAnsi="Arial" w:cs="Arial"/>
          <w:b/>
          <w:color w:val="FFFFFF"/>
          <w:sz w:val="18"/>
          <w:bdr w:val="single" w:sz="4" w:space="0" w:color="auto"/>
          <w:shd w:val="clear" w:color="auto" w:fill="000000"/>
        </w:rPr>
        <w:t>DURATION OF</w:t>
      </w:r>
      <w:r w:rsidRPr="00434FE8">
        <w:rPr>
          <w:rFonts w:ascii="Arial" w:hAnsi="Arial" w:cs="Arial"/>
          <w:b/>
          <w:color w:val="FFFFFF"/>
          <w:sz w:val="18"/>
          <w:bdr w:val="single" w:sz="4" w:space="0" w:color="auto"/>
          <w:shd w:val="clear" w:color="auto" w:fill="000000"/>
        </w:rPr>
        <w:t xml:space="preserve"> SUPERVISION ORDER|</w:t>
      </w:r>
      <w:r>
        <w:rPr>
          <w:rFonts w:ascii="Arial" w:hAnsi="Arial" w:cs="Arial"/>
          <w:b/>
          <w:color w:val="FFFFFF"/>
          <w:sz w:val="18"/>
          <w:bdr w:val="single" w:sz="4" w:space="0" w:color="auto"/>
          <w:shd w:val="clear" w:color="auto" w:fill="000000"/>
        </w:rPr>
        <w:t>CMIA</w:t>
      </w:r>
      <w:r w:rsidRPr="00434FE8">
        <w:rPr>
          <w:rFonts w:ascii="Arial" w:hAnsi="Arial" w:cs="Arial"/>
          <w:b/>
          <w:color w:val="FFFFFF"/>
          <w:sz w:val="18"/>
          <w:bdr w:val="single" w:sz="4" w:space="0" w:color="auto"/>
          <w:shd w:val="clear" w:color="auto" w:fill="000000"/>
        </w:rPr>
        <w:t>-s.38ZH(</w:t>
      </w:r>
      <w:r>
        <w:rPr>
          <w:rFonts w:ascii="Arial" w:hAnsi="Arial" w:cs="Arial"/>
          <w:b/>
          <w:color w:val="FFFFFF"/>
          <w:sz w:val="18"/>
          <w:bdr w:val="single" w:sz="4" w:space="0" w:color="auto"/>
          <w:shd w:val="clear" w:color="auto" w:fill="000000"/>
        </w:rPr>
        <w:t>4</w:t>
      </w:r>
      <w:r w:rsidRPr="00434FE8">
        <w:rPr>
          <w:rFonts w:ascii="Arial" w:hAnsi="Arial" w:cs="Arial"/>
          <w:b/>
          <w:color w:val="FFFFFF"/>
          <w:sz w:val="18"/>
          <w:bdr w:val="single" w:sz="4" w:space="0" w:color="auto"/>
          <w:shd w:val="clear" w:color="auto" w:fill="000000"/>
        </w:rPr>
        <w:t>)</w:t>
      </w:r>
      <w:r>
        <w:rPr>
          <w:rFonts w:ascii="Arial" w:hAnsi="Arial" w:cs="Arial"/>
          <w:b/>
          <w:color w:val="FFFFFF"/>
          <w:sz w:val="18"/>
          <w:bdr w:val="single" w:sz="4" w:space="0" w:color="auto"/>
          <w:shd w:val="clear" w:color="auto" w:fill="000000"/>
        </w:rPr>
        <w:t>, 38ZI</w:t>
      </w:r>
    </w:p>
    <w:p w14:paraId="1FF8B5C6"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 xml:space="preserve">A supervision order is initially for a term not exceeding 6 months. </w:t>
      </w:r>
      <w:r w:rsidRPr="00F05ECF">
        <w:rPr>
          <w:rFonts w:ascii="Arial" w:hAnsi="Arial" w:cs="Arial"/>
          <w:color w:val="000000"/>
          <w:sz w:val="20"/>
          <w:szCs w:val="20"/>
        </w:rPr>
        <w:sym w:font="Wingdings" w:char="F0E8"/>
      </w:r>
      <w:r w:rsidRPr="00F05ECF">
        <w:rPr>
          <w:rFonts w:ascii="Arial" w:hAnsi="Arial" w:cs="Arial"/>
          <w:color w:val="000000"/>
          <w:sz w:val="20"/>
          <w:szCs w:val="20"/>
        </w:rPr>
        <w:t xml:space="preserve"> However this does not end the process</w:t>
      </w:r>
      <w:r w:rsidRPr="00F05ECF">
        <w:rPr>
          <w:rFonts w:ascii="Arial" w:hAnsi="Arial" w:cs="Arial"/>
          <w:sz w:val="20"/>
          <w:szCs w:val="20"/>
        </w:rPr>
        <w:t>.</w:t>
      </w:r>
    </w:p>
    <w:p w14:paraId="23621D69"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 xml:space="preserve">The court must direct that the matter be brought back to court for review at the end of the period specified by the court [see topic </w:t>
      </w:r>
      <w:r w:rsidRPr="00F05ECF">
        <w:rPr>
          <w:rFonts w:ascii="Arial" w:hAnsi="Arial" w:cs="Arial"/>
          <w:b/>
          <w:color w:val="FFFFFF"/>
          <w:sz w:val="20"/>
          <w:szCs w:val="20"/>
          <w:shd w:val="clear" w:color="auto" w:fill="000000"/>
        </w:rPr>
        <w:t>Q</w:t>
      </w:r>
      <w:r w:rsidRPr="00F05ECF">
        <w:rPr>
          <w:rFonts w:ascii="Arial" w:hAnsi="Arial" w:cs="Arial"/>
          <w:sz w:val="20"/>
          <w:szCs w:val="20"/>
        </w:rPr>
        <w:t xml:space="preserve"> below].</w:t>
      </w:r>
      <w:r w:rsidR="00F40A36">
        <w:rPr>
          <w:rFonts w:ascii="Arial" w:hAnsi="Arial" w:cs="Arial"/>
          <w:sz w:val="20"/>
          <w:szCs w:val="20"/>
        </w:rPr>
        <w:t xml:space="preserve">  It appears that this direction for review must be given by the court even if the supervision order cannot extend beyond the review date. [This may be a consequence of parliamentary counsel ad</w:t>
      </w:r>
      <w:r w:rsidR="006770D4">
        <w:rPr>
          <w:rFonts w:ascii="Arial" w:hAnsi="Arial" w:cs="Arial"/>
          <w:sz w:val="20"/>
          <w:szCs w:val="20"/>
        </w:rPr>
        <w:t>a</w:t>
      </w:r>
      <w:r w:rsidR="00F40A36">
        <w:rPr>
          <w:rFonts w:ascii="Arial" w:hAnsi="Arial" w:cs="Arial"/>
          <w:sz w:val="20"/>
          <w:szCs w:val="20"/>
        </w:rPr>
        <w:t>pting similar provisions relating to adults for whom supervision orders can only be made for an indefinite term.]</w:t>
      </w:r>
    </w:p>
    <w:p w14:paraId="060F0CA1"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The term of the supervision order may be extended more than once by a maximum of 6</w:t>
      </w:r>
      <w:r w:rsidR="00BD3459">
        <w:rPr>
          <w:rFonts w:ascii="Arial" w:hAnsi="Arial" w:cs="Arial"/>
          <w:sz w:val="20"/>
          <w:szCs w:val="20"/>
        </w:rPr>
        <w:t> </w:t>
      </w:r>
      <w:r w:rsidRPr="00F05ECF">
        <w:rPr>
          <w:rFonts w:ascii="Arial" w:hAnsi="Arial" w:cs="Arial"/>
          <w:sz w:val="20"/>
          <w:szCs w:val="20"/>
        </w:rPr>
        <w:t>months per extension. However, the total period of the order (including custodial and non-custodial supervision orders) may not exceed 12 months if child was aged 10-14 at the time the supervision order was made or 24 months if child or person was aged 15-21 at the time the supervision order was made.</w:t>
      </w:r>
    </w:p>
    <w:p w14:paraId="0A643AE8"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Within the bounds of the above regime, a child may be subject to a custodial supervision order only for as long as is required for the protection of the child or the community [s.38ZH(4)].</w:t>
      </w:r>
    </w:p>
    <w:p w14:paraId="42349585" w14:textId="77777777" w:rsidR="003E2184" w:rsidRDefault="003E2184" w:rsidP="003E2184">
      <w:pPr>
        <w:spacing w:before="120"/>
        <w:ind w:left="284"/>
        <w:jc w:val="both"/>
        <w:rPr>
          <w:rFonts w:ascii="Arial" w:hAnsi="Arial" w:cs="Arial"/>
        </w:rPr>
      </w:pPr>
      <w:r>
        <w:rPr>
          <w:rFonts w:ascii="Arial" w:hAnsi="Arial" w:cs="Arial"/>
          <w:b/>
          <w:color w:val="FFFFFF"/>
          <w:sz w:val="18"/>
          <w:bdr w:val="single" w:sz="4" w:space="0" w:color="auto"/>
          <w:shd w:val="clear" w:color="auto" w:fill="000000"/>
        </w:rPr>
        <w:t>CSO OR NCSO – THAT IS THE QUESTION</w:t>
      </w:r>
    </w:p>
    <w:p w14:paraId="7658F4D7" w14:textId="77777777" w:rsidR="000906EB" w:rsidRDefault="003E2184" w:rsidP="003E2184">
      <w:pPr>
        <w:spacing w:before="120"/>
        <w:ind w:left="284"/>
        <w:jc w:val="both"/>
        <w:rPr>
          <w:rFonts w:ascii="Arial" w:hAnsi="Arial" w:cs="Arial"/>
          <w:sz w:val="20"/>
          <w:szCs w:val="20"/>
        </w:rPr>
      </w:pPr>
      <w:r>
        <w:rPr>
          <w:rFonts w:ascii="Arial" w:hAnsi="Arial" w:cs="Arial"/>
          <w:sz w:val="20"/>
        </w:rPr>
        <w:t xml:space="preserve">In </w:t>
      </w:r>
      <w:r w:rsidRPr="00766610">
        <w:rPr>
          <w:rFonts w:ascii="Arial" w:hAnsi="Arial" w:cs="Arial"/>
          <w:i/>
          <w:iCs/>
          <w:sz w:val="20"/>
          <w:szCs w:val="20"/>
        </w:rPr>
        <w:t>Kirk Reese (a pseudonym) v Victoria Police</w:t>
      </w:r>
      <w:r>
        <w:rPr>
          <w:rFonts w:ascii="Arial" w:hAnsi="Arial" w:cs="Arial"/>
          <w:sz w:val="20"/>
          <w:szCs w:val="20"/>
        </w:rPr>
        <w:t xml:space="preserve"> [2020] </w:t>
      </w:r>
      <w:proofErr w:type="spellStart"/>
      <w:r>
        <w:rPr>
          <w:rFonts w:ascii="Arial" w:hAnsi="Arial" w:cs="Arial"/>
          <w:sz w:val="20"/>
          <w:szCs w:val="20"/>
        </w:rPr>
        <w:t>VChC</w:t>
      </w:r>
      <w:proofErr w:type="spellEnd"/>
      <w:r>
        <w:rPr>
          <w:rFonts w:ascii="Arial" w:hAnsi="Arial" w:cs="Arial"/>
          <w:sz w:val="20"/>
          <w:szCs w:val="20"/>
        </w:rPr>
        <w:t xml:space="preserve"> 6, the major issue for Judge Chambers was whether KR should be subject to a </w:t>
      </w:r>
      <w:r w:rsidRPr="003E2184">
        <w:rPr>
          <w:rFonts w:ascii="Arial" w:hAnsi="Arial" w:cs="Arial"/>
          <w:b/>
          <w:bCs/>
          <w:sz w:val="20"/>
          <w:szCs w:val="20"/>
        </w:rPr>
        <w:t>CSO</w:t>
      </w:r>
      <w:r>
        <w:rPr>
          <w:rFonts w:ascii="Arial" w:hAnsi="Arial" w:cs="Arial"/>
          <w:sz w:val="20"/>
          <w:szCs w:val="20"/>
        </w:rPr>
        <w:t xml:space="preserve"> or a </w:t>
      </w:r>
      <w:r w:rsidRPr="003E2184">
        <w:rPr>
          <w:rFonts w:ascii="Arial" w:hAnsi="Arial" w:cs="Arial"/>
          <w:b/>
          <w:bCs/>
          <w:sz w:val="20"/>
          <w:szCs w:val="20"/>
        </w:rPr>
        <w:t>NCSO</w:t>
      </w:r>
      <w:r>
        <w:rPr>
          <w:rFonts w:ascii="Arial" w:hAnsi="Arial" w:cs="Arial"/>
          <w:sz w:val="20"/>
          <w:szCs w:val="20"/>
        </w:rPr>
        <w:t xml:space="preserve">.  </w:t>
      </w:r>
      <w:r w:rsidR="004231BA">
        <w:rPr>
          <w:rFonts w:ascii="Arial" w:hAnsi="Arial" w:cs="Arial"/>
          <w:sz w:val="20"/>
          <w:szCs w:val="20"/>
        </w:rPr>
        <w:t xml:space="preserve">There is a significant and unfortunate distinction between an adult placed on a </w:t>
      </w:r>
      <w:r w:rsidR="004231BA" w:rsidRPr="004231BA">
        <w:rPr>
          <w:rFonts w:ascii="Arial" w:hAnsi="Arial" w:cs="Arial"/>
          <w:b/>
          <w:bCs/>
          <w:sz w:val="20"/>
          <w:szCs w:val="20"/>
        </w:rPr>
        <w:t>CSO</w:t>
      </w:r>
      <w:r w:rsidR="004231BA">
        <w:rPr>
          <w:rFonts w:ascii="Arial" w:hAnsi="Arial" w:cs="Arial"/>
          <w:sz w:val="20"/>
          <w:szCs w:val="20"/>
        </w:rPr>
        <w:t xml:space="preserve"> and a child placed on a </w:t>
      </w:r>
      <w:r w:rsidR="004231BA" w:rsidRPr="004231BA">
        <w:rPr>
          <w:rFonts w:ascii="Arial" w:hAnsi="Arial" w:cs="Arial"/>
          <w:b/>
          <w:bCs/>
          <w:sz w:val="20"/>
          <w:szCs w:val="20"/>
        </w:rPr>
        <w:t>CSO</w:t>
      </w:r>
      <w:r w:rsidR="004231BA">
        <w:rPr>
          <w:rFonts w:ascii="Arial" w:hAnsi="Arial" w:cs="Arial"/>
          <w:sz w:val="20"/>
          <w:szCs w:val="20"/>
        </w:rPr>
        <w:t xml:space="preserve">.  </w:t>
      </w:r>
      <w:r w:rsidR="000906EB">
        <w:rPr>
          <w:rFonts w:ascii="Arial" w:hAnsi="Arial" w:cs="Arial"/>
          <w:sz w:val="20"/>
          <w:szCs w:val="20"/>
        </w:rPr>
        <w:t xml:space="preserve">Under s.26(3) an adult on a </w:t>
      </w:r>
      <w:r w:rsidR="000906EB" w:rsidRPr="000906EB">
        <w:rPr>
          <w:rFonts w:ascii="Arial" w:hAnsi="Arial" w:cs="Arial"/>
          <w:b/>
          <w:bCs/>
          <w:sz w:val="20"/>
          <w:szCs w:val="20"/>
        </w:rPr>
        <w:t>CSO</w:t>
      </w:r>
      <w:r w:rsidR="000906EB">
        <w:rPr>
          <w:rFonts w:ascii="Arial" w:hAnsi="Arial" w:cs="Arial"/>
          <w:sz w:val="20"/>
          <w:szCs w:val="20"/>
        </w:rPr>
        <w:t xml:space="preserve"> is committed to an </w:t>
      </w:r>
      <w:r w:rsidR="000906EB" w:rsidRPr="000906EB">
        <w:rPr>
          <w:rFonts w:ascii="Arial" w:hAnsi="Arial" w:cs="Arial"/>
          <w:i/>
          <w:iCs/>
          <w:sz w:val="20"/>
          <w:szCs w:val="20"/>
        </w:rPr>
        <w:t>appropriate place</w:t>
      </w:r>
      <w:r w:rsidR="000906EB">
        <w:rPr>
          <w:rFonts w:ascii="Arial" w:hAnsi="Arial" w:cs="Arial"/>
          <w:sz w:val="20"/>
          <w:szCs w:val="20"/>
        </w:rPr>
        <w:t xml:space="preserve">, defined by s.3 to mean a designated mental health facility, a residential treatment facility or a residential institution.  Section 26(4) prohibits a </w:t>
      </w:r>
      <w:r w:rsidR="000906EB" w:rsidRPr="000906EB">
        <w:rPr>
          <w:rFonts w:ascii="Arial" w:hAnsi="Arial" w:cs="Arial"/>
          <w:b/>
          <w:bCs/>
          <w:sz w:val="20"/>
          <w:szCs w:val="20"/>
        </w:rPr>
        <w:t>CSO</w:t>
      </w:r>
      <w:r w:rsidR="000906EB">
        <w:rPr>
          <w:rFonts w:ascii="Arial" w:hAnsi="Arial" w:cs="Arial"/>
          <w:sz w:val="20"/>
          <w:szCs w:val="20"/>
        </w:rPr>
        <w:t xml:space="preserve"> committing an adult to </w:t>
      </w:r>
      <w:r w:rsidR="000906EB" w:rsidRPr="00B3664A">
        <w:rPr>
          <w:rFonts w:ascii="Arial" w:hAnsi="Arial" w:cs="Arial"/>
          <w:i/>
          <w:iCs/>
          <w:sz w:val="20"/>
          <w:szCs w:val="20"/>
        </w:rPr>
        <w:t>prison</w:t>
      </w:r>
      <w:r w:rsidR="000906EB">
        <w:rPr>
          <w:rFonts w:ascii="Arial" w:hAnsi="Arial" w:cs="Arial"/>
          <w:sz w:val="20"/>
          <w:szCs w:val="20"/>
        </w:rPr>
        <w:t xml:space="preserve"> unless there is no practicable alternative.  By contrast</w:t>
      </w:r>
      <w:r w:rsidR="005A4691">
        <w:rPr>
          <w:rFonts w:ascii="Arial" w:hAnsi="Arial" w:cs="Arial"/>
          <w:sz w:val="20"/>
          <w:szCs w:val="20"/>
        </w:rPr>
        <w:t>,</w:t>
      </w:r>
      <w:r w:rsidR="000906EB">
        <w:rPr>
          <w:rFonts w:ascii="Arial" w:hAnsi="Arial" w:cs="Arial"/>
          <w:sz w:val="20"/>
          <w:szCs w:val="20"/>
        </w:rPr>
        <w:t xml:space="preserve"> </w:t>
      </w:r>
      <w:r w:rsidR="008E0CF6">
        <w:rPr>
          <w:rFonts w:ascii="Arial" w:hAnsi="Arial" w:cs="Arial"/>
          <w:sz w:val="20"/>
          <w:szCs w:val="20"/>
        </w:rPr>
        <w:t>a</w:t>
      </w:r>
      <w:r w:rsidR="000906EB">
        <w:rPr>
          <w:rFonts w:ascii="Arial" w:hAnsi="Arial" w:cs="Arial"/>
          <w:sz w:val="20"/>
          <w:szCs w:val="20"/>
        </w:rPr>
        <w:t xml:space="preserve"> child placed on a </w:t>
      </w:r>
      <w:r w:rsidR="000906EB" w:rsidRPr="000906EB">
        <w:rPr>
          <w:rFonts w:ascii="Arial" w:hAnsi="Arial" w:cs="Arial"/>
          <w:b/>
          <w:bCs/>
          <w:sz w:val="20"/>
          <w:szCs w:val="20"/>
        </w:rPr>
        <w:t>CSO</w:t>
      </w:r>
      <w:r w:rsidR="000906EB">
        <w:rPr>
          <w:rFonts w:ascii="Arial" w:hAnsi="Arial" w:cs="Arial"/>
          <w:sz w:val="20"/>
          <w:szCs w:val="20"/>
        </w:rPr>
        <w:t xml:space="preserve"> is detained in a </w:t>
      </w:r>
      <w:r w:rsidR="000906EB" w:rsidRPr="008E0CF6">
        <w:rPr>
          <w:rFonts w:ascii="Arial" w:hAnsi="Arial" w:cs="Arial"/>
          <w:i/>
          <w:iCs/>
          <w:sz w:val="20"/>
          <w:szCs w:val="20"/>
        </w:rPr>
        <w:t xml:space="preserve">youth justice </w:t>
      </w:r>
      <w:r w:rsidR="008E0CF6">
        <w:rPr>
          <w:rFonts w:ascii="Arial" w:hAnsi="Arial" w:cs="Arial"/>
          <w:i/>
          <w:iCs/>
          <w:sz w:val="20"/>
          <w:szCs w:val="20"/>
        </w:rPr>
        <w:t>centre or a youth residential centre</w:t>
      </w:r>
      <w:r w:rsidR="008E0CF6">
        <w:rPr>
          <w:rFonts w:ascii="Arial" w:hAnsi="Arial" w:cs="Arial"/>
          <w:sz w:val="20"/>
          <w:szCs w:val="20"/>
        </w:rPr>
        <w:t xml:space="preserve">, there being no youth-specific equivalent to an </w:t>
      </w:r>
      <w:r w:rsidR="008E0CF6" w:rsidRPr="000906EB">
        <w:rPr>
          <w:rFonts w:ascii="Arial" w:hAnsi="Arial" w:cs="Arial"/>
          <w:i/>
          <w:iCs/>
          <w:sz w:val="20"/>
          <w:szCs w:val="20"/>
        </w:rPr>
        <w:t>appropriate place</w:t>
      </w:r>
      <w:r w:rsidR="008E0CF6">
        <w:rPr>
          <w:rFonts w:ascii="Arial" w:hAnsi="Arial" w:cs="Arial"/>
          <w:sz w:val="20"/>
          <w:szCs w:val="20"/>
        </w:rPr>
        <w:t xml:space="preserve"> for children.</w:t>
      </w:r>
      <w:r w:rsidR="002D2FD1">
        <w:rPr>
          <w:rFonts w:ascii="Arial" w:hAnsi="Arial" w:cs="Arial"/>
          <w:sz w:val="20"/>
          <w:szCs w:val="20"/>
        </w:rPr>
        <w:t xml:space="preserve">  Ultimately, at [94], Judge Chambers posed the key question as follows:</w:t>
      </w:r>
    </w:p>
    <w:p w14:paraId="4DB5E107" w14:textId="77777777" w:rsidR="002D2FD1" w:rsidRDefault="002D2FD1" w:rsidP="00EE5AEC">
      <w:pPr>
        <w:spacing w:before="60"/>
        <w:ind w:left="641" w:right="357"/>
        <w:jc w:val="both"/>
        <w:rPr>
          <w:rFonts w:ascii="Arial" w:hAnsi="Arial" w:cs="Arial"/>
          <w:sz w:val="20"/>
          <w:szCs w:val="20"/>
        </w:rPr>
      </w:pPr>
      <w:r>
        <w:rPr>
          <w:rFonts w:ascii="Arial" w:hAnsi="Arial" w:cs="Arial"/>
          <w:sz w:val="20"/>
          <w:szCs w:val="20"/>
        </w:rPr>
        <w:t>“</w:t>
      </w:r>
      <w:r w:rsidR="00EE5AEC">
        <w:rPr>
          <w:rFonts w:ascii="Arial" w:hAnsi="Arial" w:cs="Arial"/>
          <w:sz w:val="20"/>
          <w:szCs w:val="20"/>
        </w:rPr>
        <w:t xml:space="preserve">The critical task for me is to assess whether, in the context of the statutory provisions [principally ss.38ZD, 38ZH, 39 &amp; 40] the </w:t>
      </w:r>
      <w:r w:rsidR="00EE5AEC" w:rsidRPr="00EE5AEC">
        <w:rPr>
          <w:rFonts w:ascii="Arial" w:hAnsi="Arial" w:cs="Arial"/>
          <w:b/>
          <w:bCs/>
          <w:sz w:val="20"/>
          <w:szCs w:val="20"/>
        </w:rPr>
        <w:t>CSO</w:t>
      </w:r>
      <w:r w:rsidR="00EE5AEC">
        <w:rPr>
          <w:rFonts w:ascii="Arial" w:hAnsi="Arial" w:cs="Arial"/>
          <w:sz w:val="20"/>
          <w:szCs w:val="20"/>
        </w:rPr>
        <w:t xml:space="preserve"> proposed by DHHS will ensure the safety of members of the community whilst also </w:t>
      </w:r>
      <w:r w:rsidR="00EE5AEC" w:rsidRPr="00EE5AEC">
        <w:rPr>
          <w:rFonts w:ascii="Arial" w:hAnsi="Arial" w:cs="Arial"/>
          <w:i/>
          <w:iCs/>
          <w:sz w:val="20"/>
          <w:szCs w:val="20"/>
        </w:rPr>
        <w:t>ensuring</w:t>
      </w:r>
      <w:r w:rsidR="00EE5AEC">
        <w:rPr>
          <w:rFonts w:ascii="Arial" w:hAnsi="Arial" w:cs="Arial"/>
          <w:sz w:val="20"/>
          <w:szCs w:val="20"/>
        </w:rPr>
        <w:t xml:space="preserve"> that KR receives the treatment, support, guidance and assistance for his mental impairment and disabilities.  Having regard to the evidence of DJC, when considered in the context of Ms Maxwell’s recommendations, I am not satisfied that a </w:t>
      </w:r>
      <w:r w:rsidR="00EE5AEC" w:rsidRPr="00EE5AEC">
        <w:rPr>
          <w:rFonts w:ascii="Arial" w:hAnsi="Arial" w:cs="Arial"/>
          <w:b/>
          <w:bCs/>
          <w:sz w:val="20"/>
          <w:szCs w:val="20"/>
        </w:rPr>
        <w:t>CSO</w:t>
      </w:r>
      <w:r w:rsidR="00EE5AEC">
        <w:rPr>
          <w:rFonts w:ascii="Arial" w:hAnsi="Arial" w:cs="Arial"/>
          <w:sz w:val="20"/>
          <w:szCs w:val="20"/>
        </w:rPr>
        <w:t xml:space="preserve"> would achieve that statutory purpose.”</w:t>
      </w:r>
    </w:p>
    <w:p w14:paraId="5586AC5F" w14:textId="77777777" w:rsidR="000906EB" w:rsidRDefault="00EE5AEC" w:rsidP="00EE5AEC">
      <w:pPr>
        <w:spacing w:before="60"/>
        <w:ind w:left="284"/>
        <w:jc w:val="both"/>
        <w:rPr>
          <w:rFonts w:ascii="Arial" w:hAnsi="Arial" w:cs="Arial"/>
          <w:sz w:val="20"/>
          <w:szCs w:val="20"/>
        </w:rPr>
      </w:pPr>
      <w:r>
        <w:rPr>
          <w:rFonts w:ascii="Arial" w:hAnsi="Arial" w:cs="Arial"/>
          <w:sz w:val="20"/>
          <w:szCs w:val="20"/>
        </w:rPr>
        <w:t>Her Honour came to th</w:t>
      </w:r>
      <w:r w:rsidR="007A4D2A">
        <w:rPr>
          <w:rFonts w:ascii="Arial" w:hAnsi="Arial" w:cs="Arial"/>
          <w:sz w:val="20"/>
          <w:szCs w:val="20"/>
        </w:rPr>
        <w:t>e</w:t>
      </w:r>
      <w:r>
        <w:rPr>
          <w:rFonts w:ascii="Arial" w:hAnsi="Arial" w:cs="Arial"/>
          <w:sz w:val="20"/>
          <w:szCs w:val="20"/>
        </w:rPr>
        <w:t xml:space="preserve"> view </w:t>
      </w:r>
      <w:r w:rsidR="007A4D2A">
        <w:rPr>
          <w:rFonts w:ascii="Arial" w:hAnsi="Arial" w:cs="Arial"/>
          <w:sz w:val="20"/>
          <w:szCs w:val="20"/>
        </w:rPr>
        <w:t xml:space="preserve">that a </w:t>
      </w:r>
      <w:r w:rsidR="007A4D2A" w:rsidRPr="007A4D2A">
        <w:rPr>
          <w:rFonts w:ascii="Arial" w:hAnsi="Arial" w:cs="Arial"/>
          <w:b/>
          <w:bCs/>
          <w:sz w:val="20"/>
          <w:szCs w:val="20"/>
        </w:rPr>
        <w:t>NCSO</w:t>
      </w:r>
      <w:r w:rsidR="007A4D2A">
        <w:rPr>
          <w:rFonts w:ascii="Arial" w:hAnsi="Arial" w:cs="Arial"/>
          <w:sz w:val="20"/>
          <w:szCs w:val="20"/>
        </w:rPr>
        <w:t xml:space="preserve"> was preferable to a </w:t>
      </w:r>
      <w:r w:rsidR="007A4D2A" w:rsidRPr="007A4D2A">
        <w:rPr>
          <w:rFonts w:ascii="Arial" w:hAnsi="Arial" w:cs="Arial"/>
          <w:b/>
          <w:bCs/>
          <w:sz w:val="20"/>
          <w:szCs w:val="20"/>
        </w:rPr>
        <w:t>CSO</w:t>
      </w:r>
      <w:r w:rsidR="007A4D2A">
        <w:rPr>
          <w:rFonts w:ascii="Arial" w:hAnsi="Arial" w:cs="Arial"/>
          <w:sz w:val="20"/>
          <w:szCs w:val="20"/>
        </w:rPr>
        <w:t xml:space="preserve"> </w:t>
      </w:r>
      <w:r>
        <w:rPr>
          <w:rFonts w:ascii="Arial" w:hAnsi="Arial" w:cs="Arial"/>
          <w:sz w:val="20"/>
          <w:szCs w:val="20"/>
        </w:rPr>
        <w:t>essentially for four reasons, set out at [</w:t>
      </w:r>
      <w:r w:rsidR="007A4D2A">
        <w:rPr>
          <w:rFonts w:ascii="Arial" w:hAnsi="Arial" w:cs="Arial"/>
          <w:sz w:val="20"/>
          <w:szCs w:val="20"/>
        </w:rPr>
        <w:t>95</w:t>
      </w:r>
      <w:r>
        <w:rPr>
          <w:rFonts w:ascii="Arial" w:hAnsi="Arial" w:cs="Arial"/>
          <w:sz w:val="20"/>
          <w:szCs w:val="20"/>
        </w:rPr>
        <w:t>]-[</w:t>
      </w:r>
      <w:r w:rsidR="007A4D2A">
        <w:rPr>
          <w:rFonts w:ascii="Arial" w:hAnsi="Arial" w:cs="Arial"/>
          <w:sz w:val="20"/>
          <w:szCs w:val="20"/>
        </w:rPr>
        <w:t>100</w:t>
      </w:r>
      <w:r>
        <w:rPr>
          <w:rFonts w:ascii="Arial" w:hAnsi="Arial" w:cs="Arial"/>
          <w:sz w:val="20"/>
          <w:szCs w:val="20"/>
        </w:rPr>
        <w:t>]:</w:t>
      </w:r>
    </w:p>
    <w:p w14:paraId="2A8FA8C2" w14:textId="77777777" w:rsidR="00EE5AEC" w:rsidRDefault="00EE5AEC">
      <w:pPr>
        <w:numPr>
          <w:ilvl w:val="0"/>
          <w:numId w:val="74"/>
        </w:numPr>
        <w:jc w:val="both"/>
        <w:rPr>
          <w:rFonts w:ascii="Arial" w:hAnsi="Arial" w:cs="Arial"/>
          <w:sz w:val="20"/>
          <w:szCs w:val="20"/>
        </w:rPr>
      </w:pPr>
      <w:r>
        <w:rPr>
          <w:rFonts w:ascii="Arial" w:hAnsi="Arial" w:cs="Arial"/>
          <w:sz w:val="20"/>
          <w:szCs w:val="20"/>
        </w:rPr>
        <w:lastRenderedPageBreak/>
        <w:t>The custodial environment at Parkville would be far more restrictive than that recommended by Ms Maxwell to manage KR’s behaviours.  Whilst isolated in his room there are significant and grave risks for KR’s safety.</w:t>
      </w:r>
    </w:p>
    <w:p w14:paraId="6449D1B2" w14:textId="77777777" w:rsidR="00EE5AEC" w:rsidRDefault="00EE5AEC">
      <w:pPr>
        <w:numPr>
          <w:ilvl w:val="0"/>
          <w:numId w:val="74"/>
        </w:numPr>
        <w:jc w:val="both"/>
        <w:rPr>
          <w:rFonts w:ascii="Arial" w:hAnsi="Arial" w:cs="Arial"/>
          <w:sz w:val="20"/>
          <w:szCs w:val="20"/>
        </w:rPr>
      </w:pPr>
      <w:r>
        <w:rPr>
          <w:rFonts w:ascii="Arial" w:hAnsi="Arial" w:cs="Arial"/>
          <w:sz w:val="20"/>
          <w:szCs w:val="20"/>
        </w:rPr>
        <w:t xml:space="preserve">Whilst detained under a </w:t>
      </w:r>
      <w:r w:rsidRPr="00EE5AEC">
        <w:rPr>
          <w:rFonts w:ascii="Arial" w:hAnsi="Arial" w:cs="Arial"/>
          <w:b/>
          <w:bCs/>
          <w:sz w:val="20"/>
          <w:szCs w:val="20"/>
        </w:rPr>
        <w:t>CSO</w:t>
      </w:r>
      <w:r>
        <w:rPr>
          <w:rFonts w:ascii="Arial" w:hAnsi="Arial" w:cs="Arial"/>
          <w:sz w:val="20"/>
          <w:szCs w:val="20"/>
        </w:rPr>
        <w:t xml:space="preserve"> the services proposed would not ensure that KR receives the treatment, support, guidance and assistance KR requires for his mental impairment and other disability.</w:t>
      </w:r>
    </w:p>
    <w:p w14:paraId="7EFE94D8" w14:textId="77777777" w:rsidR="00EE5AEC" w:rsidRDefault="007A4D2A">
      <w:pPr>
        <w:numPr>
          <w:ilvl w:val="0"/>
          <w:numId w:val="74"/>
        </w:numPr>
        <w:jc w:val="both"/>
        <w:rPr>
          <w:rFonts w:ascii="Arial" w:hAnsi="Arial" w:cs="Arial"/>
          <w:sz w:val="20"/>
          <w:szCs w:val="20"/>
        </w:rPr>
      </w:pPr>
      <w:r>
        <w:rPr>
          <w:rFonts w:ascii="Arial" w:hAnsi="Arial" w:cs="Arial"/>
          <w:sz w:val="20"/>
          <w:szCs w:val="20"/>
        </w:rPr>
        <w:t>While the risk of KR continuing to engage in maladaptive behaviours is significant, there are some key additional services that have been introduced over the past 12 months through NDIS funding to assist in the management of his behaviours.</w:t>
      </w:r>
    </w:p>
    <w:p w14:paraId="07A113FD" w14:textId="77777777" w:rsidR="007A4D2A" w:rsidRDefault="007A4D2A">
      <w:pPr>
        <w:numPr>
          <w:ilvl w:val="0"/>
          <w:numId w:val="74"/>
        </w:numPr>
        <w:jc w:val="both"/>
        <w:rPr>
          <w:rFonts w:ascii="Arial" w:hAnsi="Arial" w:cs="Arial"/>
          <w:sz w:val="20"/>
          <w:szCs w:val="20"/>
        </w:rPr>
      </w:pPr>
      <w:r>
        <w:rPr>
          <w:rFonts w:ascii="Arial" w:hAnsi="Arial" w:cs="Arial"/>
          <w:sz w:val="20"/>
          <w:szCs w:val="20"/>
        </w:rPr>
        <w:t>The principle of parsimony expressed in s.39 [see</w:t>
      </w:r>
      <w:r w:rsidR="005A4691">
        <w:rPr>
          <w:rFonts w:ascii="Arial" w:hAnsi="Arial" w:cs="Arial"/>
          <w:sz w:val="20"/>
          <w:szCs w:val="20"/>
        </w:rPr>
        <w:t xml:space="preserve"> topic</w:t>
      </w:r>
      <w:r>
        <w:rPr>
          <w:rFonts w:ascii="Arial" w:hAnsi="Arial" w:cs="Arial"/>
          <w:sz w:val="20"/>
          <w:szCs w:val="20"/>
        </w:rPr>
        <w:t xml:space="preserve"> </w:t>
      </w:r>
      <w:r w:rsidR="00B3664A">
        <w:rPr>
          <w:rFonts w:ascii="Arial" w:hAnsi="Arial" w:cs="Arial"/>
          <w:b/>
          <w:color w:val="FFFFFF"/>
          <w:sz w:val="20"/>
          <w:szCs w:val="22"/>
          <w:shd w:val="clear" w:color="auto" w:fill="000000"/>
        </w:rPr>
        <w:t>T</w:t>
      </w:r>
      <w:r>
        <w:rPr>
          <w:rFonts w:ascii="Arial" w:hAnsi="Arial" w:cs="Arial"/>
          <w:sz w:val="20"/>
          <w:szCs w:val="20"/>
        </w:rPr>
        <w:t xml:space="preserve"> below] requires that the least restrictive alternative to a </w:t>
      </w:r>
      <w:r w:rsidRPr="007A4D2A">
        <w:rPr>
          <w:rFonts w:ascii="Arial" w:hAnsi="Arial" w:cs="Arial"/>
          <w:b/>
          <w:bCs/>
          <w:sz w:val="20"/>
          <w:szCs w:val="20"/>
        </w:rPr>
        <w:t>CSO</w:t>
      </w:r>
      <w:r>
        <w:rPr>
          <w:rFonts w:ascii="Arial" w:hAnsi="Arial" w:cs="Arial"/>
          <w:sz w:val="20"/>
          <w:szCs w:val="20"/>
        </w:rPr>
        <w:t xml:space="preserve"> should be pursued, particularly for a child: see also </w:t>
      </w:r>
      <w:r w:rsidRPr="007A4D2A">
        <w:rPr>
          <w:rFonts w:ascii="Arial" w:hAnsi="Arial" w:cs="Arial"/>
          <w:i/>
          <w:iCs/>
          <w:sz w:val="20"/>
          <w:szCs w:val="20"/>
        </w:rPr>
        <w:t>Richards (a pseudonym) v The Queen [No.2]</w:t>
      </w:r>
      <w:r>
        <w:rPr>
          <w:rFonts w:ascii="Arial" w:hAnsi="Arial" w:cs="Arial"/>
          <w:sz w:val="20"/>
          <w:szCs w:val="20"/>
        </w:rPr>
        <w:t xml:space="preserve"> [2017] VSCA 174 at [30].  Her Honour concluded</w:t>
      </w:r>
      <w:r w:rsidR="004011DC">
        <w:rPr>
          <w:rFonts w:ascii="Arial" w:hAnsi="Arial" w:cs="Arial"/>
          <w:sz w:val="20"/>
          <w:szCs w:val="20"/>
        </w:rPr>
        <w:t xml:space="preserve">: “As stated by the Court of Appeal in </w:t>
      </w:r>
      <w:r w:rsidR="004011DC" w:rsidRPr="009E0C38">
        <w:rPr>
          <w:rFonts w:ascii="Arial" w:hAnsi="Arial" w:cs="Arial"/>
          <w:i/>
          <w:sz w:val="20"/>
        </w:rPr>
        <w:t xml:space="preserve">NOM v Director of Public </w:t>
      </w:r>
      <w:r w:rsidR="004011DC" w:rsidRPr="004011DC">
        <w:rPr>
          <w:rFonts w:ascii="Arial" w:hAnsi="Arial" w:cs="Arial"/>
          <w:i/>
          <w:sz w:val="20"/>
        </w:rPr>
        <w:t xml:space="preserve">Prosecutions </w:t>
      </w:r>
      <w:r w:rsidR="004011DC">
        <w:rPr>
          <w:rFonts w:ascii="Arial" w:hAnsi="Arial" w:cs="Arial"/>
          <w:sz w:val="20"/>
        </w:rPr>
        <w:t xml:space="preserve">(2012) 38 VR 618; [2012] VSCA 198 </w:t>
      </w:r>
      <w:r w:rsidR="004011DC">
        <w:rPr>
          <w:rFonts w:ascii="Arial" w:hAnsi="Arial" w:cs="Arial"/>
          <w:sz w:val="20"/>
          <w:szCs w:val="20"/>
        </w:rPr>
        <w:t xml:space="preserve">at [68]: </w:t>
      </w:r>
      <w:r w:rsidR="004011DC" w:rsidRPr="004011DC">
        <w:rPr>
          <w:rFonts w:ascii="Arial" w:hAnsi="Arial" w:cs="Arial"/>
          <w:i/>
          <w:iCs/>
          <w:sz w:val="20"/>
          <w:szCs w:val="20"/>
        </w:rPr>
        <w:t>‘a supervision order is not a sentence or punishment but treatment</w:t>
      </w:r>
      <w:r w:rsidR="004011DC">
        <w:rPr>
          <w:rFonts w:ascii="Arial" w:hAnsi="Arial" w:cs="Arial"/>
          <w:i/>
          <w:iCs/>
          <w:sz w:val="20"/>
          <w:szCs w:val="20"/>
        </w:rPr>
        <w:t>’</w:t>
      </w:r>
      <w:r w:rsidR="004011DC">
        <w:rPr>
          <w:rFonts w:ascii="Arial" w:hAnsi="Arial" w:cs="Arial"/>
          <w:sz w:val="20"/>
          <w:szCs w:val="20"/>
        </w:rPr>
        <w:t xml:space="preserve">.  There is no legislative justification for the imposition of a </w:t>
      </w:r>
      <w:r w:rsidR="004011DC" w:rsidRPr="005A4691">
        <w:rPr>
          <w:rFonts w:ascii="Arial" w:hAnsi="Arial" w:cs="Arial"/>
          <w:b/>
          <w:bCs/>
          <w:sz w:val="20"/>
          <w:szCs w:val="20"/>
        </w:rPr>
        <w:t>CSO</w:t>
      </w:r>
      <w:r w:rsidR="004011DC">
        <w:rPr>
          <w:rFonts w:ascii="Arial" w:hAnsi="Arial" w:cs="Arial"/>
          <w:sz w:val="20"/>
          <w:szCs w:val="20"/>
        </w:rPr>
        <w:t xml:space="preserve"> for a child that will operate as a punishment, even if it operates to confine the child for the protection of the community.”</w:t>
      </w:r>
    </w:p>
    <w:p w14:paraId="49888B94" w14:textId="77777777" w:rsidR="003E2184" w:rsidRPr="00F05ECF" w:rsidRDefault="003E2184" w:rsidP="000906EB">
      <w:pPr>
        <w:rPr>
          <w:rFonts w:ascii="Arial" w:hAnsi="Arial" w:cs="Arial"/>
          <w:sz w:val="20"/>
          <w:szCs w:val="20"/>
        </w:rPr>
      </w:pPr>
    </w:p>
    <w:p w14:paraId="2FBBA961" w14:textId="77777777" w:rsidR="00324F34" w:rsidRDefault="00CF53CA" w:rsidP="00324F34">
      <w:pPr>
        <w:pStyle w:val="Heading3"/>
        <w:keepNext/>
        <w:spacing w:after="80" w:line="240" w:lineRule="auto"/>
        <w:ind w:left="284" w:hanging="284"/>
        <w:rPr>
          <w:rFonts w:ascii="Arial" w:hAnsi="Arial" w:cs="Arial"/>
          <w:b/>
          <w:bCs/>
          <w:sz w:val="20"/>
        </w:rPr>
      </w:pPr>
      <w:bookmarkStart w:id="239" w:name="_O_REPORTS_AS"/>
      <w:bookmarkEnd w:id="239"/>
      <w:r>
        <w:rPr>
          <w:rFonts w:ascii="Arial" w:hAnsi="Arial" w:cs="Arial"/>
          <w:b/>
          <w:color w:val="FFFFFF"/>
          <w:sz w:val="22"/>
          <w:shd w:val="clear" w:color="auto" w:fill="000000"/>
        </w:rPr>
        <w:t>O</w:t>
      </w:r>
      <w:r w:rsidRPr="002A71CD">
        <w:rPr>
          <w:rFonts w:ascii="Arial" w:hAnsi="Arial" w:cs="Arial"/>
          <w:b/>
          <w:color w:val="000000"/>
        </w:rPr>
        <w:tab/>
      </w:r>
      <w:r>
        <w:rPr>
          <w:rFonts w:ascii="Arial" w:hAnsi="Arial" w:cs="Arial"/>
          <w:b/>
          <w:color w:val="FFFFFF"/>
          <w:sz w:val="22"/>
          <w:bdr w:val="single" w:sz="4" w:space="0" w:color="auto"/>
          <w:shd w:val="clear" w:color="auto" w:fill="000000"/>
        </w:rPr>
        <w:t>REPORTS AS TO SUPERVISION &amp; VICTIM IMPACT STATEMENTS</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Div.6</w:t>
      </w:r>
    </w:p>
    <w:p w14:paraId="6B064B1B" w14:textId="77777777" w:rsidR="00CF53CA" w:rsidRPr="00F05ECF" w:rsidRDefault="00CF53C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[s.38ZR] If a court declares that a child is liable to supervision it must, before making a supervision order, order that a report as to supervision be submitted in respect of the child.  The court must adjourn the hearing to enable the report to be prepared and may bail or remand the child or make any other appropriate order for the safe custody of the child in the meantime.</w:t>
      </w:r>
    </w:p>
    <w:p w14:paraId="6B7C3CFF" w14:textId="77777777" w:rsidR="00F40A36" w:rsidRPr="00F40A36" w:rsidRDefault="00CF53C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 xml:space="preserve">[s.38ZS] </w:t>
      </w:r>
      <w:r w:rsidR="0072537A">
        <w:rPr>
          <w:rFonts w:ascii="Arial" w:hAnsi="Arial" w:cs="Arial"/>
          <w:color w:val="000000"/>
          <w:sz w:val="20"/>
        </w:rPr>
        <w:t xml:space="preserve">DHHS must arrange to have prepared a report referred to in s.38ZR and file the report with the court that declared that the child is liable to supervision under Division 5.  </w:t>
      </w:r>
      <w:r w:rsidR="00F40A36" w:rsidRPr="00F05ECF">
        <w:rPr>
          <w:rFonts w:ascii="Arial" w:hAnsi="Arial" w:cs="Arial"/>
          <w:color w:val="000000"/>
          <w:sz w:val="20"/>
        </w:rPr>
        <w:t>There is no power to request such a report from the Children’s Court Clinic.</w:t>
      </w:r>
    </w:p>
    <w:p w14:paraId="183CFBF3" w14:textId="77777777" w:rsidR="00CF53CA" w:rsidRPr="00F05ECF" w:rsidRDefault="00CF53C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[s.38ZT</w:t>
      </w:r>
      <w:r w:rsidR="0072537A">
        <w:rPr>
          <w:rFonts w:ascii="Arial" w:hAnsi="Arial" w:cs="Arial"/>
          <w:color w:val="000000"/>
          <w:sz w:val="20"/>
        </w:rPr>
        <w:t>(1)</w:t>
      </w:r>
      <w:r w:rsidRPr="00F05ECF">
        <w:rPr>
          <w:rFonts w:ascii="Arial" w:hAnsi="Arial" w:cs="Arial"/>
          <w:color w:val="000000"/>
          <w:sz w:val="20"/>
        </w:rPr>
        <w:t>] The report must set out-</w:t>
      </w:r>
    </w:p>
    <w:p w14:paraId="769A4FBF" w14:textId="77777777" w:rsidR="00CF53CA" w:rsidRPr="00F05ECF" w:rsidRDefault="00CF53CA" w:rsidP="00CF53CA">
      <w:pPr>
        <w:ind w:left="1020" w:hanging="357"/>
        <w:jc w:val="both"/>
        <w:rPr>
          <w:rFonts w:ascii="Arial" w:hAnsi="Arial" w:cs="Arial"/>
          <w:color w:val="000000"/>
          <w:sz w:val="20"/>
        </w:rPr>
      </w:pPr>
      <w:r w:rsidRPr="00F05ECF">
        <w:rPr>
          <w:rFonts w:ascii="Arial" w:hAnsi="Arial" w:cs="Arial"/>
          <w:sz w:val="20"/>
        </w:rPr>
        <w:t>(a)</w:t>
      </w:r>
      <w:r w:rsidRPr="00F05ECF">
        <w:rPr>
          <w:rFonts w:ascii="Arial" w:hAnsi="Arial" w:cs="Arial"/>
          <w:sz w:val="20"/>
        </w:rPr>
        <w:tab/>
      </w:r>
      <w:r w:rsidRPr="00F05ECF">
        <w:rPr>
          <w:rFonts w:ascii="Arial" w:hAnsi="Arial" w:cs="Arial"/>
          <w:color w:val="000000"/>
          <w:sz w:val="20"/>
        </w:rPr>
        <w:t>whether the child has a mental impairment or other condition or disability and, if so, specify the services available and appropriate for the child</w:t>
      </w:r>
      <w:r w:rsidR="00723047">
        <w:rPr>
          <w:rFonts w:ascii="Arial" w:hAnsi="Arial" w:cs="Arial"/>
          <w:color w:val="000000"/>
          <w:sz w:val="20"/>
        </w:rPr>
        <w:t>;</w:t>
      </w:r>
    </w:p>
    <w:p w14:paraId="18F2549D" w14:textId="77777777" w:rsidR="00CF53CA" w:rsidRPr="00F05ECF" w:rsidRDefault="00CF53CA" w:rsidP="00CF53CA">
      <w:pPr>
        <w:ind w:left="1020" w:hanging="357"/>
        <w:jc w:val="both"/>
        <w:rPr>
          <w:rFonts w:ascii="Arial" w:hAnsi="Arial" w:cs="Arial"/>
          <w:color w:val="000000"/>
          <w:sz w:val="20"/>
        </w:rPr>
      </w:pPr>
      <w:r w:rsidRPr="00F05ECF">
        <w:rPr>
          <w:rFonts w:ascii="Arial" w:hAnsi="Arial" w:cs="Arial"/>
          <w:sz w:val="20"/>
        </w:rPr>
        <w:t>(b)</w:t>
      </w:r>
      <w:r w:rsidRPr="00F05ECF">
        <w:rPr>
          <w:rFonts w:ascii="Arial" w:hAnsi="Arial" w:cs="Arial"/>
          <w:sz w:val="20"/>
        </w:rPr>
        <w:tab/>
      </w:r>
      <w:r w:rsidRPr="00F05ECF">
        <w:rPr>
          <w:rFonts w:ascii="Arial" w:hAnsi="Arial" w:cs="Arial"/>
          <w:color w:val="000000"/>
          <w:sz w:val="20"/>
        </w:rPr>
        <w:t>the services currently being made available to the child, whether or not by a government department, and the child’s compliance with those services</w:t>
      </w:r>
      <w:r w:rsidR="00723047">
        <w:rPr>
          <w:rFonts w:ascii="Arial" w:hAnsi="Arial" w:cs="Arial"/>
          <w:color w:val="000000"/>
          <w:sz w:val="20"/>
        </w:rPr>
        <w:t>;</w:t>
      </w:r>
    </w:p>
    <w:p w14:paraId="23A4D930" w14:textId="77777777" w:rsidR="00CF53CA" w:rsidRPr="00F05ECF" w:rsidRDefault="00CF53CA" w:rsidP="00CF53CA">
      <w:pPr>
        <w:ind w:left="1020" w:hanging="357"/>
        <w:jc w:val="both"/>
        <w:rPr>
          <w:rFonts w:ascii="Arial" w:hAnsi="Arial" w:cs="Arial"/>
          <w:sz w:val="20"/>
        </w:rPr>
      </w:pPr>
      <w:r w:rsidRPr="00F05ECF">
        <w:rPr>
          <w:rFonts w:ascii="Arial" w:hAnsi="Arial" w:cs="Arial"/>
          <w:sz w:val="20"/>
        </w:rPr>
        <w:t>(c)</w:t>
      </w:r>
      <w:r w:rsidRPr="00F05ECF">
        <w:rPr>
          <w:rFonts w:ascii="Arial" w:hAnsi="Arial" w:cs="Arial"/>
          <w:sz w:val="20"/>
        </w:rPr>
        <w:tab/>
        <w:t xml:space="preserve">if the </w:t>
      </w:r>
      <w:r w:rsidR="0072537A">
        <w:rPr>
          <w:rFonts w:ascii="Arial" w:hAnsi="Arial" w:cs="Arial"/>
          <w:sz w:val="20"/>
        </w:rPr>
        <w:t>Children’s C</w:t>
      </w:r>
      <w:r w:rsidRPr="00F05ECF">
        <w:rPr>
          <w:rFonts w:ascii="Arial" w:hAnsi="Arial" w:cs="Arial"/>
          <w:sz w:val="20"/>
        </w:rPr>
        <w:t xml:space="preserve">ourt so requests, </w:t>
      </w:r>
      <w:r w:rsidRPr="00F05ECF">
        <w:rPr>
          <w:rFonts w:ascii="Arial" w:hAnsi="Arial" w:cs="Arial"/>
          <w:color w:val="000000"/>
          <w:sz w:val="20"/>
        </w:rPr>
        <w:t>the services that would be made available to the child if a custodial supervision order were to be made.</w:t>
      </w:r>
    </w:p>
    <w:p w14:paraId="062CCB3A" w14:textId="77777777" w:rsidR="0072537A" w:rsidRPr="00F05ECF" w:rsidRDefault="0072537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[s.38ZT</w:t>
      </w:r>
      <w:r>
        <w:rPr>
          <w:rFonts w:ascii="Arial" w:hAnsi="Arial" w:cs="Arial"/>
          <w:color w:val="000000"/>
          <w:sz w:val="20"/>
        </w:rPr>
        <w:t>(2)</w:t>
      </w:r>
      <w:r w:rsidRPr="00F05ECF">
        <w:rPr>
          <w:rFonts w:ascii="Arial" w:hAnsi="Arial" w:cs="Arial"/>
          <w:color w:val="000000"/>
          <w:sz w:val="20"/>
        </w:rPr>
        <w:t xml:space="preserve">] The </w:t>
      </w:r>
      <w:r>
        <w:rPr>
          <w:rFonts w:ascii="Arial" w:hAnsi="Arial" w:cs="Arial"/>
          <w:color w:val="000000"/>
          <w:sz w:val="20"/>
        </w:rPr>
        <w:t xml:space="preserve">author of a </w:t>
      </w:r>
      <w:r w:rsidRPr="00F05ECF">
        <w:rPr>
          <w:rFonts w:ascii="Arial" w:hAnsi="Arial" w:cs="Arial"/>
          <w:color w:val="000000"/>
          <w:sz w:val="20"/>
        </w:rPr>
        <w:t>report m</w:t>
      </w:r>
      <w:r>
        <w:rPr>
          <w:rFonts w:ascii="Arial" w:hAnsi="Arial" w:cs="Arial"/>
          <w:color w:val="000000"/>
          <w:sz w:val="20"/>
        </w:rPr>
        <w:t>ay include a recommendation as to whether a non-custodial supervision order or a custodial supervision order is appropriate for the child.</w:t>
      </w:r>
    </w:p>
    <w:p w14:paraId="7F7D19CD" w14:textId="77777777" w:rsidR="0072537A" w:rsidRPr="00F05ECF" w:rsidRDefault="0072537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[s.38ZT</w:t>
      </w:r>
      <w:r>
        <w:rPr>
          <w:rFonts w:ascii="Arial" w:hAnsi="Arial" w:cs="Arial"/>
          <w:color w:val="000000"/>
          <w:sz w:val="20"/>
        </w:rPr>
        <w:t>(3)</w:t>
      </w:r>
      <w:r w:rsidRPr="00F05ECF">
        <w:rPr>
          <w:rFonts w:ascii="Arial" w:hAnsi="Arial" w:cs="Arial"/>
          <w:color w:val="000000"/>
          <w:sz w:val="20"/>
        </w:rPr>
        <w:t xml:space="preserve">] </w:t>
      </w:r>
      <w:r>
        <w:rPr>
          <w:rFonts w:ascii="Arial" w:hAnsi="Arial" w:cs="Arial"/>
          <w:color w:val="000000"/>
          <w:sz w:val="20"/>
        </w:rPr>
        <w:t xml:space="preserve">If DHHS has issued a statement that the child has an intellectual disability within the meaning of the </w:t>
      </w:r>
      <w:r w:rsidRPr="0072537A">
        <w:rPr>
          <w:rFonts w:ascii="Arial" w:hAnsi="Arial" w:cs="Arial"/>
          <w:i/>
          <w:iCs/>
          <w:color w:val="000000"/>
          <w:sz w:val="20"/>
        </w:rPr>
        <w:t>Disability Act 2006</w:t>
      </w:r>
      <w:r>
        <w:rPr>
          <w:rFonts w:ascii="Arial" w:hAnsi="Arial" w:cs="Arial"/>
          <w:color w:val="000000"/>
          <w:sz w:val="20"/>
        </w:rPr>
        <w:t>, t</w:t>
      </w:r>
      <w:r w:rsidRPr="00F05ECF">
        <w:rPr>
          <w:rFonts w:ascii="Arial" w:hAnsi="Arial" w:cs="Arial"/>
          <w:color w:val="000000"/>
          <w:sz w:val="20"/>
        </w:rPr>
        <w:t xml:space="preserve">he report must </w:t>
      </w:r>
      <w:r>
        <w:rPr>
          <w:rFonts w:ascii="Arial" w:hAnsi="Arial" w:cs="Arial"/>
          <w:color w:val="000000"/>
          <w:sz w:val="20"/>
        </w:rPr>
        <w:t>include a copy of this statement.</w:t>
      </w:r>
    </w:p>
    <w:p w14:paraId="7D53D457" w14:textId="77777777" w:rsidR="00CF53CA" w:rsidRPr="00F05ECF" w:rsidRDefault="00CF53C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 xml:space="preserve">[s.38ZU &amp; 38ZV] Provisions as to filing of report with </w:t>
      </w:r>
      <w:r w:rsidR="0072537A">
        <w:rPr>
          <w:rFonts w:ascii="Arial" w:hAnsi="Arial" w:cs="Arial"/>
          <w:color w:val="000000"/>
          <w:sz w:val="20"/>
        </w:rPr>
        <w:t xml:space="preserve">the </w:t>
      </w:r>
      <w:r w:rsidRPr="00F05ECF">
        <w:rPr>
          <w:rFonts w:ascii="Arial" w:hAnsi="Arial" w:cs="Arial"/>
          <w:color w:val="000000"/>
          <w:sz w:val="20"/>
        </w:rPr>
        <w:t>court and access to reports.</w:t>
      </w:r>
    </w:p>
    <w:p w14:paraId="14060C03" w14:textId="77777777" w:rsidR="00C94948" w:rsidRPr="00F05ECF" w:rsidRDefault="00C94948">
      <w:pPr>
        <w:numPr>
          <w:ilvl w:val="1"/>
          <w:numId w:val="39"/>
        </w:numPr>
        <w:tabs>
          <w:tab w:val="clear" w:pos="1440"/>
        </w:tabs>
        <w:spacing w:before="40"/>
        <w:ind w:left="641" w:hanging="357"/>
        <w:jc w:val="both"/>
        <w:rPr>
          <w:rFonts w:ascii="Arial" w:hAnsi="Arial" w:cs="Arial"/>
          <w:sz w:val="20"/>
        </w:rPr>
      </w:pPr>
      <w:r>
        <w:rPr>
          <w:rFonts w:ascii="Arial" w:hAnsi="Arial" w:cs="Arial"/>
          <w:sz w:val="20"/>
        </w:rPr>
        <w:t>Although ss.38ZR-38ZV of the CMIA are expressed to apply to reports ordered for supervision order hearings, the writer can see no reason why the same regime ought not apply to reports ordered for variation, revocation or review proceedings.</w:t>
      </w:r>
    </w:p>
    <w:p w14:paraId="4707930D" w14:textId="77777777" w:rsidR="00C94948" w:rsidRDefault="00C94948">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 xml:space="preserve">[s.38ZW] </w:t>
      </w:r>
      <w:r w:rsidRPr="00F05ECF">
        <w:rPr>
          <w:rFonts w:ascii="Arial" w:hAnsi="Arial" w:cs="Arial"/>
          <w:sz w:val="20"/>
        </w:rPr>
        <w:t>Before a court makes a supervision order or varies or revokes a supervision order, a victim of the offence may make a victim impact statement to the court for the purpose of assisting the court in determining any conditions it may impose on the supervision order.</w:t>
      </w:r>
    </w:p>
    <w:p w14:paraId="08A129E6" w14:textId="77777777" w:rsidR="00CF53CA" w:rsidRPr="00F05ECF" w:rsidRDefault="00CF53CA" w:rsidP="00CF53CA">
      <w:pPr>
        <w:jc w:val="both"/>
        <w:rPr>
          <w:rFonts w:ascii="Arial" w:hAnsi="Arial" w:cs="Arial"/>
          <w:sz w:val="20"/>
        </w:rPr>
      </w:pPr>
    </w:p>
    <w:p w14:paraId="222C04DE" w14:textId="77777777" w:rsidR="00324F34" w:rsidRDefault="00CF53CA" w:rsidP="00324F34">
      <w:pPr>
        <w:pStyle w:val="Heading3"/>
        <w:keepNext/>
        <w:spacing w:after="80" w:line="240" w:lineRule="auto"/>
        <w:ind w:left="284" w:hanging="284"/>
        <w:rPr>
          <w:rFonts w:ascii="Arial" w:hAnsi="Arial" w:cs="Arial"/>
          <w:b/>
          <w:bCs/>
          <w:sz w:val="20"/>
        </w:rPr>
      </w:pPr>
      <w:bookmarkStart w:id="240" w:name="_P_CERTIFICATE_OF"/>
      <w:bookmarkEnd w:id="240"/>
      <w:r>
        <w:rPr>
          <w:rFonts w:ascii="Arial" w:hAnsi="Arial" w:cs="Arial"/>
          <w:b/>
          <w:color w:val="FFFFFF"/>
          <w:sz w:val="22"/>
          <w:shd w:val="clear" w:color="auto" w:fill="000000"/>
        </w:rPr>
        <w:t>P</w:t>
      </w:r>
      <w:r w:rsidRPr="002A71CD">
        <w:rPr>
          <w:rFonts w:ascii="Arial" w:hAnsi="Arial" w:cs="Arial"/>
          <w:b/>
          <w:color w:val="000000"/>
        </w:rPr>
        <w:tab/>
      </w:r>
      <w:r>
        <w:rPr>
          <w:rFonts w:ascii="Arial" w:hAnsi="Arial" w:cs="Arial"/>
          <w:b/>
          <w:color w:val="FFFFFF"/>
          <w:sz w:val="22"/>
          <w:bdr w:val="single" w:sz="4" w:space="0" w:color="auto"/>
          <w:shd w:val="clear" w:color="auto" w:fill="000000"/>
        </w:rPr>
        <w:t>CERTIFICATE OF AVAILABLE SERVICES</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s.47</w:t>
      </w:r>
    </w:p>
    <w:p w14:paraId="566BFD0A"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color w:val="000000"/>
          <w:sz w:val="20"/>
          <w:szCs w:val="20"/>
        </w:rPr>
        <w:t>[s.47(1)(ab)</w:t>
      </w:r>
      <w:r w:rsidR="0072537A">
        <w:rPr>
          <w:rFonts w:ascii="Arial" w:hAnsi="Arial" w:cs="Arial"/>
          <w:color w:val="000000"/>
          <w:sz w:val="20"/>
          <w:szCs w:val="20"/>
        </w:rPr>
        <w:t>+(b)</w:t>
      </w:r>
      <w:r w:rsidRPr="00F05ECF">
        <w:rPr>
          <w:rFonts w:ascii="Arial" w:hAnsi="Arial" w:cs="Arial"/>
          <w:color w:val="000000"/>
          <w:sz w:val="20"/>
          <w:szCs w:val="20"/>
        </w:rPr>
        <w:t>] The court must request D</w:t>
      </w:r>
      <w:r w:rsidR="0072537A">
        <w:rPr>
          <w:rFonts w:ascii="Arial" w:hAnsi="Arial" w:cs="Arial"/>
          <w:color w:val="000000"/>
          <w:sz w:val="20"/>
          <w:szCs w:val="20"/>
        </w:rPr>
        <w:t>H</w:t>
      </w:r>
      <w:r w:rsidRPr="00F05ECF">
        <w:rPr>
          <w:rFonts w:ascii="Arial" w:hAnsi="Arial" w:cs="Arial"/>
          <w:color w:val="000000"/>
          <w:sz w:val="20"/>
          <w:szCs w:val="20"/>
        </w:rPr>
        <w:t>HS to provide a certificate of available services if it is considering</w:t>
      </w:r>
      <w:r w:rsidRPr="00F05ECF">
        <w:rPr>
          <w:rFonts w:ascii="Arial" w:hAnsi="Arial" w:cs="Arial"/>
          <w:sz w:val="20"/>
          <w:szCs w:val="20"/>
        </w:rPr>
        <w:t>–</w:t>
      </w:r>
    </w:p>
    <w:p w14:paraId="07D75342" w14:textId="77777777" w:rsidR="00CF53CA" w:rsidRPr="00F05ECF" w:rsidRDefault="00CF53CA">
      <w:pPr>
        <w:numPr>
          <w:ilvl w:val="0"/>
          <w:numId w:val="45"/>
        </w:numPr>
        <w:tabs>
          <w:tab w:val="clear" w:pos="1361"/>
        </w:tabs>
        <w:ind w:left="998" w:hanging="357"/>
        <w:jc w:val="both"/>
        <w:rPr>
          <w:rFonts w:ascii="Arial" w:hAnsi="Arial" w:cs="Arial"/>
          <w:sz w:val="20"/>
          <w:szCs w:val="20"/>
        </w:rPr>
      </w:pPr>
      <w:r w:rsidRPr="00F05ECF">
        <w:rPr>
          <w:rFonts w:ascii="Arial" w:hAnsi="Arial" w:cs="Arial"/>
          <w:sz w:val="20"/>
          <w:szCs w:val="20"/>
        </w:rPr>
        <w:t>imposing a supervision order on a child committing the child to custody in a YJC/YRC;</w:t>
      </w:r>
      <w:r w:rsidR="0072537A">
        <w:rPr>
          <w:rFonts w:ascii="Arial" w:hAnsi="Arial" w:cs="Arial"/>
          <w:sz w:val="20"/>
          <w:szCs w:val="20"/>
        </w:rPr>
        <w:t xml:space="preserve"> </w:t>
      </w:r>
      <w:r w:rsidRPr="00F05ECF">
        <w:rPr>
          <w:rFonts w:ascii="Arial" w:hAnsi="Arial" w:cs="Arial"/>
          <w:sz w:val="20"/>
          <w:szCs w:val="20"/>
        </w:rPr>
        <w:t>or</w:t>
      </w:r>
    </w:p>
    <w:p w14:paraId="6AA1D0A8" w14:textId="77777777" w:rsidR="00CF53CA" w:rsidRPr="00F05ECF" w:rsidRDefault="00CF53CA">
      <w:pPr>
        <w:numPr>
          <w:ilvl w:val="0"/>
          <w:numId w:val="45"/>
        </w:numPr>
        <w:tabs>
          <w:tab w:val="clear" w:pos="1361"/>
        </w:tabs>
        <w:ind w:left="998" w:hanging="357"/>
        <w:jc w:val="both"/>
        <w:rPr>
          <w:rFonts w:ascii="Arial" w:hAnsi="Arial" w:cs="Arial"/>
          <w:sz w:val="20"/>
          <w:szCs w:val="20"/>
        </w:rPr>
      </w:pPr>
      <w:r w:rsidRPr="00F05ECF">
        <w:rPr>
          <w:rFonts w:ascii="Arial" w:hAnsi="Arial" w:cs="Arial"/>
          <w:sz w:val="20"/>
          <w:szCs w:val="20"/>
        </w:rPr>
        <w:t>imposing a supervision order on a child providing for the child to receive services in a YJC/YRC or from a disability services provider</w:t>
      </w:r>
      <w:r w:rsidR="0072537A">
        <w:rPr>
          <w:rFonts w:ascii="Arial" w:hAnsi="Arial" w:cs="Arial"/>
          <w:sz w:val="20"/>
          <w:szCs w:val="20"/>
        </w:rPr>
        <w:t xml:space="preserve">, from a mental health service provider within the meaning of the </w:t>
      </w:r>
      <w:r w:rsidR="0072537A" w:rsidRPr="0072537A">
        <w:rPr>
          <w:rFonts w:ascii="Arial" w:hAnsi="Arial" w:cs="Arial"/>
          <w:i/>
          <w:iCs/>
          <w:sz w:val="20"/>
          <w:szCs w:val="20"/>
        </w:rPr>
        <w:t>Mental Health Act 2014</w:t>
      </w:r>
      <w:r w:rsidRPr="00F05ECF">
        <w:rPr>
          <w:rFonts w:ascii="Arial" w:hAnsi="Arial" w:cs="Arial"/>
          <w:sz w:val="20"/>
          <w:szCs w:val="20"/>
        </w:rPr>
        <w:t xml:space="preserve"> or from D</w:t>
      </w:r>
      <w:r w:rsidR="0072537A">
        <w:rPr>
          <w:rFonts w:ascii="Arial" w:hAnsi="Arial" w:cs="Arial"/>
          <w:sz w:val="20"/>
          <w:szCs w:val="20"/>
        </w:rPr>
        <w:t>H</w:t>
      </w:r>
      <w:r w:rsidRPr="00F05ECF">
        <w:rPr>
          <w:rFonts w:ascii="Arial" w:hAnsi="Arial" w:cs="Arial"/>
          <w:sz w:val="20"/>
          <w:szCs w:val="20"/>
        </w:rPr>
        <w:t>HS; or</w:t>
      </w:r>
    </w:p>
    <w:p w14:paraId="5CCEBA63" w14:textId="77777777" w:rsidR="00CF53CA" w:rsidRPr="00F05ECF" w:rsidRDefault="00CF53CA">
      <w:pPr>
        <w:numPr>
          <w:ilvl w:val="0"/>
          <w:numId w:val="45"/>
        </w:numPr>
        <w:tabs>
          <w:tab w:val="clear" w:pos="1361"/>
        </w:tabs>
        <w:ind w:left="998" w:hanging="357"/>
        <w:jc w:val="both"/>
        <w:rPr>
          <w:rFonts w:ascii="Arial" w:hAnsi="Arial" w:cs="Arial"/>
          <w:sz w:val="20"/>
          <w:szCs w:val="20"/>
        </w:rPr>
      </w:pPr>
      <w:r w:rsidRPr="00F05ECF">
        <w:rPr>
          <w:rFonts w:ascii="Arial" w:hAnsi="Arial" w:cs="Arial"/>
          <w:sz w:val="20"/>
          <w:szCs w:val="20"/>
        </w:rPr>
        <w:t>that a child be placed in custody in a</w:t>
      </w:r>
      <w:r w:rsidR="00C94948">
        <w:rPr>
          <w:rFonts w:ascii="Arial" w:hAnsi="Arial" w:cs="Arial"/>
          <w:sz w:val="20"/>
          <w:szCs w:val="20"/>
        </w:rPr>
        <w:t xml:space="preserve"> YJC/YRC [</w:t>
      </w:r>
      <w:r w:rsidRPr="00F05ECF">
        <w:rPr>
          <w:rFonts w:ascii="Arial" w:hAnsi="Arial" w:cs="Arial"/>
          <w:sz w:val="20"/>
          <w:szCs w:val="20"/>
        </w:rPr>
        <w:t>this means on remand].</w:t>
      </w:r>
    </w:p>
    <w:p w14:paraId="01D13D63"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color w:val="000000"/>
          <w:sz w:val="20"/>
          <w:szCs w:val="20"/>
        </w:rPr>
        <w:t xml:space="preserve">[ss.47(2) + 47(3)] The </w:t>
      </w:r>
      <w:r w:rsidRPr="00F05ECF">
        <w:rPr>
          <w:rFonts w:ascii="Arial" w:hAnsi="Arial" w:cs="Arial"/>
          <w:sz w:val="20"/>
          <w:szCs w:val="20"/>
        </w:rPr>
        <w:t xml:space="preserve">certificate must state whether there are facilities or services available for the custody, care or treatment of the person and if there are outline them.  If there are not, the certificate may contain any other options that </w:t>
      </w:r>
      <w:r w:rsidR="0072537A">
        <w:rPr>
          <w:rFonts w:ascii="Arial" w:hAnsi="Arial" w:cs="Arial"/>
          <w:sz w:val="20"/>
          <w:szCs w:val="20"/>
        </w:rPr>
        <w:t>DHHS</w:t>
      </w:r>
      <w:r w:rsidRPr="00F05ECF">
        <w:rPr>
          <w:rFonts w:ascii="Arial" w:hAnsi="Arial" w:cs="Arial"/>
          <w:sz w:val="20"/>
          <w:szCs w:val="20"/>
        </w:rPr>
        <w:t xml:space="preserve"> considers appropriate for the court to consider in making the proposed order.</w:t>
      </w:r>
    </w:p>
    <w:p w14:paraId="532CB523"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 xml:space="preserve">[ss.47(4) + 47(5)] The certificate must be provided to the court within 7 days after receiving the request or within such longer period as the court allows.  The court may require </w:t>
      </w:r>
      <w:r w:rsidRPr="00F05ECF">
        <w:rPr>
          <w:rFonts w:ascii="Arial" w:hAnsi="Arial" w:cs="Arial"/>
          <w:i/>
          <w:sz w:val="20"/>
          <w:szCs w:val="20"/>
        </w:rPr>
        <w:t>viva voce</w:t>
      </w:r>
      <w:r w:rsidRPr="00F05ECF">
        <w:rPr>
          <w:rFonts w:ascii="Arial" w:hAnsi="Arial" w:cs="Arial"/>
          <w:sz w:val="20"/>
          <w:szCs w:val="20"/>
        </w:rPr>
        <w:t xml:space="preserve"> </w:t>
      </w:r>
      <w:r w:rsidRPr="00F05ECF">
        <w:rPr>
          <w:rFonts w:ascii="Arial" w:hAnsi="Arial" w:cs="Arial"/>
          <w:sz w:val="20"/>
          <w:szCs w:val="20"/>
        </w:rPr>
        <w:lastRenderedPageBreak/>
        <w:t>evidence from the provider or a further certificate to clarify or expand on the original certificate. [</w:t>
      </w:r>
      <w:r w:rsidR="00C94948">
        <w:rPr>
          <w:rFonts w:ascii="Arial" w:hAnsi="Arial" w:cs="Arial"/>
          <w:sz w:val="20"/>
          <w:szCs w:val="20"/>
        </w:rPr>
        <w:t>W</w:t>
      </w:r>
      <w:r w:rsidRPr="00F05ECF">
        <w:rPr>
          <w:rFonts w:ascii="Arial" w:hAnsi="Arial" w:cs="Arial"/>
          <w:sz w:val="20"/>
          <w:szCs w:val="20"/>
        </w:rPr>
        <w:t xml:space="preserve">hen the </w:t>
      </w:r>
      <w:r w:rsidR="00C94948">
        <w:rPr>
          <w:rFonts w:ascii="Arial" w:hAnsi="Arial" w:cs="Arial"/>
          <w:sz w:val="20"/>
          <w:szCs w:val="20"/>
        </w:rPr>
        <w:t>c</w:t>
      </w:r>
      <w:r w:rsidRPr="00F05ECF">
        <w:rPr>
          <w:rFonts w:ascii="Arial" w:hAnsi="Arial" w:cs="Arial"/>
          <w:sz w:val="20"/>
          <w:szCs w:val="20"/>
        </w:rPr>
        <w:t xml:space="preserve">ourt is intending to remand the child </w:t>
      </w:r>
      <w:r w:rsidR="00F73210">
        <w:rPr>
          <w:rFonts w:ascii="Arial" w:hAnsi="Arial" w:cs="Arial"/>
          <w:sz w:val="20"/>
          <w:szCs w:val="20"/>
        </w:rPr>
        <w:t xml:space="preserve">in custody </w:t>
      </w:r>
      <w:r w:rsidRPr="00F05ECF">
        <w:rPr>
          <w:rFonts w:ascii="Arial" w:hAnsi="Arial" w:cs="Arial"/>
          <w:sz w:val="20"/>
          <w:szCs w:val="20"/>
        </w:rPr>
        <w:t xml:space="preserve">(see topics </w:t>
      </w:r>
      <w:r w:rsidRPr="00F05ECF">
        <w:rPr>
          <w:rFonts w:ascii="Arial" w:hAnsi="Arial" w:cs="Arial"/>
          <w:b/>
          <w:color w:val="FFFFFF"/>
          <w:sz w:val="20"/>
          <w:szCs w:val="20"/>
          <w:shd w:val="clear" w:color="auto" w:fill="000000"/>
        </w:rPr>
        <w:t>I</w:t>
      </w:r>
      <w:r w:rsidRPr="00F05ECF">
        <w:rPr>
          <w:rFonts w:ascii="Arial" w:hAnsi="Arial" w:cs="Arial"/>
          <w:sz w:val="20"/>
          <w:szCs w:val="20"/>
        </w:rPr>
        <w:t xml:space="preserve"> &amp; </w:t>
      </w:r>
      <w:r w:rsidRPr="00F05ECF">
        <w:rPr>
          <w:rFonts w:ascii="Arial" w:hAnsi="Arial" w:cs="Arial"/>
          <w:b/>
          <w:color w:val="FFFFFF"/>
          <w:sz w:val="20"/>
          <w:szCs w:val="20"/>
          <w:shd w:val="clear" w:color="auto" w:fill="000000"/>
        </w:rPr>
        <w:t>K</w:t>
      </w:r>
      <w:r w:rsidRPr="00F05ECF">
        <w:rPr>
          <w:rFonts w:ascii="Arial" w:hAnsi="Arial" w:cs="Arial"/>
          <w:sz w:val="20"/>
          <w:szCs w:val="20"/>
        </w:rPr>
        <w:t xml:space="preserve"> above), the </w:t>
      </w:r>
      <w:r w:rsidR="00F73210">
        <w:rPr>
          <w:rFonts w:ascii="Arial" w:hAnsi="Arial" w:cs="Arial"/>
          <w:sz w:val="20"/>
          <w:szCs w:val="20"/>
        </w:rPr>
        <w:t>c</w:t>
      </w:r>
      <w:r w:rsidRPr="00F05ECF">
        <w:rPr>
          <w:rFonts w:ascii="Arial" w:hAnsi="Arial" w:cs="Arial"/>
          <w:sz w:val="20"/>
          <w:szCs w:val="20"/>
        </w:rPr>
        <w:t xml:space="preserve">ourt will need to have </w:t>
      </w:r>
      <w:r w:rsidR="0072537A">
        <w:rPr>
          <w:rFonts w:ascii="Arial" w:hAnsi="Arial" w:cs="Arial"/>
          <w:sz w:val="20"/>
          <w:szCs w:val="20"/>
        </w:rPr>
        <w:t>a</w:t>
      </w:r>
      <w:r w:rsidRPr="00F05ECF">
        <w:rPr>
          <w:rFonts w:ascii="Arial" w:hAnsi="Arial" w:cs="Arial"/>
          <w:sz w:val="20"/>
          <w:szCs w:val="20"/>
        </w:rPr>
        <w:t xml:space="preserve"> s.47 certificate provided virtually immediately</w:t>
      </w:r>
      <w:r w:rsidR="00F73210">
        <w:rPr>
          <w:rFonts w:ascii="Arial" w:hAnsi="Arial" w:cs="Arial"/>
          <w:sz w:val="20"/>
          <w:szCs w:val="20"/>
        </w:rPr>
        <w:t>.  The court has been advised that this will simply state that there is a remand bed available.  What happens if there is not has not been explained.</w:t>
      </w:r>
      <w:r w:rsidRPr="00F05ECF">
        <w:rPr>
          <w:rFonts w:ascii="Arial" w:hAnsi="Arial" w:cs="Arial"/>
          <w:sz w:val="20"/>
          <w:szCs w:val="20"/>
        </w:rPr>
        <w:t>]</w:t>
      </w:r>
    </w:p>
    <w:p w14:paraId="752DE611" w14:textId="77777777" w:rsidR="00CF53CA" w:rsidRPr="00F05ECF" w:rsidRDefault="00CF53CA" w:rsidP="00CF53CA">
      <w:pPr>
        <w:jc w:val="both"/>
        <w:rPr>
          <w:rFonts w:ascii="Arial" w:hAnsi="Arial" w:cs="Arial"/>
          <w:sz w:val="20"/>
          <w:szCs w:val="20"/>
        </w:rPr>
      </w:pPr>
    </w:p>
    <w:p w14:paraId="1DB03272" w14:textId="77777777" w:rsidR="00324F34" w:rsidRDefault="00CF53CA" w:rsidP="00324F34">
      <w:pPr>
        <w:pStyle w:val="Heading3"/>
        <w:keepNext/>
        <w:spacing w:after="80" w:line="240" w:lineRule="auto"/>
        <w:ind w:left="284" w:hanging="284"/>
        <w:rPr>
          <w:rFonts w:ascii="Arial" w:hAnsi="Arial" w:cs="Arial"/>
          <w:b/>
          <w:bCs/>
          <w:sz w:val="20"/>
        </w:rPr>
      </w:pPr>
      <w:bookmarkStart w:id="241" w:name="_Q_VARIATION,_REVOCATION,"/>
      <w:bookmarkEnd w:id="241"/>
      <w:r>
        <w:rPr>
          <w:rFonts w:ascii="Arial" w:hAnsi="Arial" w:cs="Arial"/>
          <w:b/>
          <w:color w:val="FFFFFF"/>
          <w:sz w:val="22"/>
          <w:shd w:val="clear" w:color="auto" w:fill="000000"/>
        </w:rPr>
        <w:t>Q</w:t>
      </w:r>
      <w:r w:rsidRPr="002A71CD">
        <w:rPr>
          <w:rFonts w:ascii="Arial" w:hAnsi="Arial" w:cs="Arial"/>
          <w:b/>
          <w:color w:val="000000"/>
        </w:rPr>
        <w:tab/>
      </w:r>
      <w:r>
        <w:rPr>
          <w:rFonts w:ascii="Arial" w:hAnsi="Arial" w:cs="Arial"/>
          <w:b/>
          <w:color w:val="FFFFFF"/>
          <w:sz w:val="22"/>
          <w:bdr w:val="single" w:sz="4" w:space="0" w:color="auto"/>
          <w:shd w:val="clear" w:color="auto" w:fill="000000"/>
        </w:rPr>
        <w:t>VARIATION, REVOCATION, REVIEW OF SUPERVISION ORDER</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ss.38ZN-38ZQ</w:t>
      </w:r>
    </w:p>
    <w:p w14:paraId="3AC5BF68" w14:textId="77777777" w:rsidR="00CF53CA" w:rsidRPr="00F73210" w:rsidRDefault="00CF53CA">
      <w:pPr>
        <w:numPr>
          <w:ilvl w:val="1"/>
          <w:numId w:val="41"/>
        </w:numPr>
        <w:tabs>
          <w:tab w:val="clear" w:pos="1440"/>
        </w:tabs>
        <w:spacing w:before="120"/>
        <w:ind w:left="641" w:hanging="357"/>
        <w:jc w:val="both"/>
        <w:rPr>
          <w:rFonts w:ascii="Arial" w:hAnsi="Arial" w:cs="Arial"/>
          <w:color w:val="000000"/>
          <w:sz w:val="20"/>
        </w:rPr>
      </w:pPr>
      <w:r>
        <w:rPr>
          <w:rFonts w:ascii="Arial" w:hAnsi="Arial" w:cs="Arial"/>
          <w:b/>
          <w:color w:val="000000"/>
          <w:sz w:val="18"/>
          <w:bdr w:val="single" w:sz="4" w:space="0" w:color="auto"/>
          <w:shd w:val="clear" w:color="auto" w:fill="E0E0E0"/>
        </w:rPr>
        <w:t>APPLICATION TO VARY OR REVOKE SUPERVISION ORDER</w:t>
      </w:r>
      <w:r w:rsidRPr="00434FE8">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-s.38Z</w:t>
      </w:r>
      <w:r>
        <w:rPr>
          <w:rFonts w:ascii="Arial" w:hAnsi="Arial" w:cs="Arial"/>
          <w:b/>
          <w:color w:val="000000"/>
          <w:sz w:val="18"/>
          <w:bdr w:val="single" w:sz="4" w:space="0" w:color="auto"/>
          <w:shd w:val="clear" w:color="auto" w:fill="E0E0E0"/>
        </w:rPr>
        <w:t>N</w:t>
      </w:r>
      <w:r>
        <w:rPr>
          <w:rFonts w:ascii="Arial" w:hAnsi="Arial" w:cs="Arial"/>
          <w:color w:val="000000"/>
        </w:rPr>
        <w:t xml:space="preserve">  </w:t>
      </w:r>
      <w:r w:rsidRPr="00F73210">
        <w:rPr>
          <w:rFonts w:ascii="Arial" w:hAnsi="Arial" w:cs="Arial"/>
          <w:sz w:val="20"/>
        </w:rPr>
        <w:t>An application to–</w:t>
      </w:r>
    </w:p>
    <w:p w14:paraId="4F4CB9BE" w14:textId="77777777" w:rsidR="00CF53CA" w:rsidRPr="00F05ECF" w:rsidRDefault="00CF53CA">
      <w:pPr>
        <w:numPr>
          <w:ilvl w:val="1"/>
          <w:numId w:val="39"/>
        </w:numPr>
        <w:tabs>
          <w:tab w:val="clear" w:pos="1440"/>
        </w:tabs>
        <w:ind w:left="998" w:hanging="357"/>
        <w:jc w:val="both"/>
        <w:rPr>
          <w:rFonts w:ascii="Arial" w:hAnsi="Arial" w:cs="Arial"/>
          <w:sz w:val="20"/>
        </w:rPr>
      </w:pPr>
      <w:r w:rsidRPr="00F05ECF">
        <w:rPr>
          <w:rFonts w:ascii="Arial" w:hAnsi="Arial" w:cs="Arial"/>
          <w:color w:val="000000"/>
          <w:sz w:val="20"/>
        </w:rPr>
        <w:t>vary a custodial supervision order [note there is no application to revoke]; or</w:t>
      </w:r>
    </w:p>
    <w:p w14:paraId="4D7E9A5F" w14:textId="77777777" w:rsidR="00CF53CA" w:rsidRPr="00F05ECF" w:rsidRDefault="00CF53CA">
      <w:pPr>
        <w:numPr>
          <w:ilvl w:val="1"/>
          <w:numId w:val="39"/>
        </w:numPr>
        <w:tabs>
          <w:tab w:val="clear" w:pos="1440"/>
        </w:tabs>
        <w:ind w:left="998" w:hanging="357"/>
        <w:jc w:val="both"/>
        <w:rPr>
          <w:rFonts w:ascii="Arial" w:hAnsi="Arial" w:cs="Arial"/>
          <w:sz w:val="20"/>
        </w:rPr>
      </w:pPr>
      <w:r w:rsidRPr="00F05ECF">
        <w:rPr>
          <w:rFonts w:ascii="Arial" w:hAnsi="Arial" w:cs="Arial"/>
          <w:color w:val="000000"/>
          <w:sz w:val="20"/>
        </w:rPr>
        <w:t>vary or revoke a non-custodial supervision order</w:t>
      </w:r>
      <w:r w:rsidRPr="00F05ECF">
        <w:rPr>
          <w:rFonts w:ascii="Arial" w:hAnsi="Arial" w:cs="Arial"/>
          <w:sz w:val="20"/>
        </w:rPr>
        <w:t>–</w:t>
      </w:r>
    </w:p>
    <w:p w14:paraId="0CF4FB04" w14:textId="77777777" w:rsidR="00CF53CA" w:rsidRPr="00F05ECF" w:rsidRDefault="00CF53CA" w:rsidP="00CF53CA">
      <w:pPr>
        <w:ind w:left="641"/>
        <w:jc w:val="both"/>
        <w:rPr>
          <w:rFonts w:ascii="Arial" w:hAnsi="Arial" w:cs="Arial"/>
          <w:sz w:val="20"/>
        </w:rPr>
      </w:pPr>
      <w:r w:rsidRPr="00F05ECF">
        <w:rPr>
          <w:rFonts w:ascii="Arial" w:hAnsi="Arial" w:cs="Arial"/>
          <w:sz w:val="20"/>
        </w:rPr>
        <w:t>may be made by–</w:t>
      </w:r>
    </w:p>
    <w:p w14:paraId="2D4E8D63" w14:textId="77777777" w:rsidR="00CF53CA" w:rsidRPr="00F05ECF" w:rsidRDefault="00CF53CA">
      <w:pPr>
        <w:numPr>
          <w:ilvl w:val="0"/>
          <w:numId w:val="46"/>
        </w:numPr>
        <w:ind w:left="998" w:hanging="357"/>
        <w:jc w:val="both"/>
        <w:rPr>
          <w:rFonts w:ascii="Arial" w:hAnsi="Arial" w:cs="Arial"/>
          <w:sz w:val="20"/>
        </w:rPr>
      </w:pPr>
      <w:r w:rsidRPr="00F05ECF">
        <w:rPr>
          <w:rFonts w:ascii="Arial" w:hAnsi="Arial" w:cs="Arial"/>
          <w:sz w:val="20"/>
        </w:rPr>
        <w:t>the child [the court may order that a subsequent application by the child cannot be made until the next review];</w:t>
      </w:r>
    </w:p>
    <w:p w14:paraId="3992ED00" w14:textId="77777777" w:rsidR="00CF53CA" w:rsidRPr="00F05ECF" w:rsidRDefault="00CF53CA">
      <w:pPr>
        <w:numPr>
          <w:ilvl w:val="0"/>
          <w:numId w:val="46"/>
        </w:numPr>
        <w:jc w:val="both"/>
        <w:rPr>
          <w:rFonts w:ascii="Arial" w:hAnsi="Arial" w:cs="Arial"/>
          <w:sz w:val="20"/>
        </w:rPr>
      </w:pPr>
      <w:r w:rsidRPr="00F05ECF">
        <w:rPr>
          <w:rFonts w:ascii="Arial" w:hAnsi="Arial" w:cs="Arial"/>
          <w:sz w:val="20"/>
        </w:rPr>
        <w:t xml:space="preserve">a person having the custody, care, control or supervision of the child [this </w:t>
      </w:r>
      <w:r w:rsidR="00507E65">
        <w:rPr>
          <w:rFonts w:ascii="Arial" w:hAnsi="Arial" w:cs="Arial"/>
          <w:sz w:val="20"/>
        </w:rPr>
        <w:t>probably</w:t>
      </w:r>
      <w:r w:rsidR="00F73210">
        <w:rPr>
          <w:rFonts w:ascii="Arial" w:hAnsi="Arial" w:cs="Arial"/>
          <w:sz w:val="20"/>
        </w:rPr>
        <w:t xml:space="preserve"> </w:t>
      </w:r>
      <w:r w:rsidRPr="00F05ECF">
        <w:rPr>
          <w:rFonts w:ascii="Arial" w:hAnsi="Arial" w:cs="Arial"/>
          <w:sz w:val="20"/>
        </w:rPr>
        <w:t>means pursuant to the CMIA which would exclude a parent];</w:t>
      </w:r>
    </w:p>
    <w:p w14:paraId="549AF144" w14:textId="77777777" w:rsidR="00CF53CA" w:rsidRPr="00F05ECF" w:rsidRDefault="00CF53CA">
      <w:pPr>
        <w:numPr>
          <w:ilvl w:val="0"/>
          <w:numId w:val="46"/>
        </w:numPr>
        <w:jc w:val="both"/>
        <w:rPr>
          <w:rFonts w:ascii="Arial" w:hAnsi="Arial" w:cs="Arial"/>
          <w:sz w:val="20"/>
        </w:rPr>
      </w:pPr>
      <w:r w:rsidRPr="00F05ECF">
        <w:rPr>
          <w:rFonts w:ascii="Arial" w:hAnsi="Arial" w:cs="Arial"/>
          <w:sz w:val="20"/>
        </w:rPr>
        <w:t>the Chief Commissioner of Police.</w:t>
      </w:r>
    </w:p>
    <w:p w14:paraId="5726967E" w14:textId="77777777" w:rsidR="00CF53CA" w:rsidRPr="00F05ECF" w:rsidRDefault="00CF53CA">
      <w:pPr>
        <w:numPr>
          <w:ilvl w:val="0"/>
          <w:numId w:val="42"/>
        </w:numPr>
        <w:tabs>
          <w:tab w:val="left" w:pos="284"/>
        </w:tabs>
        <w:spacing w:before="120" w:line="240" w:lineRule="exact"/>
        <w:ind w:left="641" w:hanging="357"/>
        <w:jc w:val="both"/>
        <w:rPr>
          <w:rFonts w:ascii="Arial" w:hAnsi="Arial" w:cs="Arial"/>
          <w:color w:val="000000"/>
          <w:sz w:val="20"/>
          <w:szCs w:val="20"/>
        </w:rPr>
      </w:pPr>
      <w:r>
        <w:rPr>
          <w:rFonts w:ascii="Arial" w:hAnsi="Arial" w:cs="Arial"/>
          <w:b/>
          <w:color w:val="000000"/>
          <w:sz w:val="18"/>
          <w:bdr w:val="single" w:sz="4" w:space="0" w:color="auto"/>
          <w:shd w:val="clear" w:color="auto" w:fill="E0E0E0"/>
        </w:rPr>
        <w:t>COURT’S POWERS ON APPLICATION OR REVIEW</w:t>
      </w:r>
      <w:r w:rsidRPr="00434FE8">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w:t>
      </w:r>
      <w:r>
        <w:rPr>
          <w:rFonts w:ascii="Arial" w:hAnsi="Arial" w:cs="Arial"/>
          <w:b/>
          <w:color w:val="000000"/>
          <w:sz w:val="18"/>
          <w:bdr w:val="single" w:sz="4" w:space="0" w:color="auto"/>
          <w:shd w:val="clear" w:color="auto" w:fill="E0E0E0"/>
        </w:rPr>
        <w:t>s</w:t>
      </w:r>
      <w:r w:rsidRPr="00434FE8">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38ZO, 38ZP</w:t>
      </w:r>
      <w:r w:rsidRPr="00F05ECF">
        <w:rPr>
          <w:rFonts w:ascii="Arial" w:hAnsi="Arial" w:cs="Arial"/>
          <w:color w:val="000000"/>
          <w:sz w:val="20"/>
          <w:szCs w:val="20"/>
        </w:rPr>
        <w:t xml:space="preserve">  The </w:t>
      </w:r>
      <w:r w:rsidR="00507E65">
        <w:rPr>
          <w:rFonts w:ascii="Arial" w:hAnsi="Arial" w:cs="Arial"/>
          <w:color w:val="000000"/>
          <w:sz w:val="20"/>
          <w:szCs w:val="20"/>
        </w:rPr>
        <w:t>Children’s C</w:t>
      </w:r>
      <w:r w:rsidRPr="00F05ECF">
        <w:rPr>
          <w:rFonts w:ascii="Arial" w:hAnsi="Arial" w:cs="Arial"/>
          <w:color w:val="000000"/>
          <w:sz w:val="20"/>
          <w:szCs w:val="20"/>
        </w:rPr>
        <w:t xml:space="preserve">ourt has the same powers on an application to vary as it has on a review at the end of a period of a supervision order [as to which see topic </w:t>
      </w:r>
      <w:r w:rsidRPr="00F05ECF">
        <w:rPr>
          <w:rFonts w:ascii="Arial" w:hAnsi="Arial" w:cs="Arial"/>
          <w:b/>
          <w:color w:val="FFFFFF"/>
          <w:sz w:val="20"/>
          <w:szCs w:val="20"/>
          <w:shd w:val="clear" w:color="auto" w:fill="000000"/>
        </w:rPr>
        <w:t>N</w:t>
      </w:r>
      <w:r w:rsidRPr="00F05ECF">
        <w:rPr>
          <w:rFonts w:ascii="Arial" w:hAnsi="Arial" w:cs="Arial"/>
          <w:color w:val="000000"/>
          <w:sz w:val="20"/>
          <w:szCs w:val="20"/>
        </w:rPr>
        <w:t xml:space="preserve"> above].  However, the powers are different depending on whether the supervision order is custodial or non-custodial.</w:t>
      </w:r>
    </w:p>
    <w:p w14:paraId="7E6842FA" w14:textId="77777777" w:rsidR="00CF53CA" w:rsidRDefault="00CF53CA">
      <w:pPr>
        <w:numPr>
          <w:ilvl w:val="1"/>
          <w:numId w:val="26"/>
        </w:numPr>
        <w:tabs>
          <w:tab w:val="clear" w:pos="1440"/>
        </w:tabs>
        <w:spacing w:before="120"/>
        <w:ind w:left="998" w:hanging="357"/>
        <w:jc w:val="both"/>
        <w:rPr>
          <w:rFonts w:ascii="Arial" w:hAnsi="Arial" w:cs="Arial"/>
          <w:color w:val="000000"/>
        </w:rPr>
      </w:pPr>
      <w:r>
        <w:rPr>
          <w:rFonts w:ascii="Arial" w:hAnsi="Arial" w:cs="Arial"/>
          <w:b/>
          <w:color w:val="000000"/>
          <w:sz w:val="18"/>
          <w:bdr w:val="single" w:sz="4" w:space="0" w:color="auto"/>
        </w:rPr>
        <w:t>POWERS ON APPLICATION TO VARY OR REVIEW A CUSTODIAL SUPERVISION ORDER |CMIA s.38ZO</w:t>
      </w:r>
    </w:p>
    <w:p w14:paraId="00DE5D8C" w14:textId="77777777" w:rsidR="00CF53CA" w:rsidRPr="00F05ECF" w:rsidRDefault="00CF53CA" w:rsidP="00CF53CA">
      <w:pPr>
        <w:spacing w:before="20"/>
        <w:ind w:left="998"/>
        <w:jc w:val="both"/>
        <w:rPr>
          <w:rFonts w:ascii="Arial" w:hAnsi="Arial" w:cs="Arial"/>
          <w:color w:val="000000"/>
          <w:sz w:val="20"/>
        </w:rPr>
      </w:pPr>
      <w:r w:rsidRPr="00F05ECF">
        <w:rPr>
          <w:rFonts w:ascii="Arial" w:hAnsi="Arial" w:cs="Arial"/>
          <w:color w:val="000000"/>
          <w:sz w:val="20"/>
        </w:rPr>
        <w:t xml:space="preserve">[ss.38ZO(1) + 38ZO(2)] The </w:t>
      </w:r>
      <w:r w:rsidR="00507E65">
        <w:rPr>
          <w:rFonts w:ascii="Arial" w:hAnsi="Arial" w:cs="Arial"/>
          <w:color w:val="000000"/>
          <w:sz w:val="20"/>
        </w:rPr>
        <w:t>Children’s C</w:t>
      </w:r>
      <w:r w:rsidRPr="00F05ECF">
        <w:rPr>
          <w:rFonts w:ascii="Arial" w:hAnsi="Arial" w:cs="Arial"/>
          <w:color w:val="000000"/>
          <w:sz w:val="20"/>
        </w:rPr>
        <w:t>ourt must</w:t>
      </w:r>
      <w:r w:rsidRPr="00F05ECF">
        <w:rPr>
          <w:rFonts w:ascii="Arial" w:hAnsi="Arial" w:cs="Arial"/>
          <w:sz w:val="20"/>
        </w:rPr>
        <w:t>–</w:t>
      </w:r>
    </w:p>
    <w:p w14:paraId="6DB7668C"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(a)</w:t>
      </w:r>
      <w:r w:rsidRPr="00F05ECF">
        <w:rPr>
          <w:rFonts w:ascii="Arial" w:hAnsi="Arial" w:cs="Arial"/>
          <w:color w:val="000000"/>
          <w:sz w:val="20"/>
        </w:rPr>
        <w:tab/>
        <w:t>confirm the order; or</w:t>
      </w:r>
    </w:p>
    <w:p w14:paraId="2FE60CE3"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(b)</w:t>
      </w:r>
      <w:r w:rsidRPr="00F05ECF">
        <w:rPr>
          <w:rFonts w:ascii="Arial" w:hAnsi="Arial" w:cs="Arial"/>
          <w:color w:val="000000"/>
          <w:sz w:val="20"/>
        </w:rPr>
        <w:tab/>
        <w:t>vary the place of custody; or</w:t>
      </w:r>
    </w:p>
    <w:p w14:paraId="2789216E"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(c)</w:t>
      </w:r>
      <w:r w:rsidRPr="00F05ECF">
        <w:rPr>
          <w:rFonts w:ascii="Arial" w:hAnsi="Arial" w:cs="Arial"/>
          <w:color w:val="000000"/>
          <w:sz w:val="20"/>
        </w:rPr>
        <w:tab/>
        <w:t>vary the order to a non-custodial supervision order but only if satisfied that the safety of the child or members of the public will not be seriously endangered as a result of the release of the child on a non-custodial supervision order.</w:t>
      </w:r>
    </w:p>
    <w:p w14:paraId="52D43EF1" w14:textId="77777777" w:rsidR="00CF53CA" w:rsidRPr="00F05ECF" w:rsidRDefault="0072537A" w:rsidP="00CF53CA">
      <w:pPr>
        <w:spacing w:before="120"/>
        <w:ind w:left="998"/>
        <w:jc w:val="both"/>
        <w:rPr>
          <w:rFonts w:ascii="Arial" w:hAnsi="Arial" w:cs="Arial"/>
          <w:color w:val="000000"/>
          <w:sz w:val="20"/>
        </w:rPr>
      </w:pPr>
      <w:r>
        <w:rPr>
          <w:rFonts w:ascii="Arial" w:hAnsi="Arial" w:cs="Arial"/>
          <w:color w:val="000000"/>
          <w:sz w:val="20"/>
        </w:rPr>
        <w:t xml:space="preserve">Section </w:t>
      </w:r>
      <w:r w:rsidR="00CF53CA" w:rsidRPr="00F05ECF">
        <w:rPr>
          <w:rFonts w:ascii="Arial" w:hAnsi="Arial" w:cs="Arial"/>
          <w:color w:val="000000"/>
          <w:sz w:val="20"/>
        </w:rPr>
        <w:t>38ZO(3) provides: “</w:t>
      </w:r>
      <w:r>
        <w:rPr>
          <w:rFonts w:ascii="Arial" w:hAnsi="Arial" w:cs="Arial"/>
          <w:color w:val="000000"/>
          <w:sz w:val="20"/>
        </w:rPr>
        <w:t>T</w:t>
      </w:r>
      <w:r w:rsidR="00CF53CA" w:rsidRPr="00F05ECF">
        <w:rPr>
          <w:rFonts w:ascii="Arial" w:hAnsi="Arial" w:cs="Arial"/>
          <w:color w:val="000000"/>
          <w:sz w:val="20"/>
        </w:rPr>
        <w:t xml:space="preserve">he </w:t>
      </w:r>
      <w:r w:rsidR="00507E65">
        <w:rPr>
          <w:rFonts w:ascii="Arial" w:hAnsi="Arial" w:cs="Arial"/>
          <w:color w:val="000000"/>
          <w:sz w:val="20"/>
        </w:rPr>
        <w:t>Children’s C</w:t>
      </w:r>
      <w:r w:rsidR="00CF53CA" w:rsidRPr="00F05ECF">
        <w:rPr>
          <w:rFonts w:ascii="Arial" w:hAnsi="Arial" w:cs="Arial"/>
          <w:color w:val="000000"/>
          <w:sz w:val="20"/>
        </w:rPr>
        <w:t>ourt may direct that the matter be brought back to the court for further review at the end of the period not exceeding 6 months specified by the court.”</w:t>
      </w:r>
    </w:p>
    <w:p w14:paraId="337F966B" w14:textId="77777777" w:rsidR="00CF53CA" w:rsidRDefault="00C62A42" w:rsidP="00CF53CA">
      <w:pPr>
        <w:spacing w:before="120"/>
        <w:ind w:left="998"/>
        <w:jc w:val="both"/>
        <w:rPr>
          <w:rFonts w:ascii="Arial" w:hAnsi="Arial" w:cs="Arial"/>
          <w:color w:val="000000"/>
          <w:sz w:val="20"/>
        </w:rPr>
      </w:pPr>
      <w:r>
        <w:rPr>
          <w:rFonts w:ascii="Arial" w:hAnsi="Arial" w:cs="Arial"/>
          <w:color w:val="000000"/>
          <w:sz w:val="20"/>
        </w:rPr>
        <w:t xml:space="preserve">There is no power in s.38ZO </w:t>
      </w:r>
      <w:r w:rsidR="00CF53CA" w:rsidRPr="00F05ECF">
        <w:rPr>
          <w:rFonts w:ascii="Arial" w:hAnsi="Arial" w:cs="Arial"/>
          <w:color w:val="000000"/>
          <w:sz w:val="20"/>
        </w:rPr>
        <w:t>to vary the conditions of a custodial supervision order [cf. s.38ZP(1)(b)</w:t>
      </w:r>
      <w:r>
        <w:rPr>
          <w:rFonts w:ascii="Arial" w:hAnsi="Arial" w:cs="Arial"/>
          <w:color w:val="000000"/>
          <w:sz w:val="20"/>
        </w:rPr>
        <w:t xml:space="preserve"> for a non-custodial supervision order</w:t>
      </w:r>
      <w:r w:rsidR="00CF53CA" w:rsidRPr="00F05ECF">
        <w:rPr>
          <w:rFonts w:ascii="Arial" w:hAnsi="Arial" w:cs="Arial"/>
          <w:color w:val="000000"/>
          <w:sz w:val="20"/>
        </w:rPr>
        <w:t>]</w:t>
      </w:r>
      <w:r>
        <w:rPr>
          <w:rFonts w:ascii="Arial" w:hAnsi="Arial" w:cs="Arial"/>
          <w:color w:val="000000"/>
          <w:sz w:val="20"/>
        </w:rPr>
        <w:t>.  This is because the court has no power to include conditions on a custodial supervision order, these being determined administratively within the custodial setting.</w:t>
      </w:r>
    </w:p>
    <w:p w14:paraId="40BA4BCE" w14:textId="77777777" w:rsidR="00CD4B76" w:rsidRDefault="00CD4B76" w:rsidP="00CF53CA">
      <w:pPr>
        <w:spacing w:before="120"/>
        <w:ind w:left="998"/>
        <w:jc w:val="both"/>
        <w:rPr>
          <w:rFonts w:ascii="Arial" w:hAnsi="Arial" w:cs="Arial"/>
          <w:sz w:val="20"/>
        </w:rPr>
      </w:pPr>
      <w:r>
        <w:rPr>
          <w:rFonts w:ascii="Arial" w:hAnsi="Arial" w:cs="Arial"/>
          <w:color w:val="000000"/>
          <w:sz w:val="20"/>
        </w:rPr>
        <w:t xml:space="preserve">In </w:t>
      </w:r>
      <w:r w:rsidRPr="00C7180E">
        <w:rPr>
          <w:rFonts w:ascii="Arial" w:hAnsi="Arial" w:cs="Arial"/>
          <w:i/>
          <w:sz w:val="20"/>
        </w:rPr>
        <w:t>Danyl Hammond (a pseudonym) v Secretary to the Department of Health and Human Services; The Attorney-General of Victoria v DPP [No 2]</w:t>
      </w:r>
      <w:r>
        <w:rPr>
          <w:rFonts w:ascii="Arial" w:hAnsi="Arial" w:cs="Arial"/>
          <w:sz w:val="20"/>
        </w:rPr>
        <w:t xml:space="preserve"> [2018] VSCA 356 the adult appellant had killed his de facto partner when psychotic.  He had been diagnosed with a major depressive disorder with psychotic features.  He had been charged with murder but on 10/12/2012 Coghlan J directed the entry of a verdict of not guilty due to mental impairment.  On 01/03/2013 under s.26(2) of the CMIA Coghlan J ordered the applicant be subject to a custodial supervision order for a nominal term of 25 years.  On 04/04/2017 Emerton J granted the applicant extended leave pursuant to s.57 for a period of 12 months.  On 01/06/2018 under s.31 the applicant applied for variation of his custodial supervision order to a non-custodial supervision order, alternatively under s.57 for a further grant of extended leave.  On 19/09/2018 Champion J refused the application for variation – which </w:t>
      </w:r>
      <w:r w:rsidR="0065617E">
        <w:rPr>
          <w:rFonts w:ascii="Arial" w:hAnsi="Arial" w:cs="Arial"/>
          <w:sz w:val="20"/>
        </w:rPr>
        <w:t>had been</w:t>
      </w:r>
      <w:r>
        <w:rPr>
          <w:rFonts w:ascii="Arial" w:hAnsi="Arial" w:cs="Arial"/>
          <w:sz w:val="20"/>
        </w:rPr>
        <w:t xml:space="preserve"> supported by the Secretary DHHS and the applicant’s treating team but not supported by the Attorney-General</w:t>
      </w:r>
      <w:r w:rsidR="0065617E">
        <w:rPr>
          <w:rFonts w:ascii="Arial" w:hAnsi="Arial" w:cs="Arial"/>
          <w:sz w:val="20"/>
        </w:rPr>
        <w:t xml:space="preserve"> – </w:t>
      </w:r>
      <w:r>
        <w:rPr>
          <w:rFonts w:ascii="Arial" w:hAnsi="Arial" w:cs="Arial"/>
          <w:sz w:val="20"/>
        </w:rPr>
        <w:t>but</w:t>
      </w:r>
      <w:r w:rsidR="0065617E">
        <w:rPr>
          <w:rFonts w:ascii="Arial" w:hAnsi="Arial" w:cs="Arial"/>
          <w:sz w:val="20"/>
        </w:rPr>
        <w:t xml:space="preserve"> </w:t>
      </w:r>
      <w:r>
        <w:rPr>
          <w:rFonts w:ascii="Arial" w:hAnsi="Arial" w:cs="Arial"/>
          <w:sz w:val="20"/>
        </w:rPr>
        <w:t xml:space="preserve">granted the application for further extended leave: see </w:t>
      </w:r>
      <w:r w:rsidRPr="00CD4B76">
        <w:rPr>
          <w:rFonts w:ascii="Arial" w:hAnsi="Arial" w:cs="Arial"/>
          <w:i/>
          <w:sz w:val="20"/>
        </w:rPr>
        <w:t>Re SC</w:t>
      </w:r>
      <w:r>
        <w:rPr>
          <w:rFonts w:ascii="Arial" w:hAnsi="Arial" w:cs="Arial"/>
          <w:sz w:val="20"/>
        </w:rPr>
        <w:t xml:space="preserve"> [2018] VSC 642R.  Holding that the primary judge </w:t>
      </w:r>
      <w:r w:rsidR="009E0C38">
        <w:rPr>
          <w:rFonts w:ascii="Arial" w:hAnsi="Arial" w:cs="Arial"/>
          <w:sz w:val="20"/>
        </w:rPr>
        <w:t xml:space="preserve">was in error in his construction of s.32(2) [similar in effect to s.38ZO(2) for a child] and </w:t>
      </w:r>
      <w:r>
        <w:rPr>
          <w:rFonts w:ascii="Arial" w:hAnsi="Arial" w:cs="Arial"/>
          <w:sz w:val="20"/>
        </w:rPr>
        <w:t xml:space="preserve">had failed to </w:t>
      </w:r>
      <w:r w:rsidR="009E0C38">
        <w:rPr>
          <w:rFonts w:ascii="Arial" w:hAnsi="Arial" w:cs="Arial"/>
          <w:sz w:val="20"/>
        </w:rPr>
        <w:t>give proper effect to the principles in ss.39 &amp; 40, t</w:t>
      </w:r>
      <w:r>
        <w:rPr>
          <w:rFonts w:ascii="Arial" w:hAnsi="Arial" w:cs="Arial"/>
          <w:sz w:val="20"/>
        </w:rPr>
        <w:t xml:space="preserve">he Court of Appeal allowed the applicant’s appeal against the refusal of </w:t>
      </w:r>
      <w:r w:rsidR="0065617E">
        <w:rPr>
          <w:rFonts w:ascii="Arial" w:hAnsi="Arial" w:cs="Arial"/>
          <w:sz w:val="20"/>
        </w:rPr>
        <w:t xml:space="preserve">the </w:t>
      </w:r>
      <w:r>
        <w:rPr>
          <w:rFonts w:ascii="Arial" w:hAnsi="Arial" w:cs="Arial"/>
          <w:sz w:val="20"/>
        </w:rPr>
        <w:t xml:space="preserve">variation </w:t>
      </w:r>
      <w:r w:rsidR="0065617E">
        <w:rPr>
          <w:rFonts w:ascii="Arial" w:hAnsi="Arial" w:cs="Arial"/>
          <w:sz w:val="20"/>
        </w:rPr>
        <w:t xml:space="preserve">sought </w:t>
      </w:r>
      <w:r>
        <w:rPr>
          <w:rFonts w:ascii="Arial" w:hAnsi="Arial" w:cs="Arial"/>
          <w:sz w:val="20"/>
        </w:rPr>
        <w:t>and remitted the matter to another judge for reconsideration.</w:t>
      </w:r>
    </w:p>
    <w:p w14:paraId="45FAFBDF" w14:textId="77777777" w:rsidR="000A44F4" w:rsidRDefault="000A44F4" w:rsidP="00CF53CA">
      <w:pPr>
        <w:spacing w:before="120"/>
        <w:ind w:left="998"/>
        <w:jc w:val="both"/>
        <w:rPr>
          <w:rFonts w:ascii="Arial" w:hAnsi="Arial" w:cs="Arial"/>
          <w:sz w:val="20"/>
        </w:rPr>
      </w:pPr>
      <w:r>
        <w:rPr>
          <w:rFonts w:ascii="Arial" w:hAnsi="Arial" w:cs="Arial"/>
          <w:sz w:val="20"/>
        </w:rPr>
        <w:t xml:space="preserve">In </w:t>
      </w:r>
      <w:r w:rsidRPr="000A44F4">
        <w:rPr>
          <w:rFonts w:ascii="Arial" w:hAnsi="Arial" w:cs="Arial"/>
          <w:i/>
          <w:iCs/>
          <w:sz w:val="20"/>
        </w:rPr>
        <w:t>Re Friedman (a pseudonym)</w:t>
      </w:r>
      <w:r>
        <w:rPr>
          <w:rFonts w:ascii="Arial" w:hAnsi="Arial" w:cs="Arial"/>
          <w:sz w:val="20"/>
        </w:rPr>
        <w:t xml:space="preserve"> [2019] VSC 251 Niall JA, in reviewing a non-custodial supervision order for an adult, was satisfied that the reviewee would not be likely to endanger himself or others if the order was revoked.  Taking into account ss.31, 33, 39 &amp; 40 of the CMIA his Honour revoked the non-custodial supervision order.</w:t>
      </w:r>
      <w:r w:rsidR="003401C5">
        <w:rPr>
          <w:rFonts w:ascii="Arial" w:hAnsi="Arial" w:cs="Arial"/>
          <w:sz w:val="20"/>
        </w:rPr>
        <w:t xml:space="preserve">  See also </w:t>
      </w:r>
      <w:r w:rsidR="003401C5" w:rsidRPr="003401C5">
        <w:rPr>
          <w:rFonts w:ascii="Arial" w:hAnsi="Arial" w:cs="Arial"/>
          <w:i/>
          <w:iCs/>
          <w:sz w:val="20"/>
        </w:rPr>
        <w:t>Re CJA</w:t>
      </w:r>
      <w:r w:rsidR="003401C5">
        <w:rPr>
          <w:rFonts w:ascii="Arial" w:hAnsi="Arial" w:cs="Arial"/>
          <w:sz w:val="20"/>
        </w:rPr>
        <w:t xml:space="preserve"> [2021] VSC 86 where Beach JA revoked a </w:t>
      </w:r>
      <w:r w:rsidR="00C02F70">
        <w:rPr>
          <w:rFonts w:ascii="Arial" w:hAnsi="Arial" w:cs="Arial"/>
          <w:sz w:val="20"/>
        </w:rPr>
        <w:t xml:space="preserve">lengthy </w:t>
      </w:r>
      <w:r w:rsidR="003401C5">
        <w:rPr>
          <w:rFonts w:ascii="Arial" w:hAnsi="Arial" w:cs="Arial"/>
          <w:sz w:val="20"/>
        </w:rPr>
        <w:t>NCSO</w:t>
      </w:r>
      <w:r w:rsidR="00C02F70">
        <w:rPr>
          <w:rFonts w:ascii="Arial" w:hAnsi="Arial" w:cs="Arial"/>
          <w:sz w:val="20"/>
        </w:rPr>
        <w:t xml:space="preserve"> for an adult, highlighting the requirement for </w:t>
      </w:r>
      <w:r w:rsidR="00C02F70">
        <w:rPr>
          <w:rFonts w:ascii="Arial" w:hAnsi="Arial" w:cs="Arial"/>
          <w:sz w:val="20"/>
        </w:rPr>
        <w:lastRenderedPageBreak/>
        <w:t>the court to apply the principle that restriction “on freedom and personal autonomy should be kept to the minimum consistent with the safety of the community”.</w:t>
      </w:r>
    </w:p>
    <w:p w14:paraId="12F3D4F5" w14:textId="2067D15A" w:rsidR="00765EF3" w:rsidRDefault="00C56FA6" w:rsidP="00CF53CA">
      <w:pPr>
        <w:spacing w:before="120"/>
        <w:ind w:left="998"/>
        <w:jc w:val="both"/>
        <w:rPr>
          <w:rFonts w:ascii="Arial" w:hAnsi="Arial" w:cs="Arial"/>
          <w:sz w:val="20"/>
        </w:rPr>
      </w:pPr>
      <w:r>
        <w:rPr>
          <w:rFonts w:ascii="Arial" w:hAnsi="Arial" w:cs="Arial"/>
          <w:sz w:val="20"/>
        </w:rPr>
        <w:t xml:space="preserve">See </w:t>
      </w:r>
      <w:r w:rsidRPr="00C56FA6">
        <w:rPr>
          <w:rFonts w:ascii="Arial" w:hAnsi="Arial" w:cs="Arial"/>
          <w:i/>
          <w:iCs/>
          <w:sz w:val="20"/>
        </w:rPr>
        <w:t>Re XY [No 2]</w:t>
      </w:r>
      <w:r>
        <w:rPr>
          <w:rFonts w:ascii="Arial" w:hAnsi="Arial" w:cs="Arial"/>
          <w:sz w:val="20"/>
        </w:rPr>
        <w:t xml:space="preserve"> [2019] VSC 268 where </w:t>
      </w:r>
      <w:r w:rsidR="00C747FC">
        <w:rPr>
          <w:rFonts w:ascii="Arial" w:hAnsi="Arial" w:cs="Arial"/>
          <w:sz w:val="20"/>
        </w:rPr>
        <w:t>Elliott J</w:t>
      </w:r>
      <w:r>
        <w:rPr>
          <w:rFonts w:ascii="Arial" w:hAnsi="Arial" w:cs="Arial"/>
          <w:sz w:val="20"/>
        </w:rPr>
        <w:t xml:space="preserve"> granted an adult applicant’s application for a second period of extended </w:t>
      </w:r>
      <w:r w:rsidRPr="00C56FA6">
        <w:rPr>
          <w:rFonts w:ascii="Arial" w:hAnsi="Arial" w:cs="Arial"/>
          <w:sz w:val="20"/>
        </w:rPr>
        <w:t>leave</w:t>
      </w:r>
      <w:r>
        <w:rPr>
          <w:rFonts w:ascii="Arial" w:hAnsi="Arial" w:cs="Arial"/>
          <w:sz w:val="20"/>
        </w:rPr>
        <w:t xml:space="preserve"> under s.57 of the CMIA</w:t>
      </w:r>
      <w:r w:rsidR="00261DDC">
        <w:rPr>
          <w:rFonts w:ascii="Arial" w:hAnsi="Arial" w:cs="Arial"/>
          <w:sz w:val="20"/>
        </w:rPr>
        <w:t xml:space="preserve">.  See also </w:t>
      </w:r>
      <w:r w:rsidR="00261DDC" w:rsidRPr="00261DDC">
        <w:rPr>
          <w:rFonts w:ascii="Arial" w:hAnsi="Arial" w:cs="Arial"/>
          <w:i/>
          <w:iCs/>
          <w:sz w:val="20"/>
        </w:rPr>
        <w:t>Re Toohey</w:t>
      </w:r>
      <w:r w:rsidR="00261DDC">
        <w:rPr>
          <w:rFonts w:ascii="Arial" w:hAnsi="Arial" w:cs="Arial"/>
          <w:sz w:val="20"/>
        </w:rPr>
        <w:t xml:space="preserve"> [2020] VSC 660 where Taylor J confirmed </w:t>
      </w:r>
      <w:r w:rsidR="00A322D2">
        <w:rPr>
          <w:rFonts w:ascii="Arial" w:hAnsi="Arial" w:cs="Arial"/>
          <w:sz w:val="20"/>
        </w:rPr>
        <w:t xml:space="preserve">on review </w:t>
      </w:r>
      <w:r w:rsidR="00261DDC">
        <w:rPr>
          <w:rFonts w:ascii="Arial" w:hAnsi="Arial" w:cs="Arial"/>
          <w:sz w:val="20"/>
        </w:rPr>
        <w:t>a</w:t>
      </w:r>
      <w:r w:rsidR="00C747FC">
        <w:rPr>
          <w:rFonts w:ascii="Arial" w:hAnsi="Arial" w:cs="Arial"/>
          <w:sz w:val="20"/>
        </w:rPr>
        <w:t>n adult’s</w:t>
      </w:r>
      <w:r w:rsidR="00261DDC">
        <w:rPr>
          <w:rFonts w:ascii="Arial" w:hAnsi="Arial" w:cs="Arial"/>
          <w:sz w:val="20"/>
        </w:rPr>
        <w:t xml:space="preserve"> custodial supervision order </w:t>
      </w:r>
      <w:r w:rsidR="00A322D2">
        <w:rPr>
          <w:rFonts w:ascii="Arial" w:hAnsi="Arial" w:cs="Arial"/>
          <w:sz w:val="20"/>
        </w:rPr>
        <w:t xml:space="preserve">(which had been </w:t>
      </w:r>
      <w:r w:rsidR="00261DDC">
        <w:rPr>
          <w:rFonts w:ascii="Arial" w:hAnsi="Arial" w:cs="Arial"/>
          <w:sz w:val="20"/>
        </w:rPr>
        <w:t xml:space="preserve">made by Jane Dixon J </w:t>
      </w:r>
      <w:r w:rsidR="00C747FC">
        <w:rPr>
          <w:rFonts w:ascii="Arial" w:hAnsi="Arial" w:cs="Arial"/>
          <w:sz w:val="20"/>
        </w:rPr>
        <w:t xml:space="preserve">for a nominal period of 25 years </w:t>
      </w:r>
      <w:r w:rsidR="00261DDC">
        <w:rPr>
          <w:rFonts w:ascii="Arial" w:hAnsi="Arial" w:cs="Arial"/>
          <w:sz w:val="20"/>
        </w:rPr>
        <w:t>[2017] VSC 632</w:t>
      </w:r>
      <w:r w:rsidR="00A322D2">
        <w:rPr>
          <w:rFonts w:ascii="Arial" w:hAnsi="Arial" w:cs="Arial"/>
          <w:sz w:val="20"/>
        </w:rPr>
        <w:t>)</w:t>
      </w:r>
      <w:r w:rsidR="00261DDC">
        <w:rPr>
          <w:rFonts w:ascii="Arial" w:hAnsi="Arial" w:cs="Arial"/>
          <w:sz w:val="20"/>
        </w:rPr>
        <w:t xml:space="preserve"> </w:t>
      </w:r>
      <w:r w:rsidR="00A322D2">
        <w:rPr>
          <w:rFonts w:ascii="Arial" w:hAnsi="Arial" w:cs="Arial"/>
          <w:sz w:val="20"/>
        </w:rPr>
        <w:t>and ordered a conditional grant of extended leave for a period of 12 months</w:t>
      </w:r>
      <w:r w:rsidR="00765EF3">
        <w:rPr>
          <w:rFonts w:ascii="Arial" w:hAnsi="Arial" w:cs="Arial"/>
          <w:sz w:val="20"/>
        </w:rPr>
        <w:t xml:space="preserve">; </w:t>
      </w:r>
      <w:r w:rsidR="00765EF3" w:rsidRPr="00765EF3">
        <w:rPr>
          <w:rFonts w:ascii="Arial" w:hAnsi="Arial" w:cs="Arial"/>
          <w:i/>
          <w:iCs/>
          <w:sz w:val="20"/>
        </w:rPr>
        <w:t>Re GB</w:t>
      </w:r>
      <w:r w:rsidR="00765EF3">
        <w:rPr>
          <w:rFonts w:ascii="Arial" w:hAnsi="Arial" w:cs="Arial"/>
          <w:sz w:val="20"/>
        </w:rPr>
        <w:t xml:space="preserve"> [2022] VSC 323 where Taylor J varied an adult’s custodial supervision order to a non-custodial supervision order, </w:t>
      </w:r>
      <w:r w:rsidR="00765EF3" w:rsidRPr="00765EF3">
        <w:rPr>
          <w:rFonts w:ascii="Arial" w:hAnsi="Arial" w:cs="Arial"/>
          <w:color w:val="000000"/>
          <w:sz w:val="20"/>
          <w:szCs w:val="20"/>
        </w:rPr>
        <w:t>consistent</w:t>
      </w:r>
      <w:r w:rsidR="00765EF3">
        <w:rPr>
          <w:rFonts w:ascii="Arial" w:hAnsi="Arial" w:cs="Arial"/>
          <w:color w:val="000000"/>
          <w:sz w:val="20"/>
          <w:szCs w:val="20"/>
        </w:rPr>
        <w:t>ly</w:t>
      </w:r>
      <w:r w:rsidR="00765EF3" w:rsidRPr="00765EF3">
        <w:rPr>
          <w:rFonts w:ascii="Arial" w:hAnsi="Arial" w:cs="Arial"/>
          <w:color w:val="000000"/>
          <w:sz w:val="20"/>
          <w:szCs w:val="20"/>
        </w:rPr>
        <w:t xml:space="preserve"> with </w:t>
      </w:r>
      <w:r w:rsidR="00765EF3">
        <w:rPr>
          <w:rFonts w:ascii="Arial" w:hAnsi="Arial" w:cs="Arial"/>
          <w:color w:val="000000"/>
          <w:sz w:val="20"/>
          <w:szCs w:val="20"/>
        </w:rPr>
        <w:t xml:space="preserve">the </w:t>
      </w:r>
      <w:r w:rsidR="00765EF3" w:rsidRPr="00765EF3">
        <w:rPr>
          <w:rFonts w:ascii="Arial" w:hAnsi="Arial" w:cs="Arial"/>
          <w:color w:val="000000"/>
          <w:sz w:val="20"/>
          <w:szCs w:val="20"/>
        </w:rPr>
        <w:t>principle that applicant’s freedom and personal autonomy should be kept to a minimum consistent with safety of community</w:t>
      </w:r>
      <w:r w:rsidR="00765EF3">
        <w:rPr>
          <w:rFonts w:ascii="Arial" w:hAnsi="Arial" w:cs="Arial"/>
          <w:sz w:val="20"/>
        </w:rPr>
        <w:t>.</w:t>
      </w:r>
    </w:p>
    <w:p w14:paraId="199624C5" w14:textId="358635DA" w:rsidR="00602330" w:rsidRDefault="00602330" w:rsidP="00CF53CA">
      <w:pPr>
        <w:spacing w:before="120"/>
        <w:ind w:left="998"/>
        <w:jc w:val="both"/>
        <w:rPr>
          <w:rFonts w:ascii="Arial" w:hAnsi="Arial" w:cs="Arial"/>
          <w:sz w:val="20"/>
          <w:szCs w:val="20"/>
        </w:rPr>
      </w:pPr>
      <w:r w:rsidRPr="00B65F80">
        <w:rPr>
          <w:rFonts w:ascii="Arial" w:hAnsi="Arial" w:cs="Arial"/>
          <w:sz w:val="20"/>
          <w:szCs w:val="20"/>
        </w:rPr>
        <w:t xml:space="preserve">In </w:t>
      </w:r>
      <w:bookmarkStart w:id="242" w:name="_Hlk104211421"/>
      <w:r w:rsidRPr="00B65F80">
        <w:rPr>
          <w:rFonts w:ascii="Arial" w:hAnsi="Arial" w:cs="Arial"/>
          <w:i/>
          <w:iCs/>
          <w:sz w:val="20"/>
          <w:szCs w:val="20"/>
        </w:rPr>
        <w:t>Re AB</w:t>
      </w:r>
      <w:r w:rsidRPr="00B65F80">
        <w:rPr>
          <w:rFonts w:ascii="Arial" w:hAnsi="Arial" w:cs="Arial"/>
          <w:sz w:val="20"/>
          <w:szCs w:val="20"/>
        </w:rPr>
        <w:t xml:space="preserve"> [2022] VSC 235 </w:t>
      </w:r>
      <w:bookmarkEnd w:id="242"/>
      <w:r w:rsidRPr="00B65F80">
        <w:rPr>
          <w:rFonts w:ascii="Arial" w:hAnsi="Arial" w:cs="Arial"/>
          <w:sz w:val="20"/>
          <w:szCs w:val="20"/>
        </w:rPr>
        <w:t xml:space="preserve">Tinney J reviewed and confirmed by consent a custodial supervision order imposed </w:t>
      </w:r>
      <w:r w:rsidR="00566C78">
        <w:rPr>
          <w:rFonts w:ascii="Arial" w:hAnsi="Arial" w:cs="Arial"/>
          <w:sz w:val="20"/>
          <w:szCs w:val="20"/>
        </w:rPr>
        <w:t>(</w:t>
      </w:r>
      <w:r w:rsidRPr="00B65F80">
        <w:rPr>
          <w:rFonts w:ascii="Arial" w:hAnsi="Arial" w:cs="Arial"/>
          <w:sz w:val="20"/>
          <w:szCs w:val="20"/>
        </w:rPr>
        <w:t xml:space="preserve">by Jane Dixon J </w:t>
      </w:r>
      <w:r w:rsidR="00B65F80" w:rsidRPr="00B65F80">
        <w:rPr>
          <w:rFonts w:ascii="Arial" w:hAnsi="Arial" w:cs="Arial"/>
          <w:sz w:val="20"/>
          <w:szCs w:val="20"/>
        </w:rPr>
        <w:t>[2018] VSC 681</w:t>
      </w:r>
      <w:r w:rsidR="00566C78">
        <w:rPr>
          <w:rFonts w:ascii="Arial" w:hAnsi="Arial" w:cs="Arial"/>
          <w:sz w:val="20"/>
          <w:szCs w:val="20"/>
        </w:rPr>
        <w:t>)</w:t>
      </w:r>
      <w:r w:rsidR="00B65F80">
        <w:rPr>
          <w:rFonts w:ascii="Arial" w:hAnsi="Arial" w:cs="Arial"/>
          <w:sz w:val="20"/>
          <w:szCs w:val="20"/>
        </w:rPr>
        <w:t xml:space="preserve"> on a 60 year old schizophrenic adult found not guilty by reason of mental impairment of attempted murder.</w:t>
      </w:r>
    </w:p>
    <w:p w14:paraId="75104FD8" w14:textId="68CC8C70" w:rsidR="00274B54" w:rsidRDefault="00274B54" w:rsidP="00CF53CA">
      <w:pPr>
        <w:spacing w:before="120"/>
        <w:ind w:left="998"/>
        <w:jc w:val="both"/>
        <w:rPr>
          <w:rFonts w:ascii="Arial" w:hAnsi="Arial" w:cs="Arial"/>
          <w:sz w:val="20"/>
          <w:szCs w:val="20"/>
        </w:rPr>
      </w:pPr>
      <w:r>
        <w:rPr>
          <w:rFonts w:ascii="Arial" w:hAnsi="Arial" w:cs="Arial"/>
          <w:sz w:val="20"/>
          <w:szCs w:val="20"/>
        </w:rPr>
        <w:t xml:space="preserve">In </w:t>
      </w:r>
      <w:r w:rsidRPr="00274B54">
        <w:rPr>
          <w:rFonts w:ascii="Arial" w:hAnsi="Arial" w:cs="Arial"/>
          <w:i/>
          <w:iCs/>
          <w:color w:val="000000"/>
          <w:sz w:val="20"/>
          <w:szCs w:val="20"/>
        </w:rPr>
        <w:t>Re Cardwell</w:t>
      </w:r>
      <w:r>
        <w:rPr>
          <w:rFonts w:ascii="Arial" w:hAnsi="Arial" w:cs="Arial"/>
          <w:color w:val="000000"/>
          <w:sz w:val="20"/>
          <w:szCs w:val="20"/>
        </w:rPr>
        <w:t xml:space="preserve"> [2024] VSC 263 Elliott J reviewed and confirmed by consent a custodial supervision order imposed by Lasry J</w:t>
      </w:r>
      <w:r w:rsidR="00BD04AD">
        <w:rPr>
          <w:rFonts w:ascii="Arial" w:hAnsi="Arial" w:cs="Arial"/>
          <w:color w:val="000000"/>
          <w:sz w:val="20"/>
          <w:szCs w:val="20"/>
        </w:rPr>
        <w:t xml:space="preserve"> on an adult, saying </w:t>
      </w:r>
      <w:r>
        <w:rPr>
          <w:rFonts w:ascii="Arial" w:hAnsi="Arial" w:cs="Arial"/>
          <w:color w:val="000000"/>
          <w:sz w:val="20"/>
          <w:szCs w:val="20"/>
        </w:rPr>
        <w:t xml:space="preserve">at </w:t>
      </w:r>
      <w:r w:rsidR="00BD04AD">
        <w:rPr>
          <w:rFonts w:ascii="Arial" w:hAnsi="Arial" w:cs="Arial"/>
          <w:color w:val="000000"/>
          <w:sz w:val="20"/>
          <w:szCs w:val="20"/>
        </w:rPr>
        <w:t>[12]-</w:t>
      </w:r>
      <w:r>
        <w:rPr>
          <w:rFonts w:ascii="Arial" w:hAnsi="Arial" w:cs="Arial"/>
          <w:color w:val="000000"/>
          <w:sz w:val="20"/>
          <w:szCs w:val="20"/>
        </w:rPr>
        <w:t>[13]</w:t>
      </w:r>
      <w:r w:rsidR="00BD04AD">
        <w:rPr>
          <w:rFonts w:ascii="Arial" w:hAnsi="Arial" w:cs="Arial"/>
          <w:color w:val="000000"/>
          <w:sz w:val="20"/>
          <w:szCs w:val="20"/>
        </w:rPr>
        <w:t>:</w:t>
      </w:r>
    </w:p>
    <w:p w14:paraId="3937835A" w14:textId="1408EA6E" w:rsidR="00274B54" w:rsidRDefault="00BD04AD" w:rsidP="00BD04AD">
      <w:pPr>
        <w:spacing w:before="60"/>
        <w:ind w:left="1452" w:right="454"/>
        <w:jc w:val="both"/>
        <w:rPr>
          <w:rFonts w:ascii="Arial" w:hAnsi="Arial" w:cs="Arial"/>
          <w:sz w:val="20"/>
          <w:szCs w:val="20"/>
        </w:rPr>
      </w:pPr>
      <w:r>
        <w:rPr>
          <w:rFonts w:ascii="Arial" w:hAnsi="Arial" w:cs="Arial"/>
          <w:sz w:val="20"/>
          <w:szCs w:val="20"/>
        </w:rPr>
        <w:t>[12] “</w:t>
      </w:r>
      <w:r w:rsidRPr="00BD04AD">
        <w:rPr>
          <w:rFonts w:ascii="Arial" w:hAnsi="Arial" w:cs="Arial"/>
          <w:sz w:val="20"/>
          <w:szCs w:val="20"/>
        </w:rPr>
        <w:t>On a review of the present kind, the court must either confirm the custodial supervision order, vary the place of custody, or vary the order to a non-custodial supervision order</w:t>
      </w:r>
      <w:r>
        <w:rPr>
          <w:rFonts w:ascii="Arial" w:hAnsi="Arial" w:cs="Arial"/>
          <w:sz w:val="20"/>
          <w:szCs w:val="20"/>
        </w:rPr>
        <w:t>: s.32(1)</w:t>
      </w:r>
      <w:r w:rsidR="004A61D9">
        <w:rPr>
          <w:rFonts w:ascii="Arial" w:hAnsi="Arial" w:cs="Arial"/>
          <w:sz w:val="20"/>
          <w:szCs w:val="20"/>
        </w:rPr>
        <w:t xml:space="preserve"> of the Act</w:t>
      </w:r>
      <w:r w:rsidRPr="00BD04AD">
        <w:rPr>
          <w:rFonts w:ascii="Arial" w:hAnsi="Arial" w:cs="Arial"/>
          <w:sz w:val="20"/>
          <w:szCs w:val="20"/>
        </w:rPr>
        <w:t>.</w:t>
      </w:r>
    </w:p>
    <w:p w14:paraId="5FC920D8" w14:textId="0C6A1796" w:rsidR="00BD04AD" w:rsidRDefault="00BD04AD" w:rsidP="00BD04AD">
      <w:pPr>
        <w:spacing w:before="60"/>
        <w:ind w:left="1452" w:right="454"/>
        <w:jc w:val="both"/>
        <w:rPr>
          <w:rFonts w:ascii="Arial" w:hAnsi="Arial" w:cs="Arial"/>
          <w:sz w:val="20"/>
          <w:szCs w:val="20"/>
        </w:rPr>
      </w:pPr>
      <w:r>
        <w:rPr>
          <w:rFonts w:ascii="Arial" w:hAnsi="Arial" w:cs="Arial"/>
          <w:sz w:val="20"/>
          <w:szCs w:val="20"/>
        </w:rPr>
        <w:t xml:space="preserve">[13] </w:t>
      </w:r>
      <w:r w:rsidRPr="00BD04AD">
        <w:rPr>
          <w:rFonts w:ascii="Arial" w:hAnsi="Arial" w:cs="Arial"/>
          <w:sz w:val="20"/>
          <w:szCs w:val="20"/>
        </w:rPr>
        <w:t>In so determining, the court is required to apply the principle of parsimony; that is, that restrictions on a person’s freedom and personal autonomy should be kept to the minimum consistent with the safety of the community.</w:t>
      </w:r>
      <w:r>
        <w:rPr>
          <w:rFonts w:ascii="Arial" w:hAnsi="Arial" w:cs="Arial"/>
          <w:sz w:val="20"/>
          <w:szCs w:val="20"/>
        </w:rPr>
        <w:t>: s.39(1).</w:t>
      </w:r>
      <w:r w:rsidRPr="00BD04AD">
        <w:rPr>
          <w:rFonts w:ascii="Arial" w:hAnsi="Arial" w:cs="Arial"/>
          <w:sz w:val="20"/>
          <w:szCs w:val="20"/>
        </w:rPr>
        <w:t xml:space="preserve"> The</w:t>
      </w:r>
      <w:r>
        <w:rPr>
          <w:rFonts w:ascii="Arial" w:hAnsi="Arial" w:cs="Arial"/>
          <w:sz w:val="20"/>
          <w:szCs w:val="20"/>
        </w:rPr>
        <w:t> </w:t>
      </w:r>
      <w:r w:rsidRPr="00BD04AD">
        <w:rPr>
          <w:rFonts w:ascii="Arial" w:hAnsi="Arial" w:cs="Arial"/>
          <w:sz w:val="20"/>
          <w:szCs w:val="20"/>
        </w:rPr>
        <w:t xml:space="preserve">court is also required to have regard to the matters set out in section 40(1) of the Act. In </w:t>
      </w:r>
      <w:r w:rsidRPr="004A61D9">
        <w:rPr>
          <w:rFonts w:ascii="Arial" w:hAnsi="Arial" w:cs="Arial"/>
          <w:i/>
          <w:iCs/>
          <w:sz w:val="20"/>
          <w:szCs w:val="20"/>
        </w:rPr>
        <w:t>NOM v Director of Public Prosecutions</w:t>
      </w:r>
      <w:r w:rsidR="004A61D9">
        <w:rPr>
          <w:rFonts w:ascii="Arial" w:hAnsi="Arial" w:cs="Arial"/>
          <w:sz w:val="20"/>
          <w:szCs w:val="20"/>
        </w:rPr>
        <w:t xml:space="preserve"> (2012) 38 VR 618</w:t>
      </w:r>
      <w:r w:rsidRPr="00BD04AD">
        <w:rPr>
          <w:rFonts w:ascii="Arial" w:hAnsi="Arial" w:cs="Arial"/>
          <w:sz w:val="20"/>
          <w:szCs w:val="20"/>
        </w:rPr>
        <w:t xml:space="preserve"> the decision of a court on a review of a custodial supervision order was characterised as discretionary, notwithstanding the mandatory considerations specified in s</w:t>
      </w:r>
      <w:r w:rsidR="004A61D9">
        <w:rPr>
          <w:rFonts w:ascii="Arial" w:hAnsi="Arial" w:cs="Arial"/>
          <w:sz w:val="20"/>
          <w:szCs w:val="20"/>
        </w:rPr>
        <w:t>s.</w:t>
      </w:r>
      <w:r w:rsidRPr="00BD04AD">
        <w:rPr>
          <w:rFonts w:ascii="Arial" w:hAnsi="Arial" w:cs="Arial"/>
          <w:sz w:val="20"/>
          <w:szCs w:val="20"/>
        </w:rPr>
        <w:t>39 and 40(1) of the Act</w:t>
      </w:r>
      <w:r w:rsidR="004A61D9">
        <w:rPr>
          <w:rFonts w:ascii="Arial" w:hAnsi="Arial" w:cs="Arial"/>
          <w:sz w:val="20"/>
          <w:szCs w:val="20"/>
        </w:rPr>
        <w:t xml:space="preserve">: </w:t>
      </w:r>
      <w:r w:rsidR="004A61D9" w:rsidRPr="004A61D9">
        <w:rPr>
          <w:rFonts w:ascii="Arial" w:hAnsi="Arial" w:cs="Arial"/>
          <w:sz w:val="20"/>
          <w:szCs w:val="20"/>
        </w:rPr>
        <w:t>Ibid</w:t>
      </w:r>
      <w:r w:rsidR="004A61D9">
        <w:rPr>
          <w:rFonts w:ascii="Arial" w:hAnsi="Arial" w:cs="Arial"/>
          <w:sz w:val="20"/>
          <w:szCs w:val="20"/>
        </w:rPr>
        <w:t xml:space="preserve"> at [46]-[47]</w:t>
      </w:r>
      <w:r w:rsidRPr="00BD04AD">
        <w:rPr>
          <w:rFonts w:ascii="Arial" w:hAnsi="Arial" w:cs="Arial"/>
          <w:sz w:val="20"/>
          <w:szCs w:val="20"/>
        </w:rPr>
        <w:t>.</w:t>
      </w:r>
      <w:r w:rsidR="004A61D9">
        <w:rPr>
          <w:rFonts w:ascii="Arial" w:hAnsi="Arial" w:cs="Arial"/>
          <w:sz w:val="20"/>
          <w:szCs w:val="20"/>
        </w:rPr>
        <w:t xml:space="preserve">  </w:t>
      </w:r>
      <w:r w:rsidRPr="00BD04AD">
        <w:rPr>
          <w:rFonts w:ascii="Arial" w:hAnsi="Arial" w:cs="Arial"/>
          <w:sz w:val="20"/>
          <w:szCs w:val="20"/>
        </w:rPr>
        <w:t>Furt</w:t>
      </w:r>
      <w:r w:rsidR="004A61D9">
        <w:rPr>
          <w:rFonts w:ascii="Arial" w:hAnsi="Arial" w:cs="Arial"/>
          <w:sz w:val="20"/>
          <w:szCs w:val="20"/>
        </w:rPr>
        <w:t>her,</w:t>
      </w:r>
      <w:r w:rsidRPr="00BD04AD">
        <w:rPr>
          <w:rFonts w:ascii="Arial" w:hAnsi="Arial" w:cs="Arial"/>
          <w:sz w:val="20"/>
          <w:szCs w:val="20"/>
        </w:rPr>
        <w:t xml:space="preserve"> on a review no party bears the onus of proof</w:t>
      </w:r>
      <w:r w:rsidR="004A61D9">
        <w:rPr>
          <w:rFonts w:ascii="Arial" w:hAnsi="Arial" w:cs="Arial"/>
          <w:sz w:val="20"/>
          <w:szCs w:val="20"/>
        </w:rPr>
        <w:t>: Ibid at [78]</w:t>
      </w:r>
      <w:r w:rsidRPr="00BD04AD">
        <w:rPr>
          <w:rFonts w:ascii="Arial" w:hAnsi="Arial" w:cs="Arial"/>
          <w:sz w:val="20"/>
          <w:szCs w:val="20"/>
        </w:rPr>
        <w:t>.</w:t>
      </w:r>
      <w:r w:rsidR="004A61D9">
        <w:rPr>
          <w:rFonts w:ascii="Arial" w:hAnsi="Arial" w:cs="Arial"/>
          <w:sz w:val="20"/>
          <w:szCs w:val="20"/>
        </w:rPr>
        <w:t xml:space="preserve">  </w:t>
      </w:r>
      <w:r w:rsidRPr="00BD04AD">
        <w:rPr>
          <w:rFonts w:ascii="Arial" w:hAnsi="Arial" w:cs="Arial"/>
          <w:sz w:val="20"/>
          <w:szCs w:val="20"/>
        </w:rPr>
        <w:t xml:space="preserve">The standard of proof is the civil standard, having regard to the principles in </w:t>
      </w:r>
      <w:proofErr w:type="spellStart"/>
      <w:r w:rsidRPr="004A61D9">
        <w:rPr>
          <w:rFonts w:ascii="Arial" w:hAnsi="Arial" w:cs="Arial"/>
          <w:i/>
          <w:iCs/>
          <w:sz w:val="20"/>
          <w:szCs w:val="20"/>
        </w:rPr>
        <w:t>Briginshaw</w:t>
      </w:r>
      <w:proofErr w:type="spellEnd"/>
      <w:r w:rsidRPr="004A61D9">
        <w:rPr>
          <w:rFonts w:ascii="Arial" w:hAnsi="Arial" w:cs="Arial"/>
          <w:i/>
          <w:iCs/>
          <w:sz w:val="20"/>
          <w:szCs w:val="20"/>
        </w:rPr>
        <w:t xml:space="preserve"> v </w:t>
      </w:r>
      <w:proofErr w:type="spellStart"/>
      <w:r w:rsidRPr="004A61D9">
        <w:rPr>
          <w:rFonts w:ascii="Arial" w:hAnsi="Arial" w:cs="Arial"/>
          <w:i/>
          <w:iCs/>
          <w:sz w:val="20"/>
          <w:szCs w:val="20"/>
        </w:rPr>
        <w:t>Briginshaw</w:t>
      </w:r>
      <w:proofErr w:type="spellEnd"/>
      <w:r w:rsidR="004A61D9">
        <w:rPr>
          <w:rFonts w:ascii="Arial" w:hAnsi="Arial" w:cs="Arial"/>
          <w:sz w:val="20"/>
          <w:szCs w:val="20"/>
        </w:rPr>
        <w:t xml:space="preserve"> Ibid at [74] &amp; [89] citing (1938) 60 CLR 336.”</w:t>
      </w:r>
    </w:p>
    <w:p w14:paraId="78CCC788" w14:textId="084AF645" w:rsidR="00302A58" w:rsidRDefault="00302A58" w:rsidP="00CF53CA">
      <w:pPr>
        <w:spacing w:before="120"/>
        <w:ind w:left="998"/>
        <w:jc w:val="both"/>
        <w:rPr>
          <w:rFonts w:ascii="Arial" w:hAnsi="Arial" w:cs="Arial"/>
          <w:sz w:val="20"/>
          <w:szCs w:val="20"/>
        </w:rPr>
      </w:pPr>
      <w:r>
        <w:rPr>
          <w:rFonts w:ascii="Arial" w:hAnsi="Arial" w:cs="Arial"/>
          <w:sz w:val="20"/>
          <w:szCs w:val="20"/>
        </w:rPr>
        <w:t xml:space="preserve">See also </w:t>
      </w:r>
      <w:r w:rsidRPr="00302A58">
        <w:rPr>
          <w:rFonts w:ascii="Arial" w:hAnsi="Arial" w:cs="Arial"/>
          <w:i/>
          <w:iCs/>
          <w:sz w:val="20"/>
          <w:szCs w:val="20"/>
        </w:rPr>
        <w:t>Re LB</w:t>
      </w:r>
      <w:r>
        <w:rPr>
          <w:rFonts w:ascii="Arial" w:hAnsi="Arial" w:cs="Arial"/>
          <w:sz w:val="20"/>
          <w:szCs w:val="20"/>
        </w:rPr>
        <w:t xml:space="preserve"> [2022] VSC 375</w:t>
      </w:r>
      <w:r w:rsidR="0092339B">
        <w:rPr>
          <w:rFonts w:ascii="Arial" w:hAnsi="Arial" w:cs="Arial"/>
          <w:sz w:val="20"/>
          <w:szCs w:val="20"/>
        </w:rPr>
        <w:t xml:space="preserve">; </w:t>
      </w:r>
      <w:r w:rsidR="0092339B" w:rsidRPr="007B3128">
        <w:rPr>
          <w:rFonts w:ascii="Arial" w:hAnsi="Arial" w:cs="Arial"/>
          <w:i/>
          <w:iCs/>
          <w:sz w:val="20"/>
          <w:szCs w:val="20"/>
        </w:rPr>
        <w:t>Re Toohey</w:t>
      </w:r>
      <w:r w:rsidR="0092339B">
        <w:rPr>
          <w:rFonts w:ascii="Arial" w:hAnsi="Arial" w:cs="Arial"/>
          <w:sz w:val="20"/>
          <w:szCs w:val="20"/>
        </w:rPr>
        <w:t xml:space="preserve"> [2022] VSC 500</w:t>
      </w:r>
      <w:r w:rsidR="007B3128">
        <w:rPr>
          <w:rFonts w:ascii="Arial" w:hAnsi="Arial" w:cs="Arial"/>
          <w:sz w:val="20"/>
          <w:szCs w:val="20"/>
        </w:rPr>
        <w:t xml:space="preserve">; </w:t>
      </w:r>
      <w:r w:rsidR="007B3128" w:rsidRPr="007B3128">
        <w:rPr>
          <w:rFonts w:ascii="Arial" w:hAnsi="Arial" w:cs="Arial"/>
          <w:i/>
          <w:iCs/>
          <w:sz w:val="20"/>
          <w:szCs w:val="20"/>
        </w:rPr>
        <w:t>Re CM</w:t>
      </w:r>
      <w:r w:rsidR="007B3128">
        <w:rPr>
          <w:rFonts w:ascii="Arial" w:hAnsi="Arial" w:cs="Arial"/>
          <w:sz w:val="20"/>
          <w:szCs w:val="20"/>
        </w:rPr>
        <w:t xml:space="preserve"> [2023] VSC 194</w:t>
      </w:r>
      <w:r w:rsidR="00257F07">
        <w:rPr>
          <w:rFonts w:ascii="Arial" w:hAnsi="Arial" w:cs="Arial"/>
          <w:sz w:val="20"/>
          <w:szCs w:val="20"/>
        </w:rPr>
        <w:t xml:space="preserve">; </w:t>
      </w:r>
      <w:r w:rsidR="00257F07" w:rsidRPr="00257F07">
        <w:rPr>
          <w:rFonts w:ascii="Arial" w:hAnsi="Arial" w:cs="Arial"/>
          <w:i/>
          <w:sz w:val="20"/>
          <w:szCs w:val="20"/>
        </w:rPr>
        <w:t>Re</w:t>
      </w:r>
      <w:r w:rsidR="00257F07">
        <w:rPr>
          <w:rFonts w:ascii="Arial" w:hAnsi="Arial" w:cs="Arial"/>
          <w:i/>
          <w:sz w:val="20"/>
          <w:szCs w:val="20"/>
        </w:rPr>
        <w:t> </w:t>
      </w:r>
      <w:r w:rsidR="00257F07" w:rsidRPr="00257F07">
        <w:rPr>
          <w:rFonts w:ascii="Arial" w:hAnsi="Arial" w:cs="Arial"/>
          <w:i/>
          <w:sz w:val="20"/>
          <w:szCs w:val="20"/>
        </w:rPr>
        <w:t>TK</w:t>
      </w:r>
      <w:r w:rsidR="00257F07">
        <w:rPr>
          <w:rFonts w:ascii="Arial" w:hAnsi="Arial" w:cs="Arial"/>
          <w:sz w:val="20"/>
          <w:szCs w:val="20"/>
        </w:rPr>
        <w:t xml:space="preserve"> [2024] VSC 53</w:t>
      </w:r>
      <w:r w:rsidR="00085A45">
        <w:rPr>
          <w:rFonts w:ascii="Arial" w:hAnsi="Arial" w:cs="Arial"/>
          <w:sz w:val="20"/>
          <w:szCs w:val="20"/>
        </w:rPr>
        <w:t xml:space="preserve">; </w:t>
      </w:r>
      <w:r w:rsidR="00085A45" w:rsidRPr="00085A45">
        <w:rPr>
          <w:rFonts w:ascii="Arial" w:hAnsi="Arial" w:cs="Arial"/>
          <w:i/>
          <w:iCs/>
          <w:sz w:val="20"/>
          <w:szCs w:val="20"/>
        </w:rPr>
        <w:t>Re AG (No 2)</w:t>
      </w:r>
      <w:r w:rsidR="00085A45">
        <w:rPr>
          <w:rFonts w:ascii="Arial" w:hAnsi="Arial" w:cs="Arial"/>
          <w:sz w:val="20"/>
          <w:szCs w:val="20"/>
        </w:rPr>
        <w:t xml:space="preserve"> [2024] VSC 462</w:t>
      </w:r>
      <w:r w:rsidR="00FF4A11">
        <w:rPr>
          <w:rFonts w:ascii="Arial" w:hAnsi="Arial" w:cs="Arial"/>
          <w:sz w:val="20"/>
          <w:szCs w:val="20"/>
        </w:rPr>
        <w:t xml:space="preserve">; </w:t>
      </w:r>
      <w:r w:rsidR="00FF4A11" w:rsidRPr="00FF4A11">
        <w:rPr>
          <w:rFonts w:ascii="Arial" w:hAnsi="Arial" w:cs="Arial"/>
          <w:i/>
          <w:iCs/>
          <w:sz w:val="20"/>
          <w:szCs w:val="20"/>
        </w:rPr>
        <w:t>Re SJ</w:t>
      </w:r>
      <w:r w:rsidR="00FF4A11">
        <w:rPr>
          <w:rFonts w:ascii="Arial" w:hAnsi="Arial" w:cs="Arial"/>
          <w:sz w:val="20"/>
          <w:szCs w:val="20"/>
        </w:rPr>
        <w:t xml:space="preserve"> [2024] VSC 578</w:t>
      </w:r>
      <w:r w:rsidR="00EA366A">
        <w:rPr>
          <w:rFonts w:ascii="Arial" w:hAnsi="Arial" w:cs="Arial"/>
          <w:sz w:val="20"/>
          <w:szCs w:val="20"/>
        </w:rPr>
        <w:t xml:space="preserve">; </w:t>
      </w:r>
      <w:bookmarkStart w:id="243" w:name="_Hlk178667224"/>
      <w:r w:rsidR="00EA366A" w:rsidRPr="00EA366A">
        <w:rPr>
          <w:rFonts w:ascii="Arial" w:hAnsi="Arial" w:cs="Arial"/>
          <w:i/>
          <w:iCs/>
          <w:sz w:val="20"/>
          <w:szCs w:val="20"/>
        </w:rPr>
        <w:t>Re EW</w:t>
      </w:r>
      <w:r w:rsidR="00EA366A">
        <w:rPr>
          <w:rFonts w:ascii="Arial" w:hAnsi="Arial" w:cs="Arial"/>
          <w:sz w:val="20"/>
          <w:szCs w:val="20"/>
        </w:rPr>
        <w:t xml:space="preserve"> [2024] VSC 579.</w:t>
      </w:r>
      <w:bookmarkEnd w:id="243"/>
    </w:p>
    <w:p w14:paraId="5B35E695" w14:textId="77777777" w:rsidR="00CF53CA" w:rsidRDefault="00CF53CA">
      <w:pPr>
        <w:numPr>
          <w:ilvl w:val="1"/>
          <w:numId w:val="26"/>
        </w:numPr>
        <w:tabs>
          <w:tab w:val="clear" w:pos="1440"/>
        </w:tabs>
        <w:spacing w:before="120"/>
        <w:ind w:left="998" w:hanging="357"/>
        <w:jc w:val="both"/>
        <w:rPr>
          <w:rFonts w:ascii="Arial" w:hAnsi="Arial" w:cs="Arial"/>
          <w:color w:val="000000"/>
        </w:rPr>
      </w:pPr>
      <w:r>
        <w:rPr>
          <w:rFonts w:ascii="Arial" w:hAnsi="Arial" w:cs="Arial"/>
          <w:b/>
          <w:color w:val="000000"/>
          <w:sz w:val="18"/>
          <w:bdr w:val="single" w:sz="4" w:space="0" w:color="auto"/>
        </w:rPr>
        <w:t>POWERS ON APPLICATION TO VARY, REVOKE OR REVIEW A NON-CUSTODIAL SUPERVISION ORDER|CMIA-s.38ZP</w:t>
      </w:r>
    </w:p>
    <w:p w14:paraId="3DDBC556" w14:textId="77777777" w:rsidR="00CF53CA" w:rsidRPr="00F05ECF" w:rsidRDefault="00CF53CA" w:rsidP="00CF53CA">
      <w:pPr>
        <w:spacing w:before="20"/>
        <w:ind w:left="998"/>
        <w:jc w:val="both"/>
        <w:rPr>
          <w:rFonts w:ascii="Arial" w:hAnsi="Arial" w:cs="Arial"/>
          <w:color w:val="000000"/>
          <w:sz w:val="20"/>
        </w:rPr>
      </w:pPr>
      <w:r w:rsidRPr="00F05ECF">
        <w:rPr>
          <w:rFonts w:ascii="Arial" w:hAnsi="Arial" w:cs="Arial"/>
          <w:color w:val="000000"/>
          <w:sz w:val="20"/>
        </w:rPr>
        <w:t xml:space="preserve">The </w:t>
      </w:r>
      <w:r w:rsidR="00507E65">
        <w:rPr>
          <w:rFonts w:ascii="Arial" w:hAnsi="Arial" w:cs="Arial"/>
          <w:color w:val="000000"/>
          <w:sz w:val="20"/>
        </w:rPr>
        <w:t>Children’s C</w:t>
      </w:r>
      <w:r w:rsidRPr="00F05ECF">
        <w:rPr>
          <w:rFonts w:ascii="Arial" w:hAnsi="Arial" w:cs="Arial"/>
          <w:color w:val="000000"/>
          <w:sz w:val="20"/>
        </w:rPr>
        <w:t>ourt must</w:t>
      </w:r>
      <w:r w:rsidRPr="00F05ECF">
        <w:rPr>
          <w:rFonts w:ascii="Arial" w:hAnsi="Arial" w:cs="Arial"/>
          <w:sz w:val="20"/>
        </w:rPr>
        <w:t>–</w:t>
      </w:r>
    </w:p>
    <w:p w14:paraId="332E3A9A"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(a)</w:t>
      </w:r>
      <w:r w:rsidRPr="00F05ECF">
        <w:rPr>
          <w:rFonts w:ascii="Arial" w:hAnsi="Arial" w:cs="Arial"/>
          <w:color w:val="000000"/>
          <w:sz w:val="20"/>
        </w:rPr>
        <w:tab/>
        <w:t>confirm the order; or</w:t>
      </w:r>
    </w:p>
    <w:p w14:paraId="0F8AEEEE"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(b)</w:t>
      </w:r>
      <w:r w:rsidRPr="00F05ECF">
        <w:rPr>
          <w:rFonts w:ascii="Arial" w:hAnsi="Arial" w:cs="Arial"/>
          <w:color w:val="000000"/>
          <w:sz w:val="20"/>
        </w:rPr>
        <w:tab/>
        <w:t>vary the conditions of the order; or</w:t>
      </w:r>
    </w:p>
    <w:p w14:paraId="5FFCD0CA"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(c)</w:t>
      </w:r>
      <w:r w:rsidRPr="00F05ECF">
        <w:rPr>
          <w:rFonts w:ascii="Arial" w:hAnsi="Arial" w:cs="Arial"/>
          <w:color w:val="000000"/>
          <w:sz w:val="20"/>
        </w:rPr>
        <w:tab/>
        <w:t>vary the order to a custodial supervision order; or</w:t>
      </w:r>
    </w:p>
    <w:p w14:paraId="00E2B54C"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(d)</w:t>
      </w:r>
      <w:r w:rsidRPr="00F05ECF">
        <w:rPr>
          <w:rFonts w:ascii="Arial" w:hAnsi="Arial" w:cs="Arial"/>
          <w:color w:val="000000"/>
          <w:sz w:val="20"/>
        </w:rPr>
        <w:tab/>
        <w:t>revoke the order.</w:t>
      </w:r>
    </w:p>
    <w:p w14:paraId="1451C4E8" w14:textId="77777777" w:rsidR="00CF53CA" w:rsidRDefault="00CF53CA" w:rsidP="00CF53CA">
      <w:pPr>
        <w:spacing w:before="120"/>
        <w:ind w:left="998"/>
        <w:jc w:val="both"/>
        <w:rPr>
          <w:rFonts w:ascii="Arial" w:hAnsi="Arial" w:cs="Arial"/>
          <w:color w:val="000000"/>
          <w:sz w:val="20"/>
        </w:rPr>
      </w:pPr>
      <w:r w:rsidRPr="00F05ECF">
        <w:rPr>
          <w:rFonts w:ascii="Arial" w:hAnsi="Arial" w:cs="Arial"/>
          <w:color w:val="000000"/>
          <w:sz w:val="20"/>
        </w:rPr>
        <w:t xml:space="preserve">Unless the </w:t>
      </w:r>
      <w:r w:rsidR="00507E65">
        <w:rPr>
          <w:rFonts w:ascii="Arial" w:hAnsi="Arial" w:cs="Arial"/>
          <w:color w:val="000000"/>
          <w:sz w:val="20"/>
        </w:rPr>
        <w:t>Children’s C</w:t>
      </w:r>
      <w:r w:rsidRPr="00F05ECF">
        <w:rPr>
          <w:rFonts w:ascii="Arial" w:hAnsi="Arial" w:cs="Arial"/>
          <w:color w:val="000000"/>
          <w:sz w:val="20"/>
        </w:rPr>
        <w:t>ourt revokes the order, it may direct that the matter be brought back to the court for further review at the end of the period not exceeding 6 months specified by the court.</w:t>
      </w:r>
    </w:p>
    <w:p w14:paraId="1FFBB6C6" w14:textId="77777777" w:rsidR="00F45E5A" w:rsidRDefault="00F45E5A" w:rsidP="00CF53CA">
      <w:pPr>
        <w:spacing w:before="120"/>
        <w:ind w:left="998"/>
        <w:jc w:val="both"/>
        <w:rPr>
          <w:rFonts w:ascii="Arial" w:hAnsi="Arial" w:cs="Arial"/>
          <w:color w:val="000000"/>
          <w:sz w:val="20"/>
        </w:rPr>
      </w:pPr>
      <w:r>
        <w:rPr>
          <w:rFonts w:ascii="Arial" w:hAnsi="Arial" w:cs="Arial"/>
          <w:color w:val="000000"/>
          <w:sz w:val="20"/>
        </w:rPr>
        <w:t xml:space="preserve">In </w:t>
      </w:r>
      <w:r w:rsidRPr="00F45E5A">
        <w:rPr>
          <w:rFonts w:ascii="Arial" w:hAnsi="Arial" w:cs="Arial"/>
          <w:i/>
          <w:iCs/>
          <w:color w:val="000000"/>
          <w:sz w:val="20"/>
        </w:rPr>
        <w:t>Re Ste</w:t>
      </w:r>
      <w:r w:rsidR="00784D7F">
        <w:rPr>
          <w:rFonts w:ascii="Arial" w:hAnsi="Arial" w:cs="Arial"/>
          <w:i/>
          <w:iCs/>
          <w:color w:val="000000"/>
          <w:sz w:val="20"/>
        </w:rPr>
        <w:t>v</w:t>
      </w:r>
      <w:r w:rsidRPr="00F45E5A">
        <w:rPr>
          <w:rFonts w:ascii="Arial" w:hAnsi="Arial" w:cs="Arial"/>
          <w:i/>
          <w:iCs/>
          <w:color w:val="000000"/>
          <w:sz w:val="20"/>
        </w:rPr>
        <w:t>anovic (No.2)</w:t>
      </w:r>
      <w:r>
        <w:rPr>
          <w:rFonts w:ascii="Arial" w:hAnsi="Arial" w:cs="Arial"/>
          <w:color w:val="000000"/>
          <w:sz w:val="20"/>
        </w:rPr>
        <w:t xml:space="preserve"> [2021] VSC 394 Champion J revoked a non-custodial supervision order imposed on a 75 year old man suffering from advanced dementia whom a jury had found not guilty by reason of mental impairment</w:t>
      </w:r>
      <w:r w:rsidR="003D6C9F">
        <w:rPr>
          <w:rFonts w:ascii="Arial" w:hAnsi="Arial" w:cs="Arial"/>
          <w:color w:val="000000"/>
          <w:sz w:val="20"/>
        </w:rPr>
        <w:t xml:space="preserve"> of the murder of his wife.  At [17] his Honour said:</w:t>
      </w:r>
    </w:p>
    <w:p w14:paraId="169F9BA4" w14:textId="77777777" w:rsidR="00F45E5A" w:rsidRPr="003D6C9F" w:rsidRDefault="003D6C9F" w:rsidP="003D6C9F">
      <w:pPr>
        <w:spacing w:before="60"/>
        <w:ind w:left="1452" w:right="454"/>
        <w:jc w:val="both"/>
        <w:rPr>
          <w:rFonts w:ascii="Arial" w:hAnsi="Arial" w:cs="Arial"/>
          <w:sz w:val="20"/>
          <w:szCs w:val="20"/>
        </w:rPr>
      </w:pPr>
      <w:r w:rsidRPr="003D6C9F">
        <w:rPr>
          <w:rFonts w:ascii="Arial" w:hAnsi="Arial" w:cs="Arial"/>
          <w:color w:val="000000"/>
          <w:sz w:val="20"/>
          <w:szCs w:val="20"/>
        </w:rPr>
        <w:t xml:space="preserve">“As explained by Kaye JA in </w:t>
      </w:r>
      <w:r w:rsidRPr="003D6C9F">
        <w:rPr>
          <w:rFonts w:ascii="Arial" w:hAnsi="Arial" w:cs="Arial"/>
          <w:i/>
          <w:iCs/>
          <w:color w:val="000000"/>
          <w:sz w:val="20"/>
          <w:szCs w:val="20"/>
        </w:rPr>
        <w:t>Re BK</w:t>
      </w:r>
      <w:r w:rsidRPr="003D6C9F">
        <w:rPr>
          <w:rFonts w:ascii="Arial" w:hAnsi="Arial" w:cs="Arial"/>
          <w:color w:val="000000"/>
          <w:sz w:val="20"/>
          <w:szCs w:val="20"/>
        </w:rPr>
        <w:t xml:space="preserve"> </w:t>
      </w:r>
      <w:r w:rsidRPr="003D6C9F">
        <w:rPr>
          <w:rFonts w:ascii="Arial" w:hAnsi="Arial" w:cs="Arial"/>
          <w:sz w:val="20"/>
          <w:szCs w:val="20"/>
        </w:rPr>
        <w:t xml:space="preserve">[2015] VSC 214R at [41], revocation of a NCSO is a particularly serious step which ‘removes the last means by which the court can supervise the treatment and disposition of the Applicant. In effect it leaves the Applicant significantly to his own devices in maintaining his regime of treatment. Accordingly, I </w:t>
      </w:r>
      <w:r w:rsidRPr="003D6C9F">
        <w:rPr>
          <w:rFonts w:ascii="Arial" w:eastAsia="Book Antiqua" w:hAnsi="Arial" w:cs="Arial"/>
          <w:sz w:val="20"/>
          <w:szCs w:val="20"/>
        </w:rPr>
        <w:t>would only grant an application to revoke the Applicant’s non</w:t>
      </w:r>
      <w:r w:rsidRPr="003D6C9F">
        <w:rPr>
          <w:rFonts w:ascii="Arial" w:hAnsi="Arial" w:cs="Arial"/>
          <w:sz w:val="20"/>
          <w:szCs w:val="20"/>
        </w:rPr>
        <w:t>-custodial supervision order, if I were well satisfied, by sufficiently cogent evidence, that the Applicant would not endanger the community or himself were I to do so.</w:t>
      </w:r>
      <w:r>
        <w:rPr>
          <w:rFonts w:ascii="Arial" w:hAnsi="Arial" w:cs="Arial"/>
          <w:sz w:val="20"/>
          <w:szCs w:val="20"/>
        </w:rPr>
        <w:t>”</w:t>
      </w:r>
    </w:p>
    <w:p w14:paraId="0422AC46" w14:textId="49005AEF" w:rsidR="00784D7F" w:rsidRDefault="003D6C9F" w:rsidP="003E7EAC">
      <w:pPr>
        <w:spacing w:before="120"/>
        <w:ind w:left="998"/>
        <w:jc w:val="both"/>
        <w:rPr>
          <w:rFonts w:ascii="Arial" w:hAnsi="Arial" w:cs="Arial"/>
          <w:color w:val="000000"/>
          <w:sz w:val="20"/>
        </w:rPr>
      </w:pPr>
      <w:r>
        <w:rPr>
          <w:rFonts w:ascii="Arial" w:hAnsi="Arial" w:cs="Arial"/>
          <w:color w:val="000000"/>
          <w:sz w:val="20"/>
        </w:rPr>
        <w:t xml:space="preserve">After hearing oral evidence from 2 psychiatrists, Champion J </w:t>
      </w:r>
      <w:r w:rsidR="00784D7F">
        <w:rPr>
          <w:rFonts w:ascii="Arial" w:hAnsi="Arial" w:cs="Arial"/>
          <w:color w:val="000000"/>
          <w:sz w:val="20"/>
        </w:rPr>
        <w:t>was satisfied</w:t>
      </w:r>
      <w:r w:rsidR="00F614B2">
        <w:rPr>
          <w:rFonts w:ascii="Arial" w:hAnsi="Arial" w:cs="Arial"/>
          <w:color w:val="000000"/>
          <w:sz w:val="20"/>
        </w:rPr>
        <w:t>:</w:t>
      </w:r>
    </w:p>
    <w:p w14:paraId="4137B26A" w14:textId="77777777" w:rsidR="00784D7F" w:rsidRDefault="00784D7F">
      <w:pPr>
        <w:numPr>
          <w:ilvl w:val="0"/>
          <w:numId w:val="76"/>
        </w:numPr>
        <w:ind w:left="1355" w:hanging="357"/>
        <w:jc w:val="both"/>
        <w:rPr>
          <w:rFonts w:ascii="Arial" w:hAnsi="Arial" w:cs="Arial"/>
          <w:color w:val="000000"/>
          <w:sz w:val="20"/>
        </w:rPr>
      </w:pPr>
      <w:r>
        <w:rPr>
          <w:rFonts w:ascii="Arial" w:hAnsi="Arial" w:cs="Arial"/>
          <w:color w:val="000000"/>
          <w:sz w:val="20"/>
        </w:rPr>
        <w:lastRenderedPageBreak/>
        <w:t>at [95] that the risk posed by Mr Stefanovic “is so minimal to the extent that it is almost non-existent in any realistic sense.  Accordingly there is a minimal need to protect the community from any danger that exists from Mr Stefanovic.”</w:t>
      </w:r>
    </w:p>
    <w:p w14:paraId="10C45873" w14:textId="5C034B4B" w:rsidR="00784D7F" w:rsidRDefault="00784D7F">
      <w:pPr>
        <w:numPr>
          <w:ilvl w:val="0"/>
          <w:numId w:val="76"/>
        </w:numPr>
        <w:ind w:left="1355" w:hanging="357"/>
        <w:jc w:val="both"/>
        <w:rPr>
          <w:rFonts w:ascii="Arial" w:hAnsi="Arial" w:cs="Arial"/>
          <w:color w:val="000000"/>
          <w:sz w:val="20"/>
        </w:rPr>
      </w:pPr>
      <w:r>
        <w:rPr>
          <w:rFonts w:ascii="Arial" w:hAnsi="Arial" w:cs="Arial"/>
          <w:color w:val="000000"/>
          <w:sz w:val="20"/>
        </w:rPr>
        <w:t>at [97] that “there are adequate resources available for the ongoing treatment of Mr Stevanovic in the community”.</w:t>
      </w:r>
    </w:p>
    <w:p w14:paraId="22B35363" w14:textId="454B6C3C" w:rsidR="00EE58C1" w:rsidRDefault="003E7EAC" w:rsidP="003E7EAC">
      <w:pPr>
        <w:spacing w:before="120"/>
        <w:ind w:left="998"/>
        <w:jc w:val="both"/>
        <w:rPr>
          <w:rFonts w:ascii="Arial" w:hAnsi="Arial" w:cs="Arial"/>
          <w:color w:val="000000"/>
          <w:sz w:val="20"/>
          <w:szCs w:val="20"/>
        </w:rPr>
      </w:pPr>
      <w:r w:rsidRPr="003E7EAC">
        <w:rPr>
          <w:rFonts w:ascii="Arial" w:hAnsi="Arial" w:cs="Arial"/>
          <w:color w:val="000000"/>
          <w:sz w:val="20"/>
          <w:szCs w:val="20"/>
        </w:rPr>
        <w:t xml:space="preserve">See also </w:t>
      </w:r>
      <w:r w:rsidRPr="003E7EAC">
        <w:rPr>
          <w:rFonts w:ascii="Arial" w:hAnsi="Arial" w:cs="Arial"/>
          <w:i/>
          <w:iCs/>
          <w:color w:val="000000"/>
          <w:sz w:val="20"/>
          <w:szCs w:val="20"/>
        </w:rPr>
        <w:t>Re RD</w:t>
      </w:r>
      <w:r w:rsidRPr="003E7EAC">
        <w:rPr>
          <w:rFonts w:ascii="Arial" w:hAnsi="Arial" w:cs="Arial"/>
          <w:color w:val="000000"/>
          <w:sz w:val="20"/>
          <w:szCs w:val="20"/>
        </w:rPr>
        <w:t xml:space="preserve"> [2023] VSC 189</w:t>
      </w:r>
      <w:r w:rsidR="00082453">
        <w:rPr>
          <w:rFonts w:ascii="Arial" w:hAnsi="Arial" w:cs="Arial"/>
          <w:color w:val="000000"/>
          <w:sz w:val="20"/>
          <w:szCs w:val="20"/>
        </w:rPr>
        <w:t xml:space="preserve">; </w:t>
      </w:r>
      <w:r w:rsidR="00082453" w:rsidRPr="00082453">
        <w:rPr>
          <w:rFonts w:ascii="Arial" w:hAnsi="Arial" w:cs="Arial"/>
          <w:i/>
          <w:iCs/>
          <w:color w:val="000000"/>
          <w:sz w:val="20"/>
          <w:szCs w:val="20"/>
        </w:rPr>
        <w:t>Re HR</w:t>
      </w:r>
      <w:r w:rsidR="00082453">
        <w:rPr>
          <w:rFonts w:ascii="Arial" w:hAnsi="Arial" w:cs="Arial"/>
          <w:color w:val="000000"/>
          <w:sz w:val="20"/>
          <w:szCs w:val="20"/>
        </w:rPr>
        <w:t xml:space="preserve"> [2023] VSC </w:t>
      </w:r>
      <w:r w:rsidR="00307953">
        <w:rPr>
          <w:rFonts w:ascii="Arial" w:hAnsi="Arial" w:cs="Arial"/>
          <w:color w:val="000000"/>
          <w:sz w:val="20"/>
          <w:szCs w:val="20"/>
        </w:rPr>
        <w:t>152</w:t>
      </w:r>
      <w:r w:rsidR="00EE58C1">
        <w:rPr>
          <w:rFonts w:ascii="Arial" w:hAnsi="Arial" w:cs="Arial"/>
          <w:color w:val="000000"/>
          <w:sz w:val="20"/>
          <w:szCs w:val="20"/>
        </w:rPr>
        <w:t xml:space="preserve">; </w:t>
      </w:r>
      <w:r w:rsidR="00EE58C1" w:rsidRPr="00EE58C1">
        <w:rPr>
          <w:rFonts w:ascii="Arial" w:hAnsi="Arial" w:cs="Arial"/>
          <w:i/>
          <w:iCs/>
          <w:color w:val="000000"/>
          <w:sz w:val="20"/>
          <w:szCs w:val="20"/>
        </w:rPr>
        <w:t xml:space="preserve">In the matter of an application for a non-custodial supervision order by Roger </w:t>
      </w:r>
      <w:proofErr w:type="spellStart"/>
      <w:r w:rsidR="00EE58C1" w:rsidRPr="00EE58C1">
        <w:rPr>
          <w:rFonts w:ascii="Arial" w:hAnsi="Arial" w:cs="Arial"/>
          <w:i/>
          <w:iCs/>
          <w:color w:val="000000"/>
          <w:sz w:val="20"/>
          <w:szCs w:val="20"/>
        </w:rPr>
        <w:t>Kozarov</w:t>
      </w:r>
      <w:proofErr w:type="spellEnd"/>
      <w:r w:rsidR="00EE58C1">
        <w:rPr>
          <w:rFonts w:ascii="Arial" w:hAnsi="Arial" w:cs="Arial"/>
          <w:color w:val="000000"/>
          <w:sz w:val="20"/>
          <w:szCs w:val="20"/>
        </w:rPr>
        <w:t xml:space="preserve"> [2024] VSC 275 at [30]-[50]</w:t>
      </w:r>
      <w:r w:rsidR="0081333C">
        <w:rPr>
          <w:rFonts w:ascii="Arial" w:hAnsi="Arial" w:cs="Arial"/>
          <w:color w:val="000000"/>
          <w:sz w:val="20"/>
          <w:szCs w:val="20"/>
        </w:rPr>
        <w:t xml:space="preserve">; </w:t>
      </w:r>
      <w:r w:rsidR="0081333C" w:rsidRPr="0081333C">
        <w:rPr>
          <w:rFonts w:ascii="Arial" w:hAnsi="Arial" w:cs="Arial"/>
          <w:i/>
          <w:iCs/>
          <w:color w:val="000000"/>
          <w:sz w:val="20"/>
          <w:szCs w:val="20"/>
        </w:rPr>
        <w:t>Re BK</w:t>
      </w:r>
      <w:r w:rsidR="0081333C">
        <w:rPr>
          <w:rFonts w:ascii="Arial" w:hAnsi="Arial" w:cs="Arial"/>
          <w:color w:val="000000"/>
          <w:sz w:val="20"/>
          <w:szCs w:val="20"/>
        </w:rPr>
        <w:t xml:space="preserve"> [2024] VSC 577</w:t>
      </w:r>
      <w:r w:rsidR="00EE58C1">
        <w:rPr>
          <w:rFonts w:ascii="Arial" w:hAnsi="Arial" w:cs="Arial"/>
          <w:color w:val="000000"/>
          <w:sz w:val="20"/>
          <w:szCs w:val="20"/>
        </w:rPr>
        <w:t>.</w:t>
      </w:r>
    </w:p>
    <w:p w14:paraId="5781FDF5" w14:textId="77777777" w:rsidR="00CF53CA" w:rsidRDefault="00CF53CA">
      <w:pPr>
        <w:numPr>
          <w:ilvl w:val="1"/>
          <w:numId w:val="26"/>
        </w:numPr>
        <w:tabs>
          <w:tab w:val="clear" w:pos="1440"/>
        </w:tabs>
        <w:spacing w:before="120"/>
        <w:ind w:left="998" w:hanging="357"/>
        <w:jc w:val="both"/>
        <w:rPr>
          <w:rFonts w:ascii="Arial" w:hAnsi="Arial" w:cs="Arial"/>
          <w:color w:val="000000"/>
        </w:rPr>
      </w:pPr>
      <w:r>
        <w:rPr>
          <w:rFonts w:ascii="Arial" w:hAnsi="Arial" w:cs="Arial"/>
          <w:b/>
          <w:color w:val="000000"/>
          <w:sz w:val="18"/>
          <w:bdr w:val="single" w:sz="4" w:space="0" w:color="auto"/>
        </w:rPr>
        <w:t>TRANSFER OF SUPERVISION ORDER FOR REVIEW BY COUNTY COURT|CMIA-s.38ZQ</w:t>
      </w:r>
    </w:p>
    <w:p w14:paraId="30F8731A" w14:textId="77777777" w:rsidR="00CF53CA" w:rsidRPr="00F05ECF" w:rsidRDefault="00CF53CA" w:rsidP="00CF53CA">
      <w:pPr>
        <w:spacing w:before="20"/>
        <w:ind w:left="998"/>
        <w:jc w:val="both"/>
        <w:rPr>
          <w:rFonts w:ascii="Arial" w:hAnsi="Arial" w:cs="Arial"/>
          <w:color w:val="000000"/>
          <w:sz w:val="20"/>
        </w:rPr>
      </w:pPr>
      <w:r w:rsidRPr="00F05ECF">
        <w:rPr>
          <w:rFonts w:ascii="Arial" w:hAnsi="Arial" w:cs="Arial"/>
          <w:color w:val="000000"/>
          <w:sz w:val="20"/>
        </w:rPr>
        <w:t xml:space="preserve">The Children’s Court </w:t>
      </w:r>
      <w:r w:rsidRPr="00F05ECF">
        <w:rPr>
          <w:rFonts w:ascii="Arial" w:hAnsi="Arial" w:cs="Arial"/>
          <w:color w:val="000000"/>
          <w:sz w:val="20"/>
          <w:u w:val="single"/>
        </w:rPr>
        <w:t>may</w:t>
      </w:r>
      <w:r w:rsidRPr="00F05ECF">
        <w:rPr>
          <w:rFonts w:ascii="Arial" w:hAnsi="Arial" w:cs="Arial"/>
          <w:color w:val="000000"/>
          <w:sz w:val="20"/>
        </w:rPr>
        <w:t xml:space="preserve"> [not must] order that a supervision order made by the court be transferred to the County Court for review if the subject of the order is or will be of above the age of 19 years at the date specified by the Children’s Court for review of the order.  On review, the County Court may exercise all the powers of the Children’s Court.</w:t>
      </w:r>
    </w:p>
    <w:p w14:paraId="6845D1DB" w14:textId="77777777" w:rsidR="003E7EAC" w:rsidRPr="00F05ECF" w:rsidRDefault="003E7EAC" w:rsidP="00CF53CA">
      <w:pPr>
        <w:jc w:val="both"/>
        <w:rPr>
          <w:rFonts w:ascii="Arial" w:hAnsi="Arial" w:cs="Arial"/>
          <w:color w:val="000000"/>
          <w:sz w:val="20"/>
        </w:rPr>
      </w:pPr>
    </w:p>
    <w:p w14:paraId="14A3F2FA" w14:textId="77777777" w:rsidR="00324F34" w:rsidRDefault="00CF53CA" w:rsidP="00BA38E7">
      <w:pPr>
        <w:pStyle w:val="Heading3"/>
        <w:keepNext/>
        <w:widowControl/>
        <w:spacing w:after="80" w:line="240" w:lineRule="auto"/>
        <w:ind w:left="284" w:hanging="284"/>
        <w:rPr>
          <w:rFonts w:ascii="Arial" w:hAnsi="Arial" w:cs="Arial"/>
          <w:b/>
          <w:bCs/>
          <w:sz w:val="20"/>
        </w:rPr>
      </w:pPr>
      <w:bookmarkStart w:id="244" w:name="_R_NON-COMPLIANCE_WITH"/>
      <w:bookmarkEnd w:id="244"/>
      <w:r>
        <w:rPr>
          <w:rFonts w:ascii="Arial" w:hAnsi="Arial" w:cs="Arial"/>
          <w:b/>
          <w:color w:val="FFFFFF"/>
          <w:sz w:val="22"/>
          <w:shd w:val="clear" w:color="auto" w:fill="000000"/>
        </w:rPr>
        <w:t>R</w:t>
      </w:r>
      <w:r w:rsidRPr="002A71CD">
        <w:rPr>
          <w:rFonts w:ascii="Arial" w:hAnsi="Arial" w:cs="Arial"/>
          <w:b/>
          <w:color w:val="000000"/>
        </w:rPr>
        <w:tab/>
      </w:r>
      <w:r>
        <w:rPr>
          <w:rFonts w:ascii="Arial" w:hAnsi="Arial" w:cs="Arial"/>
          <w:b/>
          <w:color w:val="FFFFFF"/>
          <w:sz w:val="22"/>
          <w:bdr w:val="single" w:sz="4" w:space="0" w:color="auto"/>
          <w:shd w:val="clear" w:color="auto" w:fill="000000"/>
        </w:rPr>
        <w:t>NON-COMPLIANCE WITH NON-CUSTODIAL SUPERVISION ORDER, ARREST OF CHILD|CMIA-ss.38ZK-38ZM</w:t>
      </w:r>
    </w:p>
    <w:p w14:paraId="4E6C2A92"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color w:val="000000"/>
          <w:sz w:val="20"/>
        </w:rPr>
        <w:t>[s.38ZK] The supervisor of the child under a non-custodial supervision order, D</w:t>
      </w:r>
      <w:r w:rsidR="00507E65">
        <w:rPr>
          <w:rFonts w:ascii="Arial" w:hAnsi="Arial" w:cs="Arial"/>
          <w:color w:val="000000"/>
          <w:sz w:val="20"/>
        </w:rPr>
        <w:t>H</w:t>
      </w:r>
      <w:r w:rsidRPr="008E111B">
        <w:rPr>
          <w:rFonts w:ascii="Arial" w:hAnsi="Arial" w:cs="Arial"/>
          <w:color w:val="000000"/>
          <w:sz w:val="20"/>
        </w:rPr>
        <w:t xml:space="preserve">HS may apply to the court for a variation if it appears the child has failed to comply with the order.  The court may order a warrant to arrest be issued if the child does not attend the hearing of the application.  If satisfied of non-compliance by evidence on oath, whether orally or by affidavit, the </w:t>
      </w:r>
      <w:r w:rsidR="00507E65">
        <w:rPr>
          <w:rFonts w:ascii="Arial" w:hAnsi="Arial" w:cs="Arial"/>
          <w:color w:val="000000"/>
          <w:sz w:val="20"/>
        </w:rPr>
        <w:t>Children’s C</w:t>
      </w:r>
      <w:r w:rsidRPr="008E111B">
        <w:rPr>
          <w:rFonts w:ascii="Arial" w:hAnsi="Arial" w:cs="Arial"/>
          <w:color w:val="000000"/>
          <w:sz w:val="20"/>
        </w:rPr>
        <w:t>ourt must</w:t>
      </w:r>
      <w:r w:rsidRPr="008E111B">
        <w:rPr>
          <w:rFonts w:ascii="Arial" w:hAnsi="Arial" w:cs="Arial"/>
          <w:sz w:val="20"/>
        </w:rPr>
        <w:t>–</w:t>
      </w:r>
    </w:p>
    <w:p w14:paraId="26A9F8D5" w14:textId="77777777" w:rsidR="00CF53CA" w:rsidRPr="008E111B" w:rsidRDefault="00CF53CA" w:rsidP="00CF53CA">
      <w:pPr>
        <w:ind w:left="998" w:hanging="357"/>
        <w:jc w:val="both"/>
        <w:rPr>
          <w:rFonts w:ascii="Arial" w:hAnsi="Arial" w:cs="Arial"/>
          <w:color w:val="000000"/>
          <w:sz w:val="20"/>
        </w:rPr>
      </w:pPr>
      <w:r w:rsidRPr="008E111B">
        <w:rPr>
          <w:rFonts w:ascii="Arial" w:hAnsi="Arial" w:cs="Arial"/>
          <w:color w:val="000000"/>
          <w:sz w:val="20"/>
        </w:rPr>
        <w:t>(a)</w:t>
      </w:r>
      <w:r w:rsidRPr="008E111B">
        <w:rPr>
          <w:rFonts w:ascii="Arial" w:hAnsi="Arial" w:cs="Arial"/>
          <w:color w:val="000000"/>
          <w:sz w:val="20"/>
        </w:rPr>
        <w:tab/>
        <w:t>confirm the order; or</w:t>
      </w:r>
    </w:p>
    <w:p w14:paraId="61BBDC64" w14:textId="77777777" w:rsidR="00CF53CA" w:rsidRPr="008E111B" w:rsidRDefault="00CF53CA" w:rsidP="00CF53CA">
      <w:pPr>
        <w:ind w:left="998" w:hanging="357"/>
        <w:jc w:val="both"/>
        <w:rPr>
          <w:rFonts w:ascii="Arial" w:hAnsi="Arial" w:cs="Arial"/>
          <w:color w:val="000000"/>
          <w:sz w:val="20"/>
        </w:rPr>
      </w:pPr>
      <w:r w:rsidRPr="008E111B">
        <w:rPr>
          <w:rFonts w:ascii="Arial" w:hAnsi="Arial" w:cs="Arial"/>
          <w:color w:val="000000"/>
          <w:sz w:val="20"/>
        </w:rPr>
        <w:t>(b)</w:t>
      </w:r>
      <w:r w:rsidRPr="008E111B">
        <w:rPr>
          <w:rFonts w:ascii="Arial" w:hAnsi="Arial" w:cs="Arial"/>
          <w:color w:val="000000"/>
          <w:sz w:val="20"/>
        </w:rPr>
        <w:tab/>
        <w:t>vary the conditions of the order; or</w:t>
      </w:r>
    </w:p>
    <w:p w14:paraId="7F02E06F" w14:textId="77777777" w:rsidR="00CF53CA" w:rsidRPr="008E111B" w:rsidRDefault="00CF53CA" w:rsidP="00CF53CA">
      <w:pPr>
        <w:ind w:left="998" w:hanging="357"/>
        <w:jc w:val="both"/>
        <w:rPr>
          <w:rFonts w:ascii="Arial" w:hAnsi="Arial" w:cs="Arial"/>
          <w:color w:val="000000"/>
          <w:sz w:val="20"/>
        </w:rPr>
      </w:pPr>
      <w:r w:rsidRPr="008E111B">
        <w:rPr>
          <w:rFonts w:ascii="Arial" w:hAnsi="Arial" w:cs="Arial"/>
          <w:color w:val="000000"/>
          <w:sz w:val="20"/>
        </w:rPr>
        <w:t>(c)</w:t>
      </w:r>
      <w:r w:rsidRPr="008E111B">
        <w:rPr>
          <w:rFonts w:ascii="Arial" w:hAnsi="Arial" w:cs="Arial"/>
          <w:color w:val="000000"/>
          <w:sz w:val="20"/>
        </w:rPr>
        <w:tab/>
        <w:t>vary the order to a custodial supervision order.</w:t>
      </w:r>
    </w:p>
    <w:p w14:paraId="2C69090C"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sz w:val="20"/>
        </w:rPr>
        <w:t>[s.38ZL] A child subject to a non-custodial supervision order may be apprehended without warrant by the supervisor, a police officer, an ambulance officer or a prescribed person if the apprehender reasonably believes that–</w:t>
      </w:r>
    </w:p>
    <w:p w14:paraId="548CDB9D" w14:textId="77777777" w:rsidR="00CF53CA" w:rsidRPr="008E111B" w:rsidRDefault="00CF53CA" w:rsidP="00E94E55">
      <w:pPr>
        <w:ind w:left="998" w:hanging="357"/>
        <w:jc w:val="both"/>
        <w:rPr>
          <w:rFonts w:ascii="Arial" w:hAnsi="Arial" w:cs="Arial"/>
          <w:sz w:val="20"/>
        </w:rPr>
      </w:pPr>
      <w:r w:rsidRPr="008E111B">
        <w:rPr>
          <w:rFonts w:ascii="Arial" w:hAnsi="Arial" w:cs="Arial"/>
          <w:sz w:val="20"/>
        </w:rPr>
        <w:t>(a)</w:t>
      </w:r>
      <w:r w:rsidRPr="008E111B">
        <w:rPr>
          <w:rFonts w:ascii="Arial" w:hAnsi="Arial" w:cs="Arial"/>
          <w:sz w:val="20"/>
        </w:rPr>
        <w:tab/>
        <w:t>the child has failed to comply with the order; and</w:t>
      </w:r>
    </w:p>
    <w:p w14:paraId="3AD1F019" w14:textId="77777777" w:rsidR="00CF53CA" w:rsidRPr="008E111B" w:rsidRDefault="00CF53CA" w:rsidP="00E94E55">
      <w:pPr>
        <w:ind w:left="998" w:hanging="357"/>
        <w:jc w:val="both"/>
        <w:rPr>
          <w:rFonts w:ascii="Arial" w:hAnsi="Arial" w:cs="Arial"/>
          <w:sz w:val="20"/>
        </w:rPr>
      </w:pPr>
      <w:r w:rsidRPr="008E111B">
        <w:rPr>
          <w:rFonts w:ascii="Arial" w:hAnsi="Arial" w:cs="Arial"/>
          <w:sz w:val="20"/>
        </w:rPr>
        <w:t>(b)</w:t>
      </w:r>
      <w:r w:rsidRPr="008E111B">
        <w:rPr>
          <w:rFonts w:ascii="Arial" w:hAnsi="Arial" w:cs="Arial"/>
          <w:sz w:val="20"/>
        </w:rPr>
        <w:tab/>
        <w:t>the safety of the child or members of the public will be seriously endangered if the child is not apprehended.</w:t>
      </w:r>
    </w:p>
    <w:p w14:paraId="22F4D5A9"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sz w:val="20"/>
        </w:rPr>
        <w:t xml:space="preserve">[s.38ZM] </w:t>
      </w:r>
      <w:r w:rsidRPr="008E111B">
        <w:rPr>
          <w:rFonts w:ascii="Arial" w:hAnsi="Arial" w:cs="Arial"/>
          <w:color w:val="000000"/>
          <w:sz w:val="20"/>
        </w:rPr>
        <w:t>The supervisor of the child under a non-custodial supervision order, DOHS or Department of Health may apply to the Children’s Court for a</w:t>
      </w:r>
      <w:r w:rsidRPr="008E111B">
        <w:rPr>
          <w:rFonts w:ascii="Arial" w:hAnsi="Arial" w:cs="Arial"/>
          <w:sz w:val="20"/>
        </w:rPr>
        <w:t xml:space="preserve"> warrant to arrest the child if it appears that the child–</w:t>
      </w:r>
    </w:p>
    <w:p w14:paraId="25B5816C" w14:textId="77777777" w:rsidR="00CF53CA" w:rsidRPr="008E111B" w:rsidRDefault="00CF53CA" w:rsidP="00E94E55">
      <w:pPr>
        <w:ind w:left="998" w:hanging="357"/>
        <w:jc w:val="both"/>
        <w:rPr>
          <w:rFonts w:ascii="Arial" w:hAnsi="Arial" w:cs="Arial"/>
          <w:sz w:val="20"/>
        </w:rPr>
      </w:pPr>
      <w:r w:rsidRPr="008E111B">
        <w:rPr>
          <w:rFonts w:ascii="Arial" w:hAnsi="Arial" w:cs="Arial"/>
          <w:sz w:val="20"/>
        </w:rPr>
        <w:t>(a)</w:t>
      </w:r>
      <w:r w:rsidRPr="008E111B">
        <w:rPr>
          <w:rFonts w:ascii="Arial" w:hAnsi="Arial" w:cs="Arial"/>
          <w:sz w:val="20"/>
        </w:rPr>
        <w:tab/>
        <w:t>has failed to comply with the order; and</w:t>
      </w:r>
    </w:p>
    <w:p w14:paraId="3F32DB95" w14:textId="77777777" w:rsidR="00CF53CA" w:rsidRPr="008E111B" w:rsidRDefault="00CF53CA" w:rsidP="00E94E55">
      <w:pPr>
        <w:ind w:left="998" w:hanging="357"/>
        <w:jc w:val="both"/>
        <w:rPr>
          <w:rFonts w:ascii="Arial" w:hAnsi="Arial" w:cs="Arial"/>
          <w:sz w:val="20"/>
        </w:rPr>
      </w:pPr>
      <w:r w:rsidRPr="008E111B">
        <w:rPr>
          <w:rFonts w:ascii="Arial" w:hAnsi="Arial" w:cs="Arial"/>
          <w:sz w:val="20"/>
        </w:rPr>
        <w:t>(b)</w:t>
      </w:r>
      <w:r w:rsidRPr="008E111B">
        <w:rPr>
          <w:rFonts w:ascii="Arial" w:hAnsi="Arial" w:cs="Arial"/>
          <w:sz w:val="20"/>
        </w:rPr>
        <w:tab/>
        <w:t xml:space="preserve">is no longer in </w:t>
      </w:r>
      <w:smartTag w:uri="urn:schemas-microsoft-com:office:smarttags" w:element="State">
        <w:smartTag w:uri="urn:schemas-microsoft-com:office:smarttags" w:element="place">
          <w:r w:rsidRPr="008E111B">
            <w:rPr>
              <w:rFonts w:ascii="Arial" w:hAnsi="Arial" w:cs="Arial"/>
              <w:sz w:val="20"/>
            </w:rPr>
            <w:t>Victoria</w:t>
          </w:r>
        </w:smartTag>
      </w:smartTag>
      <w:r w:rsidRPr="008E111B">
        <w:rPr>
          <w:rFonts w:ascii="Arial" w:hAnsi="Arial" w:cs="Arial"/>
          <w:sz w:val="20"/>
        </w:rPr>
        <w:t>.</w:t>
      </w:r>
    </w:p>
    <w:p w14:paraId="1D1ECAAF" w14:textId="77777777" w:rsidR="00CF53CA" w:rsidRPr="008E111B" w:rsidRDefault="00CF53CA" w:rsidP="00CF53CA">
      <w:pPr>
        <w:ind w:left="641"/>
        <w:jc w:val="both"/>
        <w:rPr>
          <w:rFonts w:ascii="Arial" w:hAnsi="Arial" w:cs="Arial"/>
          <w:sz w:val="20"/>
        </w:rPr>
      </w:pPr>
      <w:r w:rsidRPr="008E111B">
        <w:rPr>
          <w:rFonts w:ascii="Arial" w:hAnsi="Arial" w:cs="Arial"/>
          <w:sz w:val="20"/>
        </w:rPr>
        <w:t>If the court is satisfied by evidence on oath, whether orally or by affidavit, of the matters in ss.38ZM(1)(a) &amp; (b), the court may issue a warrant to arrest the child.</w:t>
      </w:r>
    </w:p>
    <w:p w14:paraId="41525019"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sz w:val="20"/>
        </w:rPr>
        <w:t>A child apprehended under ss.38ZL or s.38M must be released from detention within 48 hours unless an application is ma</w:t>
      </w:r>
      <w:r w:rsidR="00011F74">
        <w:rPr>
          <w:rFonts w:ascii="Arial" w:hAnsi="Arial" w:cs="Arial"/>
          <w:sz w:val="20"/>
        </w:rPr>
        <w:t>d</w:t>
      </w:r>
      <w:r w:rsidRPr="008E111B">
        <w:rPr>
          <w:rFonts w:ascii="Arial" w:hAnsi="Arial" w:cs="Arial"/>
          <w:sz w:val="20"/>
        </w:rPr>
        <w:t>e under s.38K(1) for variation of the child’s supervision order.  The court must hear any such application as soon as possible.</w:t>
      </w:r>
    </w:p>
    <w:p w14:paraId="0DD7B596"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color w:val="000000"/>
          <w:sz w:val="20"/>
        </w:rPr>
        <w:t xml:space="preserve">There are no powers </w:t>
      </w:r>
      <w:r w:rsidR="00D643DB">
        <w:rPr>
          <w:rFonts w:ascii="Arial" w:hAnsi="Arial" w:cs="Arial"/>
          <w:color w:val="000000"/>
          <w:sz w:val="20"/>
        </w:rPr>
        <w:t xml:space="preserve">under the CMIA </w:t>
      </w:r>
      <w:r w:rsidRPr="008E111B">
        <w:rPr>
          <w:rFonts w:ascii="Arial" w:hAnsi="Arial" w:cs="Arial"/>
          <w:color w:val="000000"/>
          <w:sz w:val="20"/>
        </w:rPr>
        <w:t>to deal with non-compliance with a custodial supervision order.</w:t>
      </w:r>
      <w:r w:rsidR="00D643DB">
        <w:rPr>
          <w:rFonts w:ascii="Arial" w:hAnsi="Arial" w:cs="Arial"/>
          <w:sz w:val="20"/>
        </w:rPr>
        <w:t xml:space="preserve">  As the CMIA does not allow the court to attach conditions to a custodial supervision order, the only way a child can fail to comply is to abscond.  The offences contained in Part 6.2 of the CYFA are applicable in the same way as they apply to a person lawfully detained in a YJC/YRC.</w:t>
      </w:r>
    </w:p>
    <w:p w14:paraId="12BDD6DD" w14:textId="77777777" w:rsidR="00E94E55" w:rsidRPr="00E94E55" w:rsidRDefault="00E94E55" w:rsidP="00E94E55">
      <w:pPr>
        <w:jc w:val="both"/>
        <w:rPr>
          <w:rFonts w:ascii="Arial" w:hAnsi="Arial" w:cs="Arial"/>
          <w:sz w:val="20"/>
        </w:rPr>
      </w:pPr>
    </w:p>
    <w:p w14:paraId="399A68AC" w14:textId="77777777" w:rsidR="00324F34" w:rsidRDefault="00CF53CA" w:rsidP="00324F34">
      <w:pPr>
        <w:pStyle w:val="Heading3"/>
        <w:keepNext/>
        <w:spacing w:after="80" w:line="240" w:lineRule="auto"/>
        <w:ind w:left="284" w:hanging="284"/>
        <w:rPr>
          <w:rFonts w:ascii="Arial" w:hAnsi="Arial" w:cs="Arial"/>
          <w:b/>
          <w:bCs/>
          <w:sz w:val="20"/>
        </w:rPr>
      </w:pPr>
      <w:bookmarkStart w:id="245" w:name="_S_AGE_JURISDICTION|CMIA-s.38ZG"/>
      <w:bookmarkEnd w:id="245"/>
      <w:r>
        <w:rPr>
          <w:rFonts w:ascii="Arial" w:hAnsi="Arial" w:cs="Arial"/>
          <w:b/>
          <w:color w:val="FFFFFF"/>
          <w:sz w:val="22"/>
          <w:shd w:val="clear" w:color="auto" w:fill="000000"/>
        </w:rPr>
        <w:t>S</w:t>
      </w:r>
      <w:r w:rsidRPr="002A71CD">
        <w:rPr>
          <w:rFonts w:ascii="Arial" w:hAnsi="Arial" w:cs="Arial"/>
          <w:b/>
          <w:color w:val="000000"/>
        </w:rPr>
        <w:tab/>
      </w:r>
      <w:r>
        <w:rPr>
          <w:rFonts w:ascii="Arial" w:hAnsi="Arial" w:cs="Arial"/>
          <w:b/>
          <w:color w:val="FFFFFF"/>
          <w:sz w:val="22"/>
          <w:bdr w:val="single" w:sz="4" w:space="0" w:color="auto"/>
          <w:shd w:val="clear" w:color="auto" w:fill="000000"/>
        </w:rPr>
        <w:t>AGE JURISDICTION|CMIA-s.38ZG</w:t>
      </w:r>
    </w:p>
    <w:p w14:paraId="5C6E51B1" w14:textId="77777777" w:rsidR="00CF53CA" w:rsidRPr="008E111B" w:rsidRDefault="00CF53CA" w:rsidP="00CF53CA">
      <w:pPr>
        <w:spacing w:before="120"/>
        <w:ind w:left="284"/>
        <w:jc w:val="both"/>
        <w:rPr>
          <w:rFonts w:ascii="Arial" w:hAnsi="Arial" w:cs="Arial"/>
          <w:sz w:val="20"/>
        </w:rPr>
      </w:pPr>
      <w:r w:rsidRPr="008E111B">
        <w:rPr>
          <w:rFonts w:ascii="Arial" w:hAnsi="Arial" w:cs="Arial"/>
          <w:sz w:val="20"/>
        </w:rPr>
        <w:t>Except when a review is transferred to the County Court under s.38ZQ, provisions relating to the making, variation, revocation, breach, review or extension of supervision orders are heard in the Children’s Court even if the subject of the order is no longer a child, provided he or she was a child when the proceeding for the offence was commenced in the Children’s Court.</w:t>
      </w:r>
    </w:p>
    <w:p w14:paraId="0F40DA7B" w14:textId="77777777" w:rsidR="00CF53CA" w:rsidRPr="008E111B" w:rsidRDefault="00CF53CA" w:rsidP="00CF53CA">
      <w:pPr>
        <w:jc w:val="both"/>
        <w:rPr>
          <w:rFonts w:ascii="Arial" w:hAnsi="Arial" w:cs="Arial"/>
          <w:sz w:val="20"/>
        </w:rPr>
      </w:pPr>
    </w:p>
    <w:p w14:paraId="039798D4" w14:textId="77777777" w:rsidR="00324F34" w:rsidRDefault="00CF53CA" w:rsidP="00324F34">
      <w:pPr>
        <w:pStyle w:val="Heading3"/>
        <w:keepNext/>
        <w:spacing w:after="80" w:line="240" w:lineRule="auto"/>
        <w:ind w:left="284" w:hanging="284"/>
        <w:rPr>
          <w:rFonts w:ascii="Arial" w:hAnsi="Arial" w:cs="Arial"/>
          <w:b/>
          <w:bCs/>
          <w:sz w:val="20"/>
        </w:rPr>
      </w:pPr>
      <w:bookmarkStart w:id="246" w:name="_T_PRINCIPLES_ON"/>
      <w:bookmarkEnd w:id="246"/>
      <w:r>
        <w:rPr>
          <w:rFonts w:ascii="Arial" w:hAnsi="Arial" w:cs="Arial"/>
          <w:b/>
          <w:color w:val="FFFFFF"/>
          <w:sz w:val="22"/>
          <w:shd w:val="clear" w:color="auto" w:fill="000000"/>
        </w:rPr>
        <w:t>T</w:t>
      </w:r>
      <w:r w:rsidRPr="002A71CD">
        <w:rPr>
          <w:rFonts w:ascii="Arial" w:hAnsi="Arial" w:cs="Arial"/>
          <w:b/>
          <w:color w:val="000000"/>
        </w:rPr>
        <w:tab/>
      </w:r>
      <w:r>
        <w:rPr>
          <w:rFonts w:ascii="Arial" w:hAnsi="Arial" w:cs="Arial"/>
          <w:b/>
          <w:color w:val="FFFFFF"/>
          <w:sz w:val="22"/>
          <w:bdr w:val="single" w:sz="4" w:space="0" w:color="auto"/>
          <w:shd w:val="clear" w:color="auto" w:fill="000000"/>
        </w:rPr>
        <w:t>PRINCIPLES ON WHICH COURT IS TO ACT|CMIA-s.39</w:t>
      </w:r>
    </w:p>
    <w:p w14:paraId="15FAD2AE" w14:textId="77777777" w:rsidR="00CF53CA" w:rsidRPr="008E111B" w:rsidRDefault="00CF53CA" w:rsidP="00CF53CA">
      <w:pPr>
        <w:tabs>
          <w:tab w:val="left" w:pos="363"/>
        </w:tabs>
        <w:spacing w:before="120" w:line="240" w:lineRule="exact"/>
        <w:ind w:left="284"/>
        <w:jc w:val="both"/>
        <w:rPr>
          <w:rFonts w:ascii="Arial" w:hAnsi="Arial" w:cs="Arial"/>
          <w:color w:val="000000"/>
          <w:sz w:val="20"/>
        </w:rPr>
      </w:pPr>
      <w:r w:rsidRPr="008E111B">
        <w:rPr>
          <w:rFonts w:ascii="Arial" w:hAnsi="Arial" w:cs="Arial"/>
          <w:color w:val="000000"/>
          <w:sz w:val="20"/>
        </w:rPr>
        <w:t>In deciding whether to make, vary or revoke a supervision order or to remand a child in custody, the court must apply the principle that restrictions on a person’s freedom and personal autonomy should be kept to the minimum consistent with the safety of the community.</w:t>
      </w:r>
    </w:p>
    <w:p w14:paraId="52712165" w14:textId="77777777" w:rsidR="00CF53CA" w:rsidRPr="008E111B" w:rsidRDefault="00CF53CA" w:rsidP="00CF53CA">
      <w:pPr>
        <w:jc w:val="both"/>
        <w:rPr>
          <w:rFonts w:ascii="Arial" w:hAnsi="Arial" w:cs="Arial"/>
          <w:sz w:val="20"/>
        </w:rPr>
      </w:pPr>
    </w:p>
    <w:p w14:paraId="3BF08571" w14:textId="77777777" w:rsidR="00324F34" w:rsidRDefault="00CF53CA" w:rsidP="00324F34">
      <w:pPr>
        <w:pStyle w:val="Heading3"/>
        <w:keepNext/>
        <w:spacing w:after="80" w:line="240" w:lineRule="auto"/>
        <w:ind w:left="284" w:hanging="284"/>
        <w:rPr>
          <w:rFonts w:ascii="Arial" w:hAnsi="Arial" w:cs="Arial"/>
          <w:b/>
          <w:bCs/>
          <w:sz w:val="20"/>
        </w:rPr>
      </w:pPr>
      <w:bookmarkStart w:id="247" w:name="_U_MATTERS_TO"/>
      <w:bookmarkEnd w:id="247"/>
      <w:r>
        <w:rPr>
          <w:rFonts w:ascii="Arial" w:hAnsi="Arial" w:cs="Arial"/>
          <w:b/>
          <w:color w:val="FFFFFF"/>
          <w:sz w:val="22"/>
          <w:shd w:val="clear" w:color="auto" w:fill="000000"/>
        </w:rPr>
        <w:lastRenderedPageBreak/>
        <w:t>U</w:t>
      </w:r>
      <w:r w:rsidRPr="002A71CD">
        <w:rPr>
          <w:rFonts w:ascii="Arial" w:hAnsi="Arial" w:cs="Arial"/>
          <w:b/>
          <w:color w:val="000000"/>
        </w:rPr>
        <w:tab/>
      </w:r>
      <w:r>
        <w:rPr>
          <w:rFonts w:ascii="Arial" w:hAnsi="Arial" w:cs="Arial"/>
          <w:b/>
          <w:color w:val="FFFFFF"/>
          <w:sz w:val="22"/>
          <w:bdr w:val="single" w:sz="4" w:space="0" w:color="auto"/>
          <w:shd w:val="clear" w:color="auto" w:fill="000000"/>
        </w:rPr>
        <w:t>MATTERS TO WHICH COURT IS TO HAVE REGARD|CMIA-s.40(1)</w:t>
      </w:r>
    </w:p>
    <w:p w14:paraId="7C92D4AD" w14:textId="77777777" w:rsidR="00CF53CA" w:rsidRPr="008E111B" w:rsidRDefault="00CF53CA" w:rsidP="00CF53CA">
      <w:pPr>
        <w:tabs>
          <w:tab w:val="left" w:pos="363"/>
        </w:tabs>
        <w:spacing w:before="120" w:line="240" w:lineRule="exact"/>
        <w:ind w:left="284"/>
        <w:jc w:val="both"/>
        <w:rPr>
          <w:rFonts w:ascii="Arial" w:hAnsi="Arial" w:cs="Arial"/>
          <w:color w:val="000000"/>
          <w:sz w:val="20"/>
        </w:rPr>
      </w:pPr>
      <w:r w:rsidRPr="008E111B">
        <w:rPr>
          <w:rFonts w:ascii="Arial" w:hAnsi="Arial" w:cs="Arial"/>
          <w:color w:val="000000"/>
          <w:sz w:val="20"/>
        </w:rPr>
        <w:t>In deciding whether or not to make, vary or revoke a supervision order, the court must have regard to</w:t>
      </w:r>
      <w:r w:rsidRPr="008E111B">
        <w:rPr>
          <w:rFonts w:ascii="Arial" w:hAnsi="Arial" w:cs="Arial"/>
          <w:sz w:val="20"/>
        </w:rPr>
        <w:t>–</w:t>
      </w:r>
    </w:p>
    <w:p w14:paraId="27F5EC42"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(a)</w:t>
      </w:r>
      <w:r w:rsidRPr="008E111B">
        <w:rPr>
          <w:rFonts w:ascii="Arial" w:hAnsi="Arial" w:cs="Arial"/>
          <w:color w:val="000000"/>
          <w:sz w:val="20"/>
        </w:rPr>
        <w:tab/>
        <w:t>the nature of the child’s mental impairment or other condition or disability; and</w:t>
      </w:r>
    </w:p>
    <w:p w14:paraId="207559C0"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(b)</w:t>
      </w:r>
      <w:r w:rsidRPr="008E111B">
        <w:rPr>
          <w:rFonts w:ascii="Arial" w:hAnsi="Arial" w:cs="Arial"/>
          <w:color w:val="000000"/>
          <w:sz w:val="20"/>
        </w:rPr>
        <w:tab/>
        <w:t>the relationship between the impairment, condition or disability and the offending conduct; and</w:t>
      </w:r>
    </w:p>
    <w:p w14:paraId="5100CFF3"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(c)</w:t>
      </w:r>
      <w:r w:rsidRPr="008E111B">
        <w:rPr>
          <w:rFonts w:ascii="Arial" w:hAnsi="Arial" w:cs="Arial"/>
          <w:color w:val="000000"/>
          <w:sz w:val="20"/>
        </w:rPr>
        <w:tab/>
        <w:t>whether the child is, or would if released be, likely to endanger himself/herself, another person or other people generally because of his/her mental impairment; and</w:t>
      </w:r>
    </w:p>
    <w:p w14:paraId="273675C5"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(d)</w:t>
      </w:r>
      <w:r w:rsidRPr="008E111B">
        <w:rPr>
          <w:rFonts w:ascii="Arial" w:hAnsi="Arial" w:cs="Arial"/>
          <w:color w:val="000000"/>
          <w:sz w:val="20"/>
        </w:rPr>
        <w:tab/>
        <w:t>the need to protect people from such danger; and</w:t>
      </w:r>
    </w:p>
    <w:p w14:paraId="6F50CDE5"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(e)</w:t>
      </w:r>
      <w:r w:rsidRPr="008E111B">
        <w:rPr>
          <w:rFonts w:ascii="Arial" w:hAnsi="Arial" w:cs="Arial"/>
          <w:color w:val="000000"/>
          <w:sz w:val="20"/>
        </w:rPr>
        <w:tab/>
        <w:t>whether there are adequate resources available for the treatment and support of the person in the community; and</w:t>
      </w:r>
    </w:p>
    <w:p w14:paraId="09F7C766"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(f)</w:t>
      </w:r>
      <w:r w:rsidRPr="008E111B">
        <w:rPr>
          <w:rFonts w:ascii="Arial" w:hAnsi="Arial" w:cs="Arial"/>
          <w:color w:val="000000"/>
          <w:sz w:val="20"/>
        </w:rPr>
        <w:tab/>
        <w:t>any other matters the court thinks relevant.</w:t>
      </w:r>
    </w:p>
    <w:p w14:paraId="01A95B9E" w14:textId="77777777" w:rsidR="00CF53CA" w:rsidRPr="00F45E5A" w:rsidRDefault="00CF53CA" w:rsidP="00CF53CA">
      <w:pPr>
        <w:jc w:val="both"/>
        <w:rPr>
          <w:rFonts w:ascii="Arial" w:hAnsi="Arial" w:cs="Arial"/>
          <w:sz w:val="16"/>
          <w:szCs w:val="20"/>
        </w:rPr>
      </w:pPr>
    </w:p>
    <w:p w14:paraId="592C5B6B" w14:textId="77777777" w:rsidR="009E0C38" w:rsidRDefault="009E0C38" w:rsidP="001774E9">
      <w:pPr>
        <w:ind w:left="284"/>
        <w:jc w:val="both"/>
        <w:rPr>
          <w:rFonts w:ascii="Arial" w:hAnsi="Arial" w:cs="Arial"/>
          <w:sz w:val="20"/>
        </w:rPr>
      </w:pPr>
      <w:r>
        <w:rPr>
          <w:rFonts w:ascii="Arial" w:hAnsi="Arial" w:cs="Arial"/>
          <w:sz w:val="20"/>
        </w:rPr>
        <w:t xml:space="preserve">In </w:t>
      </w:r>
      <w:r w:rsidRPr="009E0C38">
        <w:rPr>
          <w:rFonts w:ascii="Arial" w:hAnsi="Arial" w:cs="Arial"/>
          <w:i/>
          <w:sz w:val="20"/>
        </w:rPr>
        <w:t xml:space="preserve">NOM v Director of Public </w:t>
      </w:r>
      <w:r w:rsidRPr="004011DC">
        <w:rPr>
          <w:rFonts w:ascii="Arial" w:hAnsi="Arial" w:cs="Arial"/>
          <w:i/>
          <w:sz w:val="20"/>
        </w:rPr>
        <w:t xml:space="preserve">Prosecutions </w:t>
      </w:r>
      <w:r>
        <w:rPr>
          <w:rFonts w:ascii="Arial" w:hAnsi="Arial" w:cs="Arial"/>
          <w:sz w:val="20"/>
        </w:rPr>
        <w:t xml:space="preserve">(2012) 38 VR 618; [2012] VSCA </w:t>
      </w:r>
      <w:r w:rsidR="0078493D">
        <w:rPr>
          <w:rFonts w:ascii="Arial" w:hAnsi="Arial" w:cs="Arial"/>
          <w:sz w:val="20"/>
        </w:rPr>
        <w:t>198 the Court of Appeal (Redlich &amp; Harper JJA and Curtain AJA) said at [47] &amp; [58]:</w:t>
      </w:r>
    </w:p>
    <w:p w14:paraId="15BBF95B" w14:textId="77777777" w:rsidR="0078493D" w:rsidRDefault="0078493D" w:rsidP="0078493D">
      <w:pPr>
        <w:spacing w:before="60"/>
        <w:ind w:left="641" w:right="567"/>
        <w:jc w:val="both"/>
        <w:rPr>
          <w:rFonts w:ascii="Arial" w:hAnsi="Arial" w:cs="Arial"/>
          <w:sz w:val="20"/>
        </w:rPr>
      </w:pPr>
      <w:r>
        <w:rPr>
          <w:rFonts w:ascii="Arial" w:hAnsi="Arial" w:cs="Arial"/>
          <w:sz w:val="20"/>
        </w:rPr>
        <w:t>[47] “Section 39 requires a value judgment informed by the competing considerations stated in the provision.  Section 40(1) requires an evaluation of the applicant’s mental condition and progress and an assessment of risk against discrete but interrelated criteria.  These assessments call for value judgments in respect of which there is room for reasonable differences of opinion.  No particular opinion being uniquely right, the making of the order involves the exercise of a judicial discretion</w:t>
      </w:r>
      <w:r w:rsidR="00557790">
        <w:rPr>
          <w:rFonts w:ascii="Arial" w:hAnsi="Arial" w:cs="Arial"/>
          <w:sz w:val="20"/>
        </w:rPr>
        <w:t xml:space="preserve">: </w:t>
      </w:r>
      <w:proofErr w:type="spellStart"/>
      <w:r w:rsidR="00557790" w:rsidRPr="00557790">
        <w:rPr>
          <w:rFonts w:ascii="Arial" w:hAnsi="Arial" w:cs="Arial"/>
          <w:i/>
          <w:sz w:val="20"/>
        </w:rPr>
        <w:t>Norbis</w:t>
      </w:r>
      <w:proofErr w:type="spellEnd"/>
      <w:r w:rsidR="00557790" w:rsidRPr="00557790">
        <w:rPr>
          <w:rFonts w:ascii="Arial" w:hAnsi="Arial" w:cs="Arial"/>
          <w:i/>
          <w:sz w:val="20"/>
        </w:rPr>
        <w:t xml:space="preserve"> v </w:t>
      </w:r>
      <w:proofErr w:type="spellStart"/>
      <w:r w:rsidR="00557790" w:rsidRPr="00557790">
        <w:rPr>
          <w:rFonts w:ascii="Arial" w:hAnsi="Arial" w:cs="Arial"/>
          <w:i/>
          <w:sz w:val="20"/>
        </w:rPr>
        <w:t>Norbis</w:t>
      </w:r>
      <w:proofErr w:type="spellEnd"/>
      <w:r w:rsidR="00557790">
        <w:rPr>
          <w:rFonts w:ascii="Arial" w:hAnsi="Arial" w:cs="Arial"/>
          <w:sz w:val="20"/>
        </w:rPr>
        <w:t xml:space="preserve"> (1986) 161 CLR 513 at 518 per Mason &amp; Deane JJ.  </w:t>
      </w:r>
      <w:r>
        <w:rPr>
          <w:rFonts w:ascii="Arial" w:hAnsi="Arial" w:cs="Arial"/>
          <w:sz w:val="20"/>
        </w:rPr>
        <w:t>The discretionary character of the decision is not displaced by the mandatory requirements that the judge ‘must apply’ the principle in s.39 or ‘have regard to’ the factors in s.40</w:t>
      </w:r>
      <w:r w:rsidR="00557790">
        <w:rPr>
          <w:rFonts w:ascii="Arial" w:hAnsi="Arial" w:cs="Arial"/>
          <w:sz w:val="20"/>
        </w:rPr>
        <w:t xml:space="preserve">: </w:t>
      </w:r>
      <w:r w:rsidR="00557790" w:rsidRPr="00557790">
        <w:rPr>
          <w:rFonts w:ascii="Arial" w:hAnsi="Arial" w:cs="Arial"/>
          <w:i/>
          <w:sz w:val="20"/>
        </w:rPr>
        <w:t xml:space="preserve">R v Hunt; Ex </w:t>
      </w:r>
      <w:proofErr w:type="spellStart"/>
      <w:r w:rsidR="00557790" w:rsidRPr="00557790">
        <w:rPr>
          <w:rFonts w:ascii="Arial" w:hAnsi="Arial" w:cs="Arial"/>
          <w:i/>
          <w:sz w:val="20"/>
        </w:rPr>
        <w:t>parte</w:t>
      </w:r>
      <w:proofErr w:type="spellEnd"/>
      <w:r w:rsidR="00557790" w:rsidRPr="00557790">
        <w:rPr>
          <w:rFonts w:ascii="Arial" w:hAnsi="Arial" w:cs="Arial"/>
          <w:i/>
          <w:sz w:val="20"/>
        </w:rPr>
        <w:t xml:space="preserve"> Sean Investments Pty Ltd</w:t>
      </w:r>
      <w:r w:rsidR="00557790">
        <w:rPr>
          <w:rFonts w:ascii="Arial" w:hAnsi="Arial" w:cs="Arial"/>
          <w:sz w:val="20"/>
        </w:rPr>
        <w:t xml:space="preserve"> (1979) 180 CLR 322 at 329-330 per Gibbs CJ &amp; Mason J; 334 per Murphy J; </w:t>
      </w:r>
      <w:r w:rsidR="00557790" w:rsidRPr="00557790">
        <w:rPr>
          <w:rFonts w:ascii="Arial" w:hAnsi="Arial" w:cs="Arial"/>
          <w:i/>
          <w:sz w:val="20"/>
        </w:rPr>
        <w:t>Minister for Immigration and Citizenship v Khadgi</w:t>
      </w:r>
      <w:r w:rsidR="00557790">
        <w:rPr>
          <w:rFonts w:ascii="Arial" w:hAnsi="Arial" w:cs="Arial"/>
          <w:sz w:val="20"/>
        </w:rPr>
        <w:t xml:space="preserve"> (2010) 190 FCR 248 at 270-1 [60]-[62] per Stone, Foster &amp; Nicholas JJ; </w:t>
      </w:r>
      <w:r w:rsidR="00557790" w:rsidRPr="00557790">
        <w:rPr>
          <w:rFonts w:ascii="Arial" w:hAnsi="Arial" w:cs="Arial"/>
          <w:i/>
          <w:sz w:val="20"/>
        </w:rPr>
        <w:t xml:space="preserve">In the Marriage of D A and C A </w:t>
      </w:r>
      <w:proofErr w:type="spellStart"/>
      <w:r w:rsidR="00557790" w:rsidRPr="00557790">
        <w:rPr>
          <w:rFonts w:ascii="Arial" w:hAnsi="Arial" w:cs="Arial"/>
          <w:i/>
          <w:sz w:val="20"/>
        </w:rPr>
        <w:t>Benedich</w:t>
      </w:r>
      <w:proofErr w:type="spellEnd"/>
      <w:r w:rsidR="00557790">
        <w:rPr>
          <w:rFonts w:ascii="Arial" w:hAnsi="Arial" w:cs="Arial"/>
          <w:sz w:val="20"/>
        </w:rPr>
        <w:t xml:space="preserve"> (1992) 16 Family LR 371 at 377 per Mushin J.  See also Pearce and Geddes, </w:t>
      </w:r>
      <w:r w:rsidR="00557790" w:rsidRPr="00557790">
        <w:rPr>
          <w:rFonts w:ascii="Arial" w:hAnsi="Arial" w:cs="Arial"/>
          <w:i/>
          <w:sz w:val="20"/>
        </w:rPr>
        <w:t>Statutory Interpretation in Australia</w:t>
      </w:r>
      <w:r w:rsidR="00557790">
        <w:rPr>
          <w:rFonts w:ascii="Arial" w:hAnsi="Arial" w:cs="Arial"/>
          <w:sz w:val="20"/>
        </w:rPr>
        <w:t>, 6</w:t>
      </w:r>
      <w:r w:rsidR="00557790" w:rsidRPr="00557790">
        <w:rPr>
          <w:rFonts w:ascii="Arial" w:hAnsi="Arial" w:cs="Arial"/>
          <w:sz w:val="20"/>
          <w:vertAlign w:val="superscript"/>
        </w:rPr>
        <w:t>th</w:t>
      </w:r>
      <w:r w:rsidR="00557790">
        <w:rPr>
          <w:rFonts w:ascii="Arial" w:hAnsi="Arial" w:cs="Arial"/>
          <w:sz w:val="20"/>
        </w:rPr>
        <w:t xml:space="preserve"> ed., (2006)</w:t>
      </w:r>
      <w:r w:rsidR="008B199E">
        <w:rPr>
          <w:rFonts w:ascii="Arial" w:hAnsi="Arial" w:cs="Arial"/>
          <w:sz w:val="20"/>
        </w:rPr>
        <w:t>,</w:t>
      </w:r>
      <w:r w:rsidR="00557790">
        <w:rPr>
          <w:rFonts w:ascii="Arial" w:hAnsi="Arial" w:cs="Arial"/>
          <w:sz w:val="20"/>
        </w:rPr>
        <w:t xml:space="preserve"> [11.10]-[11.11].</w:t>
      </w:r>
      <w:r w:rsidR="008B199E">
        <w:rPr>
          <w:rFonts w:ascii="Arial" w:hAnsi="Arial" w:cs="Arial"/>
          <w:sz w:val="20"/>
        </w:rPr>
        <w:t>”</w:t>
      </w:r>
    </w:p>
    <w:p w14:paraId="6759E30F" w14:textId="77777777" w:rsidR="0078493D" w:rsidRDefault="0078493D" w:rsidP="0078493D">
      <w:pPr>
        <w:spacing w:before="60"/>
        <w:ind w:left="641" w:right="567"/>
        <w:jc w:val="both"/>
        <w:rPr>
          <w:rFonts w:ascii="Arial" w:hAnsi="Arial" w:cs="Arial"/>
          <w:sz w:val="20"/>
        </w:rPr>
      </w:pPr>
      <w:r>
        <w:rPr>
          <w:rFonts w:ascii="Arial" w:hAnsi="Arial" w:cs="Arial"/>
          <w:sz w:val="20"/>
        </w:rPr>
        <w:t xml:space="preserve">[58] </w:t>
      </w:r>
      <w:r w:rsidR="008B199E">
        <w:rPr>
          <w:rFonts w:ascii="Arial" w:hAnsi="Arial" w:cs="Arial"/>
          <w:sz w:val="20"/>
        </w:rPr>
        <w:t>“</w:t>
      </w:r>
      <w:r>
        <w:rPr>
          <w:rFonts w:ascii="Arial" w:hAnsi="Arial" w:cs="Arial"/>
          <w:sz w:val="20"/>
        </w:rPr>
        <w:t>Endangerment is about the risk of harm.  The gravity of the harm may be relevant to assessing the nature of the risk, but the probability of any risk, be it high or low, is the critical concept of endangermen</w:t>
      </w:r>
      <w:r w:rsidR="008B199E">
        <w:rPr>
          <w:rFonts w:ascii="Arial" w:hAnsi="Arial" w:cs="Arial"/>
          <w:sz w:val="20"/>
        </w:rPr>
        <w:t>t.  In the absence of any parliamentary guidance on the meaning of the word</w:t>
      </w:r>
      <w:r w:rsidR="00E91867">
        <w:rPr>
          <w:rFonts w:ascii="Arial" w:hAnsi="Arial" w:cs="Arial"/>
          <w:sz w:val="20"/>
        </w:rPr>
        <w:t xml:space="preserve">, this much is clear from the term’s ordinary and literal meaning.  In the Oxford English Dictionary, the word ‘endanger’ means ‘to expose to danger or to cause danger to’.  The current main sense of the word ‘danger’ is defined as ‘liability or exposure to harm or injury; the condition of being exposed to the chance of evil, risk, peril’.  </w:t>
      </w:r>
      <w:r>
        <w:rPr>
          <w:rFonts w:ascii="Arial" w:hAnsi="Arial" w:cs="Arial"/>
          <w:sz w:val="20"/>
        </w:rPr>
        <w:t>The ordinary meaning of endangerment entails the concept of chance or risk.  The terms of s.40(1)(c) require a court to assess whether a person is ‘</w:t>
      </w:r>
      <w:r w:rsidRPr="00E91867">
        <w:rPr>
          <w:rFonts w:ascii="Arial" w:hAnsi="Arial" w:cs="Arial"/>
          <w:i/>
          <w:sz w:val="20"/>
        </w:rPr>
        <w:t>likely</w:t>
      </w:r>
      <w:r>
        <w:rPr>
          <w:rFonts w:ascii="Arial" w:hAnsi="Arial" w:cs="Arial"/>
          <w:sz w:val="20"/>
        </w:rPr>
        <w:t xml:space="preserve"> to endanger themselves or others’.  This serves to emphasise that the focus is upon the extent of the chance, risk or peril of some harm materialising.  If the harm or injury which is likely to result </w:t>
      </w:r>
      <w:proofErr w:type="spellStart"/>
      <w:r>
        <w:rPr>
          <w:rFonts w:ascii="Arial" w:hAnsi="Arial" w:cs="Arial"/>
          <w:sz w:val="20"/>
        </w:rPr>
        <w:t>if</w:t>
      </w:r>
      <w:proofErr w:type="spellEnd"/>
      <w:r>
        <w:rPr>
          <w:rFonts w:ascii="Arial" w:hAnsi="Arial" w:cs="Arial"/>
          <w:sz w:val="20"/>
        </w:rPr>
        <w:t xml:space="preserve"> substantial but the ‘chance’. ‘risk’ or ‘peril’ of it</w:t>
      </w:r>
      <w:r w:rsidR="00E167DC">
        <w:rPr>
          <w:rFonts w:ascii="Arial" w:hAnsi="Arial" w:cs="Arial"/>
          <w:sz w:val="20"/>
        </w:rPr>
        <w:t xml:space="preserve"> eventuating is minimal, then a person subject to a supervision order is not necessarily ‘likely to endanger’ himself or others under s.40(1)(c).”</w:t>
      </w:r>
    </w:p>
    <w:p w14:paraId="7E68AFD4" w14:textId="77777777" w:rsidR="005F2B4F" w:rsidRPr="00051763" w:rsidRDefault="005F2B4F" w:rsidP="005F2B4F">
      <w:pPr>
        <w:jc w:val="both"/>
        <w:rPr>
          <w:rFonts w:ascii="Arial" w:hAnsi="Arial" w:cs="Arial"/>
          <w:sz w:val="16"/>
          <w:szCs w:val="20"/>
        </w:rPr>
      </w:pPr>
    </w:p>
    <w:p w14:paraId="112E621D" w14:textId="0B8E3544" w:rsidR="005F2B4F" w:rsidRPr="00703514" w:rsidRDefault="005F2B4F" w:rsidP="001774E9">
      <w:pPr>
        <w:ind w:left="284"/>
        <w:jc w:val="both"/>
        <w:rPr>
          <w:rFonts w:ascii="Arial" w:hAnsi="Arial" w:cs="Arial"/>
          <w:sz w:val="20"/>
          <w:szCs w:val="20"/>
        </w:rPr>
      </w:pPr>
      <w:r>
        <w:rPr>
          <w:rFonts w:ascii="Arial" w:hAnsi="Arial" w:cs="Arial"/>
          <w:sz w:val="20"/>
        </w:rPr>
        <w:t xml:space="preserve">The above dicta from </w:t>
      </w:r>
      <w:r w:rsidRPr="005F2B4F">
        <w:rPr>
          <w:rFonts w:ascii="Arial" w:hAnsi="Arial" w:cs="Arial"/>
          <w:i/>
          <w:sz w:val="20"/>
        </w:rPr>
        <w:t>NOM v DPP</w:t>
      </w:r>
      <w:r>
        <w:rPr>
          <w:rFonts w:ascii="Arial" w:hAnsi="Arial" w:cs="Arial"/>
          <w:sz w:val="20"/>
        </w:rPr>
        <w:t xml:space="preserve"> was cited with approval and applied by Priest &amp; T Forrest JJA in </w:t>
      </w:r>
      <w:r w:rsidRPr="00C7180E">
        <w:rPr>
          <w:rFonts w:ascii="Arial" w:hAnsi="Arial" w:cs="Arial"/>
          <w:i/>
          <w:sz w:val="20"/>
        </w:rPr>
        <w:t xml:space="preserve">Danyl Hammond (a pseudonym) v Secretary to the Department of Health and Human Services; The </w:t>
      </w:r>
      <w:r w:rsidRPr="005F2B4F">
        <w:rPr>
          <w:rFonts w:ascii="Arial" w:hAnsi="Arial" w:cs="Arial"/>
          <w:i/>
          <w:sz w:val="20"/>
          <w:szCs w:val="20"/>
        </w:rPr>
        <w:t>Attorney-General of Victoria v DPP [No 2]</w:t>
      </w:r>
      <w:r w:rsidRPr="005F2B4F">
        <w:rPr>
          <w:rFonts w:ascii="Arial" w:hAnsi="Arial" w:cs="Arial"/>
          <w:sz w:val="20"/>
          <w:szCs w:val="20"/>
        </w:rPr>
        <w:t xml:space="preserve"> [2019] VSCA 356 at [39] &amp; [48]</w:t>
      </w:r>
      <w:r w:rsidR="00C82333">
        <w:rPr>
          <w:rFonts w:ascii="Arial" w:hAnsi="Arial" w:cs="Arial"/>
          <w:sz w:val="20"/>
          <w:szCs w:val="20"/>
        </w:rPr>
        <w:t xml:space="preserve"> and by Tinney J in</w:t>
      </w:r>
      <w:r w:rsidR="00F45E5A">
        <w:rPr>
          <w:rFonts w:ascii="Arial" w:hAnsi="Arial" w:cs="Arial"/>
          <w:sz w:val="20"/>
          <w:szCs w:val="20"/>
        </w:rPr>
        <w:t xml:space="preserve"> </w:t>
      </w:r>
      <w:r w:rsidR="00F45E5A" w:rsidRPr="00703514">
        <w:rPr>
          <w:rFonts w:ascii="Arial" w:hAnsi="Arial" w:cs="Arial"/>
          <w:i/>
          <w:iCs/>
          <w:sz w:val="20"/>
          <w:szCs w:val="20"/>
        </w:rPr>
        <w:t>Re RD</w:t>
      </w:r>
      <w:r w:rsidR="00F45E5A" w:rsidRPr="00703514">
        <w:rPr>
          <w:rFonts w:ascii="Arial" w:hAnsi="Arial" w:cs="Arial"/>
          <w:sz w:val="20"/>
          <w:szCs w:val="20"/>
        </w:rPr>
        <w:t xml:space="preserve"> [2020] VSC 788 in </w:t>
      </w:r>
      <w:r w:rsidR="00C82333" w:rsidRPr="00703514">
        <w:rPr>
          <w:rFonts w:ascii="Arial" w:hAnsi="Arial" w:cs="Arial"/>
          <w:sz w:val="20"/>
          <w:szCs w:val="20"/>
        </w:rPr>
        <w:t xml:space="preserve">converting a </w:t>
      </w:r>
      <w:r w:rsidR="00C82333" w:rsidRPr="00703514">
        <w:rPr>
          <w:rFonts w:ascii="Arial" w:hAnsi="Arial" w:cs="Arial"/>
          <w:b/>
          <w:bCs/>
          <w:sz w:val="20"/>
          <w:szCs w:val="20"/>
        </w:rPr>
        <w:t>CSO</w:t>
      </w:r>
      <w:r w:rsidR="00C82333" w:rsidRPr="00703514">
        <w:rPr>
          <w:rFonts w:ascii="Arial" w:hAnsi="Arial" w:cs="Arial"/>
          <w:sz w:val="20"/>
          <w:szCs w:val="20"/>
        </w:rPr>
        <w:t xml:space="preserve"> to a </w:t>
      </w:r>
      <w:r w:rsidR="00C82333" w:rsidRPr="00703514">
        <w:rPr>
          <w:rFonts w:ascii="Arial" w:hAnsi="Arial" w:cs="Arial"/>
          <w:b/>
          <w:bCs/>
          <w:sz w:val="20"/>
          <w:szCs w:val="20"/>
        </w:rPr>
        <w:t>NCSO</w:t>
      </w:r>
      <w:r w:rsidR="00C82333" w:rsidRPr="00703514">
        <w:rPr>
          <w:rFonts w:ascii="Arial" w:hAnsi="Arial" w:cs="Arial"/>
          <w:sz w:val="20"/>
          <w:szCs w:val="20"/>
        </w:rPr>
        <w:t xml:space="preserve"> </w:t>
      </w:r>
      <w:r w:rsidR="00051763" w:rsidRPr="00703514">
        <w:rPr>
          <w:rFonts w:ascii="Arial" w:hAnsi="Arial" w:cs="Arial"/>
          <w:sz w:val="20"/>
          <w:szCs w:val="20"/>
        </w:rPr>
        <w:t>with the consent of DHHS, the Attorney-General and the 54 year old subject and on the basis of unchallenged medical evidence</w:t>
      </w:r>
      <w:r w:rsidRPr="00703514">
        <w:rPr>
          <w:rFonts w:ascii="Arial" w:hAnsi="Arial" w:cs="Arial"/>
          <w:sz w:val="20"/>
          <w:szCs w:val="20"/>
        </w:rPr>
        <w:t>.</w:t>
      </w:r>
      <w:r w:rsidR="00F45E5A" w:rsidRPr="00703514">
        <w:rPr>
          <w:rFonts w:ascii="Arial" w:hAnsi="Arial" w:cs="Arial"/>
          <w:sz w:val="20"/>
          <w:szCs w:val="20"/>
        </w:rPr>
        <w:t xml:space="preserve">  See also </w:t>
      </w:r>
      <w:r w:rsidR="00F45E5A" w:rsidRPr="00703514">
        <w:rPr>
          <w:rFonts w:ascii="Arial" w:hAnsi="Arial" w:cs="Arial"/>
          <w:i/>
          <w:iCs/>
          <w:sz w:val="20"/>
          <w:szCs w:val="20"/>
        </w:rPr>
        <w:t>Re Stevanovic (No 2)</w:t>
      </w:r>
      <w:r w:rsidR="00F45E5A" w:rsidRPr="00703514">
        <w:rPr>
          <w:rFonts w:ascii="Arial" w:hAnsi="Arial" w:cs="Arial"/>
          <w:sz w:val="20"/>
          <w:szCs w:val="20"/>
        </w:rPr>
        <w:t xml:space="preserve"> [2021] VSC 394</w:t>
      </w:r>
      <w:r w:rsidR="00703514" w:rsidRPr="00703514">
        <w:rPr>
          <w:rFonts w:ascii="Arial" w:hAnsi="Arial" w:cs="Arial"/>
          <w:sz w:val="20"/>
          <w:szCs w:val="20"/>
        </w:rPr>
        <w:t xml:space="preserve">; </w:t>
      </w:r>
      <w:r w:rsidR="00703514" w:rsidRPr="00703514">
        <w:rPr>
          <w:rFonts w:ascii="Arial" w:hAnsi="Arial" w:cs="Arial"/>
          <w:i/>
          <w:iCs/>
          <w:color w:val="000000"/>
          <w:sz w:val="20"/>
          <w:szCs w:val="20"/>
        </w:rPr>
        <w:t>Re KP (No 2)</w:t>
      </w:r>
      <w:r w:rsidR="00703514" w:rsidRPr="00703514">
        <w:rPr>
          <w:rFonts w:ascii="Arial" w:hAnsi="Arial" w:cs="Arial"/>
          <w:color w:val="000000"/>
          <w:sz w:val="20"/>
          <w:szCs w:val="20"/>
        </w:rPr>
        <w:t xml:space="preserve"> [2021] VSC 675</w:t>
      </w:r>
      <w:r w:rsidR="00E94E55">
        <w:rPr>
          <w:rFonts w:ascii="Arial" w:hAnsi="Arial" w:cs="Arial"/>
          <w:color w:val="000000"/>
          <w:sz w:val="20"/>
          <w:szCs w:val="20"/>
        </w:rPr>
        <w:t xml:space="preserve">; </w:t>
      </w:r>
      <w:r w:rsidR="00E94E55" w:rsidRPr="00E94E55">
        <w:rPr>
          <w:rFonts w:ascii="Arial" w:hAnsi="Arial" w:cs="Arial"/>
          <w:i/>
          <w:iCs/>
          <w:color w:val="000000"/>
          <w:sz w:val="20"/>
          <w:szCs w:val="20"/>
        </w:rPr>
        <w:t>Re XY (No</w:t>
      </w:r>
      <w:r w:rsidR="00E94E55">
        <w:rPr>
          <w:rFonts w:ascii="Arial" w:hAnsi="Arial" w:cs="Arial"/>
          <w:i/>
          <w:iCs/>
          <w:color w:val="000000"/>
          <w:sz w:val="20"/>
          <w:szCs w:val="20"/>
        </w:rPr>
        <w:t xml:space="preserve"> </w:t>
      </w:r>
      <w:r w:rsidR="00E94E55" w:rsidRPr="00E94E55">
        <w:rPr>
          <w:rFonts w:ascii="Arial" w:hAnsi="Arial" w:cs="Arial"/>
          <w:i/>
          <w:iCs/>
          <w:color w:val="000000"/>
          <w:sz w:val="20"/>
          <w:szCs w:val="20"/>
        </w:rPr>
        <w:t>4)</w:t>
      </w:r>
      <w:r w:rsidR="00E94E55">
        <w:rPr>
          <w:rFonts w:ascii="Arial" w:hAnsi="Arial" w:cs="Arial"/>
          <w:color w:val="000000"/>
          <w:sz w:val="20"/>
          <w:szCs w:val="20"/>
        </w:rPr>
        <w:t xml:space="preserve"> [2022] VSC 21 at [8]-[16] &amp; [36]-[40]</w:t>
      </w:r>
      <w:r w:rsidR="007936A8">
        <w:rPr>
          <w:rFonts w:ascii="Arial" w:hAnsi="Arial" w:cs="Arial"/>
          <w:color w:val="000000"/>
          <w:sz w:val="20"/>
          <w:szCs w:val="20"/>
        </w:rPr>
        <w:t xml:space="preserve">; </w:t>
      </w:r>
      <w:r w:rsidR="007936A8" w:rsidRPr="007936A8">
        <w:rPr>
          <w:rFonts w:ascii="Arial" w:hAnsi="Arial" w:cs="Arial"/>
          <w:i/>
          <w:iCs/>
          <w:color w:val="000000"/>
          <w:sz w:val="20"/>
          <w:szCs w:val="20"/>
        </w:rPr>
        <w:t>Re BK</w:t>
      </w:r>
      <w:r w:rsidR="007936A8">
        <w:rPr>
          <w:rFonts w:ascii="Arial" w:hAnsi="Arial" w:cs="Arial"/>
          <w:color w:val="000000"/>
          <w:sz w:val="20"/>
          <w:szCs w:val="20"/>
        </w:rPr>
        <w:t xml:space="preserve"> [2023] VSC 649 at [40]-[47]</w:t>
      </w:r>
      <w:r w:rsidR="00F45E5A" w:rsidRPr="00703514">
        <w:rPr>
          <w:rFonts w:ascii="Arial" w:hAnsi="Arial" w:cs="Arial"/>
          <w:sz w:val="20"/>
          <w:szCs w:val="20"/>
        </w:rPr>
        <w:t>.</w:t>
      </w:r>
    </w:p>
    <w:p w14:paraId="3B769D05" w14:textId="77777777" w:rsidR="009E0C38" w:rsidRPr="008E111B" w:rsidRDefault="009E0C38" w:rsidP="00CF53CA">
      <w:pPr>
        <w:jc w:val="both"/>
        <w:rPr>
          <w:rFonts w:ascii="Arial" w:hAnsi="Arial" w:cs="Arial"/>
          <w:sz w:val="20"/>
        </w:rPr>
      </w:pPr>
    </w:p>
    <w:p w14:paraId="3E1BCD1A" w14:textId="77777777" w:rsidR="00324F34" w:rsidRDefault="00CF53CA" w:rsidP="00324F34">
      <w:pPr>
        <w:pStyle w:val="Heading3"/>
        <w:keepNext/>
        <w:spacing w:after="80" w:line="240" w:lineRule="auto"/>
        <w:ind w:left="284" w:hanging="284"/>
        <w:rPr>
          <w:rFonts w:ascii="Arial" w:hAnsi="Arial" w:cs="Arial"/>
          <w:b/>
          <w:bCs/>
          <w:sz w:val="20"/>
        </w:rPr>
      </w:pPr>
      <w:bookmarkStart w:id="248" w:name="_V_APPEALS|CMIA-Part_5A"/>
      <w:bookmarkEnd w:id="248"/>
      <w:r>
        <w:rPr>
          <w:rFonts w:ascii="Arial" w:hAnsi="Arial" w:cs="Arial"/>
          <w:b/>
          <w:color w:val="FFFFFF"/>
          <w:sz w:val="22"/>
          <w:shd w:val="clear" w:color="auto" w:fill="000000"/>
        </w:rPr>
        <w:t>V</w:t>
      </w:r>
      <w:r w:rsidRPr="002A71CD">
        <w:rPr>
          <w:rFonts w:ascii="Arial" w:hAnsi="Arial" w:cs="Arial"/>
          <w:b/>
          <w:color w:val="000000"/>
        </w:rPr>
        <w:tab/>
      </w:r>
      <w:r>
        <w:rPr>
          <w:rFonts w:ascii="Arial" w:hAnsi="Arial" w:cs="Arial"/>
          <w:b/>
          <w:color w:val="FFFFFF"/>
          <w:sz w:val="22"/>
          <w:bdr w:val="single" w:sz="4" w:space="0" w:color="auto"/>
          <w:shd w:val="clear" w:color="auto" w:fill="000000"/>
        </w:rPr>
        <w:t>APPEALS|CMIA-Part 5A</w:t>
      </w:r>
    </w:p>
    <w:p w14:paraId="58C87959" w14:textId="77777777" w:rsidR="00CF53CA" w:rsidRPr="008E111B" w:rsidRDefault="00CF53CA" w:rsidP="00CF53CA">
      <w:pPr>
        <w:tabs>
          <w:tab w:val="left" w:pos="363"/>
        </w:tabs>
        <w:spacing w:before="120" w:line="240" w:lineRule="exact"/>
        <w:ind w:left="284"/>
        <w:jc w:val="both"/>
        <w:rPr>
          <w:rFonts w:ascii="Arial" w:hAnsi="Arial" w:cs="Arial"/>
          <w:color w:val="000000"/>
          <w:sz w:val="20"/>
          <w:szCs w:val="20"/>
        </w:rPr>
      </w:pPr>
      <w:r w:rsidRPr="008E111B">
        <w:rPr>
          <w:rFonts w:ascii="Arial" w:hAnsi="Arial" w:cs="Arial"/>
          <w:color w:val="000000"/>
          <w:sz w:val="20"/>
          <w:szCs w:val="20"/>
        </w:rPr>
        <w:t>The following provisions provide a right of appeal to the County Court or the Supreme Court if the Children’s Court was constituted by the President:</w:t>
      </w:r>
    </w:p>
    <w:p w14:paraId="1DE43954" w14:textId="77777777" w:rsidR="00CF53CA" w:rsidRPr="008E111B" w:rsidRDefault="00CF53CA">
      <w:pPr>
        <w:numPr>
          <w:ilvl w:val="1"/>
          <w:numId w:val="75"/>
        </w:numPr>
        <w:tabs>
          <w:tab w:val="clear" w:pos="1440"/>
        </w:tabs>
        <w:ind w:left="641" w:hanging="357"/>
        <w:jc w:val="both"/>
        <w:rPr>
          <w:rFonts w:ascii="Arial" w:hAnsi="Arial" w:cs="Arial"/>
          <w:sz w:val="20"/>
          <w:szCs w:val="20"/>
        </w:rPr>
      </w:pPr>
      <w:r w:rsidRPr="008E111B">
        <w:rPr>
          <w:rFonts w:ascii="Arial" w:hAnsi="Arial" w:cs="Arial"/>
          <w:sz w:val="20"/>
          <w:szCs w:val="20"/>
        </w:rPr>
        <w:t>[s.38U]</w:t>
      </w:r>
      <w:r w:rsidRPr="008E111B">
        <w:rPr>
          <w:rFonts w:ascii="Arial" w:hAnsi="Arial" w:cs="Arial"/>
          <w:sz w:val="20"/>
          <w:szCs w:val="20"/>
        </w:rPr>
        <w:tab/>
      </w:r>
      <w:r w:rsidRPr="008E111B">
        <w:rPr>
          <w:rFonts w:ascii="Arial" w:hAnsi="Arial" w:cs="Arial"/>
          <w:sz w:val="20"/>
          <w:szCs w:val="20"/>
        </w:rPr>
        <w:tab/>
        <w:t>Appeal by child against a finding of unfitness to stand trial</w:t>
      </w:r>
    </w:p>
    <w:p w14:paraId="577817DE" w14:textId="77777777" w:rsidR="00CF53CA" w:rsidRPr="008E111B" w:rsidRDefault="00CF53CA">
      <w:pPr>
        <w:numPr>
          <w:ilvl w:val="1"/>
          <w:numId w:val="75"/>
        </w:numPr>
        <w:tabs>
          <w:tab w:val="clear" w:pos="1440"/>
        </w:tabs>
        <w:ind w:left="641" w:hanging="357"/>
        <w:jc w:val="both"/>
        <w:rPr>
          <w:rFonts w:ascii="Arial" w:hAnsi="Arial" w:cs="Arial"/>
          <w:sz w:val="20"/>
          <w:szCs w:val="20"/>
        </w:rPr>
      </w:pPr>
      <w:r w:rsidRPr="008E111B">
        <w:rPr>
          <w:rFonts w:ascii="Arial" w:hAnsi="Arial" w:cs="Arial"/>
          <w:sz w:val="20"/>
          <w:szCs w:val="20"/>
        </w:rPr>
        <w:t>[s.38ZE]</w:t>
      </w:r>
      <w:r w:rsidRPr="008E111B">
        <w:rPr>
          <w:rFonts w:ascii="Arial" w:hAnsi="Arial" w:cs="Arial"/>
          <w:sz w:val="20"/>
          <w:szCs w:val="20"/>
        </w:rPr>
        <w:tab/>
      </w:r>
      <w:r w:rsidRPr="008E111B">
        <w:rPr>
          <w:rFonts w:ascii="Arial" w:hAnsi="Arial" w:cs="Arial"/>
          <w:sz w:val="20"/>
          <w:szCs w:val="20"/>
        </w:rPr>
        <w:tab/>
        <w:t>Appeal by child against finding of not guilty because of mental impairment</w:t>
      </w:r>
    </w:p>
    <w:p w14:paraId="35387D03" w14:textId="77777777" w:rsidR="00CF53CA" w:rsidRPr="008E111B" w:rsidRDefault="00CF53CA">
      <w:pPr>
        <w:numPr>
          <w:ilvl w:val="1"/>
          <w:numId w:val="75"/>
        </w:numPr>
        <w:tabs>
          <w:tab w:val="clear" w:pos="1440"/>
        </w:tabs>
        <w:ind w:left="641" w:hanging="357"/>
        <w:jc w:val="both"/>
        <w:rPr>
          <w:rFonts w:ascii="Arial" w:hAnsi="Arial" w:cs="Arial"/>
          <w:sz w:val="20"/>
          <w:szCs w:val="20"/>
        </w:rPr>
      </w:pPr>
      <w:r w:rsidRPr="008E111B">
        <w:rPr>
          <w:rFonts w:ascii="Arial" w:hAnsi="Arial" w:cs="Arial"/>
          <w:sz w:val="20"/>
          <w:szCs w:val="20"/>
        </w:rPr>
        <w:t>[s.38ZF]</w:t>
      </w:r>
      <w:r w:rsidRPr="008E111B">
        <w:rPr>
          <w:rFonts w:ascii="Arial" w:hAnsi="Arial" w:cs="Arial"/>
          <w:sz w:val="20"/>
          <w:szCs w:val="20"/>
        </w:rPr>
        <w:tab/>
      </w:r>
      <w:r w:rsidR="003A0079">
        <w:rPr>
          <w:rFonts w:ascii="Arial" w:hAnsi="Arial" w:cs="Arial"/>
          <w:sz w:val="20"/>
          <w:szCs w:val="20"/>
        </w:rPr>
        <w:tab/>
      </w:r>
      <w:r w:rsidRPr="008E111B">
        <w:rPr>
          <w:rFonts w:ascii="Arial" w:hAnsi="Arial" w:cs="Arial"/>
          <w:sz w:val="20"/>
          <w:szCs w:val="20"/>
        </w:rPr>
        <w:t>Appeal by DPP against an order for unconditional release under s.38ZD(1)(b)</w:t>
      </w:r>
    </w:p>
    <w:p w14:paraId="53209C01" w14:textId="06FDBF79" w:rsidR="00CF53CA" w:rsidRPr="008E111B" w:rsidRDefault="00CF53CA">
      <w:pPr>
        <w:numPr>
          <w:ilvl w:val="1"/>
          <w:numId w:val="75"/>
        </w:numPr>
        <w:tabs>
          <w:tab w:val="clear" w:pos="1440"/>
        </w:tabs>
        <w:ind w:left="641" w:hanging="357"/>
        <w:jc w:val="both"/>
        <w:rPr>
          <w:rFonts w:ascii="Arial" w:hAnsi="Arial" w:cs="Arial"/>
          <w:sz w:val="20"/>
          <w:szCs w:val="20"/>
        </w:rPr>
      </w:pPr>
      <w:r w:rsidRPr="008E111B">
        <w:rPr>
          <w:rFonts w:ascii="Arial" w:hAnsi="Arial" w:cs="Arial"/>
          <w:sz w:val="20"/>
          <w:szCs w:val="20"/>
        </w:rPr>
        <w:t>[s.38ZJ]</w:t>
      </w:r>
      <w:r w:rsidRPr="008E111B">
        <w:rPr>
          <w:rFonts w:ascii="Arial" w:hAnsi="Arial" w:cs="Arial"/>
          <w:sz w:val="20"/>
          <w:szCs w:val="20"/>
        </w:rPr>
        <w:tab/>
      </w:r>
      <w:r w:rsidRPr="008E111B">
        <w:rPr>
          <w:rFonts w:ascii="Arial" w:hAnsi="Arial" w:cs="Arial"/>
          <w:sz w:val="20"/>
          <w:szCs w:val="20"/>
        </w:rPr>
        <w:tab/>
        <w:t>Appeal by child, DPP, A-G, D</w:t>
      </w:r>
      <w:r w:rsidR="00515C76">
        <w:rPr>
          <w:rFonts w:ascii="Arial" w:hAnsi="Arial" w:cs="Arial"/>
          <w:sz w:val="20"/>
          <w:szCs w:val="20"/>
        </w:rPr>
        <w:t>FFH</w:t>
      </w:r>
      <w:r w:rsidRPr="008E111B">
        <w:rPr>
          <w:rFonts w:ascii="Arial" w:hAnsi="Arial" w:cs="Arial"/>
          <w:sz w:val="20"/>
          <w:szCs w:val="20"/>
        </w:rPr>
        <w:t xml:space="preserve"> or DH against supervision order</w:t>
      </w:r>
    </w:p>
    <w:p w14:paraId="65C69F7D" w14:textId="77777777" w:rsidR="002705DC" w:rsidRPr="008E111B" w:rsidRDefault="002705DC" w:rsidP="002705DC">
      <w:pPr>
        <w:jc w:val="both"/>
        <w:rPr>
          <w:rFonts w:ascii="Arial" w:hAnsi="Arial" w:cs="Arial"/>
          <w:sz w:val="20"/>
        </w:rPr>
      </w:pPr>
    </w:p>
    <w:p w14:paraId="0FE17E64" w14:textId="02471B10" w:rsidR="002705DC" w:rsidRDefault="00CA7817" w:rsidP="002705DC">
      <w:pPr>
        <w:pStyle w:val="Heading3"/>
        <w:keepNext/>
        <w:spacing w:after="80" w:line="240" w:lineRule="auto"/>
        <w:ind w:left="284" w:hanging="284"/>
        <w:rPr>
          <w:rFonts w:ascii="Arial" w:hAnsi="Arial" w:cs="Arial"/>
          <w:b/>
          <w:bCs/>
          <w:sz w:val="20"/>
        </w:rPr>
      </w:pPr>
      <w:bookmarkStart w:id="249" w:name="_V_SUPPRESSION_ORDER|CMIA-s.75"/>
      <w:bookmarkEnd w:id="249"/>
      <w:r>
        <w:rPr>
          <w:rFonts w:ascii="Arial" w:hAnsi="Arial" w:cs="Arial"/>
          <w:b/>
          <w:color w:val="FFFFFF"/>
          <w:sz w:val="22"/>
          <w:shd w:val="clear" w:color="auto" w:fill="000000"/>
        </w:rPr>
        <w:lastRenderedPageBreak/>
        <w:t>W</w:t>
      </w:r>
      <w:r w:rsidR="002705DC" w:rsidRPr="002A71CD">
        <w:rPr>
          <w:rFonts w:ascii="Arial" w:hAnsi="Arial" w:cs="Arial"/>
          <w:b/>
          <w:color w:val="000000"/>
        </w:rPr>
        <w:tab/>
      </w:r>
      <w:r w:rsidR="002705DC">
        <w:rPr>
          <w:rFonts w:ascii="Arial" w:hAnsi="Arial" w:cs="Arial"/>
          <w:b/>
          <w:color w:val="FFFFFF"/>
          <w:sz w:val="22"/>
          <w:bdr w:val="single" w:sz="4" w:space="0" w:color="auto"/>
          <w:shd w:val="clear" w:color="auto" w:fill="000000"/>
        </w:rPr>
        <w:t>SUPPRESSION ORDER|CMIA-s.75</w:t>
      </w:r>
    </w:p>
    <w:p w14:paraId="17BDDE16" w14:textId="453EBF5A" w:rsidR="002705DC" w:rsidRPr="008E111B" w:rsidRDefault="002705DC" w:rsidP="00CA7817">
      <w:pPr>
        <w:tabs>
          <w:tab w:val="left" w:pos="363"/>
        </w:tabs>
        <w:spacing w:before="120" w:line="240" w:lineRule="exact"/>
        <w:ind w:left="284"/>
        <w:jc w:val="both"/>
        <w:rPr>
          <w:rFonts w:ascii="Arial" w:hAnsi="Arial" w:cs="Arial"/>
          <w:color w:val="000000"/>
          <w:sz w:val="20"/>
          <w:szCs w:val="20"/>
        </w:rPr>
      </w:pPr>
      <w:r>
        <w:rPr>
          <w:rFonts w:ascii="Arial" w:hAnsi="Arial" w:cs="Arial"/>
          <w:color w:val="000000"/>
          <w:sz w:val="20"/>
          <w:szCs w:val="20"/>
        </w:rPr>
        <w:t>Section 75 CMIA provides that in any proceeding before a court under the CMIA the court, if satisfied that it is in the public interest to do so, may order</w:t>
      </w:r>
      <w:r w:rsidR="00540FFB">
        <w:rPr>
          <w:rFonts w:ascii="Arial" w:hAnsi="Arial" w:cs="Arial"/>
          <w:color w:val="000000"/>
          <w:sz w:val="20"/>
          <w:szCs w:val="20"/>
        </w:rPr>
        <w:t>–</w:t>
      </w:r>
    </w:p>
    <w:p w14:paraId="3DFB1E4F" w14:textId="712BB538" w:rsidR="002705DC" w:rsidRPr="002705DC" w:rsidRDefault="00CA7817" w:rsidP="00A300D0">
      <w:pPr>
        <w:pStyle w:val="ListParagraph"/>
        <w:numPr>
          <w:ilvl w:val="0"/>
          <w:numId w:val="87"/>
        </w:numPr>
        <w:rPr>
          <w:rFonts w:ascii="Arial" w:hAnsi="Arial" w:cs="Arial"/>
          <w:sz w:val="20"/>
          <w:szCs w:val="20"/>
        </w:rPr>
      </w:pPr>
      <w:r>
        <w:rPr>
          <w:rFonts w:ascii="Arial" w:hAnsi="Arial" w:cs="Arial"/>
          <w:sz w:val="20"/>
          <w:szCs w:val="20"/>
        </w:rPr>
        <w:t xml:space="preserve">that </w:t>
      </w:r>
      <w:r w:rsidR="002705DC" w:rsidRPr="002705DC">
        <w:rPr>
          <w:rFonts w:ascii="Arial" w:hAnsi="Arial" w:cs="Arial"/>
          <w:sz w:val="20"/>
          <w:szCs w:val="20"/>
        </w:rPr>
        <w:t>any evidence given in the proceeding;</w:t>
      </w:r>
    </w:p>
    <w:p w14:paraId="3B270962" w14:textId="58C98F82" w:rsidR="002705DC" w:rsidRDefault="002705DC" w:rsidP="00A300D0">
      <w:pPr>
        <w:pStyle w:val="ListParagraph"/>
        <w:numPr>
          <w:ilvl w:val="0"/>
          <w:numId w:val="87"/>
        </w:numPr>
        <w:rPr>
          <w:rFonts w:ascii="Arial" w:hAnsi="Arial" w:cs="Arial"/>
          <w:sz w:val="20"/>
          <w:szCs w:val="20"/>
        </w:rPr>
      </w:pPr>
      <w:r>
        <w:rPr>
          <w:rFonts w:ascii="Arial" w:hAnsi="Arial" w:cs="Arial"/>
          <w:sz w:val="20"/>
          <w:szCs w:val="20"/>
        </w:rPr>
        <w:t>th</w:t>
      </w:r>
      <w:r w:rsidR="00CA7817">
        <w:rPr>
          <w:rFonts w:ascii="Arial" w:hAnsi="Arial" w:cs="Arial"/>
          <w:sz w:val="20"/>
          <w:szCs w:val="20"/>
        </w:rPr>
        <w:t>at th</w:t>
      </w:r>
      <w:r>
        <w:rPr>
          <w:rFonts w:ascii="Arial" w:hAnsi="Arial" w:cs="Arial"/>
          <w:sz w:val="20"/>
          <w:szCs w:val="20"/>
        </w:rPr>
        <w:t>e content of any report or other document put before the court in the proceeding;</w:t>
      </w:r>
    </w:p>
    <w:p w14:paraId="7F20BC84" w14:textId="35466160" w:rsidR="002705DC" w:rsidRPr="002705DC" w:rsidRDefault="00CA7817" w:rsidP="00A300D0">
      <w:pPr>
        <w:pStyle w:val="ListParagraph"/>
        <w:numPr>
          <w:ilvl w:val="0"/>
          <w:numId w:val="87"/>
        </w:numPr>
        <w:rPr>
          <w:rFonts w:ascii="Arial" w:hAnsi="Arial" w:cs="Arial"/>
          <w:sz w:val="20"/>
          <w:szCs w:val="20"/>
        </w:rPr>
      </w:pPr>
      <w:r>
        <w:rPr>
          <w:rFonts w:ascii="Arial" w:hAnsi="Arial" w:cs="Arial"/>
          <w:sz w:val="20"/>
          <w:szCs w:val="20"/>
        </w:rPr>
        <w:t xml:space="preserve">that </w:t>
      </w:r>
      <w:r w:rsidR="002705DC">
        <w:rPr>
          <w:rFonts w:ascii="Arial" w:hAnsi="Arial" w:cs="Arial"/>
          <w:sz w:val="20"/>
          <w:szCs w:val="20"/>
        </w:rPr>
        <w:t>any information that might enable an accused or any person who has appeared or given evidence in the proceeding to be identified</w:t>
      </w:r>
      <w:r w:rsidR="00540FFB">
        <w:rPr>
          <w:rFonts w:ascii="Arial" w:hAnsi="Arial" w:cs="Arial"/>
          <w:sz w:val="20"/>
          <w:szCs w:val="20"/>
        </w:rPr>
        <w:t>–</w:t>
      </w:r>
    </w:p>
    <w:p w14:paraId="2773D271" w14:textId="48D50EE6" w:rsidR="00CA7817" w:rsidRPr="008E111B" w:rsidRDefault="00CA7817" w:rsidP="00CA7817">
      <w:pPr>
        <w:tabs>
          <w:tab w:val="left" w:pos="363"/>
        </w:tabs>
        <w:spacing w:line="240" w:lineRule="exact"/>
        <w:ind w:left="284"/>
        <w:jc w:val="both"/>
        <w:rPr>
          <w:rFonts w:ascii="Arial" w:hAnsi="Arial" w:cs="Arial"/>
          <w:color w:val="000000"/>
          <w:sz w:val="20"/>
          <w:szCs w:val="20"/>
        </w:rPr>
      </w:pPr>
      <w:r>
        <w:rPr>
          <w:rFonts w:ascii="Arial" w:hAnsi="Arial" w:cs="Arial"/>
          <w:color w:val="000000"/>
          <w:sz w:val="20"/>
          <w:szCs w:val="20"/>
        </w:rPr>
        <w:t>must not be published except in the manner and to the extent (if any) specified in the order.  Such an order may be made on the application of a party or on the court’s own initiative.</w:t>
      </w:r>
    </w:p>
    <w:p w14:paraId="6B893B09" w14:textId="77777777" w:rsidR="00CA7817" w:rsidRPr="00051763" w:rsidRDefault="00CA7817" w:rsidP="00CA7817">
      <w:pPr>
        <w:jc w:val="both"/>
        <w:rPr>
          <w:rFonts w:ascii="Arial" w:hAnsi="Arial" w:cs="Arial"/>
          <w:sz w:val="16"/>
          <w:szCs w:val="20"/>
        </w:rPr>
      </w:pPr>
    </w:p>
    <w:p w14:paraId="29BB8C18" w14:textId="275D4042" w:rsidR="00CA7817" w:rsidRDefault="00CA7817" w:rsidP="00CA7817">
      <w:pPr>
        <w:tabs>
          <w:tab w:val="left" w:pos="363"/>
        </w:tabs>
        <w:spacing w:line="240" w:lineRule="exact"/>
        <w:ind w:left="284"/>
        <w:jc w:val="both"/>
        <w:rPr>
          <w:rFonts w:ascii="Arial" w:hAnsi="Arial" w:cs="Arial"/>
          <w:color w:val="000000"/>
          <w:sz w:val="20"/>
          <w:szCs w:val="20"/>
        </w:rPr>
      </w:pPr>
      <w:r>
        <w:rPr>
          <w:rFonts w:ascii="Arial" w:hAnsi="Arial" w:cs="Arial"/>
          <w:color w:val="000000"/>
          <w:sz w:val="20"/>
          <w:szCs w:val="20"/>
        </w:rPr>
        <w:t xml:space="preserve">In </w:t>
      </w:r>
      <w:r w:rsidRPr="00CA7817">
        <w:rPr>
          <w:rFonts w:ascii="Arial" w:hAnsi="Arial" w:cs="Arial"/>
          <w:i/>
          <w:iCs/>
          <w:color w:val="000000"/>
          <w:sz w:val="20"/>
          <w:szCs w:val="20"/>
        </w:rPr>
        <w:t>Re RD</w:t>
      </w:r>
      <w:r>
        <w:rPr>
          <w:rFonts w:ascii="Arial" w:hAnsi="Arial" w:cs="Arial"/>
          <w:color w:val="000000"/>
          <w:sz w:val="20"/>
          <w:szCs w:val="20"/>
        </w:rPr>
        <w:t xml:space="preserve"> [2023] VSC 189 at [36] Tinney J said:</w:t>
      </w:r>
    </w:p>
    <w:p w14:paraId="49FB630C" w14:textId="7D6D4083" w:rsidR="00CA7817" w:rsidRDefault="00CA7817" w:rsidP="00CA7817">
      <w:pPr>
        <w:spacing w:before="60"/>
        <w:ind w:left="641" w:right="567"/>
        <w:jc w:val="both"/>
        <w:rPr>
          <w:rFonts w:ascii="Arial" w:hAnsi="Arial" w:cs="Arial"/>
          <w:sz w:val="20"/>
        </w:rPr>
      </w:pPr>
      <w:r>
        <w:rPr>
          <w:rFonts w:ascii="Arial" w:hAnsi="Arial" w:cs="Arial"/>
          <w:sz w:val="20"/>
        </w:rPr>
        <w:t>“It was clear that the public interest fell in favour of releasing RD from the non-custodial supervision order and for the suppression order…made on 3 December 2014 by the Honourable Justice Coghlan pursuant to s 75 of the Act [to be] extended for the lifetime of RD.”</w:t>
      </w:r>
    </w:p>
    <w:p w14:paraId="41211ED9" w14:textId="77777777" w:rsidR="00CA7817" w:rsidRPr="00051763" w:rsidRDefault="00CA7817" w:rsidP="00CA7817">
      <w:pPr>
        <w:jc w:val="both"/>
        <w:rPr>
          <w:rFonts w:ascii="Arial" w:hAnsi="Arial" w:cs="Arial"/>
          <w:sz w:val="16"/>
          <w:szCs w:val="20"/>
        </w:rPr>
      </w:pPr>
    </w:p>
    <w:p w14:paraId="2C9FE479" w14:textId="2066A8B1" w:rsidR="00CA7817" w:rsidRPr="008E111B" w:rsidRDefault="00CA7817" w:rsidP="00CA7817">
      <w:pPr>
        <w:tabs>
          <w:tab w:val="left" w:pos="363"/>
        </w:tabs>
        <w:spacing w:line="240" w:lineRule="exact"/>
        <w:ind w:left="284"/>
        <w:jc w:val="both"/>
        <w:rPr>
          <w:rFonts w:ascii="Arial" w:hAnsi="Arial" w:cs="Arial"/>
          <w:color w:val="000000"/>
          <w:sz w:val="20"/>
          <w:szCs w:val="20"/>
        </w:rPr>
      </w:pPr>
      <w:r>
        <w:rPr>
          <w:rFonts w:ascii="Arial" w:hAnsi="Arial" w:cs="Arial"/>
          <w:color w:val="000000"/>
          <w:sz w:val="20"/>
          <w:szCs w:val="20"/>
        </w:rPr>
        <w:t xml:space="preserve">See also </w:t>
      </w:r>
      <w:r w:rsidR="00307953" w:rsidRPr="00082453">
        <w:rPr>
          <w:rFonts w:ascii="Arial" w:hAnsi="Arial" w:cs="Arial"/>
          <w:i/>
          <w:iCs/>
          <w:color w:val="000000"/>
          <w:sz w:val="20"/>
          <w:szCs w:val="20"/>
        </w:rPr>
        <w:t>Re HR</w:t>
      </w:r>
      <w:r w:rsidR="00307953">
        <w:rPr>
          <w:rFonts w:ascii="Arial" w:hAnsi="Arial" w:cs="Arial"/>
          <w:color w:val="000000"/>
          <w:sz w:val="20"/>
          <w:szCs w:val="20"/>
        </w:rPr>
        <w:t xml:space="preserve"> [2023] VSC 152</w:t>
      </w:r>
      <w:r w:rsidR="0033632F">
        <w:rPr>
          <w:rFonts w:ascii="Arial" w:hAnsi="Arial" w:cs="Arial"/>
          <w:color w:val="000000"/>
          <w:sz w:val="20"/>
          <w:szCs w:val="20"/>
        </w:rPr>
        <w:t xml:space="preserve">; </w:t>
      </w:r>
      <w:r w:rsidRPr="00CA7817">
        <w:rPr>
          <w:rFonts w:ascii="Arial" w:hAnsi="Arial" w:cs="Arial"/>
          <w:i/>
          <w:iCs/>
          <w:color w:val="000000"/>
          <w:sz w:val="20"/>
          <w:szCs w:val="20"/>
        </w:rPr>
        <w:t>Re KL</w:t>
      </w:r>
      <w:r>
        <w:rPr>
          <w:rFonts w:ascii="Arial" w:hAnsi="Arial" w:cs="Arial"/>
          <w:color w:val="000000"/>
          <w:sz w:val="20"/>
          <w:szCs w:val="20"/>
        </w:rPr>
        <w:t xml:space="preserve"> [2023] VSC 182</w:t>
      </w:r>
      <w:r w:rsidR="002716BF">
        <w:rPr>
          <w:rFonts w:ascii="Arial" w:hAnsi="Arial" w:cs="Arial"/>
          <w:color w:val="000000"/>
          <w:sz w:val="20"/>
          <w:szCs w:val="20"/>
        </w:rPr>
        <w:t xml:space="preserve">; </w:t>
      </w:r>
      <w:r w:rsidR="002716BF" w:rsidRPr="002716BF">
        <w:rPr>
          <w:rFonts w:ascii="Arial" w:hAnsi="Arial" w:cs="Arial"/>
          <w:i/>
          <w:iCs/>
          <w:color w:val="000000"/>
          <w:sz w:val="20"/>
          <w:szCs w:val="20"/>
        </w:rPr>
        <w:t>Re CM</w:t>
      </w:r>
      <w:r w:rsidR="002716BF">
        <w:rPr>
          <w:rFonts w:ascii="Arial" w:hAnsi="Arial" w:cs="Arial"/>
          <w:color w:val="000000"/>
          <w:sz w:val="20"/>
          <w:szCs w:val="20"/>
        </w:rPr>
        <w:t xml:space="preserve"> [2023] VSC 194</w:t>
      </w:r>
      <w:r w:rsidR="00540FFB">
        <w:rPr>
          <w:rFonts w:ascii="Arial" w:hAnsi="Arial" w:cs="Arial"/>
          <w:color w:val="000000"/>
          <w:sz w:val="20"/>
          <w:szCs w:val="20"/>
        </w:rPr>
        <w:t xml:space="preserve">; </w:t>
      </w:r>
      <w:r w:rsidR="00540FFB" w:rsidRPr="00274B54">
        <w:rPr>
          <w:rFonts w:ascii="Arial" w:hAnsi="Arial" w:cs="Arial"/>
          <w:i/>
          <w:iCs/>
          <w:color w:val="000000"/>
          <w:sz w:val="20"/>
          <w:szCs w:val="20"/>
        </w:rPr>
        <w:t>Re Cardwell</w:t>
      </w:r>
      <w:r w:rsidR="00540FFB">
        <w:rPr>
          <w:rFonts w:ascii="Arial" w:hAnsi="Arial" w:cs="Arial"/>
          <w:color w:val="000000"/>
          <w:sz w:val="20"/>
          <w:szCs w:val="20"/>
        </w:rPr>
        <w:t xml:space="preserve"> [2024] VSC 263 at [39]-[47].</w:t>
      </w:r>
    </w:p>
    <w:p w14:paraId="341DE300" w14:textId="77777777" w:rsidR="002705DC" w:rsidRPr="007B75A8" w:rsidRDefault="002705DC" w:rsidP="007B75A8">
      <w:pPr>
        <w:rPr>
          <w:rFonts w:ascii="Arial" w:hAnsi="Arial" w:cs="Arial"/>
          <w:sz w:val="20"/>
          <w:szCs w:val="20"/>
        </w:rPr>
      </w:pPr>
    </w:p>
    <w:p w14:paraId="6A08CB1A" w14:textId="77777777" w:rsidR="007B75A8" w:rsidRPr="007B75A8" w:rsidRDefault="007B75A8" w:rsidP="007B75A8">
      <w:pPr>
        <w:keepNext/>
        <w:keepLines/>
        <w:jc w:val="center"/>
        <w:rPr>
          <w:rFonts w:ascii="Arial" w:hAnsi="Arial" w:cs="Arial"/>
          <w:sz w:val="22"/>
          <w:szCs w:val="36"/>
        </w:rPr>
      </w:pPr>
      <w:r w:rsidRPr="007B75A8">
        <w:rPr>
          <w:rFonts w:ascii="Arial" w:hAnsi="Arial" w:cs="Arial"/>
          <w:b/>
          <w:bCs/>
          <w:sz w:val="22"/>
          <w:szCs w:val="28"/>
        </w:rPr>
        <w:t>THE REST OF THIS PAGE IS BLANK</w:t>
      </w:r>
    </w:p>
    <w:p w14:paraId="6E6495BC" w14:textId="77777777" w:rsidR="007B75A8" w:rsidRPr="007B75A8" w:rsidRDefault="007B75A8" w:rsidP="007B75A8">
      <w:pPr>
        <w:rPr>
          <w:rFonts w:ascii="Arial" w:hAnsi="Arial" w:cs="Arial"/>
          <w:sz w:val="20"/>
          <w:szCs w:val="20"/>
        </w:rPr>
      </w:pPr>
    </w:p>
    <w:p w14:paraId="250DA9E2" w14:textId="23D13FB7" w:rsidR="00011F74" w:rsidRPr="007B75A8" w:rsidRDefault="007B75A8">
      <w:pPr>
        <w:pStyle w:val="ListParagraph"/>
        <w:numPr>
          <w:ilvl w:val="0"/>
          <w:numId w:val="75"/>
        </w:numPr>
        <w:jc w:val="both"/>
        <w:rPr>
          <w:rFonts w:ascii="Arial" w:hAnsi="Arial" w:cs="Arial"/>
          <w:sz w:val="20"/>
        </w:rPr>
      </w:pPr>
      <w:r w:rsidRPr="00920BCD">
        <w:br w:type="page"/>
      </w:r>
    </w:p>
    <w:p w14:paraId="36988255" w14:textId="77777777" w:rsidR="00574B62" w:rsidRDefault="00574B62" w:rsidP="00574B62">
      <w:pPr>
        <w:pStyle w:val="Heading2"/>
        <w:keepNext/>
        <w:tabs>
          <w:tab w:val="left" w:pos="567"/>
        </w:tabs>
        <w:spacing w:line="240" w:lineRule="auto"/>
        <w:rPr>
          <w:rFonts w:ascii="Arial" w:hAnsi="Arial" w:cs="Arial"/>
          <w:b/>
          <w:bCs/>
        </w:rPr>
      </w:pPr>
      <w:bookmarkStart w:id="250" w:name="_10.7_Court_diversion"/>
      <w:bookmarkEnd w:id="250"/>
      <w:r>
        <w:rPr>
          <w:rFonts w:ascii="Arial" w:hAnsi="Arial" w:cs="Arial"/>
          <w:b/>
          <w:bCs/>
        </w:rPr>
        <w:lastRenderedPageBreak/>
        <w:t>10.7</w:t>
      </w:r>
      <w:r>
        <w:rPr>
          <w:rFonts w:ascii="Arial" w:hAnsi="Arial" w:cs="Arial"/>
          <w:b/>
          <w:bCs/>
        </w:rPr>
        <w:tab/>
      </w:r>
      <w:r w:rsidR="005F7D79">
        <w:rPr>
          <w:rFonts w:ascii="Arial" w:hAnsi="Arial" w:cs="Arial"/>
          <w:b/>
          <w:bCs/>
        </w:rPr>
        <w:t>Court</w:t>
      </w:r>
      <w:r>
        <w:rPr>
          <w:rFonts w:ascii="Arial" w:hAnsi="Arial" w:cs="Arial"/>
          <w:b/>
          <w:bCs/>
        </w:rPr>
        <w:t xml:space="preserve"> diversion of </w:t>
      </w:r>
      <w:r w:rsidR="00251729">
        <w:rPr>
          <w:rFonts w:ascii="Arial" w:hAnsi="Arial" w:cs="Arial"/>
          <w:b/>
          <w:bCs/>
        </w:rPr>
        <w:t>child</w:t>
      </w:r>
      <w:r>
        <w:rPr>
          <w:rFonts w:ascii="Arial" w:hAnsi="Arial" w:cs="Arial"/>
          <w:b/>
          <w:bCs/>
        </w:rPr>
        <w:t xml:space="preserve"> offender</w:t>
      </w:r>
    </w:p>
    <w:p w14:paraId="13CCBCB7" w14:textId="77777777" w:rsidR="00574B62" w:rsidRDefault="00574B62" w:rsidP="00574B62">
      <w:pPr>
        <w:jc w:val="both"/>
        <w:rPr>
          <w:rFonts w:ascii="Arial" w:hAnsi="Arial" w:cs="Arial"/>
          <w:sz w:val="20"/>
        </w:rPr>
      </w:pPr>
    </w:p>
    <w:p w14:paraId="3070770C" w14:textId="77777777" w:rsidR="00762689" w:rsidRDefault="00040C56" w:rsidP="00040C56">
      <w:pPr>
        <w:jc w:val="both"/>
        <w:rPr>
          <w:rFonts w:ascii="Arial" w:hAnsi="Arial" w:cs="Arial"/>
          <w:sz w:val="20"/>
        </w:rPr>
      </w:pPr>
      <w:r>
        <w:rPr>
          <w:rFonts w:ascii="Arial" w:hAnsi="Arial" w:cs="Arial"/>
          <w:sz w:val="20"/>
        </w:rPr>
        <w:t xml:space="preserve">The Police Cautioning Programme described in chapter 7.4 provides a </w:t>
      </w:r>
      <w:r w:rsidR="007B7B48">
        <w:rPr>
          <w:rFonts w:ascii="Arial" w:hAnsi="Arial" w:cs="Arial"/>
          <w:sz w:val="20"/>
        </w:rPr>
        <w:t xml:space="preserve">police-initiated </w:t>
      </w:r>
      <w:r>
        <w:rPr>
          <w:rFonts w:ascii="Arial" w:hAnsi="Arial" w:cs="Arial"/>
          <w:sz w:val="20"/>
        </w:rPr>
        <w:t>mech</w:t>
      </w:r>
      <w:r w:rsidR="005031FE">
        <w:rPr>
          <w:rFonts w:ascii="Arial" w:hAnsi="Arial" w:cs="Arial"/>
          <w:sz w:val="20"/>
        </w:rPr>
        <w:t xml:space="preserve">anism for the diversion of </w:t>
      </w:r>
      <w:r w:rsidR="00660ACA">
        <w:rPr>
          <w:rFonts w:ascii="Arial" w:hAnsi="Arial" w:cs="Arial"/>
          <w:sz w:val="20"/>
        </w:rPr>
        <w:t xml:space="preserve">child </w:t>
      </w:r>
      <w:r>
        <w:rPr>
          <w:rFonts w:ascii="Arial" w:hAnsi="Arial" w:cs="Arial"/>
          <w:sz w:val="20"/>
        </w:rPr>
        <w:t xml:space="preserve">offenders from the Court process altogether.  However, </w:t>
      </w:r>
      <w:r w:rsidR="00187A08">
        <w:rPr>
          <w:rFonts w:ascii="Arial" w:hAnsi="Arial" w:cs="Arial"/>
          <w:sz w:val="20"/>
        </w:rPr>
        <w:t>if</w:t>
      </w:r>
      <w:r>
        <w:rPr>
          <w:rFonts w:ascii="Arial" w:hAnsi="Arial" w:cs="Arial"/>
          <w:sz w:val="20"/>
        </w:rPr>
        <w:t xml:space="preserve"> a charge has been laid against a </w:t>
      </w:r>
      <w:r w:rsidR="00E546B7">
        <w:rPr>
          <w:rFonts w:ascii="Arial" w:hAnsi="Arial" w:cs="Arial"/>
          <w:sz w:val="20"/>
        </w:rPr>
        <w:t>child</w:t>
      </w:r>
      <w:r>
        <w:rPr>
          <w:rFonts w:ascii="Arial" w:hAnsi="Arial" w:cs="Arial"/>
          <w:sz w:val="20"/>
        </w:rPr>
        <w:t xml:space="preserve"> </w:t>
      </w:r>
      <w:r w:rsidR="007B7B48">
        <w:rPr>
          <w:rFonts w:ascii="Arial" w:hAnsi="Arial" w:cs="Arial"/>
          <w:sz w:val="20"/>
        </w:rPr>
        <w:t>accused</w:t>
      </w:r>
      <w:r w:rsidR="00FB17A4">
        <w:rPr>
          <w:rFonts w:ascii="Arial" w:hAnsi="Arial" w:cs="Arial"/>
          <w:sz w:val="20"/>
        </w:rPr>
        <w:t xml:space="preserve"> the following </w:t>
      </w:r>
      <w:r>
        <w:rPr>
          <w:rFonts w:ascii="Arial" w:hAnsi="Arial" w:cs="Arial"/>
          <w:sz w:val="20"/>
        </w:rPr>
        <w:t xml:space="preserve">diversion program is available </w:t>
      </w:r>
      <w:r w:rsidR="00FB17A4">
        <w:rPr>
          <w:rFonts w:ascii="Arial" w:hAnsi="Arial" w:cs="Arial"/>
          <w:sz w:val="20"/>
        </w:rPr>
        <w:t>to the Children’s Court</w:t>
      </w:r>
      <w:r w:rsidR="00762689">
        <w:rPr>
          <w:rFonts w:ascii="Arial" w:hAnsi="Arial" w:cs="Arial"/>
          <w:sz w:val="20"/>
        </w:rPr>
        <w:t xml:space="preserve"> in appropriate circumstances.  Participation in a diversion program does not affect the incurring of demerit points under the </w:t>
      </w:r>
      <w:r w:rsidR="00762689" w:rsidRPr="0010068D">
        <w:rPr>
          <w:rFonts w:ascii="Arial" w:hAnsi="Arial" w:cs="Arial"/>
          <w:i/>
          <w:iCs/>
          <w:sz w:val="20"/>
        </w:rPr>
        <w:t>Road Safety Act 1986</w:t>
      </w:r>
      <w:r w:rsidR="00762689">
        <w:rPr>
          <w:rFonts w:ascii="Arial" w:hAnsi="Arial" w:cs="Arial"/>
          <w:sz w:val="20"/>
        </w:rPr>
        <w:t xml:space="preserve"> or regulations made under that Act [s.356</w:t>
      </w:r>
      <w:r w:rsidR="00F30618">
        <w:rPr>
          <w:rFonts w:ascii="Arial" w:hAnsi="Arial" w:cs="Arial"/>
          <w:sz w:val="20"/>
        </w:rPr>
        <w:t>B</w:t>
      </w:r>
      <w:r w:rsidR="00762689">
        <w:rPr>
          <w:rFonts w:ascii="Arial" w:hAnsi="Arial" w:cs="Arial"/>
          <w:sz w:val="20"/>
        </w:rPr>
        <w:t>(2)].</w:t>
      </w:r>
    </w:p>
    <w:p w14:paraId="6593D489" w14:textId="77777777" w:rsidR="00762689" w:rsidRDefault="00762689" w:rsidP="00040C56">
      <w:pPr>
        <w:jc w:val="both"/>
        <w:rPr>
          <w:rFonts w:ascii="Arial" w:hAnsi="Arial" w:cs="Arial"/>
          <w:sz w:val="20"/>
        </w:rPr>
      </w:pPr>
    </w:p>
    <w:p w14:paraId="2FF34583" w14:textId="77777777" w:rsidR="00800D84" w:rsidRDefault="00762689" w:rsidP="00800D84">
      <w:pPr>
        <w:pStyle w:val="Heading3"/>
        <w:keepNext/>
        <w:spacing w:after="80" w:line="240" w:lineRule="auto"/>
        <w:ind w:left="284" w:hanging="284"/>
        <w:rPr>
          <w:rFonts w:ascii="Arial" w:hAnsi="Arial" w:cs="Arial"/>
          <w:b/>
          <w:bCs/>
          <w:sz w:val="20"/>
        </w:rPr>
      </w:pPr>
      <w:bookmarkStart w:id="251" w:name="_A_OFFENCES_FOR"/>
      <w:bookmarkEnd w:id="251"/>
      <w:r w:rsidRPr="00AD22D9">
        <w:rPr>
          <w:rFonts w:ascii="Arial" w:hAnsi="Arial" w:cs="Arial"/>
          <w:b/>
          <w:color w:val="FFFFFF"/>
          <w:sz w:val="22"/>
          <w:shd w:val="clear" w:color="auto" w:fill="000000"/>
        </w:rPr>
        <w:t>A</w:t>
      </w:r>
      <w:r>
        <w:rPr>
          <w:rFonts w:ascii="Arial" w:hAnsi="Arial" w:cs="Arial"/>
          <w:b/>
          <w:color w:val="000000"/>
          <w:sz w:val="22"/>
        </w:rPr>
        <w:tab/>
      </w:r>
      <w:r w:rsidR="00A21D6B">
        <w:rPr>
          <w:rFonts w:ascii="Arial" w:hAnsi="Arial" w:cs="Arial"/>
          <w:b/>
          <w:color w:val="FFFFFF"/>
          <w:sz w:val="22"/>
          <w:bdr w:val="single" w:sz="4" w:space="0" w:color="auto"/>
          <w:shd w:val="clear" w:color="auto" w:fill="000000"/>
        </w:rPr>
        <w:t>OFFENCES FOR</w:t>
      </w:r>
      <w:r>
        <w:rPr>
          <w:rFonts w:ascii="Arial" w:hAnsi="Arial" w:cs="Arial"/>
          <w:b/>
          <w:color w:val="FFFFFF"/>
          <w:sz w:val="22"/>
          <w:bdr w:val="single" w:sz="4" w:space="0" w:color="auto"/>
          <w:shd w:val="clear" w:color="auto" w:fill="000000"/>
        </w:rPr>
        <w:t xml:space="preserve"> WHICH DIVERSION IS NOT AVAILABLE</w:t>
      </w:r>
    </w:p>
    <w:p w14:paraId="7BC41D64" w14:textId="77777777" w:rsidR="00762689" w:rsidRDefault="00A21D6B" w:rsidP="00A21D6B">
      <w:pPr>
        <w:spacing w:before="120"/>
        <w:ind w:left="284"/>
        <w:jc w:val="both"/>
        <w:rPr>
          <w:rFonts w:ascii="Arial" w:hAnsi="Arial" w:cs="Arial"/>
          <w:sz w:val="20"/>
        </w:rPr>
      </w:pPr>
      <w:r>
        <w:rPr>
          <w:rFonts w:ascii="Arial" w:hAnsi="Arial" w:cs="Arial"/>
          <w:sz w:val="20"/>
        </w:rPr>
        <w:t>Under s.356B(1) d</w:t>
      </w:r>
      <w:r w:rsidR="00762689">
        <w:rPr>
          <w:rFonts w:ascii="Arial" w:hAnsi="Arial" w:cs="Arial"/>
          <w:sz w:val="20"/>
        </w:rPr>
        <w:t>iversion is not available if the charge relates to-</w:t>
      </w:r>
    </w:p>
    <w:p w14:paraId="2DA88755" w14:textId="77777777" w:rsidR="00040C56" w:rsidRDefault="00EE2DB7">
      <w:pPr>
        <w:numPr>
          <w:ilvl w:val="0"/>
          <w:numId w:val="53"/>
        </w:numPr>
        <w:ind w:left="641" w:hanging="357"/>
        <w:jc w:val="both"/>
        <w:rPr>
          <w:rFonts w:ascii="Arial" w:hAnsi="Arial" w:cs="Arial"/>
          <w:sz w:val="20"/>
        </w:rPr>
      </w:pPr>
      <w:r>
        <w:rPr>
          <w:rFonts w:ascii="Arial" w:hAnsi="Arial" w:cs="Arial"/>
          <w:sz w:val="20"/>
        </w:rPr>
        <w:t xml:space="preserve">an offence punishable </w:t>
      </w:r>
      <w:r w:rsidR="0013636E">
        <w:rPr>
          <w:rFonts w:ascii="Arial" w:hAnsi="Arial" w:cs="Arial"/>
          <w:sz w:val="20"/>
        </w:rPr>
        <w:t xml:space="preserve">by a minimum or fixed sentence or penalty, including cancellation or suspension of a licence or permit to drive a motor vehicle and disqualification under the </w:t>
      </w:r>
      <w:r w:rsidR="0013636E" w:rsidRPr="0010068D">
        <w:rPr>
          <w:rFonts w:ascii="Arial" w:hAnsi="Arial" w:cs="Arial"/>
          <w:i/>
          <w:iCs/>
          <w:sz w:val="20"/>
        </w:rPr>
        <w:t>Road Safety Act 1986</w:t>
      </w:r>
      <w:r w:rsidR="0013636E">
        <w:rPr>
          <w:rFonts w:ascii="Arial" w:hAnsi="Arial" w:cs="Arial"/>
          <w:sz w:val="20"/>
        </w:rPr>
        <w:t xml:space="preserve"> or the </w:t>
      </w:r>
      <w:r w:rsidR="0013636E" w:rsidRPr="0010068D">
        <w:rPr>
          <w:rFonts w:ascii="Arial" w:hAnsi="Arial" w:cs="Arial"/>
          <w:i/>
          <w:iCs/>
          <w:sz w:val="20"/>
        </w:rPr>
        <w:t>Sentencing Act 1991</w:t>
      </w:r>
      <w:r w:rsidR="0013636E">
        <w:rPr>
          <w:rFonts w:ascii="Arial" w:hAnsi="Arial" w:cs="Arial"/>
          <w:sz w:val="20"/>
        </w:rPr>
        <w:t xml:space="preserve"> from obtaining such a licence or permit or from driving a motor vehicle on a road in Victoria but not including the incurring of demerit points under the </w:t>
      </w:r>
      <w:r w:rsidR="0013636E" w:rsidRPr="0010068D">
        <w:rPr>
          <w:rFonts w:ascii="Arial" w:hAnsi="Arial" w:cs="Arial"/>
          <w:i/>
          <w:iCs/>
          <w:sz w:val="20"/>
        </w:rPr>
        <w:t>Road Safety Act 1986</w:t>
      </w:r>
      <w:r w:rsidR="0013636E">
        <w:rPr>
          <w:rFonts w:ascii="Arial" w:hAnsi="Arial" w:cs="Arial"/>
          <w:sz w:val="20"/>
        </w:rPr>
        <w:t xml:space="preserve"> or regulations made under that Act; or</w:t>
      </w:r>
    </w:p>
    <w:p w14:paraId="355C810D" w14:textId="77777777" w:rsidR="0013636E" w:rsidRDefault="0013636E">
      <w:pPr>
        <w:numPr>
          <w:ilvl w:val="0"/>
          <w:numId w:val="53"/>
        </w:numPr>
        <w:ind w:left="641" w:hanging="357"/>
        <w:jc w:val="both"/>
        <w:rPr>
          <w:rFonts w:ascii="Arial" w:hAnsi="Arial" w:cs="Arial"/>
          <w:sz w:val="20"/>
        </w:rPr>
      </w:pPr>
      <w:r>
        <w:rPr>
          <w:rFonts w:ascii="Arial" w:hAnsi="Arial" w:cs="Arial"/>
          <w:sz w:val="20"/>
        </w:rPr>
        <w:t xml:space="preserve">an offence against s.49(1) of the </w:t>
      </w:r>
      <w:r w:rsidRPr="0010068D">
        <w:rPr>
          <w:rFonts w:ascii="Arial" w:hAnsi="Arial" w:cs="Arial"/>
          <w:i/>
          <w:iCs/>
          <w:sz w:val="20"/>
        </w:rPr>
        <w:t>Road Safety Act 1986</w:t>
      </w:r>
      <w:r>
        <w:rPr>
          <w:rFonts w:ascii="Arial" w:hAnsi="Arial" w:cs="Arial"/>
          <w:sz w:val="20"/>
        </w:rPr>
        <w:t xml:space="preserve"> not referred to in paragraph (a).</w:t>
      </w:r>
    </w:p>
    <w:p w14:paraId="38CF99E7" w14:textId="77777777" w:rsidR="00E546B7" w:rsidRDefault="00E546B7" w:rsidP="00E546B7">
      <w:pPr>
        <w:jc w:val="both"/>
        <w:rPr>
          <w:rFonts w:ascii="Arial" w:hAnsi="Arial" w:cs="Arial"/>
          <w:sz w:val="20"/>
        </w:rPr>
      </w:pPr>
    </w:p>
    <w:p w14:paraId="014C7E96" w14:textId="77777777" w:rsidR="00800D84" w:rsidRDefault="00E546B7" w:rsidP="00800D84">
      <w:pPr>
        <w:pStyle w:val="Heading3"/>
        <w:keepNext/>
        <w:spacing w:after="80" w:line="240" w:lineRule="auto"/>
        <w:ind w:left="284" w:hanging="284"/>
        <w:rPr>
          <w:rFonts w:ascii="Arial" w:hAnsi="Arial" w:cs="Arial"/>
          <w:b/>
          <w:bCs/>
          <w:sz w:val="20"/>
        </w:rPr>
      </w:pPr>
      <w:bookmarkStart w:id="252" w:name="_B_PURPOSES_OF"/>
      <w:bookmarkEnd w:id="252"/>
      <w:r>
        <w:rPr>
          <w:rFonts w:ascii="Arial" w:hAnsi="Arial" w:cs="Arial"/>
          <w:b/>
          <w:color w:val="FFFFFF"/>
          <w:sz w:val="22"/>
          <w:shd w:val="clear" w:color="auto" w:fill="000000"/>
        </w:rPr>
        <w:t>B</w:t>
      </w:r>
      <w:r>
        <w:rPr>
          <w:rFonts w:ascii="Arial" w:hAnsi="Arial" w:cs="Arial"/>
          <w:b/>
          <w:color w:val="000000"/>
          <w:sz w:val="22"/>
        </w:rPr>
        <w:tab/>
      </w:r>
      <w:r>
        <w:rPr>
          <w:rFonts w:ascii="Arial" w:hAnsi="Arial" w:cs="Arial"/>
          <w:b/>
          <w:color w:val="FFFFFF"/>
          <w:sz w:val="22"/>
          <w:bdr w:val="single" w:sz="4" w:space="0" w:color="auto"/>
          <w:shd w:val="clear" w:color="auto" w:fill="000000"/>
        </w:rPr>
        <w:t>PURPOSES OF DIVERSION</w:t>
      </w:r>
    </w:p>
    <w:p w14:paraId="0C038BCB" w14:textId="77777777" w:rsidR="00F30618" w:rsidRDefault="00F30618" w:rsidP="00EE3BFB">
      <w:pPr>
        <w:spacing w:before="60"/>
        <w:ind w:left="284"/>
        <w:jc w:val="both"/>
        <w:rPr>
          <w:rFonts w:ascii="Arial" w:hAnsi="Arial" w:cs="Arial"/>
          <w:sz w:val="20"/>
        </w:rPr>
      </w:pPr>
      <w:r>
        <w:rPr>
          <w:rFonts w:ascii="Arial" w:hAnsi="Arial" w:cs="Arial"/>
          <w:sz w:val="20"/>
        </w:rPr>
        <w:t>Diversion is a</w:t>
      </w:r>
      <w:r w:rsidR="00CB4B92">
        <w:rPr>
          <w:rFonts w:ascii="Arial" w:hAnsi="Arial" w:cs="Arial"/>
          <w:sz w:val="20"/>
        </w:rPr>
        <w:t xml:space="preserve"> brief</w:t>
      </w:r>
      <w:r>
        <w:rPr>
          <w:rFonts w:ascii="Arial" w:hAnsi="Arial" w:cs="Arial"/>
          <w:sz w:val="20"/>
        </w:rPr>
        <w:t xml:space="preserve"> intervention informed by research </w:t>
      </w:r>
      <w:r w:rsidR="00352C1E">
        <w:rPr>
          <w:rFonts w:ascii="Arial" w:hAnsi="Arial" w:cs="Arial"/>
          <w:sz w:val="20"/>
        </w:rPr>
        <w:t>which</w:t>
      </w:r>
      <w:r>
        <w:rPr>
          <w:rFonts w:ascii="Arial" w:hAnsi="Arial" w:cs="Arial"/>
          <w:sz w:val="20"/>
        </w:rPr>
        <w:t xml:space="preserve"> shows </w:t>
      </w:r>
      <w:r w:rsidR="00352C1E">
        <w:rPr>
          <w:rFonts w:ascii="Arial" w:hAnsi="Arial" w:cs="Arial"/>
          <w:sz w:val="20"/>
        </w:rPr>
        <w:t xml:space="preserve">that </w:t>
      </w:r>
      <w:r>
        <w:rPr>
          <w:rFonts w:ascii="Arial" w:hAnsi="Arial" w:cs="Arial"/>
          <w:sz w:val="20"/>
        </w:rPr>
        <w:t xml:space="preserve">over-intervening with low risk offenders can increase the risk of reoffending.  </w:t>
      </w:r>
      <w:r w:rsidR="00CB4B92">
        <w:rPr>
          <w:rFonts w:ascii="Arial" w:hAnsi="Arial" w:cs="Arial"/>
          <w:sz w:val="20"/>
        </w:rPr>
        <w:t xml:space="preserve">It is tailored </w:t>
      </w:r>
      <w:r w:rsidR="00352C1E">
        <w:rPr>
          <w:rFonts w:ascii="Arial" w:hAnsi="Arial" w:cs="Arial"/>
          <w:sz w:val="20"/>
        </w:rPr>
        <w:t>to the child’s individual circumstances and proportionate to the offence(s) before the Court.  The intervention aims to build on a child’s existing relationships and interests to promote positive change.  S</w:t>
      </w:r>
      <w:r w:rsidR="00660ACA">
        <w:rPr>
          <w:rFonts w:ascii="Arial" w:hAnsi="Arial" w:cs="Arial"/>
          <w:sz w:val="20"/>
        </w:rPr>
        <w:t xml:space="preserve">ection 356C provides </w:t>
      </w:r>
      <w:r>
        <w:rPr>
          <w:rFonts w:ascii="Arial" w:hAnsi="Arial" w:cs="Arial"/>
          <w:sz w:val="20"/>
        </w:rPr>
        <w:t xml:space="preserve">that </w:t>
      </w:r>
      <w:r w:rsidR="0013636E">
        <w:rPr>
          <w:rFonts w:ascii="Arial" w:hAnsi="Arial" w:cs="Arial"/>
          <w:sz w:val="20"/>
        </w:rPr>
        <w:t>the followin</w:t>
      </w:r>
      <w:r w:rsidR="00660ACA">
        <w:rPr>
          <w:rFonts w:ascii="Arial" w:hAnsi="Arial" w:cs="Arial"/>
          <w:sz w:val="20"/>
        </w:rPr>
        <w:t xml:space="preserve">g purposes </w:t>
      </w:r>
      <w:r w:rsidR="0013636E">
        <w:rPr>
          <w:rFonts w:ascii="Arial" w:hAnsi="Arial" w:cs="Arial"/>
          <w:sz w:val="20"/>
        </w:rPr>
        <w:t>are to guide the operation of the diversion program:</w:t>
      </w:r>
    </w:p>
    <w:p w14:paraId="7F169108" w14:textId="77777777" w:rsidR="00EE2DB7" w:rsidRDefault="0013636E">
      <w:pPr>
        <w:numPr>
          <w:ilvl w:val="0"/>
          <w:numId w:val="54"/>
        </w:numPr>
        <w:ind w:left="641" w:hanging="357"/>
        <w:jc w:val="both"/>
        <w:rPr>
          <w:rFonts w:ascii="Arial" w:hAnsi="Arial" w:cs="Arial"/>
          <w:sz w:val="20"/>
        </w:rPr>
      </w:pPr>
      <w:r>
        <w:rPr>
          <w:rFonts w:ascii="Arial" w:hAnsi="Arial" w:cs="Arial"/>
          <w:sz w:val="20"/>
        </w:rPr>
        <w:t>a child should be diverted away from the criminal justice system where possible and appropriate;</w:t>
      </w:r>
    </w:p>
    <w:p w14:paraId="1FC6D924" w14:textId="77777777" w:rsidR="0013636E" w:rsidRDefault="0013636E">
      <w:pPr>
        <w:numPr>
          <w:ilvl w:val="0"/>
          <w:numId w:val="54"/>
        </w:numPr>
        <w:ind w:left="641" w:hanging="357"/>
        <w:jc w:val="both"/>
        <w:rPr>
          <w:rFonts w:ascii="Arial" w:hAnsi="Arial" w:cs="Arial"/>
          <w:sz w:val="20"/>
        </w:rPr>
      </w:pPr>
      <w:r>
        <w:rPr>
          <w:rFonts w:ascii="Arial" w:hAnsi="Arial" w:cs="Arial"/>
          <w:sz w:val="20"/>
        </w:rPr>
        <w:t>the risk of stigma being caused to a child by contact with the criminal justice system should be reduced;</w:t>
      </w:r>
    </w:p>
    <w:p w14:paraId="2A851006" w14:textId="77777777" w:rsidR="0013636E" w:rsidRDefault="0013636E">
      <w:pPr>
        <w:numPr>
          <w:ilvl w:val="0"/>
          <w:numId w:val="54"/>
        </w:numPr>
        <w:ind w:left="641" w:hanging="357"/>
        <w:jc w:val="both"/>
        <w:rPr>
          <w:rFonts w:ascii="Arial" w:hAnsi="Arial" w:cs="Arial"/>
          <w:sz w:val="20"/>
        </w:rPr>
      </w:pPr>
      <w:r>
        <w:rPr>
          <w:rFonts w:ascii="Arial" w:hAnsi="Arial" w:cs="Arial"/>
          <w:sz w:val="20"/>
        </w:rPr>
        <w:t>a child should be encouraged to accept responsibility for unlawful behaviour;</w:t>
      </w:r>
    </w:p>
    <w:p w14:paraId="4DC476C4" w14:textId="77777777" w:rsidR="0013636E" w:rsidRDefault="0013636E">
      <w:pPr>
        <w:numPr>
          <w:ilvl w:val="0"/>
          <w:numId w:val="54"/>
        </w:numPr>
        <w:ind w:left="641" w:hanging="357"/>
        <w:jc w:val="both"/>
        <w:rPr>
          <w:rFonts w:ascii="Arial" w:hAnsi="Arial" w:cs="Arial"/>
          <w:sz w:val="20"/>
        </w:rPr>
      </w:pPr>
      <w:r>
        <w:rPr>
          <w:rFonts w:ascii="Arial" w:hAnsi="Arial" w:cs="Arial"/>
          <w:sz w:val="20"/>
        </w:rPr>
        <w:t>a child’s offending should be responded to in a manner that acknowledges the child’s needs and assists with rehabilitation;</w:t>
      </w:r>
    </w:p>
    <w:p w14:paraId="050D2D13" w14:textId="77777777" w:rsidR="0013636E" w:rsidRDefault="0013636E">
      <w:pPr>
        <w:numPr>
          <w:ilvl w:val="0"/>
          <w:numId w:val="54"/>
        </w:numPr>
        <w:ind w:left="641" w:hanging="357"/>
        <w:jc w:val="both"/>
        <w:rPr>
          <w:rFonts w:ascii="Arial" w:hAnsi="Arial" w:cs="Arial"/>
          <w:sz w:val="20"/>
        </w:rPr>
      </w:pPr>
      <w:r>
        <w:rPr>
          <w:rFonts w:ascii="Arial" w:hAnsi="Arial" w:cs="Arial"/>
          <w:sz w:val="20"/>
        </w:rPr>
        <w:t>a child should be provided with opportunities to strengthen and preserve relationships with family and other persons of importance in the child’s life;</w:t>
      </w:r>
    </w:p>
    <w:p w14:paraId="6586ECA5" w14:textId="77777777" w:rsidR="0013636E" w:rsidRDefault="0013636E">
      <w:pPr>
        <w:numPr>
          <w:ilvl w:val="0"/>
          <w:numId w:val="54"/>
        </w:numPr>
        <w:ind w:left="641" w:hanging="357"/>
        <w:jc w:val="both"/>
        <w:rPr>
          <w:rFonts w:ascii="Arial" w:hAnsi="Arial" w:cs="Arial"/>
          <w:sz w:val="20"/>
        </w:rPr>
      </w:pPr>
      <w:r>
        <w:rPr>
          <w:rFonts w:ascii="Arial" w:hAnsi="Arial" w:cs="Arial"/>
          <w:sz w:val="20"/>
        </w:rPr>
        <w:t>a child should be provided with ongoing pathways to connect with education, training and employment.</w:t>
      </w:r>
    </w:p>
    <w:p w14:paraId="04315F5F" w14:textId="77777777" w:rsidR="0013636E" w:rsidRDefault="0013636E" w:rsidP="00574B62">
      <w:pPr>
        <w:jc w:val="both"/>
        <w:rPr>
          <w:rFonts w:ascii="Arial" w:hAnsi="Arial" w:cs="Arial"/>
          <w:sz w:val="20"/>
        </w:rPr>
      </w:pPr>
    </w:p>
    <w:p w14:paraId="31FB28E7" w14:textId="77777777" w:rsidR="00800D84" w:rsidRDefault="00A21D6B" w:rsidP="00800D84">
      <w:pPr>
        <w:pStyle w:val="Heading3"/>
        <w:keepNext/>
        <w:spacing w:after="80" w:line="240" w:lineRule="auto"/>
        <w:ind w:left="284" w:hanging="284"/>
        <w:rPr>
          <w:rFonts w:ascii="Arial" w:hAnsi="Arial" w:cs="Arial"/>
          <w:b/>
          <w:bCs/>
          <w:sz w:val="20"/>
        </w:rPr>
      </w:pPr>
      <w:bookmarkStart w:id="253" w:name="_C_PRE-CONDITIONS_FOR"/>
      <w:bookmarkEnd w:id="253"/>
      <w:r>
        <w:rPr>
          <w:rFonts w:ascii="Arial" w:hAnsi="Arial" w:cs="Arial"/>
          <w:b/>
          <w:color w:val="FFFFFF"/>
          <w:sz w:val="22"/>
          <w:shd w:val="clear" w:color="auto" w:fill="000000"/>
        </w:rPr>
        <w:t>C</w:t>
      </w:r>
      <w:r>
        <w:rPr>
          <w:rFonts w:ascii="Arial" w:hAnsi="Arial" w:cs="Arial"/>
          <w:b/>
          <w:color w:val="000000"/>
          <w:sz w:val="22"/>
        </w:rPr>
        <w:tab/>
      </w:r>
      <w:r>
        <w:rPr>
          <w:rFonts w:ascii="Arial" w:hAnsi="Arial" w:cs="Arial"/>
          <w:b/>
          <w:color w:val="FFFFFF"/>
          <w:sz w:val="22"/>
          <w:bdr w:val="single" w:sz="4" w:space="0" w:color="auto"/>
          <w:shd w:val="clear" w:color="auto" w:fill="000000"/>
        </w:rPr>
        <w:t>PRE-CONDITIONS FOR DIVERSION</w:t>
      </w:r>
    </w:p>
    <w:p w14:paraId="6BEFE5C9" w14:textId="77777777" w:rsidR="00EE3BFB" w:rsidRDefault="00A21D6B">
      <w:pPr>
        <w:numPr>
          <w:ilvl w:val="0"/>
          <w:numId w:val="60"/>
        </w:numPr>
        <w:spacing w:before="60"/>
        <w:ind w:left="641" w:hanging="357"/>
        <w:jc w:val="both"/>
        <w:rPr>
          <w:rFonts w:ascii="Arial" w:hAnsi="Arial" w:cs="Arial"/>
          <w:sz w:val="20"/>
        </w:rPr>
      </w:pPr>
      <w:r>
        <w:rPr>
          <w:rFonts w:ascii="Arial" w:hAnsi="Arial" w:cs="Arial"/>
          <w:sz w:val="20"/>
        </w:rPr>
        <w:t>The prosecutor must consent [s.356D(3)(a)].  Under s.356F, a prosecutor must consider the following matters when determining whether to consent to an adjournment for diversion:</w:t>
      </w:r>
    </w:p>
    <w:p w14:paraId="415134C2" w14:textId="77777777" w:rsidR="00A21D6B" w:rsidRDefault="00A21D6B">
      <w:pPr>
        <w:numPr>
          <w:ilvl w:val="0"/>
          <w:numId w:val="55"/>
        </w:numPr>
        <w:ind w:left="998" w:hanging="357"/>
        <w:jc w:val="both"/>
        <w:rPr>
          <w:rFonts w:ascii="Arial" w:hAnsi="Arial" w:cs="Arial"/>
          <w:sz w:val="20"/>
        </w:rPr>
      </w:pPr>
      <w:r>
        <w:rPr>
          <w:rFonts w:ascii="Arial" w:hAnsi="Arial" w:cs="Arial"/>
          <w:sz w:val="20"/>
        </w:rPr>
        <w:t>the availability of suitable diversion programs;</w:t>
      </w:r>
    </w:p>
    <w:p w14:paraId="6361C599" w14:textId="77777777" w:rsidR="00A21D6B" w:rsidRDefault="00A21D6B">
      <w:pPr>
        <w:numPr>
          <w:ilvl w:val="0"/>
          <w:numId w:val="55"/>
        </w:numPr>
        <w:ind w:left="998" w:hanging="357"/>
        <w:jc w:val="both"/>
        <w:rPr>
          <w:rFonts w:ascii="Arial" w:hAnsi="Arial" w:cs="Arial"/>
          <w:sz w:val="20"/>
        </w:rPr>
      </w:pPr>
      <w:r>
        <w:rPr>
          <w:rFonts w:ascii="Arial" w:hAnsi="Arial" w:cs="Arial"/>
          <w:sz w:val="20"/>
        </w:rPr>
        <w:t>the impact on any victim;</w:t>
      </w:r>
    </w:p>
    <w:p w14:paraId="38E67798" w14:textId="77777777" w:rsidR="00A21D6B" w:rsidRDefault="00A21D6B">
      <w:pPr>
        <w:numPr>
          <w:ilvl w:val="0"/>
          <w:numId w:val="55"/>
        </w:numPr>
        <w:ind w:left="998" w:hanging="357"/>
        <w:jc w:val="both"/>
        <w:rPr>
          <w:rFonts w:ascii="Arial" w:hAnsi="Arial" w:cs="Arial"/>
          <w:sz w:val="20"/>
        </w:rPr>
      </w:pPr>
      <w:r>
        <w:rPr>
          <w:rFonts w:ascii="Arial" w:hAnsi="Arial" w:cs="Arial"/>
          <w:sz w:val="20"/>
        </w:rPr>
        <w:t>the child’s failure to complete any previous diversion program;</w:t>
      </w:r>
    </w:p>
    <w:p w14:paraId="7C86C31A" w14:textId="77777777" w:rsidR="00A21D6B" w:rsidRDefault="00A21D6B">
      <w:pPr>
        <w:numPr>
          <w:ilvl w:val="0"/>
          <w:numId w:val="55"/>
        </w:numPr>
        <w:ind w:left="998" w:hanging="357"/>
        <w:jc w:val="both"/>
        <w:rPr>
          <w:rFonts w:ascii="Arial" w:hAnsi="Arial" w:cs="Arial"/>
          <w:sz w:val="20"/>
        </w:rPr>
      </w:pPr>
      <w:r>
        <w:rPr>
          <w:rFonts w:ascii="Arial" w:hAnsi="Arial" w:cs="Arial"/>
          <w:sz w:val="20"/>
        </w:rPr>
        <w:t>the alleged level of involvement of the child in the offending;</w:t>
      </w:r>
    </w:p>
    <w:p w14:paraId="58F7C82F" w14:textId="77777777" w:rsidR="00A21D6B" w:rsidRDefault="00A21D6B">
      <w:pPr>
        <w:numPr>
          <w:ilvl w:val="0"/>
          <w:numId w:val="55"/>
        </w:numPr>
        <w:ind w:left="998" w:hanging="357"/>
        <w:jc w:val="both"/>
        <w:rPr>
          <w:rFonts w:ascii="Arial" w:hAnsi="Arial" w:cs="Arial"/>
          <w:sz w:val="20"/>
        </w:rPr>
      </w:pPr>
      <w:r>
        <w:rPr>
          <w:rFonts w:ascii="Arial" w:hAnsi="Arial" w:cs="Arial"/>
          <w:sz w:val="20"/>
        </w:rPr>
        <w:t>any other matter that the prosecutor considers relevant.</w:t>
      </w:r>
    </w:p>
    <w:p w14:paraId="3536AB56" w14:textId="77777777" w:rsidR="00EE3BFB" w:rsidRDefault="00A21D6B">
      <w:pPr>
        <w:numPr>
          <w:ilvl w:val="0"/>
          <w:numId w:val="60"/>
        </w:numPr>
        <w:spacing w:before="60"/>
        <w:ind w:left="641" w:hanging="357"/>
        <w:jc w:val="both"/>
        <w:rPr>
          <w:rFonts w:ascii="Arial" w:hAnsi="Arial" w:cs="Arial"/>
          <w:sz w:val="20"/>
        </w:rPr>
      </w:pPr>
      <w:r>
        <w:rPr>
          <w:rFonts w:ascii="Arial" w:hAnsi="Arial" w:cs="Arial"/>
          <w:sz w:val="20"/>
        </w:rPr>
        <w:t>The child must consent [s.356D(3)(b)].</w:t>
      </w:r>
    </w:p>
    <w:p w14:paraId="7BF10256" w14:textId="77777777" w:rsidR="00EE3BFB" w:rsidRDefault="00A21D6B">
      <w:pPr>
        <w:numPr>
          <w:ilvl w:val="0"/>
          <w:numId w:val="60"/>
        </w:numPr>
        <w:spacing w:before="60"/>
        <w:ind w:left="641" w:hanging="357"/>
        <w:jc w:val="both"/>
        <w:rPr>
          <w:rFonts w:ascii="Arial" w:hAnsi="Arial" w:cs="Arial"/>
          <w:sz w:val="20"/>
        </w:rPr>
      </w:pPr>
      <w:r>
        <w:rPr>
          <w:rFonts w:ascii="Arial" w:hAnsi="Arial" w:cs="Arial"/>
          <w:sz w:val="20"/>
        </w:rPr>
        <w:t>The child must acknowledge to the Court responsibility for the offence [s.356E(1)(a)].  Such acknowledgement by a child is inadmissible as evidence in a proceeding for that offence and does not constitute a plea [s.356E(2)].</w:t>
      </w:r>
    </w:p>
    <w:p w14:paraId="36FFD0CB" w14:textId="77777777" w:rsidR="00EE3BFB" w:rsidRDefault="00251729">
      <w:pPr>
        <w:numPr>
          <w:ilvl w:val="0"/>
          <w:numId w:val="60"/>
        </w:numPr>
        <w:spacing w:before="60"/>
        <w:ind w:left="641" w:hanging="357"/>
        <w:jc w:val="both"/>
        <w:rPr>
          <w:rFonts w:ascii="Arial" w:hAnsi="Arial" w:cs="Arial"/>
          <w:sz w:val="20"/>
        </w:rPr>
      </w:pPr>
      <w:r>
        <w:rPr>
          <w:rFonts w:ascii="Arial" w:hAnsi="Arial" w:cs="Arial"/>
          <w:sz w:val="20"/>
        </w:rPr>
        <w:t>Section 356D(2) provides that the Court may refuse to accept a plea of guilty from a child in a criminal proceeding for an offence, or may allow a child to withdraw such a plea, if-</w:t>
      </w:r>
    </w:p>
    <w:p w14:paraId="6749FB52" w14:textId="77777777" w:rsidR="00660ACA" w:rsidRDefault="00660ACA">
      <w:pPr>
        <w:numPr>
          <w:ilvl w:val="0"/>
          <w:numId w:val="57"/>
        </w:numPr>
        <w:ind w:left="998" w:hanging="357"/>
        <w:jc w:val="both"/>
        <w:rPr>
          <w:rFonts w:ascii="Arial" w:hAnsi="Arial" w:cs="Arial"/>
          <w:sz w:val="20"/>
        </w:rPr>
      </w:pPr>
      <w:r>
        <w:rPr>
          <w:rFonts w:ascii="Arial" w:hAnsi="Arial" w:cs="Arial"/>
          <w:sz w:val="20"/>
        </w:rPr>
        <w:t>there has been no application for an adjournment under s.356D(1); and</w:t>
      </w:r>
    </w:p>
    <w:p w14:paraId="1C3B7985" w14:textId="77777777" w:rsidR="00660ACA" w:rsidRDefault="00660ACA">
      <w:pPr>
        <w:numPr>
          <w:ilvl w:val="0"/>
          <w:numId w:val="57"/>
        </w:numPr>
        <w:ind w:left="998" w:hanging="357"/>
        <w:jc w:val="both"/>
        <w:rPr>
          <w:rFonts w:ascii="Arial" w:hAnsi="Arial" w:cs="Arial"/>
          <w:sz w:val="20"/>
        </w:rPr>
      </w:pPr>
      <w:r>
        <w:rPr>
          <w:rFonts w:ascii="Arial" w:hAnsi="Arial" w:cs="Arial"/>
          <w:sz w:val="20"/>
        </w:rPr>
        <w:t>the Court considers it necessary to consider the appropriateness of diversion; and</w:t>
      </w:r>
    </w:p>
    <w:p w14:paraId="30B1990B" w14:textId="77777777" w:rsidR="00660ACA" w:rsidRDefault="00660ACA">
      <w:pPr>
        <w:numPr>
          <w:ilvl w:val="0"/>
          <w:numId w:val="57"/>
        </w:numPr>
        <w:ind w:left="998" w:hanging="357"/>
        <w:jc w:val="both"/>
        <w:rPr>
          <w:rFonts w:ascii="Arial" w:hAnsi="Arial" w:cs="Arial"/>
          <w:sz w:val="20"/>
        </w:rPr>
      </w:pPr>
      <w:r>
        <w:rPr>
          <w:rFonts w:ascii="Arial" w:hAnsi="Arial" w:cs="Arial"/>
          <w:sz w:val="20"/>
        </w:rPr>
        <w:t>the Court has not heard any evidence in the proceeding; and</w:t>
      </w:r>
    </w:p>
    <w:p w14:paraId="2848F78A" w14:textId="77777777" w:rsidR="00660ACA" w:rsidRDefault="00660ACA">
      <w:pPr>
        <w:numPr>
          <w:ilvl w:val="0"/>
          <w:numId w:val="57"/>
        </w:numPr>
        <w:ind w:left="998" w:hanging="357"/>
        <w:jc w:val="both"/>
        <w:rPr>
          <w:rFonts w:ascii="Arial" w:hAnsi="Arial" w:cs="Arial"/>
          <w:sz w:val="20"/>
        </w:rPr>
      </w:pPr>
      <w:r>
        <w:rPr>
          <w:rFonts w:ascii="Arial" w:hAnsi="Arial" w:cs="Arial"/>
          <w:sz w:val="20"/>
        </w:rPr>
        <w:t>in the case of a withdrawal of a plea, the Court is satisfied that the prosecutor does not object to diversion.</w:t>
      </w:r>
    </w:p>
    <w:p w14:paraId="124D39FC" w14:textId="77777777" w:rsidR="00A21D6B" w:rsidRDefault="00A21D6B" w:rsidP="00660ACA">
      <w:pPr>
        <w:spacing w:before="60"/>
        <w:ind w:left="641"/>
        <w:jc w:val="both"/>
        <w:rPr>
          <w:rFonts w:ascii="Arial" w:hAnsi="Arial" w:cs="Arial"/>
          <w:sz w:val="20"/>
        </w:rPr>
      </w:pPr>
      <w:r>
        <w:rPr>
          <w:rFonts w:ascii="Arial" w:hAnsi="Arial" w:cs="Arial"/>
          <w:sz w:val="20"/>
        </w:rPr>
        <w:t xml:space="preserve">A plea withdrawn under s.356D(2) is inadmissible as evidence in a proceeding for that offence and does not constitute a plea </w:t>
      </w:r>
      <w:r w:rsidR="00556471">
        <w:rPr>
          <w:rFonts w:ascii="Arial" w:hAnsi="Arial" w:cs="Arial"/>
          <w:sz w:val="20"/>
        </w:rPr>
        <w:t>[s.356E(3)].</w:t>
      </w:r>
    </w:p>
    <w:p w14:paraId="1E7E6FF4" w14:textId="77777777" w:rsidR="00EE3BFB" w:rsidRDefault="00A21D6B">
      <w:pPr>
        <w:numPr>
          <w:ilvl w:val="0"/>
          <w:numId w:val="60"/>
        </w:numPr>
        <w:spacing w:before="60"/>
        <w:ind w:left="641" w:hanging="357"/>
        <w:jc w:val="both"/>
        <w:rPr>
          <w:rFonts w:ascii="Arial" w:hAnsi="Arial" w:cs="Arial"/>
          <w:sz w:val="20"/>
        </w:rPr>
      </w:pPr>
      <w:r>
        <w:rPr>
          <w:rFonts w:ascii="Arial" w:hAnsi="Arial" w:cs="Arial"/>
          <w:sz w:val="20"/>
        </w:rPr>
        <w:t>The child must consent to the Court adjourning the proceeding for the purpose of the child participating in a diversion program [s.356E(1)(b).</w:t>
      </w:r>
    </w:p>
    <w:p w14:paraId="62B5547F" w14:textId="77777777" w:rsidR="00A21D6B" w:rsidRDefault="00A21D6B" w:rsidP="00A21D6B">
      <w:pPr>
        <w:jc w:val="both"/>
        <w:rPr>
          <w:rFonts w:ascii="Arial" w:hAnsi="Arial" w:cs="Arial"/>
          <w:sz w:val="20"/>
        </w:rPr>
      </w:pPr>
    </w:p>
    <w:p w14:paraId="08AD1416" w14:textId="77777777" w:rsidR="00800D84" w:rsidRDefault="00A21D6B" w:rsidP="00800D84">
      <w:pPr>
        <w:pStyle w:val="Heading3"/>
        <w:keepNext/>
        <w:spacing w:after="80" w:line="240" w:lineRule="auto"/>
        <w:ind w:left="284" w:hanging="284"/>
        <w:rPr>
          <w:rFonts w:ascii="Arial" w:hAnsi="Arial" w:cs="Arial"/>
          <w:b/>
          <w:bCs/>
          <w:sz w:val="20"/>
        </w:rPr>
      </w:pPr>
      <w:bookmarkStart w:id="254" w:name="_D_ADJOURNMENT_TO"/>
      <w:bookmarkEnd w:id="254"/>
      <w:r>
        <w:rPr>
          <w:rFonts w:ascii="Arial" w:hAnsi="Arial" w:cs="Arial"/>
          <w:b/>
          <w:color w:val="FFFFFF"/>
          <w:sz w:val="22"/>
          <w:shd w:val="clear" w:color="auto" w:fill="000000"/>
        </w:rPr>
        <w:lastRenderedPageBreak/>
        <w:t>D</w:t>
      </w:r>
      <w:r>
        <w:rPr>
          <w:rFonts w:ascii="Arial" w:hAnsi="Arial" w:cs="Arial"/>
          <w:b/>
          <w:color w:val="000000"/>
          <w:sz w:val="22"/>
        </w:rPr>
        <w:tab/>
      </w:r>
      <w:r w:rsidR="00556471">
        <w:rPr>
          <w:rFonts w:ascii="Arial" w:hAnsi="Arial" w:cs="Arial"/>
          <w:b/>
          <w:color w:val="FFFFFF"/>
          <w:sz w:val="22"/>
          <w:bdr w:val="single" w:sz="4" w:space="0" w:color="auto"/>
          <w:shd w:val="clear" w:color="auto" w:fill="000000"/>
        </w:rPr>
        <w:t>ADJOURNMENT TO UNDERTAKE</w:t>
      </w:r>
      <w:r>
        <w:rPr>
          <w:rFonts w:ascii="Arial" w:hAnsi="Arial" w:cs="Arial"/>
          <w:b/>
          <w:color w:val="FFFFFF"/>
          <w:sz w:val="22"/>
          <w:bdr w:val="single" w:sz="4" w:space="0" w:color="auto"/>
          <w:shd w:val="clear" w:color="auto" w:fill="000000"/>
        </w:rPr>
        <w:t xml:space="preserve"> DIVERSION</w:t>
      </w:r>
      <w:r w:rsidR="00556471">
        <w:rPr>
          <w:rFonts w:ascii="Arial" w:hAnsi="Arial" w:cs="Arial"/>
          <w:b/>
          <w:color w:val="FFFFFF"/>
          <w:sz w:val="22"/>
          <w:bdr w:val="single" w:sz="4" w:space="0" w:color="auto"/>
          <w:shd w:val="clear" w:color="auto" w:fill="000000"/>
        </w:rPr>
        <w:t xml:space="preserve"> PROGRAM</w:t>
      </w:r>
    </w:p>
    <w:p w14:paraId="3F9536B4" w14:textId="77777777" w:rsidR="00556471" w:rsidRDefault="00A21D6B" w:rsidP="00660ACA">
      <w:pPr>
        <w:spacing w:before="60"/>
        <w:ind w:left="284"/>
        <w:jc w:val="both"/>
        <w:rPr>
          <w:rFonts w:ascii="Arial" w:hAnsi="Arial" w:cs="Arial"/>
          <w:sz w:val="20"/>
        </w:rPr>
      </w:pPr>
      <w:r>
        <w:rPr>
          <w:rFonts w:ascii="Arial" w:hAnsi="Arial" w:cs="Arial"/>
          <w:sz w:val="20"/>
        </w:rPr>
        <w:t>Section 356D(1) provides that at any time before taking a formal plea from a child in a criminal proceeding for an offence, the Court may, on its own motion or on application by the child or the prosecutor, adjourn the proceeding for a period not exceeding 4 months to enable the child to participate in and complete a diversion program.  Section 356</w:t>
      </w:r>
      <w:r w:rsidR="00556471">
        <w:rPr>
          <w:rFonts w:ascii="Arial" w:hAnsi="Arial" w:cs="Arial"/>
          <w:sz w:val="20"/>
        </w:rPr>
        <w:t>D</w:t>
      </w:r>
      <w:r>
        <w:rPr>
          <w:rFonts w:ascii="Arial" w:hAnsi="Arial" w:cs="Arial"/>
          <w:sz w:val="20"/>
        </w:rPr>
        <w:t>(</w:t>
      </w:r>
      <w:r w:rsidR="00556471">
        <w:rPr>
          <w:rFonts w:ascii="Arial" w:hAnsi="Arial" w:cs="Arial"/>
          <w:sz w:val="20"/>
        </w:rPr>
        <w:t>4</w:t>
      </w:r>
      <w:r>
        <w:rPr>
          <w:rFonts w:ascii="Arial" w:hAnsi="Arial" w:cs="Arial"/>
          <w:sz w:val="20"/>
        </w:rPr>
        <w:t>) requires the Court, as far as practicable, to consider the following matters when determining the type of diversion program to be ordered</w:t>
      </w:r>
      <w:r w:rsidR="00556471">
        <w:rPr>
          <w:rFonts w:ascii="Arial" w:hAnsi="Arial" w:cs="Arial"/>
          <w:sz w:val="20"/>
        </w:rPr>
        <w:t>:</w:t>
      </w:r>
    </w:p>
    <w:p w14:paraId="5A6074C0" w14:textId="77777777" w:rsidR="00556471" w:rsidRDefault="00556471">
      <w:pPr>
        <w:numPr>
          <w:ilvl w:val="0"/>
          <w:numId w:val="56"/>
        </w:numPr>
        <w:ind w:left="641" w:hanging="357"/>
        <w:jc w:val="both"/>
        <w:rPr>
          <w:rFonts w:ascii="Arial" w:hAnsi="Arial" w:cs="Arial"/>
          <w:sz w:val="20"/>
        </w:rPr>
      </w:pPr>
      <w:r>
        <w:rPr>
          <w:rFonts w:ascii="Arial" w:hAnsi="Arial" w:cs="Arial"/>
          <w:sz w:val="20"/>
        </w:rPr>
        <w:t>the seriousness and nature of the offending;</w:t>
      </w:r>
    </w:p>
    <w:p w14:paraId="416BD007" w14:textId="77777777" w:rsidR="00556471" w:rsidRDefault="00556471">
      <w:pPr>
        <w:numPr>
          <w:ilvl w:val="0"/>
          <w:numId w:val="56"/>
        </w:numPr>
        <w:ind w:left="641" w:hanging="357"/>
        <w:jc w:val="both"/>
        <w:rPr>
          <w:rFonts w:ascii="Arial" w:hAnsi="Arial" w:cs="Arial"/>
          <w:sz w:val="20"/>
        </w:rPr>
      </w:pPr>
      <w:r>
        <w:rPr>
          <w:rFonts w:ascii="Arial" w:hAnsi="Arial" w:cs="Arial"/>
          <w:sz w:val="20"/>
        </w:rPr>
        <w:t>the seriousness and nature of any previous offending;</w:t>
      </w:r>
    </w:p>
    <w:p w14:paraId="6018740F" w14:textId="77777777" w:rsidR="00556471" w:rsidRDefault="00556471">
      <w:pPr>
        <w:numPr>
          <w:ilvl w:val="0"/>
          <w:numId w:val="56"/>
        </w:numPr>
        <w:ind w:left="641" w:hanging="357"/>
        <w:jc w:val="both"/>
        <w:rPr>
          <w:rFonts w:ascii="Arial" w:hAnsi="Arial" w:cs="Arial"/>
          <w:sz w:val="20"/>
        </w:rPr>
      </w:pPr>
      <w:r>
        <w:rPr>
          <w:rFonts w:ascii="Arial" w:hAnsi="Arial" w:cs="Arial"/>
          <w:sz w:val="20"/>
        </w:rPr>
        <w:t>the impact on any victim;</w:t>
      </w:r>
    </w:p>
    <w:p w14:paraId="25294349" w14:textId="77777777" w:rsidR="00556471" w:rsidRDefault="00556471">
      <w:pPr>
        <w:numPr>
          <w:ilvl w:val="0"/>
          <w:numId w:val="56"/>
        </w:numPr>
        <w:ind w:left="641" w:hanging="357"/>
        <w:jc w:val="both"/>
        <w:rPr>
          <w:rFonts w:ascii="Arial" w:hAnsi="Arial" w:cs="Arial"/>
          <w:sz w:val="20"/>
        </w:rPr>
      </w:pPr>
      <w:r>
        <w:rPr>
          <w:rFonts w:ascii="Arial" w:hAnsi="Arial" w:cs="Arial"/>
          <w:sz w:val="20"/>
        </w:rPr>
        <w:t>the interests of justice and any other matter the Court considers appropriate.</w:t>
      </w:r>
    </w:p>
    <w:p w14:paraId="3B070736" w14:textId="77777777" w:rsidR="00762689" w:rsidRDefault="00556471" w:rsidP="00660ACA">
      <w:pPr>
        <w:ind w:left="284"/>
        <w:jc w:val="both"/>
        <w:rPr>
          <w:rFonts w:ascii="Arial" w:hAnsi="Arial" w:cs="Arial"/>
          <w:sz w:val="20"/>
        </w:rPr>
      </w:pPr>
      <w:r>
        <w:rPr>
          <w:rFonts w:ascii="Arial" w:hAnsi="Arial" w:cs="Arial"/>
          <w:sz w:val="20"/>
        </w:rPr>
        <w:t>In considering these matters the Court may inform itself in any way it considers appropriate [s.356D(5)] provided that the Court observes the rules of natural justice [s,356K].</w:t>
      </w:r>
    </w:p>
    <w:p w14:paraId="17AC653B" w14:textId="77777777" w:rsidR="00660ACA" w:rsidRDefault="00660ACA" w:rsidP="00660ACA">
      <w:pPr>
        <w:jc w:val="both"/>
        <w:rPr>
          <w:rFonts w:ascii="Arial" w:hAnsi="Arial" w:cs="Arial"/>
          <w:sz w:val="20"/>
        </w:rPr>
      </w:pPr>
    </w:p>
    <w:p w14:paraId="51E4761D" w14:textId="77777777" w:rsidR="00800D84" w:rsidRDefault="00660ACA" w:rsidP="00800D84">
      <w:pPr>
        <w:pStyle w:val="Heading3"/>
        <w:keepNext/>
        <w:spacing w:after="80" w:line="240" w:lineRule="auto"/>
        <w:ind w:left="284" w:hanging="284"/>
        <w:rPr>
          <w:rFonts w:ascii="Arial" w:hAnsi="Arial" w:cs="Arial"/>
          <w:b/>
          <w:bCs/>
          <w:sz w:val="20"/>
        </w:rPr>
      </w:pPr>
      <w:bookmarkStart w:id="255" w:name="_E_MATTERS_TO"/>
      <w:bookmarkEnd w:id="255"/>
      <w:r>
        <w:rPr>
          <w:rFonts w:ascii="Arial" w:hAnsi="Arial" w:cs="Arial"/>
          <w:b/>
          <w:color w:val="FFFFFF"/>
          <w:sz w:val="22"/>
          <w:shd w:val="clear" w:color="auto" w:fill="000000"/>
        </w:rPr>
        <w:t>E</w:t>
      </w:r>
      <w:r>
        <w:rPr>
          <w:rFonts w:ascii="Arial" w:hAnsi="Arial" w:cs="Arial"/>
          <w:b/>
          <w:color w:val="000000"/>
          <w:sz w:val="22"/>
        </w:rPr>
        <w:tab/>
      </w:r>
      <w:r>
        <w:rPr>
          <w:rFonts w:ascii="Arial" w:hAnsi="Arial" w:cs="Arial"/>
          <w:b/>
          <w:color w:val="FFFFFF"/>
          <w:sz w:val="22"/>
          <w:bdr w:val="single" w:sz="4" w:space="0" w:color="auto"/>
          <w:shd w:val="clear" w:color="auto" w:fill="000000"/>
        </w:rPr>
        <w:t>MATTERS TO CONSIDER IN DETERMINING THE TYPE OF DIVERSION PROGRAM</w:t>
      </w:r>
    </w:p>
    <w:p w14:paraId="5F2B6BA1" w14:textId="77777777" w:rsidR="00660ACA" w:rsidRDefault="00660ACA" w:rsidP="00352C1E">
      <w:pPr>
        <w:spacing w:before="80"/>
        <w:ind w:left="284"/>
        <w:jc w:val="both"/>
        <w:rPr>
          <w:rFonts w:ascii="Arial" w:hAnsi="Arial" w:cs="Arial"/>
          <w:sz w:val="20"/>
        </w:rPr>
      </w:pPr>
      <w:r>
        <w:rPr>
          <w:rFonts w:ascii="Arial" w:hAnsi="Arial" w:cs="Arial"/>
          <w:sz w:val="20"/>
        </w:rPr>
        <w:t>Section 356G(1) provides that the Court, as far as practicable, must consider the following matters when determining the type of diversion program to be ordered:</w:t>
      </w:r>
    </w:p>
    <w:p w14:paraId="1FCCF308" w14:textId="77777777" w:rsidR="005F7D79" w:rsidRDefault="00FB17A4">
      <w:pPr>
        <w:numPr>
          <w:ilvl w:val="0"/>
          <w:numId w:val="47"/>
        </w:numPr>
        <w:tabs>
          <w:tab w:val="clear" w:pos="1137"/>
          <w:tab w:val="num" w:pos="357"/>
        </w:tabs>
        <w:ind w:left="641" w:hanging="357"/>
        <w:jc w:val="both"/>
        <w:rPr>
          <w:rFonts w:ascii="Arial" w:hAnsi="Arial" w:cs="Arial"/>
          <w:sz w:val="20"/>
        </w:rPr>
      </w:pPr>
      <w:r>
        <w:rPr>
          <w:rFonts w:ascii="Arial" w:hAnsi="Arial" w:cs="Arial"/>
          <w:sz w:val="20"/>
        </w:rPr>
        <w:t xml:space="preserve">the </w:t>
      </w:r>
      <w:r w:rsidR="00660ACA">
        <w:rPr>
          <w:rFonts w:ascii="Arial" w:hAnsi="Arial" w:cs="Arial"/>
          <w:sz w:val="20"/>
        </w:rPr>
        <w:t>diversion program should not be more punitive than the sentence that would have been imposed had the child been found guilty;</w:t>
      </w:r>
    </w:p>
    <w:p w14:paraId="149430D5" w14:textId="77777777" w:rsidR="00040C56"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 xml:space="preserve">the diversion program should be achievable by the child and </w:t>
      </w:r>
      <w:proofErr w:type="spellStart"/>
      <w:r>
        <w:rPr>
          <w:rFonts w:ascii="Arial" w:hAnsi="Arial" w:cs="Arial"/>
          <w:sz w:val="20"/>
        </w:rPr>
        <w:t>measureable</w:t>
      </w:r>
      <w:proofErr w:type="spellEnd"/>
      <w:r>
        <w:rPr>
          <w:rFonts w:ascii="Arial" w:hAnsi="Arial" w:cs="Arial"/>
          <w:sz w:val="20"/>
        </w:rPr>
        <w:t>;</w:t>
      </w:r>
    </w:p>
    <w:p w14:paraId="14221454"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personal characteristics and circumstances of the child;</w:t>
      </w:r>
    </w:p>
    <w:p w14:paraId="7A728FC9"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desirability of maintaining a child’s engagement in education, training and employment;</w:t>
      </w:r>
    </w:p>
    <w:p w14:paraId="180317D8"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diversion program should be culturally appropriate;</w:t>
      </w:r>
    </w:p>
    <w:p w14:paraId="49B67CD4"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impact on any victim;</w:t>
      </w:r>
    </w:p>
    <w:p w14:paraId="78DFB62A"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appropriateness of a restorative approach;</w:t>
      </w:r>
    </w:p>
    <w:p w14:paraId="395C71B4" w14:textId="77777777" w:rsidR="00040C56"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any other matter the Court considers appropriate.</w:t>
      </w:r>
    </w:p>
    <w:p w14:paraId="2A82D764" w14:textId="77777777" w:rsidR="005F7D79" w:rsidRDefault="00660ACA" w:rsidP="00F30618">
      <w:pPr>
        <w:ind w:left="284"/>
        <w:jc w:val="both"/>
        <w:rPr>
          <w:rFonts w:ascii="Arial" w:hAnsi="Arial" w:cs="Arial"/>
          <w:sz w:val="20"/>
        </w:rPr>
      </w:pPr>
      <w:r>
        <w:rPr>
          <w:rFonts w:ascii="Arial" w:hAnsi="Arial" w:cs="Arial"/>
          <w:sz w:val="20"/>
        </w:rPr>
        <w:t>In considering these matters the Court may inform itself in any way it considers appropriate [s.356G(2)] provided that the Court observes the rules of natural justice [s,356K].</w:t>
      </w:r>
      <w:r w:rsidR="00F30618">
        <w:rPr>
          <w:rFonts w:ascii="Arial" w:hAnsi="Arial" w:cs="Arial"/>
          <w:sz w:val="20"/>
        </w:rPr>
        <w:t xml:space="preserve">  Either party may suggest conditions for the diversion program which the Court may adopt or not adopt as it sees fit.  The Court may also formulate its own conditions.</w:t>
      </w:r>
    </w:p>
    <w:p w14:paraId="788DD85D" w14:textId="77777777" w:rsidR="00F30618" w:rsidRDefault="00F30618" w:rsidP="00F30618">
      <w:pPr>
        <w:jc w:val="both"/>
        <w:rPr>
          <w:rFonts w:ascii="Arial" w:hAnsi="Arial" w:cs="Arial"/>
          <w:sz w:val="20"/>
        </w:rPr>
      </w:pPr>
    </w:p>
    <w:p w14:paraId="7E3110F5" w14:textId="77777777" w:rsidR="00800D84" w:rsidRDefault="00F30618" w:rsidP="00800D84">
      <w:pPr>
        <w:pStyle w:val="Heading3"/>
        <w:keepNext/>
        <w:spacing w:after="80" w:line="240" w:lineRule="auto"/>
        <w:ind w:left="284" w:hanging="284"/>
        <w:rPr>
          <w:rFonts w:ascii="Arial" w:hAnsi="Arial" w:cs="Arial"/>
          <w:b/>
          <w:bCs/>
          <w:sz w:val="20"/>
        </w:rPr>
      </w:pPr>
      <w:bookmarkStart w:id="256" w:name="_F_THE_CHILDREN’S"/>
      <w:bookmarkEnd w:id="256"/>
      <w:r>
        <w:rPr>
          <w:rFonts w:ascii="Arial" w:hAnsi="Arial" w:cs="Arial"/>
          <w:b/>
          <w:color w:val="FFFFFF"/>
          <w:sz w:val="22"/>
          <w:shd w:val="clear" w:color="auto" w:fill="000000"/>
        </w:rPr>
        <w:t>F</w:t>
      </w:r>
      <w:r>
        <w:rPr>
          <w:rFonts w:ascii="Arial" w:hAnsi="Arial" w:cs="Arial"/>
          <w:b/>
          <w:color w:val="000000"/>
          <w:sz w:val="22"/>
        </w:rPr>
        <w:tab/>
      </w:r>
      <w:r>
        <w:rPr>
          <w:rFonts w:ascii="Arial" w:hAnsi="Arial" w:cs="Arial"/>
          <w:b/>
          <w:color w:val="FFFFFF"/>
          <w:sz w:val="22"/>
          <w:bdr w:val="single" w:sz="4" w:space="0" w:color="auto"/>
          <w:shd w:val="clear" w:color="auto" w:fill="000000"/>
        </w:rPr>
        <w:t>THE CHILDREN’S COURT YOUTH DIVERSION SERVIC</w:t>
      </w:r>
      <w:r w:rsidR="00E80034">
        <w:rPr>
          <w:rFonts w:ascii="Arial" w:hAnsi="Arial" w:cs="Arial"/>
          <w:b/>
          <w:color w:val="FFFFFF"/>
          <w:sz w:val="22"/>
          <w:bdr w:val="single" w:sz="4" w:space="0" w:color="auto"/>
          <w:shd w:val="clear" w:color="auto" w:fill="000000"/>
        </w:rPr>
        <w:t>E [CCYDS]</w:t>
      </w:r>
    </w:p>
    <w:p w14:paraId="795DBCE6" w14:textId="77777777" w:rsidR="00F30618" w:rsidRDefault="00F30618" w:rsidP="00F30618">
      <w:pPr>
        <w:spacing w:before="60"/>
        <w:ind w:left="284"/>
        <w:jc w:val="both"/>
        <w:rPr>
          <w:rFonts w:ascii="Arial" w:hAnsi="Arial" w:cs="Arial"/>
          <w:sz w:val="20"/>
        </w:rPr>
      </w:pPr>
      <w:r>
        <w:rPr>
          <w:rFonts w:ascii="Arial" w:hAnsi="Arial" w:cs="Arial"/>
          <w:sz w:val="20"/>
        </w:rPr>
        <w:t xml:space="preserve">The </w:t>
      </w:r>
      <w:r w:rsidR="00E80034">
        <w:rPr>
          <w:rFonts w:ascii="Arial" w:hAnsi="Arial" w:cs="Arial"/>
          <w:sz w:val="20"/>
        </w:rPr>
        <w:t xml:space="preserve">CCYDS </w:t>
      </w:r>
      <w:r>
        <w:rPr>
          <w:rFonts w:ascii="Arial" w:hAnsi="Arial" w:cs="Arial"/>
          <w:sz w:val="20"/>
        </w:rPr>
        <w:t xml:space="preserve">is operated state-wide by the Department of Justice and Regulation.  </w:t>
      </w:r>
      <w:r w:rsidR="00E80034">
        <w:rPr>
          <w:rFonts w:ascii="Arial" w:hAnsi="Arial" w:cs="Arial"/>
          <w:sz w:val="20"/>
        </w:rPr>
        <w:t xml:space="preserve">Its coordinators </w:t>
      </w:r>
      <w:r w:rsidR="00352C1E">
        <w:rPr>
          <w:rFonts w:ascii="Arial" w:hAnsi="Arial" w:cs="Arial"/>
          <w:sz w:val="20"/>
        </w:rPr>
        <w:t>attend all scheduled sittings of the Criminal Division of the Children’s Court to-</w:t>
      </w:r>
    </w:p>
    <w:p w14:paraId="70D0A23F" w14:textId="77777777" w:rsidR="00EE3BFB" w:rsidRDefault="00352C1E">
      <w:pPr>
        <w:numPr>
          <w:ilvl w:val="0"/>
          <w:numId w:val="60"/>
        </w:numPr>
        <w:ind w:left="641" w:hanging="357"/>
        <w:jc w:val="both"/>
        <w:rPr>
          <w:rFonts w:ascii="Arial" w:hAnsi="Arial" w:cs="Arial"/>
          <w:sz w:val="20"/>
        </w:rPr>
      </w:pPr>
      <w:r>
        <w:rPr>
          <w:rFonts w:ascii="Arial" w:hAnsi="Arial" w:cs="Arial"/>
          <w:sz w:val="20"/>
        </w:rPr>
        <w:t>conduct same day assessments following a judicial officer’s referral</w:t>
      </w:r>
      <w:r w:rsidR="00E80034">
        <w:rPr>
          <w:rFonts w:ascii="Arial" w:hAnsi="Arial" w:cs="Arial"/>
          <w:sz w:val="20"/>
        </w:rPr>
        <w:t>;</w:t>
      </w:r>
    </w:p>
    <w:p w14:paraId="0FD0D575" w14:textId="77777777" w:rsidR="00EE3BFB" w:rsidRDefault="00352C1E">
      <w:pPr>
        <w:numPr>
          <w:ilvl w:val="0"/>
          <w:numId w:val="60"/>
        </w:numPr>
        <w:ind w:left="641" w:hanging="357"/>
        <w:jc w:val="both"/>
        <w:rPr>
          <w:rFonts w:ascii="Arial" w:hAnsi="Arial" w:cs="Arial"/>
          <w:sz w:val="20"/>
        </w:rPr>
      </w:pPr>
      <w:r>
        <w:rPr>
          <w:rFonts w:ascii="Arial" w:hAnsi="Arial" w:cs="Arial"/>
          <w:sz w:val="20"/>
        </w:rPr>
        <w:t>advise the Court on the suitability of the child for diversion;</w:t>
      </w:r>
      <w:r w:rsidR="00E80034">
        <w:rPr>
          <w:rFonts w:ascii="Arial" w:hAnsi="Arial" w:cs="Arial"/>
          <w:sz w:val="20"/>
        </w:rPr>
        <w:t xml:space="preserve"> and</w:t>
      </w:r>
    </w:p>
    <w:p w14:paraId="7741A2AB" w14:textId="77777777" w:rsidR="00EE3BFB" w:rsidRDefault="00352C1E">
      <w:pPr>
        <w:numPr>
          <w:ilvl w:val="0"/>
          <w:numId w:val="60"/>
        </w:numPr>
        <w:ind w:left="641" w:hanging="357"/>
        <w:jc w:val="both"/>
        <w:rPr>
          <w:rFonts w:ascii="Arial" w:hAnsi="Arial" w:cs="Arial"/>
          <w:sz w:val="20"/>
        </w:rPr>
      </w:pPr>
      <w:r>
        <w:rPr>
          <w:rFonts w:ascii="Arial" w:hAnsi="Arial" w:cs="Arial"/>
          <w:sz w:val="20"/>
        </w:rPr>
        <w:t>report back to the Court on a child’s compliance with a diversion program.</w:t>
      </w:r>
    </w:p>
    <w:p w14:paraId="2958A3C9" w14:textId="425EDC53" w:rsidR="00352C1E" w:rsidRDefault="00352C1E" w:rsidP="00352C1E">
      <w:pPr>
        <w:spacing w:before="120"/>
        <w:ind w:left="284"/>
        <w:jc w:val="both"/>
        <w:rPr>
          <w:rFonts w:ascii="Arial" w:hAnsi="Arial" w:cs="Arial"/>
          <w:sz w:val="20"/>
        </w:rPr>
      </w:pPr>
      <w:r>
        <w:rPr>
          <w:rFonts w:ascii="Arial" w:hAnsi="Arial" w:cs="Arial"/>
          <w:sz w:val="20"/>
        </w:rPr>
        <w:t xml:space="preserve">If the Court decides that a child is at least </w:t>
      </w:r>
      <w:r w:rsidRPr="00352C1E">
        <w:rPr>
          <w:rFonts w:ascii="Arial" w:hAnsi="Arial" w:cs="Arial"/>
          <w:i/>
          <w:sz w:val="20"/>
        </w:rPr>
        <w:t>prima facie</w:t>
      </w:r>
      <w:r>
        <w:rPr>
          <w:rFonts w:ascii="Arial" w:hAnsi="Arial" w:cs="Arial"/>
          <w:sz w:val="20"/>
        </w:rPr>
        <w:t xml:space="preserve"> a suitable candidate </w:t>
      </w:r>
      <w:r w:rsidR="00E80034">
        <w:rPr>
          <w:rFonts w:ascii="Arial" w:hAnsi="Arial" w:cs="Arial"/>
          <w:sz w:val="20"/>
        </w:rPr>
        <w:t xml:space="preserve">for diversion, it stands down or occasionally adjourns the case to allow the CCYDS to speak to the child, the child’s family, the child’s legal representative and the prosecutor and to draw up a proposed diversion program.  This program </w:t>
      </w:r>
      <w:r w:rsidR="00F83D2F">
        <w:rPr>
          <w:rFonts w:ascii="Arial" w:hAnsi="Arial" w:cs="Arial"/>
          <w:sz w:val="20"/>
        </w:rPr>
        <w:t xml:space="preserve">– which is usually relevant to the child’s offending and/or needs – </w:t>
      </w:r>
      <w:r w:rsidR="00E80034">
        <w:rPr>
          <w:rFonts w:ascii="Arial" w:hAnsi="Arial" w:cs="Arial"/>
          <w:sz w:val="20"/>
        </w:rPr>
        <w:t>may</w:t>
      </w:r>
      <w:r w:rsidR="00F83D2F">
        <w:rPr>
          <w:rFonts w:ascii="Arial" w:hAnsi="Arial" w:cs="Arial"/>
          <w:sz w:val="20"/>
        </w:rPr>
        <w:t xml:space="preserve"> </w:t>
      </w:r>
      <w:r w:rsidR="00E80034">
        <w:rPr>
          <w:rFonts w:ascii="Arial" w:hAnsi="Arial" w:cs="Arial"/>
          <w:sz w:val="20"/>
        </w:rPr>
        <w:t>or may not ultimately be accepted in whole or in part by the presiding judicial officer</w:t>
      </w:r>
      <w:r w:rsidR="00604159">
        <w:rPr>
          <w:rFonts w:ascii="Arial" w:hAnsi="Arial" w:cs="Arial"/>
          <w:sz w:val="20"/>
        </w:rPr>
        <w:t>.</w:t>
      </w:r>
      <w:r w:rsidR="00E80034">
        <w:rPr>
          <w:rFonts w:ascii="Arial" w:hAnsi="Arial" w:cs="Arial"/>
          <w:sz w:val="20"/>
        </w:rPr>
        <w:t xml:space="preserve">  CCYDS</w:t>
      </w:r>
      <w:r w:rsidR="00604159">
        <w:rPr>
          <w:rFonts w:ascii="Arial" w:hAnsi="Arial" w:cs="Arial"/>
          <w:sz w:val="20"/>
        </w:rPr>
        <w:t>’</w:t>
      </w:r>
      <w:r w:rsidR="00E80034">
        <w:rPr>
          <w:rFonts w:ascii="Arial" w:hAnsi="Arial" w:cs="Arial"/>
          <w:sz w:val="20"/>
        </w:rPr>
        <w:t xml:space="preserve"> coordinators manage risks identified through assessments and engage supports to help the child successfully complete the diversion program.</w:t>
      </w:r>
    </w:p>
    <w:p w14:paraId="7EE0FA9B" w14:textId="26F15556" w:rsidR="00F83D2F" w:rsidRDefault="00F83D2F" w:rsidP="00F83D2F">
      <w:pPr>
        <w:spacing w:before="120"/>
        <w:ind w:left="284"/>
        <w:jc w:val="both"/>
        <w:rPr>
          <w:rFonts w:ascii="Arial" w:hAnsi="Arial" w:cs="Arial"/>
          <w:sz w:val="20"/>
        </w:rPr>
      </w:pPr>
      <w:r>
        <w:rPr>
          <w:rFonts w:ascii="Arial" w:hAnsi="Arial" w:cs="Arial"/>
          <w:sz w:val="20"/>
        </w:rPr>
        <w:t>Examples of Children’s Court Youth Div</w:t>
      </w:r>
      <w:r w:rsidR="00EE5DC5">
        <w:rPr>
          <w:rFonts w:ascii="Arial" w:hAnsi="Arial" w:cs="Arial"/>
          <w:sz w:val="20"/>
        </w:rPr>
        <w:t>er</w:t>
      </w:r>
      <w:r>
        <w:rPr>
          <w:rFonts w:ascii="Arial" w:hAnsi="Arial" w:cs="Arial"/>
          <w:sz w:val="20"/>
        </w:rPr>
        <w:t>sion programs are:</w:t>
      </w:r>
    </w:p>
    <w:p w14:paraId="0C6DD5D9" w14:textId="43BAD87B" w:rsidR="00F83D2F" w:rsidRPr="00F83D2F" w:rsidRDefault="00F83D2F" w:rsidP="00A300D0">
      <w:pPr>
        <w:numPr>
          <w:ilvl w:val="0"/>
          <w:numId w:val="83"/>
        </w:numPr>
        <w:spacing w:before="120"/>
        <w:ind w:left="641" w:hanging="357"/>
        <w:jc w:val="both"/>
        <w:rPr>
          <w:rFonts w:ascii="Arial" w:hAnsi="Arial" w:cs="Arial"/>
          <w:sz w:val="20"/>
        </w:rPr>
      </w:pPr>
      <w:r w:rsidRPr="00F83D2F">
        <w:rPr>
          <w:rFonts w:ascii="Arial" w:hAnsi="Arial" w:cs="Arial"/>
          <w:sz w:val="20"/>
        </w:rPr>
        <w:t xml:space="preserve">A regularly used activity is for the young persons to </w:t>
      </w:r>
      <w:r w:rsidRPr="00F83D2F">
        <w:rPr>
          <w:rFonts w:ascii="Arial" w:hAnsi="Arial" w:cs="Arial"/>
          <w:b/>
          <w:bCs/>
          <w:sz w:val="20"/>
        </w:rPr>
        <w:t>engage in a reflective discussion with the CCYD coordinator to improve their understanding of their offending behaviour and to write/create a reflective piece for the Court about what they have learned</w:t>
      </w:r>
      <w:r w:rsidRPr="00F83D2F">
        <w:rPr>
          <w:rFonts w:ascii="Arial" w:hAnsi="Arial" w:cs="Arial"/>
          <w:sz w:val="20"/>
        </w:rPr>
        <w:t xml:space="preserve">. A magistrate </w:t>
      </w:r>
      <w:r>
        <w:rPr>
          <w:rFonts w:ascii="Arial" w:hAnsi="Arial" w:cs="Arial"/>
          <w:sz w:val="20"/>
        </w:rPr>
        <w:t>to whom the writer spoke</w:t>
      </w:r>
      <w:r w:rsidRPr="00F83D2F">
        <w:rPr>
          <w:rFonts w:ascii="Arial" w:hAnsi="Arial" w:cs="Arial"/>
          <w:sz w:val="20"/>
        </w:rPr>
        <w:t xml:space="preserve"> has “received thoughtful essays on ‘one punch’ impacts, personal reflections on what occurred, interesting pieces of art, original poetry and music and work sheets directed towards the specific offending (e.g. knife crime, violence, police relations, driving offences, graffiti, trespass etc)”.  For the most part that Magistrate has “seen real effort put in by young people with these”.</w:t>
      </w:r>
    </w:p>
    <w:p w14:paraId="6CB190C3" w14:textId="77777777" w:rsidR="00F83D2F" w:rsidRPr="00F83D2F" w:rsidRDefault="00F83D2F" w:rsidP="00A300D0">
      <w:pPr>
        <w:numPr>
          <w:ilvl w:val="0"/>
          <w:numId w:val="83"/>
        </w:numPr>
        <w:spacing w:before="120"/>
        <w:ind w:left="641" w:hanging="357"/>
        <w:jc w:val="both"/>
        <w:rPr>
          <w:rFonts w:ascii="Arial" w:hAnsi="Arial" w:cs="Arial"/>
          <w:sz w:val="20"/>
        </w:rPr>
      </w:pPr>
      <w:r w:rsidRPr="00F83D2F">
        <w:rPr>
          <w:rFonts w:ascii="Arial" w:hAnsi="Arial" w:cs="Arial"/>
          <w:sz w:val="20"/>
        </w:rPr>
        <w:t xml:space="preserve">Another regular activity is to </w:t>
      </w:r>
      <w:r w:rsidRPr="00F83D2F">
        <w:rPr>
          <w:rFonts w:ascii="Arial" w:hAnsi="Arial" w:cs="Arial"/>
          <w:b/>
          <w:bCs/>
          <w:sz w:val="20"/>
        </w:rPr>
        <w:t>write a letter of apology to the victim</w:t>
      </w:r>
      <w:r w:rsidRPr="00F83D2F">
        <w:rPr>
          <w:rFonts w:ascii="Arial" w:hAnsi="Arial" w:cs="Arial"/>
          <w:sz w:val="20"/>
        </w:rPr>
        <w:t>: “I often see real effort put into the letters…and from the phrases used, grammar and spelling, it is clear that the letter has actually been written by the young person.”</w:t>
      </w:r>
    </w:p>
    <w:p w14:paraId="730B8C1D" w14:textId="269DDCA5" w:rsidR="00F83D2F" w:rsidRPr="00F83D2F" w:rsidRDefault="00F83D2F" w:rsidP="00A300D0">
      <w:pPr>
        <w:numPr>
          <w:ilvl w:val="0"/>
          <w:numId w:val="83"/>
        </w:numPr>
        <w:spacing w:before="120"/>
        <w:ind w:left="641" w:hanging="357"/>
        <w:jc w:val="both"/>
        <w:rPr>
          <w:rFonts w:ascii="Arial" w:hAnsi="Arial" w:cs="Arial"/>
          <w:sz w:val="20"/>
        </w:rPr>
      </w:pPr>
      <w:r w:rsidRPr="00F83D2F">
        <w:rPr>
          <w:rFonts w:ascii="Arial" w:hAnsi="Arial" w:cs="Arial"/>
          <w:sz w:val="20"/>
        </w:rPr>
        <w:lastRenderedPageBreak/>
        <w:t xml:space="preserve">Engagement in a </w:t>
      </w:r>
      <w:r w:rsidRPr="00F83D2F">
        <w:rPr>
          <w:rFonts w:ascii="Arial" w:hAnsi="Arial" w:cs="Arial"/>
          <w:b/>
          <w:bCs/>
          <w:sz w:val="20"/>
        </w:rPr>
        <w:t>structured activity that promotes pro-social engagement</w:t>
      </w:r>
      <w:r w:rsidRPr="00F83D2F">
        <w:rPr>
          <w:rFonts w:ascii="Arial" w:hAnsi="Arial" w:cs="Arial"/>
          <w:sz w:val="20"/>
        </w:rPr>
        <w:t xml:space="preserve"> (such as sport, music, art, cadets, church</w:t>
      </w:r>
      <w:r>
        <w:rPr>
          <w:rFonts w:ascii="Arial" w:hAnsi="Arial" w:cs="Arial"/>
          <w:sz w:val="20"/>
        </w:rPr>
        <w:t>, etc</w:t>
      </w:r>
      <w:r w:rsidRPr="00F83D2F">
        <w:rPr>
          <w:rFonts w:ascii="Arial" w:hAnsi="Arial" w:cs="Arial"/>
          <w:sz w:val="20"/>
        </w:rPr>
        <w:t>).</w:t>
      </w:r>
    </w:p>
    <w:p w14:paraId="773AD716" w14:textId="77777777"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A commitment to </w:t>
      </w:r>
      <w:r w:rsidRPr="00EE5DC5">
        <w:rPr>
          <w:rFonts w:ascii="Arial" w:hAnsi="Arial" w:cs="Arial"/>
          <w:b/>
          <w:bCs/>
          <w:sz w:val="20"/>
        </w:rPr>
        <w:t>participate in an</w:t>
      </w:r>
      <w:r w:rsidRPr="00EE5DC5">
        <w:rPr>
          <w:rFonts w:ascii="Arial" w:hAnsi="Arial" w:cs="Arial"/>
          <w:sz w:val="20"/>
        </w:rPr>
        <w:t xml:space="preserve"> </w:t>
      </w:r>
      <w:r w:rsidRPr="00EE5DC5">
        <w:rPr>
          <w:rFonts w:ascii="Arial" w:hAnsi="Arial" w:cs="Arial"/>
          <w:b/>
          <w:bCs/>
          <w:sz w:val="20"/>
        </w:rPr>
        <w:t>activity to address a health or well-being concern</w:t>
      </w:r>
      <w:r w:rsidRPr="00EE5DC5">
        <w:rPr>
          <w:rFonts w:ascii="Arial" w:hAnsi="Arial" w:cs="Arial"/>
          <w:sz w:val="20"/>
        </w:rPr>
        <w:t xml:space="preserve"> (such as counselling or family therapy or a mental health support or an alcohol-&amp;-drug service or an assessment for a learning difficulty).</w:t>
      </w:r>
    </w:p>
    <w:p w14:paraId="275A6912" w14:textId="77777777"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A commitment to </w:t>
      </w:r>
      <w:r w:rsidRPr="00EE5DC5">
        <w:rPr>
          <w:rFonts w:ascii="Arial" w:hAnsi="Arial" w:cs="Arial"/>
          <w:b/>
          <w:bCs/>
          <w:sz w:val="20"/>
        </w:rPr>
        <w:t>engage with a youth support or a housing support service</w:t>
      </w:r>
      <w:r w:rsidRPr="00EE5DC5">
        <w:rPr>
          <w:rFonts w:ascii="Arial" w:hAnsi="Arial" w:cs="Arial"/>
          <w:sz w:val="20"/>
        </w:rPr>
        <w:t xml:space="preserve">. The CCYD is in a partnership with Youth Support Service which provides an allocated worker (with capacity to remain involved even after the diversion is completed if the young person wishes) and with Kids Under Cover.   </w:t>
      </w:r>
    </w:p>
    <w:p w14:paraId="527D979A" w14:textId="77777777"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An </w:t>
      </w:r>
      <w:r w:rsidRPr="00EE5DC5">
        <w:rPr>
          <w:rFonts w:ascii="Arial" w:hAnsi="Arial" w:cs="Arial"/>
          <w:b/>
          <w:bCs/>
          <w:sz w:val="20"/>
        </w:rPr>
        <w:t>employment-related intervention</w:t>
      </w:r>
      <w:r w:rsidRPr="00EE5DC5">
        <w:rPr>
          <w:rFonts w:ascii="Arial" w:hAnsi="Arial" w:cs="Arial"/>
          <w:sz w:val="20"/>
        </w:rPr>
        <w:t xml:space="preserve"> (such as accepting a referral to a Job Readiness agency or an employment agency).</w:t>
      </w:r>
    </w:p>
    <w:p w14:paraId="372DD466" w14:textId="6F865F5E"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An </w:t>
      </w:r>
      <w:r w:rsidRPr="00EE5DC5">
        <w:rPr>
          <w:rFonts w:ascii="Arial" w:hAnsi="Arial" w:cs="Arial"/>
          <w:b/>
          <w:bCs/>
          <w:sz w:val="20"/>
        </w:rPr>
        <w:t>education-related intervention</w:t>
      </w:r>
      <w:r w:rsidRPr="00EE5DC5">
        <w:rPr>
          <w:rFonts w:ascii="Arial" w:hAnsi="Arial" w:cs="Arial"/>
          <w:sz w:val="20"/>
        </w:rPr>
        <w:t xml:space="preserve"> (such as support to improve attendance at or re-engagement with education or training). The CCYD works closely with the Education Justice Initiative [EJI], run in partnership between the Court and the Department of Education and Training.  In 2018-19 the EJI provided assistance to 829 individual young persons at the 22</w:t>
      </w:r>
      <w:r>
        <w:rPr>
          <w:rFonts w:ascii="Arial" w:hAnsi="Arial" w:cs="Arial"/>
          <w:sz w:val="20"/>
        </w:rPr>
        <w:t> </w:t>
      </w:r>
      <w:r w:rsidRPr="00EE5DC5">
        <w:rPr>
          <w:rFonts w:ascii="Arial" w:hAnsi="Arial" w:cs="Arial"/>
          <w:sz w:val="20"/>
        </w:rPr>
        <w:t>Children’s Courts and all Koori Children’s Courts serviced by the EJI across Victoria.</w:t>
      </w:r>
    </w:p>
    <w:p w14:paraId="743A24A5" w14:textId="77777777"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The most intensive activity – usually kept for more serious or multiple charge(s) – is to </w:t>
      </w:r>
      <w:r w:rsidRPr="00EE5DC5">
        <w:rPr>
          <w:rFonts w:ascii="Arial" w:hAnsi="Arial" w:cs="Arial"/>
          <w:b/>
          <w:bCs/>
          <w:sz w:val="20"/>
        </w:rPr>
        <w:t>engage in a community conference</w:t>
      </w:r>
      <w:r w:rsidRPr="00EE5DC5">
        <w:rPr>
          <w:rFonts w:ascii="Arial" w:hAnsi="Arial" w:cs="Arial"/>
          <w:sz w:val="20"/>
        </w:rPr>
        <w:t xml:space="preserve"> (conducted by Jesuit Social Services and like a group conference but without victims invited).</w:t>
      </w:r>
    </w:p>
    <w:p w14:paraId="759CB4BD" w14:textId="6FF7CDC5"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Other activities have included </w:t>
      </w:r>
      <w:r w:rsidRPr="00EE5DC5">
        <w:rPr>
          <w:rFonts w:ascii="Arial" w:hAnsi="Arial" w:cs="Arial"/>
          <w:b/>
          <w:bCs/>
          <w:sz w:val="20"/>
        </w:rPr>
        <w:t>engage in a fire awareness program or attend a road trauma awareness course or participate in a Police ROPES P</w:t>
      </w:r>
      <w:r>
        <w:rPr>
          <w:rFonts w:ascii="Arial" w:hAnsi="Arial" w:cs="Arial"/>
          <w:b/>
          <w:bCs/>
          <w:sz w:val="20"/>
        </w:rPr>
        <w:t>rogram</w:t>
      </w:r>
      <w:r w:rsidRPr="00EE5DC5">
        <w:rPr>
          <w:rFonts w:ascii="Arial" w:hAnsi="Arial" w:cs="Arial"/>
          <w:sz w:val="20"/>
        </w:rPr>
        <w:t>.</w:t>
      </w:r>
    </w:p>
    <w:p w14:paraId="59BD73D1" w14:textId="77777777" w:rsidR="00604159" w:rsidRDefault="00604159" w:rsidP="00556F7C">
      <w:pPr>
        <w:jc w:val="both"/>
        <w:rPr>
          <w:rFonts w:ascii="Arial" w:hAnsi="Arial" w:cs="Arial"/>
          <w:sz w:val="20"/>
        </w:rPr>
      </w:pPr>
    </w:p>
    <w:p w14:paraId="1C5E7A16" w14:textId="77777777" w:rsidR="00800D84" w:rsidRDefault="00F30618" w:rsidP="00800D84">
      <w:pPr>
        <w:pStyle w:val="Heading3"/>
        <w:keepNext/>
        <w:spacing w:after="80" w:line="240" w:lineRule="auto"/>
        <w:ind w:left="284" w:hanging="284"/>
        <w:rPr>
          <w:rFonts w:ascii="Arial" w:hAnsi="Arial" w:cs="Arial"/>
          <w:b/>
          <w:bCs/>
          <w:sz w:val="20"/>
        </w:rPr>
      </w:pPr>
      <w:bookmarkStart w:id="257" w:name="_G_EXTENSION_OF"/>
      <w:bookmarkEnd w:id="257"/>
      <w:r>
        <w:rPr>
          <w:rFonts w:ascii="Arial" w:hAnsi="Arial" w:cs="Arial"/>
          <w:b/>
          <w:color w:val="FFFFFF"/>
          <w:sz w:val="22"/>
          <w:shd w:val="clear" w:color="auto" w:fill="000000"/>
        </w:rPr>
        <w:t>G</w:t>
      </w:r>
      <w:r w:rsidR="00556F7C">
        <w:rPr>
          <w:rFonts w:ascii="Arial" w:hAnsi="Arial" w:cs="Arial"/>
          <w:b/>
          <w:color w:val="000000"/>
          <w:sz w:val="22"/>
        </w:rPr>
        <w:tab/>
      </w:r>
      <w:r w:rsidR="00556F7C">
        <w:rPr>
          <w:rFonts w:ascii="Arial" w:hAnsi="Arial" w:cs="Arial"/>
          <w:b/>
          <w:color w:val="FFFFFF"/>
          <w:sz w:val="22"/>
          <w:bdr w:val="single" w:sz="4" w:space="0" w:color="auto"/>
          <w:shd w:val="clear" w:color="auto" w:fill="000000"/>
        </w:rPr>
        <w:t>EXTENSION OF ADJOURNMENT FOR DIVERSION PROGRAM</w:t>
      </w:r>
    </w:p>
    <w:p w14:paraId="286C4451" w14:textId="77777777" w:rsidR="00556F7C" w:rsidRDefault="00556F7C" w:rsidP="00556F7C">
      <w:pPr>
        <w:spacing w:before="60"/>
        <w:ind w:left="284"/>
        <w:jc w:val="both"/>
        <w:rPr>
          <w:rFonts w:ascii="Arial" w:hAnsi="Arial" w:cs="Arial"/>
          <w:sz w:val="20"/>
        </w:rPr>
      </w:pPr>
      <w:r>
        <w:rPr>
          <w:rFonts w:ascii="Arial" w:hAnsi="Arial" w:cs="Arial"/>
          <w:sz w:val="20"/>
        </w:rPr>
        <w:t>Section 356H empowers the Court to adjourn the proceeding for a further period not exceeding 2 months if it considers it to be appropriate.</w:t>
      </w:r>
    </w:p>
    <w:p w14:paraId="5C85AABF" w14:textId="77777777" w:rsidR="00556F7C" w:rsidRDefault="00556F7C" w:rsidP="00556F7C">
      <w:pPr>
        <w:jc w:val="both"/>
        <w:rPr>
          <w:rFonts w:ascii="Arial" w:hAnsi="Arial" w:cs="Arial"/>
          <w:sz w:val="20"/>
        </w:rPr>
      </w:pPr>
    </w:p>
    <w:p w14:paraId="5FA2F0C0" w14:textId="77777777" w:rsidR="00800D84" w:rsidRDefault="00F30618" w:rsidP="00800D84">
      <w:pPr>
        <w:pStyle w:val="Heading3"/>
        <w:keepNext/>
        <w:spacing w:after="80" w:line="240" w:lineRule="auto"/>
        <w:ind w:left="284" w:hanging="284"/>
        <w:rPr>
          <w:rFonts w:ascii="Arial" w:hAnsi="Arial" w:cs="Arial"/>
          <w:b/>
          <w:bCs/>
          <w:sz w:val="20"/>
        </w:rPr>
      </w:pPr>
      <w:bookmarkStart w:id="258" w:name="_H_CONCLUSION_OF"/>
      <w:bookmarkEnd w:id="258"/>
      <w:r>
        <w:rPr>
          <w:rFonts w:ascii="Arial" w:hAnsi="Arial" w:cs="Arial"/>
          <w:b/>
          <w:color w:val="FFFFFF"/>
          <w:sz w:val="22"/>
          <w:shd w:val="clear" w:color="auto" w:fill="000000"/>
        </w:rPr>
        <w:t>H</w:t>
      </w:r>
      <w:r w:rsidR="00556F7C">
        <w:rPr>
          <w:rFonts w:ascii="Arial" w:hAnsi="Arial" w:cs="Arial"/>
          <w:b/>
          <w:color w:val="000000"/>
          <w:sz w:val="22"/>
        </w:rPr>
        <w:tab/>
      </w:r>
      <w:r w:rsidR="00556F7C">
        <w:rPr>
          <w:rFonts w:ascii="Arial" w:hAnsi="Arial" w:cs="Arial"/>
          <w:b/>
          <w:color w:val="FFFFFF"/>
          <w:sz w:val="22"/>
          <w:bdr w:val="single" w:sz="4" w:space="0" w:color="auto"/>
          <w:shd w:val="clear" w:color="auto" w:fill="000000"/>
        </w:rPr>
        <w:t>CONCLUSION OF DIVERSION PROGRAM</w:t>
      </w:r>
    </w:p>
    <w:p w14:paraId="1CE94032" w14:textId="77777777" w:rsidR="0032062A" w:rsidRDefault="00556F7C">
      <w:pPr>
        <w:numPr>
          <w:ilvl w:val="0"/>
          <w:numId w:val="60"/>
        </w:numPr>
        <w:spacing w:before="60"/>
        <w:ind w:left="641" w:hanging="357"/>
        <w:jc w:val="both"/>
        <w:rPr>
          <w:rFonts w:ascii="Arial" w:hAnsi="Arial" w:cs="Arial"/>
          <w:sz w:val="20"/>
        </w:rPr>
      </w:pPr>
      <w:r>
        <w:rPr>
          <w:rFonts w:ascii="Arial" w:hAnsi="Arial" w:cs="Arial"/>
          <w:sz w:val="20"/>
        </w:rPr>
        <w:t>Section 356I(1) provides that if a child completes a diversion program to the satisfaction of the Court-</w:t>
      </w:r>
    </w:p>
    <w:p w14:paraId="4363904A" w14:textId="77777777" w:rsidR="005F7D79" w:rsidRDefault="005F7D79">
      <w:pPr>
        <w:numPr>
          <w:ilvl w:val="0"/>
          <w:numId w:val="49"/>
        </w:numPr>
        <w:tabs>
          <w:tab w:val="left" w:pos="363"/>
        </w:tabs>
        <w:ind w:left="1066" w:hanging="425"/>
        <w:jc w:val="both"/>
        <w:rPr>
          <w:rFonts w:ascii="Arial" w:hAnsi="Arial" w:cs="Arial"/>
          <w:sz w:val="20"/>
        </w:rPr>
      </w:pPr>
      <w:r>
        <w:rPr>
          <w:rFonts w:ascii="Arial" w:hAnsi="Arial" w:cs="Arial"/>
          <w:sz w:val="20"/>
        </w:rPr>
        <w:t>no plea to the charge is to be taken</w:t>
      </w:r>
      <w:r w:rsidR="00556F7C">
        <w:rPr>
          <w:rFonts w:ascii="Arial" w:hAnsi="Arial" w:cs="Arial"/>
          <w:sz w:val="20"/>
        </w:rPr>
        <w:t>, or if a plea to the charge was withdrawn under s.356D(2) no further plea to the charge is to be taken</w:t>
      </w:r>
      <w:r>
        <w:rPr>
          <w:rFonts w:ascii="Arial" w:hAnsi="Arial" w:cs="Arial"/>
          <w:sz w:val="20"/>
        </w:rPr>
        <w:t>; and</w:t>
      </w:r>
    </w:p>
    <w:p w14:paraId="5DA3321C" w14:textId="77777777" w:rsidR="00556F7C" w:rsidRDefault="00556F7C">
      <w:pPr>
        <w:numPr>
          <w:ilvl w:val="0"/>
          <w:numId w:val="49"/>
        </w:numPr>
        <w:tabs>
          <w:tab w:val="left" w:pos="363"/>
        </w:tabs>
        <w:ind w:left="1066" w:hanging="425"/>
        <w:jc w:val="both"/>
        <w:rPr>
          <w:rFonts w:ascii="Arial" w:hAnsi="Arial" w:cs="Arial"/>
          <w:sz w:val="20"/>
        </w:rPr>
      </w:pPr>
      <w:r>
        <w:rPr>
          <w:rFonts w:ascii="Arial" w:hAnsi="Arial" w:cs="Arial"/>
          <w:sz w:val="20"/>
        </w:rPr>
        <w:t>the Court must discharge the child without any finding of guilt; and</w:t>
      </w:r>
    </w:p>
    <w:p w14:paraId="58C64419" w14:textId="77777777" w:rsidR="005F7D79" w:rsidRDefault="00556F7C">
      <w:pPr>
        <w:numPr>
          <w:ilvl w:val="0"/>
          <w:numId w:val="49"/>
        </w:numPr>
        <w:tabs>
          <w:tab w:val="left" w:pos="363"/>
        </w:tabs>
        <w:ind w:left="1066" w:hanging="425"/>
        <w:jc w:val="both"/>
        <w:rPr>
          <w:rFonts w:ascii="Arial" w:hAnsi="Arial" w:cs="Arial"/>
          <w:sz w:val="20"/>
        </w:rPr>
      </w:pPr>
      <w:r>
        <w:rPr>
          <w:rFonts w:ascii="Arial" w:hAnsi="Arial" w:cs="Arial"/>
          <w:sz w:val="20"/>
        </w:rPr>
        <w:t>the fact of participation in the diversion program is not to be treated as a finding of guilt except for the purposes of-</w:t>
      </w:r>
    </w:p>
    <w:p w14:paraId="492F4A73" w14:textId="77777777" w:rsidR="005F7D79" w:rsidRPr="00353DFC" w:rsidRDefault="005F7D79">
      <w:pPr>
        <w:pStyle w:val="Header"/>
        <w:numPr>
          <w:ilvl w:val="0"/>
          <w:numId w:val="48"/>
        </w:numPr>
        <w:tabs>
          <w:tab w:val="clear" w:pos="1440"/>
          <w:tab w:val="clear" w:pos="4153"/>
          <w:tab w:val="clear" w:pos="8306"/>
          <w:tab w:val="left" w:pos="357"/>
        </w:tabs>
        <w:ind w:left="1531" w:hanging="454"/>
        <w:jc w:val="both"/>
        <w:rPr>
          <w:rFonts w:ascii="Arial" w:hAnsi="Arial" w:cs="Arial"/>
          <w:sz w:val="20"/>
        </w:rPr>
      </w:pPr>
      <w:r w:rsidRPr="00353DFC">
        <w:rPr>
          <w:rFonts w:ascii="Arial" w:hAnsi="Arial" w:cs="Arial"/>
          <w:sz w:val="20"/>
        </w:rPr>
        <w:t xml:space="preserve">Division 1 of Part 3 and Part 10 of the </w:t>
      </w:r>
      <w:r w:rsidRPr="00FB17A4">
        <w:rPr>
          <w:rFonts w:ascii="Arial" w:hAnsi="Arial" w:cs="Arial"/>
          <w:i/>
          <w:sz w:val="20"/>
        </w:rPr>
        <w:t>Confiscation Act</w:t>
      </w:r>
      <w:r w:rsidRPr="00353DFC">
        <w:rPr>
          <w:rFonts w:ascii="Arial" w:hAnsi="Arial" w:cs="Arial"/>
          <w:sz w:val="20"/>
        </w:rPr>
        <w:t xml:space="preserve"> </w:t>
      </w:r>
      <w:r w:rsidRPr="0010068D">
        <w:rPr>
          <w:rFonts w:ascii="Arial" w:hAnsi="Arial" w:cs="Arial"/>
          <w:i/>
          <w:iCs/>
          <w:sz w:val="20"/>
        </w:rPr>
        <w:t>1997</w:t>
      </w:r>
      <w:r w:rsidRPr="00353DFC">
        <w:rPr>
          <w:rFonts w:ascii="Arial" w:hAnsi="Arial" w:cs="Arial"/>
          <w:sz w:val="20"/>
        </w:rPr>
        <w:t>; and</w:t>
      </w:r>
    </w:p>
    <w:p w14:paraId="3647EFAD" w14:textId="77777777" w:rsidR="005F7D79" w:rsidRPr="00353DFC" w:rsidRDefault="005F7D79">
      <w:pPr>
        <w:pStyle w:val="Header"/>
        <w:numPr>
          <w:ilvl w:val="0"/>
          <w:numId w:val="48"/>
        </w:numPr>
        <w:tabs>
          <w:tab w:val="clear" w:pos="1440"/>
          <w:tab w:val="clear" w:pos="4153"/>
          <w:tab w:val="clear" w:pos="8306"/>
          <w:tab w:val="left" w:pos="357"/>
        </w:tabs>
        <w:ind w:left="1531" w:hanging="454"/>
        <w:jc w:val="both"/>
        <w:rPr>
          <w:rFonts w:ascii="Arial" w:hAnsi="Arial" w:cs="Arial"/>
          <w:sz w:val="20"/>
        </w:rPr>
      </w:pPr>
      <w:r w:rsidRPr="00353DFC">
        <w:rPr>
          <w:rFonts w:ascii="Arial" w:hAnsi="Arial" w:cs="Arial"/>
          <w:sz w:val="20"/>
        </w:rPr>
        <w:t xml:space="preserve">section 9 of the </w:t>
      </w:r>
      <w:r w:rsidRPr="00353DFC">
        <w:rPr>
          <w:rFonts w:ascii="Arial" w:hAnsi="Arial" w:cs="Arial"/>
          <w:i/>
          <w:sz w:val="20"/>
        </w:rPr>
        <w:t>Control of Weapons Act</w:t>
      </w:r>
      <w:r w:rsidRPr="00353DFC">
        <w:rPr>
          <w:rFonts w:ascii="Arial" w:hAnsi="Arial" w:cs="Arial"/>
          <w:sz w:val="20"/>
        </w:rPr>
        <w:t xml:space="preserve"> </w:t>
      </w:r>
      <w:r w:rsidRPr="0010068D">
        <w:rPr>
          <w:rFonts w:ascii="Arial" w:hAnsi="Arial" w:cs="Arial"/>
          <w:i/>
          <w:iCs/>
          <w:sz w:val="20"/>
        </w:rPr>
        <w:t>1990</w:t>
      </w:r>
      <w:r w:rsidRPr="00353DFC">
        <w:rPr>
          <w:rFonts w:ascii="Arial" w:hAnsi="Arial" w:cs="Arial"/>
          <w:sz w:val="20"/>
        </w:rPr>
        <w:t>; and</w:t>
      </w:r>
    </w:p>
    <w:p w14:paraId="00C287C8" w14:textId="77777777" w:rsidR="005F7D79" w:rsidRPr="00353DFC" w:rsidRDefault="005F7D79">
      <w:pPr>
        <w:pStyle w:val="Header"/>
        <w:numPr>
          <w:ilvl w:val="0"/>
          <w:numId w:val="48"/>
        </w:numPr>
        <w:tabs>
          <w:tab w:val="clear" w:pos="1440"/>
          <w:tab w:val="clear" w:pos="4153"/>
          <w:tab w:val="clear" w:pos="8306"/>
          <w:tab w:val="left" w:pos="357"/>
        </w:tabs>
        <w:ind w:left="1531" w:hanging="454"/>
        <w:jc w:val="both"/>
        <w:rPr>
          <w:rFonts w:ascii="Arial" w:hAnsi="Arial" w:cs="Arial"/>
          <w:sz w:val="20"/>
        </w:rPr>
      </w:pPr>
      <w:r w:rsidRPr="00353DFC">
        <w:rPr>
          <w:rFonts w:ascii="Arial" w:hAnsi="Arial" w:cs="Arial"/>
          <w:sz w:val="20"/>
        </w:rPr>
        <w:t xml:space="preserve">section 151 of the </w:t>
      </w:r>
      <w:r w:rsidRPr="00353DFC">
        <w:rPr>
          <w:rFonts w:ascii="Arial" w:hAnsi="Arial" w:cs="Arial"/>
          <w:i/>
          <w:sz w:val="20"/>
        </w:rPr>
        <w:t>Firearms Act</w:t>
      </w:r>
      <w:r w:rsidRPr="00353DFC">
        <w:rPr>
          <w:rFonts w:ascii="Arial" w:hAnsi="Arial" w:cs="Arial"/>
          <w:sz w:val="20"/>
        </w:rPr>
        <w:t xml:space="preserve"> </w:t>
      </w:r>
      <w:r w:rsidRPr="0010068D">
        <w:rPr>
          <w:rFonts w:ascii="Arial" w:hAnsi="Arial" w:cs="Arial"/>
          <w:i/>
          <w:iCs/>
          <w:sz w:val="20"/>
        </w:rPr>
        <w:t>1996</w:t>
      </w:r>
      <w:r w:rsidRPr="00353DFC">
        <w:rPr>
          <w:rFonts w:ascii="Arial" w:hAnsi="Arial" w:cs="Arial"/>
          <w:sz w:val="20"/>
        </w:rPr>
        <w:t>; and</w:t>
      </w:r>
    </w:p>
    <w:p w14:paraId="41DFC585" w14:textId="77777777" w:rsidR="005F7D79" w:rsidRPr="00353DFC" w:rsidRDefault="005F7D79">
      <w:pPr>
        <w:pStyle w:val="Header"/>
        <w:numPr>
          <w:ilvl w:val="0"/>
          <w:numId w:val="48"/>
        </w:numPr>
        <w:tabs>
          <w:tab w:val="clear" w:pos="1440"/>
          <w:tab w:val="clear" w:pos="4153"/>
          <w:tab w:val="clear" w:pos="8306"/>
          <w:tab w:val="left" w:pos="357"/>
        </w:tabs>
        <w:ind w:left="1531" w:hanging="454"/>
        <w:jc w:val="both"/>
        <w:rPr>
          <w:rFonts w:ascii="Arial" w:hAnsi="Arial" w:cs="Arial"/>
          <w:sz w:val="20"/>
        </w:rPr>
      </w:pPr>
      <w:r w:rsidRPr="00353DFC">
        <w:rPr>
          <w:rFonts w:ascii="Arial" w:hAnsi="Arial" w:cs="Arial"/>
          <w:sz w:val="20"/>
        </w:rPr>
        <w:t xml:space="preserve">Part 4 of the </w:t>
      </w:r>
      <w:r w:rsidRPr="00353DFC">
        <w:rPr>
          <w:rFonts w:ascii="Arial" w:hAnsi="Arial" w:cs="Arial"/>
          <w:i/>
          <w:sz w:val="20"/>
        </w:rPr>
        <w:t>Sentencing Act</w:t>
      </w:r>
      <w:r w:rsidRPr="00353DFC">
        <w:rPr>
          <w:rFonts w:ascii="Arial" w:hAnsi="Arial" w:cs="Arial"/>
          <w:sz w:val="20"/>
        </w:rPr>
        <w:t xml:space="preserve"> </w:t>
      </w:r>
      <w:r w:rsidRPr="0010068D">
        <w:rPr>
          <w:rFonts w:ascii="Arial" w:hAnsi="Arial" w:cs="Arial"/>
          <w:i/>
          <w:iCs/>
          <w:sz w:val="20"/>
        </w:rPr>
        <w:t>1991</w:t>
      </w:r>
      <w:r w:rsidRPr="00353DFC">
        <w:rPr>
          <w:rFonts w:ascii="Arial" w:hAnsi="Arial" w:cs="Arial"/>
          <w:sz w:val="20"/>
        </w:rPr>
        <w:t>; and</w:t>
      </w:r>
    </w:p>
    <w:p w14:paraId="40A94C32" w14:textId="77777777" w:rsidR="005F7D79" w:rsidRDefault="005F7D79">
      <w:pPr>
        <w:numPr>
          <w:ilvl w:val="0"/>
          <w:numId w:val="49"/>
        </w:numPr>
        <w:tabs>
          <w:tab w:val="left" w:pos="363"/>
        </w:tabs>
        <w:ind w:left="1066" w:hanging="425"/>
        <w:jc w:val="both"/>
        <w:rPr>
          <w:rFonts w:ascii="Arial" w:hAnsi="Arial" w:cs="Arial"/>
          <w:sz w:val="20"/>
        </w:rPr>
      </w:pPr>
      <w:r w:rsidRPr="00353DFC">
        <w:rPr>
          <w:rFonts w:ascii="Arial" w:hAnsi="Arial" w:cs="Arial"/>
          <w:sz w:val="20"/>
          <w:szCs w:val="20"/>
        </w:rPr>
        <w:t xml:space="preserve">the fact of participation in the diversion program and the discharge of the </w:t>
      </w:r>
      <w:r w:rsidR="00556F7C">
        <w:rPr>
          <w:rFonts w:ascii="Arial" w:hAnsi="Arial" w:cs="Arial"/>
          <w:sz w:val="20"/>
          <w:szCs w:val="20"/>
        </w:rPr>
        <w:t>child</w:t>
      </w:r>
      <w:r w:rsidRPr="00353DFC">
        <w:rPr>
          <w:rFonts w:ascii="Arial" w:hAnsi="Arial" w:cs="Arial"/>
          <w:sz w:val="20"/>
          <w:szCs w:val="20"/>
        </w:rPr>
        <w:t xml:space="preserve"> is a defence to a later charge for the same offence or a similar offence arising</w:t>
      </w:r>
      <w:r>
        <w:rPr>
          <w:rFonts w:ascii="Arial" w:hAnsi="Arial" w:cs="Arial"/>
          <w:sz w:val="20"/>
          <w:szCs w:val="20"/>
        </w:rPr>
        <w:t xml:space="preserve"> out of the same circumstances.</w:t>
      </w:r>
    </w:p>
    <w:p w14:paraId="1BC4E87B" w14:textId="77777777" w:rsidR="0032062A" w:rsidRDefault="004F58BC">
      <w:pPr>
        <w:numPr>
          <w:ilvl w:val="0"/>
          <w:numId w:val="60"/>
        </w:numPr>
        <w:spacing w:before="60"/>
        <w:ind w:left="641" w:hanging="357"/>
        <w:jc w:val="both"/>
        <w:rPr>
          <w:rFonts w:ascii="Arial" w:hAnsi="Arial" w:cs="Arial"/>
          <w:sz w:val="20"/>
        </w:rPr>
      </w:pPr>
      <w:r>
        <w:rPr>
          <w:rFonts w:ascii="Arial" w:hAnsi="Arial" w:cs="Arial"/>
          <w:sz w:val="20"/>
        </w:rPr>
        <w:t>Section 356I(2) provides that if a child does not complete a diversion program to the satisfaction of the Court and the child is subsequently found guilty of the charge, the Court must take into account the extent to which the child complied with the diversion program when sentencing the child.</w:t>
      </w:r>
    </w:p>
    <w:p w14:paraId="6A985268" w14:textId="77777777" w:rsidR="0067169F" w:rsidRDefault="0067169F" w:rsidP="00C02F70">
      <w:pPr>
        <w:jc w:val="both"/>
        <w:rPr>
          <w:rFonts w:ascii="Arial" w:hAnsi="Arial" w:cs="Arial"/>
          <w:sz w:val="20"/>
        </w:rPr>
      </w:pPr>
    </w:p>
    <w:p w14:paraId="1BE603E8" w14:textId="77777777" w:rsidR="00800D84" w:rsidRDefault="0067169F" w:rsidP="00800D84">
      <w:pPr>
        <w:pStyle w:val="Heading3"/>
        <w:keepNext/>
        <w:spacing w:after="80" w:line="240" w:lineRule="auto"/>
        <w:ind w:left="284" w:hanging="284"/>
        <w:rPr>
          <w:rFonts w:ascii="Arial" w:hAnsi="Arial" w:cs="Arial"/>
          <w:b/>
          <w:bCs/>
          <w:sz w:val="20"/>
        </w:rPr>
      </w:pPr>
      <w:bookmarkStart w:id="259" w:name="_I_INCOMPATIBILITY_OF"/>
      <w:bookmarkEnd w:id="259"/>
      <w:r>
        <w:rPr>
          <w:rFonts w:ascii="Arial" w:hAnsi="Arial" w:cs="Arial"/>
          <w:b/>
          <w:color w:val="FFFFFF"/>
          <w:sz w:val="22"/>
          <w:shd w:val="clear" w:color="auto" w:fill="000000"/>
        </w:rPr>
        <w:t>I</w:t>
      </w:r>
      <w:r>
        <w:rPr>
          <w:rFonts w:ascii="Arial" w:hAnsi="Arial" w:cs="Arial"/>
          <w:b/>
          <w:color w:val="000000"/>
          <w:sz w:val="22"/>
        </w:rPr>
        <w:tab/>
      </w:r>
      <w:r>
        <w:rPr>
          <w:rFonts w:ascii="Arial" w:hAnsi="Arial" w:cs="Arial"/>
          <w:b/>
          <w:color w:val="FFFFFF"/>
          <w:sz w:val="22"/>
          <w:bdr w:val="single" w:sz="4" w:space="0" w:color="auto"/>
          <w:shd w:val="clear" w:color="auto" w:fill="000000"/>
        </w:rPr>
        <w:t>INCOMPATIBILITY OF DIVERSION AND LICENCE CANCELLATION/SUSPENSION</w:t>
      </w:r>
    </w:p>
    <w:p w14:paraId="045F948C" w14:textId="77777777" w:rsidR="0067169F" w:rsidRDefault="0067169F" w:rsidP="0067169F">
      <w:pPr>
        <w:spacing w:before="60"/>
        <w:ind w:left="284"/>
        <w:jc w:val="both"/>
        <w:rPr>
          <w:rFonts w:ascii="Arial" w:hAnsi="Arial" w:cs="Arial"/>
          <w:sz w:val="20"/>
          <w:szCs w:val="20"/>
        </w:rPr>
      </w:pPr>
      <w:r>
        <w:rPr>
          <w:rFonts w:ascii="Arial" w:hAnsi="Arial" w:cs="Arial"/>
          <w:color w:val="000000"/>
          <w:sz w:val="20"/>
        </w:rPr>
        <w:t xml:space="preserve">While it follows from s.356B(1) of the CYFA </w:t>
      </w:r>
      <w:r w:rsidRPr="0045618B">
        <w:rPr>
          <w:rFonts w:ascii="Arial" w:hAnsi="Arial" w:cs="Arial"/>
          <w:color w:val="000000"/>
          <w:sz w:val="20"/>
        </w:rPr>
        <w:t xml:space="preserve">that diversion is available in the Children’s Court on a charge </w:t>
      </w:r>
      <w:r>
        <w:rPr>
          <w:rFonts w:ascii="Arial" w:hAnsi="Arial" w:cs="Arial"/>
          <w:color w:val="000000"/>
          <w:sz w:val="20"/>
        </w:rPr>
        <w:t xml:space="preserve">which is not punishable by a fixed sentence or penalty, it is the writer’s view that </w:t>
      </w:r>
      <w:r w:rsidRPr="00586133">
        <w:rPr>
          <w:rFonts w:ascii="Arial" w:hAnsi="Arial" w:cs="Arial"/>
          <w:color w:val="000000"/>
          <w:sz w:val="20"/>
          <w:u w:val="single"/>
        </w:rPr>
        <w:t>if diversion is granted on such a charge, the Children’s Court has no power to impose a discretionary cancellation or suspension of the child’s driver licence or permit</w:t>
      </w:r>
      <w:r>
        <w:rPr>
          <w:rFonts w:ascii="Arial" w:hAnsi="Arial" w:cs="Arial"/>
          <w:color w:val="000000"/>
          <w:sz w:val="20"/>
        </w:rPr>
        <w:t xml:space="preserve">.  In the first place, despite the words “or the </w:t>
      </w:r>
      <w:r w:rsidRPr="0010068D">
        <w:rPr>
          <w:rFonts w:ascii="Arial" w:hAnsi="Arial" w:cs="Arial"/>
          <w:i/>
          <w:iCs/>
          <w:color w:val="000000"/>
          <w:sz w:val="20"/>
        </w:rPr>
        <w:t>Sentencing Act 1991</w:t>
      </w:r>
      <w:r>
        <w:rPr>
          <w:rFonts w:ascii="Arial" w:hAnsi="Arial" w:cs="Arial"/>
          <w:color w:val="000000"/>
          <w:sz w:val="20"/>
        </w:rPr>
        <w:t xml:space="preserve">” in s.356B(1)(a), s.4 of the </w:t>
      </w:r>
      <w:r w:rsidRPr="0010068D">
        <w:rPr>
          <w:rFonts w:ascii="Arial" w:hAnsi="Arial" w:cs="Arial"/>
          <w:i/>
          <w:iCs/>
          <w:color w:val="000000"/>
          <w:sz w:val="20"/>
        </w:rPr>
        <w:t>Sentencing Act</w:t>
      </w:r>
      <w:r>
        <w:rPr>
          <w:rFonts w:ascii="Arial" w:hAnsi="Arial" w:cs="Arial"/>
          <w:color w:val="000000"/>
          <w:sz w:val="20"/>
        </w:rPr>
        <w:t xml:space="preserve"> makes it clear that </w:t>
      </w:r>
      <w:r w:rsidR="00A543E5">
        <w:rPr>
          <w:rFonts w:ascii="Arial" w:hAnsi="Arial" w:cs="Arial"/>
          <w:color w:val="000000"/>
          <w:sz w:val="20"/>
        </w:rPr>
        <w:t>ss.89 &amp; 89A of that Act do</w:t>
      </w:r>
      <w:r>
        <w:rPr>
          <w:rFonts w:ascii="Arial" w:hAnsi="Arial" w:cs="Arial"/>
          <w:color w:val="000000"/>
          <w:sz w:val="20"/>
        </w:rPr>
        <w:t xml:space="preserve"> </w:t>
      </w:r>
      <w:r w:rsidRPr="00586133">
        <w:rPr>
          <w:rFonts w:ascii="Arial" w:hAnsi="Arial" w:cs="Arial"/>
          <w:color w:val="000000"/>
          <w:sz w:val="20"/>
          <w:u w:val="single"/>
        </w:rPr>
        <w:t>not</w:t>
      </w:r>
      <w:r>
        <w:rPr>
          <w:rFonts w:ascii="Arial" w:hAnsi="Arial" w:cs="Arial"/>
          <w:color w:val="000000"/>
          <w:sz w:val="20"/>
        </w:rPr>
        <w:t xml:space="preserve"> apply to the Children’s Court.  In the second place, the general power of suspension or cancellation of a driver licence or permit contained in s.28 of the RSA has as a pre-condition to its exercise that the court </w:t>
      </w:r>
      <w:r w:rsidRPr="00586133">
        <w:rPr>
          <w:rFonts w:ascii="Arial" w:hAnsi="Arial" w:cs="Arial"/>
          <w:color w:val="000000"/>
          <w:sz w:val="20"/>
          <w:szCs w:val="20"/>
        </w:rPr>
        <w:t>“</w:t>
      </w:r>
      <w:r w:rsidRPr="00586133">
        <w:rPr>
          <w:rFonts w:ascii="Arial" w:hAnsi="Arial" w:cs="Arial"/>
          <w:sz w:val="20"/>
          <w:szCs w:val="20"/>
        </w:rPr>
        <w:t>convicts a person of, or is satisfied that a person is guilty of, an offence against this Act or of any other offence in connection with the driving of a motor vehicle</w:t>
      </w:r>
      <w:r>
        <w:rPr>
          <w:rFonts w:ascii="Arial" w:hAnsi="Arial" w:cs="Arial"/>
          <w:sz w:val="20"/>
          <w:szCs w:val="20"/>
        </w:rPr>
        <w:t xml:space="preserve">”.  But diversion does not involve either a conviction for an offence or a finding by the court that the child is </w:t>
      </w:r>
      <w:r>
        <w:rPr>
          <w:rFonts w:ascii="Arial" w:hAnsi="Arial" w:cs="Arial"/>
          <w:sz w:val="20"/>
          <w:szCs w:val="20"/>
        </w:rPr>
        <w:lastRenderedPageBreak/>
        <w:t>guilty of the offence.  Under s.356E(1)(a) the pre-condition for diversion is not a plea of guilty by the child.  It is merely an acknowledgement by the child “of responsibility for the offence”</w:t>
      </w:r>
      <w:r w:rsidR="00B140FF">
        <w:rPr>
          <w:rFonts w:ascii="Arial" w:hAnsi="Arial" w:cs="Arial"/>
          <w:sz w:val="20"/>
          <w:szCs w:val="20"/>
        </w:rPr>
        <w:t>.</w:t>
      </w:r>
      <w:r>
        <w:rPr>
          <w:rFonts w:ascii="Arial" w:hAnsi="Arial" w:cs="Arial"/>
          <w:sz w:val="20"/>
          <w:szCs w:val="20"/>
        </w:rPr>
        <w:t xml:space="preserve"> </w:t>
      </w:r>
      <w:r w:rsidR="00B140FF">
        <w:rPr>
          <w:rFonts w:ascii="Arial" w:hAnsi="Arial" w:cs="Arial"/>
          <w:sz w:val="20"/>
          <w:szCs w:val="20"/>
        </w:rPr>
        <w:t>And s.356E(2) specifically states that</w:t>
      </w:r>
      <w:r>
        <w:rPr>
          <w:rFonts w:ascii="Arial" w:hAnsi="Arial" w:cs="Arial"/>
          <w:sz w:val="20"/>
          <w:szCs w:val="20"/>
        </w:rPr>
        <w:t xml:space="preserve"> such acknowledgement does not constitute a plea.</w:t>
      </w:r>
    </w:p>
    <w:p w14:paraId="61D25FC0" w14:textId="77777777" w:rsidR="00366DDF" w:rsidRDefault="00366DDF" w:rsidP="00366DDF">
      <w:pPr>
        <w:jc w:val="both"/>
        <w:rPr>
          <w:rFonts w:ascii="Arial" w:hAnsi="Arial" w:cs="Arial"/>
          <w:sz w:val="20"/>
        </w:rPr>
      </w:pPr>
    </w:p>
    <w:p w14:paraId="7C37B644" w14:textId="77777777" w:rsidR="00800D84" w:rsidRDefault="00366DDF" w:rsidP="00800D84">
      <w:pPr>
        <w:pStyle w:val="Heading3"/>
        <w:keepNext/>
        <w:spacing w:after="80" w:line="240" w:lineRule="auto"/>
        <w:ind w:left="284" w:hanging="284"/>
        <w:rPr>
          <w:rFonts w:ascii="Arial" w:hAnsi="Arial" w:cs="Arial"/>
          <w:b/>
          <w:bCs/>
          <w:sz w:val="20"/>
        </w:rPr>
      </w:pPr>
      <w:bookmarkStart w:id="260" w:name="_J_SECRETARY_HAS"/>
      <w:bookmarkEnd w:id="260"/>
      <w:r>
        <w:rPr>
          <w:rFonts w:ascii="Arial" w:hAnsi="Arial" w:cs="Arial"/>
          <w:b/>
          <w:color w:val="FFFFFF"/>
          <w:sz w:val="22"/>
          <w:shd w:val="clear" w:color="auto" w:fill="000000"/>
        </w:rPr>
        <w:t>J</w:t>
      </w:r>
      <w:r>
        <w:rPr>
          <w:rFonts w:ascii="Arial" w:hAnsi="Arial" w:cs="Arial"/>
          <w:b/>
          <w:color w:val="000000"/>
          <w:sz w:val="22"/>
        </w:rPr>
        <w:tab/>
      </w:r>
      <w:r w:rsidR="005812F1">
        <w:rPr>
          <w:rFonts w:ascii="Arial" w:hAnsi="Arial" w:cs="Arial"/>
          <w:b/>
          <w:color w:val="FFFFFF"/>
          <w:sz w:val="22"/>
          <w:bdr w:val="single" w:sz="4" w:space="0" w:color="auto"/>
          <w:shd w:val="clear" w:color="auto" w:fill="000000"/>
        </w:rPr>
        <w:t>SECRETARY HAS N</w:t>
      </w:r>
      <w:r>
        <w:rPr>
          <w:rFonts w:ascii="Arial" w:hAnsi="Arial" w:cs="Arial"/>
          <w:b/>
          <w:color w:val="FFFFFF"/>
          <w:sz w:val="22"/>
          <w:bdr w:val="single" w:sz="4" w:space="0" w:color="auto"/>
          <w:shd w:val="clear" w:color="auto" w:fill="000000"/>
        </w:rPr>
        <w:t xml:space="preserve">O POWER TO ISSUE </w:t>
      </w:r>
      <w:r w:rsidR="005812F1">
        <w:rPr>
          <w:rFonts w:ascii="Arial" w:hAnsi="Arial" w:cs="Arial"/>
          <w:b/>
          <w:color w:val="FFFFFF"/>
          <w:sz w:val="22"/>
          <w:bdr w:val="single" w:sz="4" w:space="0" w:color="auto"/>
          <w:shd w:val="clear" w:color="auto" w:fill="000000"/>
        </w:rPr>
        <w:t xml:space="preserve">A </w:t>
      </w:r>
      <w:r>
        <w:rPr>
          <w:rFonts w:ascii="Arial" w:hAnsi="Arial" w:cs="Arial"/>
          <w:b/>
          <w:color w:val="FFFFFF"/>
          <w:sz w:val="22"/>
          <w:bdr w:val="single" w:sz="4" w:space="0" w:color="auto"/>
          <w:shd w:val="clear" w:color="auto" w:fill="000000"/>
        </w:rPr>
        <w:t xml:space="preserve">NEGATIVE ASSESSMENT UNDER </w:t>
      </w:r>
      <w:r w:rsidRPr="0001018D">
        <w:rPr>
          <w:rFonts w:ascii="Arial" w:hAnsi="Arial" w:cs="Arial"/>
          <w:b/>
          <w:i/>
          <w:iCs/>
          <w:color w:val="FFFFFF"/>
          <w:sz w:val="22"/>
          <w:bdr w:val="single" w:sz="4" w:space="0" w:color="auto"/>
          <w:shd w:val="clear" w:color="auto" w:fill="000000"/>
        </w:rPr>
        <w:t>WORKING WITH CHILDREN ACT 2005</w:t>
      </w:r>
      <w:r w:rsidR="006454C0">
        <w:rPr>
          <w:rFonts w:ascii="Arial" w:hAnsi="Arial" w:cs="Arial"/>
          <w:b/>
          <w:color w:val="FFFFFF"/>
          <w:sz w:val="22"/>
          <w:bdr w:val="single" w:sz="4" w:space="0" w:color="auto"/>
          <w:shd w:val="clear" w:color="auto" w:fill="000000"/>
        </w:rPr>
        <w:t xml:space="preserve"> WHERE CHARGES DEALT WITH BY DIVERSION</w:t>
      </w:r>
    </w:p>
    <w:p w14:paraId="2A6D3B84" w14:textId="77777777" w:rsidR="006454C0" w:rsidRDefault="00366DDF" w:rsidP="006454C0">
      <w:pPr>
        <w:spacing w:before="60"/>
        <w:ind w:left="284"/>
        <w:jc w:val="both"/>
        <w:rPr>
          <w:rFonts w:ascii="Arial" w:hAnsi="Arial" w:cs="Arial"/>
          <w:sz w:val="20"/>
          <w:szCs w:val="20"/>
        </w:rPr>
      </w:pPr>
      <w:r>
        <w:rPr>
          <w:rFonts w:ascii="Arial" w:hAnsi="Arial" w:cs="Arial"/>
          <w:sz w:val="20"/>
          <w:szCs w:val="20"/>
        </w:rPr>
        <w:t xml:space="preserve">In </w:t>
      </w:r>
      <w:r w:rsidRPr="00366DDF">
        <w:rPr>
          <w:rFonts w:ascii="Arial" w:hAnsi="Arial" w:cs="Arial"/>
          <w:i/>
          <w:iCs/>
          <w:sz w:val="20"/>
          <w:szCs w:val="20"/>
        </w:rPr>
        <w:t>GHJ v Secretary to the Department of Justice and Community Safety (No 2)</w:t>
      </w:r>
      <w:r>
        <w:rPr>
          <w:rFonts w:ascii="Arial" w:hAnsi="Arial" w:cs="Arial"/>
          <w:sz w:val="20"/>
          <w:szCs w:val="20"/>
        </w:rPr>
        <w:t xml:space="preserve"> [2019] VSC 411 the </w:t>
      </w:r>
      <w:r w:rsidR="006454C0">
        <w:rPr>
          <w:rFonts w:ascii="Arial" w:hAnsi="Arial" w:cs="Arial"/>
          <w:sz w:val="20"/>
          <w:szCs w:val="20"/>
        </w:rPr>
        <w:t>plaintiff</w:t>
      </w:r>
      <w:r>
        <w:rPr>
          <w:rFonts w:ascii="Arial" w:hAnsi="Arial" w:cs="Arial"/>
          <w:sz w:val="20"/>
          <w:szCs w:val="20"/>
        </w:rPr>
        <w:t xml:space="preserve"> had sought a working with children check pursuant to the </w:t>
      </w:r>
      <w:r w:rsidRPr="0001018D">
        <w:rPr>
          <w:rFonts w:ascii="Arial" w:hAnsi="Arial" w:cs="Arial"/>
          <w:i/>
          <w:iCs/>
          <w:sz w:val="20"/>
          <w:szCs w:val="20"/>
        </w:rPr>
        <w:t>Working with Children Act 2005</w:t>
      </w:r>
      <w:r>
        <w:rPr>
          <w:rFonts w:ascii="Arial" w:hAnsi="Arial" w:cs="Arial"/>
          <w:sz w:val="20"/>
          <w:szCs w:val="20"/>
        </w:rPr>
        <w:t xml:space="preserve"> because he had volunteered in activities involving children.  In December 2017, when he was 17</w:t>
      </w:r>
      <w:r w:rsidR="006454C0">
        <w:rPr>
          <w:rFonts w:ascii="Arial" w:hAnsi="Arial" w:cs="Arial"/>
          <w:sz w:val="20"/>
          <w:szCs w:val="20"/>
        </w:rPr>
        <w:t> </w:t>
      </w:r>
      <w:r>
        <w:rPr>
          <w:rFonts w:ascii="Arial" w:hAnsi="Arial" w:cs="Arial"/>
          <w:sz w:val="20"/>
          <w:szCs w:val="20"/>
        </w:rPr>
        <w:t xml:space="preserve">years old, the plaintiff with charged with </w:t>
      </w:r>
      <w:r w:rsidRPr="00366DDF">
        <w:rPr>
          <w:rFonts w:ascii="Arial" w:hAnsi="Arial" w:cs="Arial"/>
          <w:sz w:val="20"/>
          <w:szCs w:val="20"/>
        </w:rPr>
        <w:t xml:space="preserve">two counts of ‘Transmit Objectionable Material’. The Children’s Court ordered that the charges be dealt with by a youth diversion order. </w:t>
      </w:r>
      <w:r w:rsidR="006454C0">
        <w:rPr>
          <w:rFonts w:ascii="Arial" w:hAnsi="Arial" w:cs="Arial"/>
          <w:sz w:val="20"/>
          <w:szCs w:val="20"/>
        </w:rPr>
        <w:t xml:space="preserve"> </w:t>
      </w:r>
      <w:r w:rsidRPr="00366DDF">
        <w:rPr>
          <w:rFonts w:ascii="Arial" w:hAnsi="Arial" w:cs="Arial"/>
          <w:sz w:val="20"/>
          <w:szCs w:val="20"/>
        </w:rPr>
        <w:t>Following the plaintiff’s completion of the youth diversion program, the charges were discharged by the Court and a note ‘Diversion completed’</w:t>
      </w:r>
      <w:r>
        <w:rPr>
          <w:rFonts w:ascii="Arial" w:hAnsi="Arial" w:cs="Arial"/>
          <w:sz w:val="20"/>
          <w:szCs w:val="20"/>
        </w:rPr>
        <w:t xml:space="preserve"> accompanied the order.  </w:t>
      </w:r>
      <w:r w:rsidR="006454C0">
        <w:rPr>
          <w:rFonts w:ascii="Arial" w:hAnsi="Arial" w:cs="Arial"/>
          <w:sz w:val="20"/>
          <w:szCs w:val="20"/>
        </w:rPr>
        <w:t xml:space="preserve">The Secretary subsequently issued a negative notice.  Ginnane J held that the plaintiff was </w:t>
      </w:r>
      <w:r w:rsidR="006454C0" w:rsidRPr="006454C0">
        <w:rPr>
          <w:rFonts w:ascii="Arial" w:hAnsi="Arial" w:cs="Arial"/>
          <w:sz w:val="20"/>
          <w:szCs w:val="20"/>
        </w:rPr>
        <w:t xml:space="preserve">entitled to a declaration that the Secretary had no power to refuse to give him an assessment notice under the </w:t>
      </w:r>
      <w:r w:rsidR="006454C0" w:rsidRPr="0001018D">
        <w:rPr>
          <w:rFonts w:ascii="Arial" w:hAnsi="Arial" w:cs="Arial"/>
          <w:i/>
          <w:iCs/>
          <w:sz w:val="20"/>
          <w:szCs w:val="20"/>
        </w:rPr>
        <w:t>Working with Children Act 2005</w:t>
      </w:r>
      <w:r w:rsidR="006454C0">
        <w:rPr>
          <w:rFonts w:ascii="Arial" w:hAnsi="Arial" w:cs="Arial"/>
          <w:sz w:val="20"/>
          <w:szCs w:val="20"/>
        </w:rPr>
        <w:t>.  Underpinning his Honour’s decision was his view at [35] that ss.</w:t>
      </w:r>
      <w:r w:rsidR="006454C0" w:rsidRPr="006454C0">
        <w:rPr>
          <w:rFonts w:ascii="Arial" w:hAnsi="Arial" w:cs="Arial"/>
          <w:sz w:val="20"/>
          <w:szCs w:val="20"/>
        </w:rPr>
        <w:t xml:space="preserve">1A </w:t>
      </w:r>
      <w:r w:rsidR="006454C0">
        <w:rPr>
          <w:rFonts w:ascii="Arial" w:hAnsi="Arial" w:cs="Arial"/>
          <w:sz w:val="20"/>
          <w:szCs w:val="20"/>
        </w:rPr>
        <w:t>&amp;</w:t>
      </w:r>
      <w:r w:rsidR="006454C0" w:rsidRPr="006454C0">
        <w:rPr>
          <w:rFonts w:ascii="Arial" w:hAnsi="Arial" w:cs="Arial"/>
          <w:sz w:val="20"/>
          <w:szCs w:val="20"/>
        </w:rPr>
        <w:t xml:space="preserve"> 17(3) of the Act, whether taken separately or jointly, do not </w:t>
      </w:r>
      <w:r w:rsidR="006454C0">
        <w:rPr>
          <w:rFonts w:ascii="Arial" w:hAnsi="Arial" w:cs="Arial"/>
          <w:sz w:val="20"/>
          <w:szCs w:val="20"/>
        </w:rPr>
        <w:t xml:space="preserve">empower the Secretary to </w:t>
      </w:r>
      <w:r w:rsidR="006454C0" w:rsidRPr="006454C0">
        <w:rPr>
          <w:rFonts w:ascii="Arial" w:hAnsi="Arial" w:cs="Arial"/>
          <w:sz w:val="20"/>
          <w:szCs w:val="20"/>
        </w:rPr>
        <w:t>issue a negative notice to a person whose application does not fall within categories A, B or C</w:t>
      </w:r>
      <w:r w:rsidR="006454C0">
        <w:rPr>
          <w:rFonts w:ascii="Arial" w:hAnsi="Arial" w:cs="Arial"/>
          <w:sz w:val="20"/>
          <w:szCs w:val="20"/>
        </w:rPr>
        <w:t xml:space="preserve"> in ss.12-14 respectively.</w:t>
      </w:r>
    </w:p>
    <w:p w14:paraId="3B90F4FF" w14:textId="77777777" w:rsidR="007236A2" w:rsidRDefault="007236A2" w:rsidP="007236A2">
      <w:pPr>
        <w:jc w:val="both"/>
        <w:rPr>
          <w:rFonts w:ascii="Arial" w:hAnsi="Arial" w:cs="Arial"/>
          <w:sz w:val="20"/>
        </w:rPr>
      </w:pPr>
    </w:p>
    <w:p w14:paraId="4023772B" w14:textId="77777777" w:rsidR="00800D84" w:rsidRDefault="007236A2" w:rsidP="00800D84">
      <w:pPr>
        <w:pStyle w:val="Heading3"/>
        <w:keepNext/>
        <w:spacing w:after="80" w:line="240" w:lineRule="auto"/>
        <w:ind w:left="284" w:hanging="284"/>
        <w:rPr>
          <w:rFonts w:ascii="Arial" w:hAnsi="Arial" w:cs="Arial"/>
          <w:b/>
          <w:bCs/>
          <w:sz w:val="20"/>
        </w:rPr>
      </w:pPr>
      <w:bookmarkStart w:id="261" w:name="_K_STATISTICS"/>
      <w:bookmarkEnd w:id="261"/>
      <w:r>
        <w:rPr>
          <w:rFonts w:ascii="Arial" w:hAnsi="Arial" w:cs="Arial"/>
          <w:b/>
          <w:color w:val="FFFFFF"/>
          <w:sz w:val="22"/>
          <w:shd w:val="clear" w:color="auto" w:fill="000000"/>
        </w:rPr>
        <w:t>K</w:t>
      </w:r>
      <w:r>
        <w:rPr>
          <w:rFonts w:ascii="Arial" w:hAnsi="Arial" w:cs="Arial"/>
          <w:b/>
          <w:color w:val="000000"/>
          <w:sz w:val="22"/>
        </w:rPr>
        <w:tab/>
      </w:r>
      <w:r>
        <w:rPr>
          <w:rFonts w:ascii="Arial" w:hAnsi="Arial" w:cs="Arial"/>
          <w:b/>
          <w:color w:val="FFFFFF"/>
          <w:sz w:val="22"/>
          <w:bdr w:val="single" w:sz="4" w:space="0" w:color="auto"/>
          <w:shd w:val="clear" w:color="auto" w:fill="000000"/>
        </w:rPr>
        <w:t>STATISTICS</w:t>
      </w:r>
    </w:p>
    <w:p w14:paraId="628A25D3" w14:textId="77777777" w:rsidR="007236A2" w:rsidRDefault="007236A2" w:rsidP="00CF53CA">
      <w:pPr>
        <w:spacing w:before="40"/>
        <w:jc w:val="both"/>
        <w:rPr>
          <w:rFonts w:ascii="Arial" w:hAnsi="Arial" w:cs="Arial"/>
          <w:sz w:val="20"/>
          <w:szCs w:val="20"/>
        </w:rPr>
      </w:pPr>
    </w:p>
    <w:tbl>
      <w:tblPr>
        <w:tblW w:w="91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937"/>
      </w:tblGrid>
      <w:tr w:rsidR="00EC24DC" w:rsidRPr="002F0C63" w14:paraId="0B4C9389" w14:textId="77777777" w:rsidTr="00FB336D">
        <w:tc>
          <w:tcPr>
            <w:tcW w:w="9179" w:type="dxa"/>
            <w:gridSpan w:val="2"/>
            <w:shd w:val="clear" w:color="auto" w:fill="000000"/>
          </w:tcPr>
          <w:p w14:paraId="68D9EC56" w14:textId="7D27F812" w:rsidR="00EC24DC" w:rsidRPr="00EC24DC" w:rsidRDefault="00FB336D" w:rsidP="00EC24DC">
            <w:pPr>
              <w:spacing w:before="40" w:after="40"/>
              <w:jc w:val="center"/>
              <w:rPr>
                <w:rFonts w:ascii="Arial" w:hAnsi="Arial" w:cs="Arial"/>
                <w:b/>
                <w:bCs/>
                <w:sz w:val="18"/>
                <w:szCs w:val="18"/>
              </w:rPr>
            </w:pPr>
            <w:r w:rsidRPr="00077909">
              <w:rPr>
                <w:rFonts w:ascii="Arial" w:hAnsi="Arial" w:cs="Arial"/>
                <w:b/>
                <w:bCs/>
                <w:sz w:val="20"/>
                <w:szCs w:val="20"/>
              </w:rPr>
              <w:t>THE FOLLOWING DIVERSION STATISTICS ARE PROVIDED BY THE</w:t>
            </w:r>
            <w:r>
              <w:rPr>
                <w:rFonts w:ascii="Arial" w:hAnsi="Arial" w:cs="Arial"/>
                <w:b/>
                <w:bCs/>
                <w:sz w:val="20"/>
                <w:szCs w:val="20"/>
              </w:rPr>
              <w:t> C</w:t>
            </w:r>
            <w:r w:rsidR="00F83DE8">
              <w:rPr>
                <w:rFonts w:ascii="Arial" w:hAnsi="Arial" w:cs="Arial"/>
                <w:b/>
                <w:bCs/>
                <w:sz w:val="20"/>
                <w:szCs w:val="20"/>
              </w:rPr>
              <w:t>h</w:t>
            </w:r>
            <w:r>
              <w:rPr>
                <w:rFonts w:ascii="Arial" w:hAnsi="Arial" w:cs="Arial"/>
                <w:b/>
                <w:bCs/>
                <w:sz w:val="20"/>
                <w:szCs w:val="20"/>
              </w:rPr>
              <w:t>CV YOUTH </w:t>
            </w:r>
            <w:r w:rsidRPr="00077909">
              <w:rPr>
                <w:rFonts w:ascii="Arial" w:hAnsi="Arial" w:cs="Arial"/>
                <w:b/>
                <w:bCs/>
                <w:sz w:val="20"/>
                <w:szCs w:val="20"/>
              </w:rPr>
              <w:t>DIVERSION</w:t>
            </w:r>
            <w:r>
              <w:rPr>
                <w:rFonts w:ascii="Arial" w:hAnsi="Arial" w:cs="Arial"/>
                <w:b/>
                <w:bCs/>
                <w:sz w:val="20"/>
                <w:szCs w:val="20"/>
              </w:rPr>
              <w:t> </w:t>
            </w:r>
            <w:r w:rsidRPr="00077909">
              <w:rPr>
                <w:rFonts w:ascii="Arial" w:hAnsi="Arial" w:cs="Arial"/>
                <w:b/>
                <w:bCs/>
                <w:sz w:val="20"/>
                <w:szCs w:val="20"/>
              </w:rPr>
              <w:t>SERVICE</w:t>
            </w:r>
          </w:p>
        </w:tc>
      </w:tr>
      <w:tr w:rsidR="00B346A3" w:rsidRPr="002F0C63" w14:paraId="21CD9897" w14:textId="77777777" w:rsidTr="00FB336D">
        <w:tc>
          <w:tcPr>
            <w:tcW w:w="1242" w:type="dxa"/>
            <w:shd w:val="clear" w:color="auto" w:fill="000000"/>
          </w:tcPr>
          <w:p w14:paraId="13C49EA7" w14:textId="601617C1" w:rsidR="00B346A3" w:rsidRPr="002F0C63" w:rsidRDefault="00B346A3" w:rsidP="002F0C63">
            <w:pPr>
              <w:spacing w:before="40"/>
              <w:jc w:val="center"/>
              <w:rPr>
                <w:rFonts w:ascii="Arial" w:hAnsi="Arial" w:cs="Arial"/>
                <w:b/>
                <w:bCs/>
                <w:sz w:val="22"/>
                <w:szCs w:val="22"/>
              </w:rPr>
            </w:pPr>
            <w:r w:rsidRPr="002F0C63">
              <w:rPr>
                <w:rFonts w:ascii="Arial" w:hAnsi="Arial" w:cs="Arial"/>
                <w:b/>
                <w:bCs/>
                <w:sz w:val="22"/>
                <w:szCs w:val="22"/>
              </w:rPr>
              <w:t>2017</w:t>
            </w:r>
            <w:r w:rsidR="00FB336D">
              <w:rPr>
                <w:rFonts w:ascii="Arial" w:hAnsi="Arial" w:cs="Arial"/>
                <w:b/>
                <w:bCs/>
                <w:sz w:val="22"/>
                <w:szCs w:val="22"/>
              </w:rPr>
              <w:t>/18</w:t>
            </w:r>
          </w:p>
        </w:tc>
        <w:tc>
          <w:tcPr>
            <w:tcW w:w="7937" w:type="dxa"/>
            <w:shd w:val="clear" w:color="auto" w:fill="auto"/>
          </w:tcPr>
          <w:p w14:paraId="790722C3" w14:textId="77777777" w:rsidR="00B346A3" w:rsidRPr="002F0C63" w:rsidRDefault="00735B04" w:rsidP="002F0C63">
            <w:pPr>
              <w:spacing w:before="40" w:after="40"/>
              <w:jc w:val="both"/>
              <w:rPr>
                <w:rFonts w:ascii="Arial" w:hAnsi="Arial" w:cs="Arial"/>
                <w:sz w:val="20"/>
                <w:szCs w:val="20"/>
              </w:rPr>
            </w:pPr>
            <w:r w:rsidRPr="003725A5">
              <w:rPr>
                <w:rFonts w:ascii="Arial" w:hAnsi="Arial" w:cs="Arial"/>
                <w:b/>
                <w:bCs/>
                <w:sz w:val="20"/>
                <w:szCs w:val="20"/>
              </w:rPr>
              <w:t>1404</w:t>
            </w:r>
            <w:r w:rsidRPr="002F0C63">
              <w:rPr>
                <w:rFonts w:ascii="Arial" w:hAnsi="Arial" w:cs="Arial"/>
                <w:sz w:val="20"/>
                <w:szCs w:val="20"/>
              </w:rPr>
              <w:t xml:space="preserve"> diversions </w:t>
            </w:r>
            <w:r w:rsidR="00E30BE0" w:rsidRPr="002F0C63">
              <w:rPr>
                <w:rFonts w:ascii="Arial" w:hAnsi="Arial" w:cs="Arial"/>
                <w:sz w:val="20"/>
                <w:szCs w:val="20"/>
              </w:rPr>
              <w:t xml:space="preserve">(involving 1356 young people) </w:t>
            </w:r>
            <w:r w:rsidRPr="002F0C63">
              <w:rPr>
                <w:rFonts w:ascii="Arial" w:hAnsi="Arial" w:cs="Arial"/>
                <w:sz w:val="20"/>
                <w:szCs w:val="20"/>
              </w:rPr>
              <w:t>were ordered</w:t>
            </w:r>
            <w:r w:rsidR="00E30BE0" w:rsidRPr="002F0C63">
              <w:rPr>
                <w:rFonts w:ascii="Arial" w:hAnsi="Arial" w:cs="Arial"/>
                <w:sz w:val="20"/>
                <w:szCs w:val="20"/>
              </w:rPr>
              <w:t>.  Of these</w:t>
            </w:r>
            <w:r w:rsidRPr="002F0C63">
              <w:rPr>
                <w:rFonts w:ascii="Arial" w:hAnsi="Arial" w:cs="Arial"/>
                <w:sz w:val="20"/>
                <w:szCs w:val="20"/>
              </w:rPr>
              <w:t xml:space="preserve"> 94% were successfully completed.  By comparison there were 2355 cases in which sentencing orders were made.  64% of those granted diversion were aged 15-17.  The gender split was 69% male and 31% female.  A total of 88% were born in Australia and of these 13% identified as Aboriginal or Torres Strait Islander or both.</w:t>
            </w:r>
          </w:p>
        </w:tc>
      </w:tr>
      <w:tr w:rsidR="00B346A3" w:rsidRPr="002F0C63" w14:paraId="32784BB6" w14:textId="77777777" w:rsidTr="00FB336D">
        <w:tc>
          <w:tcPr>
            <w:tcW w:w="1242" w:type="dxa"/>
            <w:shd w:val="clear" w:color="auto" w:fill="000000"/>
          </w:tcPr>
          <w:p w14:paraId="6763952C" w14:textId="63D27DD3" w:rsidR="00B346A3" w:rsidRPr="002F0C63" w:rsidRDefault="00B346A3" w:rsidP="002F0C63">
            <w:pPr>
              <w:spacing w:before="40"/>
              <w:jc w:val="center"/>
              <w:rPr>
                <w:rFonts w:ascii="Arial" w:hAnsi="Arial" w:cs="Arial"/>
                <w:b/>
                <w:bCs/>
                <w:sz w:val="22"/>
                <w:szCs w:val="22"/>
              </w:rPr>
            </w:pPr>
            <w:r w:rsidRPr="002F0C63">
              <w:rPr>
                <w:rFonts w:ascii="Arial" w:hAnsi="Arial" w:cs="Arial"/>
                <w:b/>
                <w:bCs/>
                <w:sz w:val="22"/>
                <w:szCs w:val="22"/>
              </w:rPr>
              <w:t>2018</w:t>
            </w:r>
            <w:r w:rsidR="00FB336D">
              <w:rPr>
                <w:rFonts w:ascii="Arial" w:hAnsi="Arial" w:cs="Arial"/>
                <w:b/>
                <w:bCs/>
                <w:sz w:val="22"/>
                <w:szCs w:val="22"/>
              </w:rPr>
              <w:t>/19</w:t>
            </w:r>
          </w:p>
        </w:tc>
        <w:tc>
          <w:tcPr>
            <w:tcW w:w="7937" w:type="dxa"/>
            <w:shd w:val="clear" w:color="auto" w:fill="DDDDDD"/>
          </w:tcPr>
          <w:p w14:paraId="725E9B4A" w14:textId="77777777" w:rsidR="00B346A3" w:rsidRPr="002F0C63" w:rsidRDefault="00B346A3" w:rsidP="002F0C63">
            <w:pPr>
              <w:spacing w:before="40" w:after="40"/>
              <w:jc w:val="both"/>
              <w:rPr>
                <w:rFonts w:ascii="Arial" w:hAnsi="Arial" w:cs="Arial"/>
                <w:sz w:val="20"/>
                <w:szCs w:val="20"/>
              </w:rPr>
            </w:pPr>
            <w:r w:rsidRPr="00C57C9F">
              <w:rPr>
                <w:rFonts w:ascii="Arial" w:hAnsi="Arial" w:cs="Arial"/>
                <w:b/>
                <w:bCs/>
                <w:sz w:val="20"/>
                <w:szCs w:val="20"/>
              </w:rPr>
              <w:t>1408</w:t>
            </w:r>
            <w:r w:rsidRPr="002F0C63">
              <w:rPr>
                <w:rFonts w:ascii="Arial" w:hAnsi="Arial" w:cs="Arial"/>
                <w:sz w:val="20"/>
                <w:szCs w:val="20"/>
              </w:rPr>
              <w:t xml:space="preserve"> diversions </w:t>
            </w:r>
            <w:r w:rsidR="00631D99" w:rsidRPr="002F0C63">
              <w:rPr>
                <w:rFonts w:ascii="Arial" w:hAnsi="Arial" w:cs="Arial"/>
                <w:sz w:val="20"/>
                <w:szCs w:val="20"/>
              </w:rPr>
              <w:t>were ordered, of which 94% were successfully completed.  By comparison there were 2071 cases in which sentencing orders were made.  67% of those granted diversion were aged 15-17.  The gender split was 69% male and 31% female.  A total of 88% were born in Australia and of these 12% identified as Aboriginal or Torres Strait Islander or both.</w:t>
            </w:r>
          </w:p>
        </w:tc>
      </w:tr>
      <w:tr w:rsidR="00B346A3" w:rsidRPr="002F0C63" w14:paraId="73C28C8B" w14:textId="77777777" w:rsidTr="00FB336D">
        <w:tc>
          <w:tcPr>
            <w:tcW w:w="1242" w:type="dxa"/>
            <w:shd w:val="clear" w:color="auto" w:fill="000000"/>
          </w:tcPr>
          <w:p w14:paraId="4BFD5943" w14:textId="41ADECA6" w:rsidR="00B346A3" w:rsidRPr="002F0C63" w:rsidRDefault="007E6AD4" w:rsidP="002F0C63">
            <w:pPr>
              <w:spacing w:before="40" w:after="40"/>
              <w:jc w:val="center"/>
              <w:rPr>
                <w:rFonts w:ascii="Arial" w:hAnsi="Arial" w:cs="Arial"/>
                <w:b/>
                <w:bCs/>
                <w:sz w:val="22"/>
                <w:szCs w:val="22"/>
              </w:rPr>
            </w:pPr>
            <w:r w:rsidRPr="002F0C63">
              <w:rPr>
                <w:rFonts w:ascii="Arial" w:hAnsi="Arial" w:cs="Arial"/>
                <w:b/>
                <w:bCs/>
                <w:sz w:val="22"/>
                <w:szCs w:val="22"/>
              </w:rPr>
              <w:t>2019</w:t>
            </w:r>
            <w:r w:rsidR="00FB336D">
              <w:rPr>
                <w:rFonts w:ascii="Arial" w:hAnsi="Arial" w:cs="Arial"/>
                <w:b/>
                <w:bCs/>
                <w:sz w:val="22"/>
                <w:szCs w:val="22"/>
              </w:rPr>
              <w:t>/20</w:t>
            </w:r>
          </w:p>
        </w:tc>
        <w:tc>
          <w:tcPr>
            <w:tcW w:w="7937" w:type="dxa"/>
            <w:shd w:val="clear" w:color="auto" w:fill="auto"/>
          </w:tcPr>
          <w:p w14:paraId="51563881" w14:textId="2E7E3427" w:rsidR="00B346A3" w:rsidRPr="002F0C63" w:rsidRDefault="00EC24DC" w:rsidP="002F0C63">
            <w:pPr>
              <w:spacing w:before="40" w:after="40"/>
              <w:jc w:val="both"/>
              <w:rPr>
                <w:rFonts w:ascii="Arial" w:hAnsi="Arial" w:cs="Arial"/>
                <w:sz w:val="20"/>
                <w:szCs w:val="20"/>
              </w:rPr>
            </w:pPr>
            <w:r w:rsidRPr="00C57C9F">
              <w:rPr>
                <w:rFonts w:ascii="Arial" w:hAnsi="Arial" w:cs="Arial"/>
                <w:b/>
                <w:bCs/>
                <w:sz w:val="20"/>
                <w:szCs w:val="20"/>
              </w:rPr>
              <w:t>1</w:t>
            </w:r>
            <w:r w:rsidR="00377DF9" w:rsidRPr="00C57C9F">
              <w:rPr>
                <w:rFonts w:ascii="Arial" w:hAnsi="Arial" w:cs="Arial"/>
                <w:b/>
                <w:bCs/>
                <w:sz w:val="20"/>
                <w:szCs w:val="20"/>
              </w:rPr>
              <w:t>170</w:t>
            </w:r>
            <w:r>
              <w:rPr>
                <w:rFonts w:ascii="Arial" w:hAnsi="Arial" w:cs="Arial"/>
                <w:sz w:val="20"/>
                <w:szCs w:val="20"/>
              </w:rPr>
              <w:t xml:space="preserve"> diversions were ordered</w:t>
            </w:r>
            <w:r w:rsidR="00377DF9">
              <w:rPr>
                <w:rFonts w:ascii="Arial" w:hAnsi="Arial" w:cs="Arial"/>
                <w:sz w:val="20"/>
                <w:szCs w:val="20"/>
              </w:rPr>
              <w:t>, of which 95% were successfully completed.</w:t>
            </w:r>
            <w:r>
              <w:rPr>
                <w:rFonts w:ascii="Arial" w:hAnsi="Arial" w:cs="Arial"/>
                <w:sz w:val="20"/>
                <w:szCs w:val="20"/>
              </w:rPr>
              <w:t xml:space="preserve">  By comparison </w:t>
            </w:r>
            <w:r w:rsidR="00B72A26">
              <w:rPr>
                <w:rFonts w:ascii="Arial" w:hAnsi="Arial" w:cs="Arial"/>
                <w:sz w:val="20"/>
                <w:szCs w:val="20"/>
              </w:rPr>
              <w:t xml:space="preserve">sentencing orders were made in </w:t>
            </w:r>
            <w:r>
              <w:rPr>
                <w:rFonts w:ascii="Arial" w:hAnsi="Arial" w:cs="Arial"/>
                <w:sz w:val="20"/>
                <w:szCs w:val="20"/>
              </w:rPr>
              <w:t>1628 cases. 73</w:t>
            </w:r>
            <w:r w:rsidRPr="002F0C63">
              <w:rPr>
                <w:rFonts w:ascii="Arial" w:hAnsi="Arial" w:cs="Arial"/>
                <w:sz w:val="20"/>
                <w:szCs w:val="20"/>
              </w:rPr>
              <w:t xml:space="preserve">% of those granted diversion were aged 15-17.  The gender split was </w:t>
            </w:r>
            <w:r>
              <w:rPr>
                <w:rFonts w:ascii="Arial" w:hAnsi="Arial" w:cs="Arial"/>
                <w:sz w:val="20"/>
                <w:szCs w:val="20"/>
              </w:rPr>
              <w:t>71</w:t>
            </w:r>
            <w:r w:rsidRPr="002F0C63">
              <w:rPr>
                <w:rFonts w:ascii="Arial" w:hAnsi="Arial" w:cs="Arial"/>
                <w:sz w:val="20"/>
                <w:szCs w:val="20"/>
              </w:rPr>
              <w:t xml:space="preserve">% male and </w:t>
            </w:r>
            <w:r>
              <w:rPr>
                <w:rFonts w:ascii="Arial" w:hAnsi="Arial" w:cs="Arial"/>
                <w:sz w:val="20"/>
                <w:szCs w:val="20"/>
              </w:rPr>
              <w:t>29</w:t>
            </w:r>
            <w:r w:rsidRPr="002F0C63">
              <w:rPr>
                <w:rFonts w:ascii="Arial" w:hAnsi="Arial" w:cs="Arial"/>
                <w:sz w:val="20"/>
                <w:szCs w:val="20"/>
              </w:rPr>
              <w:t xml:space="preserve">% female.  </w:t>
            </w:r>
            <w:r w:rsidR="000B76FC">
              <w:rPr>
                <w:rFonts w:ascii="Arial" w:hAnsi="Arial" w:cs="Arial"/>
                <w:sz w:val="20"/>
                <w:szCs w:val="20"/>
              </w:rPr>
              <w:t>11</w:t>
            </w:r>
            <w:r w:rsidRPr="002F0C63">
              <w:rPr>
                <w:rFonts w:ascii="Arial" w:hAnsi="Arial" w:cs="Arial"/>
                <w:sz w:val="20"/>
                <w:szCs w:val="20"/>
              </w:rPr>
              <w:t>% identified as Aboriginal or Torres Strait Islander or both.</w:t>
            </w:r>
            <w:r w:rsidR="000B76FC">
              <w:rPr>
                <w:rFonts w:ascii="Arial" w:hAnsi="Arial" w:cs="Arial"/>
                <w:sz w:val="20"/>
                <w:szCs w:val="20"/>
              </w:rPr>
              <w:t xml:space="preserve">  </w:t>
            </w:r>
            <w:r w:rsidR="00B72A26">
              <w:rPr>
                <w:rFonts w:ascii="Arial" w:hAnsi="Arial" w:cs="Arial"/>
                <w:sz w:val="20"/>
                <w:szCs w:val="20"/>
              </w:rPr>
              <w:t>40% of the diversion orders involved dishonesty or property offences and 33% offences against the person (other than family violence and sex offences).</w:t>
            </w:r>
          </w:p>
        </w:tc>
      </w:tr>
      <w:tr w:rsidR="00D247BF" w:rsidRPr="002908DC" w14:paraId="48FCFA7A" w14:textId="77777777" w:rsidTr="00FB336D">
        <w:tc>
          <w:tcPr>
            <w:tcW w:w="1242" w:type="dxa"/>
            <w:tcBorders>
              <w:top w:val="single" w:sz="4" w:space="0" w:color="auto"/>
              <w:left w:val="single" w:sz="4" w:space="0" w:color="auto"/>
              <w:bottom w:val="single" w:sz="4" w:space="0" w:color="auto"/>
              <w:right w:val="single" w:sz="4" w:space="0" w:color="auto"/>
            </w:tcBorders>
            <w:shd w:val="clear" w:color="auto" w:fill="000000"/>
          </w:tcPr>
          <w:p w14:paraId="0D4FB532" w14:textId="77777777" w:rsidR="00D247BF" w:rsidRPr="00D247BF" w:rsidRDefault="00D247BF" w:rsidP="00CE2EA1">
            <w:pPr>
              <w:spacing w:before="40" w:after="40"/>
              <w:jc w:val="center"/>
              <w:rPr>
                <w:rFonts w:ascii="Arial" w:hAnsi="Arial" w:cs="Arial"/>
                <w:b/>
                <w:bCs/>
                <w:sz w:val="22"/>
                <w:szCs w:val="22"/>
              </w:rPr>
            </w:pPr>
            <w:r w:rsidRPr="00D247BF">
              <w:rPr>
                <w:rFonts w:ascii="Arial" w:hAnsi="Arial" w:cs="Arial"/>
                <w:b/>
                <w:bCs/>
                <w:sz w:val="22"/>
                <w:szCs w:val="22"/>
              </w:rPr>
              <w:t>2020/21</w:t>
            </w:r>
          </w:p>
        </w:tc>
        <w:tc>
          <w:tcPr>
            <w:tcW w:w="7937" w:type="dxa"/>
            <w:tcBorders>
              <w:top w:val="single" w:sz="4" w:space="0" w:color="auto"/>
              <w:left w:val="single" w:sz="4" w:space="0" w:color="auto"/>
              <w:bottom w:val="single" w:sz="4" w:space="0" w:color="auto"/>
              <w:right w:val="single" w:sz="4" w:space="0" w:color="auto"/>
            </w:tcBorders>
            <w:shd w:val="clear" w:color="auto" w:fill="DDDDDD"/>
          </w:tcPr>
          <w:p w14:paraId="45E6F976" w14:textId="77777777" w:rsidR="00D247BF" w:rsidRPr="00D247BF" w:rsidRDefault="00D247BF" w:rsidP="00CE2EA1">
            <w:pPr>
              <w:spacing w:before="40" w:after="40"/>
              <w:jc w:val="both"/>
              <w:rPr>
                <w:rFonts w:ascii="Arial" w:hAnsi="Arial" w:cs="Arial"/>
                <w:sz w:val="20"/>
                <w:szCs w:val="20"/>
              </w:rPr>
            </w:pPr>
            <w:r w:rsidRPr="00C57C9F">
              <w:rPr>
                <w:rFonts w:ascii="Arial" w:hAnsi="Arial" w:cs="Arial"/>
                <w:b/>
                <w:bCs/>
                <w:sz w:val="20"/>
                <w:szCs w:val="20"/>
              </w:rPr>
              <w:t>1166</w:t>
            </w:r>
            <w:r w:rsidRPr="00D247BF">
              <w:rPr>
                <w:rFonts w:ascii="Arial" w:hAnsi="Arial" w:cs="Arial"/>
                <w:sz w:val="20"/>
                <w:szCs w:val="20"/>
              </w:rPr>
              <w:t xml:space="preserve"> diversions were ordered of which 98% were successfully completed.</w:t>
            </w:r>
            <w:r w:rsidRPr="002908DC">
              <w:rPr>
                <w:rFonts w:ascii="Arial" w:hAnsi="Arial" w:cs="Arial"/>
                <w:sz w:val="20"/>
                <w:szCs w:val="20"/>
              </w:rPr>
              <w:t xml:space="preserve">  </w:t>
            </w:r>
            <w:r w:rsidRPr="00D247BF">
              <w:rPr>
                <w:rFonts w:ascii="Arial" w:hAnsi="Arial" w:cs="Arial"/>
                <w:sz w:val="20"/>
                <w:szCs w:val="20"/>
              </w:rPr>
              <w:t>By comparison there were 1213 cases in which sentencing orders were made.</w:t>
            </w:r>
          </w:p>
        </w:tc>
      </w:tr>
      <w:tr w:rsidR="00E7147E" w:rsidRPr="002908DC" w14:paraId="155DF25D" w14:textId="77777777" w:rsidTr="00E7147E">
        <w:tc>
          <w:tcPr>
            <w:tcW w:w="1242" w:type="dxa"/>
            <w:tcBorders>
              <w:top w:val="single" w:sz="4" w:space="0" w:color="auto"/>
              <w:left w:val="single" w:sz="4" w:space="0" w:color="auto"/>
              <w:bottom w:val="single" w:sz="4" w:space="0" w:color="auto"/>
              <w:right w:val="single" w:sz="4" w:space="0" w:color="auto"/>
            </w:tcBorders>
            <w:shd w:val="clear" w:color="auto" w:fill="000000"/>
          </w:tcPr>
          <w:p w14:paraId="67C092FC" w14:textId="5B0009AD" w:rsidR="00E7147E" w:rsidRPr="00D247BF" w:rsidRDefault="00E7147E" w:rsidP="00B86983">
            <w:pPr>
              <w:spacing w:before="40" w:after="40"/>
              <w:jc w:val="center"/>
              <w:rPr>
                <w:rFonts w:ascii="Arial" w:hAnsi="Arial" w:cs="Arial"/>
                <w:b/>
                <w:bCs/>
                <w:sz w:val="22"/>
                <w:szCs w:val="22"/>
              </w:rPr>
            </w:pPr>
            <w:r w:rsidRPr="00D247BF">
              <w:rPr>
                <w:rFonts w:ascii="Arial" w:hAnsi="Arial" w:cs="Arial"/>
                <w:b/>
                <w:bCs/>
                <w:sz w:val="22"/>
                <w:szCs w:val="22"/>
              </w:rPr>
              <w:t>202</w:t>
            </w:r>
            <w:r>
              <w:rPr>
                <w:rFonts w:ascii="Arial" w:hAnsi="Arial" w:cs="Arial"/>
                <w:b/>
                <w:bCs/>
                <w:sz w:val="22"/>
                <w:szCs w:val="22"/>
              </w:rPr>
              <w:t>1</w:t>
            </w:r>
            <w:r w:rsidRPr="00D247BF">
              <w:rPr>
                <w:rFonts w:ascii="Arial" w:hAnsi="Arial" w:cs="Arial"/>
                <w:b/>
                <w:bCs/>
                <w:sz w:val="22"/>
                <w:szCs w:val="22"/>
              </w:rPr>
              <w:t>/2</w:t>
            </w:r>
            <w:r>
              <w:rPr>
                <w:rFonts w:ascii="Arial" w:hAnsi="Arial" w:cs="Arial"/>
                <w:b/>
                <w:bCs/>
                <w:sz w:val="22"/>
                <w:szCs w:val="22"/>
              </w:rPr>
              <w:t>2</w:t>
            </w:r>
          </w:p>
        </w:tc>
        <w:tc>
          <w:tcPr>
            <w:tcW w:w="7937" w:type="dxa"/>
            <w:tcBorders>
              <w:top w:val="single" w:sz="4" w:space="0" w:color="auto"/>
              <w:left w:val="single" w:sz="4" w:space="0" w:color="auto"/>
              <w:bottom w:val="single" w:sz="4" w:space="0" w:color="auto"/>
              <w:right w:val="single" w:sz="4" w:space="0" w:color="auto"/>
            </w:tcBorders>
            <w:shd w:val="clear" w:color="auto" w:fill="auto"/>
          </w:tcPr>
          <w:p w14:paraId="61D3CCA0" w14:textId="19C43B4C" w:rsidR="00E7147E" w:rsidRPr="00E7147E" w:rsidRDefault="00E7147E" w:rsidP="00E7147E">
            <w:pPr>
              <w:spacing w:before="40" w:after="40"/>
              <w:jc w:val="center"/>
              <w:rPr>
                <w:rFonts w:ascii="Arial" w:hAnsi="Arial" w:cs="Arial"/>
                <w:b/>
                <w:bCs/>
                <w:sz w:val="20"/>
                <w:szCs w:val="20"/>
              </w:rPr>
            </w:pPr>
            <w:r>
              <w:rPr>
                <w:rFonts w:ascii="Arial" w:hAnsi="Arial" w:cs="Arial"/>
                <w:b/>
                <w:bCs/>
                <w:sz w:val="20"/>
                <w:szCs w:val="20"/>
              </w:rPr>
              <w:t>N/A</w:t>
            </w:r>
          </w:p>
        </w:tc>
      </w:tr>
      <w:tr w:rsidR="00E7147E" w:rsidRPr="002908DC" w14:paraId="365BEFC8" w14:textId="77777777" w:rsidTr="00E7147E">
        <w:tc>
          <w:tcPr>
            <w:tcW w:w="1242" w:type="dxa"/>
            <w:tcBorders>
              <w:top w:val="single" w:sz="4" w:space="0" w:color="auto"/>
              <w:left w:val="single" w:sz="4" w:space="0" w:color="auto"/>
              <w:bottom w:val="single" w:sz="4" w:space="0" w:color="auto"/>
              <w:right w:val="single" w:sz="4" w:space="0" w:color="auto"/>
            </w:tcBorders>
            <w:shd w:val="clear" w:color="auto" w:fill="000000"/>
          </w:tcPr>
          <w:p w14:paraId="241E5FD2" w14:textId="3084C986" w:rsidR="00E7147E" w:rsidRPr="00D247BF" w:rsidRDefault="00E7147E" w:rsidP="00B86983">
            <w:pPr>
              <w:spacing w:before="40" w:after="40"/>
              <w:jc w:val="center"/>
              <w:rPr>
                <w:rFonts w:ascii="Arial" w:hAnsi="Arial" w:cs="Arial"/>
                <w:b/>
                <w:bCs/>
                <w:sz w:val="22"/>
                <w:szCs w:val="22"/>
              </w:rPr>
            </w:pPr>
            <w:r w:rsidRPr="00D247BF">
              <w:rPr>
                <w:rFonts w:ascii="Arial" w:hAnsi="Arial" w:cs="Arial"/>
                <w:b/>
                <w:bCs/>
                <w:sz w:val="22"/>
                <w:szCs w:val="22"/>
              </w:rPr>
              <w:t>202</w:t>
            </w:r>
            <w:r>
              <w:rPr>
                <w:rFonts w:ascii="Arial" w:hAnsi="Arial" w:cs="Arial"/>
                <w:b/>
                <w:bCs/>
                <w:sz w:val="22"/>
                <w:szCs w:val="22"/>
              </w:rPr>
              <w:t>2</w:t>
            </w:r>
            <w:r w:rsidRPr="00D247BF">
              <w:rPr>
                <w:rFonts w:ascii="Arial" w:hAnsi="Arial" w:cs="Arial"/>
                <w:b/>
                <w:bCs/>
                <w:sz w:val="22"/>
                <w:szCs w:val="22"/>
              </w:rPr>
              <w:t>/2</w:t>
            </w:r>
            <w:r>
              <w:rPr>
                <w:rFonts w:ascii="Arial" w:hAnsi="Arial" w:cs="Arial"/>
                <w:b/>
                <w:bCs/>
                <w:sz w:val="22"/>
                <w:szCs w:val="22"/>
              </w:rPr>
              <w:t>3</w:t>
            </w:r>
          </w:p>
        </w:tc>
        <w:tc>
          <w:tcPr>
            <w:tcW w:w="7937" w:type="dxa"/>
            <w:tcBorders>
              <w:top w:val="single" w:sz="4" w:space="0" w:color="auto"/>
              <w:left w:val="single" w:sz="4" w:space="0" w:color="auto"/>
              <w:bottom w:val="single" w:sz="4" w:space="0" w:color="auto"/>
              <w:right w:val="single" w:sz="4" w:space="0" w:color="auto"/>
            </w:tcBorders>
            <w:shd w:val="clear" w:color="auto" w:fill="DDDDDD"/>
          </w:tcPr>
          <w:p w14:paraId="3C4ECEAF" w14:textId="1FAF7053" w:rsidR="00E7147E" w:rsidRPr="00E7147E" w:rsidRDefault="00E7147E" w:rsidP="00E7147E">
            <w:pPr>
              <w:spacing w:before="40" w:after="40"/>
              <w:jc w:val="both"/>
              <w:rPr>
                <w:rFonts w:ascii="Arial" w:hAnsi="Arial" w:cs="Arial"/>
                <w:b/>
                <w:bCs/>
                <w:sz w:val="20"/>
                <w:szCs w:val="20"/>
              </w:rPr>
            </w:pPr>
            <w:r w:rsidRPr="00C57C9F">
              <w:rPr>
                <w:rFonts w:ascii="Arial" w:hAnsi="Arial" w:cs="Arial"/>
                <w:b/>
                <w:bCs/>
                <w:sz w:val="20"/>
                <w:szCs w:val="20"/>
              </w:rPr>
              <w:t>1</w:t>
            </w:r>
            <w:r>
              <w:rPr>
                <w:rFonts w:ascii="Arial" w:hAnsi="Arial" w:cs="Arial"/>
                <w:b/>
                <w:bCs/>
                <w:sz w:val="20"/>
                <w:szCs w:val="20"/>
              </w:rPr>
              <w:t>454</w:t>
            </w:r>
            <w:r w:rsidRPr="00E7147E">
              <w:rPr>
                <w:rFonts w:ascii="Arial" w:hAnsi="Arial" w:cs="Arial"/>
                <w:b/>
                <w:bCs/>
                <w:sz w:val="20"/>
                <w:szCs w:val="20"/>
              </w:rPr>
              <w:t xml:space="preserve"> diversions were ordered</w:t>
            </w:r>
            <w:r>
              <w:rPr>
                <w:rFonts w:ascii="Arial" w:hAnsi="Arial" w:cs="Arial"/>
                <w:b/>
                <w:bCs/>
                <w:sz w:val="20"/>
                <w:szCs w:val="20"/>
              </w:rPr>
              <w:t xml:space="preserve">.  </w:t>
            </w:r>
            <w:bookmarkStart w:id="262" w:name="_Hlk148944254"/>
            <w:r>
              <w:rPr>
                <w:rFonts w:ascii="Arial" w:hAnsi="Arial" w:cs="Arial"/>
                <w:b/>
                <w:bCs/>
                <w:sz w:val="20"/>
                <w:szCs w:val="20"/>
              </w:rPr>
              <w:t xml:space="preserve">Excluding uncompleted diversions, 98% of </w:t>
            </w:r>
            <w:r w:rsidR="009D2434">
              <w:rPr>
                <w:rFonts w:ascii="Arial" w:hAnsi="Arial" w:cs="Arial"/>
                <w:b/>
                <w:bCs/>
                <w:sz w:val="20"/>
                <w:szCs w:val="20"/>
              </w:rPr>
              <w:t>diversion plans were successfully completed</w:t>
            </w:r>
            <w:r>
              <w:rPr>
                <w:rFonts w:ascii="Arial" w:hAnsi="Arial" w:cs="Arial"/>
                <w:b/>
                <w:bCs/>
                <w:sz w:val="20"/>
                <w:szCs w:val="20"/>
              </w:rPr>
              <w:t xml:space="preserve">.  </w:t>
            </w:r>
            <w:bookmarkEnd w:id="262"/>
            <w:r>
              <w:rPr>
                <w:rFonts w:ascii="Arial" w:hAnsi="Arial" w:cs="Arial"/>
                <w:b/>
                <w:bCs/>
                <w:sz w:val="20"/>
                <w:szCs w:val="20"/>
              </w:rPr>
              <w:t xml:space="preserve">By </w:t>
            </w:r>
            <w:r w:rsidRPr="00E7147E">
              <w:rPr>
                <w:rFonts w:ascii="Arial" w:hAnsi="Arial" w:cs="Arial"/>
                <w:b/>
                <w:bCs/>
                <w:sz w:val="20"/>
                <w:szCs w:val="20"/>
              </w:rPr>
              <w:t xml:space="preserve">comparison there were </w:t>
            </w:r>
            <w:r w:rsidR="003C0639">
              <w:rPr>
                <w:rFonts w:ascii="Arial" w:hAnsi="Arial" w:cs="Arial"/>
                <w:b/>
                <w:bCs/>
                <w:sz w:val="20"/>
                <w:szCs w:val="20"/>
              </w:rPr>
              <w:t>886</w:t>
            </w:r>
            <w:r w:rsidRPr="00E7147E">
              <w:rPr>
                <w:rFonts w:ascii="Arial" w:hAnsi="Arial" w:cs="Arial"/>
                <w:b/>
                <w:bCs/>
                <w:sz w:val="20"/>
                <w:szCs w:val="20"/>
              </w:rPr>
              <w:t xml:space="preserve"> cases in which sentencing orders were made.</w:t>
            </w:r>
          </w:p>
        </w:tc>
      </w:tr>
    </w:tbl>
    <w:p w14:paraId="3C14D62D" w14:textId="396F831E" w:rsidR="00EE5DC5" w:rsidRDefault="00EE5DC5" w:rsidP="00EE5DC5">
      <w:pPr>
        <w:rPr>
          <w:rFonts w:ascii="Arial" w:hAnsi="Arial" w:cs="Arial"/>
          <w:sz w:val="20"/>
        </w:rPr>
      </w:pPr>
    </w:p>
    <w:p w14:paraId="066940FC" w14:textId="77777777" w:rsidR="00EE5DC5" w:rsidRPr="0095662A" w:rsidRDefault="00EE5DC5" w:rsidP="00EE5DC5">
      <w:pPr>
        <w:keepNext/>
        <w:keepLines/>
        <w:jc w:val="center"/>
        <w:rPr>
          <w:rFonts w:ascii="Arial" w:hAnsi="Arial" w:cs="Arial"/>
          <w:sz w:val="22"/>
          <w:szCs w:val="36"/>
        </w:rPr>
      </w:pPr>
      <w:r w:rsidRPr="0095662A">
        <w:rPr>
          <w:rFonts w:ascii="Arial" w:hAnsi="Arial" w:cs="Arial"/>
          <w:b/>
          <w:bCs/>
          <w:sz w:val="22"/>
          <w:szCs w:val="28"/>
        </w:rPr>
        <w:t>THE REST OF THIS PAGE IS BLANK</w:t>
      </w:r>
    </w:p>
    <w:p w14:paraId="37A58DB7" w14:textId="653A7859" w:rsidR="00EE5DC5" w:rsidRDefault="00EE5DC5" w:rsidP="00CF53CA">
      <w:pPr>
        <w:spacing w:before="40"/>
        <w:jc w:val="both"/>
        <w:rPr>
          <w:rFonts w:ascii="Arial" w:hAnsi="Arial" w:cs="Arial"/>
          <w:sz w:val="20"/>
          <w:szCs w:val="20"/>
        </w:rPr>
      </w:pPr>
    </w:p>
    <w:p w14:paraId="0F27EA7E" w14:textId="095B966E" w:rsidR="00EE5DC5" w:rsidRDefault="00EE5DC5">
      <w:pPr>
        <w:rPr>
          <w:rFonts w:ascii="Arial" w:hAnsi="Arial" w:cs="Arial"/>
          <w:sz w:val="20"/>
          <w:szCs w:val="20"/>
        </w:rPr>
      </w:pPr>
      <w:r>
        <w:rPr>
          <w:rFonts w:ascii="Arial" w:hAnsi="Arial" w:cs="Arial"/>
          <w:sz w:val="20"/>
          <w:szCs w:val="20"/>
        </w:rPr>
        <w:br w:type="page"/>
      </w:r>
    </w:p>
    <w:tbl>
      <w:tblPr>
        <w:tblW w:w="91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2295"/>
        <w:gridCol w:w="2295"/>
        <w:gridCol w:w="2295"/>
      </w:tblGrid>
      <w:tr w:rsidR="003725A5" w:rsidRPr="002F0C63" w14:paraId="20BB1877" w14:textId="77777777" w:rsidTr="00CE2EA1">
        <w:tc>
          <w:tcPr>
            <w:tcW w:w="9179" w:type="dxa"/>
            <w:gridSpan w:val="4"/>
            <w:shd w:val="clear" w:color="auto" w:fill="000000"/>
          </w:tcPr>
          <w:p w14:paraId="24A31DCD" w14:textId="0164C773" w:rsidR="003725A5" w:rsidRPr="00EC24DC" w:rsidRDefault="003725A5" w:rsidP="00CE2EA1">
            <w:pPr>
              <w:spacing w:before="40" w:after="40"/>
              <w:jc w:val="center"/>
              <w:rPr>
                <w:rFonts w:ascii="Arial" w:hAnsi="Arial" w:cs="Arial"/>
                <w:b/>
                <w:bCs/>
                <w:sz w:val="18"/>
                <w:szCs w:val="18"/>
              </w:rPr>
            </w:pPr>
            <w:r>
              <w:rPr>
                <w:rFonts w:ascii="Arial" w:hAnsi="Arial" w:cs="Arial"/>
                <w:b/>
                <w:bCs/>
                <w:sz w:val="20"/>
                <w:szCs w:val="20"/>
              </w:rPr>
              <w:lastRenderedPageBreak/>
              <w:t xml:space="preserve">DEMOGRAPHIC CHARACTERISTICS OF CCYD PARTICIPANTS FROM JANUARY 2017 TO DECEMBER 2020 PROVIDED BY </w:t>
            </w:r>
            <w:r w:rsidRPr="00077909">
              <w:rPr>
                <w:rFonts w:ascii="Arial" w:hAnsi="Arial" w:cs="Arial"/>
                <w:b/>
                <w:bCs/>
                <w:sz w:val="20"/>
                <w:szCs w:val="20"/>
              </w:rPr>
              <w:t>THE</w:t>
            </w:r>
            <w:r w:rsidR="007F6000">
              <w:rPr>
                <w:rFonts w:ascii="Arial" w:hAnsi="Arial" w:cs="Arial"/>
                <w:b/>
                <w:bCs/>
                <w:sz w:val="20"/>
                <w:szCs w:val="20"/>
              </w:rPr>
              <w:t xml:space="preserve"> </w:t>
            </w:r>
            <w:r>
              <w:rPr>
                <w:rFonts w:ascii="Arial" w:hAnsi="Arial" w:cs="Arial"/>
                <w:b/>
                <w:bCs/>
                <w:sz w:val="20"/>
                <w:szCs w:val="20"/>
              </w:rPr>
              <w:t>C</w:t>
            </w:r>
            <w:r w:rsidR="00F83DE8">
              <w:rPr>
                <w:rFonts w:ascii="Arial" w:hAnsi="Arial" w:cs="Arial"/>
                <w:b/>
                <w:bCs/>
                <w:sz w:val="20"/>
                <w:szCs w:val="20"/>
              </w:rPr>
              <w:t>h</w:t>
            </w:r>
            <w:r>
              <w:rPr>
                <w:rFonts w:ascii="Arial" w:hAnsi="Arial" w:cs="Arial"/>
                <w:b/>
                <w:bCs/>
                <w:sz w:val="20"/>
                <w:szCs w:val="20"/>
              </w:rPr>
              <w:t>CV</w:t>
            </w:r>
            <w:r w:rsidR="007F6000">
              <w:rPr>
                <w:rFonts w:ascii="Arial" w:hAnsi="Arial" w:cs="Arial"/>
                <w:b/>
                <w:bCs/>
                <w:sz w:val="20"/>
                <w:szCs w:val="20"/>
              </w:rPr>
              <w:t xml:space="preserve"> </w:t>
            </w:r>
            <w:r>
              <w:rPr>
                <w:rFonts w:ascii="Arial" w:hAnsi="Arial" w:cs="Arial"/>
                <w:b/>
                <w:bCs/>
                <w:sz w:val="20"/>
                <w:szCs w:val="20"/>
              </w:rPr>
              <w:t>YOUTH</w:t>
            </w:r>
            <w:r w:rsidR="007F6000">
              <w:rPr>
                <w:rFonts w:ascii="Arial" w:hAnsi="Arial" w:cs="Arial"/>
                <w:b/>
                <w:bCs/>
                <w:sz w:val="20"/>
                <w:szCs w:val="20"/>
              </w:rPr>
              <w:t xml:space="preserve"> </w:t>
            </w:r>
            <w:r w:rsidRPr="00077909">
              <w:rPr>
                <w:rFonts w:ascii="Arial" w:hAnsi="Arial" w:cs="Arial"/>
                <w:b/>
                <w:bCs/>
                <w:sz w:val="20"/>
                <w:szCs w:val="20"/>
              </w:rPr>
              <w:t>DIVERSION</w:t>
            </w:r>
            <w:r w:rsidR="007F6000">
              <w:rPr>
                <w:rFonts w:ascii="Arial" w:hAnsi="Arial" w:cs="Arial"/>
                <w:b/>
                <w:bCs/>
                <w:sz w:val="20"/>
                <w:szCs w:val="20"/>
              </w:rPr>
              <w:t xml:space="preserve"> </w:t>
            </w:r>
            <w:r w:rsidRPr="00077909">
              <w:rPr>
                <w:rFonts w:ascii="Arial" w:hAnsi="Arial" w:cs="Arial"/>
                <w:b/>
                <w:bCs/>
                <w:sz w:val="20"/>
                <w:szCs w:val="20"/>
              </w:rPr>
              <w:t>SERVICE</w:t>
            </w:r>
            <w:r>
              <w:rPr>
                <w:rFonts w:ascii="Arial" w:hAnsi="Arial" w:cs="Arial"/>
                <w:b/>
                <w:bCs/>
                <w:sz w:val="20"/>
                <w:szCs w:val="20"/>
              </w:rPr>
              <w:t xml:space="preserve"> AND CONTAINED IN </w:t>
            </w:r>
            <w:r w:rsidR="007E6A83">
              <w:rPr>
                <w:rFonts w:ascii="Arial" w:hAnsi="Arial" w:cs="Arial"/>
                <w:b/>
                <w:bCs/>
                <w:sz w:val="20"/>
                <w:szCs w:val="20"/>
              </w:rPr>
              <w:t>THE DJCS REVIEW OF THE YOUTH JUSTICE REFORM ACT 2017</w:t>
            </w:r>
            <w:r w:rsidR="003A3A54">
              <w:rPr>
                <w:rFonts w:ascii="Arial" w:hAnsi="Arial" w:cs="Arial"/>
                <w:b/>
                <w:bCs/>
                <w:sz w:val="20"/>
                <w:szCs w:val="20"/>
              </w:rPr>
              <w:t xml:space="preserve"> [May 2022]</w:t>
            </w:r>
          </w:p>
        </w:tc>
      </w:tr>
      <w:tr w:rsidR="00C57C9F" w:rsidRPr="002F0C63" w14:paraId="7B15A8B6" w14:textId="77777777" w:rsidTr="00C57C9F">
        <w:tc>
          <w:tcPr>
            <w:tcW w:w="4589" w:type="dxa"/>
            <w:gridSpan w:val="2"/>
            <w:shd w:val="clear" w:color="auto" w:fill="DDDDDD"/>
          </w:tcPr>
          <w:p w14:paraId="257E6D27" w14:textId="06F5B00F" w:rsidR="00C57C9F" w:rsidRDefault="00C57C9F" w:rsidP="00CE2EA1">
            <w:pPr>
              <w:spacing w:before="40" w:after="40"/>
              <w:jc w:val="center"/>
              <w:rPr>
                <w:rFonts w:ascii="Arial" w:hAnsi="Arial" w:cs="Arial"/>
                <w:b/>
                <w:bCs/>
                <w:sz w:val="20"/>
                <w:szCs w:val="20"/>
              </w:rPr>
            </w:pPr>
            <w:r>
              <w:rPr>
                <w:rFonts w:ascii="Arial" w:hAnsi="Arial" w:cs="Arial"/>
                <w:b/>
                <w:bCs/>
                <w:sz w:val="20"/>
                <w:szCs w:val="20"/>
              </w:rPr>
              <w:t>DEMOGRAPHIC CHARACTERISTICS</w:t>
            </w:r>
          </w:p>
        </w:tc>
        <w:tc>
          <w:tcPr>
            <w:tcW w:w="4590" w:type="dxa"/>
            <w:gridSpan w:val="2"/>
            <w:shd w:val="clear" w:color="auto" w:fill="DDDDDD"/>
          </w:tcPr>
          <w:p w14:paraId="12023E1D" w14:textId="02410AEA" w:rsidR="00C57C9F" w:rsidRDefault="00C57C9F" w:rsidP="00CE2EA1">
            <w:pPr>
              <w:spacing w:before="40" w:after="40"/>
              <w:jc w:val="center"/>
              <w:rPr>
                <w:rFonts w:ascii="Arial" w:hAnsi="Arial" w:cs="Arial"/>
                <w:b/>
                <w:bCs/>
                <w:sz w:val="20"/>
                <w:szCs w:val="20"/>
              </w:rPr>
            </w:pPr>
            <w:r>
              <w:rPr>
                <w:rFonts w:ascii="Arial" w:hAnsi="Arial" w:cs="Arial"/>
                <w:b/>
                <w:bCs/>
                <w:sz w:val="20"/>
                <w:szCs w:val="20"/>
              </w:rPr>
              <w:t>UNIQUE PARTICIPANTS</w:t>
            </w:r>
          </w:p>
        </w:tc>
      </w:tr>
      <w:tr w:rsidR="003725A5" w:rsidRPr="002F0C63" w14:paraId="29D6417E" w14:textId="77777777" w:rsidTr="00CE2EA1">
        <w:tc>
          <w:tcPr>
            <w:tcW w:w="2294" w:type="dxa"/>
            <w:shd w:val="clear" w:color="auto" w:fill="auto"/>
          </w:tcPr>
          <w:p w14:paraId="7831B1C1" w14:textId="77777777" w:rsidR="003725A5" w:rsidRDefault="003725A5" w:rsidP="00CE2EA1">
            <w:pPr>
              <w:spacing w:before="40" w:after="40"/>
              <w:jc w:val="center"/>
              <w:rPr>
                <w:rFonts w:ascii="Arial" w:hAnsi="Arial" w:cs="Arial"/>
                <w:b/>
                <w:bCs/>
                <w:sz w:val="20"/>
                <w:szCs w:val="20"/>
              </w:rPr>
            </w:pPr>
          </w:p>
        </w:tc>
        <w:tc>
          <w:tcPr>
            <w:tcW w:w="2295" w:type="dxa"/>
            <w:shd w:val="clear" w:color="auto" w:fill="auto"/>
          </w:tcPr>
          <w:p w14:paraId="257D2995" w14:textId="77777777" w:rsidR="003725A5" w:rsidRDefault="003725A5" w:rsidP="00CE2EA1">
            <w:pPr>
              <w:spacing w:before="40" w:after="40"/>
              <w:jc w:val="center"/>
              <w:rPr>
                <w:rFonts w:ascii="Arial" w:hAnsi="Arial" w:cs="Arial"/>
                <w:b/>
                <w:bCs/>
                <w:sz w:val="20"/>
                <w:szCs w:val="20"/>
              </w:rPr>
            </w:pPr>
          </w:p>
        </w:tc>
        <w:tc>
          <w:tcPr>
            <w:tcW w:w="2295" w:type="dxa"/>
            <w:shd w:val="clear" w:color="auto" w:fill="auto"/>
          </w:tcPr>
          <w:p w14:paraId="4DB10555" w14:textId="29B3381B" w:rsidR="003725A5" w:rsidRDefault="00C57C9F" w:rsidP="00CE2EA1">
            <w:pPr>
              <w:spacing w:before="40" w:after="40"/>
              <w:jc w:val="center"/>
              <w:rPr>
                <w:rFonts w:ascii="Arial" w:hAnsi="Arial" w:cs="Arial"/>
                <w:b/>
                <w:bCs/>
                <w:sz w:val="20"/>
                <w:szCs w:val="20"/>
              </w:rPr>
            </w:pPr>
            <w:r>
              <w:rPr>
                <w:rFonts w:ascii="Arial" w:hAnsi="Arial" w:cs="Arial"/>
                <w:b/>
                <w:bCs/>
                <w:sz w:val="20"/>
                <w:szCs w:val="20"/>
              </w:rPr>
              <w:t>n</w:t>
            </w:r>
          </w:p>
        </w:tc>
        <w:tc>
          <w:tcPr>
            <w:tcW w:w="2295" w:type="dxa"/>
            <w:shd w:val="clear" w:color="auto" w:fill="auto"/>
          </w:tcPr>
          <w:p w14:paraId="1B265D4E" w14:textId="5B7C358E" w:rsidR="003725A5" w:rsidRDefault="00C57C9F" w:rsidP="00CE2EA1">
            <w:pPr>
              <w:spacing w:before="40" w:after="40"/>
              <w:jc w:val="center"/>
              <w:rPr>
                <w:rFonts w:ascii="Arial" w:hAnsi="Arial" w:cs="Arial"/>
                <w:b/>
                <w:bCs/>
                <w:sz w:val="20"/>
                <w:szCs w:val="20"/>
              </w:rPr>
            </w:pPr>
            <w:r>
              <w:rPr>
                <w:rFonts w:ascii="Arial" w:hAnsi="Arial" w:cs="Arial"/>
                <w:b/>
                <w:bCs/>
                <w:sz w:val="20"/>
                <w:szCs w:val="20"/>
              </w:rPr>
              <w:t>%</w:t>
            </w:r>
          </w:p>
        </w:tc>
      </w:tr>
      <w:tr w:rsidR="00C57C9F" w:rsidRPr="002F0C63" w14:paraId="483634F3" w14:textId="77777777" w:rsidTr="00C57C9F">
        <w:tc>
          <w:tcPr>
            <w:tcW w:w="4589" w:type="dxa"/>
            <w:gridSpan w:val="2"/>
            <w:shd w:val="clear" w:color="auto" w:fill="DDDDDD"/>
          </w:tcPr>
          <w:p w14:paraId="00959331" w14:textId="76D10E34" w:rsidR="00C57C9F" w:rsidRDefault="00C57C9F" w:rsidP="00CE2EA1">
            <w:pPr>
              <w:spacing w:before="40" w:after="40"/>
              <w:jc w:val="center"/>
              <w:rPr>
                <w:rFonts w:ascii="Arial" w:hAnsi="Arial" w:cs="Arial"/>
                <w:b/>
                <w:bCs/>
                <w:sz w:val="20"/>
                <w:szCs w:val="20"/>
              </w:rPr>
            </w:pPr>
            <w:r>
              <w:rPr>
                <w:rFonts w:ascii="Arial" w:hAnsi="Arial" w:cs="Arial"/>
                <w:b/>
                <w:bCs/>
                <w:sz w:val="20"/>
                <w:szCs w:val="20"/>
              </w:rPr>
              <w:t>GENDER</w:t>
            </w:r>
          </w:p>
        </w:tc>
        <w:tc>
          <w:tcPr>
            <w:tcW w:w="2295" w:type="dxa"/>
            <w:shd w:val="clear" w:color="auto" w:fill="DDDDDD"/>
          </w:tcPr>
          <w:p w14:paraId="053C7940" w14:textId="77777777" w:rsidR="00C57C9F" w:rsidRDefault="00C57C9F" w:rsidP="00CE2EA1">
            <w:pPr>
              <w:spacing w:before="40" w:after="40"/>
              <w:jc w:val="center"/>
              <w:rPr>
                <w:rFonts w:ascii="Arial" w:hAnsi="Arial" w:cs="Arial"/>
                <w:b/>
                <w:bCs/>
                <w:sz w:val="20"/>
                <w:szCs w:val="20"/>
              </w:rPr>
            </w:pPr>
          </w:p>
        </w:tc>
        <w:tc>
          <w:tcPr>
            <w:tcW w:w="2295" w:type="dxa"/>
            <w:shd w:val="clear" w:color="auto" w:fill="DDDDDD"/>
          </w:tcPr>
          <w:p w14:paraId="7C04336F" w14:textId="77777777" w:rsidR="00C57C9F" w:rsidRDefault="00C57C9F" w:rsidP="00CE2EA1">
            <w:pPr>
              <w:spacing w:before="40" w:after="40"/>
              <w:jc w:val="center"/>
              <w:rPr>
                <w:rFonts w:ascii="Arial" w:hAnsi="Arial" w:cs="Arial"/>
                <w:b/>
                <w:bCs/>
                <w:sz w:val="20"/>
                <w:szCs w:val="20"/>
              </w:rPr>
            </w:pPr>
          </w:p>
        </w:tc>
      </w:tr>
      <w:tr w:rsidR="00C57C9F" w:rsidRPr="002F0C63" w14:paraId="564ABB76" w14:textId="77777777" w:rsidTr="00CE2EA1">
        <w:tc>
          <w:tcPr>
            <w:tcW w:w="4589" w:type="dxa"/>
            <w:gridSpan w:val="2"/>
            <w:shd w:val="clear" w:color="auto" w:fill="auto"/>
          </w:tcPr>
          <w:p w14:paraId="6F88DCC6" w14:textId="1E56A4CE" w:rsidR="00C57C9F" w:rsidRDefault="00C57C9F" w:rsidP="00CE2EA1">
            <w:pPr>
              <w:spacing w:before="40" w:after="40"/>
              <w:jc w:val="center"/>
              <w:rPr>
                <w:rFonts w:ascii="Arial" w:hAnsi="Arial" w:cs="Arial"/>
                <w:b/>
                <w:bCs/>
                <w:sz w:val="20"/>
                <w:szCs w:val="20"/>
              </w:rPr>
            </w:pPr>
            <w:r>
              <w:rPr>
                <w:rFonts w:ascii="Arial" w:hAnsi="Arial" w:cs="Arial"/>
                <w:b/>
                <w:bCs/>
                <w:sz w:val="20"/>
                <w:szCs w:val="20"/>
              </w:rPr>
              <w:t>Female</w:t>
            </w:r>
          </w:p>
        </w:tc>
        <w:tc>
          <w:tcPr>
            <w:tcW w:w="2295" w:type="dxa"/>
            <w:shd w:val="clear" w:color="auto" w:fill="auto"/>
          </w:tcPr>
          <w:p w14:paraId="708A8253" w14:textId="2A099D95" w:rsidR="00C57C9F" w:rsidRDefault="00C57C9F" w:rsidP="00CE2EA1">
            <w:pPr>
              <w:spacing w:before="40" w:after="40"/>
              <w:jc w:val="center"/>
              <w:rPr>
                <w:rFonts w:ascii="Arial" w:hAnsi="Arial" w:cs="Arial"/>
                <w:b/>
                <w:bCs/>
                <w:sz w:val="20"/>
                <w:szCs w:val="20"/>
              </w:rPr>
            </w:pPr>
            <w:r>
              <w:rPr>
                <w:rFonts w:ascii="Arial" w:hAnsi="Arial" w:cs="Arial"/>
                <w:b/>
                <w:bCs/>
                <w:sz w:val="20"/>
                <w:szCs w:val="20"/>
              </w:rPr>
              <w:t>1,210</w:t>
            </w:r>
          </w:p>
        </w:tc>
        <w:tc>
          <w:tcPr>
            <w:tcW w:w="2295" w:type="dxa"/>
            <w:shd w:val="clear" w:color="auto" w:fill="auto"/>
          </w:tcPr>
          <w:p w14:paraId="0CB6A7A9" w14:textId="433408B6" w:rsidR="00C57C9F" w:rsidRDefault="00C57C9F" w:rsidP="00CE2EA1">
            <w:pPr>
              <w:spacing w:before="40" w:after="40"/>
              <w:jc w:val="center"/>
              <w:rPr>
                <w:rFonts w:ascii="Arial" w:hAnsi="Arial" w:cs="Arial"/>
                <w:b/>
                <w:bCs/>
                <w:sz w:val="20"/>
                <w:szCs w:val="20"/>
              </w:rPr>
            </w:pPr>
            <w:r>
              <w:rPr>
                <w:rFonts w:ascii="Arial" w:hAnsi="Arial" w:cs="Arial"/>
                <w:b/>
                <w:bCs/>
                <w:sz w:val="20"/>
                <w:szCs w:val="20"/>
              </w:rPr>
              <w:t>28.9</w:t>
            </w:r>
          </w:p>
        </w:tc>
      </w:tr>
      <w:tr w:rsidR="00C57C9F" w:rsidRPr="002F0C63" w14:paraId="4AEED36A" w14:textId="77777777" w:rsidTr="00CE2EA1">
        <w:tc>
          <w:tcPr>
            <w:tcW w:w="4589" w:type="dxa"/>
            <w:gridSpan w:val="2"/>
            <w:shd w:val="clear" w:color="auto" w:fill="auto"/>
          </w:tcPr>
          <w:p w14:paraId="70DEAACA" w14:textId="1F1BA4AE" w:rsidR="00C57C9F" w:rsidRDefault="00C57C9F" w:rsidP="00CE2EA1">
            <w:pPr>
              <w:spacing w:before="40" w:after="40"/>
              <w:jc w:val="center"/>
              <w:rPr>
                <w:rFonts w:ascii="Arial" w:hAnsi="Arial" w:cs="Arial"/>
                <w:b/>
                <w:bCs/>
                <w:sz w:val="20"/>
                <w:szCs w:val="20"/>
              </w:rPr>
            </w:pPr>
            <w:r>
              <w:rPr>
                <w:rFonts w:ascii="Arial" w:hAnsi="Arial" w:cs="Arial"/>
                <w:b/>
                <w:bCs/>
                <w:sz w:val="20"/>
                <w:szCs w:val="20"/>
              </w:rPr>
              <w:t>Male</w:t>
            </w:r>
          </w:p>
        </w:tc>
        <w:tc>
          <w:tcPr>
            <w:tcW w:w="2295" w:type="dxa"/>
            <w:shd w:val="clear" w:color="auto" w:fill="auto"/>
          </w:tcPr>
          <w:p w14:paraId="294B0BDC" w14:textId="33EBB60B" w:rsidR="00C57C9F" w:rsidRDefault="00C57C9F" w:rsidP="00CE2EA1">
            <w:pPr>
              <w:spacing w:before="40" w:after="40"/>
              <w:jc w:val="center"/>
              <w:rPr>
                <w:rFonts w:ascii="Arial" w:hAnsi="Arial" w:cs="Arial"/>
                <w:b/>
                <w:bCs/>
                <w:sz w:val="20"/>
                <w:szCs w:val="20"/>
              </w:rPr>
            </w:pPr>
            <w:r>
              <w:rPr>
                <w:rFonts w:ascii="Arial" w:hAnsi="Arial" w:cs="Arial"/>
                <w:b/>
                <w:bCs/>
                <w:sz w:val="20"/>
                <w:szCs w:val="20"/>
              </w:rPr>
              <w:t>2,977</w:t>
            </w:r>
          </w:p>
        </w:tc>
        <w:tc>
          <w:tcPr>
            <w:tcW w:w="2295" w:type="dxa"/>
            <w:shd w:val="clear" w:color="auto" w:fill="auto"/>
          </w:tcPr>
          <w:p w14:paraId="3F12AFCB" w14:textId="38975AFE" w:rsidR="00C57C9F" w:rsidRDefault="00C57C9F" w:rsidP="00CE2EA1">
            <w:pPr>
              <w:spacing w:before="40" w:after="40"/>
              <w:jc w:val="center"/>
              <w:rPr>
                <w:rFonts w:ascii="Arial" w:hAnsi="Arial" w:cs="Arial"/>
                <w:b/>
                <w:bCs/>
                <w:sz w:val="20"/>
                <w:szCs w:val="20"/>
              </w:rPr>
            </w:pPr>
            <w:r>
              <w:rPr>
                <w:rFonts w:ascii="Arial" w:hAnsi="Arial" w:cs="Arial"/>
                <w:b/>
                <w:bCs/>
                <w:sz w:val="20"/>
                <w:szCs w:val="20"/>
              </w:rPr>
              <w:t>71.1</w:t>
            </w:r>
          </w:p>
        </w:tc>
      </w:tr>
      <w:tr w:rsidR="00C57C9F" w:rsidRPr="002F0C63" w14:paraId="100DE8FD" w14:textId="77777777" w:rsidTr="00C57C9F">
        <w:tc>
          <w:tcPr>
            <w:tcW w:w="4589" w:type="dxa"/>
            <w:gridSpan w:val="2"/>
            <w:shd w:val="clear" w:color="auto" w:fill="DDDDDD"/>
          </w:tcPr>
          <w:p w14:paraId="6E76443C" w14:textId="22EC07AA" w:rsidR="00C57C9F" w:rsidRDefault="00C57C9F" w:rsidP="00CE2EA1">
            <w:pPr>
              <w:spacing w:before="40" w:after="40"/>
              <w:jc w:val="center"/>
              <w:rPr>
                <w:rFonts w:ascii="Arial" w:hAnsi="Arial" w:cs="Arial"/>
                <w:b/>
                <w:bCs/>
                <w:sz w:val="20"/>
                <w:szCs w:val="20"/>
              </w:rPr>
            </w:pPr>
            <w:r>
              <w:rPr>
                <w:rFonts w:ascii="Arial" w:hAnsi="Arial" w:cs="Arial"/>
                <w:b/>
                <w:bCs/>
                <w:sz w:val="20"/>
                <w:szCs w:val="20"/>
              </w:rPr>
              <w:t>ETHNIC GROUP</w:t>
            </w:r>
          </w:p>
        </w:tc>
        <w:tc>
          <w:tcPr>
            <w:tcW w:w="2295" w:type="dxa"/>
            <w:shd w:val="clear" w:color="auto" w:fill="DDDDDD"/>
          </w:tcPr>
          <w:p w14:paraId="4A24A004" w14:textId="77777777" w:rsidR="00C57C9F" w:rsidRDefault="00C57C9F" w:rsidP="00CE2EA1">
            <w:pPr>
              <w:spacing w:before="40" w:after="40"/>
              <w:jc w:val="center"/>
              <w:rPr>
                <w:rFonts w:ascii="Arial" w:hAnsi="Arial" w:cs="Arial"/>
                <w:b/>
                <w:bCs/>
                <w:sz w:val="20"/>
                <w:szCs w:val="20"/>
              </w:rPr>
            </w:pPr>
          </w:p>
        </w:tc>
        <w:tc>
          <w:tcPr>
            <w:tcW w:w="2295" w:type="dxa"/>
            <w:shd w:val="clear" w:color="auto" w:fill="DDDDDD"/>
          </w:tcPr>
          <w:p w14:paraId="7A1B9AC8" w14:textId="77777777" w:rsidR="00C57C9F" w:rsidRDefault="00C57C9F" w:rsidP="00CE2EA1">
            <w:pPr>
              <w:spacing w:before="40" w:after="40"/>
              <w:jc w:val="center"/>
              <w:rPr>
                <w:rFonts w:ascii="Arial" w:hAnsi="Arial" w:cs="Arial"/>
                <w:b/>
                <w:bCs/>
                <w:sz w:val="20"/>
                <w:szCs w:val="20"/>
              </w:rPr>
            </w:pPr>
          </w:p>
        </w:tc>
      </w:tr>
      <w:tr w:rsidR="00C57C9F" w:rsidRPr="002F0C63" w14:paraId="6A2BA374" w14:textId="77777777" w:rsidTr="00CE2EA1">
        <w:tc>
          <w:tcPr>
            <w:tcW w:w="4589" w:type="dxa"/>
            <w:gridSpan w:val="2"/>
            <w:shd w:val="clear" w:color="auto" w:fill="auto"/>
          </w:tcPr>
          <w:p w14:paraId="30B8769B" w14:textId="4C8E440A" w:rsidR="00C57C9F" w:rsidRDefault="00C57C9F" w:rsidP="00C57C9F">
            <w:pPr>
              <w:spacing w:before="40" w:after="40"/>
              <w:jc w:val="center"/>
              <w:rPr>
                <w:rFonts w:ascii="Arial" w:hAnsi="Arial" w:cs="Arial"/>
                <w:b/>
                <w:bCs/>
                <w:sz w:val="20"/>
                <w:szCs w:val="20"/>
              </w:rPr>
            </w:pPr>
            <w:r>
              <w:rPr>
                <w:rFonts w:ascii="Arial" w:hAnsi="Arial" w:cs="Arial"/>
                <w:b/>
                <w:bCs/>
                <w:sz w:val="20"/>
                <w:szCs w:val="20"/>
              </w:rPr>
              <w:t>Australian (non-Aboriginal)</w:t>
            </w:r>
          </w:p>
        </w:tc>
        <w:tc>
          <w:tcPr>
            <w:tcW w:w="2295" w:type="dxa"/>
            <w:shd w:val="clear" w:color="auto" w:fill="auto"/>
          </w:tcPr>
          <w:p w14:paraId="2FAAEC28" w14:textId="60103FCF" w:rsidR="00C57C9F" w:rsidRDefault="00C57C9F" w:rsidP="00CE2EA1">
            <w:pPr>
              <w:spacing w:before="40" w:after="40"/>
              <w:jc w:val="center"/>
              <w:rPr>
                <w:rFonts w:ascii="Arial" w:hAnsi="Arial" w:cs="Arial"/>
                <w:b/>
                <w:bCs/>
                <w:sz w:val="20"/>
                <w:szCs w:val="20"/>
              </w:rPr>
            </w:pPr>
            <w:r>
              <w:rPr>
                <w:rFonts w:ascii="Arial" w:hAnsi="Arial" w:cs="Arial"/>
                <w:b/>
                <w:bCs/>
                <w:sz w:val="20"/>
                <w:szCs w:val="20"/>
              </w:rPr>
              <w:t>1,393</w:t>
            </w:r>
          </w:p>
        </w:tc>
        <w:tc>
          <w:tcPr>
            <w:tcW w:w="2295" w:type="dxa"/>
            <w:shd w:val="clear" w:color="auto" w:fill="auto"/>
          </w:tcPr>
          <w:p w14:paraId="4B3277D2" w14:textId="04607DC1" w:rsidR="00C57C9F" w:rsidRDefault="00C57C9F" w:rsidP="00CE2EA1">
            <w:pPr>
              <w:spacing w:before="40" w:after="40"/>
              <w:jc w:val="center"/>
              <w:rPr>
                <w:rFonts w:ascii="Arial" w:hAnsi="Arial" w:cs="Arial"/>
                <w:b/>
                <w:bCs/>
                <w:sz w:val="20"/>
                <w:szCs w:val="20"/>
              </w:rPr>
            </w:pPr>
            <w:r>
              <w:rPr>
                <w:rFonts w:ascii="Arial" w:hAnsi="Arial" w:cs="Arial"/>
                <w:b/>
                <w:bCs/>
                <w:sz w:val="20"/>
                <w:szCs w:val="20"/>
              </w:rPr>
              <w:t>33.3</w:t>
            </w:r>
          </w:p>
        </w:tc>
      </w:tr>
      <w:tr w:rsidR="00C57C9F" w:rsidRPr="002F0C63" w14:paraId="20FC1954" w14:textId="77777777" w:rsidTr="00CE2EA1">
        <w:tc>
          <w:tcPr>
            <w:tcW w:w="4589" w:type="dxa"/>
            <w:gridSpan w:val="2"/>
            <w:shd w:val="clear" w:color="auto" w:fill="auto"/>
          </w:tcPr>
          <w:p w14:paraId="2BBC1B6A" w14:textId="3BA7459A" w:rsidR="00C57C9F" w:rsidRDefault="00C57C9F" w:rsidP="00C57C9F">
            <w:pPr>
              <w:spacing w:before="40" w:after="40"/>
              <w:jc w:val="center"/>
              <w:rPr>
                <w:rFonts w:ascii="Arial" w:hAnsi="Arial" w:cs="Arial"/>
                <w:b/>
                <w:bCs/>
                <w:sz w:val="20"/>
                <w:szCs w:val="20"/>
              </w:rPr>
            </w:pPr>
            <w:r>
              <w:rPr>
                <w:rFonts w:ascii="Arial" w:hAnsi="Arial" w:cs="Arial"/>
                <w:b/>
                <w:bCs/>
                <w:sz w:val="20"/>
                <w:szCs w:val="20"/>
              </w:rPr>
              <w:t>Aboriginal</w:t>
            </w:r>
          </w:p>
        </w:tc>
        <w:tc>
          <w:tcPr>
            <w:tcW w:w="2295" w:type="dxa"/>
            <w:shd w:val="clear" w:color="auto" w:fill="auto"/>
          </w:tcPr>
          <w:p w14:paraId="6A7482BA" w14:textId="5CBFB3BB" w:rsidR="00C57C9F" w:rsidRDefault="00C57C9F" w:rsidP="00CE2EA1">
            <w:pPr>
              <w:spacing w:before="40" w:after="40"/>
              <w:jc w:val="center"/>
              <w:rPr>
                <w:rFonts w:ascii="Arial" w:hAnsi="Arial" w:cs="Arial"/>
                <w:b/>
                <w:bCs/>
                <w:sz w:val="20"/>
                <w:szCs w:val="20"/>
              </w:rPr>
            </w:pPr>
            <w:r>
              <w:rPr>
                <w:rFonts w:ascii="Arial" w:hAnsi="Arial" w:cs="Arial"/>
                <w:b/>
                <w:bCs/>
                <w:sz w:val="20"/>
                <w:szCs w:val="20"/>
              </w:rPr>
              <w:t>510</w:t>
            </w:r>
          </w:p>
        </w:tc>
        <w:tc>
          <w:tcPr>
            <w:tcW w:w="2295" w:type="dxa"/>
            <w:shd w:val="clear" w:color="auto" w:fill="auto"/>
          </w:tcPr>
          <w:p w14:paraId="12C815E1" w14:textId="30FE2748" w:rsidR="00C57C9F" w:rsidRDefault="00C57C9F" w:rsidP="00CE2EA1">
            <w:pPr>
              <w:spacing w:before="40" w:after="40"/>
              <w:jc w:val="center"/>
              <w:rPr>
                <w:rFonts w:ascii="Arial" w:hAnsi="Arial" w:cs="Arial"/>
                <w:b/>
                <w:bCs/>
                <w:sz w:val="20"/>
                <w:szCs w:val="20"/>
              </w:rPr>
            </w:pPr>
            <w:r>
              <w:rPr>
                <w:rFonts w:ascii="Arial" w:hAnsi="Arial" w:cs="Arial"/>
                <w:b/>
                <w:bCs/>
                <w:sz w:val="20"/>
                <w:szCs w:val="20"/>
              </w:rPr>
              <w:t>12.2</w:t>
            </w:r>
          </w:p>
        </w:tc>
      </w:tr>
      <w:tr w:rsidR="00C57C9F" w:rsidRPr="002F0C63" w14:paraId="051D8AB7" w14:textId="77777777" w:rsidTr="00CE2EA1">
        <w:tc>
          <w:tcPr>
            <w:tcW w:w="4589" w:type="dxa"/>
            <w:gridSpan w:val="2"/>
            <w:shd w:val="clear" w:color="auto" w:fill="auto"/>
          </w:tcPr>
          <w:p w14:paraId="4957B92D" w14:textId="1A3EE1C8" w:rsidR="00C57C9F" w:rsidRDefault="00C57C9F" w:rsidP="00C57C9F">
            <w:pPr>
              <w:spacing w:before="40" w:after="40"/>
              <w:jc w:val="center"/>
              <w:rPr>
                <w:rFonts w:ascii="Arial" w:hAnsi="Arial" w:cs="Arial"/>
                <w:b/>
                <w:bCs/>
                <w:sz w:val="20"/>
                <w:szCs w:val="20"/>
              </w:rPr>
            </w:pPr>
            <w:r>
              <w:rPr>
                <w:rFonts w:ascii="Arial" w:hAnsi="Arial" w:cs="Arial"/>
                <w:b/>
                <w:bCs/>
                <w:sz w:val="20"/>
                <w:szCs w:val="20"/>
              </w:rPr>
              <w:t>Pacific Islander</w:t>
            </w:r>
          </w:p>
        </w:tc>
        <w:tc>
          <w:tcPr>
            <w:tcW w:w="2295" w:type="dxa"/>
            <w:shd w:val="clear" w:color="auto" w:fill="auto"/>
          </w:tcPr>
          <w:p w14:paraId="4567DCD9" w14:textId="6A4F8830" w:rsidR="00C57C9F" w:rsidRDefault="00C57C9F" w:rsidP="00CE2EA1">
            <w:pPr>
              <w:spacing w:before="40" w:after="40"/>
              <w:jc w:val="center"/>
              <w:rPr>
                <w:rFonts w:ascii="Arial" w:hAnsi="Arial" w:cs="Arial"/>
                <w:b/>
                <w:bCs/>
                <w:sz w:val="20"/>
                <w:szCs w:val="20"/>
              </w:rPr>
            </w:pPr>
            <w:r>
              <w:rPr>
                <w:rFonts w:ascii="Arial" w:hAnsi="Arial" w:cs="Arial"/>
                <w:b/>
                <w:bCs/>
                <w:sz w:val="20"/>
                <w:szCs w:val="20"/>
              </w:rPr>
              <w:t>144</w:t>
            </w:r>
          </w:p>
        </w:tc>
        <w:tc>
          <w:tcPr>
            <w:tcW w:w="2295" w:type="dxa"/>
            <w:shd w:val="clear" w:color="auto" w:fill="auto"/>
          </w:tcPr>
          <w:p w14:paraId="3C904115" w14:textId="47FC42B2" w:rsidR="00C57C9F" w:rsidRDefault="00C57C9F" w:rsidP="00CE2EA1">
            <w:pPr>
              <w:spacing w:before="40" w:after="40"/>
              <w:jc w:val="center"/>
              <w:rPr>
                <w:rFonts w:ascii="Arial" w:hAnsi="Arial" w:cs="Arial"/>
                <w:b/>
                <w:bCs/>
                <w:sz w:val="20"/>
                <w:szCs w:val="20"/>
              </w:rPr>
            </w:pPr>
            <w:r>
              <w:rPr>
                <w:rFonts w:ascii="Arial" w:hAnsi="Arial" w:cs="Arial"/>
                <w:b/>
                <w:bCs/>
                <w:sz w:val="20"/>
                <w:szCs w:val="20"/>
              </w:rPr>
              <w:t>3.4</w:t>
            </w:r>
          </w:p>
        </w:tc>
      </w:tr>
      <w:tr w:rsidR="00C57C9F" w:rsidRPr="002F0C63" w14:paraId="5F23F479" w14:textId="77777777" w:rsidTr="00CE2EA1">
        <w:tc>
          <w:tcPr>
            <w:tcW w:w="4589" w:type="dxa"/>
            <w:gridSpan w:val="2"/>
            <w:shd w:val="clear" w:color="auto" w:fill="auto"/>
          </w:tcPr>
          <w:p w14:paraId="1F8DF238" w14:textId="6407CD89" w:rsidR="00C57C9F" w:rsidRDefault="00C57C9F" w:rsidP="00C57C9F">
            <w:pPr>
              <w:spacing w:before="40" w:after="40"/>
              <w:jc w:val="center"/>
              <w:rPr>
                <w:rFonts w:ascii="Arial" w:hAnsi="Arial" w:cs="Arial"/>
                <w:b/>
                <w:bCs/>
                <w:sz w:val="20"/>
                <w:szCs w:val="20"/>
              </w:rPr>
            </w:pPr>
            <w:r>
              <w:rPr>
                <w:rFonts w:ascii="Arial" w:hAnsi="Arial" w:cs="Arial"/>
                <w:b/>
                <w:bCs/>
                <w:sz w:val="20"/>
                <w:szCs w:val="20"/>
              </w:rPr>
              <w:t>African Sudanese/South Sudanese</w:t>
            </w:r>
          </w:p>
        </w:tc>
        <w:tc>
          <w:tcPr>
            <w:tcW w:w="2295" w:type="dxa"/>
            <w:shd w:val="clear" w:color="auto" w:fill="auto"/>
          </w:tcPr>
          <w:p w14:paraId="2391FF46" w14:textId="16A87489" w:rsidR="00C57C9F" w:rsidRDefault="00C57C9F" w:rsidP="00CE2EA1">
            <w:pPr>
              <w:spacing w:before="40" w:after="40"/>
              <w:jc w:val="center"/>
              <w:rPr>
                <w:rFonts w:ascii="Arial" w:hAnsi="Arial" w:cs="Arial"/>
                <w:b/>
                <w:bCs/>
                <w:sz w:val="20"/>
                <w:szCs w:val="20"/>
              </w:rPr>
            </w:pPr>
            <w:r>
              <w:rPr>
                <w:rFonts w:ascii="Arial" w:hAnsi="Arial" w:cs="Arial"/>
                <w:b/>
                <w:bCs/>
                <w:sz w:val="20"/>
                <w:szCs w:val="20"/>
              </w:rPr>
              <w:t>131</w:t>
            </w:r>
          </w:p>
        </w:tc>
        <w:tc>
          <w:tcPr>
            <w:tcW w:w="2295" w:type="dxa"/>
            <w:shd w:val="clear" w:color="auto" w:fill="auto"/>
          </w:tcPr>
          <w:p w14:paraId="32FAEB5C" w14:textId="22236B1F" w:rsidR="00C57C9F" w:rsidRDefault="00C57C9F" w:rsidP="00CE2EA1">
            <w:pPr>
              <w:spacing w:before="40" w:after="40"/>
              <w:jc w:val="center"/>
              <w:rPr>
                <w:rFonts w:ascii="Arial" w:hAnsi="Arial" w:cs="Arial"/>
                <w:b/>
                <w:bCs/>
                <w:sz w:val="20"/>
                <w:szCs w:val="20"/>
              </w:rPr>
            </w:pPr>
            <w:r>
              <w:rPr>
                <w:rFonts w:ascii="Arial" w:hAnsi="Arial" w:cs="Arial"/>
                <w:b/>
                <w:bCs/>
                <w:sz w:val="20"/>
                <w:szCs w:val="20"/>
              </w:rPr>
              <w:t>3.1</w:t>
            </w:r>
          </w:p>
        </w:tc>
      </w:tr>
      <w:tr w:rsidR="00C57C9F" w:rsidRPr="002F0C63" w14:paraId="266EAF13" w14:textId="77777777" w:rsidTr="00CE2EA1">
        <w:tc>
          <w:tcPr>
            <w:tcW w:w="4589" w:type="dxa"/>
            <w:gridSpan w:val="2"/>
            <w:shd w:val="clear" w:color="auto" w:fill="auto"/>
          </w:tcPr>
          <w:p w14:paraId="37E85BF7" w14:textId="54162746" w:rsidR="00C57C9F" w:rsidRDefault="00C57C9F" w:rsidP="00C57C9F">
            <w:pPr>
              <w:spacing w:before="40" w:after="40"/>
              <w:jc w:val="center"/>
              <w:rPr>
                <w:rFonts w:ascii="Arial" w:hAnsi="Arial" w:cs="Arial"/>
                <w:b/>
                <w:bCs/>
                <w:sz w:val="20"/>
                <w:szCs w:val="20"/>
              </w:rPr>
            </w:pPr>
            <w:r>
              <w:rPr>
                <w:rFonts w:ascii="Arial" w:hAnsi="Arial" w:cs="Arial"/>
                <w:b/>
                <w:bCs/>
                <w:sz w:val="20"/>
                <w:szCs w:val="20"/>
              </w:rPr>
              <w:t>African Other</w:t>
            </w:r>
          </w:p>
        </w:tc>
        <w:tc>
          <w:tcPr>
            <w:tcW w:w="2295" w:type="dxa"/>
            <w:shd w:val="clear" w:color="auto" w:fill="auto"/>
          </w:tcPr>
          <w:p w14:paraId="681CF675" w14:textId="658581E3" w:rsidR="00C57C9F" w:rsidRDefault="00C57C9F" w:rsidP="00CE2EA1">
            <w:pPr>
              <w:spacing w:before="40" w:after="40"/>
              <w:jc w:val="center"/>
              <w:rPr>
                <w:rFonts w:ascii="Arial" w:hAnsi="Arial" w:cs="Arial"/>
                <w:b/>
                <w:bCs/>
                <w:sz w:val="20"/>
                <w:szCs w:val="20"/>
              </w:rPr>
            </w:pPr>
            <w:r>
              <w:rPr>
                <w:rFonts w:ascii="Arial" w:hAnsi="Arial" w:cs="Arial"/>
                <w:b/>
                <w:bCs/>
                <w:sz w:val="20"/>
                <w:szCs w:val="20"/>
              </w:rPr>
              <w:t>77</w:t>
            </w:r>
          </w:p>
        </w:tc>
        <w:tc>
          <w:tcPr>
            <w:tcW w:w="2295" w:type="dxa"/>
            <w:shd w:val="clear" w:color="auto" w:fill="auto"/>
          </w:tcPr>
          <w:p w14:paraId="3A27DDA4" w14:textId="585B1BC1" w:rsidR="00C57C9F" w:rsidRDefault="00C57C9F" w:rsidP="00CE2EA1">
            <w:pPr>
              <w:spacing w:before="40" w:after="40"/>
              <w:jc w:val="center"/>
              <w:rPr>
                <w:rFonts w:ascii="Arial" w:hAnsi="Arial" w:cs="Arial"/>
                <w:b/>
                <w:bCs/>
                <w:sz w:val="20"/>
                <w:szCs w:val="20"/>
              </w:rPr>
            </w:pPr>
            <w:r>
              <w:rPr>
                <w:rFonts w:ascii="Arial" w:hAnsi="Arial" w:cs="Arial"/>
                <w:b/>
                <w:bCs/>
                <w:sz w:val="20"/>
                <w:szCs w:val="20"/>
              </w:rPr>
              <w:t>1.8</w:t>
            </w:r>
          </w:p>
        </w:tc>
      </w:tr>
      <w:tr w:rsidR="00C57C9F" w:rsidRPr="002F0C63" w14:paraId="4E70CE16" w14:textId="77777777" w:rsidTr="00CE2EA1">
        <w:tc>
          <w:tcPr>
            <w:tcW w:w="4589" w:type="dxa"/>
            <w:gridSpan w:val="2"/>
            <w:shd w:val="clear" w:color="auto" w:fill="auto"/>
          </w:tcPr>
          <w:p w14:paraId="0D6CB6C4" w14:textId="1891256E" w:rsidR="00C57C9F" w:rsidRDefault="00C57C9F" w:rsidP="00C57C9F">
            <w:pPr>
              <w:spacing w:before="40" w:after="40"/>
              <w:jc w:val="center"/>
              <w:rPr>
                <w:rFonts w:ascii="Arial" w:hAnsi="Arial" w:cs="Arial"/>
                <w:b/>
                <w:bCs/>
                <w:sz w:val="20"/>
                <w:szCs w:val="20"/>
              </w:rPr>
            </w:pPr>
            <w:r>
              <w:rPr>
                <w:rFonts w:ascii="Arial" w:hAnsi="Arial" w:cs="Arial"/>
                <w:b/>
                <w:bCs/>
                <w:sz w:val="20"/>
                <w:szCs w:val="20"/>
              </w:rPr>
              <w:t>Middle Eastern</w:t>
            </w:r>
          </w:p>
        </w:tc>
        <w:tc>
          <w:tcPr>
            <w:tcW w:w="2295" w:type="dxa"/>
            <w:shd w:val="clear" w:color="auto" w:fill="auto"/>
          </w:tcPr>
          <w:p w14:paraId="1EAC3720" w14:textId="05025FCF" w:rsidR="00C57C9F" w:rsidRDefault="00C57C9F" w:rsidP="00CE2EA1">
            <w:pPr>
              <w:spacing w:before="40" w:after="40"/>
              <w:jc w:val="center"/>
              <w:rPr>
                <w:rFonts w:ascii="Arial" w:hAnsi="Arial" w:cs="Arial"/>
                <w:b/>
                <w:bCs/>
                <w:sz w:val="20"/>
                <w:szCs w:val="20"/>
              </w:rPr>
            </w:pPr>
            <w:r>
              <w:rPr>
                <w:rFonts w:ascii="Arial" w:hAnsi="Arial" w:cs="Arial"/>
                <w:b/>
                <w:bCs/>
                <w:sz w:val="20"/>
                <w:szCs w:val="20"/>
              </w:rPr>
              <w:t>130</w:t>
            </w:r>
          </w:p>
        </w:tc>
        <w:tc>
          <w:tcPr>
            <w:tcW w:w="2295" w:type="dxa"/>
            <w:shd w:val="clear" w:color="auto" w:fill="auto"/>
          </w:tcPr>
          <w:p w14:paraId="4FCB89C3" w14:textId="7C3E4A94" w:rsidR="00C57C9F" w:rsidRDefault="00C57C9F" w:rsidP="00CE2EA1">
            <w:pPr>
              <w:spacing w:before="40" w:after="40"/>
              <w:jc w:val="center"/>
              <w:rPr>
                <w:rFonts w:ascii="Arial" w:hAnsi="Arial" w:cs="Arial"/>
                <w:b/>
                <w:bCs/>
                <w:sz w:val="20"/>
                <w:szCs w:val="20"/>
              </w:rPr>
            </w:pPr>
            <w:r>
              <w:rPr>
                <w:rFonts w:ascii="Arial" w:hAnsi="Arial" w:cs="Arial"/>
                <w:b/>
                <w:bCs/>
                <w:sz w:val="20"/>
                <w:szCs w:val="20"/>
              </w:rPr>
              <w:t>3.1</w:t>
            </w:r>
          </w:p>
        </w:tc>
      </w:tr>
      <w:tr w:rsidR="00C57C9F" w:rsidRPr="002F0C63" w14:paraId="48EA1A99" w14:textId="77777777" w:rsidTr="00CE2EA1">
        <w:tc>
          <w:tcPr>
            <w:tcW w:w="4589" w:type="dxa"/>
            <w:gridSpan w:val="2"/>
            <w:shd w:val="clear" w:color="auto" w:fill="auto"/>
          </w:tcPr>
          <w:p w14:paraId="5D8FB685" w14:textId="04F64300" w:rsidR="00C57C9F" w:rsidRDefault="00C57C9F" w:rsidP="00C57C9F">
            <w:pPr>
              <w:spacing w:before="40" w:after="40"/>
              <w:jc w:val="center"/>
              <w:rPr>
                <w:rFonts w:ascii="Arial" w:hAnsi="Arial" w:cs="Arial"/>
                <w:b/>
                <w:bCs/>
                <w:sz w:val="20"/>
                <w:szCs w:val="20"/>
              </w:rPr>
            </w:pPr>
            <w:r>
              <w:rPr>
                <w:rFonts w:ascii="Arial" w:hAnsi="Arial" w:cs="Arial"/>
                <w:b/>
                <w:bCs/>
                <w:sz w:val="20"/>
                <w:szCs w:val="20"/>
              </w:rPr>
              <w:t>Asian</w:t>
            </w:r>
          </w:p>
        </w:tc>
        <w:tc>
          <w:tcPr>
            <w:tcW w:w="2295" w:type="dxa"/>
            <w:shd w:val="clear" w:color="auto" w:fill="auto"/>
          </w:tcPr>
          <w:p w14:paraId="6D59F510" w14:textId="3C4DAA1A" w:rsidR="00C57C9F" w:rsidRDefault="00C57C9F" w:rsidP="00C57C9F">
            <w:pPr>
              <w:spacing w:before="40" w:after="40"/>
              <w:jc w:val="center"/>
              <w:rPr>
                <w:rFonts w:ascii="Arial" w:hAnsi="Arial" w:cs="Arial"/>
                <w:b/>
                <w:bCs/>
                <w:sz w:val="20"/>
                <w:szCs w:val="20"/>
              </w:rPr>
            </w:pPr>
            <w:r>
              <w:rPr>
                <w:rFonts w:ascii="Arial" w:hAnsi="Arial" w:cs="Arial"/>
                <w:b/>
                <w:bCs/>
                <w:sz w:val="20"/>
                <w:szCs w:val="20"/>
              </w:rPr>
              <w:t>94</w:t>
            </w:r>
          </w:p>
        </w:tc>
        <w:tc>
          <w:tcPr>
            <w:tcW w:w="2295" w:type="dxa"/>
            <w:shd w:val="clear" w:color="auto" w:fill="auto"/>
          </w:tcPr>
          <w:p w14:paraId="2F1B6478" w14:textId="4344D274" w:rsidR="00C57C9F" w:rsidRDefault="00C57C9F" w:rsidP="00C57C9F">
            <w:pPr>
              <w:spacing w:before="40" w:after="40"/>
              <w:jc w:val="center"/>
              <w:rPr>
                <w:rFonts w:ascii="Arial" w:hAnsi="Arial" w:cs="Arial"/>
                <w:b/>
                <w:bCs/>
                <w:sz w:val="20"/>
                <w:szCs w:val="20"/>
              </w:rPr>
            </w:pPr>
            <w:r>
              <w:rPr>
                <w:rFonts w:ascii="Arial" w:hAnsi="Arial" w:cs="Arial"/>
                <w:b/>
                <w:bCs/>
                <w:sz w:val="20"/>
                <w:szCs w:val="20"/>
              </w:rPr>
              <w:t>2.2</w:t>
            </w:r>
          </w:p>
        </w:tc>
      </w:tr>
      <w:tr w:rsidR="00C57C9F" w:rsidRPr="002F0C63" w14:paraId="6E1D9DF9" w14:textId="77777777" w:rsidTr="00CE2EA1">
        <w:tc>
          <w:tcPr>
            <w:tcW w:w="4589" w:type="dxa"/>
            <w:gridSpan w:val="2"/>
            <w:shd w:val="clear" w:color="auto" w:fill="auto"/>
          </w:tcPr>
          <w:p w14:paraId="725C46FE" w14:textId="7C717896" w:rsidR="00C57C9F" w:rsidRDefault="00C57C9F" w:rsidP="00C57C9F">
            <w:pPr>
              <w:spacing w:before="40" w:after="40"/>
              <w:jc w:val="center"/>
              <w:rPr>
                <w:rFonts w:ascii="Arial" w:hAnsi="Arial" w:cs="Arial"/>
                <w:b/>
                <w:bCs/>
                <w:sz w:val="20"/>
                <w:szCs w:val="20"/>
              </w:rPr>
            </w:pPr>
            <w:r>
              <w:rPr>
                <w:rFonts w:ascii="Arial" w:hAnsi="Arial" w:cs="Arial"/>
                <w:b/>
                <w:bCs/>
                <w:sz w:val="20"/>
                <w:szCs w:val="20"/>
              </w:rPr>
              <w:t>Other</w:t>
            </w:r>
          </w:p>
        </w:tc>
        <w:tc>
          <w:tcPr>
            <w:tcW w:w="2295" w:type="dxa"/>
            <w:shd w:val="clear" w:color="auto" w:fill="auto"/>
          </w:tcPr>
          <w:p w14:paraId="591C82F8" w14:textId="2AA82717" w:rsidR="00C57C9F" w:rsidRDefault="00C57C9F" w:rsidP="00C57C9F">
            <w:pPr>
              <w:spacing w:before="40" w:after="40"/>
              <w:jc w:val="center"/>
              <w:rPr>
                <w:rFonts w:ascii="Arial" w:hAnsi="Arial" w:cs="Arial"/>
                <w:b/>
                <w:bCs/>
                <w:sz w:val="20"/>
                <w:szCs w:val="20"/>
              </w:rPr>
            </w:pPr>
            <w:r>
              <w:rPr>
                <w:rFonts w:ascii="Arial" w:hAnsi="Arial" w:cs="Arial"/>
                <w:b/>
                <w:bCs/>
                <w:sz w:val="20"/>
                <w:szCs w:val="20"/>
              </w:rPr>
              <w:t>153</w:t>
            </w:r>
          </w:p>
        </w:tc>
        <w:tc>
          <w:tcPr>
            <w:tcW w:w="2295" w:type="dxa"/>
            <w:shd w:val="clear" w:color="auto" w:fill="auto"/>
          </w:tcPr>
          <w:p w14:paraId="35D9584F" w14:textId="65E6C633" w:rsidR="00C57C9F" w:rsidRDefault="00C57C9F" w:rsidP="00C57C9F">
            <w:pPr>
              <w:spacing w:before="40" w:after="40"/>
              <w:jc w:val="center"/>
              <w:rPr>
                <w:rFonts w:ascii="Arial" w:hAnsi="Arial" w:cs="Arial"/>
                <w:b/>
                <w:bCs/>
                <w:sz w:val="20"/>
                <w:szCs w:val="20"/>
              </w:rPr>
            </w:pPr>
            <w:r>
              <w:rPr>
                <w:rFonts w:ascii="Arial" w:hAnsi="Arial" w:cs="Arial"/>
                <w:b/>
                <w:bCs/>
                <w:sz w:val="20"/>
                <w:szCs w:val="20"/>
              </w:rPr>
              <w:t>3.7</w:t>
            </w:r>
          </w:p>
        </w:tc>
      </w:tr>
      <w:tr w:rsidR="00C57C9F" w:rsidRPr="002F0C63" w14:paraId="58B9E47E" w14:textId="77777777" w:rsidTr="00CE2EA1">
        <w:tc>
          <w:tcPr>
            <w:tcW w:w="4589" w:type="dxa"/>
            <w:gridSpan w:val="2"/>
            <w:shd w:val="clear" w:color="auto" w:fill="auto"/>
          </w:tcPr>
          <w:p w14:paraId="2FB57ADF" w14:textId="55B12F92" w:rsidR="00C57C9F" w:rsidRDefault="00C57C9F" w:rsidP="00C57C9F">
            <w:pPr>
              <w:spacing w:before="40" w:after="40"/>
              <w:jc w:val="center"/>
              <w:rPr>
                <w:rFonts w:ascii="Arial" w:hAnsi="Arial" w:cs="Arial"/>
                <w:b/>
                <w:bCs/>
                <w:sz w:val="20"/>
                <w:szCs w:val="20"/>
              </w:rPr>
            </w:pPr>
            <w:r>
              <w:rPr>
                <w:rFonts w:ascii="Arial" w:hAnsi="Arial" w:cs="Arial"/>
                <w:b/>
                <w:bCs/>
                <w:sz w:val="20"/>
                <w:szCs w:val="20"/>
              </w:rPr>
              <w:t>Not known</w:t>
            </w:r>
          </w:p>
        </w:tc>
        <w:tc>
          <w:tcPr>
            <w:tcW w:w="2295" w:type="dxa"/>
            <w:shd w:val="clear" w:color="auto" w:fill="auto"/>
          </w:tcPr>
          <w:p w14:paraId="60377B20" w14:textId="046B1307" w:rsidR="00C57C9F" w:rsidRDefault="00C57C9F" w:rsidP="00C57C9F">
            <w:pPr>
              <w:spacing w:before="40" w:after="40"/>
              <w:jc w:val="center"/>
              <w:rPr>
                <w:rFonts w:ascii="Arial" w:hAnsi="Arial" w:cs="Arial"/>
                <w:b/>
                <w:bCs/>
                <w:sz w:val="20"/>
                <w:szCs w:val="20"/>
              </w:rPr>
            </w:pPr>
            <w:r>
              <w:rPr>
                <w:rFonts w:ascii="Arial" w:hAnsi="Arial" w:cs="Arial"/>
                <w:b/>
                <w:bCs/>
                <w:sz w:val="20"/>
                <w:szCs w:val="20"/>
              </w:rPr>
              <w:t>1,555</w:t>
            </w:r>
          </w:p>
        </w:tc>
        <w:tc>
          <w:tcPr>
            <w:tcW w:w="2295" w:type="dxa"/>
            <w:shd w:val="clear" w:color="auto" w:fill="auto"/>
          </w:tcPr>
          <w:p w14:paraId="4B7B6AB8" w14:textId="11781244" w:rsidR="00C57C9F" w:rsidRDefault="00C57C9F" w:rsidP="00C57C9F">
            <w:pPr>
              <w:spacing w:before="40" w:after="40"/>
              <w:jc w:val="center"/>
              <w:rPr>
                <w:rFonts w:ascii="Arial" w:hAnsi="Arial" w:cs="Arial"/>
                <w:b/>
                <w:bCs/>
                <w:sz w:val="20"/>
                <w:szCs w:val="20"/>
              </w:rPr>
            </w:pPr>
            <w:r>
              <w:rPr>
                <w:rFonts w:ascii="Arial" w:hAnsi="Arial" w:cs="Arial"/>
                <w:b/>
                <w:bCs/>
                <w:sz w:val="20"/>
                <w:szCs w:val="20"/>
              </w:rPr>
              <w:t>37.1</w:t>
            </w:r>
          </w:p>
        </w:tc>
      </w:tr>
      <w:tr w:rsidR="00C57C9F" w:rsidRPr="002F0C63" w14:paraId="572C8F74" w14:textId="77777777" w:rsidTr="00C57C9F">
        <w:tc>
          <w:tcPr>
            <w:tcW w:w="4589" w:type="dxa"/>
            <w:gridSpan w:val="2"/>
            <w:tcBorders>
              <w:top w:val="single" w:sz="4" w:space="0" w:color="auto"/>
              <w:left w:val="single" w:sz="4" w:space="0" w:color="auto"/>
              <w:bottom w:val="single" w:sz="4" w:space="0" w:color="auto"/>
              <w:right w:val="single" w:sz="4" w:space="0" w:color="auto"/>
            </w:tcBorders>
            <w:shd w:val="clear" w:color="auto" w:fill="DDDDDD"/>
          </w:tcPr>
          <w:p w14:paraId="5CF3A508" w14:textId="03F2F4AC" w:rsidR="00C57C9F" w:rsidRDefault="00C57C9F" w:rsidP="00CE2EA1">
            <w:pPr>
              <w:spacing w:before="40" w:after="40"/>
              <w:jc w:val="center"/>
              <w:rPr>
                <w:rFonts w:ascii="Arial" w:hAnsi="Arial" w:cs="Arial"/>
                <w:b/>
                <w:bCs/>
                <w:sz w:val="20"/>
                <w:szCs w:val="20"/>
              </w:rPr>
            </w:pPr>
            <w:r>
              <w:rPr>
                <w:rFonts w:ascii="Arial" w:hAnsi="Arial" w:cs="Arial"/>
                <w:b/>
                <w:bCs/>
                <w:sz w:val="20"/>
                <w:szCs w:val="20"/>
              </w:rPr>
              <w:t>AGE AT DIVERSION</w:t>
            </w: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0A0F09AA" w14:textId="77777777" w:rsidR="00C57C9F" w:rsidRDefault="00C57C9F" w:rsidP="00CE2EA1">
            <w:pPr>
              <w:spacing w:before="40" w:after="40"/>
              <w:jc w:val="center"/>
              <w:rPr>
                <w:rFonts w:ascii="Arial" w:hAnsi="Arial" w:cs="Arial"/>
                <w:b/>
                <w:bCs/>
                <w:sz w:val="20"/>
                <w:szCs w:val="20"/>
              </w:rPr>
            </w:pP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7DF2657E" w14:textId="77777777" w:rsidR="00C57C9F" w:rsidRDefault="00C57C9F" w:rsidP="00CE2EA1">
            <w:pPr>
              <w:spacing w:before="40" w:after="40"/>
              <w:jc w:val="center"/>
              <w:rPr>
                <w:rFonts w:ascii="Arial" w:hAnsi="Arial" w:cs="Arial"/>
                <w:b/>
                <w:bCs/>
                <w:sz w:val="20"/>
                <w:szCs w:val="20"/>
              </w:rPr>
            </w:pPr>
          </w:p>
        </w:tc>
      </w:tr>
      <w:tr w:rsidR="00C57C9F" w:rsidRPr="002F0C63" w14:paraId="4F935888" w14:textId="77777777" w:rsidTr="00C57C9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63883892" w14:textId="39090971" w:rsidR="00C57C9F" w:rsidRDefault="00632555" w:rsidP="00CE2EA1">
            <w:pPr>
              <w:spacing w:before="40" w:after="40"/>
              <w:jc w:val="center"/>
              <w:rPr>
                <w:rFonts w:ascii="Arial" w:hAnsi="Arial" w:cs="Arial"/>
                <w:b/>
                <w:bCs/>
                <w:sz w:val="20"/>
                <w:szCs w:val="20"/>
              </w:rPr>
            </w:pPr>
            <w:r>
              <w:rPr>
                <w:rFonts w:ascii="Arial" w:hAnsi="Arial" w:cs="Arial"/>
                <w:b/>
                <w:bCs/>
                <w:sz w:val="20"/>
                <w:szCs w:val="20"/>
              </w:rPr>
              <w:t>10 to 13 years</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7BEF144C" w14:textId="3058605F" w:rsidR="00C57C9F" w:rsidRDefault="00632555" w:rsidP="00CE2EA1">
            <w:pPr>
              <w:spacing w:before="40" w:after="40"/>
              <w:jc w:val="center"/>
              <w:rPr>
                <w:rFonts w:ascii="Arial" w:hAnsi="Arial" w:cs="Arial"/>
                <w:b/>
                <w:bCs/>
                <w:sz w:val="20"/>
                <w:szCs w:val="20"/>
              </w:rPr>
            </w:pPr>
            <w:r>
              <w:rPr>
                <w:rFonts w:ascii="Arial" w:hAnsi="Arial" w:cs="Arial"/>
                <w:b/>
                <w:bCs/>
                <w:sz w:val="20"/>
                <w:szCs w:val="20"/>
              </w:rPr>
              <w:t>207</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1DEAB0F5" w14:textId="0CB3D45F" w:rsidR="00C57C9F" w:rsidRDefault="00632555" w:rsidP="00CE2EA1">
            <w:pPr>
              <w:spacing w:before="40" w:after="40"/>
              <w:jc w:val="center"/>
              <w:rPr>
                <w:rFonts w:ascii="Arial" w:hAnsi="Arial" w:cs="Arial"/>
                <w:b/>
                <w:bCs/>
                <w:sz w:val="20"/>
                <w:szCs w:val="20"/>
              </w:rPr>
            </w:pPr>
            <w:r>
              <w:rPr>
                <w:rFonts w:ascii="Arial" w:hAnsi="Arial" w:cs="Arial"/>
                <w:b/>
                <w:bCs/>
                <w:sz w:val="20"/>
                <w:szCs w:val="20"/>
              </w:rPr>
              <w:t>3.9</w:t>
            </w:r>
          </w:p>
        </w:tc>
      </w:tr>
      <w:tr w:rsidR="00C57C9F" w:rsidRPr="002F0C63" w14:paraId="4992CA86" w14:textId="77777777" w:rsidTr="00C57C9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62B835B7" w14:textId="59E39BC2" w:rsidR="00C57C9F" w:rsidRDefault="00632555" w:rsidP="00CE2EA1">
            <w:pPr>
              <w:spacing w:before="40" w:after="40"/>
              <w:jc w:val="center"/>
              <w:rPr>
                <w:rFonts w:ascii="Arial" w:hAnsi="Arial" w:cs="Arial"/>
                <w:b/>
                <w:bCs/>
                <w:sz w:val="20"/>
                <w:szCs w:val="20"/>
              </w:rPr>
            </w:pPr>
            <w:r>
              <w:rPr>
                <w:rFonts w:ascii="Arial" w:hAnsi="Arial" w:cs="Arial"/>
                <w:b/>
                <w:bCs/>
                <w:sz w:val="20"/>
                <w:szCs w:val="20"/>
              </w:rPr>
              <w:t>14 to 17 years</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4FF1A54A" w14:textId="487A6510" w:rsidR="00C57C9F" w:rsidRDefault="00632555" w:rsidP="00CE2EA1">
            <w:pPr>
              <w:spacing w:before="40" w:after="40"/>
              <w:jc w:val="center"/>
              <w:rPr>
                <w:rFonts w:ascii="Arial" w:hAnsi="Arial" w:cs="Arial"/>
                <w:b/>
                <w:bCs/>
                <w:sz w:val="20"/>
                <w:szCs w:val="20"/>
              </w:rPr>
            </w:pPr>
            <w:r>
              <w:rPr>
                <w:rFonts w:ascii="Arial" w:hAnsi="Arial" w:cs="Arial"/>
                <w:b/>
                <w:bCs/>
                <w:sz w:val="20"/>
                <w:szCs w:val="20"/>
              </w:rPr>
              <w:t>3,384</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045EF2BC" w14:textId="2581E6E7" w:rsidR="00C57C9F" w:rsidRDefault="00632555" w:rsidP="00CE2EA1">
            <w:pPr>
              <w:spacing w:before="40" w:after="40"/>
              <w:jc w:val="center"/>
              <w:rPr>
                <w:rFonts w:ascii="Arial" w:hAnsi="Arial" w:cs="Arial"/>
                <w:b/>
                <w:bCs/>
                <w:sz w:val="20"/>
                <w:szCs w:val="20"/>
              </w:rPr>
            </w:pPr>
            <w:r>
              <w:rPr>
                <w:rFonts w:ascii="Arial" w:hAnsi="Arial" w:cs="Arial"/>
                <w:b/>
                <w:bCs/>
                <w:sz w:val="20"/>
                <w:szCs w:val="20"/>
              </w:rPr>
              <w:t>80.8</w:t>
            </w:r>
          </w:p>
        </w:tc>
      </w:tr>
      <w:tr w:rsidR="00C57C9F" w:rsidRPr="002F0C63" w14:paraId="2E621D0A" w14:textId="77777777" w:rsidTr="00C57C9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1F704150" w14:textId="3725F778" w:rsidR="00C57C9F" w:rsidRDefault="00632555" w:rsidP="00CE2EA1">
            <w:pPr>
              <w:spacing w:before="40" w:after="40"/>
              <w:jc w:val="center"/>
              <w:rPr>
                <w:rFonts w:ascii="Arial" w:hAnsi="Arial" w:cs="Arial"/>
                <w:b/>
                <w:bCs/>
                <w:sz w:val="20"/>
                <w:szCs w:val="20"/>
              </w:rPr>
            </w:pPr>
            <w:r>
              <w:rPr>
                <w:rFonts w:ascii="Arial" w:hAnsi="Arial" w:cs="Arial"/>
                <w:b/>
                <w:bCs/>
                <w:sz w:val="20"/>
                <w:szCs w:val="20"/>
              </w:rPr>
              <w:t>18 to 26 years</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30864A3E" w14:textId="645BA4BD" w:rsidR="00C57C9F" w:rsidRDefault="00632555" w:rsidP="00CE2EA1">
            <w:pPr>
              <w:spacing w:before="40" w:after="40"/>
              <w:jc w:val="center"/>
              <w:rPr>
                <w:rFonts w:ascii="Arial" w:hAnsi="Arial" w:cs="Arial"/>
                <w:b/>
                <w:bCs/>
                <w:sz w:val="20"/>
                <w:szCs w:val="20"/>
              </w:rPr>
            </w:pPr>
            <w:r>
              <w:rPr>
                <w:rFonts w:ascii="Arial" w:hAnsi="Arial" w:cs="Arial"/>
                <w:b/>
                <w:bCs/>
                <w:sz w:val="20"/>
                <w:szCs w:val="20"/>
              </w:rPr>
              <w:t>596</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2ADAFE7F" w14:textId="697E43D0" w:rsidR="00C57C9F" w:rsidRDefault="00632555" w:rsidP="00CE2EA1">
            <w:pPr>
              <w:spacing w:before="40" w:after="40"/>
              <w:jc w:val="center"/>
              <w:rPr>
                <w:rFonts w:ascii="Arial" w:hAnsi="Arial" w:cs="Arial"/>
                <w:b/>
                <w:bCs/>
                <w:sz w:val="20"/>
                <w:szCs w:val="20"/>
              </w:rPr>
            </w:pPr>
            <w:r>
              <w:rPr>
                <w:rFonts w:ascii="Arial" w:hAnsi="Arial" w:cs="Arial"/>
                <w:b/>
                <w:bCs/>
                <w:sz w:val="20"/>
                <w:szCs w:val="20"/>
              </w:rPr>
              <w:t>14.2</w:t>
            </w:r>
          </w:p>
        </w:tc>
      </w:tr>
      <w:tr w:rsidR="0019111F" w:rsidRPr="002F0C63" w14:paraId="5B2B632A" w14:textId="77777777" w:rsidTr="0019111F">
        <w:tc>
          <w:tcPr>
            <w:tcW w:w="4589" w:type="dxa"/>
            <w:gridSpan w:val="2"/>
            <w:tcBorders>
              <w:top w:val="single" w:sz="4" w:space="0" w:color="auto"/>
              <w:left w:val="single" w:sz="4" w:space="0" w:color="auto"/>
              <w:bottom w:val="single" w:sz="4" w:space="0" w:color="auto"/>
              <w:right w:val="single" w:sz="4" w:space="0" w:color="auto"/>
            </w:tcBorders>
            <w:shd w:val="clear" w:color="auto" w:fill="DDDDDD"/>
          </w:tcPr>
          <w:p w14:paraId="0188E0E3" w14:textId="1590B99E" w:rsidR="0019111F" w:rsidRDefault="0019111F" w:rsidP="00CE2EA1">
            <w:pPr>
              <w:spacing w:before="40" w:after="40"/>
              <w:jc w:val="center"/>
              <w:rPr>
                <w:rFonts w:ascii="Arial" w:hAnsi="Arial" w:cs="Arial"/>
                <w:b/>
                <w:bCs/>
                <w:sz w:val="20"/>
                <w:szCs w:val="20"/>
              </w:rPr>
            </w:pPr>
            <w:r>
              <w:rPr>
                <w:rFonts w:ascii="Arial" w:hAnsi="Arial" w:cs="Arial"/>
                <w:b/>
                <w:bCs/>
                <w:sz w:val="20"/>
                <w:szCs w:val="20"/>
              </w:rPr>
              <w:t>MULTIPLE DIVERSIONS</w:t>
            </w: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7B281850" w14:textId="39D32771" w:rsidR="0019111F" w:rsidRDefault="0019111F" w:rsidP="0019111F">
            <w:pPr>
              <w:spacing w:before="40" w:after="40"/>
              <w:jc w:val="center"/>
              <w:rPr>
                <w:rFonts w:ascii="Arial" w:hAnsi="Arial" w:cs="Arial"/>
                <w:b/>
                <w:bCs/>
                <w:sz w:val="20"/>
                <w:szCs w:val="20"/>
              </w:rPr>
            </w:pP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4C39A994" w14:textId="77777777" w:rsidR="0019111F" w:rsidRDefault="0019111F" w:rsidP="00CE2EA1">
            <w:pPr>
              <w:spacing w:before="40" w:after="40"/>
              <w:jc w:val="center"/>
              <w:rPr>
                <w:rFonts w:ascii="Arial" w:hAnsi="Arial" w:cs="Arial"/>
                <w:b/>
                <w:bCs/>
                <w:sz w:val="20"/>
                <w:szCs w:val="20"/>
              </w:rPr>
            </w:pPr>
          </w:p>
        </w:tc>
      </w:tr>
      <w:tr w:rsidR="0019111F" w:rsidRPr="002F0C63" w14:paraId="2D3055C0" w14:textId="77777777" w:rsidTr="0019111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2A881847" w14:textId="02940383" w:rsidR="0019111F" w:rsidRDefault="0019111F" w:rsidP="00CE2EA1">
            <w:pPr>
              <w:spacing w:before="40" w:after="40"/>
              <w:jc w:val="center"/>
              <w:rPr>
                <w:rFonts w:ascii="Arial" w:hAnsi="Arial" w:cs="Arial"/>
                <w:b/>
                <w:bCs/>
                <w:sz w:val="20"/>
                <w:szCs w:val="20"/>
              </w:rPr>
            </w:pPr>
            <w:r>
              <w:rPr>
                <w:rFonts w:ascii="Arial" w:hAnsi="Arial" w:cs="Arial"/>
                <w:b/>
                <w:bCs/>
                <w:sz w:val="20"/>
                <w:szCs w:val="20"/>
              </w:rPr>
              <w:t>Single diversion</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4218235A" w14:textId="57F4A55D" w:rsidR="0019111F" w:rsidRDefault="0019111F" w:rsidP="00CE2EA1">
            <w:pPr>
              <w:spacing w:before="40" w:after="40"/>
              <w:jc w:val="center"/>
              <w:rPr>
                <w:rFonts w:ascii="Arial" w:hAnsi="Arial" w:cs="Arial"/>
                <w:b/>
                <w:bCs/>
                <w:sz w:val="20"/>
                <w:szCs w:val="20"/>
              </w:rPr>
            </w:pPr>
            <w:r>
              <w:rPr>
                <w:rFonts w:ascii="Arial" w:hAnsi="Arial" w:cs="Arial"/>
                <w:b/>
                <w:bCs/>
                <w:sz w:val="20"/>
                <w:szCs w:val="20"/>
              </w:rPr>
              <w:t>3,506</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3310F914" w14:textId="0AF1402E" w:rsidR="0019111F" w:rsidRDefault="0019111F" w:rsidP="00CE2EA1">
            <w:pPr>
              <w:spacing w:before="40" w:after="40"/>
              <w:jc w:val="center"/>
              <w:rPr>
                <w:rFonts w:ascii="Arial" w:hAnsi="Arial" w:cs="Arial"/>
                <w:b/>
                <w:bCs/>
                <w:sz w:val="20"/>
                <w:szCs w:val="20"/>
              </w:rPr>
            </w:pPr>
            <w:r>
              <w:rPr>
                <w:rFonts w:ascii="Arial" w:hAnsi="Arial" w:cs="Arial"/>
                <w:b/>
                <w:bCs/>
                <w:sz w:val="20"/>
                <w:szCs w:val="20"/>
              </w:rPr>
              <w:t>83.7</w:t>
            </w:r>
          </w:p>
        </w:tc>
      </w:tr>
      <w:tr w:rsidR="0019111F" w:rsidRPr="002F0C63" w14:paraId="7126BF60" w14:textId="77777777" w:rsidTr="0019111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3256664A" w14:textId="252096C6" w:rsidR="0019111F" w:rsidRDefault="0019111F" w:rsidP="00CE2EA1">
            <w:pPr>
              <w:spacing w:before="40" w:after="40"/>
              <w:jc w:val="center"/>
              <w:rPr>
                <w:rFonts w:ascii="Arial" w:hAnsi="Arial" w:cs="Arial"/>
                <w:b/>
                <w:bCs/>
                <w:sz w:val="20"/>
                <w:szCs w:val="20"/>
              </w:rPr>
            </w:pPr>
            <w:r>
              <w:rPr>
                <w:rFonts w:ascii="Arial" w:hAnsi="Arial" w:cs="Arial"/>
                <w:b/>
                <w:bCs/>
                <w:sz w:val="20"/>
                <w:szCs w:val="20"/>
              </w:rPr>
              <w:t>Multiple diversions</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379EFFEC" w14:textId="383DF2E1" w:rsidR="0019111F" w:rsidRDefault="0019111F" w:rsidP="00CE2EA1">
            <w:pPr>
              <w:spacing w:before="40" w:after="40"/>
              <w:jc w:val="center"/>
              <w:rPr>
                <w:rFonts w:ascii="Arial" w:hAnsi="Arial" w:cs="Arial"/>
                <w:b/>
                <w:bCs/>
                <w:sz w:val="20"/>
                <w:szCs w:val="20"/>
              </w:rPr>
            </w:pPr>
            <w:r>
              <w:rPr>
                <w:rFonts w:ascii="Arial" w:hAnsi="Arial" w:cs="Arial"/>
                <w:b/>
                <w:bCs/>
                <w:sz w:val="20"/>
                <w:szCs w:val="20"/>
              </w:rPr>
              <w:t>681</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69CCCECF" w14:textId="70AA3883" w:rsidR="0019111F" w:rsidRDefault="0019111F" w:rsidP="00CE2EA1">
            <w:pPr>
              <w:spacing w:before="40" w:after="40"/>
              <w:jc w:val="center"/>
              <w:rPr>
                <w:rFonts w:ascii="Arial" w:hAnsi="Arial" w:cs="Arial"/>
                <w:b/>
                <w:bCs/>
                <w:sz w:val="20"/>
                <w:szCs w:val="20"/>
              </w:rPr>
            </w:pPr>
            <w:r>
              <w:rPr>
                <w:rFonts w:ascii="Arial" w:hAnsi="Arial" w:cs="Arial"/>
                <w:b/>
                <w:bCs/>
                <w:sz w:val="20"/>
                <w:szCs w:val="20"/>
              </w:rPr>
              <w:t>16.3</w:t>
            </w:r>
          </w:p>
        </w:tc>
      </w:tr>
      <w:tr w:rsidR="0019111F" w:rsidRPr="002F0C63" w14:paraId="3CBC1ABB" w14:textId="77777777" w:rsidTr="0019111F">
        <w:tc>
          <w:tcPr>
            <w:tcW w:w="4589" w:type="dxa"/>
            <w:gridSpan w:val="2"/>
            <w:tcBorders>
              <w:top w:val="single" w:sz="4" w:space="0" w:color="auto"/>
              <w:left w:val="single" w:sz="4" w:space="0" w:color="auto"/>
              <w:bottom w:val="single" w:sz="4" w:space="0" w:color="auto"/>
              <w:right w:val="single" w:sz="4" w:space="0" w:color="auto"/>
            </w:tcBorders>
            <w:shd w:val="clear" w:color="auto" w:fill="DDDDDD"/>
          </w:tcPr>
          <w:p w14:paraId="7688C074" w14:textId="41F9A709" w:rsidR="0019111F" w:rsidRDefault="0019111F" w:rsidP="00CE2EA1">
            <w:pPr>
              <w:spacing w:before="40" w:after="40"/>
              <w:jc w:val="center"/>
              <w:rPr>
                <w:rFonts w:ascii="Arial" w:hAnsi="Arial" w:cs="Arial"/>
                <w:b/>
                <w:bCs/>
                <w:sz w:val="20"/>
                <w:szCs w:val="20"/>
              </w:rPr>
            </w:pPr>
            <w:r>
              <w:rPr>
                <w:rFonts w:ascii="Arial" w:hAnsi="Arial" w:cs="Arial"/>
                <w:b/>
                <w:bCs/>
                <w:sz w:val="20"/>
                <w:szCs w:val="20"/>
              </w:rPr>
              <w:t>TOTAL UNIQUE CCYD PARTICIPANTS</w:t>
            </w: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774C28A2" w14:textId="2A6E5E97" w:rsidR="0019111F" w:rsidRDefault="0019111F" w:rsidP="00CE2EA1">
            <w:pPr>
              <w:spacing w:before="40" w:after="40"/>
              <w:jc w:val="center"/>
              <w:rPr>
                <w:rFonts w:ascii="Arial" w:hAnsi="Arial" w:cs="Arial"/>
                <w:b/>
                <w:bCs/>
                <w:sz w:val="20"/>
                <w:szCs w:val="20"/>
              </w:rPr>
            </w:pPr>
            <w:r>
              <w:rPr>
                <w:rFonts w:ascii="Arial" w:hAnsi="Arial" w:cs="Arial"/>
                <w:b/>
                <w:bCs/>
                <w:sz w:val="20"/>
                <w:szCs w:val="20"/>
              </w:rPr>
              <w:t>4,187</w:t>
            </w: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3FBFD0DA" w14:textId="7135CC43" w:rsidR="0019111F" w:rsidRDefault="0019111F" w:rsidP="00CE2EA1">
            <w:pPr>
              <w:spacing w:before="40" w:after="40"/>
              <w:jc w:val="center"/>
              <w:rPr>
                <w:rFonts w:ascii="Arial" w:hAnsi="Arial" w:cs="Arial"/>
                <w:b/>
                <w:bCs/>
                <w:sz w:val="20"/>
                <w:szCs w:val="20"/>
              </w:rPr>
            </w:pPr>
            <w:r>
              <w:rPr>
                <w:rFonts w:ascii="Arial" w:hAnsi="Arial" w:cs="Arial"/>
                <w:b/>
                <w:bCs/>
                <w:sz w:val="20"/>
                <w:szCs w:val="20"/>
              </w:rPr>
              <w:t>100.0</w:t>
            </w:r>
          </w:p>
        </w:tc>
      </w:tr>
    </w:tbl>
    <w:p w14:paraId="1DF89E31" w14:textId="77777777" w:rsidR="007B75A8" w:rsidRDefault="007B75A8" w:rsidP="007B75A8">
      <w:pPr>
        <w:jc w:val="both"/>
        <w:rPr>
          <w:rFonts w:ascii="Arial" w:hAnsi="Arial" w:cs="Arial"/>
          <w:sz w:val="20"/>
        </w:rPr>
      </w:pPr>
    </w:p>
    <w:p w14:paraId="65D971E0" w14:textId="15F8E55D" w:rsidR="007B75A8" w:rsidRDefault="007B75A8" w:rsidP="00960B50">
      <w:pPr>
        <w:pStyle w:val="Heading3"/>
        <w:keepNext/>
        <w:spacing w:after="80" w:line="240" w:lineRule="auto"/>
        <w:ind w:left="284" w:right="-170" w:hanging="284"/>
        <w:rPr>
          <w:rFonts w:ascii="Arial" w:hAnsi="Arial" w:cs="Arial"/>
          <w:b/>
          <w:bCs/>
          <w:sz w:val="20"/>
        </w:rPr>
      </w:pPr>
      <w:bookmarkStart w:id="263" w:name="_L_STATUTORY_REVIEW"/>
      <w:bookmarkEnd w:id="263"/>
      <w:r>
        <w:rPr>
          <w:rFonts w:ascii="Arial" w:hAnsi="Arial" w:cs="Arial"/>
          <w:b/>
          <w:color w:val="FFFFFF"/>
          <w:sz w:val="22"/>
          <w:shd w:val="clear" w:color="auto" w:fill="000000"/>
        </w:rPr>
        <w:t>L</w:t>
      </w:r>
      <w:r>
        <w:rPr>
          <w:rFonts w:ascii="Arial" w:hAnsi="Arial" w:cs="Arial"/>
          <w:b/>
          <w:color w:val="000000"/>
          <w:sz w:val="22"/>
        </w:rPr>
        <w:tab/>
      </w:r>
      <w:r>
        <w:rPr>
          <w:rFonts w:ascii="Arial" w:hAnsi="Arial" w:cs="Arial"/>
          <w:b/>
          <w:color w:val="FFFFFF"/>
          <w:sz w:val="22"/>
          <w:bdr w:val="single" w:sz="4" w:space="0" w:color="auto"/>
          <w:shd w:val="clear" w:color="auto" w:fill="000000"/>
        </w:rPr>
        <w:t xml:space="preserve">STATUTORY REVIEW OF </w:t>
      </w:r>
      <w:r w:rsidR="00960B50">
        <w:rPr>
          <w:rFonts w:ascii="Arial" w:hAnsi="Arial" w:cs="Arial"/>
          <w:b/>
          <w:color w:val="FFFFFF"/>
          <w:sz w:val="22"/>
          <w:bdr w:val="single" w:sz="4" w:space="0" w:color="auto"/>
          <w:shd w:val="clear" w:color="auto" w:fill="000000"/>
        </w:rPr>
        <w:t xml:space="preserve">THE COURT </w:t>
      </w:r>
      <w:r>
        <w:rPr>
          <w:rFonts w:ascii="Arial" w:hAnsi="Arial" w:cs="Arial"/>
          <w:b/>
          <w:color w:val="FFFFFF"/>
          <w:sz w:val="22"/>
          <w:bdr w:val="single" w:sz="4" w:space="0" w:color="auto"/>
          <w:shd w:val="clear" w:color="auto" w:fill="000000"/>
        </w:rPr>
        <w:t>DIVERSION PROGRAM</w:t>
      </w:r>
      <w:r w:rsidR="001E50EC">
        <w:rPr>
          <w:rFonts w:ascii="Arial" w:hAnsi="Arial" w:cs="Arial"/>
          <w:b/>
          <w:color w:val="FFFFFF"/>
          <w:sz w:val="22"/>
          <w:bdr w:val="single" w:sz="4" w:space="0" w:color="auto"/>
          <w:shd w:val="clear" w:color="auto" w:fill="000000"/>
        </w:rPr>
        <w:t xml:space="preserve"> &amp; RECOMMENDATIONS</w:t>
      </w:r>
    </w:p>
    <w:p w14:paraId="5BC028D0" w14:textId="24094C59" w:rsidR="007B75A8" w:rsidRPr="00124048" w:rsidRDefault="007B75A8" w:rsidP="007B75A8">
      <w:pPr>
        <w:jc w:val="both"/>
        <w:rPr>
          <w:rFonts w:ascii="Arial" w:hAnsi="Arial" w:cs="Arial"/>
          <w:color w:val="000000"/>
          <w:sz w:val="20"/>
          <w:szCs w:val="20"/>
        </w:rPr>
      </w:pPr>
      <w:r w:rsidRPr="00124048">
        <w:rPr>
          <w:rFonts w:ascii="Arial" w:hAnsi="Arial" w:cs="Arial"/>
          <w:color w:val="000000"/>
          <w:sz w:val="20"/>
          <w:szCs w:val="20"/>
        </w:rPr>
        <w:t xml:space="preserve">A statutory review </w:t>
      </w:r>
      <w:r>
        <w:rPr>
          <w:rFonts w:ascii="Arial" w:hAnsi="Arial" w:cs="Arial"/>
          <w:color w:val="000000"/>
          <w:sz w:val="20"/>
          <w:szCs w:val="20"/>
        </w:rPr>
        <w:t xml:space="preserve">pursuant to s.492B of the CYFA </w:t>
      </w:r>
      <w:r w:rsidRPr="00124048">
        <w:rPr>
          <w:rFonts w:ascii="Arial" w:hAnsi="Arial" w:cs="Arial"/>
          <w:color w:val="000000"/>
          <w:sz w:val="20"/>
          <w:szCs w:val="20"/>
        </w:rPr>
        <w:t xml:space="preserve">of the </w:t>
      </w:r>
      <w:r w:rsidRPr="00124048">
        <w:rPr>
          <w:rFonts w:ascii="Arial" w:hAnsi="Arial" w:cs="Arial"/>
          <w:i/>
          <w:iCs/>
          <w:color w:val="000000"/>
          <w:sz w:val="20"/>
          <w:szCs w:val="20"/>
        </w:rPr>
        <w:t>Children and Justice Legislation Amendment (Youth Justice Reform) Act 2017</w:t>
      </w:r>
      <w:r>
        <w:rPr>
          <w:rFonts w:ascii="Arial" w:hAnsi="Arial" w:cs="Arial"/>
          <w:color w:val="000000"/>
          <w:sz w:val="20"/>
          <w:szCs w:val="20"/>
        </w:rPr>
        <w:t xml:space="preserve"> (‘the </w:t>
      </w:r>
      <w:r w:rsidRPr="0020235A">
        <w:rPr>
          <w:rFonts w:ascii="Arial" w:hAnsi="Arial" w:cs="Arial"/>
          <w:i/>
          <w:iCs/>
          <w:color w:val="000000"/>
          <w:sz w:val="20"/>
          <w:szCs w:val="20"/>
        </w:rPr>
        <w:t>YJ Reform Act</w:t>
      </w:r>
      <w:r>
        <w:rPr>
          <w:rFonts w:ascii="Arial" w:hAnsi="Arial" w:cs="Arial"/>
          <w:color w:val="000000"/>
          <w:sz w:val="20"/>
          <w:szCs w:val="20"/>
        </w:rPr>
        <w:t>’) and dated May 2022 (‘</w:t>
      </w:r>
      <w:r w:rsidR="0067337B">
        <w:rPr>
          <w:rFonts w:ascii="Arial" w:hAnsi="Arial" w:cs="Arial"/>
          <w:color w:val="000000"/>
          <w:sz w:val="20"/>
          <w:szCs w:val="20"/>
        </w:rPr>
        <w:t>the</w:t>
      </w:r>
      <w:r>
        <w:rPr>
          <w:rFonts w:ascii="Arial" w:hAnsi="Arial" w:cs="Arial"/>
          <w:color w:val="000000"/>
          <w:sz w:val="20"/>
          <w:szCs w:val="20"/>
        </w:rPr>
        <w:t xml:space="preserve"> review’) provided at p.</w:t>
      </w:r>
      <w:r w:rsidR="00C83235">
        <w:rPr>
          <w:rFonts w:ascii="Arial" w:hAnsi="Arial" w:cs="Arial"/>
          <w:color w:val="000000"/>
          <w:sz w:val="20"/>
          <w:szCs w:val="20"/>
        </w:rPr>
        <w:t>69</w:t>
      </w:r>
      <w:r>
        <w:rPr>
          <w:rFonts w:ascii="Arial" w:hAnsi="Arial" w:cs="Arial"/>
          <w:color w:val="000000"/>
          <w:sz w:val="20"/>
          <w:szCs w:val="20"/>
        </w:rPr>
        <w:t xml:space="preserve"> the following </w:t>
      </w:r>
      <w:r w:rsidR="00C83235">
        <w:rPr>
          <w:rFonts w:ascii="Arial" w:hAnsi="Arial" w:cs="Arial"/>
          <w:color w:val="000000"/>
          <w:sz w:val="20"/>
          <w:szCs w:val="20"/>
        </w:rPr>
        <w:t xml:space="preserve">findings </w:t>
      </w:r>
      <w:r w:rsidR="00655547">
        <w:rPr>
          <w:rFonts w:ascii="Arial" w:hAnsi="Arial" w:cs="Arial"/>
          <w:color w:val="000000"/>
          <w:sz w:val="20"/>
          <w:szCs w:val="20"/>
        </w:rPr>
        <w:t>about</w:t>
      </w:r>
      <w:r w:rsidR="00C83235">
        <w:rPr>
          <w:rFonts w:ascii="Arial" w:hAnsi="Arial" w:cs="Arial"/>
          <w:color w:val="000000"/>
          <w:sz w:val="20"/>
          <w:szCs w:val="20"/>
        </w:rPr>
        <w:t xml:space="preserve"> the Court-based youth diversion program (‘CCYD’) [citations omitted]</w:t>
      </w:r>
      <w:r>
        <w:rPr>
          <w:rFonts w:ascii="Arial" w:hAnsi="Arial" w:cs="Arial"/>
          <w:color w:val="000000"/>
          <w:sz w:val="20"/>
          <w:szCs w:val="20"/>
        </w:rPr>
        <w:t>:</w:t>
      </w:r>
    </w:p>
    <w:p w14:paraId="3DE7F9AD" w14:textId="77777777" w:rsidR="00C83235" w:rsidRDefault="00C83235" w:rsidP="00C83235">
      <w:pPr>
        <w:spacing w:before="60"/>
        <w:ind w:left="567" w:right="567"/>
        <w:jc w:val="both"/>
        <w:rPr>
          <w:rFonts w:ascii="Arial" w:hAnsi="Arial" w:cs="Arial"/>
          <w:sz w:val="20"/>
          <w:szCs w:val="20"/>
        </w:rPr>
      </w:pPr>
      <w:r>
        <w:rPr>
          <w:rFonts w:ascii="Arial" w:hAnsi="Arial" w:cs="Arial"/>
          <w:sz w:val="20"/>
          <w:szCs w:val="20"/>
        </w:rPr>
        <w:t>“</w:t>
      </w:r>
      <w:r w:rsidRPr="00960B50">
        <w:rPr>
          <w:rFonts w:ascii="Arial" w:hAnsi="Arial" w:cs="Arial"/>
          <w:sz w:val="20"/>
          <w:szCs w:val="20"/>
        </w:rPr>
        <w:t>Since the introduction of CCYD, the role of diversion has been confirmed as a core component of Victoria’s youth justice system.</w:t>
      </w:r>
    </w:p>
    <w:p w14:paraId="4C90C9CA" w14:textId="77777777" w:rsidR="00655547" w:rsidRDefault="00C83235" w:rsidP="00C83235">
      <w:pPr>
        <w:spacing w:before="60"/>
        <w:ind w:left="567" w:right="567"/>
        <w:jc w:val="both"/>
        <w:rPr>
          <w:rFonts w:ascii="Arial" w:hAnsi="Arial" w:cs="Arial"/>
          <w:sz w:val="20"/>
          <w:szCs w:val="20"/>
        </w:rPr>
      </w:pPr>
      <w:r w:rsidRPr="00960B50">
        <w:rPr>
          <w:rFonts w:ascii="Arial" w:hAnsi="Arial" w:cs="Arial"/>
          <w:sz w:val="20"/>
          <w:szCs w:val="20"/>
        </w:rPr>
        <w:t>In April 2022, the Government released its Youth Justice Diversion Statement noting that ‘[p]</w:t>
      </w:r>
      <w:proofErr w:type="spellStart"/>
      <w:r w:rsidRPr="00960B50">
        <w:rPr>
          <w:rFonts w:ascii="Arial" w:hAnsi="Arial" w:cs="Arial"/>
          <w:sz w:val="20"/>
          <w:szCs w:val="20"/>
        </w:rPr>
        <w:t>revention</w:t>
      </w:r>
      <w:proofErr w:type="spellEnd"/>
      <w:r w:rsidRPr="00960B50">
        <w:rPr>
          <w:rFonts w:ascii="Arial" w:hAnsi="Arial" w:cs="Arial"/>
          <w:sz w:val="20"/>
          <w:szCs w:val="20"/>
        </w:rPr>
        <w:t>, diversion, and early intervention are the most effective and fiscally responsible ways of reducing youth crime’.</w:t>
      </w:r>
      <w:r>
        <w:rPr>
          <w:rFonts w:ascii="Arial" w:hAnsi="Arial" w:cs="Arial"/>
          <w:sz w:val="20"/>
          <w:szCs w:val="20"/>
        </w:rPr>
        <w:t xml:space="preserve">  T</w:t>
      </w:r>
      <w:r w:rsidRPr="00960B50">
        <w:rPr>
          <w:rFonts w:ascii="Arial" w:hAnsi="Arial" w:cs="Arial"/>
          <w:sz w:val="20"/>
          <w:szCs w:val="20"/>
        </w:rPr>
        <w:t xml:space="preserve">aking into account the evidence considered by the CCYD Evaluation and material gathered as part of this process, this review of the </w:t>
      </w:r>
      <w:r w:rsidRPr="00C83235">
        <w:rPr>
          <w:rFonts w:ascii="Arial" w:hAnsi="Arial" w:cs="Arial"/>
          <w:i/>
          <w:iCs/>
          <w:sz w:val="20"/>
          <w:szCs w:val="20"/>
        </w:rPr>
        <w:t>YJ Reform Act</w:t>
      </w:r>
      <w:r w:rsidRPr="00960B50">
        <w:rPr>
          <w:rFonts w:ascii="Arial" w:hAnsi="Arial" w:cs="Arial"/>
          <w:sz w:val="20"/>
          <w:szCs w:val="20"/>
        </w:rPr>
        <w:t xml:space="preserve"> has found that youth diversion is making a significant contribution to system-wide policy goals. In particular, youth diversion is supporting the goals of diverting young people from the criminal justice system and improving community safety (by providing opportunities for young people to turn their lives around early in their engagement with the youth justice system).</w:t>
      </w:r>
    </w:p>
    <w:p w14:paraId="59C45F77" w14:textId="77777777" w:rsidR="00655547" w:rsidRDefault="00C83235" w:rsidP="00C83235">
      <w:pPr>
        <w:spacing w:before="60"/>
        <w:ind w:left="567" w:right="567"/>
        <w:jc w:val="both"/>
        <w:rPr>
          <w:rFonts w:ascii="Arial" w:hAnsi="Arial" w:cs="Arial"/>
          <w:sz w:val="20"/>
          <w:szCs w:val="20"/>
        </w:rPr>
      </w:pPr>
      <w:r w:rsidRPr="00960B50">
        <w:rPr>
          <w:rFonts w:ascii="Arial" w:hAnsi="Arial" w:cs="Arial"/>
          <w:sz w:val="20"/>
          <w:szCs w:val="20"/>
        </w:rPr>
        <w:t xml:space="preserve">Youth diversion is also meeting its statutory purposes, including reducing stigma, encouraging the young person to accept responsibility, and providing a focus on rehabilitation. </w:t>
      </w:r>
    </w:p>
    <w:p w14:paraId="61F2816E" w14:textId="57B1C44B" w:rsidR="007B75A8" w:rsidRDefault="00C83235" w:rsidP="004D23C6">
      <w:pPr>
        <w:spacing w:before="60"/>
        <w:ind w:left="567" w:right="567"/>
        <w:jc w:val="both"/>
        <w:rPr>
          <w:rFonts w:ascii="Arial" w:hAnsi="Arial" w:cs="Arial"/>
          <w:sz w:val="20"/>
          <w:szCs w:val="20"/>
        </w:rPr>
      </w:pPr>
      <w:r w:rsidRPr="00960B50">
        <w:rPr>
          <w:rFonts w:ascii="Arial" w:hAnsi="Arial" w:cs="Arial"/>
          <w:sz w:val="20"/>
          <w:szCs w:val="20"/>
        </w:rPr>
        <w:t>Further, this review has found that the greater use of diversion since the state-wide scheme was established in legislation in 2017, is supportive of children and young people’s human rights.</w:t>
      </w:r>
      <w:r>
        <w:rPr>
          <w:rFonts w:ascii="Arial" w:hAnsi="Arial" w:cs="Arial"/>
          <w:sz w:val="20"/>
          <w:szCs w:val="20"/>
        </w:rPr>
        <w:t>”</w:t>
      </w:r>
    </w:p>
    <w:p w14:paraId="64613437" w14:textId="001D1F57" w:rsidR="00960B50" w:rsidRDefault="00960B50" w:rsidP="007B75A8">
      <w:pPr>
        <w:spacing w:before="40"/>
        <w:jc w:val="both"/>
        <w:rPr>
          <w:rFonts w:ascii="Arial" w:hAnsi="Arial" w:cs="Arial"/>
          <w:sz w:val="20"/>
          <w:szCs w:val="20"/>
        </w:rPr>
      </w:pPr>
    </w:p>
    <w:p w14:paraId="2AD4B6ED" w14:textId="21273118" w:rsidR="00655547" w:rsidRDefault="00655547" w:rsidP="00655547">
      <w:pPr>
        <w:jc w:val="both"/>
        <w:rPr>
          <w:rFonts w:ascii="Arial" w:hAnsi="Arial" w:cs="Arial"/>
          <w:color w:val="000000"/>
          <w:sz w:val="20"/>
          <w:szCs w:val="20"/>
        </w:rPr>
      </w:pPr>
      <w:r>
        <w:rPr>
          <w:rFonts w:ascii="Arial" w:hAnsi="Arial" w:cs="Arial"/>
          <w:color w:val="000000"/>
          <w:sz w:val="20"/>
          <w:szCs w:val="20"/>
        </w:rPr>
        <w:t>The detailed findings provided at pp.70-7</w:t>
      </w:r>
      <w:r w:rsidR="000C4353">
        <w:rPr>
          <w:rFonts w:ascii="Arial" w:hAnsi="Arial" w:cs="Arial"/>
          <w:color w:val="000000"/>
          <w:sz w:val="20"/>
          <w:szCs w:val="20"/>
        </w:rPr>
        <w:t>2</w:t>
      </w:r>
      <w:r>
        <w:rPr>
          <w:rFonts w:ascii="Arial" w:hAnsi="Arial" w:cs="Arial"/>
          <w:color w:val="000000"/>
          <w:sz w:val="20"/>
          <w:szCs w:val="20"/>
        </w:rPr>
        <w:t xml:space="preserve"> </w:t>
      </w:r>
      <w:r w:rsidR="000C4353">
        <w:rPr>
          <w:rFonts w:ascii="Arial" w:hAnsi="Arial" w:cs="Arial"/>
          <w:color w:val="000000"/>
          <w:sz w:val="20"/>
          <w:szCs w:val="20"/>
        </w:rPr>
        <w:t xml:space="preserve">of the review </w:t>
      </w:r>
      <w:r>
        <w:rPr>
          <w:rFonts w:ascii="Arial" w:hAnsi="Arial" w:cs="Arial"/>
          <w:color w:val="000000"/>
          <w:sz w:val="20"/>
          <w:szCs w:val="20"/>
        </w:rPr>
        <w:t>may be summarised as follows:</w:t>
      </w:r>
    </w:p>
    <w:p w14:paraId="4CF7DC47" w14:textId="0ED9A0F8" w:rsidR="007B2724" w:rsidRDefault="00600AFE" w:rsidP="00600AFE">
      <w:pPr>
        <w:spacing w:before="120"/>
        <w:jc w:val="both"/>
        <w:rPr>
          <w:rFonts w:ascii="Arial" w:hAnsi="Arial" w:cs="Arial"/>
          <w:sz w:val="20"/>
          <w:szCs w:val="20"/>
        </w:rPr>
      </w:pPr>
      <w:r w:rsidRPr="00600AFE">
        <w:rPr>
          <w:rFonts w:ascii="Arial" w:hAnsi="Arial" w:cs="Arial"/>
          <w:b/>
          <w:bCs/>
          <w:sz w:val="20"/>
          <w:szCs w:val="20"/>
        </w:rPr>
        <w:lastRenderedPageBreak/>
        <w:t>Effects on offending and community safety</w:t>
      </w:r>
      <w:r>
        <w:rPr>
          <w:rFonts w:ascii="Arial" w:hAnsi="Arial" w:cs="Arial"/>
          <w:b/>
          <w:bCs/>
          <w:sz w:val="20"/>
          <w:szCs w:val="20"/>
        </w:rPr>
        <w:t xml:space="preserve">: </w:t>
      </w:r>
      <w:r w:rsidRPr="00960B50">
        <w:rPr>
          <w:rFonts w:ascii="Arial" w:hAnsi="Arial" w:cs="Arial"/>
          <w:sz w:val="20"/>
          <w:szCs w:val="20"/>
        </w:rPr>
        <w:t>Overall, CCYD has reduced reoffending rates and has thereby improved community safety:</w:t>
      </w:r>
    </w:p>
    <w:p w14:paraId="4DF9BE0E" w14:textId="1B7B2D9B" w:rsidR="007B2724" w:rsidRPr="007B2724" w:rsidRDefault="00600AFE" w:rsidP="00A300D0">
      <w:pPr>
        <w:pStyle w:val="ListParagraph"/>
        <w:numPr>
          <w:ilvl w:val="0"/>
          <w:numId w:val="82"/>
        </w:numPr>
        <w:ind w:left="357" w:hanging="357"/>
        <w:jc w:val="both"/>
        <w:rPr>
          <w:rFonts w:ascii="Arial" w:hAnsi="Arial" w:cs="Arial"/>
          <w:color w:val="000000"/>
          <w:sz w:val="20"/>
          <w:szCs w:val="20"/>
        </w:rPr>
      </w:pPr>
      <w:r w:rsidRPr="007B2724">
        <w:rPr>
          <w:rFonts w:ascii="Arial" w:hAnsi="Arial" w:cs="Arial"/>
          <w:b/>
          <w:bCs/>
          <w:sz w:val="20"/>
          <w:szCs w:val="20"/>
        </w:rPr>
        <w:t>CCYD has had a positive impact on reoffending rates</w:t>
      </w:r>
      <w:r w:rsidR="007B2724">
        <w:rPr>
          <w:rFonts w:ascii="Arial" w:hAnsi="Arial" w:cs="Arial"/>
          <w:sz w:val="20"/>
          <w:szCs w:val="20"/>
        </w:rPr>
        <w:t>:  CCYD was associated with reduced offending for 77% of the CCYD participants considered by the CCYD Evaluation.</w:t>
      </w:r>
    </w:p>
    <w:p w14:paraId="5F915CA9" w14:textId="155F571C" w:rsidR="007B2724" w:rsidRPr="007B2724" w:rsidRDefault="007B2724" w:rsidP="00A300D0">
      <w:pPr>
        <w:pStyle w:val="ListParagraph"/>
        <w:numPr>
          <w:ilvl w:val="0"/>
          <w:numId w:val="82"/>
        </w:numPr>
        <w:ind w:left="357" w:hanging="357"/>
        <w:jc w:val="both"/>
        <w:rPr>
          <w:rFonts w:ascii="Arial" w:hAnsi="Arial" w:cs="Arial"/>
          <w:color w:val="000000"/>
          <w:sz w:val="20"/>
          <w:szCs w:val="20"/>
        </w:rPr>
      </w:pPr>
      <w:r w:rsidRPr="007B2724">
        <w:rPr>
          <w:rFonts w:ascii="Arial" w:hAnsi="Arial" w:cs="Arial"/>
          <w:b/>
          <w:bCs/>
          <w:sz w:val="20"/>
          <w:szCs w:val="20"/>
        </w:rPr>
        <w:t>Reoffending rates, frequency and seriousness tended to increase over time.</w:t>
      </w:r>
      <w:r>
        <w:rPr>
          <w:rFonts w:ascii="Arial" w:hAnsi="Arial" w:cs="Arial"/>
          <w:sz w:val="20"/>
          <w:szCs w:val="20"/>
        </w:rPr>
        <w:t xml:space="preserve">  However, </w:t>
      </w:r>
      <w:r w:rsidRPr="00960B50">
        <w:rPr>
          <w:rFonts w:ascii="Arial" w:hAnsi="Arial" w:cs="Arial"/>
          <w:sz w:val="20"/>
          <w:szCs w:val="20"/>
        </w:rPr>
        <w:t>by two years post-diversion more than half of CCYD participants in the cohort analysed had not reoffended, which is a positive finding.</w:t>
      </w:r>
    </w:p>
    <w:p w14:paraId="5C9260C5" w14:textId="114D4153" w:rsidR="007B2724" w:rsidRPr="007B2724" w:rsidRDefault="007B2724" w:rsidP="00A300D0">
      <w:pPr>
        <w:pStyle w:val="ListParagraph"/>
        <w:numPr>
          <w:ilvl w:val="0"/>
          <w:numId w:val="82"/>
        </w:numPr>
        <w:ind w:left="357" w:hanging="357"/>
        <w:jc w:val="both"/>
        <w:rPr>
          <w:rFonts w:ascii="Arial" w:hAnsi="Arial" w:cs="Arial"/>
          <w:b/>
          <w:bCs/>
          <w:color w:val="000000"/>
          <w:sz w:val="16"/>
          <w:szCs w:val="16"/>
        </w:rPr>
      </w:pPr>
      <w:r w:rsidRPr="007B2724">
        <w:rPr>
          <w:rFonts w:ascii="Arial" w:hAnsi="Arial" w:cs="Arial"/>
          <w:b/>
          <w:bCs/>
          <w:sz w:val="20"/>
          <w:szCs w:val="20"/>
        </w:rPr>
        <w:t>CCYD participants were statistically more likely to show reductions in the frequency and seriousness of reoffending compared with young people who were not diverted.</w:t>
      </w:r>
    </w:p>
    <w:p w14:paraId="2EFF53E4" w14:textId="6A1FF273" w:rsidR="007B2724" w:rsidRDefault="009B7036" w:rsidP="007B2724">
      <w:pPr>
        <w:spacing w:before="120"/>
        <w:jc w:val="both"/>
        <w:rPr>
          <w:rFonts w:ascii="Arial" w:hAnsi="Arial" w:cs="Arial"/>
          <w:sz w:val="20"/>
          <w:szCs w:val="20"/>
        </w:rPr>
      </w:pPr>
      <w:r w:rsidRPr="009B7036">
        <w:rPr>
          <w:rFonts w:ascii="Arial" w:hAnsi="Arial" w:cs="Arial"/>
          <w:b/>
          <w:bCs/>
          <w:sz w:val="20"/>
          <w:szCs w:val="20"/>
        </w:rPr>
        <w:t>Effects on the wellbeing of young people</w:t>
      </w:r>
      <w:r>
        <w:rPr>
          <w:rFonts w:ascii="Arial" w:hAnsi="Arial" w:cs="Arial"/>
          <w:sz w:val="20"/>
          <w:szCs w:val="20"/>
        </w:rPr>
        <w:t xml:space="preserve">: </w:t>
      </w:r>
      <w:r w:rsidRPr="00960B50">
        <w:rPr>
          <w:rFonts w:ascii="Arial" w:hAnsi="Arial" w:cs="Arial"/>
          <w:sz w:val="20"/>
          <w:szCs w:val="20"/>
        </w:rPr>
        <w:t>CCYD has been a positive intervention which supports the wellbeing of young people:</w:t>
      </w:r>
    </w:p>
    <w:p w14:paraId="64C709E5" w14:textId="3EF3FBB2" w:rsidR="009B7036" w:rsidRPr="009B7036" w:rsidRDefault="009B7036" w:rsidP="00A300D0">
      <w:pPr>
        <w:pStyle w:val="ListParagraph"/>
        <w:numPr>
          <w:ilvl w:val="0"/>
          <w:numId w:val="82"/>
        </w:numPr>
        <w:ind w:left="357" w:hanging="357"/>
        <w:jc w:val="both"/>
        <w:rPr>
          <w:rFonts w:ascii="Arial" w:hAnsi="Arial" w:cs="Arial"/>
          <w:b/>
          <w:bCs/>
          <w:color w:val="000000"/>
          <w:sz w:val="16"/>
          <w:szCs w:val="16"/>
        </w:rPr>
      </w:pPr>
      <w:r w:rsidRPr="009B7036">
        <w:rPr>
          <w:rFonts w:ascii="Arial" w:hAnsi="Arial" w:cs="Arial"/>
          <w:b/>
          <w:bCs/>
          <w:sz w:val="20"/>
          <w:szCs w:val="20"/>
        </w:rPr>
        <w:t>CCYD has effectively reached young people early in their engagement with the justice system.</w:t>
      </w:r>
    </w:p>
    <w:p w14:paraId="510C6FB1" w14:textId="018C0668" w:rsidR="009B7036" w:rsidRPr="009B7036" w:rsidRDefault="009B7036" w:rsidP="00A300D0">
      <w:pPr>
        <w:pStyle w:val="ListParagraph"/>
        <w:numPr>
          <w:ilvl w:val="0"/>
          <w:numId w:val="82"/>
        </w:numPr>
        <w:ind w:left="357" w:hanging="357"/>
        <w:jc w:val="both"/>
        <w:rPr>
          <w:rFonts w:ascii="Arial" w:hAnsi="Arial" w:cs="Arial"/>
          <w:color w:val="000000"/>
          <w:sz w:val="16"/>
          <w:szCs w:val="16"/>
        </w:rPr>
      </w:pPr>
      <w:r w:rsidRPr="009B7036">
        <w:rPr>
          <w:rFonts w:ascii="Arial" w:hAnsi="Arial" w:cs="Arial"/>
          <w:b/>
          <w:bCs/>
          <w:sz w:val="20"/>
          <w:szCs w:val="20"/>
        </w:rPr>
        <w:t>CCYD doesn’t stop all young people reoffending, but that doesn’t mean the diversion was not successful in some way</w:t>
      </w:r>
      <w:r w:rsidRPr="009B7036">
        <w:rPr>
          <w:rFonts w:ascii="Arial" w:hAnsi="Arial" w:cs="Arial"/>
          <w:sz w:val="20"/>
          <w:szCs w:val="20"/>
        </w:rPr>
        <w:t xml:space="preserve">: </w:t>
      </w:r>
      <w:r>
        <w:rPr>
          <w:rFonts w:ascii="Arial" w:hAnsi="Arial" w:cs="Arial"/>
          <w:sz w:val="20"/>
          <w:szCs w:val="20"/>
        </w:rPr>
        <w:t>Y</w:t>
      </w:r>
      <w:r w:rsidRPr="009B7036">
        <w:rPr>
          <w:rFonts w:ascii="Arial" w:hAnsi="Arial" w:cs="Arial"/>
          <w:sz w:val="20"/>
          <w:szCs w:val="20"/>
        </w:rPr>
        <w:t>oung people in contact with the justice system often have multiple and complex needs that require time to address effectively. Evidence of reoffending among CCYD participants does not necessarily indicate CCYD was not successful. CCYD can put in place a foundational level of support to help that young person be more prepared for change at the next stage or stop further progression into more serious offending behaviours.</w:t>
      </w:r>
    </w:p>
    <w:p w14:paraId="6525BD07" w14:textId="7AED6D6E" w:rsidR="009B7036" w:rsidRPr="007B2724" w:rsidRDefault="009B7036" w:rsidP="00A300D0">
      <w:pPr>
        <w:pStyle w:val="ListParagraph"/>
        <w:numPr>
          <w:ilvl w:val="0"/>
          <w:numId w:val="82"/>
        </w:numPr>
        <w:ind w:left="357" w:hanging="357"/>
        <w:jc w:val="both"/>
        <w:rPr>
          <w:rFonts w:ascii="Arial" w:hAnsi="Arial" w:cs="Arial"/>
          <w:color w:val="000000"/>
          <w:sz w:val="20"/>
          <w:szCs w:val="20"/>
        </w:rPr>
      </w:pPr>
      <w:r w:rsidRPr="009B7036">
        <w:rPr>
          <w:rFonts w:ascii="Arial" w:hAnsi="Arial" w:cs="Arial"/>
          <w:b/>
          <w:bCs/>
          <w:sz w:val="20"/>
          <w:szCs w:val="20"/>
        </w:rPr>
        <w:t>CCYD contributes to positive attitudinal and behavioural shifts</w:t>
      </w:r>
      <w:r w:rsidRPr="009B7036">
        <w:rPr>
          <w:rFonts w:ascii="Arial" w:hAnsi="Arial" w:cs="Arial"/>
          <w:sz w:val="20"/>
          <w:szCs w:val="20"/>
        </w:rPr>
        <w:t>: Young people recognised in the CCYD Evaluation that the prosocial supports they received through CCYD had contributed to positive attitudinal and behaviour changes and many had maintained these positive changes after completing their diversion.</w:t>
      </w:r>
    </w:p>
    <w:p w14:paraId="11482900" w14:textId="2EF235C4" w:rsidR="004D23C6" w:rsidRDefault="004D23C6" w:rsidP="004D23C6">
      <w:pPr>
        <w:spacing w:before="120"/>
        <w:jc w:val="both"/>
        <w:rPr>
          <w:rFonts w:ascii="Arial" w:hAnsi="Arial" w:cs="Arial"/>
          <w:sz w:val="20"/>
          <w:szCs w:val="20"/>
        </w:rPr>
      </w:pPr>
      <w:r w:rsidRPr="004D23C6">
        <w:rPr>
          <w:rFonts w:ascii="Arial" w:hAnsi="Arial" w:cs="Arial"/>
          <w:b/>
          <w:bCs/>
          <w:sz w:val="20"/>
          <w:szCs w:val="20"/>
        </w:rPr>
        <w:t>Effects on the system</w:t>
      </w:r>
      <w:r>
        <w:rPr>
          <w:rFonts w:ascii="Arial" w:hAnsi="Arial" w:cs="Arial"/>
          <w:sz w:val="20"/>
          <w:szCs w:val="20"/>
        </w:rPr>
        <w:t xml:space="preserve">: </w:t>
      </w:r>
      <w:r w:rsidRPr="00960B50">
        <w:rPr>
          <w:rFonts w:ascii="Arial" w:hAnsi="Arial" w:cs="Arial"/>
          <w:sz w:val="20"/>
          <w:szCs w:val="20"/>
        </w:rPr>
        <w:t>Th</w:t>
      </w:r>
      <w:r w:rsidR="0067337B">
        <w:rPr>
          <w:rFonts w:ascii="Arial" w:hAnsi="Arial" w:cs="Arial"/>
          <w:sz w:val="20"/>
          <w:szCs w:val="20"/>
        </w:rPr>
        <w:t>e</w:t>
      </w:r>
      <w:r w:rsidRPr="00960B50">
        <w:rPr>
          <w:rFonts w:ascii="Arial" w:hAnsi="Arial" w:cs="Arial"/>
          <w:sz w:val="20"/>
          <w:szCs w:val="20"/>
        </w:rPr>
        <w:t xml:space="preserve"> review notes that CCYD has also had positive effects on the youth justice system:</w:t>
      </w:r>
    </w:p>
    <w:p w14:paraId="7F3C5444" w14:textId="6D4C4520" w:rsidR="004D23C6" w:rsidRPr="007B2724" w:rsidRDefault="004D23C6" w:rsidP="00A300D0">
      <w:pPr>
        <w:pStyle w:val="ListParagraph"/>
        <w:numPr>
          <w:ilvl w:val="0"/>
          <w:numId w:val="82"/>
        </w:numPr>
        <w:ind w:left="357" w:hanging="357"/>
        <w:jc w:val="both"/>
        <w:rPr>
          <w:rFonts w:ascii="Arial" w:hAnsi="Arial" w:cs="Arial"/>
          <w:color w:val="000000"/>
          <w:sz w:val="20"/>
          <w:szCs w:val="20"/>
        </w:rPr>
      </w:pPr>
      <w:r w:rsidRPr="004D23C6">
        <w:rPr>
          <w:rFonts w:ascii="Arial" w:hAnsi="Arial" w:cs="Arial"/>
          <w:b/>
          <w:bCs/>
          <w:sz w:val="20"/>
          <w:szCs w:val="20"/>
        </w:rPr>
        <w:t>CCYD is facilitating coordination at the system-level</w:t>
      </w:r>
      <w:r w:rsidRPr="004D23C6">
        <w:rPr>
          <w:rFonts w:ascii="Arial" w:hAnsi="Arial" w:cs="Arial"/>
          <w:sz w:val="20"/>
          <w:szCs w:val="20"/>
        </w:rPr>
        <w:t>: CCYD has resulted in improved collaboration and partnerships across the Victorian justice sector. There was strong support among CCYD stakeholders during the CCYD Evaluation for the shared aim of diverting as many young people as possible away from the tertiary end of the youth justice system.</w:t>
      </w:r>
    </w:p>
    <w:p w14:paraId="4AF4CBF3" w14:textId="77931E23" w:rsidR="001E50EC" w:rsidRDefault="001E50EC" w:rsidP="00CF53CA">
      <w:pPr>
        <w:spacing w:before="40"/>
        <w:jc w:val="both"/>
        <w:rPr>
          <w:rFonts w:ascii="Arial" w:hAnsi="Arial" w:cs="Arial"/>
          <w:sz w:val="20"/>
          <w:szCs w:val="20"/>
        </w:rPr>
      </w:pPr>
    </w:p>
    <w:p w14:paraId="61F81C4C" w14:textId="044FFCB9" w:rsidR="000C4353" w:rsidRDefault="000C4353" w:rsidP="00CF53CA">
      <w:pPr>
        <w:spacing w:before="40"/>
        <w:jc w:val="both"/>
        <w:rPr>
          <w:rFonts w:ascii="Arial" w:hAnsi="Arial" w:cs="Arial"/>
          <w:sz w:val="20"/>
          <w:szCs w:val="20"/>
        </w:rPr>
      </w:pPr>
      <w:r>
        <w:rPr>
          <w:rFonts w:ascii="Arial" w:hAnsi="Arial" w:cs="Arial"/>
          <w:sz w:val="20"/>
          <w:szCs w:val="20"/>
        </w:rPr>
        <w:t>At pp.73-80 the review provided the following seven recommendations for improvement of the CCYD operation in the Children’s Court:</w:t>
      </w:r>
    </w:p>
    <w:p w14:paraId="6B42ED22" w14:textId="692AC30B" w:rsidR="000C4353" w:rsidRPr="000C4353" w:rsidRDefault="000C4353" w:rsidP="0067337B">
      <w:pPr>
        <w:spacing w:before="120"/>
        <w:jc w:val="both"/>
        <w:rPr>
          <w:rFonts w:ascii="Arial" w:hAnsi="Arial" w:cs="Arial"/>
          <w:sz w:val="20"/>
          <w:szCs w:val="20"/>
        </w:rPr>
      </w:pPr>
      <w:r w:rsidRPr="000C4353">
        <w:rPr>
          <w:rFonts w:ascii="Arial" w:hAnsi="Arial" w:cs="Arial"/>
          <w:b/>
          <w:bCs/>
          <w:sz w:val="20"/>
          <w:szCs w:val="20"/>
        </w:rPr>
        <w:t>Recommendation 1</w:t>
      </w:r>
      <w:r w:rsidRPr="000C4353">
        <w:rPr>
          <w:rFonts w:ascii="Arial" w:hAnsi="Arial" w:cs="Arial"/>
          <w:sz w:val="20"/>
          <w:szCs w:val="20"/>
        </w:rPr>
        <w:t>: That the CCYD Steering Committee collectively review the existing frameworks that guide decision-making among partner agencies and develop clearer guidelines to improve consistency across courts and maximise the reach of CCYD.</w:t>
      </w:r>
    </w:p>
    <w:p w14:paraId="5663314C" w14:textId="77777777" w:rsidR="0067337B" w:rsidRDefault="000C4353" w:rsidP="000C4353">
      <w:pPr>
        <w:spacing w:before="120"/>
        <w:jc w:val="both"/>
        <w:rPr>
          <w:rFonts w:ascii="Arial" w:hAnsi="Arial" w:cs="Arial"/>
          <w:sz w:val="20"/>
          <w:szCs w:val="20"/>
        </w:rPr>
      </w:pPr>
      <w:r w:rsidRPr="000C4353">
        <w:rPr>
          <w:rFonts w:ascii="Arial" w:hAnsi="Arial" w:cs="Arial"/>
          <w:b/>
          <w:bCs/>
          <w:sz w:val="20"/>
          <w:szCs w:val="20"/>
        </w:rPr>
        <w:t>Recommendation 2</w:t>
      </w:r>
      <w:r>
        <w:rPr>
          <w:rFonts w:ascii="Arial" w:hAnsi="Arial" w:cs="Arial"/>
          <w:sz w:val="20"/>
          <w:szCs w:val="20"/>
        </w:rPr>
        <w:t xml:space="preserve">: That the </w:t>
      </w:r>
      <w:r w:rsidRPr="0067337B">
        <w:rPr>
          <w:rFonts w:ascii="Arial" w:hAnsi="Arial" w:cs="Arial"/>
          <w:sz w:val="20"/>
          <w:szCs w:val="20"/>
        </w:rPr>
        <w:t>President of the Children’s Court of Victoria and DJCS (with input from the CCYD Steering Committee) continue to monitor the processes and practice directions related to CCYD, including remote engagement with the court to ensure that:</w:t>
      </w:r>
    </w:p>
    <w:p w14:paraId="7248A844" w14:textId="5A09145F" w:rsidR="0067337B" w:rsidRPr="0067337B" w:rsidRDefault="000C4353" w:rsidP="00A300D0">
      <w:pPr>
        <w:pStyle w:val="ListParagraph"/>
        <w:numPr>
          <w:ilvl w:val="0"/>
          <w:numId w:val="82"/>
        </w:numPr>
        <w:ind w:left="357" w:hanging="357"/>
        <w:jc w:val="both"/>
        <w:rPr>
          <w:rFonts w:ascii="Arial" w:hAnsi="Arial" w:cs="Arial"/>
          <w:color w:val="000000"/>
          <w:sz w:val="20"/>
          <w:szCs w:val="20"/>
        </w:rPr>
      </w:pPr>
      <w:r w:rsidRPr="0067337B">
        <w:rPr>
          <w:rFonts w:ascii="Arial" w:hAnsi="Arial" w:cs="Arial"/>
          <w:sz w:val="20"/>
          <w:szCs w:val="20"/>
        </w:rPr>
        <w:t>all young people are given sufficient opportunities to engage with legal supports during the pre-court stage</w:t>
      </w:r>
      <w:r w:rsidR="0067337B">
        <w:rPr>
          <w:rFonts w:ascii="Arial" w:hAnsi="Arial" w:cs="Arial"/>
          <w:sz w:val="20"/>
          <w:szCs w:val="20"/>
        </w:rPr>
        <w:t>;</w:t>
      </w:r>
    </w:p>
    <w:p w14:paraId="295F6957" w14:textId="3900E36C" w:rsidR="0067337B" w:rsidRPr="0067337B" w:rsidRDefault="0067337B" w:rsidP="00A300D0">
      <w:pPr>
        <w:pStyle w:val="ListParagraph"/>
        <w:numPr>
          <w:ilvl w:val="0"/>
          <w:numId w:val="82"/>
        </w:numPr>
        <w:ind w:left="357" w:hanging="357"/>
        <w:jc w:val="both"/>
        <w:rPr>
          <w:rFonts w:ascii="Arial" w:hAnsi="Arial" w:cs="Arial"/>
          <w:color w:val="000000"/>
          <w:sz w:val="20"/>
          <w:szCs w:val="20"/>
        </w:rPr>
      </w:pPr>
      <w:r w:rsidRPr="0067337B">
        <w:rPr>
          <w:rFonts w:ascii="Arial" w:hAnsi="Arial" w:cs="Arial"/>
          <w:sz w:val="20"/>
          <w:szCs w:val="20"/>
        </w:rPr>
        <w:t>all young people are given sufficient opportunities to engage with CCYD coordinators and other supports</w:t>
      </w:r>
      <w:r>
        <w:rPr>
          <w:rFonts w:ascii="Arial" w:hAnsi="Arial" w:cs="Arial"/>
          <w:sz w:val="20"/>
          <w:szCs w:val="20"/>
        </w:rPr>
        <w:t>;</w:t>
      </w:r>
    </w:p>
    <w:p w14:paraId="4382921A" w14:textId="77777777" w:rsidR="0067337B" w:rsidRDefault="0067337B" w:rsidP="00A300D0">
      <w:pPr>
        <w:pStyle w:val="ListParagraph"/>
        <w:numPr>
          <w:ilvl w:val="0"/>
          <w:numId w:val="82"/>
        </w:numPr>
        <w:ind w:left="357" w:hanging="357"/>
        <w:jc w:val="both"/>
        <w:rPr>
          <w:rFonts w:ascii="Arial" w:hAnsi="Arial" w:cs="Arial"/>
          <w:sz w:val="20"/>
          <w:szCs w:val="20"/>
        </w:rPr>
      </w:pPr>
      <w:r w:rsidRPr="0067337B">
        <w:rPr>
          <w:rFonts w:ascii="Arial" w:hAnsi="Arial" w:cs="Arial"/>
          <w:sz w:val="20"/>
          <w:szCs w:val="20"/>
        </w:rPr>
        <w:t>appropriate mechanisms are identified to support the culturally and linguistically diverse (CALD) community and other disadvantaged groups throughout the remote pre-court and court processes.</w:t>
      </w:r>
    </w:p>
    <w:p w14:paraId="31B143A7" w14:textId="032BD008" w:rsidR="006E5FF3" w:rsidRPr="0067337B" w:rsidRDefault="001E50EC" w:rsidP="0067337B">
      <w:pPr>
        <w:spacing w:before="120"/>
        <w:jc w:val="both"/>
        <w:rPr>
          <w:rFonts w:ascii="Arial" w:hAnsi="Arial" w:cs="Arial"/>
          <w:sz w:val="20"/>
          <w:szCs w:val="20"/>
        </w:rPr>
      </w:pPr>
      <w:r w:rsidRPr="0067337B">
        <w:rPr>
          <w:rFonts w:ascii="Arial" w:hAnsi="Arial" w:cs="Arial"/>
          <w:b/>
          <w:bCs/>
          <w:sz w:val="20"/>
          <w:szCs w:val="20"/>
        </w:rPr>
        <w:t>Recommendation 3</w:t>
      </w:r>
      <w:r w:rsidRPr="0067337B">
        <w:rPr>
          <w:rFonts w:ascii="Arial" w:hAnsi="Arial" w:cs="Arial"/>
          <w:sz w:val="20"/>
          <w:szCs w:val="20"/>
        </w:rPr>
        <w:t>: That the Children’s Court of Victoria, with assistance from DJCS and Victoria Police as required, consider how to increase the availability of information on the operation of the CCYD, including by considering annual public reporting on:</w:t>
      </w:r>
    </w:p>
    <w:p w14:paraId="49F5A0E2" w14:textId="589E93EA" w:rsidR="006E5FF3" w:rsidRPr="007B2724"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number of matters raised in court requesting CCYD be considered</w:t>
      </w:r>
      <w:r w:rsidR="006E5FF3">
        <w:rPr>
          <w:rFonts w:ascii="Arial" w:hAnsi="Arial" w:cs="Arial"/>
          <w:sz w:val="20"/>
          <w:szCs w:val="20"/>
        </w:rPr>
        <w:t>;</w:t>
      </w:r>
    </w:p>
    <w:p w14:paraId="6D07F766" w14:textId="4EF0887F" w:rsidR="00A042DD" w:rsidRPr="00A042DD"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key demographic characteristics of young people considered for CCYD</w:t>
      </w:r>
      <w:r w:rsidR="00A042DD">
        <w:rPr>
          <w:rFonts w:ascii="Arial" w:hAnsi="Arial" w:cs="Arial"/>
          <w:sz w:val="20"/>
          <w:szCs w:val="20"/>
        </w:rPr>
        <w:t>;</w:t>
      </w:r>
    </w:p>
    <w:p w14:paraId="310C4438" w14:textId="373387E1" w:rsidR="006E5FF3" w:rsidRPr="007B2724"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offence type/s people considered for CCYD have been charged with</w:t>
      </w:r>
      <w:r w:rsidR="006E5FF3">
        <w:rPr>
          <w:rFonts w:ascii="Arial" w:hAnsi="Arial" w:cs="Arial"/>
          <w:sz w:val="20"/>
          <w:szCs w:val="20"/>
        </w:rPr>
        <w:t>;</w:t>
      </w:r>
    </w:p>
    <w:p w14:paraId="636DA26C" w14:textId="6E7ECACD" w:rsidR="006E5FF3" w:rsidRPr="007B2724"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where prosecution consent has been/has not been given to CCYD [data to be collected by Victoria Police if the prosecution consent provision is retained]</w:t>
      </w:r>
      <w:r w:rsidR="006E5FF3">
        <w:rPr>
          <w:rFonts w:ascii="Arial" w:hAnsi="Arial" w:cs="Arial"/>
          <w:sz w:val="20"/>
          <w:szCs w:val="20"/>
        </w:rPr>
        <w:t>;</w:t>
      </w:r>
    </w:p>
    <w:p w14:paraId="237DA321" w14:textId="06FC3392" w:rsidR="006E5FF3" w:rsidRPr="006E5FF3"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number of participants in CCYD</w:t>
      </w:r>
      <w:r w:rsidR="006E5FF3">
        <w:rPr>
          <w:rFonts w:ascii="Arial" w:hAnsi="Arial" w:cs="Arial"/>
          <w:sz w:val="20"/>
          <w:szCs w:val="20"/>
        </w:rPr>
        <w:t>;</w:t>
      </w:r>
    </w:p>
    <w:p w14:paraId="14531F57" w14:textId="5A98B26F" w:rsidR="006E5FF3" w:rsidRPr="006E5FF3" w:rsidRDefault="006E5FF3"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key demographic characteristics of CCYD participants</w:t>
      </w:r>
      <w:r>
        <w:rPr>
          <w:rFonts w:ascii="Arial" w:hAnsi="Arial" w:cs="Arial"/>
          <w:sz w:val="20"/>
          <w:szCs w:val="20"/>
        </w:rPr>
        <w:t>;</w:t>
      </w:r>
    </w:p>
    <w:p w14:paraId="2F024004" w14:textId="31E1C342" w:rsidR="006E5FF3" w:rsidRPr="006E5FF3" w:rsidRDefault="006E5FF3"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offence type/s CCYD participants have been charged with</w:t>
      </w:r>
      <w:r>
        <w:rPr>
          <w:rFonts w:ascii="Arial" w:hAnsi="Arial" w:cs="Arial"/>
          <w:sz w:val="20"/>
          <w:szCs w:val="20"/>
        </w:rPr>
        <w:t>; and</w:t>
      </w:r>
    </w:p>
    <w:p w14:paraId="3D0C8BC0" w14:textId="001418AF" w:rsidR="006E5FF3" w:rsidRPr="007B2724" w:rsidRDefault="006E5FF3"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outcome/s of CCYD (that is, whether diversion has been successfully completed or not).</w:t>
      </w:r>
    </w:p>
    <w:p w14:paraId="79BB4AD5" w14:textId="390DE661" w:rsidR="006E5FF3" w:rsidRDefault="001E50EC" w:rsidP="006E5FF3">
      <w:pPr>
        <w:spacing w:before="120"/>
        <w:jc w:val="both"/>
        <w:rPr>
          <w:rFonts w:ascii="Arial" w:hAnsi="Arial" w:cs="Arial"/>
          <w:sz w:val="20"/>
          <w:szCs w:val="20"/>
        </w:rPr>
      </w:pPr>
      <w:r w:rsidRPr="006E5FF3">
        <w:rPr>
          <w:rFonts w:ascii="Arial" w:hAnsi="Arial" w:cs="Arial"/>
          <w:b/>
          <w:bCs/>
          <w:sz w:val="20"/>
          <w:szCs w:val="20"/>
        </w:rPr>
        <w:lastRenderedPageBreak/>
        <w:t>Recommendation 4</w:t>
      </w:r>
      <w:r w:rsidRPr="001E50EC">
        <w:rPr>
          <w:rFonts w:ascii="Arial" w:hAnsi="Arial" w:cs="Arial"/>
          <w:sz w:val="20"/>
          <w:szCs w:val="20"/>
        </w:rPr>
        <w:t>: That the Government standardise judicial decision-making on youth diversion and seek to repeal the requirement in section 356D(3) of the Children, Youth and Families Act 2005 [or exclude the provision as part of the development of a new Youth Justice principal Act] for the prosecution to consent to diversion before it can be ordered by the Court. The legislation should instead allow for the prosecution to make submissions on whether it considers diversion should be ordered in a particular case.</w:t>
      </w:r>
    </w:p>
    <w:p w14:paraId="6B3FD8E7" w14:textId="073790D1" w:rsidR="006E5FF3" w:rsidRDefault="001E50EC" w:rsidP="006E5FF3">
      <w:pPr>
        <w:spacing w:before="120"/>
        <w:jc w:val="both"/>
        <w:rPr>
          <w:rFonts w:ascii="Arial" w:hAnsi="Arial" w:cs="Arial"/>
          <w:sz w:val="20"/>
          <w:szCs w:val="20"/>
        </w:rPr>
      </w:pPr>
      <w:r w:rsidRPr="006E5FF3">
        <w:rPr>
          <w:rFonts w:ascii="Arial" w:hAnsi="Arial" w:cs="Arial"/>
          <w:b/>
          <w:bCs/>
          <w:sz w:val="20"/>
          <w:szCs w:val="20"/>
        </w:rPr>
        <w:t>Recommendation 5</w:t>
      </w:r>
      <w:r w:rsidRPr="001E50EC">
        <w:rPr>
          <w:rFonts w:ascii="Arial" w:hAnsi="Arial" w:cs="Arial"/>
          <w:sz w:val="20"/>
          <w:szCs w:val="20"/>
        </w:rPr>
        <w:t>: That the Government consider how to remove barriers to diversion for young people from groups who are over-represented in the youth justice system. Further consultation should explore options including, but not limited to: (a) reducing the exclusion of certain offences from consideration for diversion, and (b) repealing the requirement in section 356E(1)(a) of the Children, Youth and Families Act 2005 [or excluding such provisions from the new Youth Justice Act] for the accused young person to acknowledge responsibility for the offence to be eligible for diversion, and instead considering the New Zealand criteria that the young person ‘does not deny’ the offence (noting that the ‘child should be encouraged to accept responsibility for unlawful behaviour’ would remain a purpose of diversion in accordance with section 356C of the CYFA).</w:t>
      </w:r>
    </w:p>
    <w:p w14:paraId="3608533D" w14:textId="77777777" w:rsidR="006E5FF3" w:rsidRDefault="001E50EC" w:rsidP="006E5FF3">
      <w:pPr>
        <w:spacing w:before="120"/>
        <w:jc w:val="both"/>
        <w:rPr>
          <w:rFonts w:ascii="Arial" w:hAnsi="Arial" w:cs="Arial"/>
          <w:sz w:val="20"/>
          <w:szCs w:val="20"/>
        </w:rPr>
      </w:pPr>
      <w:r w:rsidRPr="006E5FF3">
        <w:rPr>
          <w:rFonts w:ascii="Arial" w:hAnsi="Arial" w:cs="Arial"/>
          <w:b/>
          <w:bCs/>
          <w:sz w:val="20"/>
          <w:szCs w:val="20"/>
        </w:rPr>
        <w:t>Recommendation 6</w:t>
      </w:r>
      <w:r w:rsidRPr="001E50EC">
        <w:rPr>
          <w:rFonts w:ascii="Arial" w:hAnsi="Arial" w:cs="Arial"/>
          <w:sz w:val="20"/>
          <w:szCs w:val="20"/>
        </w:rPr>
        <w:t xml:space="preserve">: That the Government consider how to support and strengthen opportunities for young people from groups who are over-represented in the youth justice system to participate in CCYD. Further consultation should explore options including, but not limited to establishing designated Aboriginal and CALD diversion coordinator positions to work with Aboriginal and culturally and linguistically diverse young people and their families, or in the alternative, expanding or exploring capacity within existing identified positions to undertake these roles. </w:t>
      </w:r>
    </w:p>
    <w:p w14:paraId="46C3400D" w14:textId="2132D454" w:rsidR="001E50EC" w:rsidRPr="001E50EC" w:rsidRDefault="001E50EC" w:rsidP="006E5FF3">
      <w:pPr>
        <w:spacing w:before="120"/>
        <w:jc w:val="both"/>
        <w:rPr>
          <w:rFonts w:ascii="Arial" w:hAnsi="Arial" w:cs="Arial"/>
          <w:sz w:val="16"/>
          <w:szCs w:val="16"/>
        </w:rPr>
      </w:pPr>
      <w:r w:rsidRPr="006E5FF3">
        <w:rPr>
          <w:rFonts w:ascii="Arial" w:hAnsi="Arial" w:cs="Arial"/>
          <w:b/>
          <w:bCs/>
          <w:sz w:val="20"/>
          <w:szCs w:val="20"/>
        </w:rPr>
        <w:t>Recommendation 7</w:t>
      </w:r>
      <w:r w:rsidRPr="001E50EC">
        <w:rPr>
          <w:rFonts w:ascii="Arial" w:hAnsi="Arial" w:cs="Arial"/>
          <w:sz w:val="20"/>
          <w:szCs w:val="20"/>
        </w:rPr>
        <w:t>: That the Government undertake further work with community and justice sector stakeholders, including through the South Sudanese Australian Youth Justice Expert Working Group which will be established in 2022, to address the under-representation of African Australian young people in CCYD.</w:t>
      </w:r>
    </w:p>
    <w:p w14:paraId="19D02589" w14:textId="77777777" w:rsidR="001E50EC" w:rsidRDefault="001E50EC" w:rsidP="00CF53CA">
      <w:pPr>
        <w:spacing w:before="40"/>
        <w:jc w:val="both"/>
        <w:rPr>
          <w:rFonts w:ascii="Arial" w:hAnsi="Arial" w:cs="Arial"/>
          <w:sz w:val="20"/>
          <w:szCs w:val="20"/>
        </w:rPr>
      </w:pPr>
    </w:p>
    <w:p w14:paraId="74C377AC" w14:textId="77777777" w:rsidR="00AC620F" w:rsidRPr="00102D2A" w:rsidRDefault="00AC620F" w:rsidP="006E5FF3">
      <w:pPr>
        <w:pStyle w:val="Heading2"/>
        <w:keepNext/>
        <w:keepLines/>
        <w:widowControl/>
        <w:tabs>
          <w:tab w:val="left" w:pos="567"/>
        </w:tabs>
        <w:spacing w:line="240" w:lineRule="auto"/>
        <w:rPr>
          <w:rFonts w:ascii="Arial" w:hAnsi="Arial" w:cs="Arial"/>
          <w:b/>
          <w:bCs/>
          <w:color w:val="000000"/>
        </w:rPr>
      </w:pPr>
      <w:bookmarkStart w:id="264" w:name="_10.8_The_“ROPES”"/>
      <w:bookmarkEnd w:id="264"/>
      <w:r w:rsidRPr="00102D2A">
        <w:rPr>
          <w:rFonts w:ascii="Arial" w:hAnsi="Arial" w:cs="Arial"/>
          <w:b/>
          <w:bCs/>
          <w:color w:val="000000"/>
        </w:rPr>
        <w:t>1</w:t>
      </w:r>
      <w:r>
        <w:rPr>
          <w:rFonts w:ascii="Arial" w:hAnsi="Arial" w:cs="Arial"/>
          <w:b/>
          <w:bCs/>
          <w:color w:val="000000"/>
        </w:rPr>
        <w:t>0.8</w:t>
      </w:r>
      <w:r w:rsidRPr="00102D2A">
        <w:rPr>
          <w:rFonts w:ascii="Arial" w:hAnsi="Arial" w:cs="Arial"/>
          <w:b/>
          <w:bCs/>
          <w:color w:val="000000"/>
        </w:rPr>
        <w:tab/>
        <w:t>The “ROPES” Program</w:t>
      </w:r>
    </w:p>
    <w:p w14:paraId="09D2ECEF" w14:textId="77777777" w:rsidR="00AC620F" w:rsidRPr="00102D2A" w:rsidRDefault="00AC620F" w:rsidP="006E5FF3">
      <w:pPr>
        <w:keepNext/>
        <w:keepLines/>
        <w:rPr>
          <w:rFonts w:ascii="Arial" w:hAnsi="Arial" w:cs="Arial"/>
          <w:color w:val="000000"/>
          <w:sz w:val="20"/>
        </w:rPr>
      </w:pPr>
    </w:p>
    <w:p w14:paraId="7BD85294" w14:textId="77777777" w:rsidR="00AC620F" w:rsidRPr="00102D2A" w:rsidRDefault="00AC620F" w:rsidP="00EC24DC">
      <w:pPr>
        <w:pBdr>
          <w:top w:val="single" w:sz="4" w:space="1" w:color="auto"/>
          <w:left w:val="single" w:sz="4" w:space="4" w:color="auto"/>
          <w:bottom w:val="single" w:sz="4" w:space="1" w:color="auto"/>
          <w:right w:val="single" w:sz="4" w:space="4" w:color="auto"/>
        </w:pBdr>
        <w:jc w:val="center"/>
        <w:rPr>
          <w:rFonts w:ascii="Arial" w:hAnsi="Arial" w:cs="Arial"/>
          <w:b/>
          <w:bCs/>
          <w:color w:val="000000"/>
          <w:sz w:val="20"/>
        </w:rPr>
      </w:pPr>
      <w:r w:rsidRPr="00102D2A">
        <w:rPr>
          <w:rFonts w:ascii="Arial" w:hAnsi="Arial" w:cs="Arial"/>
          <w:b/>
          <w:bCs/>
          <w:color w:val="000000"/>
          <w:sz w:val="20"/>
        </w:rPr>
        <w:t>"A commitment NOT a task”</w:t>
      </w:r>
    </w:p>
    <w:p w14:paraId="34E4FC17" w14:textId="77777777" w:rsidR="00AC620F" w:rsidRPr="00102D2A" w:rsidRDefault="00AC620F" w:rsidP="00EC24DC">
      <w:pPr>
        <w:pBdr>
          <w:top w:val="single" w:sz="4" w:space="1" w:color="auto"/>
          <w:left w:val="single" w:sz="4" w:space="4" w:color="auto"/>
          <w:bottom w:val="single" w:sz="4" w:space="1" w:color="auto"/>
          <w:right w:val="single" w:sz="4" w:space="4" w:color="auto"/>
        </w:pBdr>
        <w:rPr>
          <w:rFonts w:ascii="Arial" w:hAnsi="Arial" w:cs="Arial"/>
          <w:color w:val="000000"/>
          <w:sz w:val="20"/>
        </w:rPr>
      </w:pPr>
      <w:r w:rsidRPr="00102D2A">
        <w:rPr>
          <w:rFonts w:ascii="Arial" w:hAnsi="Arial" w:cs="Arial"/>
          <w:color w:val="000000"/>
          <w:sz w:val="20"/>
        </w:rPr>
        <w:t>Leading Senior Constable Mick O’Meara APM (Victoria Police State Ropes Program Co-ordinator)</w:t>
      </w:r>
    </w:p>
    <w:p w14:paraId="4FA7CFCD" w14:textId="77777777" w:rsidR="00AC620F" w:rsidRDefault="00AC620F" w:rsidP="00EC24DC">
      <w:pPr>
        <w:rPr>
          <w:rFonts w:ascii="Arial" w:hAnsi="Arial" w:cs="Arial"/>
          <w:color w:val="000000"/>
          <w:sz w:val="20"/>
        </w:rPr>
      </w:pPr>
    </w:p>
    <w:p w14:paraId="73DBD651" w14:textId="31CF7780" w:rsidR="00AC620F" w:rsidRDefault="00AC620F" w:rsidP="00EC24DC">
      <w:pPr>
        <w:jc w:val="both"/>
        <w:rPr>
          <w:rFonts w:ascii="Arial" w:hAnsi="Arial" w:cs="Arial"/>
          <w:color w:val="000000"/>
          <w:sz w:val="20"/>
        </w:rPr>
      </w:pPr>
      <w:r>
        <w:rPr>
          <w:rFonts w:ascii="Arial" w:hAnsi="Arial" w:cs="Arial"/>
          <w:color w:val="000000"/>
          <w:sz w:val="20"/>
        </w:rPr>
        <w:t>Another form of Court</w:t>
      </w:r>
      <w:r w:rsidR="00FD404E">
        <w:rPr>
          <w:rFonts w:ascii="Arial" w:hAnsi="Arial" w:cs="Arial"/>
          <w:color w:val="000000"/>
          <w:sz w:val="20"/>
        </w:rPr>
        <w:t>-ordered</w:t>
      </w:r>
      <w:r>
        <w:rPr>
          <w:rFonts w:ascii="Arial" w:hAnsi="Arial" w:cs="Arial"/>
          <w:color w:val="000000"/>
          <w:sz w:val="20"/>
        </w:rPr>
        <w:t xml:space="preserve"> diversion is pro</w:t>
      </w:r>
      <w:r w:rsidR="001601A4">
        <w:rPr>
          <w:rFonts w:ascii="Arial" w:hAnsi="Arial" w:cs="Arial"/>
          <w:color w:val="000000"/>
          <w:sz w:val="20"/>
        </w:rPr>
        <w:t>vided by the “ROPES” program.  Usually this is a stand-alone program but occasionally it is used as a component of a diversion program under s.59 of the CPA.</w:t>
      </w:r>
    </w:p>
    <w:p w14:paraId="53B9E260" w14:textId="77777777" w:rsidR="00AC620F" w:rsidRPr="00102D2A" w:rsidRDefault="00AC620F" w:rsidP="00AC620F">
      <w:pPr>
        <w:keepNext/>
        <w:keepLines/>
        <w:rPr>
          <w:rFonts w:ascii="Arial" w:hAnsi="Arial" w:cs="Arial"/>
          <w:color w:val="000000"/>
          <w:sz w:val="20"/>
        </w:rPr>
      </w:pPr>
    </w:p>
    <w:p w14:paraId="1D2E6DF2" w14:textId="77777777" w:rsidR="00AC620F" w:rsidRPr="00102D2A" w:rsidRDefault="00AC620F" w:rsidP="00AF2A13">
      <w:pPr>
        <w:pStyle w:val="Heading3"/>
        <w:keepNext/>
        <w:keepLines/>
        <w:widowControl/>
        <w:spacing w:line="240" w:lineRule="auto"/>
        <w:rPr>
          <w:rFonts w:ascii="Arial" w:hAnsi="Arial" w:cs="Arial"/>
          <w:b/>
          <w:bCs/>
          <w:color w:val="000000"/>
          <w:sz w:val="16"/>
        </w:rPr>
      </w:pPr>
      <w:bookmarkStart w:id="265" w:name="_10.8.1_The_program"/>
      <w:bookmarkEnd w:id="265"/>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.1</w:t>
      </w:r>
      <w:r w:rsidRPr="00102D2A">
        <w:rPr>
          <w:rFonts w:ascii="Arial" w:hAnsi="Arial" w:cs="Arial"/>
          <w:b/>
          <w:bCs/>
          <w:color w:val="000000"/>
          <w:sz w:val="20"/>
        </w:rPr>
        <w:tab/>
        <w:t>The program</w:t>
      </w:r>
    </w:p>
    <w:p w14:paraId="193C9410" w14:textId="77777777" w:rsidR="00AC620F" w:rsidRPr="00102D2A" w:rsidRDefault="00AC620F" w:rsidP="00AC620F">
      <w:pPr>
        <w:spacing w:before="120"/>
        <w:jc w:val="both"/>
        <w:rPr>
          <w:rFonts w:ascii="Arial" w:hAnsi="Arial" w:cs="Arial"/>
          <w:color w:val="000000"/>
          <w:sz w:val="20"/>
        </w:rPr>
      </w:pPr>
      <w:r w:rsidRPr="00102D2A">
        <w:rPr>
          <w:rFonts w:ascii="Arial" w:hAnsi="Arial" w:cs="Arial"/>
          <w:color w:val="000000"/>
          <w:sz w:val="20"/>
        </w:rPr>
        <w:t>The ROPES program is a joint venture between Victoria Police, the Children’s Court of Victoria and municipal youth workers. It is the brainchild of Senior Constable Mick O’Meara, from whose 2007 Report the material in this section is taken.  One of the program’s primary objectives is to turn a young offender’s negative contact with police and courts into a positive outcome. The program brings together the young offender and the police informant in a series of physical challenges requiring true trust and co-operation, designed to break down the barriers between them and to help each to see things from the other’s perspective.</w:t>
      </w:r>
    </w:p>
    <w:p w14:paraId="4408F7AA" w14:textId="77777777" w:rsidR="00AC620F" w:rsidRPr="00102D2A" w:rsidRDefault="00AC620F" w:rsidP="00AC620F">
      <w:pPr>
        <w:rPr>
          <w:rFonts w:ascii="Arial" w:hAnsi="Arial" w:cs="Arial"/>
          <w:color w:val="000000"/>
          <w:sz w:val="20"/>
        </w:rPr>
      </w:pPr>
    </w:p>
    <w:p w14:paraId="27120409" w14:textId="77777777" w:rsidR="00AC620F" w:rsidRPr="00102D2A" w:rsidRDefault="00AC620F" w:rsidP="00645C41">
      <w:pPr>
        <w:pStyle w:val="Heading3"/>
        <w:keepNext/>
        <w:keepLines/>
        <w:widowControl/>
        <w:spacing w:line="240" w:lineRule="auto"/>
        <w:rPr>
          <w:rFonts w:ascii="Arial" w:hAnsi="Arial" w:cs="Arial"/>
          <w:b/>
          <w:bCs/>
          <w:color w:val="000000"/>
          <w:sz w:val="16"/>
        </w:rPr>
      </w:pPr>
      <w:bookmarkStart w:id="266" w:name="_10.8.2_The_target"/>
      <w:bookmarkEnd w:id="266"/>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.2</w:t>
      </w:r>
      <w:r w:rsidRPr="00102D2A">
        <w:rPr>
          <w:rFonts w:ascii="Arial" w:hAnsi="Arial" w:cs="Arial"/>
          <w:b/>
          <w:bCs/>
          <w:color w:val="000000"/>
          <w:sz w:val="20"/>
        </w:rPr>
        <w:tab/>
        <w:t>The target group &amp; eligibility criteria</w:t>
      </w:r>
    </w:p>
    <w:p w14:paraId="7931877C" w14:textId="77777777" w:rsidR="00AC620F" w:rsidRPr="00102D2A" w:rsidRDefault="00AC620F" w:rsidP="00AC620F">
      <w:pPr>
        <w:spacing w:before="120"/>
        <w:jc w:val="both"/>
        <w:rPr>
          <w:rFonts w:ascii="Arial" w:hAnsi="Arial" w:cs="Arial"/>
          <w:color w:val="000000"/>
          <w:sz w:val="20"/>
        </w:rPr>
      </w:pPr>
      <w:r w:rsidRPr="00102D2A">
        <w:rPr>
          <w:rFonts w:ascii="Arial" w:hAnsi="Arial" w:cs="Arial"/>
          <w:color w:val="000000"/>
          <w:sz w:val="20"/>
        </w:rPr>
        <w:t xml:space="preserve">The ROPES program is targeted at young persons aged between 12 &amp; 17 - and hence falling within the jurisdiction of the Children’s Court of Victoria - who have little or no criminal history.  The young persons must have agreed to participate in ROPES and must either have been cautioned under the Police Cautioning Program or referred to the program from one of the following Children’s Courts: </w:t>
      </w:r>
      <w:smartTag w:uri="urn:schemas-microsoft-com:office:smarttags" w:element="City">
        <w:r w:rsidRPr="00102D2A">
          <w:rPr>
            <w:rFonts w:ascii="Arial" w:hAnsi="Arial" w:cs="Arial"/>
            <w:color w:val="000000"/>
            <w:sz w:val="20"/>
          </w:rPr>
          <w:t>Melbourne</w:t>
        </w:r>
      </w:smartTag>
      <w:r w:rsidRPr="00102D2A">
        <w:rPr>
          <w:rFonts w:ascii="Arial" w:hAnsi="Arial" w:cs="Arial"/>
          <w:color w:val="000000"/>
          <w:sz w:val="20"/>
        </w:rPr>
        <w:t xml:space="preserve">, Collingwood NJC, Ringwood, Sunshine, Wonthaggi, </w:t>
      </w:r>
      <w:smartTag w:uri="urn:schemas-microsoft-com:office:smarttags" w:element="City">
        <w:r w:rsidRPr="00102D2A">
          <w:rPr>
            <w:rFonts w:ascii="Arial" w:hAnsi="Arial" w:cs="Arial"/>
            <w:color w:val="000000"/>
            <w:sz w:val="20"/>
          </w:rPr>
          <w:t>Geelong</w:t>
        </w:r>
      </w:smartTag>
      <w:r w:rsidRPr="00102D2A">
        <w:rPr>
          <w:rFonts w:ascii="Arial" w:hAnsi="Arial" w:cs="Arial"/>
          <w:color w:val="000000"/>
          <w:sz w:val="20"/>
        </w:rPr>
        <w:t xml:space="preserve">, Frankston, Broadmeadows, </w:t>
      </w:r>
      <w:smartTag w:uri="urn:schemas-microsoft-com:office:smarttags" w:element="City">
        <w:r w:rsidRPr="00102D2A">
          <w:rPr>
            <w:rFonts w:ascii="Arial" w:hAnsi="Arial" w:cs="Arial"/>
            <w:color w:val="000000"/>
            <w:sz w:val="20"/>
          </w:rPr>
          <w:t>Heidelberg</w:t>
        </w:r>
      </w:smartTag>
      <w:r w:rsidRPr="00102D2A">
        <w:rPr>
          <w:rFonts w:ascii="Arial" w:hAnsi="Arial" w:cs="Arial"/>
          <w:color w:val="000000"/>
          <w:sz w:val="20"/>
        </w:rPr>
        <w:t xml:space="preserve">, Dandenong, </w:t>
      </w:r>
      <w:smartTag w:uri="urn:schemas-microsoft-com:office:smarttags" w:element="City">
        <w:r w:rsidRPr="00102D2A">
          <w:rPr>
            <w:rFonts w:ascii="Arial" w:hAnsi="Arial" w:cs="Arial"/>
            <w:color w:val="000000"/>
            <w:sz w:val="20"/>
          </w:rPr>
          <w:t>Sale</w:t>
        </w:r>
      </w:smartTag>
      <w:r w:rsidRPr="00102D2A">
        <w:rPr>
          <w:rFonts w:ascii="Arial" w:hAnsi="Arial" w:cs="Arial"/>
          <w:color w:val="000000"/>
          <w:sz w:val="20"/>
        </w:rPr>
        <w:t xml:space="preserve">, Bairnsdale or </w:t>
      </w:r>
      <w:smartTag w:uri="urn:schemas-microsoft-com:office:smarttags" w:element="City">
        <w:smartTag w:uri="urn:schemas-microsoft-com:office:smarttags" w:element="place">
          <w:r w:rsidRPr="00102D2A">
            <w:rPr>
              <w:rFonts w:ascii="Arial" w:hAnsi="Arial" w:cs="Arial"/>
              <w:color w:val="000000"/>
              <w:sz w:val="20"/>
            </w:rPr>
            <w:t>Bendigo</w:t>
          </w:r>
        </w:smartTag>
      </w:smartTag>
      <w:r w:rsidRPr="00102D2A">
        <w:rPr>
          <w:rFonts w:ascii="Arial" w:hAnsi="Arial" w:cs="Arial"/>
          <w:color w:val="000000"/>
          <w:sz w:val="20"/>
        </w:rPr>
        <w:t>.  Additionally, some young people who have been displaying anti-social behaviour patterns are also accepted into the program even though they have not yet come within the criminal justice system.</w:t>
      </w:r>
    </w:p>
    <w:p w14:paraId="7C27A56A" w14:textId="77777777" w:rsidR="00AC620F" w:rsidRPr="00102D2A" w:rsidRDefault="00AC620F" w:rsidP="00AC620F">
      <w:pPr>
        <w:jc w:val="both"/>
        <w:rPr>
          <w:rFonts w:ascii="Arial" w:hAnsi="Arial" w:cs="Arial"/>
          <w:color w:val="000000"/>
          <w:sz w:val="20"/>
        </w:rPr>
      </w:pPr>
    </w:p>
    <w:p w14:paraId="1801E000"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The eligibility criteria for a young person to be accepted on to the ROPES program are as follows:</w:t>
      </w:r>
    </w:p>
    <w:p w14:paraId="47F18383"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young person must be aged between 12 &amp; 17 at the time of the commission of the offence or the engagement in anti-social behaviour.</w:t>
      </w:r>
    </w:p>
    <w:p w14:paraId="0EF1A6BD"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offence must be triable summarily.</w:t>
      </w:r>
    </w:p>
    <w:p w14:paraId="0C37FF20"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informant must deem the young person to be a suitable candidate for the ROPES program.</w:t>
      </w:r>
    </w:p>
    <w:p w14:paraId="38F33774"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lastRenderedPageBreak/>
        <w:t>The young person must admit the offence.</w:t>
      </w:r>
    </w:p>
    <w:p w14:paraId="42F3DC2C"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young person must have received no more than 2 past cautions or is appearing before the Children’s Court for the first time.</w:t>
      </w:r>
    </w:p>
    <w:p w14:paraId="13A6D0AA"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young person has not previously participated in the ROPES program.</w:t>
      </w:r>
    </w:p>
    <w:p w14:paraId="66F7E64E"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offence is not one punishable by a minimum or fixed sentence and/or penalty, including cancellation or suspension of a driver licence or permit.</w:t>
      </w:r>
    </w:p>
    <w:p w14:paraId="11B1538B"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young person and the parents/guardian agree to the young person participating.</w:t>
      </w:r>
    </w:p>
    <w:p w14:paraId="2D5587D6"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If the young person has been charged, the presiding judicial officer deems the ROPES program as suitable and adjourns the case to enable the young person to participate in the program.</w:t>
      </w:r>
    </w:p>
    <w:p w14:paraId="06C8141E" w14:textId="77777777" w:rsidR="00AC620F" w:rsidRPr="00102D2A" w:rsidRDefault="00AC620F" w:rsidP="00AC620F">
      <w:pPr>
        <w:jc w:val="both"/>
        <w:rPr>
          <w:rFonts w:ascii="Arial" w:hAnsi="Arial" w:cs="Arial"/>
          <w:color w:val="000000"/>
          <w:sz w:val="20"/>
        </w:rPr>
      </w:pPr>
    </w:p>
    <w:p w14:paraId="44B88236" w14:textId="77777777" w:rsidR="00AC620F" w:rsidRPr="00102D2A" w:rsidRDefault="00AC620F" w:rsidP="00A0133E">
      <w:pPr>
        <w:pStyle w:val="Heading3"/>
        <w:keepNext/>
        <w:keepLines/>
        <w:widowControl/>
        <w:spacing w:line="240" w:lineRule="auto"/>
        <w:rPr>
          <w:rFonts w:ascii="Arial" w:hAnsi="Arial" w:cs="Arial"/>
          <w:b/>
          <w:bCs/>
          <w:color w:val="000000"/>
          <w:sz w:val="16"/>
        </w:rPr>
      </w:pPr>
      <w:bookmarkStart w:id="267" w:name="_10.8.3_The_aims"/>
      <w:bookmarkEnd w:id="267"/>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.3</w:t>
      </w:r>
      <w:r w:rsidRPr="00102D2A">
        <w:rPr>
          <w:rFonts w:ascii="Arial" w:hAnsi="Arial" w:cs="Arial"/>
          <w:b/>
          <w:bCs/>
          <w:color w:val="000000"/>
          <w:sz w:val="20"/>
        </w:rPr>
        <w:tab/>
        <w:t>The aims &amp; objectives of the program</w:t>
      </w:r>
    </w:p>
    <w:p w14:paraId="75683E1C" w14:textId="77777777" w:rsidR="00AC620F" w:rsidRPr="00102D2A" w:rsidRDefault="00AC620F" w:rsidP="0032062A">
      <w:pPr>
        <w:spacing w:before="120"/>
        <w:jc w:val="both"/>
        <w:rPr>
          <w:rFonts w:ascii="Arial" w:hAnsi="Arial" w:cs="Arial"/>
          <w:color w:val="000000"/>
          <w:sz w:val="20"/>
        </w:rPr>
      </w:pPr>
      <w:r w:rsidRPr="00102D2A">
        <w:rPr>
          <w:rFonts w:ascii="Arial" w:hAnsi="Arial" w:cs="Arial"/>
          <w:color w:val="000000"/>
          <w:sz w:val="20"/>
        </w:rPr>
        <w:t>The aim of the ROPES program is to demonstrate to young people that although they have offended and have been apprehended by police, they do not have to go down the path of continual anti-social behaviour or criminal activity.  The program is designed to share trust, respect and co-operation between police and young persons.  Its objective is to create a new level of understanding between police, the Children’s Court and the young people involved that is not based on a negative punitive experience but rather is based on positive behaviour change.</w:t>
      </w:r>
    </w:p>
    <w:p w14:paraId="3B23B8F9" w14:textId="77777777" w:rsidR="00AC620F" w:rsidRPr="00102D2A" w:rsidRDefault="00AC620F" w:rsidP="00AC620F">
      <w:pPr>
        <w:rPr>
          <w:rFonts w:ascii="Arial" w:hAnsi="Arial" w:cs="Arial"/>
          <w:color w:val="000000"/>
          <w:sz w:val="20"/>
        </w:rPr>
      </w:pPr>
    </w:p>
    <w:p w14:paraId="647C0B96" w14:textId="77777777" w:rsidR="00AC620F" w:rsidRPr="00102D2A" w:rsidRDefault="00AC620F" w:rsidP="00AF2A13">
      <w:pPr>
        <w:jc w:val="both"/>
        <w:rPr>
          <w:rFonts w:ascii="Arial" w:hAnsi="Arial" w:cs="Arial"/>
          <w:color w:val="000000"/>
          <w:sz w:val="20"/>
        </w:rPr>
      </w:pPr>
      <w:r w:rsidRPr="00102D2A">
        <w:rPr>
          <w:rFonts w:ascii="Arial" w:hAnsi="Arial" w:cs="Arial"/>
          <w:color w:val="000000"/>
          <w:sz w:val="20"/>
        </w:rPr>
        <w:t>Where possible the police member who had the original contact with the young person is asked to attend the course.  The continuity of interaction between the young person and the police officer facilitates one of the key objectives of the program – ownership of their actions – and helps the young person to form a positive opinion of the police member with whom they may previously have had a negative interaction.  Where it is not possible for that member to participate, a pool of volunteer members is called upon to make up the required police numbers.  At no time is the police member treated differently from the young person.  Both are required to form a partnership and attempt the activities while relying on each other to be successful as the activities are structured to be too difficult to be achieved by an individual.  The emphasis is on encouragement and trust between the young person and the police member and vice versa.</w:t>
      </w:r>
    </w:p>
    <w:p w14:paraId="05D55F40" w14:textId="77777777" w:rsidR="00AC620F" w:rsidRPr="00102D2A" w:rsidRDefault="00AC620F" w:rsidP="00AC620F">
      <w:pPr>
        <w:rPr>
          <w:rFonts w:ascii="Arial" w:hAnsi="Arial" w:cs="Arial"/>
          <w:color w:val="000000"/>
          <w:sz w:val="20"/>
        </w:rPr>
      </w:pPr>
    </w:p>
    <w:p w14:paraId="65B3C0FC" w14:textId="77777777" w:rsidR="00AC620F" w:rsidRPr="00102D2A" w:rsidRDefault="00AC620F" w:rsidP="00AC620F">
      <w:pPr>
        <w:pStyle w:val="Heading3"/>
        <w:keepNext/>
        <w:keepLines/>
        <w:spacing w:after="120" w:line="240" w:lineRule="auto"/>
        <w:rPr>
          <w:rFonts w:ascii="Arial" w:hAnsi="Arial" w:cs="Arial"/>
          <w:b/>
          <w:bCs/>
          <w:color w:val="000000"/>
          <w:sz w:val="16"/>
        </w:rPr>
      </w:pPr>
      <w:bookmarkStart w:id="268" w:name="_10.8.4_The_content"/>
      <w:bookmarkEnd w:id="268"/>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.4</w:t>
      </w:r>
      <w:r w:rsidRPr="00102D2A">
        <w:rPr>
          <w:rFonts w:ascii="Arial" w:hAnsi="Arial" w:cs="Arial"/>
          <w:b/>
          <w:bCs/>
          <w:color w:val="000000"/>
          <w:sz w:val="20"/>
        </w:rPr>
        <w:tab/>
        <w:t>The content of the program</w:t>
      </w:r>
    </w:p>
    <w:p w14:paraId="3BFF803A"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To achieve the objective of the ROPES program the young persons and police informants complete a full day program at the Cliffhanger Rock Climbing Centre (or similar alternative) on a low ROPES and high ROPES course supervised by experienced and qualified instructors and outdoor education specialists.  The components of the program are as follows:</w:t>
      </w:r>
    </w:p>
    <w:p w14:paraId="51E68E50"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Introduction and Icebreakers.</w:t>
      </w:r>
    </w:p>
    <w:p w14:paraId="1D2D450E"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Low Rock Climbing Walls Course.</w:t>
      </w:r>
    </w:p>
    <w:p w14:paraId="71243089"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Discussion session on teamwork, being part of community, “Choice and Chances”, “Avoiding the adult jurisdiction” and the results of actions and consequences.</w:t>
      </w:r>
    </w:p>
    <w:p w14:paraId="49220CCC"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Lunch.</w:t>
      </w:r>
    </w:p>
    <w:p w14:paraId="6CB8BABC"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High Rock Climbing Course.</w:t>
      </w:r>
    </w:p>
    <w:p w14:paraId="16A90C53"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Presentation of certificates.</w:t>
      </w:r>
    </w:p>
    <w:p w14:paraId="77AD7CC4" w14:textId="77777777" w:rsidR="00AC620F" w:rsidRPr="00102D2A" w:rsidRDefault="00AC620F" w:rsidP="00AC620F">
      <w:pPr>
        <w:jc w:val="both"/>
        <w:rPr>
          <w:rFonts w:ascii="Arial" w:hAnsi="Arial" w:cs="Arial"/>
          <w:color w:val="000000"/>
          <w:sz w:val="20"/>
        </w:rPr>
      </w:pPr>
    </w:p>
    <w:p w14:paraId="55986FC0"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 xml:space="preserve">The program is not easy.  It requires teamwork, encouragement and trust.  In most instances ROPES gives the young people involved a better understanding of their own latent abilities to achieve what they thought was not possible.  To do this they must place their trust in a police member to achieve a common goal.  Joint discussion groups on police and community responsibilities reinforce the assistance that police can give young persons in dealing with home or school issues.  It is believed that this form of interaction with police assists young persons in making decisions not to engage in further </w:t>
      </w:r>
      <w:proofErr w:type="spellStart"/>
      <w:r w:rsidRPr="00102D2A">
        <w:rPr>
          <w:rFonts w:ascii="Arial" w:hAnsi="Arial" w:cs="Arial"/>
          <w:color w:val="000000"/>
          <w:sz w:val="20"/>
        </w:rPr>
        <w:t>anti social</w:t>
      </w:r>
      <w:proofErr w:type="spellEnd"/>
      <w:r w:rsidRPr="00102D2A">
        <w:rPr>
          <w:rFonts w:ascii="Arial" w:hAnsi="Arial" w:cs="Arial"/>
          <w:color w:val="000000"/>
          <w:sz w:val="20"/>
        </w:rPr>
        <w:t xml:space="preserve"> or criminal behaviour. The program also involves follow-up with any issues raised by the young persons and contact is made with the appropriate youth agencies and family counsellors.</w:t>
      </w:r>
    </w:p>
    <w:p w14:paraId="5403FF07" w14:textId="77777777" w:rsidR="00AC620F" w:rsidRPr="00102D2A" w:rsidRDefault="00AC620F" w:rsidP="00AC620F">
      <w:pPr>
        <w:rPr>
          <w:rFonts w:ascii="Arial" w:hAnsi="Arial" w:cs="Arial"/>
          <w:color w:val="000000"/>
          <w:sz w:val="20"/>
        </w:rPr>
      </w:pPr>
    </w:p>
    <w:p w14:paraId="385B870F" w14:textId="77777777" w:rsidR="00AC620F" w:rsidRPr="00102D2A" w:rsidRDefault="00AC620F" w:rsidP="00AC620F">
      <w:pPr>
        <w:pStyle w:val="Heading3"/>
        <w:keepLines/>
        <w:spacing w:after="120" w:line="240" w:lineRule="auto"/>
        <w:rPr>
          <w:rFonts w:ascii="Arial" w:hAnsi="Arial" w:cs="Arial"/>
          <w:b/>
          <w:bCs/>
          <w:color w:val="000000"/>
          <w:sz w:val="16"/>
        </w:rPr>
      </w:pPr>
      <w:bookmarkStart w:id="269" w:name="_10.8.5_The_consequence"/>
      <w:bookmarkEnd w:id="269"/>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.5</w:t>
      </w:r>
      <w:r w:rsidRPr="00102D2A">
        <w:rPr>
          <w:rFonts w:ascii="Arial" w:hAnsi="Arial" w:cs="Arial"/>
          <w:b/>
          <w:bCs/>
          <w:color w:val="000000"/>
          <w:sz w:val="20"/>
        </w:rPr>
        <w:tab/>
        <w:t>The consequence of a positive completion of the program</w:t>
      </w:r>
    </w:p>
    <w:p w14:paraId="2A592A49"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 xml:space="preserve">If a young person performs satisfactorily in the ROPES program, a certificate of satisfactory completion will be given to him or her and sent to the court.  If the presiding judicial officer in the Children’s Court is satisfied with a defendant’s performance in ROPES, he or she will discharge the defendant without requiring the defendant to re-attend at court, without taking a formal plea or hearing a summary or evidence and without making any finding as to the young person’s guilt.  This means not only that the young person will not have a criminal conviction but also that the young person will not have a finding </w:t>
      </w:r>
      <w:r w:rsidRPr="00102D2A">
        <w:rPr>
          <w:rFonts w:ascii="Arial" w:hAnsi="Arial" w:cs="Arial"/>
          <w:color w:val="000000"/>
          <w:sz w:val="20"/>
        </w:rPr>
        <w:lastRenderedPageBreak/>
        <w:t>of guilt recorded against him or her in respect of the offence.  In this regard the philosophy of the program is similar to the adult diversion program.</w:t>
      </w:r>
    </w:p>
    <w:p w14:paraId="39B7F236" w14:textId="77777777" w:rsidR="00AC620F" w:rsidRPr="00102D2A" w:rsidRDefault="00AC620F" w:rsidP="00AC620F">
      <w:pPr>
        <w:rPr>
          <w:rFonts w:ascii="Arial" w:hAnsi="Arial" w:cs="Arial"/>
          <w:color w:val="000000"/>
          <w:sz w:val="20"/>
        </w:rPr>
      </w:pPr>
    </w:p>
    <w:p w14:paraId="60D3C43A"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At the conclusion of the course the young participants are encouraged to contact their respective police members for any matter they may need advice or assistance with in the future.</w:t>
      </w:r>
    </w:p>
    <w:p w14:paraId="371BD145" w14:textId="77777777" w:rsidR="00AC620F" w:rsidRPr="008E111B" w:rsidRDefault="00AC620F" w:rsidP="00CF53CA">
      <w:pPr>
        <w:spacing w:before="40"/>
        <w:jc w:val="both"/>
        <w:rPr>
          <w:rFonts w:ascii="Arial" w:hAnsi="Arial" w:cs="Arial"/>
          <w:sz w:val="20"/>
          <w:szCs w:val="20"/>
        </w:rPr>
      </w:pPr>
    </w:p>
    <w:p w14:paraId="413802A2" w14:textId="2EF76956" w:rsidR="00D7335E" w:rsidRDefault="00CB19AD">
      <w:pPr>
        <w:jc w:val="center"/>
        <w:rPr>
          <w:rFonts w:ascii="Arial" w:hAnsi="Arial" w:cs="Arial"/>
        </w:rPr>
      </w:pPr>
      <w:r>
        <w:t>`</w:t>
      </w:r>
      <w:r w:rsidR="00344812">
        <w:rPr>
          <w:noProof/>
        </w:rPr>
        <w:drawing>
          <wp:inline distT="0" distB="0" distL="0" distR="0" wp14:anchorId="1702727D" wp14:editId="3F941506">
            <wp:extent cx="1801495" cy="416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1495" cy="416560"/>
                    </a:xfrm>
                    <a:prstGeom prst="rect">
                      <a:avLst/>
                    </a:prstGeom>
                    <a:noFill/>
                    <a:ln>
                      <a:noFill/>
                    </a:ln>
                  </pic:spPr>
                </pic:pic>
              </a:graphicData>
            </a:graphic>
          </wp:inline>
        </w:drawing>
      </w:r>
    </w:p>
    <w:sectPr w:rsidR="00D7335E" w:rsidSect="004F3C2B">
      <w:footerReference w:type="default" r:id="rId31"/>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48B19" w14:textId="77777777" w:rsidR="00A01ADE" w:rsidRDefault="00A01ADE">
      <w:r>
        <w:separator/>
      </w:r>
    </w:p>
  </w:endnote>
  <w:endnote w:type="continuationSeparator" w:id="0">
    <w:p w14:paraId="0EDE51B6" w14:textId="77777777" w:rsidR="00A01ADE" w:rsidRDefault="00A01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614E8" w14:textId="77777777" w:rsidR="00CB5B87" w:rsidRDefault="00CB5B87">
    <w:pPr>
      <w:pStyle w:val="Footer"/>
      <w:pBdr>
        <w:top w:val="single" w:sz="4" w:space="1" w:color="auto"/>
      </w:pBdr>
      <w:rPr>
        <w:rStyle w:val="PageNumber"/>
        <w:rFonts w:ascii="Arial" w:hAnsi="Arial" w:cs="Arial"/>
        <w:b/>
        <w:bCs/>
        <w:sz w:val="16"/>
      </w:rPr>
    </w:pPr>
    <w:r>
      <w:rPr>
        <w:rStyle w:val="PageNumber"/>
        <w:rFonts w:ascii="Arial" w:hAnsi="Arial" w:cs="Arial"/>
        <w:b/>
        <w:bCs/>
        <w:sz w:val="16"/>
      </w:rPr>
      <w:t xml:space="preserve">Produced by </w:t>
    </w:r>
    <w:r w:rsidR="00C3233A">
      <w:rPr>
        <w:rStyle w:val="PageNumber"/>
        <w:rFonts w:ascii="Arial" w:hAnsi="Arial" w:cs="Arial"/>
        <w:b/>
        <w:bCs/>
        <w:sz w:val="16"/>
      </w:rPr>
      <w:t>former</w:t>
    </w:r>
    <w:r w:rsidR="00256B38">
      <w:rPr>
        <w:rStyle w:val="PageNumber"/>
        <w:rFonts w:ascii="Arial" w:hAnsi="Arial" w:cs="Arial"/>
        <w:b/>
        <w:bCs/>
        <w:sz w:val="16"/>
      </w:rPr>
      <w:t xml:space="preserve"> </w:t>
    </w:r>
    <w:r>
      <w:rPr>
        <w:rStyle w:val="PageNumber"/>
        <w:rFonts w:ascii="Arial" w:hAnsi="Arial" w:cs="Arial"/>
        <w:b/>
        <w:bCs/>
        <w:sz w:val="16"/>
      </w:rPr>
      <w:t>Magistrate Peter Power for the Children's Court of Victoria</w:t>
    </w:r>
  </w:p>
  <w:p w14:paraId="144CF8AD" w14:textId="2B846CB6" w:rsidR="00CB5B87" w:rsidRDefault="00CB5B87">
    <w:pPr>
      <w:pStyle w:val="Footer"/>
    </w:pPr>
    <w:r>
      <w:rPr>
        <w:rStyle w:val="PageNumber"/>
        <w:rFonts w:ascii="Arial" w:hAnsi="Arial" w:cs="Arial"/>
        <w:b/>
        <w:bCs/>
        <w:sz w:val="16"/>
      </w:rPr>
      <w:t xml:space="preserve">Last updated </w:t>
    </w:r>
    <w:r w:rsidR="00C452D9">
      <w:rPr>
        <w:rStyle w:val="PageNumber"/>
        <w:rFonts w:ascii="Arial" w:hAnsi="Arial" w:cs="Arial"/>
        <w:b/>
        <w:bCs/>
        <w:sz w:val="16"/>
      </w:rPr>
      <w:t>10</w:t>
    </w:r>
    <w:r w:rsidR="00C355AD">
      <w:rPr>
        <w:rStyle w:val="PageNumber"/>
        <w:rFonts w:ascii="Arial" w:hAnsi="Arial" w:cs="Arial"/>
        <w:b/>
        <w:bCs/>
        <w:sz w:val="16"/>
      </w:rPr>
      <w:t xml:space="preserve"> Febr</w:t>
    </w:r>
    <w:r w:rsidR="002408A1">
      <w:rPr>
        <w:rStyle w:val="PageNumber"/>
        <w:rFonts w:ascii="Arial" w:hAnsi="Arial" w:cs="Arial"/>
        <w:b/>
        <w:bCs/>
        <w:sz w:val="16"/>
      </w:rPr>
      <w:t>uary 2025</w:t>
    </w:r>
    <w:r>
      <w:rPr>
        <w:rStyle w:val="PageNumber"/>
        <w:rFonts w:ascii="Arial" w:hAnsi="Arial" w:cs="Arial"/>
        <w:b/>
        <w:bCs/>
        <w:sz w:val="18"/>
      </w:rPr>
      <w:tab/>
    </w:r>
    <w:r>
      <w:rPr>
        <w:rStyle w:val="PageNumber"/>
        <w:rFonts w:ascii="Arial" w:hAnsi="Arial" w:cs="Arial"/>
        <w:b/>
        <w:bCs/>
      </w:rPr>
      <w:tab/>
    </w:r>
    <w:r>
      <w:rPr>
        <w:rStyle w:val="PageNumber"/>
        <w:rFonts w:ascii="Arial" w:hAnsi="Arial" w:cs="Arial"/>
        <w:b/>
        <w:bCs/>
        <w:sz w:val="16"/>
      </w:rPr>
      <w:t>10.</w:t>
    </w:r>
    <w:r>
      <w:rPr>
        <w:rStyle w:val="PageNumber"/>
        <w:rFonts w:ascii="Arial" w:hAnsi="Arial" w:cs="Arial"/>
        <w:b/>
        <w:bCs/>
        <w:sz w:val="16"/>
      </w:rPr>
      <w:fldChar w:fldCharType="begin"/>
    </w:r>
    <w:r>
      <w:rPr>
        <w:rStyle w:val="PageNumber"/>
        <w:rFonts w:ascii="Arial" w:hAnsi="Arial" w:cs="Arial"/>
        <w:b/>
        <w:bCs/>
        <w:sz w:val="16"/>
      </w:rPr>
      <w:instrText xml:space="preserve"> PAGE </w:instrText>
    </w:r>
    <w:r>
      <w:rPr>
        <w:rStyle w:val="PageNumber"/>
        <w:rFonts w:ascii="Arial" w:hAnsi="Arial" w:cs="Arial"/>
        <w:b/>
        <w:bCs/>
        <w:sz w:val="16"/>
      </w:rPr>
      <w:fldChar w:fldCharType="separate"/>
    </w:r>
    <w:r w:rsidR="00B50121">
      <w:rPr>
        <w:rStyle w:val="PageNumber"/>
        <w:rFonts w:ascii="Arial" w:hAnsi="Arial" w:cs="Arial"/>
        <w:b/>
        <w:bCs/>
        <w:noProof/>
        <w:sz w:val="16"/>
      </w:rPr>
      <w:t>10</w:t>
    </w:r>
    <w:r>
      <w:rPr>
        <w:rStyle w:val="PageNumber"/>
        <w:rFonts w:ascii="Arial" w:hAnsi="Arial" w:cs="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98ADD" w14:textId="77777777" w:rsidR="00A01ADE" w:rsidRDefault="00A01ADE">
      <w:r>
        <w:separator/>
      </w:r>
    </w:p>
  </w:footnote>
  <w:footnote w:type="continuationSeparator" w:id="0">
    <w:p w14:paraId="3D74FBD4" w14:textId="77777777" w:rsidR="00A01ADE" w:rsidRDefault="00A01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04E7"/>
    <w:multiLevelType w:val="hybridMultilevel"/>
    <w:tmpl w:val="63AE8C46"/>
    <w:lvl w:ilvl="0" w:tplc="5F1289E8">
      <w:start w:val="1"/>
      <w:numFmt w:val="bullet"/>
      <w:lvlText w:val=""/>
      <w:lvlJc w:val="left"/>
      <w:pPr>
        <w:ind w:left="1083" w:hanging="360"/>
      </w:pPr>
      <w:rPr>
        <w:rFonts w:ascii="Symbol" w:hAnsi="Symbol" w:hint="default"/>
        <w:sz w:val="20"/>
      </w:rPr>
    </w:lvl>
    <w:lvl w:ilvl="1" w:tplc="FFFFFFFF" w:tentative="1">
      <w:start w:val="1"/>
      <w:numFmt w:val="bullet"/>
      <w:lvlText w:val="o"/>
      <w:lvlJc w:val="left"/>
      <w:pPr>
        <w:ind w:left="1803" w:hanging="360"/>
      </w:pPr>
      <w:rPr>
        <w:rFonts w:ascii="Courier New" w:hAnsi="Courier New" w:cs="Courier New"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1" w15:restartNumberingAfterBreak="0">
    <w:nsid w:val="00F315FA"/>
    <w:multiLevelType w:val="hybridMultilevel"/>
    <w:tmpl w:val="757A47AC"/>
    <w:lvl w:ilvl="0" w:tplc="0C090001">
      <w:start w:val="1"/>
      <w:numFmt w:val="bullet"/>
      <w:lvlText w:val=""/>
      <w:lvlJc w:val="left"/>
      <w:pPr>
        <w:ind w:left="1076" w:hanging="360"/>
      </w:pPr>
      <w:rPr>
        <w:rFonts w:ascii="Symbol" w:hAnsi="Symbol" w:hint="default"/>
      </w:rPr>
    </w:lvl>
    <w:lvl w:ilvl="1" w:tplc="0C090003" w:tentative="1">
      <w:start w:val="1"/>
      <w:numFmt w:val="bullet"/>
      <w:lvlText w:val="o"/>
      <w:lvlJc w:val="left"/>
      <w:pPr>
        <w:ind w:left="1796" w:hanging="360"/>
      </w:pPr>
      <w:rPr>
        <w:rFonts w:ascii="Courier New" w:hAnsi="Courier New" w:cs="Courier New" w:hint="default"/>
      </w:rPr>
    </w:lvl>
    <w:lvl w:ilvl="2" w:tplc="0C090005" w:tentative="1">
      <w:start w:val="1"/>
      <w:numFmt w:val="bullet"/>
      <w:lvlText w:val=""/>
      <w:lvlJc w:val="left"/>
      <w:pPr>
        <w:ind w:left="2516" w:hanging="360"/>
      </w:pPr>
      <w:rPr>
        <w:rFonts w:ascii="Wingdings" w:hAnsi="Wingdings" w:hint="default"/>
      </w:rPr>
    </w:lvl>
    <w:lvl w:ilvl="3" w:tplc="0C090001" w:tentative="1">
      <w:start w:val="1"/>
      <w:numFmt w:val="bullet"/>
      <w:lvlText w:val=""/>
      <w:lvlJc w:val="left"/>
      <w:pPr>
        <w:ind w:left="3236" w:hanging="360"/>
      </w:pPr>
      <w:rPr>
        <w:rFonts w:ascii="Symbol" w:hAnsi="Symbol" w:hint="default"/>
      </w:rPr>
    </w:lvl>
    <w:lvl w:ilvl="4" w:tplc="0C090003" w:tentative="1">
      <w:start w:val="1"/>
      <w:numFmt w:val="bullet"/>
      <w:lvlText w:val="o"/>
      <w:lvlJc w:val="left"/>
      <w:pPr>
        <w:ind w:left="3956" w:hanging="360"/>
      </w:pPr>
      <w:rPr>
        <w:rFonts w:ascii="Courier New" w:hAnsi="Courier New" w:cs="Courier New" w:hint="default"/>
      </w:rPr>
    </w:lvl>
    <w:lvl w:ilvl="5" w:tplc="0C090005" w:tentative="1">
      <w:start w:val="1"/>
      <w:numFmt w:val="bullet"/>
      <w:lvlText w:val=""/>
      <w:lvlJc w:val="left"/>
      <w:pPr>
        <w:ind w:left="4676" w:hanging="360"/>
      </w:pPr>
      <w:rPr>
        <w:rFonts w:ascii="Wingdings" w:hAnsi="Wingdings" w:hint="default"/>
      </w:rPr>
    </w:lvl>
    <w:lvl w:ilvl="6" w:tplc="0C090001" w:tentative="1">
      <w:start w:val="1"/>
      <w:numFmt w:val="bullet"/>
      <w:lvlText w:val=""/>
      <w:lvlJc w:val="left"/>
      <w:pPr>
        <w:ind w:left="5396" w:hanging="360"/>
      </w:pPr>
      <w:rPr>
        <w:rFonts w:ascii="Symbol" w:hAnsi="Symbol" w:hint="default"/>
      </w:rPr>
    </w:lvl>
    <w:lvl w:ilvl="7" w:tplc="0C090003" w:tentative="1">
      <w:start w:val="1"/>
      <w:numFmt w:val="bullet"/>
      <w:lvlText w:val="o"/>
      <w:lvlJc w:val="left"/>
      <w:pPr>
        <w:ind w:left="6116" w:hanging="360"/>
      </w:pPr>
      <w:rPr>
        <w:rFonts w:ascii="Courier New" w:hAnsi="Courier New" w:cs="Courier New" w:hint="default"/>
      </w:rPr>
    </w:lvl>
    <w:lvl w:ilvl="8" w:tplc="0C090005" w:tentative="1">
      <w:start w:val="1"/>
      <w:numFmt w:val="bullet"/>
      <w:lvlText w:val=""/>
      <w:lvlJc w:val="left"/>
      <w:pPr>
        <w:ind w:left="6836" w:hanging="360"/>
      </w:pPr>
      <w:rPr>
        <w:rFonts w:ascii="Wingdings" w:hAnsi="Wingdings" w:hint="default"/>
      </w:rPr>
    </w:lvl>
  </w:abstractNum>
  <w:abstractNum w:abstractNumId="2" w15:restartNumberingAfterBreak="0">
    <w:nsid w:val="02983EDB"/>
    <w:multiLevelType w:val="hybridMultilevel"/>
    <w:tmpl w:val="9A8A1696"/>
    <w:lvl w:ilvl="0" w:tplc="001C7604">
      <w:start w:val="1"/>
      <w:numFmt w:val="lowerRoman"/>
      <w:lvlText w:val="(%1)"/>
      <w:lvlJc w:val="left"/>
      <w:pPr>
        <w:tabs>
          <w:tab w:val="num" w:pos="1440"/>
        </w:tabs>
        <w:ind w:left="1440" w:hanging="720"/>
      </w:pPr>
      <w:rPr>
        <w:rFonts w:hint="default"/>
      </w:rPr>
    </w:lvl>
    <w:lvl w:ilvl="1" w:tplc="6FDCC568">
      <w:start w:val="4"/>
      <w:numFmt w:val="lowerLetter"/>
      <w:lvlText w:val="(%2)"/>
      <w:lvlJc w:val="left"/>
      <w:pPr>
        <w:tabs>
          <w:tab w:val="num" w:pos="1800"/>
        </w:tabs>
        <w:ind w:left="1800" w:hanging="360"/>
      </w:pPr>
      <w:rPr>
        <w:rFonts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 w15:restartNumberingAfterBreak="0">
    <w:nsid w:val="034B73AD"/>
    <w:multiLevelType w:val="hybridMultilevel"/>
    <w:tmpl w:val="012E8B40"/>
    <w:lvl w:ilvl="0" w:tplc="2814065E">
      <w:start w:val="1"/>
      <w:numFmt w:val="lowerLetter"/>
      <w:lvlText w:val="(%1)"/>
      <w:lvlJc w:val="left"/>
      <w:pPr>
        <w:tabs>
          <w:tab w:val="num" w:pos="1001"/>
        </w:tabs>
        <w:ind w:left="1001" w:hanging="360"/>
      </w:pPr>
      <w:rPr>
        <w:rFonts w:hint="default"/>
      </w:rPr>
    </w:lvl>
    <w:lvl w:ilvl="1" w:tplc="0C090019">
      <w:start w:val="1"/>
      <w:numFmt w:val="lowerLetter"/>
      <w:lvlText w:val="%2."/>
      <w:lvlJc w:val="left"/>
      <w:pPr>
        <w:tabs>
          <w:tab w:val="num" w:pos="1721"/>
        </w:tabs>
        <w:ind w:left="1721" w:hanging="360"/>
      </w:pPr>
    </w:lvl>
    <w:lvl w:ilvl="2" w:tplc="277E8A1E">
      <w:start w:val="1"/>
      <w:numFmt w:val="decimal"/>
      <w:lvlText w:val="(%3)"/>
      <w:lvlJc w:val="left"/>
      <w:pPr>
        <w:tabs>
          <w:tab w:val="num" w:pos="2621"/>
        </w:tabs>
        <w:ind w:left="2621" w:hanging="360"/>
      </w:pPr>
      <w:rPr>
        <w:rFonts w:hint="default"/>
      </w:rPr>
    </w:lvl>
    <w:lvl w:ilvl="3" w:tplc="0C09000F" w:tentative="1">
      <w:start w:val="1"/>
      <w:numFmt w:val="decimal"/>
      <w:lvlText w:val="%4."/>
      <w:lvlJc w:val="left"/>
      <w:pPr>
        <w:tabs>
          <w:tab w:val="num" w:pos="3161"/>
        </w:tabs>
        <w:ind w:left="3161" w:hanging="360"/>
      </w:pPr>
    </w:lvl>
    <w:lvl w:ilvl="4" w:tplc="0C090019" w:tentative="1">
      <w:start w:val="1"/>
      <w:numFmt w:val="lowerLetter"/>
      <w:lvlText w:val="%5."/>
      <w:lvlJc w:val="left"/>
      <w:pPr>
        <w:tabs>
          <w:tab w:val="num" w:pos="3881"/>
        </w:tabs>
        <w:ind w:left="3881" w:hanging="360"/>
      </w:pPr>
    </w:lvl>
    <w:lvl w:ilvl="5" w:tplc="0C09001B" w:tentative="1">
      <w:start w:val="1"/>
      <w:numFmt w:val="lowerRoman"/>
      <w:lvlText w:val="%6."/>
      <w:lvlJc w:val="right"/>
      <w:pPr>
        <w:tabs>
          <w:tab w:val="num" w:pos="4601"/>
        </w:tabs>
        <w:ind w:left="4601" w:hanging="180"/>
      </w:pPr>
    </w:lvl>
    <w:lvl w:ilvl="6" w:tplc="0C09000F" w:tentative="1">
      <w:start w:val="1"/>
      <w:numFmt w:val="decimal"/>
      <w:lvlText w:val="%7."/>
      <w:lvlJc w:val="left"/>
      <w:pPr>
        <w:tabs>
          <w:tab w:val="num" w:pos="5321"/>
        </w:tabs>
        <w:ind w:left="5321" w:hanging="360"/>
      </w:pPr>
    </w:lvl>
    <w:lvl w:ilvl="7" w:tplc="0C090019" w:tentative="1">
      <w:start w:val="1"/>
      <w:numFmt w:val="lowerLetter"/>
      <w:lvlText w:val="%8."/>
      <w:lvlJc w:val="left"/>
      <w:pPr>
        <w:tabs>
          <w:tab w:val="num" w:pos="6041"/>
        </w:tabs>
        <w:ind w:left="6041" w:hanging="360"/>
      </w:pPr>
    </w:lvl>
    <w:lvl w:ilvl="8" w:tplc="0C09001B" w:tentative="1">
      <w:start w:val="1"/>
      <w:numFmt w:val="lowerRoman"/>
      <w:lvlText w:val="%9."/>
      <w:lvlJc w:val="right"/>
      <w:pPr>
        <w:tabs>
          <w:tab w:val="num" w:pos="6761"/>
        </w:tabs>
        <w:ind w:left="6761" w:hanging="180"/>
      </w:pPr>
    </w:lvl>
  </w:abstractNum>
  <w:abstractNum w:abstractNumId="4" w15:restartNumberingAfterBreak="0">
    <w:nsid w:val="05A12BAC"/>
    <w:multiLevelType w:val="hybridMultilevel"/>
    <w:tmpl w:val="19C26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0F0FC3"/>
    <w:multiLevelType w:val="hybridMultilevel"/>
    <w:tmpl w:val="C6960EE8"/>
    <w:lvl w:ilvl="0" w:tplc="4060166C">
      <w:start w:val="1"/>
      <w:numFmt w:val="lowerLetter"/>
      <w:lvlText w:val="(%1)"/>
      <w:lvlJc w:val="left"/>
      <w:pPr>
        <w:tabs>
          <w:tab w:val="num" w:pos="1001"/>
        </w:tabs>
        <w:ind w:left="1001" w:hanging="360"/>
      </w:pPr>
      <w:rPr>
        <w:rFonts w:hint="default"/>
      </w:rPr>
    </w:lvl>
    <w:lvl w:ilvl="1" w:tplc="0C090019" w:tentative="1">
      <w:start w:val="1"/>
      <w:numFmt w:val="lowerLetter"/>
      <w:lvlText w:val="%2."/>
      <w:lvlJc w:val="left"/>
      <w:pPr>
        <w:tabs>
          <w:tab w:val="num" w:pos="1721"/>
        </w:tabs>
        <w:ind w:left="1721" w:hanging="360"/>
      </w:pPr>
    </w:lvl>
    <w:lvl w:ilvl="2" w:tplc="0C09001B" w:tentative="1">
      <w:start w:val="1"/>
      <w:numFmt w:val="lowerRoman"/>
      <w:lvlText w:val="%3."/>
      <w:lvlJc w:val="right"/>
      <w:pPr>
        <w:tabs>
          <w:tab w:val="num" w:pos="2441"/>
        </w:tabs>
        <w:ind w:left="2441" w:hanging="180"/>
      </w:pPr>
    </w:lvl>
    <w:lvl w:ilvl="3" w:tplc="0C09000F" w:tentative="1">
      <w:start w:val="1"/>
      <w:numFmt w:val="decimal"/>
      <w:lvlText w:val="%4."/>
      <w:lvlJc w:val="left"/>
      <w:pPr>
        <w:tabs>
          <w:tab w:val="num" w:pos="3161"/>
        </w:tabs>
        <w:ind w:left="3161" w:hanging="360"/>
      </w:pPr>
    </w:lvl>
    <w:lvl w:ilvl="4" w:tplc="0C090019" w:tentative="1">
      <w:start w:val="1"/>
      <w:numFmt w:val="lowerLetter"/>
      <w:lvlText w:val="%5."/>
      <w:lvlJc w:val="left"/>
      <w:pPr>
        <w:tabs>
          <w:tab w:val="num" w:pos="3881"/>
        </w:tabs>
        <w:ind w:left="3881" w:hanging="360"/>
      </w:pPr>
    </w:lvl>
    <w:lvl w:ilvl="5" w:tplc="0C09001B" w:tentative="1">
      <w:start w:val="1"/>
      <w:numFmt w:val="lowerRoman"/>
      <w:lvlText w:val="%6."/>
      <w:lvlJc w:val="right"/>
      <w:pPr>
        <w:tabs>
          <w:tab w:val="num" w:pos="4601"/>
        </w:tabs>
        <w:ind w:left="4601" w:hanging="180"/>
      </w:pPr>
    </w:lvl>
    <w:lvl w:ilvl="6" w:tplc="0C09000F" w:tentative="1">
      <w:start w:val="1"/>
      <w:numFmt w:val="decimal"/>
      <w:lvlText w:val="%7."/>
      <w:lvlJc w:val="left"/>
      <w:pPr>
        <w:tabs>
          <w:tab w:val="num" w:pos="5321"/>
        </w:tabs>
        <w:ind w:left="5321" w:hanging="360"/>
      </w:pPr>
    </w:lvl>
    <w:lvl w:ilvl="7" w:tplc="0C090019" w:tentative="1">
      <w:start w:val="1"/>
      <w:numFmt w:val="lowerLetter"/>
      <w:lvlText w:val="%8."/>
      <w:lvlJc w:val="left"/>
      <w:pPr>
        <w:tabs>
          <w:tab w:val="num" w:pos="6041"/>
        </w:tabs>
        <w:ind w:left="6041" w:hanging="360"/>
      </w:pPr>
    </w:lvl>
    <w:lvl w:ilvl="8" w:tplc="0C09001B" w:tentative="1">
      <w:start w:val="1"/>
      <w:numFmt w:val="lowerRoman"/>
      <w:lvlText w:val="%9."/>
      <w:lvlJc w:val="right"/>
      <w:pPr>
        <w:tabs>
          <w:tab w:val="num" w:pos="6761"/>
        </w:tabs>
        <w:ind w:left="6761" w:hanging="180"/>
      </w:pPr>
    </w:lvl>
  </w:abstractNum>
  <w:abstractNum w:abstractNumId="6" w15:restartNumberingAfterBreak="0">
    <w:nsid w:val="06DA7C3C"/>
    <w:multiLevelType w:val="hybridMultilevel"/>
    <w:tmpl w:val="C73E222C"/>
    <w:lvl w:ilvl="0" w:tplc="E45AE126">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073E7602"/>
    <w:multiLevelType w:val="hybridMultilevel"/>
    <w:tmpl w:val="B636D6CA"/>
    <w:lvl w:ilvl="0" w:tplc="BE60EA5A">
      <w:start w:val="1"/>
      <w:numFmt w:val="decimal"/>
      <w:lvlText w:val="%1."/>
      <w:lvlJc w:val="left"/>
      <w:pPr>
        <w:tabs>
          <w:tab w:val="num" w:pos="720"/>
        </w:tabs>
        <w:ind w:left="720" w:hanging="360"/>
      </w:pPr>
    </w:lvl>
    <w:lvl w:ilvl="1" w:tplc="0088AB2C">
      <w:numFmt w:val="none"/>
      <w:lvlText w:val=""/>
      <w:lvlJc w:val="left"/>
      <w:pPr>
        <w:tabs>
          <w:tab w:val="num" w:pos="360"/>
        </w:tabs>
      </w:pPr>
    </w:lvl>
    <w:lvl w:ilvl="2" w:tplc="2662D992">
      <w:numFmt w:val="none"/>
      <w:lvlText w:val=""/>
      <w:lvlJc w:val="left"/>
      <w:pPr>
        <w:tabs>
          <w:tab w:val="num" w:pos="360"/>
        </w:tabs>
      </w:pPr>
    </w:lvl>
    <w:lvl w:ilvl="3" w:tplc="5EA40D6E">
      <w:numFmt w:val="none"/>
      <w:lvlText w:val=""/>
      <w:lvlJc w:val="left"/>
      <w:pPr>
        <w:tabs>
          <w:tab w:val="num" w:pos="360"/>
        </w:tabs>
      </w:pPr>
    </w:lvl>
    <w:lvl w:ilvl="4" w:tplc="9B7C61C0">
      <w:numFmt w:val="none"/>
      <w:lvlText w:val=""/>
      <w:lvlJc w:val="left"/>
      <w:pPr>
        <w:tabs>
          <w:tab w:val="num" w:pos="360"/>
        </w:tabs>
      </w:pPr>
    </w:lvl>
    <w:lvl w:ilvl="5" w:tplc="7E841480">
      <w:numFmt w:val="none"/>
      <w:lvlText w:val=""/>
      <w:lvlJc w:val="left"/>
      <w:pPr>
        <w:tabs>
          <w:tab w:val="num" w:pos="360"/>
        </w:tabs>
      </w:pPr>
    </w:lvl>
    <w:lvl w:ilvl="6" w:tplc="CD42169A">
      <w:numFmt w:val="none"/>
      <w:lvlText w:val=""/>
      <w:lvlJc w:val="left"/>
      <w:pPr>
        <w:tabs>
          <w:tab w:val="num" w:pos="360"/>
        </w:tabs>
      </w:pPr>
    </w:lvl>
    <w:lvl w:ilvl="7" w:tplc="676E6BBE">
      <w:numFmt w:val="none"/>
      <w:lvlText w:val=""/>
      <w:lvlJc w:val="left"/>
      <w:pPr>
        <w:tabs>
          <w:tab w:val="num" w:pos="360"/>
        </w:tabs>
      </w:pPr>
    </w:lvl>
    <w:lvl w:ilvl="8" w:tplc="F91C6040">
      <w:numFmt w:val="none"/>
      <w:lvlText w:val=""/>
      <w:lvlJc w:val="left"/>
      <w:pPr>
        <w:tabs>
          <w:tab w:val="num" w:pos="360"/>
        </w:tabs>
      </w:pPr>
    </w:lvl>
  </w:abstractNum>
  <w:abstractNum w:abstractNumId="8" w15:restartNumberingAfterBreak="0">
    <w:nsid w:val="07FC0410"/>
    <w:multiLevelType w:val="hybridMultilevel"/>
    <w:tmpl w:val="ED06A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A15864"/>
    <w:multiLevelType w:val="hybridMultilevel"/>
    <w:tmpl w:val="A51A8094"/>
    <w:lvl w:ilvl="0" w:tplc="B7A6DDC6">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0BB2505C"/>
    <w:multiLevelType w:val="hybridMultilevel"/>
    <w:tmpl w:val="8878F28C"/>
    <w:lvl w:ilvl="0" w:tplc="2A50B762">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FA0681"/>
    <w:multiLevelType w:val="hybridMultilevel"/>
    <w:tmpl w:val="AA4CB3F2"/>
    <w:lvl w:ilvl="0" w:tplc="64BC0AD6">
      <w:start w:val="1"/>
      <w:numFmt w:val="lowerLetter"/>
      <w:lvlText w:val="(%1)"/>
      <w:lvlJc w:val="left"/>
      <w:pPr>
        <w:tabs>
          <w:tab w:val="num" w:pos="1080"/>
        </w:tabs>
        <w:ind w:left="1080" w:hanging="720"/>
      </w:pPr>
      <w:rPr>
        <w:rFonts w:hint="default"/>
      </w:rPr>
    </w:lvl>
    <w:lvl w:ilvl="1" w:tplc="34EE09CA">
      <w:start w:val="1"/>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0D982E04"/>
    <w:multiLevelType w:val="hybridMultilevel"/>
    <w:tmpl w:val="4600E1DC"/>
    <w:lvl w:ilvl="0" w:tplc="4E28B412">
      <w:start w:val="1"/>
      <w:numFmt w:val="lowerLetter"/>
      <w:lvlText w:val="(%1)"/>
      <w:lvlJc w:val="left"/>
      <w:pPr>
        <w:tabs>
          <w:tab w:val="num" w:pos="1004"/>
        </w:tabs>
        <w:ind w:left="1004" w:hanging="720"/>
      </w:pPr>
      <w:rPr>
        <w:rFonts w:hint="default"/>
      </w:rPr>
    </w:lvl>
    <w:lvl w:ilvl="1" w:tplc="726E64DA">
      <w:start w:val="1"/>
      <w:numFmt w:val="lowerLetter"/>
      <w:lvlText w:val="(%2)"/>
      <w:lvlJc w:val="left"/>
      <w:pPr>
        <w:tabs>
          <w:tab w:val="num" w:pos="1500"/>
        </w:tabs>
        <w:ind w:left="1500" w:hanging="420"/>
      </w:pPr>
      <w:rPr>
        <w:rFonts w:hint="default"/>
        <w:color w:val="00000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0F6D6A8C"/>
    <w:multiLevelType w:val="hybridMultilevel"/>
    <w:tmpl w:val="9EE43A80"/>
    <w:lvl w:ilvl="0" w:tplc="5B6236A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E8585C"/>
    <w:multiLevelType w:val="hybridMultilevel"/>
    <w:tmpl w:val="C102F522"/>
    <w:lvl w:ilvl="0" w:tplc="96804E28">
      <w:start w:val="1"/>
      <w:numFmt w:val="decimal"/>
      <w:lvlText w:val="%1."/>
      <w:lvlJc w:val="left"/>
      <w:pPr>
        <w:ind w:left="1004" w:hanging="360"/>
      </w:pPr>
      <w:rPr>
        <w:rFonts w:ascii="Arial" w:hAnsi="Arial" w:hint="default"/>
        <w:b w:val="0"/>
        <w:i w:val="0"/>
        <w:sz w:val="20"/>
        <w:szCs w:val="22"/>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5" w15:restartNumberingAfterBreak="0">
    <w:nsid w:val="13097A77"/>
    <w:multiLevelType w:val="hybridMultilevel"/>
    <w:tmpl w:val="19F4203A"/>
    <w:lvl w:ilvl="0" w:tplc="A8FC58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3C17C56"/>
    <w:multiLevelType w:val="hybridMultilevel"/>
    <w:tmpl w:val="648A7D86"/>
    <w:lvl w:ilvl="0" w:tplc="0C090001">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144A13CF"/>
    <w:multiLevelType w:val="hybridMultilevel"/>
    <w:tmpl w:val="4B22DBC8"/>
    <w:lvl w:ilvl="0" w:tplc="F800ABB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16E61BEC"/>
    <w:multiLevelType w:val="hybridMultilevel"/>
    <w:tmpl w:val="D4D45CD0"/>
    <w:lvl w:ilvl="0" w:tplc="870C3770">
      <w:start w:val="1"/>
      <w:numFmt w:val="decimal"/>
      <w:lvlText w:val="(%1)"/>
      <w:lvlJc w:val="left"/>
      <w:pPr>
        <w:tabs>
          <w:tab w:val="num" w:pos="2160"/>
        </w:tabs>
        <w:ind w:left="2160" w:hanging="107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1757186F"/>
    <w:multiLevelType w:val="hybridMultilevel"/>
    <w:tmpl w:val="A55C432C"/>
    <w:lvl w:ilvl="0" w:tplc="D0746D54">
      <w:start w:val="1"/>
      <w:numFmt w:val="lowerLetter"/>
      <w:lvlText w:val="(%1)"/>
      <w:lvlJc w:val="left"/>
      <w:pPr>
        <w:tabs>
          <w:tab w:val="num" w:pos="1358"/>
        </w:tabs>
        <w:ind w:left="1358" w:hanging="360"/>
      </w:pPr>
      <w:rPr>
        <w:rFonts w:hint="default"/>
      </w:rPr>
    </w:lvl>
    <w:lvl w:ilvl="1" w:tplc="0C090019" w:tentative="1">
      <w:start w:val="1"/>
      <w:numFmt w:val="lowerLetter"/>
      <w:lvlText w:val="%2."/>
      <w:lvlJc w:val="left"/>
      <w:pPr>
        <w:tabs>
          <w:tab w:val="num" w:pos="2078"/>
        </w:tabs>
        <w:ind w:left="2078" w:hanging="360"/>
      </w:pPr>
    </w:lvl>
    <w:lvl w:ilvl="2" w:tplc="0C09001B" w:tentative="1">
      <w:start w:val="1"/>
      <w:numFmt w:val="lowerRoman"/>
      <w:lvlText w:val="%3."/>
      <w:lvlJc w:val="right"/>
      <w:pPr>
        <w:tabs>
          <w:tab w:val="num" w:pos="2798"/>
        </w:tabs>
        <w:ind w:left="2798" w:hanging="180"/>
      </w:pPr>
    </w:lvl>
    <w:lvl w:ilvl="3" w:tplc="0C09000F" w:tentative="1">
      <w:start w:val="1"/>
      <w:numFmt w:val="decimal"/>
      <w:lvlText w:val="%4."/>
      <w:lvlJc w:val="left"/>
      <w:pPr>
        <w:tabs>
          <w:tab w:val="num" w:pos="3518"/>
        </w:tabs>
        <w:ind w:left="3518" w:hanging="360"/>
      </w:pPr>
    </w:lvl>
    <w:lvl w:ilvl="4" w:tplc="0C090019" w:tentative="1">
      <w:start w:val="1"/>
      <w:numFmt w:val="lowerLetter"/>
      <w:lvlText w:val="%5."/>
      <w:lvlJc w:val="left"/>
      <w:pPr>
        <w:tabs>
          <w:tab w:val="num" w:pos="4238"/>
        </w:tabs>
        <w:ind w:left="4238" w:hanging="360"/>
      </w:pPr>
    </w:lvl>
    <w:lvl w:ilvl="5" w:tplc="0C09001B" w:tentative="1">
      <w:start w:val="1"/>
      <w:numFmt w:val="lowerRoman"/>
      <w:lvlText w:val="%6."/>
      <w:lvlJc w:val="right"/>
      <w:pPr>
        <w:tabs>
          <w:tab w:val="num" w:pos="4958"/>
        </w:tabs>
        <w:ind w:left="4958" w:hanging="180"/>
      </w:pPr>
    </w:lvl>
    <w:lvl w:ilvl="6" w:tplc="0C09000F" w:tentative="1">
      <w:start w:val="1"/>
      <w:numFmt w:val="decimal"/>
      <w:lvlText w:val="%7."/>
      <w:lvlJc w:val="left"/>
      <w:pPr>
        <w:tabs>
          <w:tab w:val="num" w:pos="5678"/>
        </w:tabs>
        <w:ind w:left="5678" w:hanging="360"/>
      </w:pPr>
    </w:lvl>
    <w:lvl w:ilvl="7" w:tplc="0C090019" w:tentative="1">
      <w:start w:val="1"/>
      <w:numFmt w:val="lowerLetter"/>
      <w:lvlText w:val="%8."/>
      <w:lvlJc w:val="left"/>
      <w:pPr>
        <w:tabs>
          <w:tab w:val="num" w:pos="6398"/>
        </w:tabs>
        <w:ind w:left="6398" w:hanging="360"/>
      </w:pPr>
    </w:lvl>
    <w:lvl w:ilvl="8" w:tplc="0C09001B" w:tentative="1">
      <w:start w:val="1"/>
      <w:numFmt w:val="lowerRoman"/>
      <w:lvlText w:val="%9."/>
      <w:lvlJc w:val="right"/>
      <w:pPr>
        <w:tabs>
          <w:tab w:val="num" w:pos="7118"/>
        </w:tabs>
        <w:ind w:left="7118" w:hanging="180"/>
      </w:pPr>
    </w:lvl>
  </w:abstractNum>
  <w:abstractNum w:abstractNumId="20" w15:restartNumberingAfterBreak="0">
    <w:nsid w:val="17A676A4"/>
    <w:multiLevelType w:val="hybridMultilevel"/>
    <w:tmpl w:val="D29E720A"/>
    <w:lvl w:ilvl="0" w:tplc="B4942E4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17E44485"/>
    <w:multiLevelType w:val="hybridMultilevel"/>
    <w:tmpl w:val="A7BC467E"/>
    <w:lvl w:ilvl="0" w:tplc="8FF2C78C">
      <w:start w:val="2"/>
      <w:numFmt w:val="bullet"/>
      <w:lvlText w:val=""/>
      <w:lvlJc w:val="left"/>
      <w:pPr>
        <w:tabs>
          <w:tab w:val="num" w:pos="423"/>
        </w:tabs>
        <w:ind w:left="423" w:hanging="363"/>
      </w:pPr>
      <w:rPr>
        <w:rFonts w:ascii="Wingdings 2" w:hAnsi="Wingdings 2" w:hint="default"/>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18A10784"/>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44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19627385"/>
    <w:multiLevelType w:val="hybridMultilevel"/>
    <w:tmpl w:val="5BB46A08"/>
    <w:lvl w:ilvl="0" w:tplc="0D34EFE8">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1A3C28A8"/>
    <w:multiLevelType w:val="hybridMultilevel"/>
    <w:tmpl w:val="DA82381A"/>
    <w:lvl w:ilvl="0" w:tplc="610C72EA">
      <w:start w:val="4"/>
      <w:numFmt w:val="upperLetter"/>
      <w:lvlText w:val="%1."/>
      <w:lvlJc w:val="left"/>
      <w:pPr>
        <w:ind w:left="143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DFE4CFA"/>
    <w:multiLevelType w:val="hybridMultilevel"/>
    <w:tmpl w:val="A9EC7366"/>
    <w:lvl w:ilvl="0" w:tplc="3FC49118">
      <w:start w:val="1"/>
      <w:numFmt w:val="bullet"/>
      <w:lvlText w:val=""/>
      <w:lvlJc w:val="left"/>
      <w:pPr>
        <w:tabs>
          <w:tab w:val="num" w:pos="0"/>
        </w:tabs>
        <w:ind w:left="283" w:hanging="283"/>
      </w:pPr>
      <w:rPr>
        <w:rFonts w:ascii="Wingdings" w:hAnsi="Wingdings" w:hint="default"/>
        <w:sz w:val="20"/>
        <w:szCs w:val="20"/>
      </w:rPr>
    </w:lvl>
    <w:lvl w:ilvl="1" w:tplc="0C090003" w:tentative="1">
      <w:start w:val="1"/>
      <w:numFmt w:val="bullet"/>
      <w:lvlText w:val="o"/>
      <w:lvlJc w:val="left"/>
      <w:pPr>
        <w:tabs>
          <w:tab w:val="num" w:pos="1560"/>
        </w:tabs>
        <w:ind w:left="1560" w:hanging="360"/>
      </w:pPr>
      <w:rPr>
        <w:rFonts w:ascii="Courier New" w:hAnsi="Courier New" w:cs="Courier New" w:hint="default"/>
      </w:rPr>
    </w:lvl>
    <w:lvl w:ilvl="2" w:tplc="0C090005" w:tentative="1">
      <w:start w:val="1"/>
      <w:numFmt w:val="bullet"/>
      <w:lvlText w:val=""/>
      <w:lvlJc w:val="left"/>
      <w:pPr>
        <w:tabs>
          <w:tab w:val="num" w:pos="2280"/>
        </w:tabs>
        <w:ind w:left="2280" w:hanging="360"/>
      </w:pPr>
      <w:rPr>
        <w:rFonts w:ascii="Wingdings" w:hAnsi="Wingdings" w:hint="default"/>
      </w:rPr>
    </w:lvl>
    <w:lvl w:ilvl="3" w:tplc="0C090001" w:tentative="1">
      <w:start w:val="1"/>
      <w:numFmt w:val="bullet"/>
      <w:lvlText w:val=""/>
      <w:lvlJc w:val="left"/>
      <w:pPr>
        <w:tabs>
          <w:tab w:val="num" w:pos="3000"/>
        </w:tabs>
        <w:ind w:left="3000" w:hanging="360"/>
      </w:pPr>
      <w:rPr>
        <w:rFonts w:ascii="Symbol" w:hAnsi="Symbol" w:hint="default"/>
      </w:rPr>
    </w:lvl>
    <w:lvl w:ilvl="4" w:tplc="0C090003" w:tentative="1">
      <w:start w:val="1"/>
      <w:numFmt w:val="bullet"/>
      <w:lvlText w:val="o"/>
      <w:lvlJc w:val="left"/>
      <w:pPr>
        <w:tabs>
          <w:tab w:val="num" w:pos="3720"/>
        </w:tabs>
        <w:ind w:left="3720" w:hanging="360"/>
      </w:pPr>
      <w:rPr>
        <w:rFonts w:ascii="Courier New" w:hAnsi="Courier New" w:cs="Courier New" w:hint="default"/>
      </w:rPr>
    </w:lvl>
    <w:lvl w:ilvl="5" w:tplc="0C090005" w:tentative="1">
      <w:start w:val="1"/>
      <w:numFmt w:val="bullet"/>
      <w:lvlText w:val=""/>
      <w:lvlJc w:val="left"/>
      <w:pPr>
        <w:tabs>
          <w:tab w:val="num" w:pos="4440"/>
        </w:tabs>
        <w:ind w:left="4440" w:hanging="360"/>
      </w:pPr>
      <w:rPr>
        <w:rFonts w:ascii="Wingdings" w:hAnsi="Wingdings" w:hint="default"/>
      </w:rPr>
    </w:lvl>
    <w:lvl w:ilvl="6" w:tplc="0C090001" w:tentative="1">
      <w:start w:val="1"/>
      <w:numFmt w:val="bullet"/>
      <w:lvlText w:val=""/>
      <w:lvlJc w:val="left"/>
      <w:pPr>
        <w:tabs>
          <w:tab w:val="num" w:pos="5160"/>
        </w:tabs>
        <w:ind w:left="5160" w:hanging="360"/>
      </w:pPr>
      <w:rPr>
        <w:rFonts w:ascii="Symbol" w:hAnsi="Symbol" w:hint="default"/>
      </w:rPr>
    </w:lvl>
    <w:lvl w:ilvl="7" w:tplc="0C090003" w:tentative="1">
      <w:start w:val="1"/>
      <w:numFmt w:val="bullet"/>
      <w:lvlText w:val="o"/>
      <w:lvlJc w:val="left"/>
      <w:pPr>
        <w:tabs>
          <w:tab w:val="num" w:pos="5880"/>
        </w:tabs>
        <w:ind w:left="5880" w:hanging="360"/>
      </w:pPr>
      <w:rPr>
        <w:rFonts w:ascii="Courier New" w:hAnsi="Courier New" w:cs="Courier New" w:hint="default"/>
      </w:rPr>
    </w:lvl>
    <w:lvl w:ilvl="8" w:tplc="0C090005" w:tentative="1">
      <w:start w:val="1"/>
      <w:numFmt w:val="bullet"/>
      <w:lvlText w:val=""/>
      <w:lvlJc w:val="left"/>
      <w:pPr>
        <w:tabs>
          <w:tab w:val="num" w:pos="6600"/>
        </w:tabs>
        <w:ind w:left="6600" w:hanging="360"/>
      </w:pPr>
      <w:rPr>
        <w:rFonts w:ascii="Wingdings" w:hAnsi="Wingdings" w:hint="default"/>
      </w:rPr>
    </w:lvl>
  </w:abstractNum>
  <w:abstractNum w:abstractNumId="26" w15:restartNumberingAfterBreak="0">
    <w:nsid w:val="20551E9B"/>
    <w:multiLevelType w:val="hybridMultilevel"/>
    <w:tmpl w:val="276472F0"/>
    <w:lvl w:ilvl="0" w:tplc="76C28B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12A1010"/>
    <w:multiLevelType w:val="hybridMultilevel"/>
    <w:tmpl w:val="BB7C27DA"/>
    <w:lvl w:ilvl="0" w:tplc="05D63092">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21821D80"/>
    <w:multiLevelType w:val="hybridMultilevel"/>
    <w:tmpl w:val="9B989780"/>
    <w:lvl w:ilvl="0" w:tplc="63088AC8">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9" w15:restartNumberingAfterBreak="0">
    <w:nsid w:val="22776F64"/>
    <w:multiLevelType w:val="hybridMultilevel"/>
    <w:tmpl w:val="10E0BC78"/>
    <w:lvl w:ilvl="0" w:tplc="D56292E0">
      <w:start w:val="1"/>
      <w:numFmt w:val="lowerLetter"/>
      <w:lvlText w:val="(%1)"/>
      <w:lvlJc w:val="left"/>
      <w:pPr>
        <w:tabs>
          <w:tab w:val="num" w:pos="1287"/>
        </w:tabs>
        <w:ind w:left="1287" w:hanging="72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30" w15:restartNumberingAfterBreak="0">
    <w:nsid w:val="264D00FF"/>
    <w:multiLevelType w:val="hybridMultilevel"/>
    <w:tmpl w:val="E7C64D24"/>
    <w:lvl w:ilvl="0" w:tplc="934AF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988770F"/>
    <w:multiLevelType w:val="hybridMultilevel"/>
    <w:tmpl w:val="B7105004"/>
    <w:lvl w:ilvl="0" w:tplc="B4942E4E">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B592013"/>
    <w:multiLevelType w:val="hybridMultilevel"/>
    <w:tmpl w:val="41584D48"/>
    <w:lvl w:ilvl="0" w:tplc="3FC49118">
      <w:start w:val="1"/>
      <w:numFmt w:val="bullet"/>
      <w:lvlText w:val=""/>
      <w:lvlJc w:val="left"/>
      <w:pPr>
        <w:tabs>
          <w:tab w:val="num" w:pos="0"/>
        </w:tabs>
        <w:ind w:left="283" w:hanging="283"/>
      </w:pPr>
      <w:rPr>
        <w:rFonts w:ascii="Wingdings" w:hAnsi="Wingdings" w:hint="default"/>
        <w:sz w:val="20"/>
        <w:szCs w:val="20"/>
      </w:rPr>
    </w:lvl>
    <w:lvl w:ilvl="1" w:tplc="0868FC1E">
      <w:start w:val="8"/>
      <w:numFmt w:val="bullet"/>
      <w:lvlText w:val=""/>
      <w:lvlJc w:val="left"/>
      <w:pPr>
        <w:tabs>
          <w:tab w:val="num" w:pos="1440"/>
        </w:tabs>
        <w:ind w:left="1440" w:hanging="360"/>
      </w:pPr>
      <w:rPr>
        <w:rFonts w:ascii="Wingdings" w:hAnsi="Wingdings" w:cs="Times New Roman" w:hint="default"/>
        <w:b w:val="0"/>
        <w:i w:val="0"/>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BA0572C"/>
    <w:multiLevelType w:val="hybridMultilevel"/>
    <w:tmpl w:val="F224ED7A"/>
    <w:lvl w:ilvl="0" w:tplc="0C090001">
      <w:start w:val="1"/>
      <w:numFmt w:val="bullet"/>
      <w:lvlText w:val=""/>
      <w:lvlJc w:val="left"/>
      <w:pPr>
        <w:ind w:left="720" w:hanging="360"/>
      </w:pPr>
      <w:rPr>
        <w:rFonts w:ascii="Symbol" w:hAnsi="Symbol"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D8638A1"/>
    <w:multiLevelType w:val="hybridMultilevel"/>
    <w:tmpl w:val="D9540870"/>
    <w:lvl w:ilvl="0" w:tplc="5E8C879C">
      <w:start w:val="1"/>
      <w:numFmt w:val="lowerRoman"/>
      <w:lvlText w:val="(%1)"/>
      <w:lvlJc w:val="left"/>
      <w:pPr>
        <w:ind w:left="1170" w:hanging="720"/>
      </w:pPr>
      <w:rPr>
        <w:rFonts w:hint="default"/>
      </w:r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35" w15:restartNumberingAfterBreak="0">
    <w:nsid w:val="2E2E57E4"/>
    <w:multiLevelType w:val="hybridMultilevel"/>
    <w:tmpl w:val="3DBA5F82"/>
    <w:lvl w:ilvl="0" w:tplc="09AEC07C">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2E966356"/>
    <w:multiLevelType w:val="hybridMultilevel"/>
    <w:tmpl w:val="276472F0"/>
    <w:lvl w:ilvl="0" w:tplc="76C28B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F2670D5"/>
    <w:multiLevelType w:val="hybridMultilevel"/>
    <w:tmpl w:val="EB7E03EA"/>
    <w:lvl w:ilvl="0" w:tplc="0C09000B">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8" w15:restartNumberingAfterBreak="0">
    <w:nsid w:val="31595AEE"/>
    <w:multiLevelType w:val="hybridMultilevel"/>
    <w:tmpl w:val="47700A9E"/>
    <w:lvl w:ilvl="0" w:tplc="8FF2C78C">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2DF60B1"/>
    <w:multiLevelType w:val="singleLevel"/>
    <w:tmpl w:val="F0825DD4"/>
    <w:lvl w:ilvl="0">
      <w:start w:val="1"/>
      <w:numFmt w:val="decimal"/>
      <w:pStyle w:val="Heading1"/>
      <w:lvlText w:val="%1"/>
      <w:lvlJc w:val="left"/>
      <w:pPr>
        <w:tabs>
          <w:tab w:val="num" w:pos="360"/>
        </w:tabs>
        <w:ind w:left="0" w:firstLine="0"/>
      </w:pPr>
      <w:rPr>
        <w:sz w:val="20"/>
      </w:rPr>
    </w:lvl>
  </w:abstractNum>
  <w:abstractNum w:abstractNumId="40" w15:restartNumberingAfterBreak="0">
    <w:nsid w:val="33DF2B9B"/>
    <w:multiLevelType w:val="hybridMultilevel"/>
    <w:tmpl w:val="4ADC643C"/>
    <w:lvl w:ilvl="0" w:tplc="10E2283C">
      <w:start w:val="8"/>
      <w:numFmt w:val="bullet"/>
      <w:lvlText w:val=""/>
      <w:lvlJc w:val="left"/>
      <w:pPr>
        <w:tabs>
          <w:tab w:val="num" w:pos="1004"/>
        </w:tabs>
        <w:ind w:left="1004" w:hanging="360"/>
      </w:pPr>
      <w:rPr>
        <w:rFonts w:ascii="Wingdings" w:hAnsi="Wingdings" w:cs="Times New Roman" w:hint="default"/>
        <w:b w:val="0"/>
        <w:i w:val="0"/>
        <w:sz w:val="24"/>
      </w:rPr>
    </w:lvl>
    <w:lvl w:ilvl="1" w:tplc="65D8A9AA">
      <w:start w:val="8"/>
      <w:numFmt w:val="bullet"/>
      <w:lvlText w:val=""/>
      <w:lvlJc w:val="left"/>
      <w:pPr>
        <w:tabs>
          <w:tab w:val="num" w:pos="1440"/>
        </w:tabs>
        <w:ind w:left="1440" w:hanging="360"/>
      </w:pPr>
      <w:rPr>
        <w:rFonts w:ascii="Wingdings" w:hAnsi="Wingdings" w:cs="Times New Roman" w:hint="default"/>
        <w:b w:val="0"/>
        <w:i w:val="0"/>
        <w:sz w:val="20"/>
      </w:rPr>
    </w:lvl>
    <w:lvl w:ilvl="2" w:tplc="0C090005">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41" w15:restartNumberingAfterBreak="0">
    <w:nsid w:val="34527CC1"/>
    <w:multiLevelType w:val="hybridMultilevel"/>
    <w:tmpl w:val="64381B68"/>
    <w:lvl w:ilvl="0" w:tplc="710A07C0">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49615DF"/>
    <w:multiLevelType w:val="hybridMultilevel"/>
    <w:tmpl w:val="5BDC82C8"/>
    <w:lvl w:ilvl="0" w:tplc="34F8848C">
      <w:start w:val="2"/>
      <w:numFmt w:val="bullet"/>
      <w:lvlText w:val=""/>
      <w:lvlJc w:val="left"/>
      <w:pPr>
        <w:ind w:left="774" w:hanging="360"/>
      </w:pPr>
      <w:rPr>
        <w:rFonts w:ascii="Wingdings 2" w:hAnsi="Wingdings 2" w:hint="default"/>
        <w:color w:val="000000" w:themeColor="text1"/>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3" w15:restartNumberingAfterBreak="0">
    <w:nsid w:val="352214E4"/>
    <w:multiLevelType w:val="hybridMultilevel"/>
    <w:tmpl w:val="D7AA0BCC"/>
    <w:lvl w:ilvl="0" w:tplc="705A88A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15:restartNumberingAfterBreak="0">
    <w:nsid w:val="367856F2"/>
    <w:multiLevelType w:val="hybridMultilevel"/>
    <w:tmpl w:val="4134D5DC"/>
    <w:lvl w:ilvl="0" w:tplc="A40CED46">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15:restartNumberingAfterBreak="0">
    <w:nsid w:val="39AC3C6C"/>
    <w:multiLevelType w:val="hybridMultilevel"/>
    <w:tmpl w:val="7A0205BC"/>
    <w:lvl w:ilvl="0" w:tplc="9300F22E">
      <w:start w:val="1"/>
      <w:numFmt w:val="lowerLetter"/>
      <w:lvlText w:val="(%1)"/>
      <w:lvlJc w:val="left"/>
      <w:pPr>
        <w:tabs>
          <w:tab w:val="num" w:pos="1001"/>
        </w:tabs>
        <w:ind w:left="1001" w:hanging="360"/>
      </w:pPr>
      <w:rPr>
        <w:rFonts w:hint="default"/>
      </w:rPr>
    </w:lvl>
    <w:lvl w:ilvl="1" w:tplc="0C090019" w:tentative="1">
      <w:start w:val="1"/>
      <w:numFmt w:val="lowerLetter"/>
      <w:lvlText w:val="%2."/>
      <w:lvlJc w:val="left"/>
      <w:pPr>
        <w:tabs>
          <w:tab w:val="num" w:pos="1721"/>
        </w:tabs>
        <w:ind w:left="1721" w:hanging="360"/>
      </w:pPr>
    </w:lvl>
    <w:lvl w:ilvl="2" w:tplc="0C09001B" w:tentative="1">
      <w:start w:val="1"/>
      <w:numFmt w:val="lowerRoman"/>
      <w:lvlText w:val="%3."/>
      <w:lvlJc w:val="right"/>
      <w:pPr>
        <w:tabs>
          <w:tab w:val="num" w:pos="2441"/>
        </w:tabs>
        <w:ind w:left="2441" w:hanging="180"/>
      </w:pPr>
    </w:lvl>
    <w:lvl w:ilvl="3" w:tplc="0C09000F" w:tentative="1">
      <w:start w:val="1"/>
      <w:numFmt w:val="decimal"/>
      <w:lvlText w:val="%4."/>
      <w:lvlJc w:val="left"/>
      <w:pPr>
        <w:tabs>
          <w:tab w:val="num" w:pos="3161"/>
        </w:tabs>
        <w:ind w:left="3161" w:hanging="360"/>
      </w:pPr>
    </w:lvl>
    <w:lvl w:ilvl="4" w:tplc="0C090019" w:tentative="1">
      <w:start w:val="1"/>
      <w:numFmt w:val="lowerLetter"/>
      <w:lvlText w:val="%5."/>
      <w:lvlJc w:val="left"/>
      <w:pPr>
        <w:tabs>
          <w:tab w:val="num" w:pos="3881"/>
        </w:tabs>
        <w:ind w:left="3881" w:hanging="360"/>
      </w:pPr>
    </w:lvl>
    <w:lvl w:ilvl="5" w:tplc="0C09001B" w:tentative="1">
      <w:start w:val="1"/>
      <w:numFmt w:val="lowerRoman"/>
      <w:lvlText w:val="%6."/>
      <w:lvlJc w:val="right"/>
      <w:pPr>
        <w:tabs>
          <w:tab w:val="num" w:pos="4601"/>
        </w:tabs>
        <w:ind w:left="4601" w:hanging="180"/>
      </w:pPr>
    </w:lvl>
    <w:lvl w:ilvl="6" w:tplc="0C09000F" w:tentative="1">
      <w:start w:val="1"/>
      <w:numFmt w:val="decimal"/>
      <w:lvlText w:val="%7."/>
      <w:lvlJc w:val="left"/>
      <w:pPr>
        <w:tabs>
          <w:tab w:val="num" w:pos="5321"/>
        </w:tabs>
        <w:ind w:left="5321" w:hanging="360"/>
      </w:pPr>
    </w:lvl>
    <w:lvl w:ilvl="7" w:tplc="0C090019" w:tentative="1">
      <w:start w:val="1"/>
      <w:numFmt w:val="lowerLetter"/>
      <w:lvlText w:val="%8."/>
      <w:lvlJc w:val="left"/>
      <w:pPr>
        <w:tabs>
          <w:tab w:val="num" w:pos="6041"/>
        </w:tabs>
        <w:ind w:left="6041" w:hanging="360"/>
      </w:pPr>
    </w:lvl>
    <w:lvl w:ilvl="8" w:tplc="0C09001B" w:tentative="1">
      <w:start w:val="1"/>
      <w:numFmt w:val="lowerRoman"/>
      <w:lvlText w:val="%9."/>
      <w:lvlJc w:val="right"/>
      <w:pPr>
        <w:tabs>
          <w:tab w:val="num" w:pos="6761"/>
        </w:tabs>
        <w:ind w:left="6761" w:hanging="180"/>
      </w:pPr>
    </w:lvl>
  </w:abstractNum>
  <w:abstractNum w:abstractNumId="46" w15:restartNumberingAfterBreak="0">
    <w:nsid w:val="39F36DBD"/>
    <w:multiLevelType w:val="hybridMultilevel"/>
    <w:tmpl w:val="839EBDFA"/>
    <w:lvl w:ilvl="0" w:tplc="EA7AF3C4">
      <w:start w:val="1"/>
      <w:numFmt w:val="lowerLetter"/>
      <w:lvlText w:val="(%1)"/>
      <w:lvlJc w:val="left"/>
      <w:pPr>
        <w:tabs>
          <w:tab w:val="num" w:pos="723"/>
        </w:tabs>
        <w:ind w:left="723"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15:restartNumberingAfterBreak="0">
    <w:nsid w:val="3AEB1210"/>
    <w:multiLevelType w:val="hybridMultilevel"/>
    <w:tmpl w:val="F354A04C"/>
    <w:lvl w:ilvl="0" w:tplc="FD24E78E">
      <w:start w:val="1"/>
      <w:numFmt w:val="lowerRoman"/>
      <w:lvlText w:val="(%1)"/>
      <w:lvlJc w:val="left"/>
      <w:pPr>
        <w:tabs>
          <w:tab w:val="num" w:pos="1361"/>
        </w:tabs>
        <w:ind w:left="1361" w:hanging="720"/>
      </w:pPr>
      <w:rPr>
        <w:rFonts w:hint="default"/>
      </w:rPr>
    </w:lvl>
    <w:lvl w:ilvl="1" w:tplc="0C090019" w:tentative="1">
      <w:start w:val="1"/>
      <w:numFmt w:val="lowerLetter"/>
      <w:lvlText w:val="%2."/>
      <w:lvlJc w:val="left"/>
      <w:pPr>
        <w:tabs>
          <w:tab w:val="num" w:pos="1721"/>
        </w:tabs>
        <w:ind w:left="1721" w:hanging="360"/>
      </w:pPr>
    </w:lvl>
    <w:lvl w:ilvl="2" w:tplc="0C09001B" w:tentative="1">
      <w:start w:val="1"/>
      <w:numFmt w:val="lowerRoman"/>
      <w:lvlText w:val="%3."/>
      <w:lvlJc w:val="right"/>
      <w:pPr>
        <w:tabs>
          <w:tab w:val="num" w:pos="2441"/>
        </w:tabs>
        <w:ind w:left="2441" w:hanging="180"/>
      </w:pPr>
    </w:lvl>
    <w:lvl w:ilvl="3" w:tplc="0C09000F" w:tentative="1">
      <w:start w:val="1"/>
      <w:numFmt w:val="decimal"/>
      <w:lvlText w:val="%4."/>
      <w:lvlJc w:val="left"/>
      <w:pPr>
        <w:tabs>
          <w:tab w:val="num" w:pos="3161"/>
        </w:tabs>
        <w:ind w:left="3161" w:hanging="360"/>
      </w:pPr>
    </w:lvl>
    <w:lvl w:ilvl="4" w:tplc="0C090019" w:tentative="1">
      <w:start w:val="1"/>
      <w:numFmt w:val="lowerLetter"/>
      <w:lvlText w:val="%5."/>
      <w:lvlJc w:val="left"/>
      <w:pPr>
        <w:tabs>
          <w:tab w:val="num" w:pos="3881"/>
        </w:tabs>
        <w:ind w:left="3881" w:hanging="360"/>
      </w:pPr>
    </w:lvl>
    <w:lvl w:ilvl="5" w:tplc="0C09001B" w:tentative="1">
      <w:start w:val="1"/>
      <w:numFmt w:val="lowerRoman"/>
      <w:lvlText w:val="%6."/>
      <w:lvlJc w:val="right"/>
      <w:pPr>
        <w:tabs>
          <w:tab w:val="num" w:pos="4601"/>
        </w:tabs>
        <w:ind w:left="4601" w:hanging="180"/>
      </w:pPr>
    </w:lvl>
    <w:lvl w:ilvl="6" w:tplc="0C09000F" w:tentative="1">
      <w:start w:val="1"/>
      <w:numFmt w:val="decimal"/>
      <w:lvlText w:val="%7."/>
      <w:lvlJc w:val="left"/>
      <w:pPr>
        <w:tabs>
          <w:tab w:val="num" w:pos="5321"/>
        </w:tabs>
        <w:ind w:left="5321" w:hanging="360"/>
      </w:pPr>
    </w:lvl>
    <w:lvl w:ilvl="7" w:tplc="0C090019" w:tentative="1">
      <w:start w:val="1"/>
      <w:numFmt w:val="lowerLetter"/>
      <w:lvlText w:val="%8."/>
      <w:lvlJc w:val="left"/>
      <w:pPr>
        <w:tabs>
          <w:tab w:val="num" w:pos="6041"/>
        </w:tabs>
        <w:ind w:left="6041" w:hanging="360"/>
      </w:pPr>
    </w:lvl>
    <w:lvl w:ilvl="8" w:tplc="0C09001B" w:tentative="1">
      <w:start w:val="1"/>
      <w:numFmt w:val="lowerRoman"/>
      <w:lvlText w:val="%9."/>
      <w:lvlJc w:val="right"/>
      <w:pPr>
        <w:tabs>
          <w:tab w:val="num" w:pos="6761"/>
        </w:tabs>
        <w:ind w:left="6761" w:hanging="180"/>
      </w:pPr>
    </w:lvl>
  </w:abstractNum>
  <w:abstractNum w:abstractNumId="48" w15:restartNumberingAfterBreak="0">
    <w:nsid w:val="3B8B770D"/>
    <w:multiLevelType w:val="hybridMultilevel"/>
    <w:tmpl w:val="20967EB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9" w15:restartNumberingAfterBreak="0">
    <w:nsid w:val="3C704AB3"/>
    <w:multiLevelType w:val="hybridMultilevel"/>
    <w:tmpl w:val="FD5C6D5A"/>
    <w:lvl w:ilvl="0" w:tplc="100CDE26">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50" w15:restartNumberingAfterBreak="0">
    <w:nsid w:val="3D7B5C5C"/>
    <w:multiLevelType w:val="hybridMultilevel"/>
    <w:tmpl w:val="173A7FC6"/>
    <w:lvl w:ilvl="0" w:tplc="15024E66">
      <w:start w:val="1"/>
      <w:numFmt w:val="lowerLetter"/>
      <w:lvlText w:val="(%1)"/>
      <w:lvlJc w:val="left"/>
      <w:pPr>
        <w:tabs>
          <w:tab w:val="num" w:pos="723"/>
        </w:tabs>
        <w:ind w:left="723" w:hanging="360"/>
      </w:pPr>
      <w:rPr>
        <w:rFonts w:hint="default"/>
      </w:rPr>
    </w:lvl>
    <w:lvl w:ilvl="1" w:tplc="0C090019" w:tentative="1">
      <w:start w:val="1"/>
      <w:numFmt w:val="lowerLetter"/>
      <w:lvlText w:val="%2."/>
      <w:lvlJc w:val="left"/>
      <w:pPr>
        <w:tabs>
          <w:tab w:val="num" w:pos="1443"/>
        </w:tabs>
        <w:ind w:left="1443" w:hanging="360"/>
      </w:pPr>
    </w:lvl>
    <w:lvl w:ilvl="2" w:tplc="0C09001B" w:tentative="1">
      <w:start w:val="1"/>
      <w:numFmt w:val="lowerRoman"/>
      <w:lvlText w:val="%3."/>
      <w:lvlJc w:val="right"/>
      <w:pPr>
        <w:tabs>
          <w:tab w:val="num" w:pos="2163"/>
        </w:tabs>
        <w:ind w:left="2163" w:hanging="180"/>
      </w:pPr>
    </w:lvl>
    <w:lvl w:ilvl="3" w:tplc="0C09000F" w:tentative="1">
      <w:start w:val="1"/>
      <w:numFmt w:val="decimal"/>
      <w:lvlText w:val="%4."/>
      <w:lvlJc w:val="left"/>
      <w:pPr>
        <w:tabs>
          <w:tab w:val="num" w:pos="2883"/>
        </w:tabs>
        <w:ind w:left="2883" w:hanging="360"/>
      </w:pPr>
    </w:lvl>
    <w:lvl w:ilvl="4" w:tplc="0C090019" w:tentative="1">
      <w:start w:val="1"/>
      <w:numFmt w:val="lowerLetter"/>
      <w:lvlText w:val="%5."/>
      <w:lvlJc w:val="left"/>
      <w:pPr>
        <w:tabs>
          <w:tab w:val="num" w:pos="3603"/>
        </w:tabs>
        <w:ind w:left="3603" w:hanging="360"/>
      </w:pPr>
    </w:lvl>
    <w:lvl w:ilvl="5" w:tplc="0C09001B" w:tentative="1">
      <w:start w:val="1"/>
      <w:numFmt w:val="lowerRoman"/>
      <w:lvlText w:val="%6."/>
      <w:lvlJc w:val="right"/>
      <w:pPr>
        <w:tabs>
          <w:tab w:val="num" w:pos="4323"/>
        </w:tabs>
        <w:ind w:left="4323" w:hanging="180"/>
      </w:pPr>
    </w:lvl>
    <w:lvl w:ilvl="6" w:tplc="0C09000F" w:tentative="1">
      <w:start w:val="1"/>
      <w:numFmt w:val="decimal"/>
      <w:lvlText w:val="%7."/>
      <w:lvlJc w:val="left"/>
      <w:pPr>
        <w:tabs>
          <w:tab w:val="num" w:pos="5043"/>
        </w:tabs>
        <w:ind w:left="5043" w:hanging="360"/>
      </w:pPr>
    </w:lvl>
    <w:lvl w:ilvl="7" w:tplc="0C090019" w:tentative="1">
      <w:start w:val="1"/>
      <w:numFmt w:val="lowerLetter"/>
      <w:lvlText w:val="%8."/>
      <w:lvlJc w:val="left"/>
      <w:pPr>
        <w:tabs>
          <w:tab w:val="num" w:pos="5763"/>
        </w:tabs>
        <w:ind w:left="5763" w:hanging="360"/>
      </w:pPr>
    </w:lvl>
    <w:lvl w:ilvl="8" w:tplc="0C09001B" w:tentative="1">
      <w:start w:val="1"/>
      <w:numFmt w:val="lowerRoman"/>
      <w:lvlText w:val="%9."/>
      <w:lvlJc w:val="right"/>
      <w:pPr>
        <w:tabs>
          <w:tab w:val="num" w:pos="6483"/>
        </w:tabs>
        <w:ind w:left="6483" w:hanging="180"/>
      </w:pPr>
    </w:lvl>
  </w:abstractNum>
  <w:abstractNum w:abstractNumId="51" w15:restartNumberingAfterBreak="0">
    <w:nsid w:val="3E7431D2"/>
    <w:multiLevelType w:val="hybridMultilevel"/>
    <w:tmpl w:val="18FCD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F9B5A49"/>
    <w:multiLevelType w:val="hybridMultilevel"/>
    <w:tmpl w:val="DE96B25C"/>
    <w:lvl w:ilvl="0" w:tplc="0C090001">
      <w:start w:val="1"/>
      <w:numFmt w:val="bullet"/>
      <w:lvlText w:val=""/>
      <w:lvlJc w:val="left"/>
      <w:pPr>
        <w:ind w:left="1718" w:hanging="360"/>
      </w:pPr>
      <w:rPr>
        <w:rFonts w:ascii="Symbol" w:hAnsi="Symbol" w:hint="default"/>
      </w:rPr>
    </w:lvl>
    <w:lvl w:ilvl="1" w:tplc="0C090003" w:tentative="1">
      <w:start w:val="1"/>
      <w:numFmt w:val="bullet"/>
      <w:lvlText w:val="o"/>
      <w:lvlJc w:val="left"/>
      <w:pPr>
        <w:ind w:left="2438" w:hanging="360"/>
      </w:pPr>
      <w:rPr>
        <w:rFonts w:ascii="Courier New" w:hAnsi="Courier New" w:cs="Courier New" w:hint="default"/>
      </w:rPr>
    </w:lvl>
    <w:lvl w:ilvl="2" w:tplc="0C090005" w:tentative="1">
      <w:start w:val="1"/>
      <w:numFmt w:val="bullet"/>
      <w:lvlText w:val=""/>
      <w:lvlJc w:val="left"/>
      <w:pPr>
        <w:ind w:left="3158" w:hanging="360"/>
      </w:pPr>
      <w:rPr>
        <w:rFonts w:ascii="Wingdings" w:hAnsi="Wingdings" w:hint="default"/>
      </w:rPr>
    </w:lvl>
    <w:lvl w:ilvl="3" w:tplc="0C090001" w:tentative="1">
      <w:start w:val="1"/>
      <w:numFmt w:val="bullet"/>
      <w:lvlText w:val=""/>
      <w:lvlJc w:val="left"/>
      <w:pPr>
        <w:ind w:left="3878" w:hanging="360"/>
      </w:pPr>
      <w:rPr>
        <w:rFonts w:ascii="Symbol" w:hAnsi="Symbol" w:hint="default"/>
      </w:rPr>
    </w:lvl>
    <w:lvl w:ilvl="4" w:tplc="0C090003" w:tentative="1">
      <w:start w:val="1"/>
      <w:numFmt w:val="bullet"/>
      <w:lvlText w:val="o"/>
      <w:lvlJc w:val="left"/>
      <w:pPr>
        <w:ind w:left="4598" w:hanging="360"/>
      </w:pPr>
      <w:rPr>
        <w:rFonts w:ascii="Courier New" w:hAnsi="Courier New" w:cs="Courier New" w:hint="default"/>
      </w:rPr>
    </w:lvl>
    <w:lvl w:ilvl="5" w:tplc="0C090005" w:tentative="1">
      <w:start w:val="1"/>
      <w:numFmt w:val="bullet"/>
      <w:lvlText w:val=""/>
      <w:lvlJc w:val="left"/>
      <w:pPr>
        <w:ind w:left="5318" w:hanging="360"/>
      </w:pPr>
      <w:rPr>
        <w:rFonts w:ascii="Wingdings" w:hAnsi="Wingdings" w:hint="default"/>
      </w:rPr>
    </w:lvl>
    <w:lvl w:ilvl="6" w:tplc="0C090001" w:tentative="1">
      <w:start w:val="1"/>
      <w:numFmt w:val="bullet"/>
      <w:lvlText w:val=""/>
      <w:lvlJc w:val="left"/>
      <w:pPr>
        <w:ind w:left="6038" w:hanging="360"/>
      </w:pPr>
      <w:rPr>
        <w:rFonts w:ascii="Symbol" w:hAnsi="Symbol" w:hint="default"/>
      </w:rPr>
    </w:lvl>
    <w:lvl w:ilvl="7" w:tplc="0C090003" w:tentative="1">
      <w:start w:val="1"/>
      <w:numFmt w:val="bullet"/>
      <w:lvlText w:val="o"/>
      <w:lvlJc w:val="left"/>
      <w:pPr>
        <w:ind w:left="6758" w:hanging="360"/>
      </w:pPr>
      <w:rPr>
        <w:rFonts w:ascii="Courier New" w:hAnsi="Courier New" w:cs="Courier New" w:hint="default"/>
      </w:rPr>
    </w:lvl>
    <w:lvl w:ilvl="8" w:tplc="0C090005" w:tentative="1">
      <w:start w:val="1"/>
      <w:numFmt w:val="bullet"/>
      <w:lvlText w:val=""/>
      <w:lvlJc w:val="left"/>
      <w:pPr>
        <w:ind w:left="7478" w:hanging="360"/>
      </w:pPr>
      <w:rPr>
        <w:rFonts w:ascii="Wingdings" w:hAnsi="Wingdings" w:hint="default"/>
      </w:rPr>
    </w:lvl>
  </w:abstractNum>
  <w:abstractNum w:abstractNumId="53" w15:restartNumberingAfterBreak="0">
    <w:nsid w:val="40925CA3"/>
    <w:multiLevelType w:val="hybridMultilevel"/>
    <w:tmpl w:val="903CF122"/>
    <w:lvl w:ilvl="0" w:tplc="705A88A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4" w15:restartNumberingAfterBreak="0">
    <w:nsid w:val="40CE55CC"/>
    <w:multiLevelType w:val="hybridMultilevel"/>
    <w:tmpl w:val="4BE4C126"/>
    <w:lvl w:ilvl="0" w:tplc="3FC49118">
      <w:start w:val="1"/>
      <w:numFmt w:val="bullet"/>
      <w:lvlText w:val=""/>
      <w:lvlJc w:val="left"/>
      <w:pPr>
        <w:tabs>
          <w:tab w:val="num" w:pos="0"/>
        </w:tabs>
        <w:ind w:left="283" w:hanging="283"/>
      </w:pPr>
      <w:rPr>
        <w:rFonts w:ascii="Wingdings" w:hAnsi="Wingdings" w:hint="default"/>
        <w:sz w:val="20"/>
        <w:szCs w:val="20"/>
      </w:rPr>
    </w:lvl>
    <w:lvl w:ilvl="1" w:tplc="10E2283C">
      <w:start w:val="8"/>
      <w:numFmt w:val="bullet"/>
      <w:lvlText w:val=""/>
      <w:lvlJc w:val="left"/>
      <w:pPr>
        <w:tabs>
          <w:tab w:val="num" w:pos="1440"/>
        </w:tabs>
        <w:ind w:left="1440" w:hanging="360"/>
      </w:pPr>
      <w:rPr>
        <w:rFonts w:ascii="Wingdings" w:hAnsi="Wingdings" w:cs="Times New Roman" w:hint="default"/>
        <w:b w:val="0"/>
        <w:i w:val="0"/>
        <w:sz w:val="24"/>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15F22AD"/>
    <w:multiLevelType w:val="hybridMultilevel"/>
    <w:tmpl w:val="0B46F678"/>
    <w:lvl w:ilvl="0" w:tplc="6E8C7B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388725C"/>
    <w:multiLevelType w:val="hybridMultilevel"/>
    <w:tmpl w:val="188E3DFE"/>
    <w:lvl w:ilvl="0" w:tplc="162E3D00">
      <w:start w:val="1"/>
      <w:numFmt w:val="lowerLetter"/>
      <w:lvlText w:val="(%1)"/>
      <w:lvlJc w:val="left"/>
      <w:pPr>
        <w:ind w:left="720" w:hanging="360"/>
      </w:pPr>
      <w:rPr>
        <w:rFonts w:ascii="Arial" w:hAnsi="Arial" w:cs="Book Antiqua" w:hint="default"/>
        <w:b w:val="0"/>
        <w:i w:val="0"/>
        <w:strike w:val="0"/>
        <w:dstrike w:val="0"/>
        <w:color w:val="000000"/>
        <w:sz w:val="20"/>
        <w:szCs w:val="22"/>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61B2DE7"/>
    <w:multiLevelType w:val="hybridMultilevel"/>
    <w:tmpl w:val="3FBA4F7E"/>
    <w:lvl w:ilvl="0" w:tplc="10E2283C">
      <w:start w:val="8"/>
      <w:numFmt w:val="bullet"/>
      <w:lvlText w:val=""/>
      <w:lvlJc w:val="left"/>
      <w:pPr>
        <w:tabs>
          <w:tab w:val="num" w:pos="1004"/>
        </w:tabs>
        <w:ind w:left="1004" w:hanging="360"/>
      </w:pPr>
      <w:rPr>
        <w:rFonts w:ascii="Wingdings" w:hAnsi="Wingdings" w:cs="Times New Roman" w:hint="default"/>
        <w:b w:val="0"/>
        <w:i w:val="0"/>
        <w:sz w:val="24"/>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58" w15:restartNumberingAfterBreak="0">
    <w:nsid w:val="46F73BB8"/>
    <w:multiLevelType w:val="hybridMultilevel"/>
    <w:tmpl w:val="618EDA06"/>
    <w:lvl w:ilvl="0" w:tplc="1A4E73B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9" w15:restartNumberingAfterBreak="0">
    <w:nsid w:val="4AAF5309"/>
    <w:multiLevelType w:val="hybridMultilevel"/>
    <w:tmpl w:val="E57C8748"/>
    <w:lvl w:ilvl="0" w:tplc="4AF641A0">
      <w:start w:val="4"/>
      <w:numFmt w:val="lowerLetter"/>
      <w:lvlText w:val="(%1)"/>
      <w:lvlJc w:val="left"/>
      <w:pPr>
        <w:tabs>
          <w:tab w:val="num" w:pos="1800"/>
        </w:tabs>
        <w:ind w:left="1800" w:hanging="720"/>
      </w:pPr>
      <w:rPr>
        <w:rFonts w:hint="default"/>
      </w:rPr>
    </w:lvl>
    <w:lvl w:ilvl="1" w:tplc="913AF802">
      <w:start w:val="1"/>
      <w:numFmt w:val="lowerLetter"/>
      <w:lvlText w:val="(%2)"/>
      <w:lvlJc w:val="left"/>
      <w:pPr>
        <w:tabs>
          <w:tab w:val="num" w:pos="1500"/>
        </w:tabs>
        <w:ind w:left="1500" w:hanging="4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0" w15:restartNumberingAfterBreak="0">
    <w:nsid w:val="4AD62B0C"/>
    <w:multiLevelType w:val="hybridMultilevel"/>
    <w:tmpl w:val="38DCA1E4"/>
    <w:lvl w:ilvl="0" w:tplc="351E06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4D7B2702"/>
    <w:multiLevelType w:val="multilevel"/>
    <w:tmpl w:val="032E7DDA"/>
    <w:lvl w:ilvl="0">
      <w:start w:val="1"/>
      <w:numFmt w:val="bullet"/>
      <w:lvlRestart w:val="0"/>
      <w:pStyle w:val="Normalbullet1"/>
      <w:lvlText w:val=""/>
      <w:lvlJc w:val="left"/>
      <w:pPr>
        <w:tabs>
          <w:tab w:val="num" w:pos="567"/>
        </w:tabs>
        <w:ind w:left="567" w:hanging="567"/>
      </w:pPr>
      <w:rPr>
        <w:rFonts w:ascii="Symbol" w:hAnsi="Symbol" w:hint="default"/>
      </w:rPr>
    </w:lvl>
    <w:lvl w:ilvl="1">
      <w:start w:val="1"/>
      <w:numFmt w:val="bullet"/>
      <w:pStyle w:val="Normalbullet2"/>
      <w:lvlText w:val=""/>
      <w:lvlJc w:val="left"/>
      <w:pPr>
        <w:tabs>
          <w:tab w:val="num" w:pos="1134"/>
        </w:tabs>
        <w:ind w:left="1134" w:hanging="567"/>
      </w:pPr>
      <w:rPr>
        <w:rFonts w:ascii="Symbol" w:hAnsi="Symbol" w:hint="default"/>
      </w:rPr>
    </w:lvl>
    <w:lvl w:ilvl="2">
      <w:start w:val="1"/>
      <w:numFmt w:val="bullet"/>
      <w:pStyle w:val="Normalbullet3"/>
      <w:lvlText w:val=""/>
      <w:lvlJc w:val="left"/>
      <w:pPr>
        <w:tabs>
          <w:tab w:val="num" w:pos="1701"/>
        </w:tabs>
        <w:ind w:left="1701" w:hanging="567"/>
      </w:pPr>
      <w:rPr>
        <w:rFonts w:ascii="Symbol" w:hAnsi="Symbol" w:hint="default"/>
      </w:rPr>
    </w:lvl>
    <w:lvl w:ilvl="3">
      <w:start w:val="1"/>
      <w:numFmt w:val="bullet"/>
      <w:pStyle w:val="Normalbullet4"/>
      <w:lvlText w:val=""/>
      <w:lvlJc w:val="left"/>
      <w:pPr>
        <w:tabs>
          <w:tab w:val="num" w:pos="2268"/>
        </w:tabs>
        <w:ind w:left="2268" w:hanging="567"/>
      </w:pPr>
      <w:rPr>
        <w:rFonts w:ascii="Symbol" w:hAnsi="Symbol" w:hint="default"/>
      </w:rPr>
    </w:lvl>
    <w:lvl w:ilvl="4">
      <w:start w:val="1"/>
      <w:numFmt w:val="bullet"/>
      <w:pStyle w:val="Normalbullet5"/>
      <w:lvlText w:val=""/>
      <w:lvlJc w:val="left"/>
      <w:pPr>
        <w:tabs>
          <w:tab w:val="num" w:pos="2835"/>
        </w:tabs>
        <w:ind w:left="2835" w:hanging="567"/>
      </w:pPr>
      <w:rPr>
        <w:rFonts w:ascii="Symbol" w:hAnsi="Symbol" w:hint="default"/>
      </w:rPr>
    </w:lvl>
    <w:lvl w:ilvl="5">
      <w:start w:val="1"/>
      <w:numFmt w:val="bullet"/>
      <w:pStyle w:val="Normalbullet6"/>
      <w:lvlText w:val=""/>
      <w:lvlJc w:val="left"/>
      <w:pPr>
        <w:tabs>
          <w:tab w:val="num" w:pos="3402"/>
        </w:tabs>
        <w:ind w:left="3402" w:hanging="567"/>
      </w:pPr>
      <w:rPr>
        <w:rFonts w:ascii="Symbol" w:hAnsi="Symbol"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62" w15:restartNumberingAfterBreak="0">
    <w:nsid w:val="4EBA6980"/>
    <w:multiLevelType w:val="hybridMultilevel"/>
    <w:tmpl w:val="98FA2642"/>
    <w:lvl w:ilvl="0" w:tplc="B370456C">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3" w15:restartNumberingAfterBreak="0">
    <w:nsid w:val="4FBD39A8"/>
    <w:multiLevelType w:val="multilevel"/>
    <w:tmpl w:val="2912FDEC"/>
    <w:lvl w:ilvl="0">
      <w:start w:val="1"/>
      <w:numFmt w:val="decimal"/>
      <w:lvlRestart w:val="0"/>
      <w:pStyle w:val="Normalnumbered1"/>
      <w:lvlText w:val="%1."/>
      <w:lvlJc w:val="left"/>
      <w:pPr>
        <w:tabs>
          <w:tab w:val="num" w:pos="567"/>
        </w:tabs>
        <w:ind w:left="567" w:hanging="567"/>
      </w:pPr>
      <w:rPr>
        <w:rFonts w:hint="default"/>
      </w:rPr>
    </w:lvl>
    <w:lvl w:ilvl="1">
      <w:start w:val="1"/>
      <w:numFmt w:val="decimal"/>
      <w:pStyle w:val="Normalnumbered2"/>
      <w:lvlText w:val="%2."/>
      <w:lvlJc w:val="left"/>
      <w:pPr>
        <w:tabs>
          <w:tab w:val="num" w:pos="1134"/>
        </w:tabs>
        <w:ind w:left="1134" w:hanging="567"/>
      </w:pPr>
      <w:rPr>
        <w:rFonts w:hint="default"/>
      </w:rPr>
    </w:lvl>
    <w:lvl w:ilvl="2">
      <w:start w:val="1"/>
      <w:numFmt w:val="decimal"/>
      <w:pStyle w:val="Normalnumbered3"/>
      <w:lvlText w:val="%3."/>
      <w:lvlJc w:val="left"/>
      <w:pPr>
        <w:tabs>
          <w:tab w:val="num" w:pos="1701"/>
        </w:tabs>
        <w:ind w:left="1701" w:hanging="567"/>
      </w:pPr>
      <w:rPr>
        <w:rFonts w:hint="default"/>
      </w:rPr>
    </w:lvl>
    <w:lvl w:ilvl="3">
      <w:start w:val="1"/>
      <w:numFmt w:val="decimal"/>
      <w:pStyle w:val="Normalnumbered4"/>
      <w:lvlText w:val="%4."/>
      <w:lvlJc w:val="left"/>
      <w:pPr>
        <w:tabs>
          <w:tab w:val="num" w:pos="2268"/>
        </w:tabs>
        <w:ind w:left="2268" w:hanging="567"/>
      </w:pPr>
      <w:rPr>
        <w:rFonts w:hint="default"/>
      </w:rPr>
    </w:lvl>
    <w:lvl w:ilvl="4">
      <w:start w:val="1"/>
      <w:numFmt w:val="decimal"/>
      <w:pStyle w:val="Normalnumbered5"/>
      <w:lvlText w:val="%5."/>
      <w:lvlJc w:val="left"/>
      <w:pPr>
        <w:tabs>
          <w:tab w:val="num" w:pos="2835"/>
        </w:tabs>
        <w:ind w:left="2835" w:hanging="567"/>
      </w:pPr>
      <w:rPr>
        <w:rFonts w:hint="default"/>
      </w:rPr>
    </w:lvl>
    <w:lvl w:ilvl="5">
      <w:start w:val="1"/>
      <w:numFmt w:val="decimal"/>
      <w:pStyle w:val="Normalnumbered6"/>
      <w:lvlText w:val="%6."/>
      <w:lvlJc w:val="left"/>
      <w:pPr>
        <w:tabs>
          <w:tab w:val="num" w:pos="3402"/>
        </w:tabs>
        <w:ind w:left="3402" w:hanging="567"/>
      </w:pPr>
      <w:rPr>
        <w:rFonts w:hint="default"/>
      </w:rPr>
    </w:lvl>
    <w:lvl w:ilvl="6">
      <w:start w:val="1"/>
      <w:numFmt w:val="none"/>
      <w:lvlText w:val="%7"/>
      <w:lvlJc w:val="left"/>
      <w:pPr>
        <w:tabs>
          <w:tab w:val="num" w:pos="3969"/>
        </w:tabs>
        <w:ind w:left="3969" w:hanging="567"/>
      </w:pPr>
      <w:rPr>
        <w:rFonts w:hint="default"/>
      </w:rPr>
    </w:lvl>
    <w:lvl w:ilvl="7">
      <w:start w:val="1"/>
      <w:numFmt w:val="none"/>
      <w:lvlText w:val="%8"/>
      <w:lvlJc w:val="left"/>
      <w:pPr>
        <w:tabs>
          <w:tab w:val="num" w:pos="4536"/>
        </w:tabs>
        <w:ind w:left="4536" w:hanging="567"/>
      </w:pPr>
      <w:rPr>
        <w:rFonts w:hint="default"/>
      </w:rPr>
    </w:lvl>
    <w:lvl w:ilvl="8">
      <w:start w:val="1"/>
      <w:numFmt w:val="none"/>
      <w:lvlText w:val="%9"/>
      <w:lvlJc w:val="left"/>
      <w:pPr>
        <w:tabs>
          <w:tab w:val="num" w:pos="5103"/>
        </w:tabs>
        <w:ind w:left="5103" w:hanging="567"/>
      </w:pPr>
      <w:rPr>
        <w:rFonts w:hint="default"/>
      </w:rPr>
    </w:lvl>
  </w:abstractNum>
  <w:abstractNum w:abstractNumId="64" w15:restartNumberingAfterBreak="0">
    <w:nsid w:val="50906D74"/>
    <w:multiLevelType w:val="hybridMultilevel"/>
    <w:tmpl w:val="704A4536"/>
    <w:lvl w:ilvl="0" w:tplc="A6ACA588">
      <w:start w:val="1"/>
      <w:numFmt w:val="decimal"/>
      <w:lvlText w:val="%1."/>
      <w:lvlJc w:val="left"/>
      <w:pPr>
        <w:ind w:left="1004" w:hanging="360"/>
      </w:pPr>
      <w:rPr>
        <w:rFonts w:ascii="Arial" w:hAnsi="Arial" w:hint="default"/>
        <w:b w:val="0"/>
        <w:i w:val="0"/>
        <w:sz w:val="20"/>
        <w:szCs w:val="22"/>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5" w15:restartNumberingAfterBreak="0">
    <w:nsid w:val="517F341C"/>
    <w:multiLevelType w:val="hybridMultilevel"/>
    <w:tmpl w:val="861E9858"/>
    <w:lvl w:ilvl="0" w:tplc="980EEF3C">
      <w:start w:val="1"/>
      <w:numFmt w:val="lowerLetter"/>
      <w:lvlText w:val="(%1)"/>
      <w:lvlJc w:val="left"/>
      <w:pPr>
        <w:tabs>
          <w:tab w:val="num" w:pos="644"/>
        </w:tabs>
        <w:ind w:left="644" w:hanging="360"/>
      </w:pPr>
      <w:rPr>
        <w:rFonts w:hint="default"/>
      </w:rPr>
    </w:lvl>
    <w:lvl w:ilvl="1" w:tplc="0C090019" w:tentative="1">
      <w:start w:val="1"/>
      <w:numFmt w:val="lowerLetter"/>
      <w:lvlText w:val="%2."/>
      <w:lvlJc w:val="left"/>
      <w:pPr>
        <w:tabs>
          <w:tab w:val="num" w:pos="1364"/>
        </w:tabs>
        <w:ind w:left="1364" w:hanging="360"/>
      </w:pPr>
    </w:lvl>
    <w:lvl w:ilvl="2" w:tplc="0C09001B" w:tentative="1">
      <w:start w:val="1"/>
      <w:numFmt w:val="lowerRoman"/>
      <w:lvlText w:val="%3."/>
      <w:lvlJc w:val="right"/>
      <w:pPr>
        <w:tabs>
          <w:tab w:val="num" w:pos="2084"/>
        </w:tabs>
        <w:ind w:left="2084" w:hanging="180"/>
      </w:pPr>
    </w:lvl>
    <w:lvl w:ilvl="3" w:tplc="0C09000F" w:tentative="1">
      <w:start w:val="1"/>
      <w:numFmt w:val="decimal"/>
      <w:lvlText w:val="%4."/>
      <w:lvlJc w:val="left"/>
      <w:pPr>
        <w:tabs>
          <w:tab w:val="num" w:pos="2804"/>
        </w:tabs>
        <w:ind w:left="2804" w:hanging="360"/>
      </w:pPr>
    </w:lvl>
    <w:lvl w:ilvl="4" w:tplc="0C090019" w:tentative="1">
      <w:start w:val="1"/>
      <w:numFmt w:val="lowerLetter"/>
      <w:lvlText w:val="%5."/>
      <w:lvlJc w:val="left"/>
      <w:pPr>
        <w:tabs>
          <w:tab w:val="num" w:pos="3524"/>
        </w:tabs>
        <w:ind w:left="3524" w:hanging="360"/>
      </w:pPr>
    </w:lvl>
    <w:lvl w:ilvl="5" w:tplc="0C09001B" w:tentative="1">
      <w:start w:val="1"/>
      <w:numFmt w:val="lowerRoman"/>
      <w:lvlText w:val="%6."/>
      <w:lvlJc w:val="right"/>
      <w:pPr>
        <w:tabs>
          <w:tab w:val="num" w:pos="4244"/>
        </w:tabs>
        <w:ind w:left="4244" w:hanging="180"/>
      </w:pPr>
    </w:lvl>
    <w:lvl w:ilvl="6" w:tplc="0C09000F" w:tentative="1">
      <w:start w:val="1"/>
      <w:numFmt w:val="decimal"/>
      <w:lvlText w:val="%7."/>
      <w:lvlJc w:val="left"/>
      <w:pPr>
        <w:tabs>
          <w:tab w:val="num" w:pos="4964"/>
        </w:tabs>
        <w:ind w:left="4964" w:hanging="360"/>
      </w:pPr>
    </w:lvl>
    <w:lvl w:ilvl="7" w:tplc="0C090019" w:tentative="1">
      <w:start w:val="1"/>
      <w:numFmt w:val="lowerLetter"/>
      <w:lvlText w:val="%8."/>
      <w:lvlJc w:val="left"/>
      <w:pPr>
        <w:tabs>
          <w:tab w:val="num" w:pos="5684"/>
        </w:tabs>
        <w:ind w:left="5684" w:hanging="360"/>
      </w:pPr>
    </w:lvl>
    <w:lvl w:ilvl="8" w:tplc="0C09001B" w:tentative="1">
      <w:start w:val="1"/>
      <w:numFmt w:val="lowerRoman"/>
      <w:lvlText w:val="%9."/>
      <w:lvlJc w:val="right"/>
      <w:pPr>
        <w:tabs>
          <w:tab w:val="num" w:pos="6404"/>
        </w:tabs>
        <w:ind w:left="6404" w:hanging="180"/>
      </w:pPr>
    </w:lvl>
  </w:abstractNum>
  <w:abstractNum w:abstractNumId="66" w15:restartNumberingAfterBreak="0">
    <w:nsid w:val="521004C6"/>
    <w:multiLevelType w:val="hybridMultilevel"/>
    <w:tmpl w:val="8EFCC2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2A96F04"/>
    <w:multiLevelType w:val="hybridMultilevel"/>
    <w:tmpl w:val="EFECF71A"/>
    <w:lvl w:ilvl="0" w:tplc="911088A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8" w15:restartNumberingAfterBreak="0">
    <w:nsid w:val="52CA6836"/>
    <w:multiLevelType w:val="hybridMultilevel"/>
    <w:tmpl w:val="52DE7FA8"/>
    <w:lvl w:ilvl="0" w:tplc="3FC49118">
      <w:start w:val="1"/>
      <w:numFmt w:val="bullet"/>
      <w:lvlText w:val=""/>
      <w:lvlJc w:val="left"/>
      <w:pPr>
        <w:tabs>
          <w:tab w:val="num" w:pos="0"/>
        </w:tabs>
        <w:ind w:left="283" w:hanging="283"/>
      </w:pPr>
      <w:rPr>
        <w:rFonts w:ascii="Wingdings" w:hAnsi="Wingdings" w:hint="default"/>
        <w:sz w:val="20"/>
        <w:szCs w:val="20"/>
      </w:rPr>
    </w:lvl>
    <w:lvl w:ilvl="1" w:tplc="39DC2F90">
      <w:start w:val="8"/>
      <w:numFmt w:val="bullet"/>
      <w:lvlText w:val=""/>
      <w:lvlJc w:val="left"/>
      <w:pPr>
        <w:tabs>
          <w:tab w:val="num" w:pos="1440"/>
        </w:tabs>
        <w:ind w:left="1440" w:hanging="360"/>
      </w:pPr>
      <w:rPr>
        <w:rFonts w:ascii="Wingdings" w:hAnsi="Wingdings" w:cs="Times New Roman" w:hint="default"/>
        <w:b w:val="0"/>
        <w:i w:val="0"/>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308337B"/>
    <w:multiLevelType w:val="hybridMultilevel"/>
    <w:tmpl w:val="518E243A"/>
    <w:lvl w:ilvl="0" w:tplc="132037D0">
      <w:start w:val="1"/>
      <w:numFmt w:val="bullet"/>
      <w:lvlText w:val=""/>
      <w:lvlJc w:val="left"/>
      <w:pPr>
        <w:tabs>
          <w:tab w:val="num" w:pos="930"/>
        </w:tabs>
        <w:ind w:left="930" w:hanging="36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3134DBE"/>
    <w:multiLevelType w:val="hybridMultilevel"/>
    <w:tmpl w:val="4F88A472"/>
    <w:lvl w:ilvl="0" w:tplc="E6D4D192">
      <w:numFmt w:val="bullet"/>
      <w:lvlText w:val="§"/>
      <w:lvlJc w:val="left"/>
      <w:pPr>
        <w:ind w:left="1440" w:hanging="360"/>
      </w:pPr>
      <w:rPr>
        <w:rFonts w:ascii="Wingdings" w:hAnsi="Wingdings" w:hint="default"/>
        <w:b w:val="0"/>
        <w:i w:val="0"/>
        <w:color w:val="000000"/>
        <w:sz w:val="22"/>
        <w:szCs w:val="3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1" w15:restartNumberingAfterBreak="0">
    <w:nsid w:val="559C7B6A"/>
    <w:multiLevelType w:val="hybridMultilevel"/>
    <w:tmpl w:val="D09ED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69D0E3D"/>
    <w:multiLevelType w:val="hybridMultilevel"/>
    <w:tmpl w:val="F434023E"/>
    <w:lvl w:ilvl="0" w:tplc="64C202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57A76AEB"/>
    <w:multiLevelType w:val="hybridMultilevel"/>
    <w:tmpl w:val="0434985C"/>
    <w:lvl w:ilvl="0" w:tplc="7CCAF88C">
      <w:start w:val="1"/>
      <w:numFmt w:val="bullet"/>
      <w:lvlText w:val=""/>
      <w:lvlJc w:val="left"/>
      <w:pPr>
        <w:tabs>
          <w:tab w:val="num" w:pos="720"/>
        </w:tabs>
        <w:ind w:left="720" w:hanging="360"/>
      </w:pPr>
      <w:rPr>
        <w:rFonts w:ascii="Wingdings" w:hAnsi="Wingdings" w:hint="default"/>
      </w:rPr>
    </w:lvl>
    <w:lvl w:ilvl="1" w:tplc="9E18A578" w:tentative="1">
      <w:start w:val="1"/>
      <w:numFmt w:val="bullet"/>
      <w:lvlText w:val=""/>
      <w:lvlJc w:val="left"/>
      <w:pPr>
        <w:tabs>
          <w:tab w:val="num" w:pos="1440"/>
        </w:tabs>
        <w:ind w:left="1440" w:hanging="360"/>
      </w:pPr>
      <w:rPr>
        <w:rFonts w:ascii="Wingdings" w:hAnsi="Wingdings" w:hint="default"/>
      </w:rPr>
    </w:lvl>
    <w:lvl w:ilvl="2" w:tplc="8EB66344" w:tentative="1">
      <w:start w:val="1"/>
      <w:numFmt w:val="bullet"/>
      <w:lvlText w:val=""/>
      <w:lvlJc w:val="left"/>
      <w:pPr>
        <w:tabs>
          <w:tab w:val="num" w:pos="2160"/>
        </w:tabs>
        <w:ind w:left="2160" w:hanging="360"/>
      </w:pPr>
      <w:rPr>
        <w:rFonts w:ascii="Wingdings" w:hAnsi="Wingdings" w:hint="default"/>
      </w:rPr>
    </w:lvl>
    <w:lvl w:ilvl="3" w:tplc="9B6E7438" w:tentative="1">
      <w:start w:val="1"/>
      <w:numFmt w:val="bullet"/>
      <w:lvlText w:val=""/>
      <w:lvlJc w:val="left"/>
      <w:pPr>
        <w:tabs>
          <w:tab w:val="num" w:pos="2880"/>
        </w:tabs>
        <w:ind w:left="2880" w:hanging="360"/>
      </w:pPr>
      <w:rPr>
        <w:rFonts w:ascii="Wingdings" w:hAnsi="Wingdings" w:hint="default"/>
      </w:rPr>
    </w:lvl>
    <w:lvl w:ilvl="4" w:tplc="F7B0CFEE" w:tentative="1">
      <w:start w:val="1"/>
      <w:numFmt w:val="bullet"/>
      <w:lvlText w:val=""/>
      <w:lvlJc w:val="left"/>
      <w:pPr>
        <w:tabs>
          <w:tab w:val="num" w:pos="3600"/>
        </w:tabs>
        <w:ind w:left="3600" w:hanging="360"/>
      </w:pPr>
      <w:rPr>
        <w:rFonts w:ascii="Wingdings" w:hAnsi="Wingdings" w:hint="default"/>
      </w:rPr>
    </w:lvl>
    <w:lvl w:ilvl="5" w:tplc="87D6834A" w:tentative="1">
      <w:start w:val="1"/>
      <w:numFmt w:val="bullet"/>
      <w:lvlText w:val=""/>
      <w:lvlJc w:val="left"/>
      <w:pPr>
        <w:tabs>
          <w:tab w:val="num" w:pos="4320"/>
        </w:tabs>
        <w:ind w:left="4320" w:hanging="360"/>
      </w:pPr>
      <w:rPr>
        <w:rFonts w:ascii="Wingdings" w:hAnsi="Wingdings" w:hint="default"/>
      </w:rPr>
    </w:lvl>
    <w:lvl w:ilvl="6" w:tplc="468A9544" w:tentative="1">
      <w:start w:val="1"/>
      <w:numFmt w:val="bullet"/>
      <w:lvlText w:val=""/>
      <w:lvlJc w:val="left"/>
      <w:pPr>
        <w:tabs>
          <w:tab w:val="num" w:pos="5040"/>
        </w:tabs>
        <w:ind w:left="5040" w:hanging="360"/>
      </w:pPr>
      <w:rPr>
        <w:rFonts w:ascii="Wingdings" w:hAnsi="Wingdings" w:hint="default"/>
      </w:rPr>
    </w:lvl>
    <w:lvl w:ilvl="7" w:tplc="E1DC6B4E" w:tentative="1">
      <w:start w:val="1"/>
      <w:numFmt w:val="bullet"/>
      <w:lvlText w:val=""/>
      <w:lvlJc w:val="left"/>
      <w:pPr>
        <w:tabs>
          <w:tab w:val="num" w:pos="5760"/>
        </w:tabs>
        <w:ind w:left="5760" w:hanging="360"/>
      </w:pPr>
      <w:rPr>
        <w:rFonts w:ascii="Wingdings" w:hAnsi="Wingdings" w:hint="default"/>
      </w:rPr>
    </w:lvl>
    <w:lvl w:ilvl="8" w:tplc="E65A862A"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7F93975"/>
    <w:multiLevelType w:val="hybridMultilevel"/>
    <w:tmpl w:val="B1A0DFDA"/>
    <w:lvl w:ilvl="0" w:tplc="C85AA24C">
      <w:start w:val="1"/>
      <w:numFmt w:val="bullet"/>
      <w:lvlText w:val=""/>
      <w:legacy w:legacy="1" w:legacySpace="0" w:legacyIndent="283"/>
      <w:lvlJc w:val="left"/>
      <w:pPr>
        <w:ind w:left="343" w:hanging="283"/>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5" w15:restartNumberingAfterBreak="0">
    <w:nsid w:val="582429B7"/>
    <w:multiLevelType w:val="hybridMultilevel"/>
    <w:tmpl w:val="276472F0"/>
    <w:lvl w:ilvl="0" w:tplc="76C28B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59097390"/>
    <w:multiLevelType w:val="hybridMultilevel"/>
    <w:tmpl w:val="A196A096"/>
    <w:lvl w:ilvl="0" w:tplc="CDEEB7E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5AAB2E7C"/>
    <w:multiLevelType w:val="hybridMultilevel"/>
    <w:tmpl w:val="DAF802C2"/>
    <w:lvl w:ilvl="0" w:tplc="6824B4C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8" w15:restartNumberingAfterBreak="0">
    <w:nsid w:val="5AE97270"/>
    <w:multiLevelType w:val="hybridMultilevel"/>
    <w:tmpl w:val="7040A7BA"/>
    <w:lvl w:ilvl="0" w:tplc="92F683B2">
      <w:start w:val="33"/>
      <w:numFmt w:val="decimal"/>
      <w:lvlText w:val="%1"/>
      <w:lvlJc w:val="left"/>
      <w:pPr>
        <w:ind w:left="10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70EEE8D2">
      <w:start w:val="1"/>
      <w:numFmt w:val="lowerLetter"/>
      <w:lvlText w:val="(%2)"/>
      <w:lvlJc w:val="left"/>
      <w:pPr>
        <w:ind w:left="1425"/>
      </w:pPr>
      <w:rPr>
        <w:rFonts w:ascii="Arial" w:hAnsi="Arial" w:cs="Book Antiqua" w:hint="default"/>
        <w:b w:val="0"/>
        <w:i w:val="0"/>
        <w:strike w:val="0"/>
        <w:dstrike w:val="0"/>
        <w:color w:val="000000"/>
        <w:sz w:val="20"/>
        <w:szCs w:val="24"/>
        <w:u w:val="none" w:color="000000"/>
        <w:bdr w:val="none" w:sz="0" w:space="0" w:color="auto"/>
        <w:shd w:val="clear" w:color="auto" w:fill="auto"/>
        <w:vertAlign w:val="baseline"/>
      </w:rPr>
    </w:lvl>
    <w:lvl w:ilvl="2" w:tplc="C7300ED2">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F5984ED0">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0CB60020">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3D927A40">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79FC524E">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04C67FCA">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02861B38">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5C852D4A"/>
    <w:multiLevelType w:val="hybridMultilevel"/>
    <w:tmpl w:val="3578B330"/>
    <w:lvl w:ilvl="0" w:tplc="71C2962A">
      <w:start w:val="37"/>
      <w:numFmt w:val="decimal"/>
      <w:lvlText w:val="%1"/>
      <w:lvlJc w:val="left"/>
      <w:pPr>
        <w:ind w:left="108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0C090001">
      <w:start w:val="1"/>
      <w:numFmt w:val="bullet"/>
      <w:lvlText w:val=""/>
      <w:lvlJc w:val="left"/>
      <w:pPr>
        <w:ind w:left="1066"/>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998AF1B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7E55A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6C0CB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7ECAA1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18457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629E5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DC778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5EDD1271"/>
    <w:multiLevelType w:val="hybridMultilevel"/>
    <w:tmpl w:val="7F6A8D3E"/>
    <w:lvl w:ilvl="0" w:tplc="6016A1B8">
      <w:start w:val="1"/>
      <w:numFmt w:val="lowerLetter"/>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1" w15:restartNumberingAfterBreak="0">
    <w:nsid w:val="608E6244"/>
    <w:multiLevelType w:val="hybridMultilevel"/>
    <w:tmpl w:val="47AE740A"/>
    <w:lvl w:ilvl="0" w:tplc="C400CC24">
      <w:numFmt w:val="bullet"/>
      <w:lvlText w:val="§"/>
      <w:lvlJc w:val="left"/>
      <w:pPr>
        <w:ind w:left="1440" w:hanging="360"/>
      </w:pPr>
      <w:rPr>
        <w:rFonts w:ascii="Wingdings" w:hAnsi="Wingdings" w:hint="default"/>
        <w:b w:val="0"/>
        <w:i w:val="0"/>
        <w:color w:val="000000"/>
        <w:sz w:val="22"/>
        <w:szCs w:val="3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2" w15:restartNumberingAfterBreak="0">
    <w:nsid w:val="615D08DE"/>
    <w:multiLevelType w:val="hybridMultilevel"/>
    <w:tmpl w:val="490E2B84"/>
    <w:lvl w:ilvl="0" w:tplc="6BBEB32A">
      <w:start w:val="2"/>
      <w:numFmt w:val="bullet"/>
      <w:lvlText w:val=""/>
      <w:lvlJc w:val="left"/>
      <w:pPr>
        <w:tabs>
          <w:tab w:val="num" w:pos="363"/>
        </w:tabs>
        <w:ind w:left="363" w:hanging="363"/>
      </w:pPr>
      <w:rPr>
        <w:rFonts w:ascii="Wingdings 2" w:hAnsi="Wingdings 2"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2AE0A8A"/>
    <w:multiLevelType w:val="hybridMultilevel"/>
    <w:tmpl w:val="C634442A"/>
    <w:lvl w:ilvl="0" w:tplc="250C9776">
      <w:start w:val="1"/>
      <w:numFmt w:val="lowerRoman"/>
      <w:lvlText w:val="(%1)"/>
      <w:lvlJc w:val="left"/>
      <w:pPr>
        <w:tabs>
          <w:tab w:val="num" w:pos="1077"/>
        </w:tabs>
        <w:ind w:left="1077" w:hanging="720"/>
      </w:pPr>
      <w:rPr>
        <w:rFonts w:hint="default"/>
      </w:rPr>
    </w:lvl>
    <w:lvl w:ilvl="1" w:tplc="5B368008">
      <w:start w:val="1"/>
      <w:numFmt w:val="lowerLetter"/>
      <w:lvlText w:val="(%2)"/>
      <w:lvlJc w:val="left"/>
      <w:pPr>
        <w:tabs>
          <w:tab w:val="num" w:pos="1797"/>
        </w:tabs>
        <w:ind w:left="1797" w:hanging="720"/>
      </w:pPr>
      <w:rPr>
        <w:rFonts w:hint="default"/>
      </w:rPr>
    </w:lvl>
    <w:lvl w:ilvl="2" w:tplc="0C09001B" w:tentative="1">
      <w:start w:val="1"/>
      <w:numFmt w:val="lowerRoman"/>
      <w:lvlText w:val="%3."/>
      <w:lvlJc w:val="right"/>
      <w:pPr>
        <w:tabs>
          <w:tab w:val="num" w:pos="2157"/>
        </w:tabs>
        <w:ind w:left="2157" w:hanging="180"/>
      </w:pPr>
    </w:lvl>
    <w:lvl w:ilvl="3" w:tplc="0C09000F" w:tentative="1">
      <w:start w:val="1"/>
      <w:numFmt w:val="decimal"/>
      <w:lvlText w:val="%4."/>
      <w:lvlJc w:val="left"/>
      <w:pPr>
        <w:tabs>
          <w:tab w:val="num" w:pos="2877"/>
        </w:tabs>
        <w:ind w:left="2877" w:hanging="360"/>
      </w:pPr>
    </w:lvl>
    <w:lvl w:ilvl="4" w:tplc="0C090019" w:tentative="1">
      <w:start w:val="1"/>
      <w:numFmt w:val="lowerLetter"/>
      <w:lvlText w:val="%5."/>
      <w:lvlJc w:val="left"/>
      <w:pPr>
        <w:tabs>
          <w:tab w:val="num" w:pos="3597"/>
        </w:tabs>
        <w:ind w:left="3597" w:hanging="360"/>
      </w:pPr>
    </w:lvl>
    <w:lvl w:ilvl="5" w:tplc="0C09001B" w:tentative="1">
      <w:start w:val="1"/>
      <w:numFmt w:val="lowerRoman"/>
      <w:lvlText w:val="%6."/>
      <w:lvlJc w:val="right"/>
      <w:pPr>
        <w:tabs>
          <w:tab w:val="num" w:pos="4317"/>
        </w:tabs>
        <w:ind w:left="4317" w:hanging="180"/>
      </w:pPr>
    </w:lvl>
    <w:lvl w:ilvl="6" w:tplc="0C09000F" w:tentative="1">
      <w:start w:val="1"/>
      <w:numFmt w:val="decimal"/>
      <w:lvlText w:val="%7."/>
      <w:lvlJc w:val="left"/>
      <w:pPr>
        <w:tabs>
          <w:tab w:val="num" w:pos="5037"/>
        </w:tabs>
        <w:ind w:left="5037" w:hanging="360"/>
      </w:pPr>
    </w:lvl>
    <w:lvl w:ilvl="7" w:tplc="0C090019" w:tentative="1">
      <w:start w:val="1"/>
      <w:numFmt w:val="lowerLetter"/>
      <w:lvlText w:val="%8."/>
      <w:lvlJc w:val="left"/>
      <w:pPr>
        <w:tabs>
          <w:tab w:val="num" w:pos="5757"/>
        </w:tabs>
        <w:ind w:left="5757" w:hanging="360"/>
      </w:pPr>
    </w:lvl>
    <w:lvl w:ilvl="8" w:tplc="0C09001B" w:tentative="1">
      <w:start w:val="1"/>
      <w:numFmt w:val="lowerRoman"/>
      <w:lvlText w:val="%9."/>
      <w:lvlJc w:val="right"/>
      <w:pPr>
        <w:tabs>
          <w:tab w:val="num" w:pos="6477"/>
        </w:tabs>
        <w:ind w:left="6477" w:hanging="180"/>
      </w:pPr>
    </w:lvl>
  </w:abstractNum>
  <w:abstractNum w:abstractNumId="84" w15:restartNumberingAfterBreak="0">
    <w:nsid w:val="643D4550"/>
    <w:multiLevelType w:val="hybridMultilevel"/>
    <w:tmpl w:val="BD3883E4"/>
    <w:lvl w:ilvl="0" w:tplc="10E2283C">
      <w:start w:val="8"/>
      <w:numFmt w:val="bullet"/>
      <w:lvlText w:val=""/>
      <w:lvlJc w:val="left"/>
      <w:pPr>
        <w:tabs>
          <w:tab w:val="num" w:pos="1004"/>
        </w:tabs>
        <w:ind w:left="1004" w:hanging="360"/>
      </w:pPr>
      <w:rPr>
        <w:rFonts w:ascii="Wingdings" w:hAnsi="Wingdings" w:cs="Times New Roman" w:hint="default"/>
        <w:b w:val="0"/>
        <w:i w:val="0"/>
        <w:sz w:val="24"/>
      </w:rPr>
    </w:lvl>
    <w:lvl w:ilvl="1" w:tplc="10E2283C">
      <w:start w:val="8"/>
      <w:numFmt w:val="bullet"/>
      <w:lvlText w:val=""/>
      <w:lvlJc w:val="left"/>
      <w:pPr>
        <w:tabs>
          <w:tab w:val="num" w:pos="1440"/>
        </w:tabs>
        <w:ind w:left="1440" w:hanging="360"/>
      </w:pPr>
      <w:rPr>
        <w:rFonts w:ascii="Wingdings" w:hAnsi="Wingdings" w:cs="Times New Roman" w:hint="default"/>
        <w:b w:val="0"/>
        <w:i w:val="0"/>
        <w:sz w:val="24"/>
      </w:rPr>
    </w:lvl>
    <w:lvl w:ilvl="2" w:tplc="0C090005">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85" w15:restartNumberingAfterBreak="0">
    <w:nsid w:val="652E6535"/>
    <w:multiLevelType w:val="hybridMultilevel"/>
    <w:tmpl w:val="4DBEEBFC"/>
    <w:lvl w:ilvl="0" w:tplc="F1D4128C">
      <w:start w:val="1"/>
      <w:numFmt w:val="lowerLetter"/>
      <w:lvlText w:val="(%1)"/>
      <w:lvlJc w:val="left"/>
      <w:pPr>
        <w:ind w:left="930" w:hanging="360"/>
      </w:pPr>
      <w:rPr>
        <w:rFonts w:ascii="Arial" w:hAnsi="Arial" w:hint="default"/>
        <w:sz w:val="20"/>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86" w15:restartNumberingAfterBreak="0">
    <w:nsid w:val="68FF4B49"/>
    <w:multiLevelType w:val="hybridMultilevel"/>
    <w:tmpl w:val="276472F0"/>
    <w:lvl w:ilvl="0" w:tplc="76C28B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69E722C5"/>
    <w:multiLevelType w:val="hybridMultilevel"/>
    <w:tmpl w:val="5432603E"/>
    <w:lvl w:ilvl="0" w:tplc="CB4842BA">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8" w15:restartNumberingAfterBreak="0">
    <w:nsid w:val="6A191113"/>
    <w:multiLevelType w:val="hybridMultilevel"/>
    <w:tmpl w:val="79DA20AA"/>
    <w:lvl w:ilvl="0" w:tplc="15083292">
      <w:start w:val="1"/>
      <w:numFmt w:val="lowerLetter"/>
      <w:lvlText w:val="(%1)"/>
      <w:lvlJc w:val="left"/>
      <w:pPr>
        <w:tabs>
          <w:tab w:val="num" w:pos="723"/>
        </w:tabs>
        <w:ind w:left="723" w:hanging="360"/>
      </w:pPr>
      <w:rPr>
        <w:rFonts w:hint="default"/>
      </w:rPr>
    </w:lvl>
    <w:lvl w:ilvl="1" w:tplc="0C090019" w:tentative="1">
      <w:start w:val="1"/>
      <w:numFmt w:val="lowerLetter"/>
      <w:lvlText w:val="%2."/>
      <w:lvlJc w:val="left"/>
      <w:pPr>
        <w:tabs>
          <w:tab w:val="num" w:pos="1443"/>
        </w:tabs>
        <w:ind w:left="1443" w:hanging="360"/>
      </w:pPr>
    </w:lvl>
    <w:lvl w:ilvl="2" w:tplc="0C09001B" w:tentative="1">
      <w:start w:val="1"/>
      <w:numFmt w:val="lowerRoman"/>
      <w:lvlText w:val="%3."/>
      <w:lvlJc w:val="right"/>
      <w:pPr>
        <w:tabs>
          <w:tab w:val="num" w:pos="2163"/>
        </w:tabs>
        <w:ind w:left="2163" w:hanging="180"/>
      </w:pPr>
    </w:lvl>
    <w:lvl w:ilvl="3" w:tplc="0C09000F" w:tentative="1">
      <w:start w:val="1"/>
      <w:numFmt w:val="decimal"/>
      <w:lvlText w:val="%4."/>
      <w:lvlJc w:val="left"/>
      <w:pPr>
        <w:tabs>
          <w:tab w:val="num" w:pos="2883"/>
        </w:tabs>
        <w:ind w:left="2883" w:hanging="360"/>
      </w:pPr>
    </w:lvl>
    <w:lvl w:ilvl="4" w:tplc="0C090019" w:tentative="1">
      <w:start w:val="1"/>
      <w:numFmt w:val="lowerLetter"/>
      <w:lvlText w:val="%5."/>
      <w:lvlJc w:val="left"/>
      <w:pPr>
        <w:tabs>
          <w:tab w:val="num" w:pos="3603"/>
        </w:tabs>
        <w:ind w:left="3603" w:hanging="360"/>
      </w:pPr>
    </w:lvl>
    <w:lvl w:ilvl="5" w:tplc="0C09001B" w:tentative="1">
      <w:start w:val="1"/>
      <w:numFmt w:val="lowerRoman"/>
      <w:lvlText w:val="%6."/>
      <w:lvlJc w:val="right"/>
      <w:pPr>
        <w:tabs>
          <w:tab w:val="num" w:pos="4323"/>
        </w:tabs>
        <w:ind w:left="4323" w:hanging="180"/>
      </w:pPr>
    </w:lvl>
    <w:lvl w:ilvl="6" w:tplc="0C09000F" w:tentative="1">
      <w:start w:val="1"/>
      <w:numFmt w:val="decimal"/>
      <w:lvlText w:val="%7."/>
      <w:lvlJc w:val="left"/>
      <w:pPr>
        <w:tabs>
          <w:tab w:val="num" w:pos="5043"/>
        </w:tabs>
        <w:ind w:left="5043" w:hanging="360"/>
      </w:pPr>
    </w:lvl>
    <w:lvl w:ilvl="7" w:tplc="0C090019" w:tentative="1">
      <w:start w:val="1"/>
      <w:numFmt w:val="lowerLetter"/>
      <w:lvlText w:val="%8."/>
      <w:lvlJc w:val="left"/>
      <w:pPr>
        <w:tabs>
          <w:tab w:val="num" w:pos="5763"/>
        </w:tabs>
        <w:ind w:left="5763" w:hanging="360"/>
      </w:pPr>
    </w:lvl>
    <w:lvl w:ilvl="8" w:tplc="0C09001B" w:tentative="1">
      <w:start w:val="1"/>
      <w:numFmt w:val="lowerRoman"/>
      <w:lvlText w:val="%9."/>
      <w:lvlJc w:val="right"/>
      <w:pPr>
        <w:tabs>
          <w:tab w:val="num" w:pos="6483"/>
        </w:tabs>
        <w:ind w:left="6483" w:hanging="180"/>
      </w:pPr>
    </w:lvl>
  </w:abstractNum>
  <w:abstractNum w:abstractNumId="89" w15:restartNumberingAfterBreak="0">
    <w:nsid w:val="6A370295"/>
    <w:multiLevelType w:val="hybridMultilevel"/>
    <w:tmpl w:val="5D18B7F2"/>
    <w:lvl w:ilvl="0" w:tplc="8FF2C78C">
      <w:start w:val="2"/>
      <w:numFmt w:val="bullet"/>
      <w:lvlText w:val=""/>
      <w:lvlJc w:val="left"/>
      <w:pPr>
        <w:ind w:left="720" w:hanging="360"/>
      </w:pPr>
      <w:rPr>
        <w:rFonts w:ascii="Wingdings 2" w:hAnsi="Wingdings 2"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6AF57835"/>
    <w:multiLevelType w:val="hybridMultilevel"/>
    <w:tmpl w:val="04928D22"/>
    <w:lvl w:ilvl="0" w:tplc="833C1542">
      <w:start w:val="1"/>
      <w:numFmt w:val="lowerLetter"/>
      <w:lvlText w:val="(%1)"/>
      <w:lvlJc w:val="left"/>
      <w:pPr>
        <w:tabs>
          <w:tab w:val="num" w:pos="1137"/>
        </w:tabs>
        <w:ind w:left="1137" w:hanging="57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91" w15:restartNumberingAfterBreak="0">
    <w:nsid w:val="6D233988"/>
    <w:multiLevelType w:val="hybridMultilevel"/>
    <w:tmpl w:val="9572BEB6"/>
    <w:lvl w:ilvl="0" w:tplc="CCC0968A">
      <w:start w:val="1"/>
      <w:numFmt w:val="decimal"/>
      <w:lvlText w:val="(%1)"/>
      <w:lvlJc w:val="left"/>
      <w:pPr>
        <w:tabs>
          <w:tab w:val="num" w:pos="720"/>
        </w:tabs>
        <w:ind w:left="720" w:hanging="360"/>
      </w:pPr>
      <w:rPr>
        <w:rFonts w:hint="default"/>
      </w:rPr>
    </w:lvl>
    <w:lvl w:ilvl="1" w:tplc="C20AA14C">
      <w:start w:val="1"/>
      <w:numFmt w:val="lowerLetter"/>
      <w:lvlText w:val="(%2)"/>
      <w:lvlJc w:val="left"/>
      <w:pPr>
        <w:tabs>
          <w:tab w:val="num" w:pos="1470"/>
        </w:tabs>
        <w:ind w:left="1470" w:hanging="39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2" w15:restartNumberingAfterBreak="0">
    <w:nsid w:val="6FF55B78"/>
    <w:multiLevelType w:val="hybridMultilevel"/>
    <w:tmpl w:val="7B1EC80E"/>
    <w:lvl w:ilvl="0" w:tplc="DC72C498">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3" w15:restartNumberingAfterBreak="0">
    <w:nsid w:val="73985A25"/>
    <w:multiLevelType w:val="hybridMultilevel"/>
    <w:tmpl w:val="EA4CF0B2"/>
    <w:lvl w:ilvl="0" w:tplc="F71CAC48">
      <w:start w:val="1"/>
      <w:numFmt w:val="upperLetter"/>
      <w:lvlText w:val="%1."/>
      <w:lvlJc w:val="left"/>
      <w:pPr>
        <w:ind w:left="1891" w:hanging="360"/>
      </w:pPr>
      <w:rPr>
        <w:rFonts w:hint="default"/>
      </w:rPr>
    </w:lvl>
    <w:lvl w:ilvl="1" w:tplc="0C090019" w:tentative="1">
      <w:start w:val="1"/>
      <w:numFmt w:val="lowerLetter"/>
      <w:lvlText w:val="%2."/>
      <w:lvlJc w:val="left"/>
      <w:pPr>
        <w:ind w:left="2611" w:hanging="360"/>
      </w:pPr>
    </w:lvl>
    <w:lvl w:ilvl="2" w:tplc="0C09001B" w:tentative="1">
      <w:start w:val="1"/>
      <w:numFmt w:val="lowerRoman"/>
      <w:lvlText w:val="%3."/>
      <w:lvlJc w:val="right"/>
      <w:pPr>
        <w:ind w:left="3331" w:hanging="180"/>
      </w:pPr>
    </w:lvl>
    <w:lvl w:ilvl="3" w:tplc="0C09000F" w:tentative="1">
      <w:start w:val="1"/>
      <w:numFmt w:val="decimal"/>
      <w:lvlText w:val="%4."/>
      <w:lvlJc w:val="left"/>
      <w:pPr>
        <w:ind w:left="4051" w:hanging="360"/>
      </w:pPr>
    </w:lvl>
    <w:lvl w:ilvl="4" w:tplc="0C090019" w:tentative="1">
      <w:start w:val="1"/>
      <w:numFmt w:val="lowerLetter"/>
      <w:lvlText w:val="%5."/>
      <w:lvlJc w:val="left"/>
      <w:pPr>
        <w:ind w:left="4771" w:hanging="360"/>
      </w:pPr>
    </w:lvl>
    <w:lvl w:ilvl="5" w:tplc="0C09001B" w:tentative="1">
      <w:start w:val="1"/>
      <w:numFmt w:val="lowerRoman"/>
      <w:lvlText w:val="%6."/>
      <w:lvlJc w:val="right"/>
      <w:pPr>
        <w:ind w:left="5491" w:hanging="180"/>
      </w:pPr>
    </w:lvl>
    <w:lvl w:ilvl="6" w:tplc="0C09000F" w:tentative="1">
      <w:start w:val="1"/>
      <w:numFmt w:val="decimal"/>
      <w:lvlText w:val="%7."/>
      <w:lvlJc w:val="left"/>
      <w:pPr>
        <w:ind w:left="6211" w:hanging="360"/>
      </w:pPr>
    </w:lvl>
    <w:lvl w:ilvl="7" w:tplc="0C090019" w:tentative="1">
      <w:start w:val="1"/>
      <w:numFmt w:val="lowerLetter"/>
      <w:lvlText w:val="%8."/>
      <w:lvlJc w:val="left"/>
      <w:pPr>
        <w:ind w:left="6931" w:hanging="360"/>
      </w:pPr>
    </w:lvl>
    <w:lvl w:ilvl="8" w:tplc="0C09001B" w:tentative="1">
      <w:start w:val="1"/>
      <w:numFmt w:val="lowerRoman"/>
      <w:lvlText w:val="%9."/>
      <w:lvlJc w:val="right"/>
      <w:pPr>
        <w:ind w:left="7651" w:hanging="180"/>
      </w:pPr>
    </w:lvl>
  </w:abstractNum>
  <w:abstractNum w:abstractNumId="94" w15:restartNumberingAfterBreak="0">
    <w:nsid w:val="73B06F5C"/>
    <w:multiLevelType w:val="hybridMultilevel"/>
    <w:tmpl w:val="0AF0EFD0"/>
    <w:lvl w:ilvl="0" w:tplc="ACE69F6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5" w15:restartNumberingAfterBreak="0">
    <w:nsid w:val="772D59B9"/>
    <w:multiLevelType w:val="hybridMultilevel"/>
    <w:tmpl w:val="BA609756"/>
    <w:lvl w:ilvl="0" w:tplc="DFE0175C">
      <w:start w:val="1"/>
      <w:numFmt w:val="bullet"/>
      <w:lvlText w:val=""/>
      <w:lvlJc w:val="left"/>
      <w:pPr>
        <w:tabs>
          <w:tab w:val="num" w:pos="0"/>
        </w:tabs>
        <w:ind w:left="283" w:hanging="283"/>
      </w:pPr>
      <w:rPr>
        <w:rFonts w:ascii="Wingdings" w:hAnsi="Wingdings" w:hint="default"/>
        <w:sz w:val="20"/>
        <w:szCs w:val="20"/>
      </w:rPr>
    </w:lvl>
    <w:lvl w:ilvl="1" w:tplc="E610B3AA">
      <w:start w:val="8"/>
      <w:numFmt w:val="bullet"/>
      <w:lvlText w:val=""/>
      <w:lvlJc w:val="left"/>
      <w:pPr>
        <w:tabs>
          <w:tab w:val="num" w:pos="1440"/>
        </w:tabs>
        <w:ind w:left="1440" w:hanging="360"/>
      </w:pPr>
      <w:rPr>
        <w:rFonts w:ascii="Wingdings" w:hAnsi="Wingdings" w:cs="Times New Roman" w:hint="default"/>
        <w:b w:val="0"/>
        <w:i w:val="0"/>
        <w:sz w:val="24"/>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87D263D"/>
    <w:multiLevelType w:val="hybridMultilevel"/>
    <w:tmpl w:val="B9801308"/>
    <w:lvl w:ilvl="0" w:tplc="D1A41E82">
      <w:start w:val="1"/>
      <w:numFmt w:val="lowerLetter"/>
      <w:lvlText w:val="(%1)"/>
      <w:lvlJc w:val="left"/>
      <w:pPr>
        <w:tabs>
          <w:tab w:val="num" w:pos="1080"/>
        </w:tabs>
        <w:ind w:left="1080" w:hanging="360"/>
      </w:pPr>
      <w:rPr>
        <w:rFonts w:hint="default"/>
      </w:rPr>
    </w:lvl>
    <w:lvl w:ilvl="1" w:tplc="56FA3806">
      <w:start w:val="1"/>
      <w:numFmt w:val="bullet"/>
      <w:lvlText w:val=""/>
      <w:lvlJc w:val="left"/>
      <w:pPr>
        <w:tabs>
          <w:tab w:val="num" w:pos="2160"/>
        </w:tabs>
        <w:ind w:left="2160" w:hanging="720"/>
      </w:pPr>
      <w:rPr>
        <w:rFonts w:ascii="Wingdings" w:hAnsi="Wingdings" w:cs="Times New Roman" w:hint="default"/>
        <w:sz w:val="20"/>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97" w15:restartNumberingAfterBreak="0">
    <w:nsid w:val="797C692B"/>
    <w:multiLevelType w:val="hybridMultilevel"/>
    <w:tmpl w:val="32569CEE"/>
    <w:lvl w:ilvl="0" w:tplc="334A012C">
      <w:start w:val="1"/>
      <w:numFmt w:val="lowerLetter"/>
      <w:lvlText w:val="(%1)"/>
      <w:lvlJc w:val="left"/>
      <w:pPr>
        <w:tabs>
          <w:tab w:val="num" w:pos="644"/>
        </w:tabs>
        <w:ind w:left="644" w:hanging="360"/>
      </w:pPr>
      <w:rPr>
        <w:rFonts w:hint="default"/>
      </w:rPr>
    </w:lvl>
    <w:lvl w:ilvl="1" w:tplc="0C090019" w:tentative="1">
      <w:start w:val="1"/>
      <w:numFmt w:val="lowerLetter"/>
      <w:lvlText w:val="%2."/>
      <w:lvlJc w:val="left"/>
      <w:pPr>
        <w:tabs>
          <w:tab w:val="num" w:pos="1364"/>
        </w:tabs>
        <w:ind w:left="1364" w:hanging="360"/>
      </w:pPr>
    </w:lvl>
    <w:lvl w:ilvl="2" w:tplc="0C09001B" w:tentative="1">
      <w:start w:val="1"/>
      <w:numFmt w:val="lowerRoman"/>
      <w:lvlText w:val="%3."/>
      <w:lvlJc w:val="right"/>
      <w:pPr>
        <w:tabs>
          <w:tab w:val="num" w:pos="2084"/>
        </w:tabs>
        <w:ind w:left="2084" w:hanging="180"/>
      </w:pPr>
    </w:lvl>
    <w:lvl w:ilvl="3" w:tplc="0C09000F" w:tentative="1">
      <w:start w:val="1"/>
      <w:numFmt w:val="decimal"/>
      <w:lvlText w:val="%4."/>
      <w:lvlJc w:val="left"/>
      <w:pPr>
        <w:tabs>
          <w:tab w:val="num" w:pos="2804"/>
        </w:tabs>
        <w:ind w:left="2804" w:hanging="360"/>
      </w:pPr>
    </w:lvl>
    <w:lvl w:ilvl="4" w:tplc="0C090019" w:tentative="1">
      <w:start w:val="1"/>
      <w:numFmt w:val="lowerLetter"/>
      <w:lvlText w:val="%5."/>
      <w:lvlJc w:val="left"/>
      <w:pPr>
        <w:tabs>
          <w:tab w:val="num" w:pos="3524"/>
        </w:tabs>
        <w:ind w:left="3524" w:hanging="360"/>
      </w:pPr>
    </w:lvl>
    <w:lvl w:ilvl="5" w:tplc="0C09001B" w:tentative="1">
      <w:start w:val="1"/>
      <w:numFmt w:val="lowerRoman"/>
      <w:lvlText w:val="%6."/>
      <w:lvlJc w:val="right"/>
      <w:pPr>
        <w:tabs>
          <w:tab w:val="num" w:pos="4244"/>
        </w:tabs>
        <w:ind w:left="4244" w:hanging="180"/>
      </w:pPr>
    </w:lvl>
    <w:lvl w:ilvl="6" w:tplc="0C09000F" w:tentative="1">
      <w:start w:val="1"/>
      <w:numFmt w:val="decimal"/>
      <w:lvlText w:val="%7."/>
      <w:lvlJc w:val="left"/>
      <w:pPr>
        <w:tabs>
          <w:tab w:val="num" w:pos="4964"/>
        </w:tabs>
        <w:ind w:left="4964" w:hanging="360"/>
      </w:pPr>
    </w:lvl>
    <w:lvl w:ilvl="7" w:tplc="0C090019" w:tentative="1">
      <w:start w:val="1"/>
      <w:numFmt w:val="lowerLetter"/>
      <w:lvlText w:val="%8."/>
      <w:lvlJc w:val="left"/>
      <w:pPr>
        <w:tabs>
          <w:tab w:val="num" w:pos="5684"/>
        </w:tabs>
        <w:ind w:left="5684" w:hanging="360"/>
      </w:pPr>
    </w:lvl>
    <w:lvl w:ilvl="8" w:tplc="0C09001B" w:tentative="1">
      <w:start w:val="1"/>
      <w:numFmt w:val="lowerRoman"/>
      <w:lvlText w:val="%9."/>
      <w:lvlJc w:val="right"/>
      <w:pPr>
        <w:tabs>
          <w:tab w:val="num" w:pos="6404"/>
        </w:tabs>
        <w:ind w:left="6404" w:hanging="180"/>
      </w:pPr>
    </w:lvl>
  </w:abstractNum>
  <w:abstractNum w:abstractNumId="98" w15:restartNumberingAfterBreak="0">
    <w:nsid w:val="7C093D7F"/>
    <w:multiLevelType w:val="hybridMultilevel"/>
    <w:tmpl w:val="0D48E6D0"/>
    <w:lvl w:ilvl="0" w:tplc="C400DA0E">
      <w:start w:val="2"/>
      <w:numFmt w:val="bullet"/>
      <w:lvlText w:val=""/>
      <w:lvlJc w:val="left"/>
      <w:pPr>
        <w:ind w:left="720" w:hanging="360"/>
      </w:pPr>
      <w:rPr>
        <w:rFonts w:ascii="Wingdings 2" w:hAnsi="Wingdings 2"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D47515C"/>
    <w:multiLevelType w:val="hybridMultilevel"/>
    <w:tmpl w:val="E8AA8150"/>
    <w:lvl w:ilvl="0" w:tplc="512EE740">
      <w:start w:val="1"/>
      <w:numFmt w:val="lowerLetter"/>
      <w:lvlText w:val="(%1)"/>
      <w:lvlJc w:val="left"/>
      <w:pPr>
        <w:tabs>
          <w:tab w:val="num" w:pos="1004"/>
        </w:tabs>
        <w:ind w:left="1004"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0" w15:restartNumberingAfterBreak="0">
    <w:nsid w:val="7DB55E97"/>
    <w:multiLevelType w:val="hybridMultilevel"/>
    <w:tmpl w:val="41F4A7CE"/>
    <w:lvl w:ilvl="0" w:tplc="1618107C">
      <w:start w:val="1"/>
      <w:numFmt w:val="lowerLetter"/>
      <w:lvlText w:val="(%1)"/>
      <w:lvlJc w:val="left"/>
      <w:pPr>
        <w:tabs>
          <w:tab w:val="num" w:pos="1080"/>
        </w:tabs>
        <w:ind w:left="1080" w:hanging="720"/>
      </w:pPr>
      <w:rPr>
        <w:rFonts w:hint="default"/>
      </w:rPr>
    </w:lvl>
    <w:lvl w:ilvl="1" w:tplc="469A0BBC">
      <w:start w:val="1"/>
      <w:numFmt w:val="lowerRoman"/>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1" w15:restartNumberingAfterBreak="0">
    <w:nsid w:val="7E456828"/>
    <w:multiLevelType w:val="hybridMultilevel"/>
    <w:tmpl w:val="086209A2"/>
    <w:lvl w:ilvl="0" w:tplc="8FD8E6B4">
      <w:start w:val="1"/>
      <w:numFmt w:val="bullet"/>
      <w:lvlText w:val=""/>
      <w:lvlJc w:val="left"/>
      <w:pPr>
        <w:ind w:left="72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4446869">
    <w:abstractNumId w:val="21"/>
  </w:num>
  <w:num w:numId="2" w16cid:durableId="1518930696">
    <w:abstractNumId w:val="39"/>
  </w:num>
  <w:num w:numId="3" w16cid:durableId="533857439">
    <w:abstractNumId w:val="38"/>
  </w:num>
  <w:num w:numId="4" w16cid:durableId="108941524">
    <w:abstractNumId w:val="74"/>
  </w:num>
  <w:num w:numId="5" w16cid:durableId="1290622740">
    <w:abstractNumId w:val="29"/>
  </w:num>
  <w:num w:numId="6" w16cid:durableId="293950207">
    <w:abstractNumId w:val="88"/>
  </w:num>
  <w:num w:numId="7" w16cid:durableId="932053166">
    <w:abstractNumId w:val="66"/>
  </w:num>
  <w:num w:numId="8" w16cid:durableId="1768575532">
    <w:abstractNumId w:val="46"/>
  </w:num>
  <w:num w:numId="9" w16cid:durableId="45297735">
    <w:abstractNumId w:val="20"/>
  </w:num>
  <w:num w:numId="10" w16cid:durableId="123163608">
    <w:abstractNumId w:val="44"/>
  </w:num>
  <w:num w:numId="11" w16cid:durableId="319044883">
    <w:abstractNumId w:val="67"/>
  </w:num>
  <w:num w:numId="12" w16cid:durableId="681787156">
    <w:abstractNumId w:val="92"/>
  </w:num>
  <w:num w:numId="13" w16cid:durableId="752706318">
    <w:abstractNumId w:val="91"/>
  </w:num>
  <w:num w:numId="14" w16cid:durableId="1053964263">
    <w:abstractNumId w:val="9"/>
  </w:num>
  <w:num w:numId="15" w16cid:durableId="211578649">
    <w:abstractNumId w:val="23"/>
  </w:num>
  <w:num w:numId="16" w16cid:durableId="27460194">
    <w:abstractNumId w:val="69"/>
  </w:num>
  <w:num w:numId="17" w16cid:durableId="29038114">
    <w:abstractNumId w:val="83"/>
  </w:num>
  <w:num w:numId="18" w16cid:durableId="603462408">
    <w:abstractNumId w:val="53"/>
  </w:num>
  <w:num w:numId="19" w16cid:durableId="854537546">
    <w:abstractNumId w:val="43"/>
  </w:num>
  <w:num w:numId="20" w16cid:durableId="1610428143">
    <w:abstractNumId w:val="7"/>
  </w:num>
  <w:num w:numId="21" w16cid:durableId="1028405940">
    <w:abstractNumId w:val="96"/>
  </w:num>
  <w:num w:numId="22" w16cid:durableId="570192650">
    <w:abstractNumId w:val="18"/>
  </w:num>
  <w:num w:numId="23" w16cid:durableId="699088725">
    <w:abstractNumId w:val="6"/>
  </w:num>
  <w:num w:numId="24" w16cid:durableId="967660956">
    <w:abstractNumId w:val="16"/>
  </w:num>
  <w:num w:numId="25" w16cid:durableId="672226692">
    <w:abstractNumId w:val="25"/>
  </w:num>
  <w:num w:numId="26" w16cid:durableId="1985113314">
    <w:abstractNumId w:val="54"/>
  </w:num>
  <w:num w:numId="27" w16cid:durableId="1387141631">
    <w:abstractNumId w:val="27"/>
  </w:num>
  <w:num w:numId="28" w16cid:durableId="1721057490">
    <w:abstractNumId w:val="11"/>
  </w:num>
  <w:num w:numId="29" w16cid:durableId="1760518028">
    <w:abstractNumId w:val="57"/>
  </w:num>
  <w:num w:numId="30" w16cid:durableId="964774121">
    <w:abstractNumId w:val="100"/>
  </w:num>
  <w:num w:numId="31" w16cid:durableId="344326424">
    <w:abstractNumId w:val="59"/>
  </w:num>
  <w:num w:numId="32" w16cid:durableId="1825929220">
    <w:abstractNumId w:val="19"/>
  </w:num>
  <w:num w:numId="33" w16cid:durableId="580993568">
    <w:abstractNumId w:val="35"/>
  </w:num>
  <w:num w:numId="34" w16cid:durableId="1285648812">
    <w:abstractNumId w:val="97"/>
  </w:num>
  <w:num w:numId="35" w16cid:durableId="1541282616">
    <w:abstractNumId w:val="99"/>
  </w:num>
  <w:num w:numId="36" w16cid:durableId="1020815478">
    <w:abstractNumId w:val="12"/>
  </w:num>
  <w:num w:numId="37" w16cid:durableId="1754549002">
    <w:abstractNumId w:val="3"/>
  </w:num>
  <w:num w:numId="38" w16cid:durableId="1396006305">
    <w:abstractNumId w:val="87"/>
  </w:num>
  <w:num w:numId="39" w16cid:durableId="1928877651">
    <w:abstractNumId w:val="84"/>
  </w:num>
  <w:num w:numId="40" w16cid:durableId="1241452986">
    <w:abstractNumId w:val="45"/>
  </w:num>
  <w:num w:numId="41" w16cid:durableId="1650743759">
    <w:abstractNumId w:val="68"/>
  </w:num>
  <w:num w:numId="42" w16cid:durableId="953974627">
    <w:abstractNumId w:val="95"/>
  </w:num>
  <w:num w:numId="43" w16cid:durableId="107045950">
    <w:abstractNumId w:val="32"/>
  </w:num>
  <w:num w:numId="44" w16cid:durableId="1183397123">
    <w:abstractNumId w:val="65"/>
  </w:num>
  <w:num w:numId="45" w16cid:durableId="1438016748">
    <w:abstractNumId w:val="47"/>
  </w:num>
  <w:num w:numId="46" w16cid:durableId="166482326">
    <w:abstractNumId w:val="5"/>
  </w:num>
  <w:num w:numId="47" w16cid:durableId="1982224275">
    <w:abstractNumId w:val="90"/>
  </w:num>
  <w:num w:numId="48" w16cid:durableId="2018994504">
    <w:abstractNumId w:val="2"/>
  </w:num>
  <w:num w:numId="49" w16cid:durableId="1937134170">
    <w:abstractNumId w:val="50"/>
  </w:num>
  <w:num w:numId="50" w16cid:durableId="1969820662">
    <w:abstractNumId w:val="49"/>
  </w:num>
  <w:num w:numId="51" w16cid:durableId="961762973">
    <w:abstractNumId w:val="71"/>
  </w:num>
  <w:num w:numId="52" w16cid:durableId="1174491273">
    <w:abstractNumId w:val="58"/>
  </w:num>
  <w:num w:numId="53" w16cid:durableId="150341575">
    <w:abstractNumId w:val="36"/>
  </w:num>
  <w:num w:numId="54" w16cid:durableId="2081051675">
    <w:abstractNumId w:val="60"/>
  </w:num>
  <w:num w:numId="55" w16cid:durableId="776102614">
    <w:abstractNumId w:val="26"/>
  </w:num>
  <w:num w:numId="56" w16cid:durableId="1008020792">
    <w:abstractNumId w:val="75"/>
  </w:num>
  <w:num w:numId="57" w16cid:durableId="1005354406">
    <w:abstractNumId w:val="86"/>
  </w:num>
  <w:num w:numId="58" w16cid:durableId="1134059955">
    <w:abstractNumId w:val="4"/>
  </w:num>
  <w:num w:numId="59" w16cid:durableId="423263357">
    <w:abstractNumId w:val="51"/>
  </w:num>
  <w:num w:numId="60" w16cid:durableId="1519781288">
    <w:abstractNumId w:val="8"/>
  </w:num>
  <w:num w:numId="61" w16cid:durableId="2140605916">
    <w:abstractNumId w:val="78"/>
  </w:num>
  <w:num w:numId="62" w16cid:durableId="317271790">
    <w:abstractNumId w:val="79"/>
  </w:num>
  <w:num w:numId="63" w16cid:durableId="1273515851">
    <w:abstractNumId w:val="55"/>
  </w:num>
  <w:num w:numId="64" w16cid:durableId="651179938">
    <w:abstractNumId w:val="33"/>
  </w:num>
  <w:num w:numId="65" w16cid:durableId="1669167818">
    <w:abstractNumId w:val="72"/>
  </w:num>
  <w:num w:numId="66" w16cid:durableId="609779310">
    <w:abstractNumId w:val="94"/>
  </w:num>
  <w:num w:numId="67" w16cid:durableId="2083946328">
    <w:abstractNumId w:val="34"/>
  </w:num>
  <w:num w:numId="68" w16cid:durableId="1665012405">
    <w:abstractNumId w:val="30"/>
  </w:num>
  <w:num w:numId="69" w16cid:durableId="1679691392">
    <w:abstractNumId w:val="37"/>
  </w:num>
  <w:num w:numId="70" w16cid:durableId="989481962">
    <w:abstractNumId w:val="1"/>
  </w:num>
  <w:num w:numId="71" w16cid:durableId="874856198">
    <w:abstractNumId w:val="61"/>
  </w:num>
  <w:num w:numId="72" w16cid:durableId="892499393">
    <w:abstractNumId w:val="63"/>
  </w:num>
  <w:num w:numId="73" w16cid:durableId="102193255">
    <w:abstractNumId w:val="14"/>
  </w:num>
  <w:num w:numId="74" w16cid:durableId="1669096050">
    <w:abstractNumId w:val="64"/>
  </w:num>
  <w:num w:numId="75" w16cid:durableId="693850865">
    <w:abstractNumId w:val="40"/>
  </w:num>
  <w:num w:numId="76" w16cid:durableId="338579296">
    <w:abstractNumId w:val="52"/>
  </w:num>
  <w:num w:numId="77" w16cid:durableId="154998671">
    <w:abstractNumId w:val="56"/>
  </w:num>
  <w:num w:numId="78" w16cid:durableId="1868179036">
    <w:abstractNumId w:val="17"/>
  </w:num>
  <w:num w:numId="79" w16cid:durableId="58485440">
    <w:abstractNumId w:val="93"/>
  </w:num>
  <w:num w:numId="80" w16cid:durableId="1061320167">
    <w:abstractNumId w:val="81"/>
  </w:num>
  <w:num w:numId="81" w16cid:durableId="1370957676">
    <w:abstractNumId w:val="70"/>
  </w:num>
  <w:num w:numId="82" w16cid:durableId="1959024595">
    <w:abstractNumId w:val="13"/>
  </w:num>
  <w:num w:numId="83" w16cid:durableId="1162818172">
    <w:abstractNumId w:val="73"/>
  </w:num>
  <w:num w:numId="84" w16cid:durableId="1829902836">
    <w:abstractNumId w:val="77"/>
  </w:num>
  <w:num w:numId="85" w16cid:durableId="1555846823">
    <w:abstractNumId w:val="28"/>
  </w:num>
  <w:num w:numId="86" w16cid:durableId="2111463123">
    <w:abstractNumId w:val="0"/>
  </w:num>
  <w:num w:numId="87" w16cid:durableId="853300517">
    <w:abstractNumId w:val="80"/>
  </w:num>
  <w:num w:numId="88" w16cid:durableId="1349454166">
    <w:abstractNumId w:val="76"/>
  </w:num>
  <w:num w:numId="89" w16cid:durableId="1713924764">
    <w:abstractNumId w:val="82"/>
  </w:num>
  <w:num w:numId="90" w16cid:durableId="934098101">
    <w:abstractNumId w:val="41"/>
  </w:num>
  <w:num w:numId="91" w16cid:durableId="137571430">
    <w:abstractNumId w:val="101"/>
  </w:num>
  <w:num w:numId="92" w16cid:durableId="414522899">
    <w:abstractNumId w:val="89"/>
  </w:num>
  <w:num w:numId="93" w16cid:durableId="1956406748">
    <w:abstractNumId w:val="98"/>
  </w:num>
  <w:num w:numId="94" w16cid:durableId="801000039">
    <w:abstractNumId w:val="24"/>
  </w:num>
  <w:num w:numId="95" w16cid:durableId="1016272444">
    <w:abstractNumId w:val="42"/>
  </w:num>
  <w:num w:numId="96" w16cid:durableId="1817606599">
    <w:abstractNumId w:val="10"/>
  </w:num>
  <w:num w:numId="97" w16cid:durableId="1959753109">
    <w:abstractNumId w:val="31"/>
  </w:num>
  <w:num w:numId="98" w16cid:durableId="1560171631">
    <w:abstractNumId w:val="22"/>
  </w:num>
  <w:num w:numId="99" w16cid:durableId="324893244">
    <w:abstractNumId w:val="85"/>
  </w:num>
  <w:num w:numId="100" w16cid:durableId="116341225">
    <w:abstractNumId w:val="62"/>
  </w:num>
  <w:num w:numId="101" w16cid:durableId="1577352012">
    <w:abstractNumId w:val="15"/>
  </w:num>
  <w:num w:numId="102" w16cid:durableId="434056869">
    <w:abstractNumId w:val="4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D4"/>
    <w:rsid w:val="000006B2"/>
    <w:rsid w:val="0000108C"/>
    <w:rsid w:val="00003718"/>
    <w:rsid w:val="000052C9"/>
    <w:rsid w:val="0000665E"/>
    <w:rsid w:val="000077FD"/>
    <w:rsid w:val="0001018D"/>
    <w:rsid w:val="00010342"/>
    <w:rsid w:val="000116BB"/>
    <w:rsid w:val="000117A0"/>
    <w:rsid w:val="00011B55"/>
    <w:rsid w:val="00011F74"/>
    <w:rsid w:val="000122D9"/>
    <w:rsid w:val="0001278D"/>
    <w:rsid w:val="00012A23"/>
    <w:rsid w:val="00012C15"/>
    <w:rsid w:val="00014095"/>
    <w:rsid w:val="00014CBE"/>
    <w:rsid w:val="000176CC"/>
    <w:rsid w:val="0002140B"/>
    <w:rsid w:val="00021BE8"/>
    <w:rsid w:val="00021D5B"/>
    <w:rsid w:val="000225D7"/>
    <w:rsid w:val="00022C2F"/>
    <w:rsid w:val="000231F7"/>
    <w:rsid w:val="000240C3"/>
    <w:rsid w:val="00024683"/>
    <w:rsid w:val="00024896"/>
    <w:rsid w:val="000259D8"/>
    <w:rsid w:val="00025B60"/>
    <w:rsid w:val="00025CC6"/>
    <w:rsid w:val="00026853"/>
    <w:rsid w:val="0002769D"/>
    <w:rsid w:val="000312FA"/>
    <w:rsid w:val="00033695"/>
    <w:rsid w:val="00033AA6"/>
    <w:rsid w:val="000358B6"/>
    <w:rsid w:val="00035AFB"/>
    <w:rsid w:val="00035BCE"/>
    <w:rsid w:val="000375E8"/>
    <w:rsid w:val="00040C56"/>
    <w:rsid w:val="00041ED2"/>
    <w:rsid w:val="00042075"/>
    <w:rsid w:val="00043D03"/>
    <w:rsid w:val="00043F3F"/>
    <w:rsid w:val="00044F83"/>
    <w:rsid w:val="00046D36"/>
    <w:rsid w:val="000472D8"/>
    <w:rsid w:val="000501E4"/>
    <w:rsid w:val="0005140C"/>
    <w:rsid w:val="00051763"/>
    <w:rsid w:val="0005356A"/>
    <w:rsid w:val="00053B29"/>
    <w:rsid w:val="000548DA"/>
    <w:rsid w:val="00054E07"/>
    <w:rsid w:val="0005571A"/>
    <w:rsid w:val="00057B13"/>
    <w:rsid w:val="00057C84"/>
    <w:rsid w:val="00060C7D"/>
    <w:rsid w:val="0006229B"/>
    <w:rsid w:val="00062663"/>
    <w:rsid w:val="00062F37"/>
    <w:rsid w:val="00063D41"/>
    <w:rsid w:val="00063DC1"/>
    <w:rsid w:val="00064B61"/>
    <w:rsid w:val="0006597B"/>
    <w:rsid w:val="00066347"/>
    <w:rsid w:val="000710D2"/>
    <w:rsid w:val="00071A9A"/>
    <w:rsid w:val="00073109"/>
    <w:rsid w:val="00073C73"/>
    <w:rsid w:val="00074F58"/>
    <w:rsid w:val="00075811"/>
    <w:rsid w:val="00075F3E"/>
    <w:rsid w:val="0007685A"/>
    <w:rsid w:val="0008023B"/>
    <w:rsid w:val="00080420"/>
    <w:rsid w:val="00082453"/>
    <w:rsid w:val="00082FDB"/>
    <w:rsid w:val="0008306A"/>
    <w:rsid w:val="000837F4"/>
    <w:rsid w:val="00083A3D"/>
    <w:rsid w:val="0008494C"/>
    <w:rsid w:val="00085A45"/>
    <w:rsid w:val="0008628C"/>
    <w:rsid w:val="00086543"/>
    <w:rsid w:val="0009055E"/>
    <w:rsid w:val="00090609"/>
    <w:rsid w:val="000906EB"/>
    <w:rsid w:val="00092999"/>
    <w:rsid w:val="00092E35"/>
    <w:rsid w:val="00093456"/>
    <w:rsid w:val="000948C6"/>
    <w:rsid w:val="00094A6F"/>
    <w:rsid w:val="00095895"/>
    <w:rsid w:val="00095D27"/>
    <w:rsid w:val="00096D5E"/>
    <w:rsid w:val="00097FD3"/>
    <w:rsid w:val="000A1653"/>
    <w:rsid w:val="000A2D10"/>
    <w:rsid w:val="000A3EA1"/>
    <w:rsid w:val="000A44F4"/>
    <w:rsid w:val="000A6085"/>
    <w:rsid w:val="000A7670"/>
    <w:rsid w:val="000B0563"/>
    <w:rsid w:val="000B16A7"/>
    <w:rsid w:val="000B1D27"/>
    <w:rsid w:val="000B1E42"/>
    <w:rsid w:val="000B23AE"/>
    <w:rsid w:val="000B405A"/>
    <w:rsid w:val="000B4698"/>
    <w:rsid w:val="000B48C7"/>
    <w:rsid w:val="000B72C6"/>
    <w:rsid w:val="000B76FC"/>
    <w:rsid w:val="000B7FBB"/>
    <w:rsid w:val="000C1FE0"/>
    <w:rsid w:val="000C29B8"/>
    <w:rsid w:val="000C2A35"/>
    <w:rsid w:val="000C304E"/>
    <w:rsid w:val="000C307C"/>
    <w:rsid w:val="000C4353"/>
    <w:rsid w:val="000C5874"/>
    <w:rsid w:val="000C6958"/>
    <w:rsid w:val="000C696A"/>
    <w:rsid w:val="000C6CBF"/>
    <w:rsid w:val="000C7599"/>
    <w:rsid w:val="000D0E45"/>
    <w:rsid w:val="000D1441"/>
    <w:rsid w:val="000D26D6"/>
    <w:rsid w:val="000D2E9F"/>
    <w:rsid w:val="000D5D4E"/>
    <w:rsid w:val="000D63B6"/>
    <w:rsid w:val="000D6710"/>
    <w:rsid w:val="000D6E1A"/>
    <w:rsid w:val="000E0433"/>
    <w:rsid w:val="000E1A8C"/>
    <w:rsid w:val="000E24E5"/>
    <w:rsid w:val="000E39B3"/>
    <w:rsid w:val="000E5655"/>
    <w:rsid w:val="000E6751"/>
    <w:rsid w:val="000F0B3E"/>
    <w:rsid w:val="000F325B"/>
    <w:rsid w:val="000F33C9"/>
    <w:rsid w:val="000F5F83"/>
    <w:rsid w:val="000F680A"/>
    <w:rsid w:val="000F6A90"/>
    <w:rsid w:val="0010068D"/>
    <w:rsid w:val="001010FA"/>
    <w:rsid w:val="00102006"/>
    <w:rsid w:val="00102529"/>
    <w:rsid w:val="00104E43"/>
    <w:rsid w:val="001052E4"/>
    <w:rsid w:val="00105B6A"/>
    <w:rsid w:val="00106304"/>
    <w:rsid w:val="00106571"/>
    <w:rsid w:val="00106A5E"/>
    <w:rsid w:val="001119CE"/>
    <w:rsid w:val="00111CDF"/>
    <w:rsid w:val="00111F8C"/>
    <w:rsid w:val="00113C3C"/>
    <w:rsid w:val="00113E0F"/>
    <w:rsid w:val="00114189"/>
    <w:rsid w:val="00115895"/>
    <w:rsid w:val="00115F66"/>
    <w:rsid w:val="001179C9"/>
    <w:rsid w:val="0012041E"/>
    <w:rsid w:val="001218D6"/>
    <w:rsid w:val="00123FF5"/>
    <w:rsid w:val="001243AC"/>
    <w:rsid w:val="00124597"/>
    <w:rsid w:val="001257F2"/>
    <w:rsid w:val="0012646E"/>
    <w:rsid w:val="00127ED9"/>
    <w:rsid w:val="00127EFF"/>
    <w:rsid w:val="00127F12"/>
    <w:rsid w:val="00130B2C"/>
    <w:rsid w:val="001311B5"/>
    <w:rsid w:val="0013522F"/>
    <w:rsid w:val="001362CB"/>
    <w:rsid w:val="0013636E"/>
    <w:rsid w:val="00136FB6"/>
    <w:rsid w:val="00137901"/>
    <w:rsid w:val="00140D52"/>
    <w:rsid w:val="0014154B"/>
    <w:rsid w:val="00142540"/>
    <w:rsid w:val="00143050"/>
    <w:rsid w:val="00143128"/>
    <w:rsid w:val="00143C7B"/>
    <w:rsid w:val="00144475"/>
    <w:rsid w:val="0014509B"/>
    <w:rsid w:val="0014732A"/>
    <w:rsid w:val="001514B5"/>
    <w:rsid w:val="00151943"/>
    <w:rsid w:val="00152DB1"/>
    <w:rsid w:val="001533B7"/>
    <w:rsid w:val="00153427"/>
    <w:rsid w:val="00154810"/>
    <w:rsid w:val="00155BA8"/>
    <w:rsid w:val="00157F2E"/>
    <w:rsid w:val="00157F9F"/>
    <w:rsid w:val="001601A4"/>
    <w:rsid w:val="0016086E"/>
    <w:rsid w:val="00160CB4"/>
    <w:rsid w:val="00161E3E"/>
    <w:rsid w:val="00162C54"/>
    <w:rsid w:val="00162D67"/>
    <w:rsid w:val="00164268"/>
    <w:rsid w:val="00165735"/>
    <w:rsid w:val="0016670A"/>
    <w:rsid w:val="0016706F"/>
    <w:rsid w:val="001717E6"/>
    <w:rsid w:val="001720E7"/>
    <w:rsid w:val="00172C3C"/>
    <w:rsid w:val="00172CD6"/>
    <w:rsid w:val="001745A8"/>
    <w:rsid w:val="00174761"/>
    <w:rsid w:val="00174B32"/>
    <w:rsid w:val="001760B6"/>
    <w:rsid w:val="001766CF"/>
    <w:rsid w:val="001774E9"/>
    <w:rsid w:val="00177A10"/>
    <w:rsid w:val="0018044A"/>
    <w:rsid w:val="0018366F"/>
    <w:rsid w:val="001837AA"/>
    <w:rsid w:val="0018396F"/>
    <w:rsid w:val="00184B22"/>
    <w:rsid w:val="00186356"/>
    <w:rsid w:val="00187052"/>
    <w:rsid w:val="00187A08"/>
    <w:rsid w:val="0019047F"/>
    <w:rsid w:val="00190670"/>
    <w:rsid w:val="0019111F"/>
    <w:rsid w:val="00192E15"/>
    <w:rsid w:val="001931B6"/>
    <w:rsid w:val="00194683"/>
    <w:rsid w:val="0019499F"/>
    <w:rsid w:val="00194AB0"/>
    <w:rsid w:val="00195630"/>
    <w:rsid w:val="001A192B"/>
    <w:rsid w:val="001A1BEA"/>
    <w:rsid w:val="001A2232"/>
    <w:rsid w:val="001A31F7"/>
    <w:rsid w:val="001A3C07"/>
    <w:rsid w:val="001A44BF"/>
    <w:rsid w:val="001A4B0E"/>
    <w:rsid w:val="001A58B3"/>
    <w:rsid w:val="001A6328"/>
    <w:rsid w:val="001A6A12"/>
    <w:rsid w:val="001A6E2D"/>
    <w:rsid w:val="001A70AD"/>
    <w:rsid w:val="001A7D19"/>
    <w:rsid w:val="001B02FC"/>
    <w:rsid w:val="001B086C"/>
    <w:rsid w:val="001B139A"/>
    <w:rsid w:val="001B13A5"/>
    <w:rsid w:val="001B13D7"/>
    <w:rsid w:val="001B1DB2"/>
    <w:rsid w:val="001B203F"/>
    <w:rsid w:val="001B4231"/>
    <w:rsid w:val="001B7BAD"/>
    <w:rsid w:val="001B7E0E"/>
    <w:rsid w:val="001C014E"/>
    <w:rsid w:val="001C04FB"/>
    <w:rsid w:val="001C076D"/>
    <w:rsid w:val="001C2CAC"/>
    <w:rsid w:val="001C37E9"/>
    <w:rsid w:val="001C3C9A"/>
    <w:rsid w:val="001C6ACE"/>
    <w:rsid w:val="001C784F"/>
    <w:rsid w:val="001C7E55"/>
    <w:rsid w:val="001D08B7"/>
    <w:rsid w:val="001D16AC"/>
    <w:rsid w:val="001D209B"/>
    <w:rsid w:val="001D3111"/>
    <w:rsid w:val="001D3A6E"/>
    <w:rsid w:val="001D3BF2"/>
    <w:rsid w:val="001D3D77"/>
    <w:rsid w:val="001D47D4"/>
    <w:rsid w:val="001D4FF3"/>
    <w:rsid w:val="001D517E"/>
    <w:rsid w:val="001D53C5"/>
    <w:rsid w:val="001D6109"/>
    <w:rsid w:val="001D68AE"/>
    <w:rsid w:val="001D6DA9"/>
    <w:rsid w:val="001D7376"/>
    <w:rsid w:val="001E133B"/>
    <w:rsid w:val="001E2211"/>
    <w:rsid w:val="001E257D"/>
    <w:rsid w:val="001E297F"/>
    <w:rsid w:val="001E3540"/>
    <w:rsid w:val="001E4902"/>
    <w:rsid w:val="001E50EC"/>
    <w:rsid w:val="001E7F39"/>
    <w:rsid w:val="001F0AE8"/>
    <w:rsid w:val="001F12DC"/>
    <w:rsid w:val="001F2C26"/>
    <w:rsid w:val="001F30DD"/>
    <w:rsid w:val="001F38A0"/>
    <w:rsid w:val="001F4A4B"/>
    <w:rsid w:val="001F50EB"/>
    <w:rsid w:val="001F5715"/>
    <w:rsid w:val="001F7216"/>
    <w:rsid w:val="00200D98"/>
    <w:rsid w:val="00201765"/>
    <w:rsid w:val="00202383"/>
    <w:rsid w:val="002024C8"/>
    <w:rsid w:val="00202A14"/>
    <w:rsid w:val="00206C89"/>
    <w:rsid w:val="00206FA1"/>
    <w:rsid w:val="00206FC0"/>
    <w:rsid w:val="00210B58"/>
    <w:rsid w:val="00211C79"/>
    <w:rsid w:val="00212895"/>
    <w:rsid w:val="00212A18"/>
    <w:rsid w:val="002136E8"/>
    <w:rsid w:val="00213DB3"/>
    <w:rsid w:val="00214007"/>
    <w:rsid w:val="00216105"/>
    <w:rsid w:val="00217273"/>
    <w:rsid w:val="00224AB8"/>
    <w:rsid w:val="00224EDB"/>
    <w:rsid w:val="00226D28"/>
    <w:rsid w:val="00226E34"/>
    <w:rsid w:val="002277A2"/>
    <w:rsid w:val="00227D26"/>
    <w:rsid w:val="00227EDC"/>
    <w:rsid w:val="00232E3D"/>
    <w:rsid w:val="00233EAA"/>
    <w:rsid w:val="0023444B"/>
    <w:rsid w:val="00236A69"/>
    <w:rsid w:val="002404CA"/>
    <w:rsid w:val="002405F9"/>
    <w:rsid w:val="002408A1"/>
    <w:rsid w:val="00241831"/>
    <w:rsid w:val="00242041"/>
    <w:rsid w:val="00242699"/>
    <w:rsid w:val="00243318"/>
    <w:rsid w:val="00243561"/>
    <w:rsid w:val="00244409"/>
    <w:rsid w:val="00245BD3"/>
    <w:rsid w:val="0024658C"/>
    <w:rsid w:val="00250173"/>
    <w:rsid w:val="00251729"/>
    <w:rsid w:val="0025181F"/>
    <w:rsid w:val="002521F8"/>
    <w:rsid w:val="0025537E"/>
    <w:rsid w:val="002569D8"/>
    <w:rsid w:val="00256B38"/>
    <w:rsid w:val="00256DD5"/>
    <w:rsid w:val="00257BD3"/>
    <w:rsid w:val="00257C47"/>
    <w:rsid w:val="00257C8B"/>
    <w:rsid w:val="00257F07"/>
    <w:rsid w:val="002604A6"/>
    <w:rsid w:val="00261DDC"/>
    <w:rsid w:val="00262458"/>
    <w:rsid w:val="0026415B"/>
    <w:rsid w:val="0026582B"/>
    <w:rsid w:val="00266DEC"/>
    <w:rsid w:val="002705DC"/>
    <w:rsid w:val="00270A01"/>
    <w:rsid w:val="002716BF"/>
    <w:rsid w:val="002719F7"/>
    <w:rsid w:val="00272091"/>
    <w:rsid w:val="00274857"/>
    <w:rsid w:val="00274B54"/>
    <w:rsid w:val="00275951"/>
    <w:rsid w:val="00275AD9"/>
    <w:rsid w:val="002777FA"/>
    <w:rsid w:val="00280CD1"/>
    <w:rsid w:val="00281AC8"/>
    <w:rsid w:val="00282E21"/>
    <w:rsid w:val="0028319E"/>
    <w:rsid w:val="002833A3"/>
    <w:rsid w:val="00284AED"/>
    <w:rsid w:val="00285111"/>
    <w:rsid w:val="002851C6"/>
    <w:rsid w:val="00287581"/>
    <w:rsid w:val="00287AF2"/>
    <w:rsid w:val="0029041F"/>
    <w:rsid w:val="00290ACE"/>
    <w:rsid w:val="00290BA0"/>
    <w:rsid w:val="00290DB5"/>
    <w:rsid w:val="00292C55"/>
    <w:rsid w:val="002936E9"/>
    <w:rsid w:val="00293DB2"/>
    <w:rsid w:val="00294C61"/>
    <w:rsid w:val="002968FD"/>
    <w:rsid w:val="00296A55"/>
    <w:rsid w:val="002A151A"/>
    <w:rsid w:val="002A18B3"/>
    <w:rsid w:val="002A36D4"/>
    <w:rsid w:val="002A43B7"/>
    <w:rsid w:val="002A444F"/>
    <w:rsid w:val="002A7455"/>
    <w:rsid w:val="002B103C"/>
    <w:rsid w:val="002B10DD"/>
    <w:rsid w:val="002B1149"/>
    <w:rsid w:val="002B123F"/>
    <w:rsid w:val="002B2DB6"/>
    <w:rsid w:val="002B411E"/>
    <w:rsid w:val="002B57BF"/>
    <w:rsid w:val="002B5BB9"/>
    <w:rsid w:val="002B7EA1"/>
    <w:rsid w:val="002C0AEF"/>
    <w:rsid w:val="002C1A60"/>
    <w:rsid w:val="002C359C"/>
    <w:rsid w:val="002C427D"/>
    <w:rsid w:val="002C42FB"/>
    <w:rsid w:val="002C7020"/>
    <w:rsid w:val="002C706D"/>
    <w:rsid w:val="002D2FD1"/>
    <w:rsid w:val="002D3CA6"/>
    <w:rsid w:val="002D412F"/>
    <w:rsid w:val="002D449E"/>
    <w:rsid w:val="002D6001"/>
    <w:rsid w:val="002D612D"/>
    <w:rsid w:val="002D761A"/>
    <w:rsid w:val="002E099D"/>
    <w:rsid w:val="002E18B8"/>
    <w:rsid w:val="002E18C6"/>
    <w:rsid w:val="002E1F7E"/>
    <w:rsid w:val="002E2A87"/>
    <w:rsid w:val="002E2AE9"/>
    <w:rsid w:val="002E3EE1"/>
    <w:rsid w:val="002E4787"/>
    <w:rsid w:val="002E4CDC"/>
    <w:rsid w:val="002E5CA6"/>
    <w:rsid w:val="002F0C63"/>
    <w:rsid w:val="002F1CF8"/>
    <w:rsid w:val="002F6416"/>
    <w:rsid w:val="00300878"/>
    <w:rsid w:val="003008F5"/>
    <w:rsid w:val="00300A4D"/>
    <w:rsid w:val="00301A91"/>
    <w:rsid w:val="00302A58"/>
    <w:rsid w:val="00302C9E"/>
    <w:rsid w:val="00302FCD"/>
    <w:rsid w:val="003032AA"/>
    <w:rsid w:val="00307456"/>
    <w:rsid w:val="003075B4"/>
    <w:rsid w:val="00307953"/>
    <w:rsid w:val="00307AF0"/>
    <w:rsid w:val="00307B04"/>
    <w:rsid w:val="003101DF"/>
    <w:rsid w:val="00311854"/>
    <w:rsid w:val="00311B6A"/>
    <w:rsid w:val="00314528"/>
    <w:rsid w:val="003160B6"/>
    <w:rsid w:val="0031678B"/>
    <w:rsid w:val="0031765E"/>
    <w:rsid w:val="00317F69"/>
    <w:rsid w:val="003204DA"/>
    <w:rsid w:val="0032062A"/>
    <w:rsid w:val="00321119"/>
    <w:rsid w:val="00321B0C"/>
    <w:rsid w:val="0032286B"/>
    <w:rsid w:val="00322B0E"/>
    <w:rsid w:val="00322FBE"/>
    <w:rsid w:val="00324F34"/>
    <w:rsid w:val="00325059"/>
    <w:rsid w:val="003260A2"/>
    <w:rsid w:val="003279C9"/>
    <w:rsid w:val="00327C30"/>
    <w:rsid w:val="00331DA0"/>
    <w:rsid w:val="00332B26"/>
    <w:rsid w:val="003352B4"/>
    <w:rsid w:val="0033565D"/>
    <w:rsid w:val="00335DB5"/>
    <w:rsid w:val="0033632F"/>
    <w:rsid w:val="0033791F"/>
    <w:rsid w:val="00337FB6"/>
    <w:rsid w:val="003401C5"/>
    <w:rsid w:val="00340ACA"/>
    <w:rsid w:val="00341164"/>
    <w:rsid w:val="0034119C"/>
    <w:rsid w:val="00341E1F"/>
    <w:rsid w:val="003441CD"/>
    <w:rsid w:val="003446B8"/>
    <w:rsid w:val="00344812"/>
    <w:rsid w:val="00345034"/>
    <w:rsid w:val="00345D36"/>
    <w:rsid w:val="00345DBB"/>
    <w:rsid w:val="00346AC4"/>
    <w:rsid w:val="00346EAB"/>
    <w:rsid w:val="00350BE2"/>
    <w:rsid w:val="00352C1E"/>
    <w:rsid w:val="00352EA8"/>
    <w:rsid w:val="00353DFC"/>
    <w:rsid w:val="00353FD6"/>
    <w:rsid w:val="00355D67"/>
    <w:rsid w:val="00356803"/>
    <w:rsid w:val="00357842"/>
    <w:rsid w:val="00360462"/>
    <w:rsid w:val="00361265"/>
    <w:rsid w:val="003615F6"/>
    <w:rsid w:val="003624BD"/>
    <w:rsid w:val="003639C5"/>
    <w:rsid w:val="00365B9A"/>
    <w:rsid w:val="0036697F"/>
    <w:rsid w:val="00366DDF"/>
    <w:rsid w:val="003700D4"/>
    <w:rsid w:val="0037030E"/>
    <w:rsid w:val="003724BB"/>
    <w:rsid w:val="003724BF"/>
    <w:rsid w:val="003725A5"/>
    <w:rsid w:val="003731BD"/>
    <w:rsid w:val="00374E62"/>
    <w:rsid w:val="003752E9"/>
    <w:rsid w:val="003757F7"/>
    <w:rsid w:val="003758B4"/>
    <w:rsid w:val="00376185"/>
    <w:rsid w:val="00377DF9"/>
    <w:rsid w:val="00382273"/>
    <w:rsid w:val="003829E9"/>
    <w:rsid w:val="00383AD4"/>
    <w:rsid w:val="0038510C"/>
    <w:rsid w:val="003855A7"/>
    <w:rsid w:val="0038630E"/>
    <w:rsid w:val="00392BCD"/>
    <w:rsid w:val="0039663B"/>
    <w:rsid w:val="0039721E"/>
    <w:rsid w:val="003A0079"/>
    <w:rsid w:val="003A01E1"/>
    <w:rsid w:val="003A1E9D"/>
    <w:rsid w:val="003A39A9"/>
    <w:rsid w:val="003A3A54"/>
    <w:rsid w:val="003A45E3"/>
    <w:rsid w:val="003A7419"/>
    <w:rsid w:val="003A751C"/>
    <w:rsid w:val="003B0481"/>
    <w:rsid w:val="003B0855"/>
    <w:rsid w:val="003B0E61"/>
    <w:rsid w:val="003B1103"/>
    <w:rsid w:val="003B1A89"/>
    <w:rsid w:val="003B2479"/>
    <w:rsid w:val="003B38F7"/>
    <w:rsid w:val="003B5A55"/>
    <w:rsid w:val="003B62C9"/>
    <w:rsid w:val="003C0086"/>
    <w:rsid w:val="003C0639"/>
    <w:rsid w:val="003C0779"/>
    <w:rsid w:val="003C091E"/>
    <w:rsid w:val="003C308C"/>
    <w:rsid w:val="003C4F17"/>
    <w:rsid w:val="003C5782"/>
    <w:rsid w:val="003C5DA7"/>
    <w:rsid w:val="003C72F2"/>
    <w:rsid w:val="003D0042"/>
    <w:rsid w:val="003D1055"/>
    <w:rsid w:val="003D1492"/>
    <w:rsid w:val="003D2688"/>
    <w:rsid w:val="003D2E52"/>
    <w:rsid w:val="003D3F2F"/>
    <w:rsid w:val="003D4BA7"/>
    <w:rsid w:val="003D514E"/>
    <w:rsid w:val="003D5405"/>
    <w:rsid w:val="003D555E"/>
    <w:rsid w:val="003D62C8"/>
    <w:rsid w:val="003D6C9F"/>
    <w:rsid w:val="003D77B5"/>
    <w:rsid w:val="003E03FB"/>
    <w:rsid w:val="003E057E"/>
    <w:rsid w:val="003E0796"/>
    <w:rsid w:val="003E2184"/>
    <w:rsid w:val="003E2B74"/>
    <w:rsid w:val="003E3181"/>
    <w:rsid w:val="003E33DD"/>
    <w:rsid w:val="003E40C3"/>
    <w:rsid w:val="003E43C4"/>
    <w:rsid w:val="003E497F"/>
    <w:rsid w:val="003E4E37"/>
    <w:rsid w:val="003E4F29"/>
    <w:rsid w:val="003E5D52"/>
    <w:rsid w:val="003E5F1B"/>
    <w:rsid w:val="003E6E50"/>
    <w:rsid w:val="003E7179"/>
    <w:rsid w:val="003E7EAC"/>
    <w:rsid w:val="003F10E5"/>
    <w:rsid w:val="003F1AD9"/>
    <w:rsid w:val="003F46CC"/>
    <w:rsid w:val="003F68FE"/>
    <w:rsid w:val="003F6963"/>
    <w:rsid w:val="00400165"/>
    <w:rsid w:val="004011DC"/>
    <w:rsid w:val="00402274"/>
    <w:rsid w:val="00402BDC"/>
    <w:rsid w:val="00402FAE"/>
    <w:rsid w:val="00403C59"/>
    <w:rsid w:val="00403E2A"/>
    <w:rsid w:val="004040A4"/>
    <w:rsid w:val="00404B68"/>
    <w:rsid w:val="00404F8D"/>
    <w:rsid w:val="004051F2"/>
    <w:rsid w:val="004057A7"/>
    <w:rsid w:val="00405A05"/>
    <w:rsid w:val="0040654B"/>
    <w:rsid w:val="00407B99"/>
    <w:rsid w:val="00410A19"/>
    <w:rsid w:val="00410B2C"/>
    <w:rsid w:val="004112B7"/>
    <w:rsid w:val="00412D9D"/>
    <w:rsid w:val="00414178"/>
    <w:rsid w:val="00414D77"/>
    <w:rsid w:val="0041592E"/>
    <w:rsid w:val="00416930"/>
    <w:rsid w:val="00416F05"/>
    <w:rsid w:val="004204E7"/>
    <w:rsid w:val="00420E83"/>
    <w:rsid w:val="00421C19"/>
    <w:rsid w:val="004227B0"/>
    <w:rsid w:val="004231BA"/>
    <w:rsid w:val="00423C3D"/>
    <w:rsid w:val="0042405B"/>
    <w:rsid w:val="0042664E"/>
    <w:rsid w:val="004268A0"/>
    <w:rsid w:val="004268E4"/>
    <w:rsid w:val="00426F8A"/>
    <w:rsid w:val="00427084"/>
    <w:rsid w:val="00427C30"/>
    <w:rsid w:val="00431271"/>
    <w:rsid w:val="00431667"/>
    <w:rsid w:val="00432898"/>
    <w:rsid w:val="00433B63"/>
    <w:rsid w:val="004350B5"/>
    <w:rsid w:val="004350B8"/>
    <w:rsid w:val="0043555D"/>
    <w:rsid w:val="00436DF5"/>
    <w:rsid w:val="004378EC"/>
    <w:rsid w:val="00440183"/>
    <w:rsid w:val="004403F0"/>
    <w:rsid w:val="00441BAF"/>
    <w:rsid w:val="004424C5"/>
    <w:rsid w:val="00442CF3"/>
    <w:rsid w:val="0044435C"/>
    <w:rsid w:val="00444362"/>
    <w:rsid w:val="00445A0A"/>
    <w:rsid w:val="0044676A"/>
    <w:rsid w:val="004468BB"/>
    <w:rsid w:val="00446A02"/>
    <w:rsid w:val="00446E2F"/>
    <w:rsid w:val="00451308"/>
    <w:rsid w:val="004520D9"/>
    <w:rsid w:val="00452144"/>
    <w:rsid w:val="00452356"/>
    <w:rsid w:val="00454383"/>
    <w:rsid w:val="00454687"/>
    <w:rsid w:val="004548F8"/>
    <w:rsid w:val="00455519"/>
    <w:rsid w:val="004555CF"/>
    <w:rsid w:val="00455B4C"/>
    <w:rsid w:val="00456169"/>
    <w:rsid w:val="00456C4C"/>
    <w:rsid w:val="00456C55"/>
    <w:rsid w:val="00460FA7"/>
    <w:rsid w:val="00461897"/>
    <w:rsid w:val="00461F37"/>
    <w:rsid w:val="00462BDF"/>
    <w:rsid w:val="00464C4F"/>
    <w:rsid w:val="004658EC"/>
    <w:rsid w:val="00470389"/>
    <w:rsid w:val="00470780"/>
    <w:rsid w:val="00470787"/>
    <w:rsid w:val="00472AA5"/>
    <w:rsid w:val="00473439"/>
    <w:rsid w:val="00473923"/>
    <w:rsid w:val="0047452D"/>
    <w:rsid w:val="00476B4E"/>
    <w:rsid w:val="00476E11"/>
    <w:rsid w:val="00477E8A"/>
    <w:rsid w:val="00477ED5"/>
    <w:rsid w:val="00480679"/>
    <w:rsid w:val="0048244E"/>
    <w:rsid w:val="00483246"/>
    <w:rsid w:val="00483992"/>
    <w:rsid w:val="0048553C"/>
    <w:rsid w:val="0048594F"/>
    <w:rsid w:val="00491118"/>
    <w:rsid w:val="00493B0B"/>
    <w:rsid w:val="00493DF1"/>
    <w:rsid w:val="004942D6"/>
    <w:rsid w:val="00494F3E"/>
    <w:rsid w:val="00495577"/>
    <w:rsid w:val="0049689F"/>
    <w:rsid w:val="00497749"/>
    <w:rsid w:val="004A03B2"/>
    <w:rsid w:val="004A068B"/>
    <w:rsid w:val="004A0CA9"/>
    <w:rsid w:val="004A119A"/>
    <w:rsid w:val="004A26EC"/>
    <w:rsid w:val="004A3166"/>
    <w:rsid w:val="004A6074"/>
    <w:rsid w:val="004A61D9"/>
    <w:rsid w:val="004A6AFE"/>
    <w:rsid w:val="004A79EA"/>
    <w:rsid w:val="004B09A9"/>
    <w:rsid w:val="004B284D"/>
    <w:rsid w:val="004B2DBD"/>
    <w:rsid w:val="004B3059"/>
    <w:rsid w:val="004B4034"/>
    <w:rsid w:val="004B4CE4"/>
    <w:rsid w:val="004B5457"/>
    <w:rsid w:val="004B624F"/>
    <w:rsid w:val="004B6302"/>
    <w:rsid w:val="004B63BA"/>
    <w:rsid w:val="004B643E"/>
    <w:rsid w:val="004B6E39"/>
    <w:rsid w:val="004B71A4"/>
    <w:rsid w:val="004B739E"/>
    <w:rsid w:val="004B7966"/>
    <w:rsid w:val="004C0264"/>
    <w:rsid w:val="004C067C"/>
    <w:rsid w:val="004C1D37"/>
    <w:rsid w:val="004C31C6"/>
    <w:rsid w:val="004C7773"/>
    <w:rsid w:val="004C7B30"/>
    <w:rsid w:val="004D0222"/>
    <w:rsid w:val="004D23C6"/>
    <w:rsid w:val="004D2A10"/>
    <w:rsid w:val="004D49C1"/>
    <w:rsid w:val="004D679E"/>
    <w:rsid w:val="004D68B2"/>
    <w:rsid w:val="004E0FEE"/>
    <w:rsid w:val="004E242B"/>
    <w:rsid w:val="004E2BD5"/>
    <w:rsid w:val="004E2F56"/>
    <w:rsid w:val="004E3B81"/>
    <w:rsid w:val="004E7470"/>
    <w:rsid w:val="004F183E"/>
    <w:rsid w:val="004F2FEE"/>
    <w:rsid w:val="004F389D"/>
    <w:rsid w:val="004F3C2B"/>
    <w:rsid w:val="004F58BC"/>
    <w:rsid w:val="004F5A8C"/>
    <w:rsid w:val="004F5E76"/>
    <w:rsid w:val="004F63B6"/>
    <w:rsid w:val="004F6AE5"/>
    <w:rsid w:val="004F74C3"/>
    <w:rsid w:val="004F7528"/>
    <w:rsid w:val="004F7D44"/>
    <w:rsid w:val="0050114B"/>
    <w:rsid w:val="005018F9"/>
    <w:rsid w:val="005022A0"/>
    <w:rsid w:val="005031FE"/>
    <w:rsid w:val="00503E8E"/>
    <w:rsid w:val="00506417"/>
    <w:rsid w:val="005071BF"/>
    <w:rsid w:val="00507B6B"/>
    <w:rsid w:val="00507E65"/>
    <w:rsid w:val="00510311"/>
    <w:rsid w:val="00510BB8"/>
    <w:rsid w:val="00512269"/>
    <w:rsid w:val="00513100"/>
    <w:rsid w:val="00513919"/>
    <w:rsid w:val="0051401D"/>
    <w:rsid w:val="00514459"/>
    <w:rsid w:val="005159D1"/>
    <w:rsid w:val="00515C76"/>
    <w:rsid w:val="005174FA"/>
    <w:rsid w:val="00517E9A"/>
    <w:rsid w:val="005207A3"/>
    <w:rsid w:val="005215D8"/>
    <w:rsid w:val="005218CB"/>
    <w:rsid w:val="00521C8D"/>
    <w:rsid w:val="0052275B"/>
    <w:rsid w:val="00522EC9"/>
    <w:rsid w:val="00523788"/>
    <w:rsid w:val="00523BDF"/>
    <w:rsid w:val="00523E6B"/>
    <w:rsid w:val="0052556A"/>
    <w:rsid w:val="00525A07"/>
    <w:rsid w:val="00526AD4"/>
    <w:rsid w:val="00526B7F"/>
    <w:rsid w:val="00526DC1"/>
    <w:rsid w:val="00530704"/>
    <w:rsid w:val="005315C0"/>
    <w:rsid w:val="005315C2"/>
    <w:rsid w:val="00532B33"/>
    <w:rsid w:val="005337A0"/>
    <w:rsid w:val="00533C5B"/>
    <w:rsid w:val="00535178"/>
    <w:rsid w:val="00535B4D"/>
    <w:rsid w:val="00535FCB"/>
    <w:rsid w:val="00540FFB"/>
    <w:rsid w:val="00542D39"/>
    <w:rsid w:val="00543740"/>
    <w:rsid w:val="00543D8C"/>
    <w:rsid w:val="00544408"/>
    <w:rsid w:val="005448AB"/>
    <w:rsid w:val="00546D9C"/>
    <w:rsid w:val="005507AE"/>
    <w:rsid w:val="00550EFF"/>
    <w:rsid w:val="00551160"/>
    <w:rsid w:val="005512C5"/>
    <w:rsid w:val="005527BA"/>
    <w:rsid w:val="00553D7F"/>
    <w:rsid w:val="005556FA"/>
    <w:rsid w:val="00556471"/>
    <w:rsid w:val="00556D81"/>
    <w:rsid w:val="00556F7C"/>
    <w:rsid w:val="00557790"/>
    <w:rsid w:val="00560695"/>
    <w:rsid w:val="0056213E"/>
    <w:rsid w:val="005621B5"/>
    <w:rsid w:val="00563675"/>
    <w:rsid w:val="0056529F"/>
    <w:rsid w:val="00565B63"/>
    <w:rsid w:val="0056633F"/>
    <w:rsid w:val="00566391"/>
    <w:rsid w:val="00566C78"/>
    <w:rsid w:val="005672ED"/>
    <w:rsid w:val="005703FE"/>
    <w:rsid w:val="005714E2"/>
    <w:rsid w:val="005717AF"/>
    <w:rsid w:val="00571912"/>
    <w:rsid w:val="005727FB"/>
    <w:rsid w:val="00573CB8"/>
    <w:rsid w:val="00573D5B"/>
    <w:rsid w:val="00573E2F"/>
    <w:rsid w:val="00574B62"/>
    <w:rsid w:val="00574C94"/>
    <w:rsid w:val="00575B9D"/>
    <w:rsid w:val="005770AC"/>
    <w:rsid w:val="00577903"/>
    <w:rsid w:val="005812F1"/>
    <w:rsid w:val="005816F7"/>
    <w:rsid w:val="0058186D"/>
    <w:rsid w:val="0058517C"/>
    <w:rsid w:val="005876DB"/>
    <w:rsid w:val="005905DE"/>
    <w:rsid w:val="00593D0E"/>
    <w:rsid w:val="005941A2"/>
    <w:rsid w:val="00594D9B"/>
    <w:rsid w:val="00595F6E"/>
    <w:rsid w:val="0059687C"/>
    <w:rsid w:val="00597A12"/>
    <w:rsid w:val="005A0677"/>
    <w:rsid w:val="005A1540"/>
    <w:rsid w:val="005A2AD7"/>
    <w:rsid w:val="005A2D97"/>
    <w:rsid w:val="005A3041"/>
    <w:rsid w:val="005A4304"/>
    <w:rsid w:val="005A4691"/>
    <w:rsid w:val="005A4E61"/>
    <w:rsid w:val="005A5AB4"/>
    <w:rsid w:val="005A5DA7"/>
    <w:rsid w:val="005A694C"/>
    <w:rsid w:val="005A6DC8"/>
    <w:rsid w:val="005A77E7"/>
    <w:rsid w:val="005A7CDC"/>
    <w:rsid w:val="005B1658"/>
    <w:rsid w:val="005B1AB2"/>
    <w:rsid w:val="005B24FA"/>
    <w:rsid w:val="005B32E9"/>
    <w:rsid w:val="005B36DF"/>
    <w:rsid w:val="005B4102"/>
    <w:rsid w:val="005B49C6"/>
    <w:rsid w:val="005B5A6F"/>
    <w:rsid w:val="005B67BB"/>
    <w:rsid w:val="005B6ED7"/>
    <w:rsid w:val="005C051C"/>
    <w:rsid w:val="005C0825"/>
    <w:rsid w:val="005C0ED9"/>
    <w:rsid w:val="005C0FBB"/>
    <w:rsid w:val="005C2BF3"/>
    <w:rsid w:val="005C40A1"/>
    <w:rsid w:val="005C4683"/>
    <w:rsid w:val="005C5A37"/>
    <w:rsid w:val="005C5E3E"/>
    <w:rsid w:val="005C74A6"/>
    <w:rsid w:val="005C7835"/>
    <w:rsid w:val="005D1450"/>
    <w:rsid w:val="005D197B"/>
    <w:rsid w:val="005D2690"/>
    <w:rsid w:val="005D2AB8"/>
    <w:rsid w:val="005D2BA1"/>
    <w:rsid w:val="005E01D4"/>
    <w:rsid w:val="005E0AE9"/>
    <w:rsid w:val="005E1922"/>
    <w:rsid w:val="005E22A6"/>
    <w:rsid w:val="005E3696"/>
    <w:rsid w:val="005E3F45"/>
    <w:rsid w:val="005E4154"/>
    <w:rsid w:val="005E5A57"/>
    <w:rsid w:val="005E5C6A"/>
    <w:rsid w:val="005E61C4"/>
    <w:rsid w:val="005E6269"/>
    <w:rsid w:val="005F0AA3"/>
    <w:rsid w:val="005F0D74"/>
    <w:rsid w:val="005F1C1A"/>
    <w:rsid w:val="005F2203"/>
    <w:rsid w:val="005F2B4F"/>
    <w:rsid w:val="005F4DC3"/>
    <w:rsid w:val="005F6A58"/>
    <w:rsid w:val="005F781B"/>
    <w:rsid w:val="005F7D79"/>
    <w:rsid w:val="005F7DD4"/>
    <w:rsid w:val="00600AFE"/>
    <w:rsid w:val="00601039"/>
    <w:rsid w:val="00601195"/>
    <w:rsid w:val="00601617"/>
    <w:rsid w:val="00601AA3"/>
    <w:rsid w:val="00602330"/>
    <w:rsid w:val="0060233B"/>
    <w:rsid w:val="006027EB"/>
    <w:rsid w:val="00602CF1"/>
    <w:rsid w:val="0060349E"/>
    <w:rsid w:val="00603ACD"/>
    <w:rsid w:val="00604042"/>
    <w:rsid w:val="00604159"/>
    <w:rsid w:val="00604577"/>
    <w:rsid w:val="006063FE"/>
    <w:rsid w:val="006073AC"/>
    <w:rsid w:val="00607514"/>
    <w:rsid w:val="0061011E"/>
    <w:rsid w:val="00610381"/>
    <w:rsid w:val="00611384"/>
    <w:rsid w:val="00612956"/>
    <w:rsid w:val="006142A8"/>
    <w:rsid w:val="0061550B"/>
    <w:rsid w:val="0061730B"/>
    <w:rsid w:val="0061774F"/>
    <w:rsid w:val="00617FC3"/>
    <w:rsid w:val="00620051"/>
    <w:rsid w:val="006201A4"/>
    <w:rsid w:val="006218C4"/>
    <w:rsid w:val="0062267A"/>
    <w:rsid w:val="0062288F"/>
    <w:rsid w:val="00622BF6"/>
    <w:rsid w:val="006230A7"/>
    <w:rsid w:val="006239CE"/>
    <w:rsid w:val="00623DE7"/>
    <w:rsid w:val="00624285"/>
    <w:rsid w:val="006254AC"/>
    <w:rsid w:val="00625723"/>
    <w:rsid w:val="00625940"/>
    <w:rsid w:val="00627516"/>
    <w:rsid w:val="00631D99"/>
    <w:rsid w:val="00631F0C"/>
    <w:rsid w:val="006323E2"/>
    <w:rsid w:val="00632555"/>
    <w:rsid w:val="006338D8"/>
    <w:rsid w:val="00633A77"/>
    <w:rsid w:val="00634DDC"/>
    <w:rsid w:val="00635AA6"/>
    <w:rsid w:val="00635B55"/>
    <w:rsid w:val="00636DC2"/>
    <w:rsid w:val="00641CFF"/>
    <w:rsid w:val="00643553"/>
    <w:rsid w:val="006448A4"/>
    <w:rsid w:val="006448DD"/>
    <w:rsid w:val="00644ADD"/>
    <w:rsid w:val="006450A5"/>
    <w:rsid w:val="006454C0"/>
    <w:rsid w:val="00645C41"/>
    <w:rsid w:val="0064607A"/>
    <w:rsid w:val="0064653E"/>
    <w:rsid w:val="00646D5A"/>
    <w:rsid w:val="0064799F"/>
    <w:rsid w:val="00650532"/>
    <w:rsid w:val="00650CF9"/>
    <w:rsid w:val="00651066"/>
    <w:rsid w:val="00651327"/>
    <w:rsid w:val="00651955"/>
    <w:rsid w:val="00651B31"/>
    <w:rsid w:val="00651F47"/>
    <w:rsid w:val="006522C9"/>
    <w:rsid w:val="006527CF"/>
    <w:rsid w:val="00652F12"/>
    <w:rsid w:val="006551EB"/>
    <w:rsid w:val="00655547"/>
    <w:rsid w:val="006555B3"/>
    <w:rsid w:val="0065617E"/>
    <w:rsid w:val="006561FF"/>
    <w:rsid w:val="0065792B"/>
    <w:rsid w:val="00657948"/>
    <w:rsid w:val="00660A2C"/>
    <w:rsid w:val="00660ACA"/>
    <w:rsid w:val="0066162D"/>
    <w:rsid w:val="006619EE"/>
    <w:rsid w:val="00661B16"/>
    <w:rsid w:val="006639C0"/>
    <w:rsid w:val="00663EBF"/>
    <w:rsid w:val="00663F4C"/>
    <w:rsid w:val="00664C03"/>
    <w:rsid w:val="00666439"/>
    <w:rsid w:val="006668EE"/>
    <w:rsid w:val="00666FA7"/>
    <w:rsid w:val="0066767D"/>
    <w:rsid w:val="00670F34"/>
    <w:rsid w:val="0067169F"/>
    <w:rsid w:val="00671F93"/>
    <w:rsid w:val="0067337B"/>
    <w:rsid w:val="00673E67"/>
    <w:rsid w:val="006741B2"/>
    <w:rsid w:val="00674552"/>
    <w:rsid w:val="00674B73"/>
    <w:rsid w:val="0067504C"/>
    <w:rsid w:val="006764F7"/>
    <w:rsid w:val="00676C36"/>
    <w:rsid w:val="006770D4"/>
    <w:rsid w:val="00677772"/>
    <w:rsid w:val="006815C8"/>
    <w:rsid w:val="00681735"/>
    <w:rsid w:val="0068316F"/>
    <w:rsid w:val="00683922"/>
    <w:rsid w:val="00684F48"/>
    <w:rsid w:val="00685450"/>
    <w:rsid w:val="00686CC6"/>
    <w:rsid w:val="0069036A"/>
    <w:rsid w:val="00690CC6"/>
    <w:rsid w:val="00691563"/>
    <w:rsid w:val="00691A66"/>
    <w:rsid w:val="00692142"/>
    <w:rsid w:val="00692165"/>
    <w:rsid w:val="0069299A"/>
    <w:rsid w:val="006953B1"/>
    <w:rsid w:val="0069633D"/>
    <w:rsid w:val="0069698D"/>
    <w:rsid w:val="006A0E53"/>
    <w:rsid w:val="006A12C6"/>
    <w:rsid w:val="006A1D1D"/>
    <w:rsid w:val="006A2353"/>
    <w:rsid w:val="006A23AD"/>
    <w:rsid w:val="006A5710"/>
    <w:rsid w:val="006A71B0"/>
    <w:rsid w:val="006B0324"/>
    <w:rsid w:val="006B040F"/>
    <w:rsid w:val="006B08FC"/>
    <w:rsid w:val="006B1291"/>
    <w:rsid w:val="006B3C4D"/>
    <w:rsid w:val="006B43A4"/>
    <w:rsid w:val="006B4DE0"/>
    <w:rsid w:val="006B677C"/>
    <w:rsid w:val="006B718F"/>
    <w:rsid w:val="006B72CD"/>
    <w:rsid w:val="006C16E2"/>
    <w:rsid w:val="006C24A8"/>
    <w:rsid w:val="006C3099"/>
    <w:rsid w:val="006C3325"/>
    <w:rsid w:val="006C3AC5"/>
    <w:rsid w:val="006C3FE7"/>
    <w:rsid w:val="006C4A4A"/>
    <w:rsid w:val="006C6504"/>
    <w:rsid w:val="006C7B2F"/>
    <w:rsid w:val="006C7B93"/>
    <w:rsid w:val="006D0B24"/>
    <w:rsid w:val="006D0C11"/>
    <w:rsid w:val="006D16B9"/>
    <w:rsid w:val="006D284B"/>
    <w:rsid w:val="006D4E76"/>
    <w:rsid w:val="006D6CAC"/>
    <w:rsid w:val="006E04E6"/>
    <w:rsid w:val="006E231C"/>
    <w:rsid w:val="006E2482"/>
    <w:rsid w:val="006E33F5"/>
    <w:rsid w:val="006E356E"/>
    <w:rsid w:val="006E4816"/>
    <w:rsid w:val="006E4C1D"/>
    <w:rsid w:val="006E5724"/>
    <w:rsid w:val="006E5FF3"/>
    <w:rsid w:val="006E7C62"/>
    <w:rsid w:val="006F04E5"/>
    <w:rsid w:val="006F151E"/>
    <w:rsid w:val="006F1B9D"/>
    <w:rsid w:val="006F21C3"/>
    <w:rsid w:val="006F4474"/>
    <w:rsid w:val="006F456B"/>
    <w:rsid w:val="006F7B3F"/>
    <w:rsid w:val="006F7EC8"/>
    <w:rsid w:val="007004C8"/>
    <w:rsid w:val="007009D6"/>
    <w:rsid w:val="00702EE8"/>
    <w:rsid w:val="00703514"/>
    <w:rsid w:val="00703C27"/>
    <w:rsid w:val="007042C4"/>
    <w:rsid w:val="00705267"/>
    <w:rsid w:val="00705725"/>
    <w:rsid w:val="00706E69"/>
    <w:rsid w:val="00706F03"/>
    <w:rsid w:val="007073D0"/>
    <w:rsid w:val="007105FE"/>
    <w:rsid w:val="00710718"/>
    <w:rsid w:val="007118ED"/>
    <w:rsid w:val="007122FC"/>
    <w:rsid w:val="0071363D"/>
    <w:rsid w:val="00714B12"/>
    <w:rsid w:val="00714F5F"/>
    <w:rsid w:val="007162E2"/>
    <w:rsid w:val="00716B8A"/>
    <w:rsid w:val="007174DC"/>
    <w:rsid w:val="007213F8"/>
    <w:rsid w:val="00723047"/>
    <w:rsid w:val="00723697"/>
    <w:rsid w:val="007236A2"/>
    <w:rsid w:val="00724416"/>
    <w:rsid w:val="00724776"/>
    <w:rsid w:val="0072537A"/>
    <w:rsid w:val="00727F7D"/>
    <w:rsid w:val="0073044E"/>
    <w:rsid w:val="007304C7"/>
    <w:rsid w:val="007348BC"/>
    <w:rsid w:val="007357B6"/>
    <w:rsid w:val="00735B04"/>
    <w:rsid w:val="00735F17"/>
    <w:rsid w:val="0073703F"/>
    <w:rsid w:val="00737063"/>
    <w:rsid w:val="00737633"/>
    <w:rsid w:val="00737782"/>
    <w:rsid w:val="00742163"/>
    <w:rsid w:val="0074253B"/>
    <w:rsid w:val="00744BD1"/>
    <w:rsid w:val="00746B1A"/>
    <w:rsid w:val="00750F5B"/>
    <w:rsid w:val="0075267B"/>
    <w:rsid w:val="00752A21"/>
    <w:rsid w:val="00754EE7"/>
    <w:rsid w:val="00754EEE"/>
    <w:rsid w:val="00756035"/>
    <w:rsid w:val="007562DB"/>
    <w:rsid w:val="007567D6"/>
    <w:rsid w:val="00756C78"/>
    <w:rsid w:val="00756EEC"/>
    <w:rsid w:val="007579A7"/>
    <w:rsid w:val="00762689"/>
    <w:rsid w:val="00762A9D"/>
    <w:rsid w:val="00762BA6"/>
    <w:rsid w:val="00763245"/>
    <w:rsid w:val="007636AA"/>
    <w:rsid w:val="00763EB8"/>
    <w:rsid w:val="00764055"/>
    <w:rsid w:val="00764692"/>
    <w:rsid w:val="0076482C"/>
    <w:rsid w:val="00765EF3"/>
    <w:rsid w:val="00766610"/>
    <w:rsid w:val="0077028E"/>
    <w:rsid w:val="007709D4"/>
    <w:rsid w:val="00770D93"/>
    <w:rsid w:val="00771247"/>
    <w:rsid w:val="0077138E"/>
    <w:rsid w:val="007741A6"/>
    <w:rsid w:val="00776CDB"/>
    <w:rsid w:val="00777CA4"/>
    <w:rsid w:val="00777F8A"/>
    <w:rsid w:val="00780B6A"/>
    <w:rsid w:val="0078170E"/>
    <w:rsid w:val="00781E87"/>
    <w:rsid w:val="00782759"/>
    <w:rsid w:val="0078282F"/>
    <w:rsid w:val="0078342B"/>
    <w:rsid w:val="007844B7"/>
    <w:rsid w:val="0078493D"/>
    <w:rsid w:val="00784D7F"/>
    <w:rsid w:val="00785EBF"/>
    <w:rsid w:val="00786886"/>
    <w:rsid w:val="00787258"/>
    <w:rsid w:val="007872D8"/>
    <w:rsid w:val="00791C5C"/>
    <w:rsid w:val="007932D5"/>
    <w:rsid w:val="007936A8"/>
    <w:rsid w:val="007939D8"/>
    <w:rsid w:val="00793A3B"/>
    <w:rsid w:val="00793EF9"/>
    <w:rsid w:val="0079462E"/>
    <w:rsid w:val="007949D2"/>
    <w:rsid w:val="0079583D"/>
    <w:rsid w:val="00796FC3"/>
    <w:rsid w:val="00797C32"/>
    <w:rsid w:val="007A10DE"/>
    <w:rsid w:val="007A13F5"/>
    <w:rsid w:val="007A16AE"/>
    <w:rsid w:val="007A2A86"/>
    <w:rsid w:val="007A4D2A"/>
    <w:rsid w:val="007A57EB"/>
    <w:rsid w:val="007A62E8"/>
    <w:rsid w:val="007A768C"/>
    <w:rsid w:val="007A7A3D"/>
    <w:rsid w:val="007B015D"/>
    <w:rsid w:val="007B06F5"/>
    <w:rsid w:val="007B1329"/>
    <w:rsid w:val="007B2724"/>
    <w:rsid w:val="007B3128"/>
    <w:rsid w:val="007B36C3"/>
    <w:rsid w:val="007B37A2"/>
    <w:rsid w:val="007B4731"/>
    <w:rsid w:val="007B63AF"/>
    <w:rsid w:val="007B70D3"/>
    <w:rsid w:val="007B7544"/>
    <w:rsid w:val="007B75A8"/>
    <w:rsid w:val="007B7B48"/>
    <w:rsid w:val="007C04DE"/>
    <w:rsid w:val="007C07C6"/>
    <w:rsid w:val="007C0EFA"/>
    <w:rsid w:val="007C0FDB"/>
    <w:rsid w:val="007C2EFD"/>
    <w:rsid w:val="007C3570"/>
    <w:rsid w:val="007C3CE4"/>
    <w:rsid w:val="007C40FB"/>
    <w:rsid w:val="007C4EB3"/>
    <w:rsid w:val="007C56AB"/>
    <w:rsid w:val="007C575E"/>
    <w:rsid w:val="007C6540"/>
    <w:rsid w:val="007C751D"/>
    <w:rsid w:val="007D04A0"/>
    <w:rsid w:val="007D056E"/>
    <w:rsid w:val="007D1161"/>
    <w:rsid w:val="007D1330"/>
    <w:rsid w:val="007D2DAE"/>
    <w:rsid w:val="007D31F0"/>
    <w:rsid w:val="007D341E"/>
    <w:rsid w:val="007D55B8"/>
    <w:rsid w:val="007D63EB"/>
    <w:rsid w:val="007D6CBE"/>
    <w:rsid w:val="007E136D"/>
    <w:rsid w:val="007E2C85"/>
    <w:rsid w:val="007E45D1"/>
    <w:rsid w:val="007E504F"/>
    <w:rsid w:val="007E5294"/>
    <w:rsid w:val="007E6A83"/>
    <w:rsid w:val="007E6AD4"/>
    <w:rsid w:val="007E7B18"/>
    <w:rsid w:val="007F09C7"/>
    <w:rsid w:val="007F0D9B"/>
    <w:rsid w:val="007F2821"/>
    <w:rsid w:val="007F2C02"/>
    <w:rsid w:val="007F3F4E"/>
    <w:rsid w:val="007F4DED"/>
    <w:rsid w:val="007F6000"/>
    <w:rsid w:val="007F6EC1"/>
    <w:rsid w:val="007F7443"/>
    <w:rsid w:val="00800D84"/>
    <w:rsid w:val="008020B1"/>
    <w:rsid w:val="00803A93"/>
    <w:rsid w:val="00803B47"/>
    <w:rsid w:val="00804AE0"/>
    <w:rsid w:val="00804DA4"/>
    <w:rsid w:val="00805350"/>
    <w:rsid w:val="0080676F"/>
    <w:rsid w:val="00807DE7"/>
    <w:rsid w:val="00810883"/>
    <w:rsid w:val="008110A0"/>
    <w:rsid w:val="0081156E"/>
    <w:rsid w:val="0081213E"/>
    <w:rsid w:val="00812B40"/>
    <w:rsid w:val="0081333C"/>
    <w:rsid w:val="00813935"/>
    <w:rsid w:val="00814932"/>
    <w:rsid w:val="00814B39"/>
    <w:rsid w:val="00815814"/>
    <w:rsid w:val="008167CD"/>
    <w:rsid w:val="00816893"/>
    <w:rsid w:val="00817251"/>
    <w:rsid w:val="00817E96"/>
    <w:rsid w:val="0082031D"/>
    <w:rsid w:val="00821A45"/>
    <w:rsid w:val="0082247E"/>
    <w:rsid w:val="008235C6"/>
    <w:rsid w:val="00824D59"/>
    <w:rsid w:val="008259B5"/>
    <w:rsid w:val="008269BC"/>
    <w:rsid w:val="0082758D"/>
    <w:rsid w:val="00830869"/>
    <w:rsid w:val="00832147"/>
    <w:rsid w:val="008334DE"/>
    <w:rsid w:val="00836A74"/>
    <w:rsid w:val="0084441E"/>
    <w:rsid w:val="00845144"/>
    <w:rsid w:val="00846611"/>
    <w:rsid w:val="0085010D"/>
    <w:rsid w:val="0085159B"/>
    <w:rsid w:val="00851616"/>
    <w:rsid w:val="00852046"/>
    <w:rsid w:val="00853079"/>
    <w:rsid w:val="008558DD"/>
    <w:rsid w:val="008560E3"/>
    <w:rsid w:val="00860003"/>
    <w:rsid w:val="00860911"/>
    <w:rsid w:val="00860EB3"/>
    <w:rsid w:val="008627AF"/>
    <w:rsid w:val="00862C33"/>
    <w:rsid w:val="0086301B"/>
    <w:rsid w:val="0086440E"/>
    <w:rsid w:val="008646F4"/>
    <w:rsid w:val="00865FC0"/>
    <w:rsid w:val="008670D3"/>
    <w:rsid w:val="0086778C"/>
    <w:rsid w:val="00870713"/>
    <w:rsid w:val="00871B89"/>
    <w:rsid w:val="00871FB2"/>
    <w:rsid w:val="00871FD5"/>
    <w:rsid w:val="0087268B"/>
    <w:rsid w:val="00872D94"/>
    <w:rsid w:val="00875510"/>
    <w:rsid w:val="008766DF"/>
    <w:rsid w:val="00877723"/>
    <w:rsid w:val="00877735"/>
    <w:rsid w:val="008808B1"/>
    <w:rsid w:val="0088456E"/>
    <w:rsid w:val="00885A6D"/>
    <w:rsid w:val="0088623C"/>
    <w:rsid w:val="0088633A"/>
    <w:rsid w:val="00886936"/>
    <w:rsid w:val="00890310"/>
    <w:rsid w:val="0089055A"/>
    <w:rsid w:val="008907E3"/>
    <w:rsid w:val="00890898"/>
    <w:rsid w:val="00890B4D"/>
    <w:rsid w:val="00891114"/>
    <w:rsid w:val="0089267B"/>
    <w:rsid w:val="008926C1"/>
    <w:rsid w:val="008929CF"/>
    <w:rsid w:val="00892E35"/>
    <w:rsid w:val="0089381C"/>
    <w:rsid w:val="008941B4"/>
    <w:rsid w:val="00895F00"/>
    <w:rsid w:val="008A085D"/>
    <w:rsid w:val="008A258A"/>
    <w:rsid w:val="008A267A"/>
    <w:rsid w:val="008A26C6"/>
    <w:rsid w:val="008A3777"/>
    <w:rsid w:val="008A378E"/>
    <w:rsid w:val="008A3EA8"/>
    <w:rsid w:val="008A6AED"/>
    <w:rsid w:val="008A6CB6"/>
    <w:rsid w:val="008A725A"/>
    <w:rsid w:val="008A74DB"/>
    <w:rsid w:val="008B0A96"/>
    <w:rsid w:val="008B0E08"/>
    <w:rsid w:val="008B199E"/>
    <w:rsid w:val="008B1EED"/>
    <w:rsid w:val="008B2B06"/>
    <w:rsid w:val="008B3387"/>
    <w:rsid w:val="008B3618"/>
    <w:rsid w:val="008B58A9"/>
    <w:rsid w:val="008B59CD"/>
    <w:rsid w:val="008B5B19"/>
    <w:rsid w:val="008B6B71"/>
    <w:rsid w:val="008B7053"/>
    <w:rsid w:val="008B7AE7"/>
    <w:rsid w:val="008B7C1A"/>
    <w:rsid w:val="008C0447"/>
    <w:rsid w:val="008C1608"/>
    <w:rsid w:val="008C19ED"/>
    <w:rsid w:val="008C474F"/>
    <w:rsid w:val="008C4D82"/>
    <w:rsid w:val="008C4E2F"/>
    <w:rsid w:val="008C4FDC"/>
    <w:rsid w:val="008C6260"/>
    <w:rsid w:val="008C63AE"/>
    <w:rsid w:val="008C7F6E"/>
    <w:rsid w:val="008D0EFF"/>
    <w:rsid w:val="008D4E02"/>
    <w:rsid w:val="008D7208"/>
    <w:rsid w:val="008D722E"/>
    <w:rsid w:val="008D74CE"/>
    <w:rsid w:val="008D7D05"/>
    <w:rsid w:val="008E0CF6"/>
    <w:rsid w:val="008E111B"/>
    <w:rsid w:val="008E1CB6"/>
    <w:rsid w:val="008E2FD8"/>
    <w:rsid w:val="008E3651"/>
    <w:rsid w:val="008E3DB0"/>
    <w:rsid w:val="008E4BB2"/>
    <w:rsid w:val="008E519F"/>
    <w:rsid w:val="008E6B90"/>
    <w:rsid w:val="008E6FDC"/>
    <w:rsid w:val="008F18A3"/>
    <w:rsid w:val="008F22CE"/>
    <w:rsid w:val="008F6591"/>
    <w:rsid w:val="008F679C"/>
    <w:rsid w:val="008F75C6"/>
    <w:rsid w:val="0090020F"/>
    <w:rsid w:val="009003F8"/>
    <w:rsid w:val="0090184F"/>
    <w:rsid w:val="00903921"/>
    <w:rsid w:val="00904A21"/>
    <w:rsid w:val="00904F64"/>
    <w:rsid w:val="00910EAB"/>
    <w:rsid w:val="00911473"/>
    <w:rsid w:val="00911D12"/>
    <w:rsid w:val="009129AA"/>
    <w:rsid w:val="0091348D"/>
    <w:rsid w:val="009139A3"/>
    <w:rsid w:val="00913CE1"/>
    <w:rsid w:val="0091439B"/>
    <w:rsid w:val="00914EC1"/>
    <w:rsid w:val="00916078"/>
    <w:rsid w:val="009166EB"/>
    <w:rsid w:val="00917DB1"/>
    <w:rsid w:val="00917E66"/>
    <w:rsid w:val="0092019D"/>
    <w:rsid w:val="00920BCD"/>
    <w:rsid w:val="00921002"/>
    <w:rsid w:val="00921415"/>
    <w:rsid w:val="0092339B"/>
    <w:rsid w:val="00923D96"/>
    <w:rsid w:val="0092421C"/>
    <w:rsid w:val="00925032"/>
    <w:rsid w:val="00925BA8"/>
    <w:rsid w:val="00926058"/>
    <w:rsid w:val="00926C37"/>
    <w:rsid w:val="00927272"/>
    <w:rsid w:val="00927FBD"/>
    <w:rsid w:val="00931994"/>
    <w:rsid w:val="00931C00"/>
    <w:rsid w:val="009330A5"/>
    <w:rsid w:val="009332D4"/>
    <w:rsid w:val="00936A5B"/>
    <w:rsid w:val="00936D50"/>
    <w:rsid w:val="0093792D"/>
    <w:rsid w:val="00937D1B"/>
    <w:rsid w:val="00940674"/>
    <w:rsid w:val="00940847"/>
    <w:rsid w:val="00940C67"/>
    <w:rsid w:val="00940EA2"/>
    <w:rsid w:val="00942280"/>
    <w:rsid w:val="0094266D"/>
    <w:rsid w:val="00944588"/>
    <w:rsid w:val="00944756"/>
    <w:rsid w:val="009452E9"/>
    <w:rsid w:val="00945AF9"/>
    <w:rsid w:val="00945F76"/>
    <w:rsid w:val="0095217E"/>
    <w:rsid w:val="00952251"/>
    <w:rsid w:val="00952705"/>
    <w:rsid w:val="00952943"/>
    <w:rsid w:val="0095305A"/>
    <w:rsid w:val="00953BC3"/>
    <w:rsid w:val="00954CEE"/>
    <w:rsid w:val="009554B3"/>
    <w:rsid w:val="00955853"/>
    <w:rsid w:val="0095614D"/>
    <w:rsid w:val="00956410"/>
    <w:rsid w:val="0095662A"/>
    <w:rsid w:val="00957469"/>
    <w:rsid w:val="00957CCF"/>
    <w:rsid w:val="00960A4F"/>
    <w:rsid w:val="00960B50"/>
    <w:rsid w:val="00961F5C"/>
    <w:rsid w:val="009622F9"/>
    <w:rsid w:val="00962F82"/>
    <w:rsid w:val="00963B32"/>
    <w:rsid w:val="0096405A"/>
    <w:rsid w:val="009642E6"/>
    <w:rsid w:val="00964648"/>
    <w:rsid w:val="00964A16"/>
    <w:rsid w:val="00964D3B"/>
    <w:rsid w:val="0096504A"/>
    <w:rsid w:val="0096630C"/>
    <w:rsid w:val="00966609"/>
    <w:rsid w:val="009713C2"/>
    <w:rsid w:val="00971BF7"/>
    <w:rsid w:val="009734CD"/>
    <w:rsid w:val="00973BBE"/>
    <w:rsid w:val="00973DAB"/>
    <w:rsid w:val="009741BD"/>
    <w:rsid w:val="0097583F"/>
    <w:rsid w:val="00975AC8"/>
    <w:rsid w:val="00975E00"/>
    <w:rsid w:val="00975E27"/>
    <w:rsid w:val="00976E5E"/>
    <w:rsid w:val="009810B7"/>
    <w:rsid w:val="009810C8"/>
    <w:rsid w:val="0098158C"/>
    <w:rsid w:val="00982364"/>
    <w:rsid w:val="009831B9"/>
    <w:rsid w:val="00984294"/>
    <w:rsid w:val="009846CC"/>
    <w:rsid w:val="00984BFD"/>
    <w:rsid w:val="00985C58"/>
    <w:rsid w:val="00986B83"/>
    <w:rsid w:val="0099034E"/>
    <w:rsid w:val="009904FC"/>
    <w:rsid w:val="0099109C"/>
    <w:rsid w:val="009911E2"/>
    <w:rsid w:val="00991CDF"/>
    <w:rsid w:val="00995462"/>
    <w:rsid w:val="00995E70"/>
    <w:rsid w:val="00995F64"/>
    <w:rsid w:val="00996067"/>
    <w:rsid w:val="00997C46"/>
    <w:rsid w:val="009A1979"/>
    <w:rsid w:val="009A40A6"/>
    <w:rsid w:val="009A4580"/>
    <w:rsid w:val="009A4B05"/>
    <w:rsid w:val="009A56D7"/>
    <w:rsid w:val="009A6564"/>
    <w:rsid w:val="009A6CA8"/>
    <w:rsid w:val="009B0EE1"/>
    <w:rsid w:val="009B1149"/>
    <w:rsid w:val="009B3987"/>
    <w:rsid w:val="009B4C44"/>
    <w:rsid w:val="009B52AB"/>
    <w:rsid w:val="009B5B47"/>
    <w:rsid w:val="009B5E2A"/>
    <w:rsid w:val="009B6960"/>
    <w:rsid w:val="009B7036"/>
    <w:rsid w:val="009C1B40"/>
    <w:rsid w:val="009C3C09"/>
    <w:rsid w:val="009C5D4F"/>
    <w:rsid w:val="009C65E5"/>
    <w:rsid w:val="009C76CD"/>
    <w:rsid w:val="009C7A12"/>
    <w:rsid w:val="009C7EDE"/>
    <w:rsid w:val="009D0D51"/>
    <w:rsid w:val="009D2434"/>
    <w:rsid w:val="009D265D"/>
    <w:rsid w:val="009D30BF"/>
    <w:rsid w:val="009D3642"/>
    <w:rsid w:val="009D50F3"/>
    <w:rsid w:val="009D5ECC"/>
    <w:rsid w:val="009D5F48"/>
    <w:rsid w:val="009D6331"/>
    <w:rsid w:val="009D7AE4"/>
    <w:rsid w:val="009E0C38"/>
    <w:rsid w:val="009E16B6"/>
    <w:rsid w:val="009E1BFE"/>
    <w:rsid w:val="009E1DB0"/>
    <w:rsid w:val="009E2BE3"/>
    <w:rsid w:val="009E358D"/>
    <w:rsid w:val="009E4A0F"/>
    <w:rsid w:val="009E68BB"/>
    <w:rsid w:val="009E6D92"/>
    <w:rsid w:val="009E7D7C"/>
    <w:rsid w:val="009F07DC"/>
    <w:rsid w:val="009F432B"/>
    <w:rsid w:val="009F60B3"/>
    <w:rsid w:val="009F6A04"/>
    <w:rsid w:val="009F6A51"/>
    <w:rsid w:val="009F7396"/>
    <w:rsid w:val="00A002C6"/>
    <w:rsid w:val="00A003A7"/>
    <w:rsid w:val="00A0120F"/>
    <w:rsid w:val="00A0133E"/>
    <w:rsid w:val="00A01ADE"/>
    <w:rsid w:val="00A0261C"/>
    <w:rsid w:val="00A03B89"/>
    <w:rsid w:val="00A03E5E"/>
    <w:rsid w:val="00A042DD"/>
    <w:rsid w:val="00A0437A"/>
    <w:rsid w:val="00A05680"/>
    <w:rsid w:val="00A06145"/>
    <w:rsid w:val="00A11B87"/>
    <w:rsid w:val="00A13A00"/>
    <w:rsid w:val="00A15A7B"/>
    <w:rsid w:val="00A17C5C"/>
    <w:rsid w:val="00A17D42"/>
    <w:rsid w:val="00A17F67"/>
    <w:rsid w:val="00A2086E"/>
    <w:rsid w:val="00A20B30"/>
    <w:rsid w:val="00A21503"/>
    <w:rsid w:val="00A2186E"/>
    <w:rsid w:val="00A21C02"/>
    <w:rsid w:val="00A21D6B"/>
    <w:rsid w:val="00A22EBA"/>
    <w:rsid w:val="00A23730"/>
    <w:rsid w:val="00A2388A"/>
    <w:rsid w:val="00A23C21"/>
    <w:rsid w:val="00A2523A"/>
    <w:rsid w:val="00A25694"/>
    <w:rsid w:val="00A269C5"/>
    <w:rsid w:val="00A274BF"/>
    <w:rsid w:val="00A27C15"/>
    <w:rsid w:val="00A300D0"/>
    <w:rsid w:val="00A31F16"/>
    <w:rsid w:val="00A322D2"/>
    <w:rsid w:val="00A33523"/>
    <w:rsid w:val="00A341C9"/>
    <w:rsid w:val="00A35615"/>
    <w:rsid w:val="00A369B8"/>
    <w:rsid w:val="00A37256"/>
    <w:rsid w:val="00A427C6"/>
    <w:rsid w:val="00A42D04"/>
    <w:rsid w:val="00A436D3"/>
    <w:rsid w:val="00A44CB7"/>
    <w:rsid w:val="00A454DC"/>
    <w:rsid w:val="00A47920"/>
    <w:rsid w:val="00A52AA0"/>
    <w:rsid w:val="00A52F8A"/>
    <w:rsid w:val="00A5357A"/>
    <w:rsid w:val="00A5377A"/>
    <w:rsid w:val="00A537A2"/>
    <w:rsid w:val="00A543E5"/>
    <w:rsid w:val="00A550DF"/>
    <w:rsid w:val="00A55CEC"/>
    <w:rsid w:val="00A600CA"/>
    <w:rsid w:val="00A61B9D"/>
    <w:rsid w:val="00A61C65"/>
    <w:rsid w:val="00A62FB2"/>
    <w:rsid w:val="00A67A45"/>
    <w:rsid w:val="00A71591"/>
    <w:rsid w:val="00A71DE9"/>
    <w:rsid w:val="00A7237B"/>
    <w:rsid w:val="00A726D1"/>
    <w:rsid w:val="00A742B8"/>
    <w:rsid w:val="00A749F6"/>
    <w:rsid w:val="00A75871"/>
    <w:rsid w:val="00A7682A"/>
    <w:rsid w:val="00A80541"/>
    <w:rsid w:val="00A805BD"/>
    <w:rsid w:val="00A8453B"/>
    <w:rsid w:val="00A84DF8"/>
    <w:rsid w:val="00A87562"/>
    <w:rsid w:val="00A87F79"/>
    <w:rsid w:val="00A91E1F"/>
    <w:rsid w:val="00A9346E"/>
    <w:rsid w:val="00A94525"/>
    <w:rsid w:val="00A94CF9"/>
    <w:rsid w:val="00A94DE8"/>
    <w:rsid w:val="00A9585F"/>
    <w:rsid w:val="00A961BF"/>
    <w:rsid w:val="00A96318"/>
    <w:rsid w:val="00A96C26"/>
    <w:rsid w:val="00AA0FB3"/>
    <w:rsid w:val="00AA1403"/>
    <w:rsid w:val="00AA1451"/>
    <w:rsid w:val="00AA21F2"/>
    <w:rsid w:val="00AA302A"/>
    <w:rsid w:val="00AA3102"/>
    <w:rsid w:val="00AA33C0"/>
    <w:rsid w:val="00AA34C5"/>
    <w:rsid w:val="00AA616F"/>
    <w:rsid w:val="00AA648E"/>
    <w:rsid w:val="00AA7C53"/>
    <w:rsid w:val="00AB0A8E"/>
    <w:rsid w:val="00AB1432"/>
    <w:rsid w:val="00AB1714"/>
    <w:rsid w:val="00AB1B85"/>
    <w:rsid w:val="00AB1E11"/>
    <w:rsid w:val="00AB22F7"/>
    <w:rsid w:val="00AB40F2"/>
    <w:rsid w:val="00AB4308"/>
    <w:rsid w:val="00AB5247"/>
    <w:rsid w:val="00AB5B4C"/>
    <w:rsid w:val="00AB671F"/>
    <w:rsid w:val="00AB7B27"/>
    <w:rsid w:val="00AC0246"/>
    <w:rsid w:val="00AC1748"/>
    <w:rsid w:val="00AC199D"/>
    <w:rsid w:val="00AC1FA6"/>
    <w:rsid w:val="00AC2BF0"/>
    <w:rsid w:val="00AC3868"/>
    <w:rsid w:val="00AC3F39"/>
    <w:rsid w:val="00AC4AE8"/>
    <w:rsid w:val="00AC577E"/>
    <w:rsid w:val="00AC620F"/>
    <w:rsid w:val="00AC64CE"/>
    <w:rsid w:val="00AC6B6A"/>
    <w:rsid w:val="00AC6C0B"/>
    <w:rsid w:val="00AC7C31"/>
    <w:rsid w:val="00AC7E37"/>
    <w:rsid w:val="00AC7FE8"/>
    <w:rsid w:val="00AD036F"/>
    <w:rsid w:val="00AD0BC0"/>
    <w:rsid w:val="00AD1221"/>
    <w:rsid w:val="00AD1B08"/>
    <w:rsid w:val="00AD2015"/>
    <w:rsid w:val="00AD2716"/>
    <w:rsid w:val="00AD29F3"/>
    <w:rsid w:val="00AD2C13"/>
    <w:rsid w:val="00AD2F0C"/>
    <w:rsid w:val="00AD3356"/>
    <w:rsid w:val="00AD3E78"/>
    <w:rsid w:val="00AD41F0"/>
    <w:rsid w:val="00AD4376"/>
    <w:rsid w:val="00AD43C9"/>
    <w:rsid w:val="00AD55AA"/>
    <w:rsid w:val="00AD793B"/>
    <w:rsid w:val="00AE1107"/>
    <w:rsid w:val="00AE13D0"/>
    <w:rsid w:val="00AE1B5D"/>
    <w:rsid w:val="00AE21F9"/>
    <w:rsid w:val="00AE24D9"/>
    <w:rsid w:val="00AE335A"/>
    <w:rsid w:val="00AE3758"/>
    <w:rsid w:val="00AE5202"/>
    <w:rsid w:val="00AE565D"/>
    <w:rsid w:val="00AE6FFB"/>
    <w:rsid w:val="00AE73DA"/>
    <w:rsid w:val="00AF03FD"/>
    <w:rsid w:val="00AF0420"/>
    <w:rsid w:val="00AF1934"/>
    <w:rsid w:val="00AF2A13"/>
    <w:rsid w:val="00AF37D7"/>
    <w:rsid w:val="00AF3FB2"/>
    <w:rsid w:val="00AF4334"/>
    <w:rsid w:val="00AF4383"/>
    <w:rsid w:val="00AF47BB"/>
    <w:rsid w:val="00AF50B6"/>
    <w:rsid w:val="00B004FD"/>
    <w:rsid w:val="00B014FD"/>
    <w:rsid w:val="00B0249E"/>
    <w:rsid w:val="00B038F0"/>
    <w:rsid w:val="00B066C1"/>
    <w:rsid w:val="00B100C3"/>
    <w:rsid w:val="00B11BF3"/>
    <w:rsid w:val="00B11FC3"/>
    <w:rsid w:val="00B140FF"/>
    <w:rsid w:val="00B149B0"/>
    <w:rsid w:val="00B14E2B"/>
    <w:rsid w:val="00B1509E"/>
    <w:rsid w:val="00B17465"/>
    <w:rsid w:val="00B205DC"/>
    <w:rsid w:val="00B20F8D"/>
    <w:rsid w:val="00B21000"/>
    <w:rsid w:val="00B225CE"/>
    <w:rsid w:val="00B236AE"/>
    <w:rsid w:val="00B23F85"/>
    <w:rsid w:val="00B24C20"/>
    <w:rsid w:val="00B264F7"/>
    <w:rsid w:val="00B26D5C"/>
    <w:rsid w:val="00B27524"/>
    <w:rsid w:val="00B27574"/>
    <w:rsid w:val="00B31653"/>
    <w:rsid w:val="00B31CE4"/>
    <w:rsid w:val="00B31E9E"/>
    <w:rsid w:val="00B33F2E"/>
    <w:rsid w:val="00B340B5"/>
    <w:rsid w:val="00B345B6"/>
    <w:rsid w:val="00B346A3"/>
    <w:rsid w:val="00B3664A"/>
    <w:rsid w:val="00B368B7"/>
    <w:rsid w:val="00B37060"/>
    <w:rsid w:val="00B4128C"/>
    <w:rsid w:val="00B41297"/>
    <w:rsid w:val="00B423AC"/>
    <w:rsid w:val="00B42BEA"/>
    <w:rsid w:val="00B42C76"/>
    <w:rsid w:val="00B431D9"/>
    <w:rsid w:val="00B432F1"/>
    <w:rsid w:val="00B4442A"/>
    <w:rsid w:val="00B4457E"/>
    <w:rsid w:val="00B46674"/>
    <w:rsid w:val="00B46C24"/>
    <w:rsid w:val="00B47396"/>
    <w:rsid w:val="00B479E9"/>
    <w:rsid w:val="00B50121"/>
    <w:rsid w:val="00B50213"/>
    <w:rsid w:val="00B50796"/>
    <w:rsid w:val="00B508DE"/>
    <w:rsid w:val="00B509F7"/>
    <w:rsid w:val="00B50ABC"/>
    <w:rsid w:val="00B52558"/>
    <w:rsid w:val="00B5292E"/>
    <w:rsid w:val="00B52F17"/>
    <w:rsid w:val="00B5366D"/>
    <w:rsid w:val="00B53CC1"/>
    <w:rsid w:val="00B54659"/>
    <w:rsid w:val="00B55A5D"/>
    <w:rsid w:val="00B565D9"/>
    <w:rsid w:val="00B56763"/>
    <w:rsid w:val="00B57511"/>
    <w:rsid w:val="00B5755F"/>
    <w:rsid w:val="00B57762"/>
    <w:rsid w:val="00B60BAA"/>
    <w:rsid w:val="00B626A3"/>
    <w:rsid w:val="00B63241"/>
    <w:rsid w:val="00B63533"/>
    <w:rsid w:val="00B65B71"/>
    <w:rsid w:val="00B65F16"/>
    <w:rsid w:val="00B65F49"/>
    <w:rsid w:val="00B65F80"/>
    <w:rsid w:val="00B66E99"/>
    <w:rsid w:val="00B70D1F"/>
    <w:rsid w:val="00B70F16"/>
    <w:rsid w:val="00B71092"/>
    <w:rsid w:val="00B71288"/>
    <w:rsid w:val="00B71B1D"/>
    <w:rsid w:val="00B71D43"/>
    <w:rsid w:val="00B72A26"/>
    <w:rsid w:val="00B7357C"/>
    <w:rsid w:val="00B74AA9"/>
    <w:rsid w:val="00B74DB5"/>
    <w:rsid w:val="00B76518"/>
    <w:rsid w:val="00B802A5"/>
    <w:rsid w:val="00B80F2F"/>
    <w:rsid w:val="00B81254"/>
    <w:rsid w:val="00B8326A"/>
    <w:rsid w:val="00B8485A"/>
    <w:rsid w:val="00B86C0D"/>
    <w:rsid w:val="00B90314"/>
    <w:rsid w:val="00B903E6"/>
    <w:rsid w:val="00B90CC6"/>
    <w:rsid w:val="00B93469"/>
    <w:rsid w:val="00B94DA1"/>
    <w:rsid w:val="00B956E2"/>
    <w:rsid w:val="00B95FEA"/>
    <w:rsid w:val="00B967E4"/>
    <w:rsid w:val="00B96E07"/>
    <w:rsid w:val="00BA0209"/>
    <w:rsid w:val="00BA0908"/>
    <w:rsid w:val="00BA090D"/>
    <w:rsid w:val="00BA10FA"/>
    <w:rsid w:val="00BA15F1"/>
    <w:rsid w:val="00BA18A9"/>
    <w:rsid w:val="00BA38E4"/>
    <w:rsid w:val="00BA38E7"/>
    <w:rsid w:val="00BA44E3"/>
    <w:rsid w:val="00BA5D5B"/>
    <w:rsid w:val="00BA7862"/>
    <w:rsid w:val="00BA7C2B"/>
    <w:rsid w:val="00BB2C4F"/>
    <w:rsid w:val="00BB2E03"/>
    <w:rsid w:val="00BB454D"/>
    <w:rsid w:val="00BB512F"/>
    <w:rsid w:val="00BB5B2B"/>
    <w:rsid w:val="00BB63D7"/>
    <w:rsid w:val="00BB7846"/>
    <w:rsid w:val="00BC051A"/>
    <w:rsid w:val="00BC12BE"/>
    <w:rsid w:val="00BC373A"/>
    <w:rsid w:val="00BC4853"/>
    <w:rsid w:val="00BC4F1C"/>
    <w:rsid w:val="00BC5206"/>
    <w:rsid w:val="00BC59B9"/>
    <w:rsid w:val="00BC5E52"/>
    <w:rsid w:val="00BC6B27"/>
    <w:rsid w:val="00BC6FB1"/>
    <w:rsid w:val="00BC73AE"/>
    <w:rsid w:val="00BD04AD"/>
    <w:rsid w:val="00BD10AC"/>
    <w:rsid w:val="00BD1110"/>
    <w:rsid w:val="00BD115B"/>
    <w:rsid w:val="00BD1997"/>
    <w:rsid w:val="00BD22AC"/>
    <w:rsid w:val="00BD2D04"/>
    <w:rsid w:val="00BD316A"/>
    <w:rsid w:val="00BD3459"/>
    <w:rsid w:val="00BD4E21"/>
    <w:rsid w:val="00BD5001"/>
    <w:rsid w:val="00BD5724"/>
    <w:rsid w:val="00BD5CFF"/>
    <w:rsid w:val="00BD66F2"/>
    <w:rsid w:val="00BD7E81"/>
    <w:rsid w:val="00BE03E2"/>
    <w:rsid w:val="00BE1865"/>
    <w:rsid w:val="00BE4818"/>
    <w:rsid w:val="00BE744D"/>
    <w:rsid w:val="00BE7DF9"/>
    <w:rsid w:val="00BF122D"/>
    <w:rsid w:val="00BF2527"/>
    <w:rsid w:val="00BF28A0"/>
    <w:rsid w:val="00BF2A36"/>
    <w:rsid w:val="00BF2FBC"/>
    <w:rsid w:val="00BF3503"/>
    <w:rsid w:val="00BF3748"/>
    <w:rsid w:val="00BF41B7"/>
    <w:rsid w:val="00BF48A7"/>
    <w:rsid w:val="00BF7033"/>
    <w:rsid w:val="00BF7B5E"/>
    <w:rsid w:val="00BF7E40"/>
    <w:rsid w:val="00BF7E8F"/>
    <w:rsid w:val="00C012C4"/>
    <w:rsid w:val="00C02846"/>
    <w:rsid w:val="00C02F70"/>
    <w:rsid w:val="00C0419D"/>
    <w:rsid w:val="00C042AF"/>
    <w:rsid w:val="00C044FC"/>
    <w:rsid w:val="00C04903"/>
    <w:rsid w:val="00C04B5B"/>
    <w:rsid w:val="00C0633B"/>
    <w:rsid w:val="00C06AC3"/>
    <w:rsid w:val="00C0718E"/>
    <w:rsid w:val="00C073D7"/>
    <w:rsid w:val="00C07E8F"/>
    <w:rsid w:val="00C117C5"/>
    <w:rsid w:val="00C13125"/>
    <w:rsid w:val="00C1431C"/>
    <w:rsid w:val="00C16EFA"/>
    <w:rsid w:val="00C17BCA"/>
    <w:rsid w:val="00C20621"/>
    <w:rsid w:val="00C211EF"/>
    <w:rsid w:val="00C21D6B"/>
    <w:rsid w:val="00C23152"/>
    <w:rsid w:val="00C232D3"/>
    <w:rsid w:val="00C23422"/>
    <w:rsid w:val="00C242E0"/>
    <w:rsid w:val="00C24FE9"/>
    <w:rsid w:val="00C25995"/>
    <w:rsid w:val="00C27389"/>
    <w:rsid w:val="00C2743C"/>
    <w:rsid w:val="00C27A9D"/>
    <w:rsid w:val="00C27BA4"/>
    <w:rsid w:val="00C300F4"/>
    <w:rsid w:val="00C30EDA"/>
    <w:rsid w:val="00C31E60"/>
    <w:rsid w:val="00C3233A"/>
    <w:rsid w:val="00C3342D"/>
    <w:rsid w:val="00C33F52"/>
    <w:rsid w:val="00C34B39"/>
    <w:rsid w:val="00C3502A"/>
    <w:rsid w:val="00C352BB"/>
    <w:rsid w:val="00C355AD"/>
    <w:rsid w:val="00C364C0"/>
    <w:rsid w:val="00C366ED"/>
    <w:rsid w:val="00C37F2B"/>
    <w:rsid w:val="00C40BC9"/>
    <w:rsid w:val="00C4156C"/>
    <w:rsid w:val="00C41BC1"/>
    <w:rsid w:val="00C42022"/>
    <w:rsid w:val="00C42A78"/>
    <w:rsid w:val="00C42CBE"/>
    <w:rsid w:val="00C42E89"/>
    <w:rsid w:val="00C432D5"/>
    <w:rsid w:val="00C44D3C"/>
    <w:rsid w:val="00C452D9"/>
    <w:rsid w:val="00C45D0C"/>
    <w:rsid w:val="00C544E9"/>
    <w:rsid w:val="00C5574F"/>
    <w:rsid w:val="00C55A81"/>
    <w:rsid w:val="00C56B26"/>
    <w:rsid w:val="00C56FA6"/>
    <w:rsid w:val="00C57372"/>
    <w:rsid w:val="00C57AF5"/>
    <w:rsid w:val="00C57C9F"/>
    <w:rsid w:val="00C60482"/>
    <w:rsid w:val="00C60AFB"/>
    <w:rsid w:val="00C60EA3"/>
    <w:rsid w:val="00C61C35"/>
    <w:rsid w:val="00C61F8B"/>
    <w:rsid w:val="00C625BA"/>
    <w:rsid w:val="00C626C2"/>
    <w:rsid w:val="00C62A42"/>
    <w:rsid w:val="00C63205"/>
    <w:rsid w:val="00C63B7E"/>
    <w:rsid w:val="00C647D4"/>
    <w:rsid w:val="00C654B9"/>
    <w:rsid w:val="00C659D6"/>
    <w:rsid w:val="00C65D91"/>
    <w:rsid w:val="00C660F1"/>
    <w:rsid w:val="00C6733B"/>
    <w:rsid w:val="00C728C3"/>
    <w:rsid w:val="00C747FC"/>
    <w:rsid w:val="00C74C29"/>
    <w:rsid w:val="00C755F3"/>
    <w:rsid w:val="00C755F6"/>
    <w:rsid w:val="00C76EC4"/>
    <w:rsid w:val="00C800DF"/>
    <w:rsid w:val="00C806C1"/>
    <w:rsid w:val="00C810FB"/>
    <w:rsid w:val="00C82333"/>
    <w:rsid w:val="00C83235"/>
    <w:rsid w:val="00C83B47"/>
    <w:rsid w:val="00C84B36"/>
    <w:rsid w:val="00C86203"/>
    <w:rsid w:val="00C87B9E"/>
    <w:rsid w:val="00C87C72"/>
    <w:rsid w:val="00C94948"/>
    <w:rsid w:val="00C9753D"/>
    <w:rsid w:val="00CA3278"/>
    <w:rsid w:val="00CA45D4"/>
    <w:rsid w:val="00CA4DF8"/>
    <w:rsid w:val="00CA6EF5"/>
    <w:rsid w:val="00CA74D4"/>
    <w:rsid w:val="00CA7817"/>
    <w:rsid w:val="00CA7AE5"/>
    <w:rsid w:val="00CB19AD"/>
    <w:rsid w:val="00CB2561"/>
    <w:rsid w:val="00CB379C"/>
    <w:rsid w:val="00CB4B92"/>
    <w:rsid w:val="00CB5B87"/>
    <w:rsid w:val="00CB5D5E"/>
    <w:rsid w:val="00CB5ED0"/>
    <w:rsid w:val="00CB62DE"/>
    <w:rsid w:val="00CB6410"/>
    <w:rsid w:val="00CB6CDE"/>
    <w:rsid w:val="00CC02B3"/>
    <w:rsid w:val="00CC0BB3"/>
    <w:rsid w:val="00CC142D"/>
    <w:rsid w:val="00CC255C"/>
    <w:rsid w:val="00CC3746"/>
    <w:rsid w:val="00CC3B9C"/>
    <w:rsid w:val="00CC5C98"/>
    <w:rsid w:val="00CC7A4B"/>
    <w:rsid w:val="00CD2188"/>
    <w:rsid w:val="00CD389C"/>
    <w:rsid w:val="00CD476F"/>
    <w:rsid w:val="00CD4880"/>
    <w:rsid w:val="00CD4B76"/>
    <w:rsid w:val="00CD59D5"/>
    <w:rsid w:val="00CD6178"/>
    <w:rsid w:val="00CD7F4C"/>
    <w:rsid w:val="00CE17AB"/>
    <w:rsid w:val="00CE26B4"/>
    <w:rsid w:val="00CE2EA1"/>
    <w:rsid w:val="00CE3E54"/>
    <w:rsid w:val="00CE5579"/>
    <w:rsid w:val="00CE6C24"/>
    <w:rsid w:val="00CF01CA"/>
    <w:rsid w:val="00CF16BF"/>
    <w:rsid w:val="00CF2221"/>
    <w:rsid w:val="00CF282B"/>
    <w:rsid w:val="00CF290B"/>
    <w:rsid w:val="00CF418F"/>
    <w:rsid w:val="00CF4808"/>
    <w:rsid w:val="00CF53CA"/>
    <w:rsid w:val="00CF55D6"/>
    <w:rsid w:val="00CF5BCE"/>
    <w:rsid w:val="00CF7E5C"/>
    <w:rsid w:val="00D017DA"/>
    <w:rsid w:val="00D02936"/>
    <w:rsid w:val="00D029D3"/>
    <w:rsid w:val="00D03139"/>
    <w:rsid w:val="00D0514C"/>
    <w:rsid w:val="00D05839"/>
    <w:rsid w:val="00D1525F"/>
    <w:rsid w:val="00D15B50"/>
    <w:rsid w:val="00D20C86"/>
    <w:rsid w:val="00D21213"/>
    <w:rsid w:val="00D215B5"/>
    <w:rsid w:val="00D21F1E"/>
    <w:rsid w:val="00D22BD4"/>
    <w:rsid w:val="00D2358A"/>
    <w:rsid w:val="00D247BF"/>
    <w:rsid w:val="00D24EDF"/>
    <w:rsid w:val="00D2564A"/>
    <w:rsid w:val="00D269A0"/>
    <w:rsid w:val="00D32533"/>
    <w:rsid w:val="00D32FAB"/>
    <w:rsid w:val="00D35EDB"/>
    <w:rsid w:val="00D4096E"/>
    <w:rsid w:val="00D4139E"/>
    <w:rsid w:val="00D416AA"/>
    <w:rsid w:val="00D43E00"/>
    <w:rsid w:val="00D44176"/>
    <w:rsid w:val="00D4672E"/>
    <w:rsid w:val="00D475AC"/>
    <w:rsid w:val="00D50635"/>
    <w:rsid w:val="00D51C5F"/>
    <w:rsid w:val="00D5377D"/>
    <w:rsid w:val="00D54844"/>
    <w:rsid w:val="00D54AAA"/>
    <w:rsid w:val="00D55A4E"/>
    <w:rsid w:val="00D56268"/>
    <w:rsid w:val="00D60042"/>
    <w:rsid w:val="00D61A8C"/>
    <w:rsid w:val="00D61E82"/>
    <w:rsid w:val="00D6313A"/>
    <w:rsid w:val="00D63605"/>
    <w:rsid w:val="00D63FFC"/>
    <w:rsid w:val="00D643DB"/>
    <w:rsid w:val="00D6515C"/>
    <w:rsid w:val="00D653D3"/>
    <w:rsid w:val="00D6714D"/>
    <w:rsid w:val="00D71235"/>
    <w:rsid w:val="00D71A4E"/>
    <w:rsid w:val="00D71A5A"/>
    <w:rsid w:val="00D71ED7"/>
    <w:rsid w:val="00D72974"/>
    <w:rsid w:val="00D7335E"/>
    <w:rsid w:val="00D7596B"/>
    <w:rsid w:val="00D80438"/>
    <w:rsid w:val="00D80BA8"/>
    <w:rsid w:val="00D80CD6"/>
    <w:rsid w:val="00D81E19"/>
    <w:rsid w:val="00D82DD4"/>
    <w:rsid w:val="00D834A5"/>
    <w:rsid w:val="00D83E4A"/>
    <w:rsid w:val="00D85489"/>
    <w:rsid w:val="00D927C2"/>
    <w:rsid w:val="00D93E62"/>
    <w:rsid w:val="00D941B5"/>
    <w:rsid w:val="00D94636"/>
    <w:rsid w:val="00D94E75"/>
    <w:rsid w:val="00D95689"/>
    <w:rsid w:val="00D956BB"/>
    <w:rsid w:val="00D96592"/>
    <w:rsid w:val="00D97078"/>
    <w:rsid w:val="00D974EC"/>
    <w:rsid w:val="00D977C5"/>
    <w:rsid w:val="00DA0951"/>
    <w:rsid w:val="00DA132F"/>
    <w:rsid w:val="00DA2805"/>
    <w:rsid w:val="00DA2F68"/>
    <w:rsid w:val="00DA41EC"/>
    <w:rsid w:val="00DA58F8"/>
    <w:rsid w:val="00DA5C9A"/>
    <w:rsid w:val="00DA7521"/>
    <w:rsid w:val="00DA7558"/>
    <w:rsid w:val="00DB083D"/>
    <w:rsid w:val="00DB2425"/>
    <w:rsid w:val="00DB2696"/>
    <w:rsid w:val="00DB26A2"/>
    <w:rsid w:val="00DB33BD"/>
    <w:rsid w:val="00DB3A0B"/>
    <w:rsid w:val="00DB4AE7"/>
    <w:rsid w:val="00DB5A09"/>
    <w:rsid w:val="00DB5C34"/>
    <w:rsid w:val="00DB5FF4"/>
    <w:rsid w:val="00DC0369"/>
    <w:rsid w:val="00DC03EC"/>
    <w:rsid w:val="00DC09A8"/>
    <w:rsid w:val="00DC0B3F"/>
    <w:rsid w:val="00DC0C91"/>
    <w:rsid w:val="00DC38C1"/>
    <w:rsid w:val="00DC4B50"/>
    <w:rsid w:val="00DC62F0"/>
    <w:rsid w:val="00DC6352"/>
    <w:rsid w:val="00DD0079"/>
    <w:rsid w:val="00DD02B6"/>
    <w:rsid w:val="00DD099D"/>
    <w:rsid w:val="00DD16AF"/>
    <w:rsid w:val="00DD49FA"/>
    <w:rsid w:val="00DD5AAB"/>
    <w:rsid w:val="00DD67B6"/>
    <w:rsid w:val="00DD6AB2"/>
    <w:rsid w:val="00DD7974"/>
    <w:rsid w:val="00DE0143"/>
    <w:rsid w:val="00DE0226"/>
    <w:rsid w:val="00DE03E3"/>
    <w:rsid w:val="00DE040A"/>
    <w:rsid w:val="00DE096E"/>
    <w:rsid w:val="00DE0D34"/>
    <w:rsid w:val="00DE1383"/>
    <w:rsid w:val="00DE2C65"/>
    <w:rsid w:val="00DE3882"/>
    <w:rsid w:val="00DE3EB9"/>
    <w:rsid w:val="00DE4FDF"/>
    <w:rsid w:val="00DE5D76"/>
    <w:rsid w:val="00DE7343"/>
    <w:rsid w:val="00DF00AA"/>
    <w:rsid w:val="00DF0909"/>
    <w:rsid w:val="00DF0B85"/>
    <w:rsid w:val="00DF1287"/>
    <w:rsid w:val="00DF16D2"/>
    <w:rsid w:val="00DF5FAB"/>
    <w:rsid w:val="00DF6D00"/>
    <w:rsid w:val="00DF7188"/>
    <w:rsid w:val="00DF7849"/>
    <w:rsid w:val="00DF797A"/>
    <w:rsid w:val="00E00AC3"/>
    <w:rsid w:val="00E018F8"/>
    <w:rsid w:val="00E020B1"/>
    <w:rsid w:val="00E02606"/>
    <w:rsid w:val="00E026A2"/>
    <w:rsid w:val="00E02E3D"/>
    <w:rsid w:val="00E03186"/>
    <w:rsid w:val="00E035CF"/>
    <w:rsid w:val="00E04C42"/>
    <w:rsid w:val="00E05422"/>
    <w:rsid w:val="00E055BE"/>
    <w:rsid w:val="00E07CEB"/>
    <w:rsid w:val="00E10380"/>
    <w:rsid w:val="00E10606"/>
    <w:rsid w:val="00E10963"/>
    <w:rsid w:val="00E10F50"/>
    <w:rsid w:val="00E118E2"/>
    <w:rsid w:val="00E12E00"/>
    <w:rsid w:val="00E13D6A"/>
    <w:rsid w:val="00E14AAC"/>
    <w:rsid w:val="00E152D6"/>
    <w:rsid w:val="00E15381"/>
    <w:rsid w:val="00E167DC"/>
    <w:rsid w:val="00E16EF2"/>
    <w:rsid w:val="00E16F51"/>
    <w:rsid w:val="00E1728E"/>
    <w:rsid w:val="00E175E4"/>
    <w:rsid w:val="00E205F8"/>
    <w:rsid w:val="00E208A9"/>
    <w:rsid w:val="00E20FDF"/>
    <w:rsid w:val="00E212EE"/>
    <w:rsid w:val="00E235DD"/>
    <w:rsid w:val="00E244A9"/>
    <w:rsid w:val="00E25B40"/>
    <w:rsid w:val="00E26A3C"/>
    <w:rsid w:val="00E30BE0"/>
    <w:rsid w:val="00E319CC"/>
    <w:rsid w:val="00E31A01"/>
    <w:rsid w:val="00E3298E"/>
    <w:rsid w:val="00E334BE"/>
    <w:rsid w:val="00E34432"/>
    <w:rsid w:val="00E3499F"/>
    <w:rsid w:val="00E37791"/>
    <w:rsid w:val="00E406BA"/>
    <w:rsid w:val="00E408B7"/>
    <w:rsid w:val="00E417DE"/>
    <w:rsid w:val="00E41ACC"/>
    <w:rsid w:val="00E41BA1"/>
    <w:rsid w:val="00E41F75"/>
    <w:rsid w:val="00E4246A"/>
    <w:rsid w:val="00E42AC8"/>
    <w:rsid w:val="00E43366"/>
    <w:rsid w:val="00E43772"/>
    <w:rsid w:val="00E465C8"/>
    <w:rsid w:val="00E476AD"/>
    <w:rsid w:val="00E47FEE"/>
    <w:rsid w:val="00E52919"/>
    <w:rsid w:val="00E52A75"/>
    <w:rsid w:val="00E52E84"/>
    <w:rsid w:val="00E53465"/>
    <w:rsid w:val="00E5372F"/>
    <w:rsid w:val="00E5421D"/>
    <w:rsid w:val="00E54394"/>
    <w:rsid w:val="00E546B7"/>
    <w:rsid w:val="00E5490C"/>
    <w:rsid w:val="00E55831"/>
    <w:rsid w:val="00E56ED1"/>
    <w:rsid w:val="00E57742"/>
    <w:rsid w:val="00E61798"/>
    <w:rsid w:val="00E621A8"/>
    <w:rsid w:val="00E62793"/>
    <w:rsid w:val="00E627BF"/>
    <w:rsid w:val="00E62B9F"/>
    <w:rsid w:val="00E636CC"/>
    <w:rsid w:val="00E6377C"/>
    <w:rsid w:val="00E637A9"/>
    <w:rsid w:val="00E63A40"/>
    <w:rsid w:val="00E6461B"/>
    <w:rsid w:val="00E64A0B"/>
    <w:rsid w:val="00E7004C"/>
    <w:rsid w:val="00E712CE"/>
    <w:rsid w:val="00E7139F"/>
    <w:rsid w:val="00E7147E"/>
    <w:rsid w:val="00E73009"/>
    <w:rsid w:val="00E74A29"/>
    <w:rsid w:val="00E7529F"/>
    <w:rsid w:val="00E75458"/>
    <w:rsid w:val="00E75F2D"/>
    <w:rsid w:val="00E77728"/>
    <w:rsid w:val="00E77CAC"/>
    <w:rsid w:val="00E80034"/>
    <w:rsid w:val="00E81184"/>
    <w:rsid w:val="00E8234B"/>
    <w:rsid w:val="00E83111"/>
    <w:rsid w:val="00E83264"/>
    <w:rsid w:val="00E8437A"/>
    <w:rsid w:val="00E849AA"/>
    <w:rsid w:val="00E854CE"/>
    <w:rsid w:val="00E85944"/>
    <w:rsid w:val="00E875EC"/>
    <w:rsid w:val="00E879BC"/>
    <w:rsid w:val="00E87C3B"/>
    <w:rsid w:val="00E9110F"/>
    <w:rsid w:val="00E91812"/>
    <w:rsid w:val="00E91867"/>
    <w:rsid w:val="00E91CFF"/>
    <w:rsid w:val="00E927EC"/>
    <w:rsid w:val="00E92BFA"/>
    <w:rsid w:val="00E93B13"/>
    <w:rsid w:val="00E93CCA"/>
    <w:rsid w:val="00E93CCB"/>
    <w:rsid w:val="00E9424D"/>
    <w:rsid w:val="00E942D2"/>
    <w:rsid w:val="00E94E55"/>
    <w:rsid w:val="00E969D6"/>
    <w:rsid w:val="00E969E8"/>
    <w:rsid w:val="00E96DCE"/>
    <w:rsid w:val="00E96E86"/>
    <w:rsid w:val="00E977E5"/>
    <w:rsid w:val="00EA0827"/>
    <w:rsid w:val="00EA1DA3"/>
    <w:rsid w:val="00EA1F3D"/>
    <w:rsid w:val="00EA2101"/>
    <w:rsid w:val="00EA23A7"/>
    <w:rsid w:val="00EA2C73"/>
    <w:rsid w:val="00EA31E8"/>
    <w:rsid w:val="00EA366A"/>
    <w:rsid w:val="00EA45D1"/>
    <w:rsid w:val="00EA4721"/>
    <w:rsid w:val="00EA4AC1"/>
    <w:rsid w:val="00EA500B"/>
    <w:rsid w:val="00EA58BE"/>
    <w:rsid w:val="00EA6E29"/>
    <w:rsid w:val="00EB0C34"/>
    <w:rsid w:val="00EB0CE4"/>
    <w:rsid w:val="00EB101B"/>
    <w:rsid w:val="00EB1730"/>
    <w:rsid w:val="00EB2031"/>
    <w:rsid w:val="00EB3B4B"/>
    <w:rsid w:val="00EB3B5D"/>
    <w:rsid w:val="00EB4433"/>
    <w:rsid w:val="00EB5135"/>
    <w:rsid w:val="00EB579B"/>
    <w:rsid w:val="00EB57DD"/>
    <w:rsid w:val="00EB6632"/>
    <w:rsid w:val="00EB6A4C"/>
    <w:rsid w:val="00EC24DC"/>
    <w:rsid w:val="00EC2B45"/>
    <w:rsid w:val="00EC35EC"/>
    <w:rsid w:val="00EC59A4"/>
    <w:rsid w:val="00EC6317"/>
    <w:rsid w:val="00EC6637"/>
    <w:rsid w:val="00EC6643"/>
    <w:rsid w:val="00ED015B"/>
    <w:rsid w:val="00ED017F"/>
    <w:rsid w:val="00ED13F0"/>
    <w:rsid w:val="00ED1B5D"/>
    <w:rsid w:val="00ED1F3D"/>
    <w:rsid w:val="00ED2111"/>
    <w:rsid w:val="00ED3B92"/>
    <w:rsid w:val="00ED45E7"/>
    <w:rsid w:val="00ED4766"/>
    <w:rsid w:val="00ED507F"/>
    <w:rsid w:val="00ED7A0B"/>
    <w:rsid w:val="00EE0294"/>
    <w:rsid w:val="00EE1221"/>
    <w:rsid w:val="00EE2DB7"/>
    <w:rsid w:val="00EE2F78"/>
    <w:rsid w:val="00EE3382"/>
    <w:rsid w:val="00EE3B15"/>
    <w:rsid w:val="00EE3BFB"/>
    <w:rsid w:val="00EE4E9F"/>
    <w:rsid w:val="00EE58C1"/>
    <w:rsid w:val="00EE5AEC"/>
    <w:rsid w:val="00EE5B90"/>
    <w:rsid w:val="00EE5DC5"/>
    <w:rsid w:val="00EE6CD6"/>
    <w:rsid w:val="00EE7E37"/>
    <w:rsid w:val="00EF0654"/>
    <w:rsid w:val="00EF07CB"/>
    <w:rsid w:val="00EF0C0E"/>
    <w:rsid w:val="00EF0F2B"/>
    <w:rsid w:val="00EF18FC"/>
    <w:rsid w:val="00EF2C38"/>
    <w:rsid w:val="00EF6214"/>
    <w:rsid w:val="00EF6C78"/>
    <w:rsid w:val="00EF6C82"/>
    <w:rsid w:val="00EF72ED"/>
    <w:rsid w:val="00EF732D"/>
    <w:rsid w:val="00EF79A1"/>
    <w:rsid w:val="00EF7B98"/>
    <w:rsid w:val="00EF7EE2"/>
    <w:rsid w:val="00F0119D"/>
    <w:rsid w:val="00F03A9B"/>
    <w:rsid w:val="00F045E8"/>
    <w:rsid w:val="00F04669"/>
    <w:rsid w:val="00F0521E"/>
    <w:rsid w:val="00F052E4"/>
    <w:rsid w:val="00F05ECF"/>
    <w:rsid w:val="00F06152"/>
    <w:rsid w:val="00F06507"/>
    <w:rsid w:val="00F07AA9"/>
    <w:rsid w:val="00F112CF"/>
    <w:rsid w:val="00F1390F"/>
    <w:rsid w:val="00F146DA"/>
    <w:rsid w:val="00F1487C"/>
    <w:rsid w:val="00F15E30"/>
    <w:rsid w:val="00F17B77"/>
    <w:rsid w:val="00F20800"/>
    <w:rsid w:val="00F22A6B"/>
    <w:rsid w:val="00F22E46"/>
    <w:rsid w:val="00F25FC3"/>
    <w:rsid w:val="00F27307"/>
    <w:rsid w:val="00F27497"/>
    <w:rsid w:val="00F30618"/>
    <w:rsid w:val="00F318CA"/>
    <w:rsid w:val="00F32553"/>
    <w:rsid w:val="00F333AB"/>
    <w:rsid w:val="00F3502C"/>
    <w:rsid w:val="00F378BE"/>
    <w:rsid w:val="00F40600"/>
    <w:rsid w:val="00F40A36"/>
    <w:rsid w:val="00F4108F"/>
    <w:rsid w:val="00F42F74"/>
    <w:rsid w:val="00F4306E"/>
    <w:rsid w:val="00F43D0F"/>
    <w:rsid w:val="00F44C44"/>
    <w:rsid w:val="00F44C9D"/>
    <w:rsid w:val="00F45E5A"/>
    <w:rsid w:val="00F46614"/>
    <w:rsid w:val="00F47D32"/>
    <w:rsid w:val="00F5073B"/>
    <w:rsid w:val="00F51C84"/>
    <w:rsid w:val="00F547D8"/>
    <w:rsid w:val="00F55179"/>
    <w:rsid w:val="00F613AC"/>
    <w:rsid w:val="00F614B2"/>
    <w:rsid w:val="00F6160A"/>
    <w:rsid w:val="00F623E5"/>
    <w:rsid w:val="00F62D57"/>
    <w:rsid w:val="00F62FC9"/>
    <w:rsid w:val="00F6353F"/>
    <w:rsid w:val="00F63D27"/>
    <w:rsid w:val="00F63F5B"/>
    <w:rsid w:val="00F6486B"/>
    <w:rsid w:val="00F654CB"/>
    <w:rsid w:val="00F658D3"/>
    <w:rsid w:val="00F66696"/>
    <w:rsid w:val="00F66DBE"/>
    <w:rsid w:val="00F7130A"/>
    <w:rsid w:val="00F71FD8"/>
    <w:rsid w:val="00F73210"/>
    <w:rsid w:val="00F77F34"/>
    <w:rsid w:val="00F816A0"/>
    <w:rsid w:val="00F82103"/>
    <w:rsid w:val="00F82384"/>
    <w:rsid w:val="00F83B65"/>
    <w:rsid w:val="00F83D2F"/>
    <w:rsid w:val="00F83DE8"/>
    <w:rsid w:val="00F863F6"/>
    <w:rsid w:val="00F86EF4"/>
    <w:rsid w:val="00F8723D"/>
    <w:rsid w:val="00F906A7"/>
    <w:rsid w:val="00F94742"/>
    <w:rsid w:val="00F95408"/>
    <w:rsid w:val="00F95685"/>
    <w:rsid w:val="00F95904"/>
    <w:rsid w:val="00F95B45"/>
    <w:rsid w:val="00F95F0A"/>
    <w:rsid w:val="00F9609F"/>
    <w:rsid w:val="00F9716C"/>
    <w:rsid w:val="00F9772D"/>
    <w:rsid w:val="00F97B3E"/>
    <w:rsid w:val="00F97E14"/>
    <w:rsid w:val="00FA01C4"/>
    <w:rsid w:val="00FA3188"/>
    <w:rsid w:val="00FA3D17"/>
    <w:rsid w:val="00FA40ED"/>
    <w:rsid w:val="00FA5018"/>
    <w:rsid w:val="00FA59C7"/>
    <w:rsid w:val="00FB1225"/>
    <w:rsid w:val="00FB155E"/>
    <w:rsid w:val="00FB1589"/>
    <w:rsid w:val="00FB159B"/>
    <w:rsid w:val="00FB17A4"/>
    <w:rsid w:val="00FB19AC"/>
    <w:rsid w:val="00FB19C8"/>
    <w:rsid w:val="00FB1EC9"/>
    <w:rsid w:val="00FB3013"/>
    <w:rsid w:val="00FB336D"/>
    <w:rsid w:val="00FB3500"/>
    <w:rsid w:val="00FB3742"/>
    <w:rsid w:val="00FB45B3"/>
    <w:rsid w:val="00FB595F"/>
    <w:rsid w:val="00FC2FE1"/>
    <w:rsid w:val="00FC3BDC"/>
    <w:rsid w:val="00FC3D42"/>
    <w:rsid w:val="00FC4183"/>
    <w:rsid w:val="00FC50FC"/>
    <w:rsid w:val="00FC59E8"/>
    <w:rsid w:val="00FD0ADE"/>
    <w:rsid w:val="00FD1A7B"/>
    <w:rsid w:val="00FD2919"/>
    <w:rsid w:val="00FD404E"/>
    <w:rsid w:val="00FD4860"/>
    <w:rsid w:val="00FD50CC"/>
    <w:rsid w:val="00FD6727"/>
    <w:rsid w:val="00FE278A"/>
    <w:rsid w:val="00FE2E76"/>
    <w:rsid w:val="00FE4E5D"/>
    <w:rsid w:val="00FE4F82"/>
    <w:rsid w:val="00FE529F"/>
    <w:rsid w:val="00FE5888"/>
    <w:rsid w:val="00FE673C"/>
    <w:rsid w:val="00FE6B6A"/>
    <w:rsid w:val="00FF0A1C"/>
    <w:rsid w:val="00FF2F3E"/>
    <w:rsid w:val="00FF3992"/>
    <w:rsid w:val="00FF4A11"/>
    <w:rsid w:val="00FF503B"/>
    <w:rsid w:val="00FF54C5"/>
    <w:rsid w:val="00FF69FA"/>
    <w:rsid w:val="00FF6EE8"/>
    <w:rsid w:val="00FF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7C65AC2"/>
  <w15:docId w15:val="{385860FC-60C5-43EE-8622-A447D639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 Char"/>
    <w:basedOn w:val="Normal"/>
    <w:link w:val="Heading1Char"/>
    <w:qFormat/>
    <w:pPr>
      <w:widowControl w:val="0"/>
      <w:numPr>
        <w:numId w:val="2"/>
      </w:numPr>
      <w:tabs>
        <w:tab w:val="clear" w:pos="360"/>
        <w:tab w:val="left" w:pos="1440"/>
      </w:tabs>
      <w:spacing w:before="240" w:line="480" w:lineRule="atLeast"/>
      <w:ind w:left="720" w:hanging="720"/>
      <w:jc w:val="both"/>
      <w:outlineLvl w:val="0"/>
    </w:pPr>
    <w:rPr>
      <w:rFonts w:ascii="Book Antiqua" w:hAnsi="Book Antiqua"/>
      <w:kern w:val="28"/>
      <w:szCs w:val="20"/>
    </w:rPr>
  </w:style>
  <w:style w:type="paragraph" w:styleId="Heading2">
    <w:name w:val="heading 2"/>
    <w:basedOn w:val="Normal"/>
    <w:link w:val="Heading2Char"/>
    <w:qFormat/>
    <w:pPr>
      <w:widowControl w:val="0"/>
      <w:spacing w:line="480" w:lineRule="atLeast"/>
      <w:jc w:val="both"/>
      <w:outlineLvl w:val="1"/>
    </w:pPr>
    <w:rPr>
      <w:rFonts w:ascii="Book Antiqua" w:hAnsi="Book Antiqua"/>
      <w:kern w:val="28"/>
      <w:szCs w:val="20"/>
      <w:lang w:val="en-GB"/>
    </w:rPr>
  </w:style>
  <w:style w:type="paragraph" w:styleId="Heading3">
    <w:name w:val="heading 3"/>
    <w:basedOn w:val="Normal"/>
    <w:qFormat/>
    <w:pPr>
      <w:widowControl w:val="0"/>
      <w:spacing w:line="480" w:lineRule="atLeast"/>
      <w:jc w:val="both"/>
      <w:outlineLvl w:val="2"/>
    </w:pPr>
    <w:rPr>
      <w:rFonts w:ascii="Book Antiqua" w:hAnsi="Book Antiqua"/>
      <w:kern w:val="28"/>
      <w:szCs w:val="20"/>
      <w:lang w:val="en-GB"/>
    </w:rPr>
  </w:style>
  <w:style w:type="paragraph" w:styleId="Heading6">
    <w:name w:val="heading 6"/>
    <w:basedOn w:val="Normal"/>
    <w:next w:val="Normal"/>
    <w:link w:val="Heading6Char"/>
    <w:semiHidden/>
    <w:unhideWhenUsed/>
    <w:qFormat/>
    <w:rsid w:val="0072441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link w:val="FootnoteTextChar"/>
    <w:uiPriority w:val="99"/>
    <w:pPr>
      <w:widowControl w:val="0"/>
      <w:spacing w:before="120"/>
      <w:ind w:left="1440" w:hanging="720"/>
      <w:jc w:val="both"/>
    </w:pPr>
    <w:rPr>
      <w:rFonts w:ascii="Book Antiqua" w:hAnsi="Book Antiqua"/>
      <w:sz w:val="20"/>
      <w:szCs w:val="20"/>
    </w:rPr>
  </w:style>
  <w:style w:type="character" w:styleId="FootnoteReference">
    <w:name w:val="footnote reference"/>
    <w:uiPriority w:val="99"/>
    <w:rPr>
      <w:vertAlign w:val="superscript"/>
    </w:rPr>
  </w:style>
  <w:style w:type="paragraph" w:customStyle="1" w:styleId="Footer-Web">
    <w:name w:val="Footer-Web"/>
    <w:basedOn w:val="Footer"/>
    <w:pPr>
      <w:widowControl w:val="0"/>
      <w:tabs>
        <w:tab w:val="clear" w:pos="4153"/>
        <w:tab w:val="clear" w:pos="8306"/>
        <w:tab w:val="center" w:pos="4896"/>
        <w:tab w:val="right" w:pos="9792"/>
      </w:tabs>
    </w:pPr>
    <w:rPr>
      <w:rFonts w:ascii="Book Antiqua" w:hAnsi="Book Antiqua"/>
      <w:sz w:val="18"/>
      <w:szCs w:val="20"/>
    </w:rPr>
  </w:style>
  <w:style w:type="paragraph" w:customStyle="1" w:styleId="Normal-Cover">
    <w:name w:val="Normal-Cover"/>
    <w:basedOn w:val="Normal"/>
    <w:pPr>
      <w:widowControl w:val="0"/>
    </w:pPr>
    <w:rPr>
      <w:rFonts w:ascii="Book Antiqua" w:hAnsi="Book Antiqua"/>
      <w:szCs w:val="20"/>
    </w:rPr>
  </w:style>
  <w:style w:type="paragraph" w:customStyle="1" w:styleId="Quote1">
    <w:name w:val="Quote1"/>
    <w:basedOn w:val="Normal"/>
    <w:pPr>
      <w:widowControl w:val="0"/>
      <w:spacing w:after="240" w:line="240" w:lineRule="atLeast"/>
      <w:ind w:left="1541" w:right="720" w:hanging="101"/>
      <w:jc w:val="both"/>
    </w:pPr>
    <w:rPr>
      <w:rFonts w:ascii="Book Antiqua" w:hAnsi="Book Antiqua"/>
      <w:szCs w:val="20"/>
    </w:rPr>
  </w:style>
  <w:style w:type="paragraph" w:customStyle="1" w:styleId="Normal-Indent">
    <w:name w:val="Normal - Indent"/>
    <w:basedOn w:val="Normal"/>
    <w:rsid w:val="005E01D4"/>
    <w:pPr>
      <w:widowControl w:val="0"/>
      <w:spacing w:line="480" w:lineRule="atLeast"/>
      <w:ind w:left="720"/>
      <w:jc w:val="both"/>
    </w:pPr>
    <w:rPr>
      <w:rFonts w:ascii="Book Antiqua" w:hAnsi="Book Antiqua"/>
      <w:szCs w:val="20"/>
      <w:lang w:eastAsia="en-AU"/>
    </w:rPr>
  </w:style>
  <w:style w:type="paragraph" w:customStyle="1" w:styleId="FootInd">
    <w:name w:val="FootInd"/>
    <w:basedOn w:val="FootnoteText"/>
    <w:rsid w:val="00CC255C"/>
    <w:pPr>
      <w:widowControl/>
      <w:tabs>
        <w:tab w:val="left" w:pos="1531"/>
        <w:tab w:val="left" w:pos="1800"/>
        <w:tab w:val="left" w:pos="2160"/>
        <w:tab w:val="left" w:pos="2880"/>
        <w:tab w:val="left" w:pos="3600"/>
        <w:tab w:val="left" w:pos="4320"/>
        <w:tab w:val="left" w:pos="5040"/>
        <w:tab w:val="left" w:pos="5760"/>
        <w:tab w:val="left" w:pos="6480"/>
        <w:tab w:val="left" w:pos="7200"/>
      </w:tabs>
      <w:spacing w:before="0" w:after="240" w:line="240" w:lineRule="exact"/>
      <w:ind w:left="1083" w:hanging="6"/>
    </w:pPr>
    <w:rPr>
      <w:rFonts w:ascii="Times New Roman" w:hAnsi="Times New Roman"/>
      <w:sz w:val="24"/>
      <w:szCs w:val="24"/>
    </w:rPr>
  </w:style>
  <w:style w:type="paragraph" w:customStyle="1" w:styleId="Catchwords">
    <w:name w:val="Catchwords"/>
    <w:basedOn w:val="Normal"/>
    <w:rsid w:val="005F0AA3"/>
    <w:pPr>
      <w:widowControl w:val="0"/>
      <w:jc w:val="both"/>
    </w:pPr>
    <w:rPr>
      <w:rFonts w:ascii="Book Antiqua" w:hAnsi="Book Antiqua"/>
      <w:szCs w:val="20"/>
    </w:rPr>
  </w:style>
  <w:style w:type="character" w:customStyle="1" w:styleId="FootnoteTextChar">
    <w:name w:val="Footnote Text Char"/>
    <w:link w:val="FootnoteText"/>
    <w:uiPriority w:val="99"/>
    <w:locked/>
    <w:rsid w:val="00CB6CDE"/>
    <w:rPr>
      <w:rFonts w:ascii="Book Antiqua" w:hAnsi="Book Antiqua"/>
      <w:lang w:val="en-AU" w:eastAsia="en-US" w:bidi="ar-SA"/>
    </w:rPr>
  </w:style>
  <w:style w:type="character" w:customStyle="1" w:styleId="Heading1Char">
    <w:name w:val="Heading 1 Char"/>
    <w:aliases w:val=" Char Char"/>
    <w:link w:val="Heading1"/>
    <w:rsid w:val="00952943"/>
    <w:rPr>
      <w:rFonts w:ascii="Book Antiqua" w:hAnsi="Book Antiqua"/>
      <w:kern w:val="28"/>
      <w:sz w:val="24"/>
      <w:lang w:eastAsia="en-US"/>
    </w:rPr>
  </w:style>
  <w:style w:type="paragraph" w:customStyle="1" w:styleId="Quote2">
    <w:name w:val="Quote2"/>
    <w:basedOn w:val="Quote1"/>
    <w:rsid w:val="00DF6D00"/>
    <w:pPr>
      <w:ind w:left="2160" w:hanging="619"/>
    </w:pPr>
  </w:style>
  <w:style w:type="paragraph" w:styleId="DocumentMap">
    <w:name w:val="Document Map"/>
    <w:basedOn w:val="Normal"/>
    <w:semiHidden/>
    <w:rsid w:val="00B93469"/>
    <w:pPr>
      <w:shd w:val="clear" w:color="auto" w:fill="000080"/>
    </w:pPr>
    <w:rPr>
      <w:rFonts w:ascii="Tahoma" w:hAnsi="Tahoma" w:cs="Tahoma"/>
      <w:sz w:val="20"/>
      <w:szCs w:val="20"/>
    </w:rPr>
  </w:style>
  <w:style w:type="paragraph" w:styleId="TOC1">
    <w:name w:val="toc 1"/>
    <w:next w:val="Normal"/>
    <w:semiHidden/>
    <w:rsid w:val="009B4C44"/>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3">
    <w:name w:val="toc 3"/>
    <w:next w:val="Normal"/>
    <w:semiHidden/>
    <w:rsid w:val="009B4C44"/>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customStyle="1" w:styleId="DraftHeading3">
    <w:name w:val="Draft Heading 3"/>
    <w:basedOn w:val="Normal"/>
    <w:next w:val="Normal"/>
    <w:rsid w:val="00EF72ED"/>
    <w:pPr>
      <w:overflowPunct w:val="0"/>
      <w:autoSpaceDE w:val="0"/>
      <w:autoSpaceDN w:val="0"/>
      <w:adjustRightInd w:val="0"/>
      <w:spacing w:before="120"/>
      <w:textAlignment w:val="baseline"/>
    </w:pPr>
    <w:rPr>
      <w:szCs w:val="20"/>
    </w:rPr>
  </w:style>
  <w:style w:type="paragraph" w:customStyle="1" w:styleId="ShoulderReference">
    <w:name w:val="Shoulder Reference"/>
    <w:next w:val="Normal"/>
    <w:rsid w:val="00EF72ED"/>
    <w:pPr>
      <w:framePr w:w="964" w:h="340" w:hSpace="180" w:vSpace="180"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BodySection">
    <w:name w:val="Body Section"/>
    <w:next w:val="Normal"/>
    <w:rsid w:val="00EF72ED"/>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next w:val="Normal"/>
    <w:link w:val="DraftHeading1Char"/>
    <w:rsid w:val="00EF72ED"/>
    <w:pPr>
      <w:overflowPunct w:val="0"/>
      <w:autoSpaceDE w:val="0"/>
      <w:autoSpaceDN w:val="0"/>
      <w:adjustRightInd w:val="0"/>
      <w:spacing w:before="120"/>
      <w:textAlignment w:val="baseline"/>
      <w:outlineLvl w:val="2"/>
    </w:pPr>
    <w:rPr>
      <w:b/>
      <w:szCs w:val="20"/>
    </w:rPr>
  </w:style>
  <w:style w:type="paragraph" w:styleId="EndnoteText">
    <w:name w:val="endnote text"/>
    <w:basedOn w:val="Normal"/>
    <w:semiHidden/>
    <w:rsid w:val="00EF72ED"/>
    <w:pPr>
      <w:suppressLineNumbers/>
      <w:tabs>
        <w:tab w:val="left" w:pos="426"/>
      </w:tabs>
      <w:overflowPunct w:val="0"/>
      <w:autoSpaceDE w:val="0"/>
      <w:autoSpaceDN w:val="0"/>
      <w:adjustRightInd w:val="0"/>
      <w:spacing w:before="120"/>
      <w:textAlignment w:val="baseline"/>
    </w:pPr>
    <w:rPr>
      <w:sz w:val="20"/>
      <w:szCs w:val="20"/>
    </w:rPr>
  </w:style>
  <w:style w:type="character" w:styleId="EndnoteReference">
    <w:name w:val="endnote reference"/>
    <w:semiHidden/>
    <w:rsid w:val="00EF72ED"/>
    <w:rPr>
      <w:vertAlign w:val="superscript"/>
    </w:rPr>
  </w:style>
  <w:style w:type="paragraph" w:customStyle="1" w:styleId="DraftHeading2">
    <w:name w:val="Draft Heading 2"/>
    <w:basedOn w:val="Normal"/>
    <w:next w:val="Normal"/>
    <w:link w:val="DraftHeading2Char"/>
    <w:rsid w:val="00BA38E4"/>
    <w:pPr>
      <w:overflowPunct w:val="0"/>
      <w:autoSpaceDE w:val="0"/>
      <w:autoSpaceDN w:val="0"/>
      <w:adjustRightInd w:val="0"/>
      <w:spacing w:before="120"/>
      <w:textAlignment w:val="baseline"/>
    </w:pPr>
    <w:rPr>
      <w:szCs w:val="20"/>
    </w:rPr>
  </w:style>
  <w:style w:type="paragraph" w:customStyle="1" w:styleId="Para-Indent">
    <w:name w:val="Para - Indent"/>
    <w:basedOn w:val="Normal"/>
    <w:rsid w:val="00244409"/>
    <w:pPr>
      <w:widowControl w:val="0"/>
      <w:spacing w:after="240" w:line="480" w:lineRule="atLeast"/>
      <w:ind w:left="1440" w:hanging="720"/>
      <w:jc w:val="both"/>
    </w:pPr>
    <w:rPr>
      <w:rFonts w:ascii="Book Antiqua" w:hAnsi="Book Antiqua"/>
      <w:szCs w:val="20"/>
    </w:rPr>
  </w:style>
  <w:style w:type="character" w:customStyle="1" w:styleId="CharChar1">
    <w:name w:val="Char Char1"/>
    <w:semiHidden/>
    <w:rsid w:val="006953B1"/>
    <w:rPr>
      <w:rFonts w:ascii="Book Antiqua" w:hAnsi="Book Antiqua"/>
    </w:rPr>
  </w:style>
  <w:style w:type="paragraph" w:styleId="NormalWeb">
    <w:name w:val="Normal (Web)"/>
    <w:basedOn w:val="Normal"/>
    <w:uiPriority w:val="99"/>
    <w:rsid w:val="00975AC8"/>
    <w:pPr>
      <w:spacing w:before="100" w:beforeAutospacing="1" w:after="100" w:afterAutospacing="1"/>
    </w:pPr>
    <w:rPr>
      <w:lang w:eastAsia="en-AU"/>
    </w:rPr>
  </w:style>
  <w:style w:type="character" w:styleId="Emphasis">
    <w:name w:val="Emphasis"/>
    <w:uiPriority w:val="20"/>
    <w:qFormat/>
    <w:rsid w:val="00975AC8"/>
    <w:rPr>
      <w:i/>
      <w:iCs/>
    </w:rPr>
  </w:style>
  <w:style w:type="paragraph" w:customStyle="1" w:styleId="Quote1Char">
    <w:name w:val="Quote1 Char"/>
    <w:basedOn w:val="Normal"/>
    <w:link w:val="Quote1CharChar"/>
    <w:rsid w:val="009C76CD"/>
    <w:pPr>
      <w:widowControl w:val="0"/>
      <w:spacing w:before="240"/>
      <w:ind w:left="1541" w:right="720" w:hanging="101"/>
      <w:jc w:val="both"/>
    </w:pPr>
    <w:rPr>
      <w:rFonts w:ascii="Book Antiqua" w:hAnsi="Book Antiqua"/>
      <w:szCs w:val="20"/>
    </w:rPr>
  </w:style>
  <w:style w:type="character" w:customStyle="1" w:styleId="Quote1CharChar">
    <w:name w:val="Quote1 Char Char"/>
    <w:link w:val="Quote1Char"/>
    <w:rsid w:val="009C76CD"/>
    <w:rPr>
      <w:rFonts w:ascii="Book Antiqua" w:hAnsi="Book Antiqua"/>
      <w:sz w:val="24"/>
      <w:lang w:val="en-AU" w:eastAsia="en-US" w:bidi="ar-SA"/>
    </w:rPr>
  </w:style>
  <w:style w:type="paragraph" w:customStyle="1" w:styleId="SideNote">
    <w:name w:val="Side Note"/>
    <w:basedOn w:val="Normal"/>
    <w:rsid w:val="007579A7"/>
    <w:pPr>
      <w:framePr w:w="964" w:h="340" w:hSpace="284"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szCs w:val="20"/>
    </w:rPr>
  </w:style>
  <w:style w:type="character" w:customStyle="1" w:styleId="DraftHeading1Char">
    <w:name w:val="Draft Heading 1 Char"/>
    <w:link w:val="DraftHeading1"/>
    <w:locked/>
    <w:rsid w:val="007579A7"/>
    <w:rPr>
      <w:b/>
      <w:sz w:val="24"/>
      <w:lang w:eastAsia="en-US"/>
    </w:rPr>
  </w:style>
  <w:style w:type="character" w:customStyle="1" w:styleId="DraftHeading2Char">
    <w:name w:val="Draft Heading 2 Char"/>
    <w:link w:val="DraftHeading2"/>
    <w:rsid w:val="007579A7"/>
    <w:rPr>
      <w:sz w:val="24"/>
      <w:lang w:eastAsia="en-US"/>
    </w:rPr>
  </w:style>
  <w:style w:type="table" w:styleId="TableGrid">
    <w:name w:val="Table Grid"/>
    <w:basedOn w:val="TableNormal"/>
    <w:uiPriority w:val="39"/>
    <w:rsid w:val="00BC5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F052E4"/>
    <w:pPr>
      <w:spacing w:after="111" w:line="259" w:lineRule="auto"/>
      <w:ind w:left="720"/>
    </w:pPr>
    <w:rPr>
      <w:rFonts w:ascii="Book Antiqua" w:eastAsia="Book Antiqua" w:hAnsi="Book Antiqua" w:cs="Book Antiqua"/>
      <w:color w:val="000000"/>
      <w:szCs w:val="22"/>
    </w:rPr>
  </w:style>
  <w:style w:type="character" w:customStyle="1" w:styleId="footnotedescriptionChar">
    <w:name w:val="footnote description Char"/>
    <w:link w:val="footnotedescription"/>
    <w:rsid w:val="00F052E4"/>
    <w:rPr>
      <w:rFonts w:ascii="Book Antiqua" w:eastAsia="Book Antiqua" w:hAnsi="Book Antiqua" w:cs="Book Antiqua"/>
      <w:color w:val="000000"/>
      <w:szCs w:val="22"/>
    </w:rPr>
  </w:style>
  <w:style w:type="character" w:customStyle="1" w:styleId="footnotemark">
    <w:name w:val="footnote mark"/>
    <w:hidden/>
    <w:rsid w:val="00F052E4"/>
    <w:rPr>
      <w:rFonts w:ascii="Book Antiqua" w:eastAsia="Book Antiqua" w:hAnsi="Book Antiqua" w:cs="Book Antiqua"/>
      <w:color w:val="000000"/>
      <w:sz w:val="20"/>
      <w:vertAlign w:val="superscript"/>
    </w:rPr>
  </w:style>
  <w:style w:type="table" w:customStyle="1" w:styleId="TableGrid0">
    <w:name w:val="TableGrid"/>
    <w:rsid w:val="001F50EB"/>
    <w:rPr>
      <w:rFonts w:ascii="Calibri" w:hAnsi="Calibri"/>
      <w:sz w:val="22"/>
      <w:szCs w:val="22"/>
    </w:rPr>
    <w:tblPr>
      <w:tblCellMar>
        <w:top w:w="0" w:type="dxa"/>
        <w:left w:w="0" w:type="dxa"/>
        <w:bottom w:w="0" w:type="dxa"/>
        <w:right w:w="0" w:type="dxa"/>
      </w:tblCellMar>
    </w:tblPr>
  </w:style>
  <w:style w:type="paragraph" w:styleId="BalloonText">
    <w:name w:val="Balloon Text"/>
    <w:basedOn w:val="Normal"/>
    <w:link w:val="BalloonTextChar"/>
    <w:rsid w:val="00650CF9"/>
    <w:rPr>
      <w:rFonts w:ascii="Segoe UI" w:hAnsi="Segoe UI" w:cs="Segoe UI"/>
      <w:sz w:val="18"/>
      <w:szCs w:val="18"/>
    </w:rPr>
  </w:style>
  <w:style w:type="character" w:customStyle="1" w:styleId="BalloonTextChar">
    <w:name w:val="Balloon Text Char"/>
    <w:link w:val="BalloonText"/>
    <w:rsid w:val="00650CF9"/>
    <w:rPr>
      <w:rFonts w:ascii="Segoe UI" w:hAnsi="Segoe UI" w:cs="Segoe UI"/>
      <w:sz w:val="18"/>
      <w:szCs w:val="18"/>
      <w:lang w:eastAsia="en-US"/>
    </w:rPr>
  </w:style>
  <w:style w:type="paragraph" w:customStyle="1" w:styleId="DraftHeading4">
    <w:name w:val="Draft Heading 4"/>
    <w:basedOn w:val="Normal"/>
    <w:next w:val="Normal"/>
    <w:link w:val="DraftHeading4Char"/>
    <w:rsid w:val="005B5A6F"/>
    <w:pPr>
      <w:overflowPunct w:val="0"/>
      <w:autoSpaceDE w:val="0"/>
      <w:autoSpaceDN w:val="0"/>
      <w:adjustRightInd w:val="0"/>
      <w:spacing w:before="120"/>
      <w:textAlignment w:val="baseline"/>
    </w:pPr>
    <w:rPr>
      <w:szCs w:val="20"/>
    </w:rPr>
  </w:style>
  <w:style w:type="paragraph" w:customStyle="1" w:styleId="DraftSub-sectionNote">
    <w:name w:val="Draft Sub-section Note"/>
    <w:next w:val="Normal"/>
    <w:rsid w:val="005B5A6F"/>
    <w:pPr>
      <w:spacing w:before="120"/>
    </w:pPr>
    <w:rPr>
      <w:lang w:eastAsia="en-US"/>
    </w:rPr>
  </w:style>
  <w:style w:type="character" w:customStyle="1" w:styleId="DraftHeading4Char">
    <w:name w:val="Draft Heading 4 Char"/>
    <w:link w:val="DraftHeading4"/>
    <w:rsid w:val="005B5A6F"/>
    <w:rPr>
      <w:sz w:val="24"/>
      <w:lang w:eastAsia="en-US"/>
    </w:rPr>
  </w:style>
  <w:style w:type="paragraph" w:styleId="ListParagraph">
    <w:name w:val="List Paragraph"/>
    <w:basedOn w:val="Normal"/>
    <w:uiPriority w:val="34"/>
    <w:qFormat/>
    <w:rsid w:val="004268A0"/>
    <w:pPr>
      <w:ind w:left="720"/>
      <w:contextualSpacing/>
    </w:pPr>
  </w:style>
  <w:style w:type="paragraph" w:customStyle="1" w:styleId="BodySectionSub">
    <w:name w:val="Body Section (Sub)"/>
    <w:next w:val="Normal"/>
    <w:link w:val="BodySectionSubChar"/>
    <w:rsid w:val="00A03E5E"/>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link w:val="BodySectionSub"/>
    <w:rsid w:val="00A03E5E"/>
    <w:rPr>
      <w:sz w:val="24"/>
      <w:lang w:eastAsia="en-US"/>
    </w:rPr>
  </w:style>
  <w:style w:type="character" w:styleId="Hyperlink">
    <w:name w:val="Hyperlink"/>
    <w:rsid w:val="003D4BA7"/>
    <w:rPr>
      <w:color w:val="0563C1"/>
      <w:u w:val="single"/>
    </w:rPr>
  </w:style>
  <w:style w:type="character" w:styleId="UnresolvedMention">
    <w:name w:val="Unresolved Mention"/>
    <w:uiPriority w:val="99"/>
    <w:semiHidden/>
    <w:unhideWhenUsed/>
    <w:rsid w:val="003D4BA7"/>
    <w:rPr>
      <w:color w:val="605E5C"/>
      <w:shd w:val="clear" w:color="auto" w:fill="E1DFDD"/>
    </w:rPr>
  </w:style>
  <w:style w:type="character" w:styleId="FollowedHyperlink">
    <w:name w:val="FollowedHyperlink"/>
    <w:rsid w:val="003D4BA7"/>
    <w:rPr>
      <w:color w:val="954F72"/>
      <w:u w:val="single"/>
    </w:rPr>
  </w:style>
  <w:style w:type="paragraph" w:customStyle="1" w:styleId="Normalbullet1">
    <w:name w:val="Normal bullet 1"/>
    <w:basedOn w:val="Normal"/>
    <w:rsid w:val="005E3F45"/>
    <w:pPr>
      <w:widowControl w:val="0"/>
      <w:numPr>
        <w:numId w:val="71"/>
      </w:numPr>
      <w:spacing w:before="60" w:after="240"/>
    </w:pPr>
    <w:rPr>
      <w:rFonts w:ascii="Verdana" w:hAnsi="Verdana"/>
      <w:sz w:val="22"/>
    </w:rPr>
  </w:style>
  <w:style w:type="paragraph" w:customStyle="1" w:styleId="Normalbullet2">
    <w:name w:val="Normal bullet 2"/>
    <w:basedOn w:val="Normal"/>
    <w:rsid w:val="005E3F45"/>
    <w:pPr>
      <w:widowControl w:val="0"/>
      <w:numPr>
        <w:ilvl w:val="1"/>
        <w:numId w:val="71"/>
      </w:numPr>
      <w:spacing w:before="60" w:after="240"/>
    </w:pPr>
    <w:rPr>
      <w:rFonts w:ascii="Verdana" w:hAnsi="Verdana"/>
      <w:sz w:val="22"/>
    </w:rPr>
  </w:style>
  <w:style w:type="paragraph" w:customStyle="1" w:styleId="Normalbullet3">
    <w:name w:val="Normal bullet 3"/>
    <w:basedOn w:val="Normal"/>
    <w:rsid w:val="005E3F45"/>
    <w:pPr>
      <w:widowControl w:val="0"/>
      <w:numPr>
        <w:ilvl w:val="2"/>
        <w:numId w:val="71"/>
      </w:numPr>
      <w:spacing w:before="60" w:after="240"/>
    </w:pPr>
    <w:rPr>
      <w:rFonts w:ascii="Verdana" w:hAnsi="Verdana"/>
      <w:sz w:val="22"/>
    </w:rPr>
  </w:style>
  <w:style w:type="paragraph" w:customStyle="1" w:styleId="Normalbullet4">
    <w:name w:val="Normal bullet 4"/>
    <w:basedOn w:val="Normal"/>
    <w:rsid w:val="005E3F45"/>
    <w:pPr>
      <w:widowControl w:val="0"/>
      <w:numPr>
        <w:ilvl w:val="3"/>
        <w:numId w:val="71"/>
      </w:numPr>
      <w:spacing w:before="60" w:after="240"/>
    </w:pPr>
    <w:rPr>
      <w:rFonts w:ascii="Verdana" w:hAnsi="Verdana"/>
      <w:sz w:val="22"/>
    </w:rPr>
  </w:style>
  <w:style w:type="paragraph" w:customStyle="1" w:styleId="Normalbullet5">
    <w:name w:val="Normal bullet 5"/>
    <w:basedOn w:val="Normal"/>
    <w:rsid w:val="005E3F45"/>
    <w:pPr>
      <w:widowControl w:val="0"/>
      <w:numPr>
        <w:ilvl w:val="4"/>
        <w:numId w:val="71"/>
      </w:numPr>
      <w:spacing w:before="60" w:after="240"/>
    </w:pPr>
    <w:rPr>
      <w:rFonts w:ascii="Verdana" w:hAnsi="Verdana"/>
      <w:sz w:val="22"/>
    </w:rPr>
  </w:style>
  <w:style w:type="paragraph" w:customStyle="1" w:styleId="Normalbullet6">
    <w:name w:val="Normal bullet 6"/>
    <w:basedOn w:val="Normal"/>
    <w:rsid w:val="005E3F45"/>
    <w:pPr>
      <w:widowControl w:val="0"/>
      <w:numPr>
        <w:ilvl w:val="5"/>
        <w:numId w:val="71"/>
      </w:numPr>
      <w:spacing w:before="60" w:after="240"/>
    </w:pPr>
    <w:rPr>
      <w:rFonts w:ascii="Verdana" w:hAnsi="Verdana"/>
      <w:sz w:val="22"/>
    </w:rPr>
  </w:style>
  <w:style w:type="paragraph" w:customStyle="1" w:styleId="Normalnumbered1">
    <w:name w:val="Normal numbered 1"/>
    <w:basedOn w:val="Normal"/>
    <w:link w:val="Normalnumbered1Char"/>
    <w:rsid w:val="005E3F45"/>
    <w:pPr>
      <w:widowControl w:val="0"/>
      <w:numPr>
        <w:numId w:val="72"/>
      </w:numPr>
      <w:spacing w:before="60" w:after="240"/>
    </w:pPr>
    <w:rPr>
      <w:rFonts w:ascii="Verdana" w:hAnsi="Verdana"/>
      <w:sz w:val="22"/>
    </w:rPr>
  </w:style>
  <w:style w:type="paragraph" w:customStyle="1" w:styleId="Normalnumbered2">
    <w:name w:val="Normal numbered 2"/>
    <w:basedOn w:val="Normal"/>
    <w:rsid w:val="005E3F45"/>
    <w:pPr>
      <w:widowControl w:val="0"/>
      <w:numPr>
        <w:ilvl w:val="1"/>
        <w:numId w:val="72"/>
      </w:numPr>
      <w:spacing w:before="60" w:after="240"/>
    </w:pPr>
    <w:rPr>
      <w:rFonts w:ascii="Verdana" w:hAnsi="Verdana"/>
      <w:sz w:val="22"/>
    </w:rPr>
  </w:style>
  <w:style w:type="paragraph" w:customStyle="1" w:styleId="Normalnumbered3">
    <w:name w:val="Normal numbered 3"/>
    <w:basedOn w:val="Normal"/>
    <w:rsid w:val="005E3F45"/>
    <w:pPr>
      <w:widowControl w:val="0"/>
      <w:numPr>
        <w:ilvl w:val="2"/>
        <w:numId w:val="72"/>
      </w:numPr>
      <w:spacing w:before="60" w:after="240"/>
    </w:pPr>
    <w:rPr>
      <w:rFonts w:ascii="Verdana" w:hAnsi="Verdana"/>
      <w:sz w:val="22"/>
    </w:rPr>
  </w:style>
  <w:style w:type="paragraph" w:customStyle="1" w:styleId="Normalnumbered4">
    <w:name w:val="Normal numbered 4"/>
    <w:basedOn w:val="Normal"/>
    <w:rsid w:val="005E3F45"/>
    <w:pPr>
      <w:widowControl w:val="0"/>
      <w:numPr>
        <w:ilvl w:val="3"/>
        <w:numId w:val="72"/>
      </w:numPr>
      <w:spacing w:before="60" w:after="240"/>
    </w:pPr>
    <w:rPr>
      <w:rFonts w:ascii="Verdana" w:hAnsi="Verdana"/>
      <w:sz w:val="22"/>
    </w:rPr>
  </w:style>
  <w:style w:type="paragraph" w:customStyle="1" w:styleId="Normalnumbered5">
    <w:name w:val="Normal numbered 5"/>
    <w:basedOn w:val="Normal"/>
    <w:rsid w:val="005E3F45"/>
    <w:pPr>
      <w:widowControl w:val="0"/>
      <w:numPr>
        <w:ilvl w:val="4"/>
        <w:numId w:val="72"/>
      </w:numPr>
      <w:spacing w:before="60" w:after="240"/>
    </w:pPr>
    <w:rPr>
      <w:rFonts w:ascii="Verdana" w:hAnsi="Verdana"/>
      <w:sz w:val="22"/>
    </w:rPr>
  </w:style>
  <w:style w:type="paragraph" w:customStyle="1" w:styleId="Normalnumbered6">
    <w:name w:val="Normal numbered 6"/>
    <w:basedOn w:val="Normal"/>
    <w:rsid w:val="005E3F45"/>
    <w:pPr>
      <w:widowControl w:val="0"/>
      <w:numPr>
        <w:ilvl w:val="5"/>
        <w:numId w:val="72"/>
      </w:numPr>
      <w:spacing w:before="60" w:after="240"/>
    </w:pPr>
    <w:rPr>
      <w:rFonts w:ascii="Verdana" w:hAnsi="Verdana"/>
      <w:sz w:val="22"/>
    </w:rPr>
  </w:style>
  <w:style w:type="paragraph" w:customStyle="1" w:styleId="Subheading2Char">
    <w:name w:val="Subheading 2 Char"/>
    <w:basedOn w:val="Normal"/>
    <w:link w:val="Subheading2CharChar"/>
    <w:rsid w:val="005E3F45"/>
    <w:pPr>
      <w:keepNext/>
      <w:keepLines/>
      <w:spacing w:before="60" w:after="240"/>
    </w:pPr>
    <w:rPr>
      <w:rFonts w:ascii="Verdana" w:hAnsi="Verdana"/>
      <w:b/>
      <w:u w:val="single"/>
    </w:rPr>
  </w:style>
  <w:style w:type="character" w:styleId="CommentReference">
    <w:name w:val="annotation reference"/>
    <w:rsid w:val="005E3F45"/>
    <w:rPr>
      <w:sz w:val="16"/>
      <w:szCs w:val="16"/>
    </w:rPr>
  </w:style>
  <w:style w:type="character" w:customStyle="1" w:styleId="Subheading2CharChar">
    <w:name w:val="Subheading 2 Char Char"/>
    <w:link w:val="Subheading2Char"/>
    <w:rsid w:val="005E3F45"/>
    <w:rPr>
      <w:rFonts w:ascii="Verdana" w:hAnsi="Verdana"/>
      <w:b/>
      <w:sz w:val="24"/>
      <w:szCs w:val="24"/>
      <w:u w:val="single"/>
      <w:lang w:eastAsia="en-US"/>
    </w:rPr>
  </w:style>
  <w:style w:type="character" w:customStyle="1" w:styleId="Normalnumbered1Char">
    <w:name w:val="Normal numbered 1 Char"/>
    <w:link w:val="Normalnumbered1"/>
    <w:locked/>
    <w:rsid w:val="005E3F45"/>
    <w:rPr>
      <w:rFonts w:ascii="Verdana" w:hAnsi="Verdana"/>
      <w:sz w:val="22"/>
      <w:szCs w:val="24"/>
      <w:lang w:eastAsia="en-US"/>
    </w:rPr>
  </w:style>
  <w:style w:type="paragraph" w:customStyle="1" w:styleId="Subheading1">
    <w:name w:val="Subheading 1"/>
    <w:basedOn w:val="Normal"/>
    <w:rsid w:val="005E3F45"/>
    <w:pPr>
      <w:keepNext/>
      <w:keepLines/>
      <w:spacing w:before="60" w:after="240"/>
    </w:pPr>
    <w:rPr>
      <w:rFonts w:ascii="Arial" w:hAnsi="Arial" w:cs="Arial"/>
      <w:b/>
      <w:bCs/>
      <w:sz w:val="28"/>
      <w:szCs w:val="28"/>
    </w:rPr>
  </w:style>
  <w:style w:type="character" w:customStyle="1" w:styleId="Heading2Char">
    <w:name w:val="Heading 2 Char"/>
    <w:link w:val="Heading2"/>
    <w:rsid w:val="00B63533"/>
    <w:rPr>
      <w:rFonts w:ascii="Book Antiqua" w:hAnsi="Book Antiqua"/>
      <w:kern w:val="28"/>
      <w:sz w:val="24"/>
      <w:lang w:val="en-GB" w:eastAsia="en-US"/>
    </w:rPr>
  </w:style>
  <w:style w:type="character" w:customStyle="1" w:styleId="jade-ts-9">
    <w:name w:val="jade-ts-9"/>
    <w:basedOn w:val="DefaultParagraphFont"/>
    <w:rsid w:val="000C7599"/>
  </w:style>
  <w:style w:type="paragraph" w:styleId="CommentText">
    <w:name w:val="annotation text"/>
    <w:basedOn w:val="Normal"/>
    <w:link w:val="CommentTextChar"/>
    <w:rsid w:val="002A43B7"/>
    <w:rPr>
      <w:sz w:val="20"/>
      <w:szCs w:val="20"/>
    </w:rPr>
  </w:style>
  <w:style w:type="character" w:customStyle="1" w:styleId="CommentTextChar">
    <w:name w:val="Comment Text Char"/>
    <w:basedOn w:val="DefaultParagraphFont"/>
    <w:link w:val="CommentText"/>
    <w:rsid w:val="002A43B7"/>
    <w:rPr>
      <w:lang w:eastAsia="en-US"/>
    </w:rPr>
  </w:style>
  <w:style w:type="paragraph" w:styleId="CommentSubject">
    <w:name w:val="annotation subject"/>
    <w:basedOn w:val="CommentText"/>
    <w:next w:val="CommentText"/>
    <w:link w:val="CommentSubjectChar"/>
    <w:rsid w:val="002A43B7"/>
    <w:rPr>
      <w:b/>
      <w:bCs/>
    </w:rPr>
  </w:style>
  <w:style w:type="character" w:customStyle="1" w:styleId="CommentSubjectChar">
    <w:name w:val="Comment Subject Char"/>
    <w:basedOn w:val="CommentTextChar"/>
    <w:link w:val="CommentSubject"/>
    <w:rsid w:val="002A43B7"/>
    <w:rPr>
      <w:b/>
      <w:bCs/>
      <w:lang w:eastAsia="en-US"/>
    </w:rPr>
  </w:style>
  <w:style w:type="paragraph" w:customStyle="1" w:styleId="jade-blank-p-opt">
    <w:name w:val="jade-blank-p-opt"/>
    <w:basedOn w:val="Normal"/>
    <w:rsid w:val="00765EF3"/>
    <w:pPr>
      <w:spacing w:before="100" w:beforeAutospacing="1" w:after="100" w:afterAutospacing="1"/>
    </w:pPr>
    <w:rPr>
      <w:lang w:eastAsia="en-AU"/>
    </w:rPr>
  </w:style>
  <w:style w:type="paragraph" w:customStyle="1" w:styleId="jade-noverticalmargins">
    <w:name w:val="jade-noverticalmargins"/>
    <w:basedOn w:val="Normal"/>
    <w:rsid w:val="00765EF3"/>
    <w:pPr>
      <w:spacing w:before="100" w:beforeAutospacing="1" w:after="100" w:afterAutospacing="1"/>
    </w:pPr>
    <w:rPr>
      <w:lang w:eastAsia="en-AU"/>
    </w:rPr>
  </w:style>
  <w:style w:type="paragraph" w:customStyle="1" w:styleId="xmsonormal">
    <w:name w:val="x_msonormal"/>
    <w:basedOn w:val="Normal"/>
    <w:rsid w:val="000A6085"/>
    <w:rPr>
      <w:rFonts w:ascii="Calibri" w:eastAsiaTheme="minorHAnsi" w:hAnsi="Calibri" w:cs="Calibri"/>
      <w:sz w:val="22"/>
      <w:szCs w:val="22"/>
      <w:lang w:eastAsia="en-AU"/>
    </w:rPr>
  </w:style>
  <w:style w:type="paragraph" w:styleId="HTMLPreformatted">
    <w:name w:val="HTML Preformatted"/>
    <w:basedOn w:val="Normal"/>
    <w:link w:val="HTMLPreformattedChar"/>
    <w:rsid w:val="00C06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basedOn w:val="DefaultParagraphFont"/>
    <w:link w:val="HTMLPreformatted"/>
    <w:rsid w:val="00C0633B"/>
    <w:rPr>
      <w:rFonts w:ascii="Courier New" w:hAnsi="Courier New" w:cs="Courier New"/>
    </w:rPr>
  </w:style>
  <w:style w:type="paragraph" w:customStyle="1" w:styleId="jade-outdent">
    <w:name w:val="jade-outdent"/>
    <w:basedOn w:val="Normal"/>
    <w:rsid w:val="00FB19AC"/>
    <w:pPr>
      <w:spacing w:before="100" w:beforeAutospacing="1" w:after="100" w:afterAutospacing="1"/>
    </w:pPr>
    <w:rPr>
      <w:lang w:eastAsia="en-AU"/>
    </w:rPr>
  </w:style>
  <w:style w:type="character" w:customStyle="1" w:styleId="jade-ts-10">
    <w:name w:val="jade-ts-10"/>
    <w:basedOn w:val="DefaultParagraphFont"/>
    <w:rsid w:val="00FB19AC"/>
  </w:style>
  <w:style w:type="character" w:customStyle="1" w:styleId="Heading6Char">
    <w:name w:val="Heading 6 Char"/>
    <w:basedOn w:val="DefaultParagraphFont"/>
    <w:link w:val="Heading6"/>
    <w:semiHidden/>
    <w:rsid w:val="00724416"/>
    <w:rPr>
      <w:rFonts w:asciiTheme="majorHAnsi" w:eastAsiaTheme="majorEastAsia" w:hAnsiTheme="majorHAnsi" w:cstheme="majorBidi"/>
      <w:color w:val="1F3763" w:themeColor="accent1" w:themeShade="7F"/>
      <w:sz w:val="24"/>
      <w:szCs w:val="24"/>
      <w:lang w:eastAsia="en-US"/>
    </w:rPr>
  </w:style>
  <w:style w:type="paragraph" w:customStyle="1" w:styleId="AmendHeading1">
    <w:name w:val="Amend. Heading 1"/>
    <w:basedOn w:val="Normal"/>
    <w:next w:val="Normal"/>
    <w:link w:val="AmendHeading1Char"/>
    <w:rsid w:val="00FA3D17"/>
    <w:pPr>
      <w:overflowPunct w:val="0"/>
      <w:autoSpaceDE w:val="0"/>
      <w:autoSpaceDN w:val="0"/>
      <w:adjustRightInd w:val="0"/>
      <w:spacing w:before="120"/>
      <w:textAlignment w:val="baseline"/>
    </w:pPr>
    <w:rPr>
      <w:szCs w:val="20"/>
    </w:rPr>
  </w:style>
  <w:style w:type="character" w:customStyle="1" w:styleId="AmendHeading1Char">
    <w:name w:val="Amend. Heading 1 Char"/>
    <w:basedOn w:val="DefaultParagraphFont"/>
    <w:link w:val="AmendHeading1"/>
    <w:locked/>
    <w:rsid w:val="00FA3D17"/>
    <w:rPr>
      <w:sz w:val="24"/>
      <w:lang w:eastAsia="en-US"/>
    </w:rPr>
  </w:style>
  <w:style w:type="paragraph" w:customStyle="1" w:styleId="DraftSectionNote">
    <w:name w:val="Draft Section Note"/>
    <w:next w:val="Normal"/>
    <w:rsid w:val="00601617"/>
    <w:pPr>
      <w:spacing w:before="120"/>
    </w:pPr>
    <w:rPr>
      <w:lang w:eastAsia="en-US"/>
    </w:rPr>
  </w:style>
  <w:style w:type="paragraph" w:customStyle="1" w:styleId="h1">
    <w:name w:val="h1"/>
    <w:basedOn w:val="Normal"/>
    <w:rsid w:val="004B5457"/>
    <w:pPr>
      <w:spacing w:before="100" w:beforeAutospacing="1" w:after="100" w:afterAutospacing="1"/>
    </w:pPr>
    <w:rPr>
      <w:lang w:eastAsia="en-AU"/>
    </w:rPr>
  </w:style>
  <w:style w:type="paragraph" w:styleId="TOC2">
    <w:name w:val="toc 2"/>
    <w:basedOn w:val="Normal"/>
    <w:next w:val="Normal"/>
    <w:autoRedefine/>
    <w:rsid w:val="00FF6EE8"/>
    <w:pPr>
      <w:spacing w:after="100"/>
      <w:ind w:left="240"/>
    </w:pPr>
  </w:style>
  <w:style w:type="paragraph" w:customStyle="1" w:styleId="Default">
    <w:name w:val="Default"/>
    <w:rsid w:val="00E9424D"/>
    <w:pPr>
      <w:autoSpaceDE w:val="0"/>
      <w:autoSpaceDN w:val="0"/>
      <w:adjustRightInd w:val="0"/>
    </w:pPr>
    <w:rPr>
      <w:rFonts w:ascii="Arial" w:hAnsi="Arial" w:cs="Arial"/>
      <w:color w:val="000000"/>
      <w:sz w:val="24"/>
      <w:szCs w:val="24"/>
    </w:rPr>
  </w:style>
  <w:style w:type="paragraph" w:customStyle="1" w:styleId="DraftDefinition2">
    <w:name w:val="Draft Definition 2"/>
    <w:next w:val="Normal"/>
    <w:link w:val="DraftDefinition2Char"/>
    <w:rsid w:val="00C02846"/>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character" w:customStyle="1" w:styleId="DraftDefinition2Char">
    <w:name w:val="Draft Definition 2 Char"/>
    <w:link w:val="DraftDefinition2"/>
    <w:rsid w:val="00C0284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20042">
      <w:bodyDiv w:val="1"/>
      <w:marLeft w:val="0"/>
      <w:marRight w:val="0"/>
      <w:marTop w:val="0"/>
      <w:marBottom w:val="0"/>
      <w:divBdr>
        <w:top w:val="none" w:sz="0" w:space="0" w:color="auto"/>
        <w:left w:val="none" w:sz="0" w:space="0" w:color="auto"/>
        <w:bottom w:val="none" w:sz="0" w:space="0" w:color="auto"/>
        <w:right w:val="none" w:sz="0" w:space="0" w:color="auto"/>
      </w:divBdr>
    </w:div>
    <w:div w:id="254091157">
      <w:bodyDiv w:val="1"/>
      <w:marLeft w:val="0"/>
      <w:marRight w:val="0"/>
      <w:marTop w:val="0"/>
      <w:marBottom w:val="0"/>
      <w:divBdr>
        <w:top w:val="none" w:sz="0" w:space="0" w:color="auto"/>
        <w:left w:val="none" w:sz="0" w:space="0" w:color="auto"/>
        <w:bottom w:val="none" w:sz="0" w:space="0" w:color="auto"/>
        <w:right w:val="none" w:sz="0" w:space="0" w:color="auto"/>
      </w:divBdr>
    </w:div>
    <w:div w:id="283927030">
      <w:bodyDiv w:val="1"/>
      <w:marLeft w:val="0"/>
      <w:marRight w:val="0"/>
      <w:marTop w:val="0"/>
      <w:marBottom w:val="0"/>
      <w:divBdr>
        <w:top w:val="none" w:sz="0" w:space="0" w:color="auto"/>
        <w:left w:val="none" w:sz="0" w:space="0" w:color="auto"/>
        <w:bottom w:val="none" w:sz="0" w:space="0" w:color="auto"/>
        <w:right w:val="none" w:sz="0" w:space="0" w:color="auto"/>
      </w:divBdr>
    </w:div>
    <w:div w:id="555165580">
      <w:bodyDiv w:val="1"/>
      <w:marLeft w:val="0"/>
      <w:marRight w:val="0"/>
      <w:marTop w:val="0"/>
      <w:marBottom w:val="0"/>
      <w:divBdr>
        <w:top w:val="none" w:sz="0" w:space="0" w:color="auto"/>
        <w:left w:val="none" w:sz="0" w:space="0" w:color="auto"/>
        <w:bottom w:val="none" w:sz="0" w:space="0" w:color="auto"/>
        <w:right w:val="none" w:sz="0" w:space="0" w:color="auto"/>
      </w:divBdr>
    </w:div>
    <w:div w:id="586613931">
      <w:bodyDiv w:val="1"/>
      <w:marLeft w:val="0"/>
      <w:marRight w:val="0"/>
      <w:marTop w:val="0"/>
      <w:marBottom w:val="0"/>
      <w:divBdr>
        <w:top w:val="none" w:sz="0" w:space="0" w:color="auto"/>
        <w:left w:val="none" w:sz="0" w:space="0" w:color="auto"/>
        <w:bottom w:val="none" w:sz="0" w:space="0" w:color="auto"/>
        <w:right w:val="none" w:sz="0" w:space="0" w:color="auto"/>
      </w:divBdr>
    </w:div>
    <w:div w:id="728966478">
      <w:bodyDiv w:val="1"/>
      <w:marLeft w:val="0"/>
      <w:marRight w:val="0"/>
      <w:marTop w:val="0"/>
      <w:marBottom w:val="0"/>
      <w:divBdr>
        <w:top w:val="none" w:sz="0" w:space="0" w:color="auto"/>
        <w:left w:val="none" w:sz="0" w:space="0" w:color="auto"/>
        <w:bottom w:val="none" w:sz="0" w:space="0" w:color="auto"/>
        <w:right w:val="none" w:sz="0" w:space="0" w:color="auto"/>
      </w:divBdr>
    </w:div>
    <w:div w:id="757217258">
      <w:bodyDiv w:val="1"/>
      <w:marLeft w:val="0"/>
      <w:marRight w:val="0"/>
      <w:marTop w:val="0"/>
      <w:marBottom w:val="0"/>
      <w:divBdr>
        <w:top w:val="none" w:sz="0" w:space="0" w:color="auto"/>
        <w:left w:val="none" w:sz="0" w:space="0" w:color="auto"/>
        <w:bottom w:val="none" w:sz="0" w:space="0" w:color="auto"/>
        <w:right w:val="none" w:sz="0" w:space="0" w:color="auto"/>
      </w:divBdr>
    </w:div>
    <w:div w:id="857086422">
      <w:bodyDiv w:val="1"/>
      <w:marLeft w:val="0"/>
      <w:marRight w:val="0"/>
      <w:marTop w:val="0"/>
      <w:marBottom w:val="0"/>
      <w:divBdr>
        <w:top w:val="none" w:sz="0" w:space="0" w:color="auto"/>
        <w:left w:val="none" w:sz="0" w:space="0" w:color="auto"/>
        <w:bottom w:val="none" w:sz="0" w:space="0" w:color="auto"/>
        <w:right w:val="none" w:sz="0" w:space="0" w:color="auto"/>
      </w:divBdr>
      <w:divsChild>
        <w:div w:id="1665939368">
          <w:marLeft w:val="0"/>
          <w:marRight w:val="0"/>
          <w:marTop w:val="0"/>
          <w:marBottom w:val="0"/>
          <w:divBdr>
            <w:top w:val="none" w:sz="0" w:space="0" w:color="auto"/>
            <w:left w:val="none" w:sz="0" w:space="0" w:color="auto"/>
            <w:bottom w:val="none" w:sz="0" w:space="0" w:color="auto"/>
            <w:right w:val="none" w:sz="0" w:space="0" w:color="auto"/>
          </w:divBdr>
          <w:divsChild>
            <w:div w:id="1022711193">
              <w:marLeft w:val="0"/>
              <w:marRight w:val="0"/>
              <w:marTop w:val="0"/>
              <w:marBottom w:val="0"/>
              <w:divBdr>
                <w:top w:val="none" w:sz="0" w:space="0" w:color="auto"/>
                <w:left w:val="none" w:sz="0" w:space="0" w:color="auto"/>
                <w:bottom w:val="none" w:sz="0" w:space="0" w:color="auto"/>
                <w:right w:val="none" w:sz="0" w:space="0" w:color="auto"/>
              </w:divBdr>
              <w:divsChild>
                <w:div w:id="1551258598">
                  <w:marLeft w:val="0"/>
                  <w:marRight w:val="0"/>
                  <w:marTop w:val="0"/>
                  <w:marBottom w:val="0"/>
                  <w:divBdr>
                    <w:top w:val="none" w:sz="0" w:space="0" w:color="auto"/>
                    <w:left w:val="none" w:sz="0" w:space="0" w:color="auto"/>
                    <w:bottom w:val="none" w:sz="0" w:space="0" w:color="auto"/>
                    <w:right w:val="none" w:sz="0" w:space="0" w:color="auto"/>
                  </w:divBdr>
                  <w:divsChild>
                    <w:div w:id="2139059214">
                      <w:marLeft w:val="0"/>
                      <w:marRight w:val="0"/>
                      <w:marTop w:val="0"/>
                      <w:marBottom w:val="0"/>
                      <w:divBdr>
                        <w:top w:val="none" w:sz="0" w:space="0" w:color="auto"/>
                        <w:left w:val="none" w:sz="0" w:space="0" w:color="auto"/>
                        <w:bottom w:val="none" w:sz="0" w:space="0" w:color="auto"/>
                        <w:right w:val="none" w:sz="0" w:space="0" w:color="auto"/>
                      </w:divBdr>
                      <w:divsChild>
                        <w:div w:id="734085988">
                          <w:marLeft w:val="0"/>
                          <w:marRight w:val="0"/>
                          <w:marTop w:val="0"/>
                          <w:marBottom w:val="0"/>
                          <w:divBdr>
                            <w:top w:val="none" w:sz="0" w:space="0" w:color="auto"/>
                            <w:left w:val="none" w:sz="0" w:space="0" w:color="auto"/>
                            <w:bottom w:val="none" w:sz="0" w:space="0" w:color="auto"/>
                            <w:right w:val="none" w:sz="0" w:space="0" w:color="auto"/>
                          </w:divBdr>
                          <w:divsChild>
                            <w:div w:id="54553989">
                              <w:marLeft w:val="0"/>
                              <w:marRight w:val="0"/>
                              <w:marTop w:val="0"/>
                              <w:marBottom w:val="0"/>
                              <w:divBdr>
                                <w:top w:val="none" w:sz="0" w:space="0" w:color="auto"/>
                                <w:left w:val="none" w:sz="0" w:space="0" w:color="auto"/>
                                <w:bottom w:val="none" w:sz="0" w:space="0" w:color="auto"/>
                                <w:right w:val="none" w:sz="0" w:space="0" w:color="auto"/>
                              </w:divBdr>
                              <w:divsChild>
                                <w:div w:id="80101928">
                                  <w:marLeft w:val="0"/>
                                  <w:marRight w:val="0"/>
                                  <w:marTop w:val="0"/>
                                  <w:marBottom w:val="0"/>
                                  <w:divBdr>
                                    <w:top w:val="none" w:sz="0" w:space="0" w:color="auto"/>
                                    <w:left w:val="none" w:sz="0" w:space="0" w:color="auto"/>
                                    <w:bottom w:val="none" w:sz="0" w:space="0" w:color="auto"/>
                                    <w:right w:val="none" w:sz="0" w:space="0" w:color="auto"/>
                                  </w:divBdr>
                                  <w:divsChild>
                                    <w:div w:id="1088118517">
                                      <w:marLeft w:val="0"/>
                                      <w:marRight w:val="0"/>
                                      <w:marTop w:val="0"/>
                                      <w:marBottom w:val="0"/>
                                      <w:divBdr>
                                        <w:top w:val="none" w:sz="0" w:space="0" w:color="auto"/>
                                        <w:left w:val="none" w:sz="0" w:space="0" w:color="auto"/>
                                        <w:bottom w:val="none" w:sz="0" w:space="0" w:color="auto"/>
                                        <w:right w:val="none" w:sz="0" w:space="0" w:color="auto"/>
                                      </w:divBdr>
                                      <w:divsChild>
                                        <w:div w:id="1325159615">
                                          <w:marLeft w:val="0"/>
                                          <w:marRight w:val="0"/>
                                          <w:marTop w:val="0"/>
                                          <w:marBottom w:val="0"/>
                                          <w:divBdr>
                                            <w:top w:val="none" w:sz="0" w:space="0" w:color="auto"/>
                                            <w:left w:val="none" w:sz="0" w:space="0" w:color="auto"/>
                                            <w:bottom w:val="none" w:sz="0" w:space="0" w:color="auto"/>
                                            <w:right w:val="none" w:sz="0" w:space="0" w:color="auto"/>
                                          </w:divBdr>
                                          <w:divsChild>
                                            <w:div w:id="1715887456">
                                              <w:marLeft w:val="0"/>
                                              <w:marRight w:val="0"/>
                                              <w:marTop w:val="0"/>
                                              <w:marBottom w:val="0"/>
                                              <w:divBdr>
                                                <w:top w:val="none" w:sz="0" w:space="0" w:color="auto"/>
                                                <w:left w:val="none" w:sz="0" w:space="0" w:color="auto"/>
                                                <w:bottom w:val="none" w:sz="0" w:space="0" w:color="auto"/>
                                                <w:right w:val="none" w:sz="0" w:space="0" w:color="auto"/>
                                              </w:divBdr>
                                              <w:divsChild>
                                                <w:div w:id="802188708">
                                                  <w:marLeft w:val="0"/>
                                                  <w:marRight w:val="0"/>
                                                  <w:marTop w:val="0"/>
                                                  <w:marBottom w:val="0"/>
                                                  <w:divBdr>
                                                    <w:top w:val="none" w:sz="0" w:space="0" w:color="auto"/>
                                                    <w:left w:val="none" w:sz="0" w:space="0" w:color="auto"/>
                                                    <w:bottom w:val="none" w:sz="0" w:space="0" w:color="auto"/>
                                                    <w:right w:val="none" w:sz="0" w:space="0" w:color="auto"/>
                                                  </w:divBdr>
                                                  <w:divsChild>
                                                    <w:div w:id="662857530">
                                                      <w:marLeft w:val="0"/>
                                                      <w:marRight w:val="0"/>
                                                      <w:marTop w:val="0"/>
                                                      <w:marBottom w:val="0"/>
                                                      <w:divBdr>
                                                        <w:top w:val="none" w:sz="0" w:space="0" w:color="auto"/>
                                                        <w:left w:val="none" w:sz="0" w:space="0" w:color="auto"/>
                                                        <w:bottom w:val="none" w:sz="0" w:space="0" w:color="auto"/>
                                                        <w:right w:val="none" w:sz="0" w:space="0" w:color="auto"/>
                                                      </w:divBdr>
                                                      <w:divsChild>
                                                        <w:div w:id="81330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970245">
      <w:bodyDiv w:val="1"/>
      <w:marLeft w:val="0"/>
      <w:marRight w:val="0"/>
      <w:marTop w:val="0"/>
      <w:marBottom w:val="0"/>
      <w:divBdr>
        <w:top w:val="none" w:sz="0" w:space="0" w:color="auto"/>
        <w:left w:val="none" w:sz="0" w:space="0" w:color="auto"/>
        <w:bottom w:val="none" w:sz="0" w:space="0" w:color="auto"/>
        <w:right w:val="none" w:sz="0" w:space="0" w:color="auto"/>
      </w:divBdr>
      <w:divsChild>
        <w:div w:id="129177439">
          <w:blockQuote w:val="1"/>
          <w:marLeft w:val="768"/>
          <w:marRight w:val="720"/>
          <w:marTop w:val="0"/>
          <w:marBottom w:val="0"/>
          <w:divBdr>
            <w:top w:val="none" w:sz="0" w:space="0" w:color="auto"/>
            <w:left w:val="none" w:sz="0" w:space="0" w:color="auto"/>
            <w:bottom w:val="none" w:sz="0" w:space="0" w:color="auto"/>
            <w:right w:val="none" w:sz="0" w:space="0" w:color="auto"/>
          </w:divBdr>
          <w:divsChild>
            <w:div w:id="1041898568">
              <w:blockQuote w:val="1"/>
              <w:marLeft w:val="768"/>
              <w:marRight w:val="720"/>
              <w:marTop w:val="0"/>
              <w:marBottom w:val="0"/>
              <w:divBdr>
                <w:top w:val="none" w:sz="0" w:space="0" w:color="auto"/>
                <w:left w:val="none" w:sz="0" w:space="0" w:color="auto"/>
                <w:bottom w:val="none" w:sz="0" w:space="0" w:color="auto"/>
                <w:right w:val="none" w:sz="0" w:space="0" w:color="auto"/>
              </w:divBdr>
              <w:divsChild>
                <w:div w:id="2058431973">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1064373753">
      <w:bodyDiv w:val="1"/>
      <w:marLeft w:val="0"/>
      <w:marRight w:val="0"/>
      <w:marTop w:val="0"/>
      <w:marBottom w:val="0"/>
      <w:divBdr>
        <w:top w:val="none" w:sz="0" w:space="0" w:color="auto"/>
        <w:left w:val="none" w:sz="0" w:space="0" w:color="auto"/>
        <w:bottom w:val="none" w:sz="0" w:space="0" w:color="auto"/>
        <w:right w:val="none" w:sz="0" w:space="0" w:color="auto"/>
      </w:divBdr>
    </w:div>
    <w:div w:id="1085691677">
      <w:bodyDiv w:val="1"/>
      <w:marLeft w:val="0"/>
      <w:marRight w:val="0"/>
      <w:marTop w:val="0"/>
      <w:marBottom w:val="0"/>
      <w:divBdr>
        <w:top w:val="none" w:sz="0" w:space="0" w:color="auto"/>
        <w:left w:val="none" w:sz="0" w:space="0" w:color="auto"/>
        <w:bottom w:val="none" w:sz="0" w:space="0" w:color="auto"/>
        <w:right w:val="none" w:sz="0" w:space="0" w:color="auto"/>
      </w:divBdr>
    </w:div>
    <w:div w:id="1209489945">
      <w:bodyDiv w:val="1"/>
      <w:marLeft w:val="0"/>
      <w:marRight w:val="0"/>
      <w:marTop w:val="0"/>
      <w:marBottom w:val="0"/>
      <w:divBdr>
        <w:top w:val="none" w:sz="0" w:space="0" w:color="auto"/>
        <w:left w:val="none" w:sz="0" w:space="0" w:color="auto"/>
        <w:bottom w:val="none" w:sz="0" w:space="0" w:color="auto"/>
        <w:right w:val="none" w:sz="0" w:space="0" w:color="auto"/>
      </w:divBdr>
      <w:divsChild>
        <w:div w:id="813645593">
          <w:marLeft w:val="547"/>
          <w:marRight w:val="0"/>
          <w:marTop w:val="0"/>
          <w:marBottom w:val="0"/>
          <w:divBdr>
            <w:top w:val="none" w:sz="0" w:space="0" w:color="auto"/>
            <w:left w:val="none" w:sz="0" w:space="0" w:color="auto"/>
            <w:bottom w:val="none" w:sz="0" w:space="0" w:color="auto"/>
            <w:right w:val="none" w:sz="0" w:space="0" w:color="auto"/>
          </w:divBdr>
        </w:div>
        <w:div w:id="975719940">
          <w:marLeft w:val="547"/>
          <w:marRight w:val="0"/>
          <w:marTop w:val="0"/>
          <w:marBottom w:val="0"/>
          <w:divBdr>
            <w:top w:val="none" w:sz="0" w:space="0" w:color="auto"/>
            <w:left w:val="none" w:sz="0" w:space="0" w:color="auto"/>
            <w:bottom w:val="none" w:sz="0" w:space="0" w:color="auto"/>
            <w:right w:val="none" w:sz="0" w:space="0" w:color="auto"/>
          </w:divBdr>
        </w:div>
        <w:div w:id="1187216601">
          <w:marLeft w:val="547"/>
          <w:marRight w:val="0"/>
          <w:marTop w:val="0"/>
          <w:marBottom w:val="0"/>
          <w:divBdr>
            <w:top w:val="none" w:sz="0" w:space="0" w:color="auto"/>
            <w:left w:val="none" w:sz="0" w:space="0" w:color="auto"/>
            <w:bottom w:val="none" w:sz="0" w:space="0" w:color="auto"/>
            <w:right w:val="none" w:sz="0" w:space="0" w:color="auto"/>
          </w:divBdr>
        </w:div>
        <w:div w:id="1373729827">
          <w:marLeft w:val="547"/>
          <w:marRight w:val="0"/>
          <w:marTop w:val="0"/>
          <w:marBottom w:val="0"/>
          <w:divBdr>
            <w:top w:val="none" w:sz="0" w:space="0" w:color="auto"/>
            <w:left w:val="none" w:sz="0" w:space="0" w:color="auto"/>
            <w:bottom w:val="none" w:sz="0" w:space="0" w:color="auto"/>
            <w:right w:val="none" w:sz="0" w:space="0" w:color="auto"/>
          </w:divBdr>
        </w:div>
        <w:div w:id="1873229418">
          <w:marLeft w:val="547"/>
          <w:marRight w:val="0"/>
          <w:marTop w:val="0"/>
          <w:marBottom w:val="0"/>
          <w:divBdr>
            <w:top w:val="none" w:sz="0" w:space="0" w:color="auto"/>
            <w:left w:val="none" w:sz="0" w:space="0" w:color="auto"/>
            <w:bottom w:val="none" w:sz="0" w:space="0" w:color="auto"/>
            <w:right w:val="none" w:sz="0" w:space="0" w:color="auto"/>
          </w:divBdr>
        </w:div>
        <w:div w:id="2129002654">
          <w:marLeft w:val="547"/>
          <w:marRight w:val="0"/>
          <w:marTop w:val="0"/>
          <w:marBottom w:val="0"/>
          <w:divBdr>
            <w:top w:val="none" w:sz="0" w:space="0" w:color="auto"/>
            <w:left w:val="none" w:sz="0" w:space="0" w:color="auto"/>
            <w:bottom w:val="none" w:sz="0" w:space="0" w:color="auto"/>
            <w:right w:val="none" w:sz="0" w:space="0" w:color="auto"/>
          </w:divBdr>
        </w:div>
      </w:divsChild>
    </w:div>
    <w:div w:id="1463305296">
      <w:bodyDiv w:val="1"/>
      <w:marLeft w:val="0"/>
      <w:marRight w:val="0"/>
      <w:marTop w:val="0"/>
      <w:marBottom w:val="0"/>
      <w:divBdr>
        <w:top w:val="none" w:sz="0" w:space="0" w:color="auto"/>
        <w:left w:val="none" w:sz="0" w:space="0" w:color="auto"/>
        <w:bottom w:val="none" w:sz="0" w:space="0" w:color="auto"/>
        <w:right w:val="none" w:sz="0" w:space="0" w:color="auto"/>
      </w:divBdr>
      <w:divsChild>
        <w:div w:id="2132429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9851">
      <w:bodyDiv w:val="1"/>
      <w:marLeft w:val="0"/>
      <w:marRight w:val="0"/>
      <w:marTop w:val="0"/>
      <w:marBottom w:val="0"/>
      <w:divBdr>
        <w:top w:val="none" w:sz="0" w:space="0" w:color="auto"/>
        <w:left w:val="none" w:sz="0" w:space="0" w:color="auto"/>
        <w:bottom w:val="none" w:sz="0" w:space="0" w:color="auto"/>
        <w:right w:val="none" w:sz="0" w:space="0" w:color="auto"/>
      </w:divBdr>
      <w:divsChild>
        <w:div w:id="143668984">
          <w:blockQuote w:val="1"/>
          <w:marLeft w:val="768"/>
          <w:marRight w:val="720"/>
          <w:marTop w:val="0"/>
          <w:marBottom w:val="0"/>
          <w:divBdr>
            <w:top w:val="none" w:sz="0" w:space="0" w:color="auto"/>
            <w:left w:val="none" w:sz="0" w:space="0" w:color="auto"/>
            <w:bottom w:val="none" w:sz="0" w:space="0" w:color="auto"/>
            <w:right w:val="none" w:sz="0" w:space="0" w:color="auto"/>
          </w:divBdr>
          <w:divsChild>
            <w:div w:id="323820743">
              <w:marLeft w:val="960"/>
              <w:marRight w:val="0"/>
              <w:marTop w:val="480"/>
              <w:marBottom w:val="240"/>
              <w:divBdr>
                <w:top w:val="none" w:sz="0" w:space="0" w:color="auto"/>
                <w:left w:val="none" w:sz="0" w:space="0" w:color="auto"/>
                <w:bottom w:val="none" w:sz="0" w:space="0" w:color="auto"/>
                <w:right w:val="none" w:sz="0" w:space="0" w:color="auto"/>
              </w:divBdr>
              <w:divsChild>
                <w:div w:id="129985467">
                  <w:marLeft w:val="240"/>
                  <w:marRight w:val="240"/>
                  <w:marTop w:val="0"/>
                  <w:marBottom w:val="0"/>
                  <w:divBdr>
                    <w:top w:val="none" w:sz="0" w:space="0" w:color="auto"/>
                    <w:left w:val="none" w:sz="0" w:space="0" w:color="auto"/>
                    <w:bottom w:val="none" w:sz="0" w:space="0" w:color="auto"/>
                    <w:right w:val="none" w:sz="0" w:space="0" w:color="auto"/>
                  </w:divBdr>
                </w:div>
                <w:div w:id="207319042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51500204">
          <w:marLeft w:val="960"/>
          <w:marRight w:val="0"/>
          <w:marTop w:val="480"/>
          <w:marBottom w:val="240"/>
          <w:divBdr>
            <w:top w:val="none" w:sz="0" w:space="0" w:color="auto"/>
            <w:left w:val="none" w:sz="0" w:space="0" w:color="auto"/>
            <w:bottom w:val="none" w:sz="0" w:space="0" w:color="auto"/>
            <w:right w:val="none" w:sz="0" w:space="0" w:color="auto"/>
          </w:divBdr>
          <w:divsChild>
            <w:div w:id="33775019">
              <w:marLeft w:val="240"/>
              <w:marRight w:val="240"/>
              <w:marTop w:val="0"/>
              <w:marBottom w:val="0"/>
              <w:divBdr>
                <w:top w:val="none" w:sz="0" w:space="0" w:color="auto"/>
                <w:left w:val="none" w:sz="0" w:space="0" w:color="auto"/>
                <w:bottom w:val="none" w:sz="0" w:space="0" w:color="auto"/>
                <w:right w:val="none" w:sz="0" w:space="0" w:color="auto"/>
              </w:divBdr>
            </w:div>
            <w:div w:id="163789685">
              <w:marLeft w:val="240"/>
              <w:marRight w:val="240"/>
              <w:marTop w:val="0"/>
              <w:marBottom w:val="0"/>
              <w:divBdr>
                <w:top w:val="none" w:sz="0" w:space="0" w:color="auto"/>
                <w:left w:val="none" w:sz="0" w:space="0" w:color="auto"/>
                <w:bottom w:val="none" w:sz="0" w:space="0" w:color="auto"/>
                <w:right w:val="none" w:sz="0" w:space="0" w:color="auto"/>
              </w:divBdr>
            </w:div>
          </w:divsChild>
        </w:div>
        <w:div w:id="709454977">
          <w:marLeft w:val="960"/>
          <w:marRight w:val="0"/>
          <w:marTop w:val="480"/>
          <w:marBottom w:val="240"/>
          <w:divBdr>
            <w:top w:val="none" w:sz="0" w:space="0" w:color="auto"/>
            <w:left w:val="none" w:sz="0" w:space="0" w:color="auto"/>
            <w:bottom w:val="none" w:sz="0" w:space="0" w:color="auto"/>
            <w:right w:val="none" w:sz="0" w:space="0" w:color="auto"/>
          </w:divBdr>
          <w:divsChild>
            <w:div w:id="428737747">
              <w:marLeft w:val="240"/>
              <w:marRight w:val="240"/>
              <w:marTop w:val="0"/>
              <w:marBottom w:val="0"/>
              <w:divBdr>
                <w:top w:val="none" w:sz="0" w:space="0" w:color="auto"/>
                <w:left w:val="none" w:sz="0" w:space="0" w:color="auto"/>
                <w:bottom w:val="none" w:sz="0" w:space="0" w:color="auto"/>
                <w:right w:val="none" w:sz="0" w:space="0" w:color="auto"/>
              </w:divBdr>
            </w:div>
            <w:div w:id="1223449817">
              <w:marLeft w:val="240"/>
              <w:marRight w:val="240"/>
              <w:marTop w:val="0"/>
              <w:marBottom w:val="0"/>
              <w:divBdr>
                <w:top w:val="none" w:sz="0" w:space="0" w:color="auto"/>
                <w:left w:val="none" w:sz="0" w:space="0" w:color="auto"/>
                <w:bottom w:val="none" w:sz="0" w:space="0" w:color="auto"/>
                <w:right w:val="none" w:sz="0" w:space="0" w:color="auto"/>
              </w:divBdr>
            </w:div>
          </w:divsChild>
        </w:div>
        <w:div w:id="733115694">
          <w:marLeft w:val="960"/>
          <w:marRight w:val="0"/>
          <w:marTop w:val="480"/>
          <w:marBottom w:val="240"/>
          <w:divBdr>
            <w:top w:val="none" w:sz="0" w:space="0" w:color="auto"/>
            <w:left w:val="none" w:sz="0" w:space="0" w:color="auto"/>
            <w:bottom w:val="none" w:sz="0" w:space="0" w:color="auto"/>
            <w:right w:val="none" w:sz="0" w:space="0" w:color="auto"/>
          </w:divBdr>
          <w:divsChild>
            <w:div w:id="21514763">
              <w:marLeft w:val="240"/>
              <w:marRight w:val="240"/>
              <w:marTop w:val="0"/>
              <w:marBottom w:val="0"/>
              <w:divBdr>
                <w:top w:val="none" w:sz="0" w:space="0" w:color="auto"/>
                <w:left w:val="none" w:sz="0" w:space="0" w:color="auto"/>
                <w:bottom w:val="none" w:sz="0" w:space="0" w:color="auto"/>
                <w:right w:val="none" w:sz="0" w:space="0" w:color="auto"/>
              </w:divBdr>
            </w:div>
          </w:divsChild>
        </w:div>
        <w:div w:id="1652754507">
          <w:blockQuote w:val="1"/>
          <w:marLeft w:val="768"/>
          <w:marRight w:val="720"/>
          <w:marTop w:val="0"/>
          <w:marBottom w:val="0"/>
          <w:divBdr>
            <w:top w:val="none" w:sz="0" w:space="0" w:color="auto"/>
            <w:left w:val="none" w:sz="0" w:space="0" w:color="auto"/>
            <w:bottom w:val="none" w:sz="0" w:space="0" w:color="auto"/>
            <w:right w:val="none" w:sz="0" w:space="0" w:color="auto"/>
          </w:divBdr>
          <w:divsChild>
            <w:div w:id="1777217218">
              <w:marLeft w:val="960"/>
              <w:marRight w:val="0"/>
              <w:marTop w:val="480"/>
              <w:marBottom w:val="240"/>
              <w:divBdr>
                <w:top w:val="none" w:sz="0" w:space="0" w:color="auto"/>
                <w:left w:val="none" w:sz="0" w:space="0" w:color="auto"/>
                <w:bottom w:val="none" w:sz="0" w:space="0" w:color="auto"/>
                <w:right w:val="none" w:sz="0" w:space="0" w:color="auto"/>
              </w:divBdr>
              <w:divsChild>
                <w:div w:id="597099942">
                  <w:marLeft w:val="240"/>
                  <w:marRight w:val="240"/>
                  <w:marTop w:val="0"/>
                  <w:marBottom w:val="0"/>
                  <w:divBdr>
                    <w:top w:val="none" w:sz="0" w:space="0" w:color="auto"/>
                    <w:left w:val="none" w:sz="0" w:space="0" w:color="auto"/>
                    <w:bottom w:val="none" w:sz="0" w:space="0" w:color="auto"/>
                    <w:right w:val="none" w:sz="0" w:space="0" w:color="auto"/>
                  </w:divBdr>
                </w:div>
                <w:div w:id="7720149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95002478">
          <w:blockQuote w:val="1"/>
          <w:marLeft w:val="768"/>
          <w:marRight w:val="720"/>
          <w:marTop w:val="0"/>
          <w:marBottom w:val="0"/>
          <w:divBdr>
            <w:top w:val="none" w:sz="0" w:space="0" w:color="auto"/>
            <w:left w:val="none" w:sz="0" w:space="0" w:color="auto"/>
            <w:bottom w:val="none" w:sz="0" w:space="0" w:color="auto"/>
            <w:right w:val="none" w:sz="0" w:space="0" w:color="auto"/>
          </w:divBdr>
          <w:divsChild>
            <w:div w:id="918949848">
              <w:marLeft w:val="960"/>
              <w:marRight w:val="0"/>
              <w:marTop w:val="480"/>
              <w:marBottom w:val="240"/>
              <w:divBdr>
                <w:top w:val="none" w:sz="0" w:space="0" w:color="auto"/>
                <w:left w:val="none" w:sz="0" w:space="0" w:color="auto"/>
                <w:bottom w:val="none" w:sz="0" w:space="0" w:color="auto"/>
                <w:right w:val="none" w:sz="0" w:space="0" w:color="auto"/>
              </w:divBdr>
              <w:divsChild>
                <w:div w:id="14841560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06088110">
          <w:marLeft w:val="960"/>
          <w:marRight w:val="0"/>
          <w:marTop w:val="480"/>
          <w:marBottom w:val="240"/>
          <w:divBdr>
            <w:top w:val="none" w:sz="0" w:space="0" w:color="auto"/>
            <w:left w:val="none" w:sz="0" w:space="0" w:color="auto"/>
            <w:bottom w:val="none" w:sz="0" w:space="0" w:color="auto"/>
            <w:right w:val="none" w:sz="0" w:space="0" w:color="auto"/>
          </w:divBdr>
          <w:divsChild>
            <w:div w:id="217740950">
              <w:marLeft w:val="240"/>
              <w:marRight w:val="240"/>
              <w:marTop w:val="0"/>
              <w:marBottom w:val="0"/>
              <w:divBdr>
                <w:top w:val="none" w:sz="0" w:space="0" w:color="auto"/>
                <w:left w:val="none" w:sz="0" w:space="0" w:color="auto"/>
                <w:bottom w:val="none" w:sz="0" w:space="0" w:color="auto"/>
                <w:right w:val="none" w:sz="0" w:space="0" w:color="auto"/>
              </w:divBdr>
            </w:div>
            <w:div w:id="15792439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11091273">
      <w:bodyDiv w:val="1"/>
      <w:marLeft w:val="0"/>
      <w:marRight w:val="0"/>
      <w:marTop w:val="0"/>
      <w:marBottom w:val="0"/>
      <w:divBdr>
        <w:top w:val="none" w:sz="0" w:space="0" w:color="auto"/>
        <w:left w:val="none" w:sz="0" w:space="0" w:color="auto"/>
        <w:bottom w:val="none" w:sz="0" w:space="0" w:color="auto"/>
        <w:right w:val="none" w:sz="0" w:space="0" w:color="auto"/>
      </w:divBdr>
    </w:div>
    <w:div w:id="1873105917">
      <w:bodyDiv w:val="1"/>
      <w:marLeft w:val="0"/>
      <w:marRight w:val="0"/>
      <w:marTop w:val="0"/>
      <w:marBottom w:val="0"/>
      <w:divBdr>
        <w:top w:val="none" w:sz="0" w:space="0" w:color="auto"/>
        <w:left w:val="none" w:sz="0" w:space="0" w:color="auto"/>
        <w:bottom w:val="none" w:sz="0" w:space="0" w:color="auto"/>
        <w:right w:val="none" w:sz="0" w:space="0" w:color="auto"/>
      </w:divBdr>
    </w:div>
    <w:div w:id="1979416385">
      <w:bodyDiv w:val="1"/>
      <w:marLeft w:val="0"/>
      <w:marRight w:val="0"/>
      <w:marTop w:val="0"/>
      <w:marBottom w:val="0"/>
      <w:divBdr>
        <w:top w:val="none" w:sz="0" w:space="0" w:color="auto"/>
        <w:left w:val="none" w:sz="0" w:space="0" w:color="auto"/>
        <w:bottom w:val="none" w:sz="0" w:space="0" w:color="auto"/>
        <w:right w:val="none" w:sz="0" w:space="0" w:color="auto"/>
      </w:divBdr>
      <w:divsChild>
        <w:div w:id="633289358">
          <w:marLeft w:val="960"/>
          <w:marRight w:val="0"/>
          <w:marTop w:val="480"/>
          <w:marBottom w:val="240"/>
          <w:divBdr>
            <w:top w:val="none" w:sz="0" w:space="0" w:color="auto"/>
            <w:left w:val="none" w:sz="0" w:space="0" w:color="auto"/>
            <w:bottom w:val="none" w:sz="0" w:space="0" w:color="auto"/>
            <w:right w:val="none" w:sz="0" w:space="0" w:color="auto"/>
          </w:divBdr>
          <w:divsChild>
            <w:div w:id="1349599754">
              <w:marLeft w:val="240"/>
              <w:marRight w:val="240"/>
              <w:marTop w:val="0"/>
              <w:marBottom w:val="0"/>
              <w:divBdr>
                <w:top w:val="none" w:sz="0" w:space="0" w:color="auto"/>
                <w:left w:val="none" w:sz="0" w:space="0" w:color="auto"/>
                <w:bottom w:val="none" w:sz="0" w:space="0" w:color="auto"/>
                <w:right w:val="none" w:sz="0" w:space="0" w:color="auto"/>
              </w:divBdr>
            </w:div>
          </w:divsChild>
        </w:div>
        <w:div w:id="1595212025">
          <w:marLeft w:val="960"/>
          <w:marRight w:val="0"/>
          <w:marTop w:val="480"/>
          <w:marBottom w:val="240"/>
          <w:divBdr>
            <w:top w:val="none" w:sz="0" w:space="0" w:color="auto"/>
            <w:left w:val="none" w:sz="0" w:space="0" w:color="auto"/>
            <w:bottom w:val="none" w:sz="0" w:space="0" w:color="auto"/>
            <w:right w:val="none" w:sz="0" w:space="0" w:color="auto"/>
          </w:divBdr>
          <w:divsChild>
            <w:div w:id="309359862">
              <w:marLeft w:val="240"/>
              <w:marRight w:val="240"/>
              <w:marTop w:val="0"/>
              <w:marBottom w:val="0"/>
              <w:divBdr>
                <w:top w:val="none" w:sz="0" w:space="0" w:color="auto"/>
                <w:left w:val="none" w:sz="0" w:space="0" w:color="auto"/>
                <w:bottom w:val="none" w:sz="0" w:space="0" w:color="auto"/>
                <w:right w:val="none" w:sz="0" w:space="0" w:color="auto"/>
              </w:divBdr>
            </w:div>
            <w:div w:id="779570934">
              <w:marLeft w:val="240"/>
              <w:marRight w:val="240"/>
              <w:marTop w:val="0"/>
              <w:marBottom w:val="0"/>
              <w:divBdr>
                <w:top w:val="none" w:sz="0" w:space="0" w:color="auto"/>
                <w:left w:val="none" w:sz="0" w:space="0" w:color="auto"/>
                <w:bottom w:val="none" w:sz="0" w:space="0" w:color="auto"/>
                <w:right w:val="none" w:sz="0" w:space="0" w:color="auto"/>
              </w:divBdr>
            </w:div>
          </w:divsChild>
        </w:div>
        <w:div w:id="1797985953">
          <w:blockQuote w:val="1"/>
          <w:marLeft w:val="768"/>
          <w:marRight w:val="720"/>
          <w:marTop w:val="0"/>
          <w:marBottom w:val="0"/>
          <w:divBdr>
            <w:top w:val="none" w:sz="0" w:space="0" w:color="auto"/>
            <w:left w:val="none" w:sz="0" w:space="0" w:color="auto"/>
            <w:bottom w:val="none" w:sz="0" w:space="0" w:color="auto"/>
            <w:right w:val="none" w:sz="0" w:space="0" w:color="auto"/>
          </w:divBdr>
          <w:divsChild>
            <w:div w:id="1523862212">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1981182974">
      <w:bodyDiv w:val="1"/>
      <w:marLeft w:val="0"/>
      <w:marRight w:val="0"/>
      <w:marTop w:val="0"/>
      <w:marBottom w:val="0"/>
      <w:divBdr>
        <w:top w:val="none" w:sz="0" w:space="0" w:color="auto"/>
        <w:left w:val="none" w:sz="0" w:space="0" w:color="auto"/>
        <w:bottom w:val="none" w:sz="0" w:space="0" w:color="auto"/>
        <w:right w:val="none" w:sz="0" w:space="0" w:color="auto"/>
      </w:divBdr>
    </w:div>
    <w:div w:id="2124837468">
      <w:bodyDiv w:val="1"/>
      <w:marLeft w:val="0"/>
      <w:marRight w:val="0"/>
      <w:marTop w:val="0"/>
      <w:marBottom w:val="0"/>
      <w:divBdr>
        <w:top w:val="none" w:sz="0" w:space="0" w:color="auto"/>
        <w:left w:val="none" w:sz="0" w:space="0" w:color="auto"/>
        <w:bottom w:val="none" w:sz="0" w:space="0" w:color="auto"/>
        <w:right w:val="none" w:sz="0" w:space="0" w:color="auto"/>
      </w:divBdr>
    </w:div>
    <w:div w:id="2132239857">
      <w:bodyDiv w:val="1"/>
      <w:marLeft w:val="0"/>
      <w:marRight w:val="0"/>
      <w:marTop w:val="0"/>
      <w:marBottom w:val="0"/>
      <w:divBdr>
        <w:top w:val="none" w:sz="0" w:space="0" w:color="auto"/>
        <w:left w:val="none" w:sz="0" w:space="0" w:color="auto"/>
        <w:bottom w:val="none" w:sz="0" w:space="0" w:color="auto"/>
        <w:right w:val="none" w:sz="0" w:space="0" w:color="auto"/>
      </w:divBdr>
      <w:divsChild>
        <w:div w:id="872690856">
          <w:marLeft w:val="547"/>
          <w:marRight w:val="0"/>
          <w:marTop w:val="0"/>
          <w:marBottom w:val="0"/>
          <w:divBdr>
            <w:top w:val="none" w:sz="0" w:space="0" w:color="auto"/>
            <w:left w:val="none" w:sz="0" w:space="0" w:color="auto"/>
            <w:bottom w:val="none" w:sz="0" w:space="0" w:color="auto"/>
            <w:right w:val="none" w:sz="0" w:space="0" w:color="auto"/>
          </w:divBdr>
        </w:div>
        <w:div w:id="1411007319">
          <w:marLeft w:val="547"/>
          <w:marRight w:val="0"/>
          <w:marTop w:val="0"/>
          <w:marBottom w:val="0"/>
          <w:divBdr>
            <w:top w:val="none" w:sz="0" w:space="0" w:color="auto"/>
            <w:left w:val="none" w:sz="0" w:space="0" w:color="auto"/>
            <w:bottom w:val="none" w:sz="0" w:space="0" w:color="auto"/>
            <w:right w:val="none" w:sz="0" w:space="0" w:color="auto"/>
          </w:divBdr>
        </w:div>
        <w:div w:id="1545361763">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premecourt.vic.gov.au/sites/default/files/2022-02/Fast-tracking_of_homicide_matters_Nov21_revision.pdf" TargetMode="External"/><Relationship Id="rId13" Type="http://schemas.openxmlformats.org/officeDocument/2006/relationships/hyperlink" Target="https://jade.io/article/464269/section/3110" TargetMode="External"/><Relationship Id="rId18" Type="http://schemas.openxmlformats.org/officeDocument/2006/relationships/hyperlink" Target="https://jade.io/article/67520/section/140264" TargetMode="External"/><Relationship Id="rId26" Type="http://schemas.openxmlformats.org/officeDocument/2006/relationships/hyperlink" Target="https://jade.io/article/67520" TargetMode="External"/><Relationship Id="rId3" Type="http://schemas.openxmlformats.org/officeDocument/2006/relationships/styles" Target="styles.xml"/><Relationship Id="rId21" Type="http://schemas.openxmlformats.org/officeDocument/2006/relationships/hyperlink" Target="https://jade.io/article/113896/section/1323" TargetMode="External"/><Relationship Id="rId7" Type="http://schemas.openxmlformats.org/officeDocument/2006/relationships/endnotes" Target="endnotes.xml"/><Relationship Id="rId12" Type="http://schemas.openxmlformats.org/officeDocument/2006/relationships/hyperlink" Target="https://jade.io/article/464269" TargetMode="External"/><Relationship Id="rId17" Type="http://schemas.openxmlformats.org/officeDocument/2006/relationships/hyperlink" Target="https://jade.io/article/67520" TargetMode="External"/><Relationship Id="rId25" Type="http://schemas.openxmlformats.org/officeDocument/2006/relationships/hyperlink" Target="https://jade.io/article/66881/section/14032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ade.io/article/464269/section/140536" TargetMode="External"/><Relationship Id="rId20" Type="http://schemas.openxmlformats.org/officeDocument/2006/relationships/hyperlink" Target="https://jade.io/article/113896/section/140128" TargetMode="External"/><Relationship Id="rId29" Type="http://schemas.openxmlformats.org/officeDocument/2006/relationships/hyperlink" Target="https://jade.io/article/188364/section/1406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de.io/article/507773" TargetMode="External"/><Relationship Id="rId24" Type="http://schemas.openxmlformats.org/officeDocument/2006/relationships/hyperlink" Target="https://jade.io/article/6688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ade.io/article/464269" TargetMode="External"/><Relationship Id="rId23" Type="http://schemas.openxmlformats.org/officeDocument/2006/relationships/hyperlink" Target="https://jade.io/article/67520/section/140398" TargetMode="External"/><Relationship Id="rId28" Type="http://schemas.openxmlformats.org/officeDocument/2006/relationships/hyperlink" Target="https://jade.io/article/188364" TargetMode="External"/><Relationship Id="rId10" Type="http://schemas.openxmlformats.org/officeDocument/2006/relationships/hyperlink" Target="https://criminalcpd.net.au/wp-content/uploads/2017/01/abuse-of-judicial-process-criminal-cle-0117.pdf" TargetMode="External"/><Relationship Id="rId19" Type="http://schemas.openxmlformats.org/officeDocument/2006/relationships/hyperlink" Target="https://jade.io/article/113896"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udicialcollege.vic.edu.au/sites/default/files/2023-07/MCV%20and%20the%20JDA%20-%20Paper.pdf" TargetMode="External"/><Relationship Id="rId14" Type="http://schemas.openxmlformats.org/officeDocument/2006/relationships/hyperlink" Target="https://jade.io/article/464269" TargetMode="External"/><Relationship Id="rId22" Type="http://schemas.openxmlformats.org/officeDocument/2006/relationships/hyperlink" Target="https://jade.io/article/67520" TargetMode="External"/><Relationship Id="rId27" Type="http://schemas.openxmlformats.org/officeDocument/2006/relationships/hyperlink" Target="https://jade.io/article/93924" TargetMode="External"/><Relationship Id="rId30"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EB5AF-8FC0-4795-A9CE-3295201A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117</Pages>
  <Words>75479</Words>
  <Characters>430232</Characters>
  <Application>Microsoft Office Word</Application>
  <DocSecurity>0</DocSecurity>
  <Lines>3585</Lines>
  <Paragraphs>1009</Paragraphs>
  <ScaleCrop>false</ScaleCrop>
  <HeadingPairs>
    <vt:vector size="2" baseType="variant">
      <vt:variant>
        <vt:lpstr>Title</vt:lpstr>
      </vt:variant>
      <vt:variant>
        <vt:i4>1</vt:i4>
      </vt:variant>
    </vt:vector>
  </HeadingPairs>
  <TitlesOfParts>
    <vt:vector size="1" baseType="lpstr">
      <vt:lpstr>10</vt:lpstr>
    </vt:vector>
  </TitlesOfParts>
  <Company>Department of Justice Victoria</Company>
  <LinksUpToDate>false</LinksUpToDate>
  <CharactersWithSpaces>504702</CharactersWithSpaces>
  <SharedDoc>false</SharedDoc>
  <HLinks>
    <vt:vector size="288" baseType="variant">
      <vt:variant>
        <vt:i4>3276800</vt:i4>
      </vt:variant>
      <vt:variant>
        <vt:i4>141</vt:i4>
      </vt:variant>
      <vt:variant>
        <vt:i4>0</vt:i4>
      </vt:variant>
      <vt:variant>
        <vt:i4>5</vt:i4>
      </vt:variant>
      <vt:variant>
        <vt:lpwstr/>
      </vt:variant>
      <vt:variant>
        <vt:lpwstr>_10.8.5_The_consequence</vt:lpwstr>
      </vt:variant>
      <vt:variant>
        <vt:i4>2883610</vt:i4>
      </vt:variant>
      <vt:variant>
        <vt:i4>138</vt:i4>
      </vt:variant>
      <vt:variant>
        <vt:i4>0</vt:i4>
      </vt:variant>
      <vt:variant>
        <vt:i4>5</vt:i4>
      </vt:variant>
      <vt:variant>
        <vt:lpwstr/>
      </vt:variant>
      <vt:variant>
        <vt:lpwstr>_10.8.4_The_content</vt:lpwstr>
      </vt:variant>
      <vt:variant>
        <vt:i4>4391033</vt:i4>
      </vt:variant>
      <vt:variant>
        <vt:i4>135</vt:i4>
      </vt:variant>
      <vt:variant>
        <vt:i4>0</vt:i4>
      </vt:variant>
      <vt:variant>
        <vt:i4>5</vt:i4>
      </vt:variant>
      <vt:variant>
        <vt:lpwstr/>
      </vt:variant>
      <vt:variant>
        <vt:lpwstr>_10.8.3_The_aims</vt:lpwstr>
      </vt:variant>
      <vt:variant>
        <vt:i4>2818071</vt:i4>
      </vt:variant>
      <vt:variant>
        <vt:i4>132</vt:i4>
      </vt:variant>
      <vt:variant>
        <vt:i4>0</vt:i4>
      </vt:variant>
      <vt:variant>
        <vt:i4>5</vt:i4>
      </vt:variant>
      <vt:variant>
        <vt:lpwstr/>
      </vt:variant>
      <vt:variant>
        <vt:lpwstr>_10.8.2_The_target</vt:lpwstr>
      </vt:variant>
      <vt:variant>
        <vt:i4>2949146</vt:i4>
      </vt:variant>
      <vt:variant>
        <vt:i4>129</vt:i4>
      </vt:variant>
      <vt:variant>
        <vt:i4>0</vt:i4>
      </vt:variant>
      <vt:variant>
        <vt:i4>5</vt:i4>
      </vt:variant>
      <vt:variant>
        <vt:lpwstr/>
      </vt:variant>
      <vt:variant>
        <vt:lpwstr>_10.8.1_The_program</vt:lpwstr>
      </vt:variant>
      <vt:variant>
        <vt:i4>401488</vt:i4>
      </vt:variant>
      <vt:variant>
        <vt:i4>126</vt:i4>
      </vt:variant>
      <vt:variant>
        <vt:i4>0</vt:i4>
      </vt:variant>
      <vt:variant>
        <vt:i4>5</vt:i4>
      </vt:variant>
      <vt:variant>
        <vt:lpwstr/>
      </vt:variant>
      <vt:variant>
        <vt:lpwstr>_10.8_The_“ROPES”</vt:lpwstr>
      </vt:variant>
      <vt:variant>
        <vt:i4>1179699</vt:i4>
      </vt:variant>
      <vt:variant>
        <vt:i4>123</vt:i4>
      </vt:variant>
      <vt:variant>
        <vt:i4>0</vt:i4>
      </vt:variant>
      <vt:variant>
        <vt:i4>5</vt:i4>
      </vt:variant>
      <vt:variant>
        <vt:lpwstr/>
      </vt:variant>
      <vt:variant>
        <vt:lpwstr>_10.7_Court_diversion</vt:lpwstr>
      </vt:variant>
      <vt:variant>
        <vt:i4>6946908</vt:i4>
      </vt:variant>
      <vt:variant>
        <vt:i4>120</vt:i4>
      </vt:variant>
      <vt:variant>
        <vt:i4>0</vt:i4>
      </vt:variant>
      <vt:variant>
        <vt:i4>5</vt:i4>
      </vt:variant>
      <vt:variant>
        <vt:lpwstr/>
      </vt:variant>
      <vt:variant>
        <vt:lpwstr>_10.6_Unfitness_to</vt:lpwstr>
      </vt:variant>
      <vt:variant>
        <vt:i4>4391031</vt:i4>
      </vt:variant>
      <vt:variant>
        <vt:i4>117</vt:i4>
      </vt:variant>
      <vt:variant>
        <vt:i4>0</vt:i4>
      </vt:variant>
      <vt:variant>
        <vt:i4>5</vt:i4>
      </vt:variant>
      <vt:variant>
        <vt:lpwstr/>
      </vt:variant>
      <vt:variant>
        <vt:lpwstr>_10.5.3_Privilege_against</vt:lpwstr>
      </vt:variant>
      <vt:variant>
        <vt:i4>3014656</vt:i4>
      </vt:variant>
      <vt:variant>
        <vt:i4>114</vt:i4>
      </vt:variant>
      <vt:variant>
        <vt:i4>0</vt:i4>
      </vt:variant>
      <vt:variant>
        <vt:i4>5</vt:i4>
      </vt:variant>
      <vt:variant>
        <vt:lpwstr/>
      </vt:variant>
      <vt:variant>
        <vt:lpwstr>_10.5.2_Hearing_of</vt:lpwstr>
      </vt:variant>
      <vt:variant>
        <vt:i4>786523</vt:i4>
      </vt:variant>
      <vt:variant>
        <vt:i4>111</vt:i4>
      </vt:variant>
      <vt:variant>
        <vt:i4>0</vt:i4>
      </vt:variant>
      <vt:variant>
        <vt:i4>5</vt:i4>
      </vt:variant>
      <vt:variant>
        <vt:lpwstr/>
      </vt:variant>
      <vt:variant>
        <vt:lpwstr>_10.1.3_Summary_of_1</vt:lpwstr>
      </vt:variant>
      <vt:variant>
        <vt:i4>5767269</vt:i4>
      </vt:variant>
      <vt:variant>
        <vt:i4>108</vt:i4>
      </vt:variant>
      <vt:variant>
        <vt:i4>0</vt:i4>
      </vt:variant>
      <vt:variant>
        <vt:i4>5</vt:i4>
      </vt:variant>
      <vt:variant>
        <vt:lpwstr/>
      </vt:variant>
      <vt:variant>
        <vt:lpwstr>_10.5_Effect_of</vt:lpwstr>
      </vt:variant>
      <vt:variant>
        <vt:i4>4194421</vt:i4>
      </vt:variant>
      <vt:variant>
        <vt:i4>105</vt:i4>
      </vt:variant>
      <vt:variant>
        <vt:i4>0</vt:i4>
      </vt:variant>
      <vt:variant>
        <vt:i4>5</vt:i4>
      </vt:variant>
      <vt:variant>
        <vt:lpwstr/>
      </vt:variant>
      <vt:variant>
        <vt:lpwstr>_10.4.5_The_principle</vt:lpwstr>
      </vt:variant>
      <vt:variant>
        <vt:i4>3670029</vt:i4>
      </vt:variant>
      <vt:variant>
        <vt:i4>102</vt:i4>
      </vt:variant>
      <vt:variant>
        <vt:i4>0</vt:i4>
      </vt:variant>
      <vt:variant>
        <vt:i4>5</vt:i4>
      </vt:variant>
      <vt:variant>
        <vt:lpwstr/>
      </vt:variant>
      <vt:variant>
        <vt:lpwstr>_10.4.4_History_of</vt:lpwstr>
      </vt:variant>
      <vt:variant>
        <vt:i4>6815821</vt:i4>
      </vt:variant>
      <vt:variant>
        <vt:i4>99</vt:i4>
      </vt:variant>
      <vt:variant>
        <vt:i4>0</vt:i4>
      </vt:variant>
      <vt:variant>
        <vt:i4>5</vt:i4>
      </vt:variant>
      <vt:variant>
        <vt:lpwstr/>
      </vt:variant>
      <vt:variant>
        <vt:lpwstr>_10.4.3_Demise_of</vt:lpwstr>
      </vt:variant>
      <vt:variant>
        <vt:i4>4063240</vt:i4>
      </vt:variant>
      <vt:variant>
        <vt:i4>96</vt:i4>
      </vt:variant>
      <vt:variant>
        <vt:i4>0</vt:i4>
      </vt:variant>
      <vt:variant>
        <vt:i4>5</vt:i4>
      </vt:variant>
      <vt:variant>
        <vt:lpwstr/>
      </vt:variant>
      <vt:variant>
        <vt:lpwstr>_10.4.2_Earlier_Australian</vt:lpwstr>
      </vt:variant>
      <vt:variant>
        <vt:i4>4194417</vt:i4>
      </vt:variant>
      <vt:variant>
        <vt:i4>93</vt:i4>
      </vt:variant>
      <vt:variant>
        <vt:i4>0</vt:i4>
      </vt:variant>
      <vt:variant>
        <vt:i4>5</vt:i4>
      </vt:variant>
      <vt:variant>
        <vt:lpwstr/>
      </vt:variant>
      <vt:variant>
        <vt:lpwstr>_10.4.1_The_principle</vt:lpwstr>
      </vt:variant>
      <vt:variant>
        <vt:i4>4456546</vt:i4>
      </vt:variant>
      <vt:variant>
        <vt:i4>90</vt:i4>
      </vt:variant>
      <vt:variant>
        <vt:i4>0</vt:i4>
      </vt:variant>
      <vt:variant>
        <vt:i4>5</vt:i4>
      </vt:variant>
      <vt:variant>
        <vt:lpwstr/>
      </vt:variant>
      <vt:variant>
        <vt:lpwstr>_10.4_Doli_incapax</vt:lpwstr>
      </vt:variant>
      <vt:variant>
        <vt:i4>3670101</vt:i4>
      </vt:variant>
      <vt:variant>
        <vt:i4>87</vt:i4>
      </vt:variant>
      <vt:variant>
        <vt:i4>0</vt:i4>
      </vt:variant>
      <vt:variant>
        <vt:i4>5</vt:i4>
      </vt:variant>
      <vt:variant>
        <vt:lpwstr/>
      </vt:variant>
      <vt:variant>
        <vt:lpwstr>_10.3.13_Transfer_of</vt:lpwstr>
      </vt:variant>
      <vt:variant>
        <vt:i4>4849712</vt:i4>
      </vt:variant>
      <vt:variant>
        <vt:i4>84</vt:i4>
      </vt:variant>
      <vt:variant>
        <vt:i4>0</vt:i4>
      </vt:variant>
      <vt:variant>
        <vt:i4>5</vt:i4>
      </vt:variant>
      <vt:variant>
        <vt:lpwstr/>
      </vt:variant>
      <vt:variant>
        <vt:lpwstr>_10.3.12_Orders_for</vt:lpwstr>
      </vt:variant>
      <vt:variant>
        <vt:i4>1966204</vt:i4>
      </vt:variant>
      <vt:variant>
        <vt:i4>81</vt:i4>
      </vt:variant>
      <vt:variant>
        <vt:i4>0</vt:i4>
      </vt:variant>
      <vt:variant>
        <vt:i4>5</vt:i4>
      </vt:variant>
      <vt:variant>
        <vt:lpwstr/>
      </vt:variant>
      <vt:variant>
        <vt:lpwstr>_10.3.11_Abuse_of</vt:lpwstr>
      </vt:variant>
      <vt:variant>
        <vt:i4>1310828</vt:i4>
      </vt:variant>
      <vt:variant>
        <vt:i4>78</vt:i4>
      </vt:variant>
      <vt:variant>
        <vt:i4>0</vt:i4>
      </vt:variant>
      <vt:variant>
        <vt:i4>5</vt:i4>
      </vt:variant>
      <vt:variant>
        <vt:lpwstr/>
      </vt:variant>
      <vt:variant>
        <vt:lpwstr>_10.3.10_Right_to</vt:lpwstr>
      </vt:variant>
      <vt:variant>
        <vt:i4>543498304</vt:i4>
      </vt:variant>
      <vt:variant>
        <vt:i4>75</vt:i4>
      </vt:variant>
      <vt:variant>
        <vt:i4>0</vt:i4>
      </vt:variant>
      <vt:variant>
        <vt:i4>5</vt:i4>
      </vt:variant>
      <vt:variant>
        <vt:lpwstr/>
      </vt:variant>
      <vt:variant>
        <vt:lpwstr>_10.3.9_“Representative”_counts</vt:lpwstr>
      </vt:variant>
      <vt:variant>
        <vt:i4>6160436</vt:i4>
      </vt:variant>
      <vt:variant>
        <vt:i4>72</vt:i4>
      </vt:variant>
      <vt:variant>
        <vt:i4>0</vt:i4>
      </vt:variant>
      <vt:variant>
        <vt:i4>5</vt:i4>
      </vt:variant>
      <vt:variant>
        <vt:lpwstr/>
      </vt:variant>
      <vt:variant>
        <vt:lpwstr>_10.3.8_Duplicity,_Uncertainty</vt:lpwstr>
      </vt:variant>
      <vt:variant>
        <vt:i4>6881363</vt:i4>
      </vt:variant>
      <vt:variant>
        <vt:i4>69</vt:i4>
      </vt:variant>
      <vt:variant>
        <vt:i4>0</vt:i4>
      </vt:variant>
      <vt:variant>
        <vt:i4>5</vt:i4>
      </vt:variant>
      <vt:variant>
        <vt:lpwstr/>
      </vt:variant>
      <vt:variant>
        <vt:lpwstr>_10.3.7_Withdrawal_of</vt:lpwstr>
      </vt:variant>
      <vt:variant>
        <vt:i4>262177</vt:i4>
      </vt:variant>
      <vt:variant>
        <vt:i4>66</vt:i4>
      </vt:variant>
      <vt:variant>
        <vt:i4>0</vt:i4>
      </vt:variant>
      <vt:variant>
        <vt:i4>5</vt:i4>
      </vt:variant>
      <vt:variant>
        <vt:lpwstr/>
      </vt:variant>
      <vt:variant>
        <vt:lpwstr>_10.3.6_Plea_agreements</vt:lpwstr>
      </vt:variant>
      <vt:variant>
        <vt:i4>6226047</vt:i4>
      </vt:variant>
      <vt:variant>
        <vt:i4>63</vt:i4>
      </vt:variant>
      <vt:variant>
        <vt:i4>0</vt:i4>
      </vt:variant>
      <vt:variant>
        <vt:i4>5</vt:i4>
      </vt:variant>
      <vt:variant>
        <vt:lpwstr/>
      </vt:variant>
      <vt:variant>
        <vt:lpwstr>_10.3.5_Summary_case</vt:lpwstr>
      </vt:variant>
      <vt:variant>
        <vt:i4>65571</vt:i4>
      </vt:variant>
      <vt:variant>
        <vt:i4>60</vt:i4>
      </vt:variant>
      <vt:variant>
        <vt:i4>0</vt:i4>
      </vt:variant>
      <vt:variant>
        <vt:i4>5</vt:i4>
      </vt:variant>
      <vt:variant>
        <vt:lpwstr/>
      </vt:variant>
      <vt:variant>
        <vt:lpwstr>_10.3.4_Sentence_indication</vt:lpwstr>
      </vt:variant>
      <vt:variant>
        <vt:i4>7405598</vt:i4>
      </vt:variant>
      <vt:variant>
        <vt:i4>57</vt:i4>
      </vt:variant>
      <vt:variant>
        <vt:i4>0</vt:i4>
      </vt:variant>
      <vt:variant>
        <vt:i4>5</vt:i4>
      </vt:variant>
      <vt:variant>
        <vt:lpwstr/>
      </vt:variant>
      <vt:variant>
        <vt:lpwstr>_10.3.3_‘No-case’_procedure</vt:lpwstr>
      </vt:variant>
      <vt:variant>
        <vt:i4>6553705</vt:i4>
      </vt:variant>
      <vt:variant>
        <vt:i4>54</vt:i4>
      </vt:variant>
      <vt:variant>
        <vt:i4>0</vt:i4>
      </vt:variant>
      <vt:variant>
        <vt:i4>5</vt:i4>
      </vt:variant>
      <vt:variant>
        <vt:lpwstr/>
      </vt:variant>
      <vt:variant>
        <vt:lpwstr>_10.3.2_Hearings</vt:lpwstr>
      </vt:variant>
      <vt:variant>
        <vt:i4>7471220</vt:i4>
      </vt:variant>
      <vt:variant>
        <vt:i4>51</vt:i4>
      </vt:variant>
      <vt:variant>
        <vt:i4>0</vt:i4>
      </vt:variant>
      <vt:variant>
        <vt:i4>5</vt:i4>
      </vt:variant>
      <vt:variant>
        <vt:lpwstr/>
      </vt:variant>
      <vt:variant>
        <vt:lpwstr>_10.3.1_Jurisdiction</vt:lpwstr>
      </vt:variant>
      <vt:variant>
        <vt:i4>5439592</vt:i4>
      </vt:variant>
      <vt:variant>
        <vt:i4>48</vt:i4>
      </vt:variant>
      <vt:variant>
        <vt:i4>0</vt:i4>
      </vt:variant>
      <vt:variant>
        <vt:i4>5</vt:i4>
      </vt:variant>
      <vt:variant>
        <vt:lpwstr/>
      </vt:variant>
      <vt:variant>
        <vt:lpwstr>_10.3_Criminal_Division</vt:lpwstr>
      </vt:variant>
      <vt:variant>
        <vt:i4>720952</vt:i4>
      </vt:variant>
      <vt:variant>
        <vt:i4>45</vt:i4>
      </vt:variant>
      <vt:variant>
        <vt:i4>0</vt:i4>
      </vt:variant>
      <vt:variant>
        <vt:i4>5</vt:i4>
      </vt:variant>
      <vt:variant>
        <vt:lpwstr/>
      </vt:variant>
      <vt:variant>
        <vt:lpwstr>_10.2.7_Taking_evidence</vt:lpwstr>
      </vt:variant>
      <vt:variant>
        <vt:i4>7733332</vt:i4>
      </vt:variant>
      <vt:variant>
        <vt:i4>42</vt:i4>
      </vt:variant>
      <vt:variant>
        <vt:i4>0</vt:i4>
      </vt:variant>
      <vt:variant>
        <vt:i4>5</vt:i4>
      </vt:variant>
      <vt:variant>
        <vt:lpwstr/>
      </vt:variant>
      <vt:variant>
        <vt:lpwstr>_10.2.6_Effect_of</vt:lpwstr>
      </vt:variant>
      <vt:variant>
        <vt:i4>5177450</vt:i4>
      </vt:variant>
      <vt:variant>
        <vt:i4>39</vt:i4>
      </vt:variant>
      <vt:variant>
        <vt:i4>0</vt:i4>
      </vt:variant>
      <vt:variant>
        <vt:i4>5</vt:i4>
      </vt:variant>
      <vt:variant>
        <vt:lpwstr/>
      </vt:variant>
      <vt:variant>
        <vt:lpwstr>_10.2.5_Determination_of</vt:lpwstr>
      </vt:variant>
      <vt:variant>
        <vt:i4>2555917</vt:i4>
      </vt:variant>
      <vt:variant>
        <vt:i4>36</vt:i4>
      </vt:variant>
      <vt:variant>
        <vt:i4>0</vt:i4>
      </vt:variant>
      <vt:variant>
        <vt:i4>5</vt:i4>
      </vt:variant>
      <vt:variant>
        <vt:lpwstr/>
      </vt:variant>
      <vt:variant>
        <vt:lpwstr>_10.2.4_Joint_committal</vt:lpwstr>
      </vt:variant>
      <vt:variant>
        <vt:i4>4128853</vt:i4>
      </vt:variant>
      <vt:variant>
        <vt:i4>33</vt:i4>
      </vt:variant>
      <vt:variant>
        <vt:i4>0</vt:i4>
      </vt:variant>
      <vt:variant>
        <vt:i4>5</vt:i4>
      </vt:variant>
      <vt:variant>
        <vt:lpwstr/>
      </vt:variant>
      <vt:variant>
        <vt:lpwstr>_10.2.3_Hearings,_case</vt:lpwstr>
      </vt:variant>
      <vt:variant>
        <vt:i4>7340120</vt:i4>
      </vt:variant>
      <vt:variant>
        <vt:i4>30</vt:i4>
      </vt:variant>
      <vt:variant>
        <vt:i4>0</vt:i4>
      </vt:variant>
      <vt:variant>
        <vt:i4>5</vt:i4>
      </vt:variant>
      <vt:variant>
        <vt:lpwstr/>
      </vt:variant>
      <vt:variant>
        <vt:lpwstr>_10.2.2_Nature_of</vt:lpwstr>
      </vt:variant>
      <vt:variant>
        <vt:i4>7012452</vt:i4>
      </vt:variant>
      <vt:variant>
        <vt:i4>27</vt:i4>
      </vt:variant>
      <vt:variant>
        <vt:i4>0</vt:i4>
      </vt:variant>
      <vt:variant>
        <vt:i4>5</vt:i4>
      </vt:variant>
      <vt:variant>
        <vt:lpwstr/>
      </vt:variant>
      <vt:variant>
        <vt:lpwstr>_10.2.1_Purposes</vt:lpwstr>
      </vt:variant>
      <vt:variant>
        <vt:i4>7471186</vt:i4>
      </vt:variant>
      <vt:variant>
        <vt:i4>24</vt:i4>
      </vt:variant>
      <vt:variant>
        <vt:i4>0</vt:i4>
      </vt:variant>
      <vt:variant>
        <vt:i4>5</vt:i4>
      </vt:variant>
      <vt:variant>
        <vt:lpwstr/>
      </vt:variant>
      <vt:variant>
        <vt:lpwstr>_10.2_Committal_proceedings</vt:lpwstr>
      </vt:variant>
      <vt:variant>
        <vt:i4>3670078</vt:i4>
      </vt:variant>
      <vt:variant>
        <vt:i4>21</vt:i4>
      </vt:variant>
      <vt:variant>
        <vt:i4>0</vt:i4>
      </vt:variant>
      <vt:variant>
        <vt:i4>5</vt:i4>
      </vt:variant>
      <vt:variant>
        <vt:lpwstr/>
      </vt:variant>
      <vt:variant>
        <vt:lpwstr>_10.1.6_Transfer_back_1</vt:lpwstr>
      </vt:variant>
      <vt:variant>
        <vt:i4>1310787</vt:i4>
      </vt:variant>
      <vt:variant>
        <vt:i4>18</vt:i4>
      </vt:variant>
      <vt:variant>
        <vt:i4>0</vt:i4>
      </vt:variant>
      <vt:variant>
        <vt:i4>5</vt:i4>
      </vt:variant>
      <vt:variant>
        <vt:lpwstr/>
      </vt:variant>
      <vt:variant>
        <vt:lpwstr>_10.1.5_Whether_Uplift_1</vt:lpwstr>
      </vt:variant>
      <vt:variant>
        <vt:i4>2424861</vt:i4>
      </vt:variant>
      <vt:variant>
        <vt:i4>15</vt:i4>
      </vt:variant>
      <vt:variant>
        <vt:i4>0</vt:i4>
      </vt:variant>
      <vt:variant>
        <vt:i4>5</vt:i4>
      </vt:variant>
      <vt:variant>
        <vt:lpwstr/>
      </vt:variant>
      <vt:variant>
        <vt:lpwstr>_10.1.4_Whether_Uplift</vt:lpwstr>
      </vt:variant>
      <vt:variant>
        <vt:i4>3997700</vt:i4>
      </vt:variant>
      <vt:variant>
        <vt:i4>12</vt:i4>
      </vt:variant>
      <vt:variant>
        <vt:i4>0</vt:i4>
      </vt:variant>
      <vt:variant>
        <vt:i4>5</vt:i4>
      </vt:variant>
      <vt:variant>
        <vt:lpwstr/>
      </vt:variant>
      <vt:variant>
        <vt:lpwstr>_10.1.3_Summary_of</vt:lpwstr>
      </vt:variant>
      <vt:variant>
        <vt:i4>5439613</vt:i4>
      </vt:variant>
      <vt:variant>
        <vt:i4>9</vt:i4>
      </vt:variant>
      <vt:variant>
        <vt:i4>0</vt:i4>
      </vt:variant>
      <vt:variant>
        <vt:i4>5</vt:i4>
      </vt:variant>
      <vt:variant>
        <vt:lpwstr/>
      </vt:variant>
      <vt:variant>
        <vt:lpwstr>_10.1.2_Serious_youth</vt:lpwstr>
      </vt:variant>
      <vt:variant>
        <vt:i4>7929875</vt:i4>
      </vt:variant>
      <vt:variant>
        <vt:i4>6</vt:i4>
      </vt:variant>
      <vt:variant>
        <vt:i4>0</vt:i4>
      </vt:variant>
      <vt:variant>
        <vt:i4>5</vt:i4>
      </vt:variant>
      <vt:variant>
        <vt:lpwstr/>
      </vt:variant>
      <vt:variant>
        <vt:lpwstr>_10.1.1_Sections_356(3),</vt:lpwstr>
      </vt:variant>
      <vt:variant>
        <vt:i4>3538946</vt:i4>
      </vt:variant>
      <vt:variant>
        <vt:i4>3</vt:i4>
      </vt:variant>
      <vt:variant>
        <vt:i4>0</vt:i4>
      </vt:variant>
      <vt:variant>
        <vt:i4>5</vt:i4>
      </vt:variant>
      <vt:variant>
        <vt:lpwstr/>
      </vt:variant>
      <vt:variant>
        <vt:lpwstr>_10.1_Indictable_offences</vt:lpwstr>
      </vt:variant>
      <vt:variant>
        <vt:i4>4259939</vt:i4>
      </vt:variant>
      <vt:variant>
        <vt:i4>0</vt:i4>
      </vt:variant>
      <vt:variant>
        <vt:i4>0</vt:i4>
      </vt:variant>
      <vt:variant>
        <vt:i4>5</vt:i4>
      </vt:variant>
      <vt:variant>
        <vt:lpwstr/>
      </vt:variant>
      <vt:variant>
        <vt:lpwstr>_10.0_Consistent_magistrate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JMatthew</dc:creator>
  <cp:keywords/>
  <dc:description/>
  <cp:lastModifiedBy>Peter Power (CSV)</cp:lastModifiedBy>
  <cp:revision>2</cp:revision>
  <cp:lastPrinted>2024-03-15T01:14:00Z</cp:lastPrinted>
  <dcterms:created xsi:type="dcterms:W3CDTF">2025-02-07T04:32:00Z</dcterms:created>
  <dcterms:modified xsi:type="dcterms:W3CDTF">2025-02-07T04:32:00Z</dcterms:modified>
</cp:coreProperties>
</file>